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EA0ED">
      <w:pPr>
        <w:autoSpaceDE w:val="0"/>
        <w:autoSpaceDN w:val="0"/>
        <w:adjustRightInd w:val="0"/>
        <w:snapToGrid w:val="0"/>
        <w:spacing w:line="360" w:lineRule="auto"/>
        <w:rPr>
          <w:color w:val="auto"/>
          <w:highlight w:val="none"/>
        </w:rPr>
      </w:pPr>
      <w:r>
        <w:rPr>
          <w:b/>
          <w:bCs/>
          <w:color w:val="auto"/>
          <w:sz w:val="30"/>
          <w:szCs w:val="30"/>
          <w:highlight w:val="none"/>
          <w:lang w:val="zh-CN"/>
        </w:rPr>
        <w:t>政府采购项目</w:t>
      </w:r>
    </w:p>
    <w:p w14:paraId="05108E6E">
      <w:pPr>
        <w:autoSpaceDE w:val="0"/>
        <w:autoSpaceDN w:val="0"/>
        <w:adjustRightInd w:val="0"/>
        <w:snapToGrid w:val="0"/>
        <w:spacing w:line="360" w:lineRule="auto"/>
        <w:rPr>
          <w:rFonts w:hint="eastAsia" w:eastAsia="宋体"/>
          <w:b/>
          <w:bCs/>
          <w:color w:val="auto"/>
          <w:sz w:val="30"/>
          <w:szCs w:val="30"/>
          <w:highlight w:val="none"/>
          <w:lang w:val="en-US" w:eastAsia="zh-CN"/>
        </w:rPr>
      </w:pPr>
      <w:r>
        <w:rPr>
          <w:b/>
          <w:bCs/>
          <w:color w:val="auto"/>
          <w:sz w:val="30"/>
          <w:szCs w:val="30"/>
          <w:highlight w:val="none"/>
          <w:lang w:val="zh-CN"/>
        </w:rPr>
        <w:t>采购项目编号</w:t>
      </w:r>
      <w:r>
        <w:rPr>
          <w:rFonts w:ascii="Times New Roman" w:hAnsi="Times New Roman" w:eastAsia="宋体" w:cs="Times New Roman"/>
          <w:b/>
          <w:bCs/>
          <w:color w:val="auto"/>
          <w:sz w:val="30"/>
          <w:szCs w:val="30"/>
          <w:highlight w:val="none"/>
          <w:lang w:val="zh-CN"/>
        </w:rPr>
        <w:t>：</w:t>
      </w:r>
      <w:r>
        <w:rPr>
          <w:rFonts w:hint="eastAsia" w:ascii="Times New Roman" w:hAnsi="Times New Roman" w:eastAsia="宋体" w:cs="Times New Roman"/>
          <w:b/>
          <w:bCs/>
          <w:color w:val="auto"/>
          <w:sz w:val="30"/>
          <w:szCs w:val="30"/>
          <w:highlight w:val="none"/>
          <w:lang w:val="zh-CN"/>
        </w:rPr>
        <w:t>SCZD202</w:t>
      </w:r>
      <w:r>
        <w:rPr>
          <w:rFonts w:hint="eastAsia" w:ascii="Times New Roman" w:hAnsi="Times New Roman" w:eastAsia="宋体" w:cs="Times New Roman"/>
          <w:b/>
          <w:bCs/>
          <w:color w:val="auto"/>
          <w:sz w:val="30"/>
          <w:szCs w:val="30"/>
          <w:highlight w:val="none"/>
          <w:lang w:val="en-US" w:eastAsia="zh-CN"/>
        </w:rPr>
        <w:t>5</w:t>
      </w:r>
      <w:r>
        <w:rPr>
          <w:rFonts w:hint="eastAsia" w:ascii="Times New Roman" w:hAnsi="Times New Roman" w:eastAsia="宋体" w:cs="Times New Roman"/>
          <w:b/>
          <w:bCs/>
          <w:color w:val="auto"/>
          <w:sz w:val="30"/>
          <w:szCs w:val="30"/>
          <w:highlight w:val="none"/>
          <w:lang w:val="zh-CN"/>
        </w:rPr>
        <w:t>-ZB-3</w:t>
      </w:r>
      <w:r>
        <w:rPr>
          <w:rFonts w:hint="eastAsia" w:ascii="Times New Roman" w:hAnsi="Times New Roman" w:eastAsia="宋体" w:cs="Times New Roman"/>
          <w:b/>
          <w:bCs/>
          <w:color w:val="auto"/>
          <w:sz w:val="30"/>
          <w:szCs w:val="30"/>
          <w:highlight w:val="none"/>
          <w:lang w:val="en-US" w:eastAsia="zh-CN"/>
        </w:rPr>
        <w:t>485-</w:t>
      </w:r>
      <w:r>
        <w:rPr>
          <w:rFonts w:hint="eastAsia" w:ascii="Times New Roman" w:hAnsi="Times New Roman" w:eastAsia="宋体" w:cs="Times New Roman"/>
          <w:b/>
          <w:bCs/>
          <w:color w:val="auto"/>
          <w:sz w:val="30"/>
          <w:szCs w:val="30"/>
          <w:highlight w:val="none"/>
          <w:lang w:val="zh-CN"/>
        </w:rPr>
        <w:t>001</w:t>
      </w:r>
    </w:p>
    <w:p w14:paraId="40F5F474">
      <w:pPr>
        <w:spacing w:line="240" w:lineRule="atLeast"/>
        <w:ind w:left="1079" w:leftChars="257" w:hanging="540"/>
        <w:jc w:val="center"/>
        <w:rPr>
          <w:rFonts w:eastAsia="仿宋_GB2312"/>
          <w:b/>
          <w:color w:val="auto"/>
          <w:sz w:val="48"/>
          <w:szCs w:val="48"/>
          <w:highlight w:val="none"/>
        </w:rPr>
      </w:pPr>
    </w:p>
    <w:p w14:paraId="3B468792">
      <w:pPr>
        <w:spacing w:line="240" w:lineRule="atLeast"/>
        <w:ind w:left="1079" w:leftChars="257" w:hanging="540"/>
        <w:jc w:val="center"/>
        <w:rPr>
          <w:rFonts w:eastAsia="仿宋_GB2312"/>
          <w:b/>
          <w:color w:val="auto"/>
          <w:sz w:val="48"/>
          <w:szCs w:val="48"/>
          <w:highlight w:val="none"/>
        </w:rPr>
      </w:pPr>
    </w:p>
    <w:p w14:paraId="1BCB7D42">
      <w:pPr>
        <w:spacing w:line="240" w:lineRule="atLeast"/>
        <w:ind w:left="1079" w:leftChars="257" w:hanging="540"/>
        <w:jc w:val="center"/>
        <w:rPr>
          <w:rFonts w:eastAsia="仿宋_GB2312"/>
          <w:b/>
          <w:color w:val="auto"/>
          <w:sz w:val="52"/>
          <w:szCs w:val="52"/>
          <w:highlight w:val="none"/>
        </w:rPr>
      </w:pPr>
    </w:p>
    <w:p w14:paraId="68D49E53">
      <w:pPr>
        <w:tabs>
          <w:tab w:val="left" w:pos="5670"/>
        </w:tabs>
        <w:autoSpaceDE w:val="0"/>
        <w:autoSpaceDN w:val="0"/>
        <w:adjustRightInd w:val="0"/>
        <w:snapToGrid w:val="0"/>
        <w:spacing w:line="360" w:lineRule="auto"/>
        <w:jc w:val="center"/>
        <w:rPr>
          <w:rFonts w:hint="eastAsia" w:ascii="Times New Roman" w:hAnsi="Times New Roman" w:eastAsia="宋体" w:cs="Times New Roman"/>
          <w:b/>
          <w:bCs/>
          <w:color w:val="auto"/>
          <w:sz w:val="52"/>
          <w:szCs w:val="52"/>
          <w:highlight w:val="none"/>
          <w:lang w:val="en-US" w:eastAsia="zh-CN"/>
        </w:rPr>
      </w:pPr>
      <w:bookmarkStart w:id="575" w:name="_GoBack"/>
      <w:bookmarkEnd w:id="575"/>
      <w:r>
        <w:rPr>
          <w:rFonts w:hint="eastAsia" w:ascii="Times New Roman" w:hAnsi="Times New Roman" w:eastAsia="宋体" w:cs="Times New Roman"/>
          <w:b/>
          <w:bCs/>
          <w:color w:val="auto"/>
          <w:sz w:val="52"/>
          <w:szCs w:val="52"/>
          <w:highlight w:val="none"/>
          <w:lang w:val="en-US" w:eastAsia="zh-CN"/>
        </w:rPr>
        <w:t xml:space="preserve"> </w:t>
      </w:r>
    </w:p>
    <w:p w14:paraId="04488478">
      <w:pPr>
        <w:tabs>
          <w:tab w:val="left" w:pos="5670"/>
        </w:tabs>
        <w:autoSpaceDE w:val="0"/>
        <w:autoSpaceDN w:val="0"/>
        <w:adjustRightInd w:val="0"/>
        <w:snapToGrid w:val="0"/>
        <w:spacing w:line="360" w:lineRule="auto"/>
        <w:jc w:val="center"/>
        <w:rPr>
          <w:rFonts w:hint="eastAsia" w:ascii="Times New Roman" w:hAnsi="Times New Roman" w:eastAsia="宋体" w:cs="Times New Roman"/>
          <w:b/>
          <w:bCs/>
          <w:color w:val="auto"/>
          <w:sz w:val="52"/>
          <w:szCs w:val="52"/>
          <w:highlight w:val="none"/>
          <w:lang w:val="en-US" w:eastAsia="zh-CN"/>
        </w:rPr>
      </w:pPr>
      <w:r>
        <w:rPr>
          <w:rFonts w:hint="default" w:ascii="Times New Roman" w:hAnsi="Times New Roman" w:eastAsia="宋体" w:cs="Times New Roman"/>
          <w:b/>
          <w:bCs/>
          <w:color w:val="auto"/>
          <w:sz w:val="52"/>
          <w:szCs w:val="52"/>
          <w:highlight w:val="none"/>
          <w:lang w:val="en-US" w:eastAsia="zh-CN"/>
        </w:rPr>
        <w:t>安康市中心医院</w:t>
      </w:r>
      <w:r>
        <w:rPr>
          <w:rFonts w:hint="eastAsia" w:ascii="Times New Roman" w:hAnsi="Times New Roman" w:eastAsia="宋体" w:cs="Times New Roman"/>
          <w:b/>
          <w:bCs/>
          <w:color w:val="auto"/>
          <w:sz w:val="52"/>
          <w:szCs w:val="52"/>
          <w:highlight w:val="none"/>
          <w:lang w:val="en-US" w:eastAsia="zh-CN"/>
        </w:rPr>
        <w:t>骨科关节镜系统</w:t>
      </w:r>
    </w:p>
    <w:p w14:paraId="7FE093EE">
      <w:pPr>
        <w:tabs>
          <w:tab w:val="left" w:pos="5670"/>
        </w:tabs>
        <w:autoSpaceDE w:val="0"/>
        <w:autoSpaceDN w:val="0"/>
        <w:adjustRightInd w:val="0"/>
        <w:snapToGrid w:val="0"/>
        <w:spacing w:line="360" w:lineRule="auto"/>
        <w:jc w:val="center"/>
        <w:rPr>
          <w:rFonts w:hint="default" w:ascii="Times New Roman" w:hAnsi="Times New Roman" w:eastAsia="宋体" w:cs="Times New Roman"/>
          <w:b/>
          <w:bCs/>
          <w:color w:val="auto"/>
          <w:sz w:val="52"/>
          <w:szCs w:val="52"/>
          <w:highlight w:val="none"/>
          <w:lang w:val="en-US" w:eastAsia="zh-CN"/>
        </w:rPr>
      </w:pPr>
      <w:r>
        <w:rPr>
          <w:rFonts w:hint="default" w:ascii="Times New Roman" w:hAnsi="Times New Roman" w:eastAsia="宋体" w:cs="Times New Roman"/>
          <w:b/>
          <w:bCs/>
          <w:color w:val="auto"/>
          <w:sz w:val="52"/>
          <w:szCs w:val="52"/>
          <w:highlight w:val="none"/>
          <w:lang w:val="en-US" w:eastAsia="zh-CN"/>
        </w:rPr>
        <w:t>采购项目</w:t>
      </w:r>
    </w:p>
    <w:p w14:paraId="27FAE8F6">
      <w:pPr>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招 标 文 件</w:t>
      </w:r>
    </w:p>
    <w:p w14:paraId="0C213204">
      <w:pPr>
        <w:spacing w:line="240" w:lineRule="atLeast"/>
        <w:ind w:left="1079" w:leftChars="257" w:hanging="540"/>
        <w:jc w:val="center"/>
        <w:rPr>
          <w:rFonts w:hint="eastAsia" w:eastAsia="仿宋_GB2312"/>
          <w:b/>
          <w:color w:val="auto"/>
          <w:sz w:val="32"/>
          <w:szCs w:val="32"/>
          <w:highlight w:val="none"/>
          <w:lang w:val="en-US" w:eastAsia="zh-CN"/>
        </w:rPr>
      </w:pPr>
    </w:p>
    <w:p w14:paraId="26BE304A">
      <w:pPr>
        <w:spacing w:line="240" w:lineRule="atLeast"/>
        <w:rPr>
          <w:rFonts w:eastAsia="仿宋_GB2312"/>
          <w:b/>
          <w:color w:val="auto"/>
          <w:sz w:val="28"/>
          <w:highlight w:val="none"/>
        </w:rPr>
      </w:pPr>
    </w:p>
    <w:p w14:paraId="61267D29">
      <w:pPr>
        <w:spacing w:line="240" w:lineRule="atLeast"/>
        <w:ind w:left="1079" w:leftChars="257" w:hanging="540"/>
        <w:jc w:val="center"/>
        <w:rPr>
          <w:rFonts w:eastAsia="仿宋_GB2312"/>
          <w:b/>
          <w:color w:val="auto"/>
          <w:sz w:val="48"/>
          <w:szCs w:val="48"/>
          <w:highlight w:val="none"/>
        </w:rPr>
      </w:pPr>
    </w:p>
    <w:p w14:paraId="0986AFB2">
      <w:pPr>
        <w:spacing w:line="240" w:lineRule="atLeast"/>
        <w:ind w:left="1079" w:leftChars="257" w:hanging="540"/>
        <w:jc w:val="center"/>
        <w:rPr>
          <w:rFonts w:eastAsia="仿宋_GB2312"/>
          <w:b/>
          <w:color w:val="auto"/>
          <w:sz w:val="52"/>
          <w:highlight w:val="none"/>
        </w:rPr>
      </w:pPr>
    </w:p>
    <w:p w14:paraId="2F8C67F3">
      <w:pPr>
        <w:spacing w:line="240" w:lineRule="atLeast"/>
        <w:ind w:left="1079" w:leftChars="257" w:hanging="540"/>
        <w:jc w:val="center"/>
        <w:rPr>
          <w:rFonts w:eastAsia="仿宋_GB2312"/>
          <w:b/>
          <w:color w:val="auto"/>
          <w:sz w:val="52"/>
          <w:highlight w:val="none"/>
        </w:rPr>
      </w:pPr>
    </w:p>
    <w:p w14:paraId="3760A460">
      <w:pPr>
        <w:spacing w:line="240" w:lineRule="atLeast"/>
        <w:ind w:left="1079" w:leftChars="257" w:hanging="540"/>
        <w:jc w:val="center"/>
        <w:rPr>
          <w:rFonts w:eastAsia="仿宋_GB2312"/>
          <w:b/>
          <w:color w:val="auto"/>
          <w:sz w:val="52"/>
          <w:highlight w:val="none"/>
        </w:rPr>
      </w:pPr>
    </w:p>
    <w:p w14:paraId="4F44031C">
      <w:pPr>
        <w:tabs>
          <w:tab w:val="left" w:pos="5670"/>
        </w:tabs>
        <w:autoSpaceDE w:val="0"/>
        <w:autoSpaceDN w:val="0"/>
        <w:adjustRightInd w:val="0"/>
        <w:snapToGrid w:val="0"/>
        <w:spacing w:line="360" w:lineRule="auto"/>
        <w:jc w:val="center"/>
        <w:rPr>
          <w:rFonts w:eastAsia="楷体_GB2312"/>
          <w:b/>
          <w:bCs/>
          <w:color w:val="auto"/>
          <w:sz w:val="32"/>
          <w:szCs w:val="32"/>
          <w:highlight w:val="none"/>
          <w:lang w:val="zh-CN"/>
        </w:rPr>
      </w:pPr>
    </w:p>
    <w:p w14:paraId="2F81CCFF">
      <w:pPr>
        <w:tabs>
          <w:tab w:val="left" w:pos="5670"/>
        </w:tabs>
        <w:autoSpaceDE w:val="0"/>
        <w:autoSpaceDN w:val="0"/>
        <w:adjustRightInd w:val="0"/>
        <w:snapToGrid w:val="0"/>
        <w:spacing w:line="360" w:lineRule="auto"/>
        <w:jc w:val="center"/>
        <w:rPr>
          <w:rFonts w:eastAsia="楷体_GB2312"/>
          <w:b/>
          <w:bCs/>
          <w:color w:val="auto"/>
          <w:sz w:val="32"/>
          <w:szCs w:val="32"/>
          <w:highlight w:val="none"/>
        </w:rPr>
      </w:pPr>
      <w:r>
        <w:rPr>
          <w:rFonts w:eastAsia="楷体_GB2312"/>
          <w:b/>
          <w:bCs/>
          <w:color w:val="auto"/>
          <w:sz w:val="32"/>
          <w:szCs w:val="32"/>
          <w:highlight w:val="none"/>
          <w:lang w:val="zh-CN"/>
        </w:rPr>
        <w:t>陕西省采购招标有限责任公司</w:t>
      </w:r>
    </w:p>
    <w:p w14:paraId="4DBF7CD9">
      <w:pPr>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pPr>
      <w:r>
        <w:rPr>
          <w:rFonts w:eastAsia="楷体_GB2312"/>
          <w:b/>
          <w:bCs/>
          <w:color w:val="auto"/>
          <w:sz w:val="32"/>
          <w:szCs w:val="32"/>
          <w:highlight w:val="none"/>
          <w:lang w:val="zh-CN"/>
        </w:rPr>
        <w:t>二〇</w:t>
      </w:r>
      <w:r>
        <w:rPr>
          <w:rFonts w:hint="eastAsia" w:eastAsia="楷体_GB2312"/>
          <w:b/>
          <w:bCs/>
          <w:color w:val="auto"/>
          <w:sz w:val="32"/>
          <w:szCs w:val="32"/>
          <w:highlight w:val="none"/>
          <w:lang w:val="en-US" w:eastAsia="zh-CN"/>
        </w:rPr>
        <w:t>二六</w:t>
      </w:r>
      <w:r>
        <w:rPr>
          <w:rFonts w:eastAsia="楷体_GB2312"/>
          <w:b/>
          <w:bCs/>
          <w:color w:val="auto"/>
          <w:sz w:val="32"/>
          <w:szCs w:val="32"/>
          <w:highlight w:val="none"/>
          <w:lang w:val="zh-CN"/>
        </w:rPr>
        <w:t>年</w:t>
      </w:r>
      <w:r>
        <w:rPr>
          <w:rFonts w:hint="eastAsia" w:eastAsia="楷体_GB2312"/>
          <w:b/>
          <w:bCs/>
          <w:color w:val="auto"/>
          <w:sz w:val="32"/>
          <w:szCs w:val="32"/>
          <w:highlight w:val="none"/>
          <w:lang w:val="en-US" w:eastAsia="zh-CN"/>
        </w:rPr>
        <w:t>一</w:t>
      </w:r>
      <w:r>
        <w:rPr>
          <w:rFonts w:eastAsia="楷体_GB2312"/>
          <w:b/>
          <w:bCs/>
          <w:color w:val="auto"/>
          <w:sz w:val="32"/>
          <w:szCs w:val="32"/>
          <w:highlight w:val="none"/>
          <w:lang w:val="zh-CN"/>
        </w:rPr>
        <w:t>月</w:t>
      </w:r>
    </w:p>
    <w:p w14:paraId="496DB036">
      <w:pPr>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sectPr>
          <w:footerReference r:id="rId3"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rtlGutter w:val="0"/>
          <w:docGrid w:type="linesAndChars" w:linePitch="312" w:charSpace="0"/>
        </w:sectPr>
      </w:pPr>
    </w:p>
    <w:p w14:paraId="494DD541">
      <w:pPr>
        <w:tabs>
          <w:tab w:val="left" w:pos="5460"/>
        </w:tabs>
        <w:autoSpaceDE w:val="0"/>
        <w:autoSpaceDN w:val="0"/>
        <w:adjustRightInd w:val="0"/>
        <w:snapToGrid w:val="0"/>
        <w:spacing w:line="360" w:lineRule="auto"/>
        <w:jc w:val="center"/>
        <w:rPr>
          <w:rFonts w:eastAsia="仿宋_GB2312"/>
          <w:b/>
          <w:color w:val="auto"/>
          <w:sz w:val="32"/>
          <w:highlight w:val="none"/>
        </w:rPr>
      </w:pPr>
      <w:r>
        <w:rPr>
          <w:rFonts w:eastAsia="仿宋_GB2312"/>
          <w:b/>
          <w:color w:val="auto"/>
          <w:sz w:val="32"/>
          <w:highlight w:val="none"/>
        </w:rPr>
        <w:t>目  录</w:t>
      </w:r>
    </w:p>
    <w:p w14:paraId="2BE110EA">
      <w:pPr>
        <w:pStyle w:val="13"/>
        <w:tabs>
          <w:tab w:val="right" w:leader="dot" w:pos="9060"/>
        </w:tabs>
        <w:spacing w:line="500" w:lineRule="exact"/>
        <w:rPr>
          <w:rFonts w:eastAsia="仿宋_GB2312"/>
          <w:color w:val="auto"/>
          <w:sz w:val="24"/>
          <w:szCs w:val="28"/>
          <w:highlight w:val="none"/>
        </w:rPr>
      </w:pPr>
      <w:r>
        <w:rPr>
          <w:color w:val="auto"/>
          <w:kern w:val="0"/>
          <w:sz w:val="24"/>
          <w:highlight w:val="none"/>
        </w:rPr>
        <w:fldChar w:fldCharType="begin"/>
      </w:r>
      <w:r>
        <w:rPr>
          <w:color w:val="auto"/>
          <w:kern w:val="0"/>
          <w:sz w:val="24"/>
          <w:highlight w:val="none"/>
        </w:rPr>
        <w:instrText xml:space="preserve"> TOC \o "1-3" \h \z \u </w:instrText>
      </w:r>
      <w:r>
        <w:rPr>
          <w:color w:val="auto"/>
          <w:kern w:val="0"/>
          <w:sz w:val="24"/>
          <w:highlight w:val="none"/>
        </w:rPr>
        <w:fldChar w:fldCharType="separate"/>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"_Toc62194292"</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第一章  招标公告</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_Toc62194292 \h </w:instrText>
      </w:r>
      <w:r>
        <w:rPr>
          <w:rFonts w:eastAsia="仿宋_GB2312"/>
          <w:color w:val="auto"/>
          <w:sz w:val="24"/>
          <w:szCs w:val="32"/>
          <w:highlight w:val="none"/>
        </w:rPr>
        <w:fldChar w:fldCharType="separate"/>
      </w:r>
      <w:r>
        <w:rPr>
          <w:rFonts w:eastAsia="仿宋_GB2312"/>
          <w:color w:val="auto"/>
          <w:sz w:val="24"/>
          <w:szCs w:val="32"/>
          <w:highlight w:val="none"/>
        </w:rPr>
        <w:t>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FA59760">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"_Toc62194293"</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第二章  投标人须知</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_Toc62194293 \h </w:instrText>
      </w:r>
      <w:r>
        <w:rPr>
          <w:rFonts w:eastAsia="仿宋_GB2312"/>
          <w:color w:val="auto"/>
          <w:sz w:val="24"/>
          <w:szCs w:val="32"/>
          <w:highlight w:val="none"/>
        </w:rPr>
        <w:fldChar w:fldCharType="separate"/>
      </w:r>
      <w:r>
        <w:rPr>
          <w:rFonts w:eastAsia="仿宋_GB2312"/>
          <w:color w:val="auto"/>
          <w:sz w:val="24"/>
          <w:szCs w:val="32"/>
          <w:highlight w:val="none"/>
        </w:rPr>
        <w:t>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4AF555C">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"_Toc62194294"</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（一）投标人须知前附表</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_Toc62194294 \h </w:instrText>
      </w:r>
      <w:r>
        <w:rPr>
          <w:rFonts w:eastAsia="仿宋_GB2312"/>
          <w:color w:val="auto"/>
          <w:sz w:val="24"/>
          <w:szCs w:val="32"/>
          <w:highlight w:val="none"/>
        </w:rPr>
        <w:fldChar w:fldCharType="separate"/>
      </w:r>
      <w:r>
        <w:rPr>
          <w:rFonts w:eastAsia="仿宋_GB2312"/>
          <w:color w:val="auto"/>
          <w:sz w:val="24"/>
          <w:szCs w:val="32"/>
          <w:highlight w:val="none"/>
        </w:rPr>
        <w:t>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6CC7831">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"_Toc62194295"</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（二）投标人须知</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_Toc62194295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37285EA">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"_Toc62194296"</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一、总则</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_Toc62194296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8F61351">
      <w:pPr>
        <w:pStyle w:val="10"/>
        <w:tabs>
          <w:tab w:val="right" w:leader="dot" w:pos="9040"/>
          <w:tab w:val="clear" w:pos="863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"_Toc62194297"</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1.采购人、采购代理机构及投标人</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_Toc62194297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CFCF69B">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"_Toc62194298" </w:instrText>
      </w:r>
      <w:r>
        <w:rPr>
          <w:rFonts w:eastAsia="仿宋_GB2312"/>
          <w:color w:val="auto"/>
          <w:sz w:val="24"/>
          <w:szCs w:val="32"/>
          <w:highlight w:val="none"/>
        </w:rPr>
        <w:fldChar w:fldCharType="separate"/>
      </w:r>
      <w:r>
        <w:rPr>
          <w:rStyle w:val="23"/>
          <w:rFonts w:eastAsia="仿宋_GB2312"/>
          <w:color w:val="auto"/>
          <w:sz w:val="24"/>
          <w:szCs w:val="32"/>
          <w:highlight w:val="none"/>
        </w:rPr>
        <w:t>2.资金来源</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_Toc62194298 \h </w:instrText>
      </w:r>
      <w:r>
        <w:rPr>
          <w:rFonts w:eastAsia="仿宋_GB2312"/>
          <w:color w:val="auto"/>
          <w:sz w:val="24"/>
          <w:szCs w:val="32"/>
          <w:highlight w:val="none"/>
        </w:rPr>
        <w:fldChar w:fldCharType="separate"/>
      </w:r>
      <w:r>
        <w:rPr>
          <w:rStyle w:val="23"/>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53BA7B2">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"_Toc62194299" </w:instrText>
      </w:r>
      <w:r>
        <w:rPr>
          <w:rFonts w:eastAsia="仿宋_GB2312"/>
          <w:color w:val="auto"/>
          <w:sz w:val="24"/>
          <w:szCs w:val="32"/>
          <w:highlight w:val="none"/>
        </w:rPr>
        <w:fldChar w:fldCharType="separate"/>
      </w:r>
      <w:r>
        <w:rPr>
          <w:rStyle w:val="23"/>
          <w:rFonts w:eastAsia="仿宋_GB2312"/>
          <w:color w:val="auto"/>
          <w:sz w:val="24"/>
          <w:szCs w:val="32"/>
          <w:highlight w:val="none"/>
        </w:rPr>
        <w:t>3.投标费用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_Toc62194299 \h </w:instrText>
      </w:r>
      <w:r>
        <w:rPr>
          <w:rFonts w:eastAsia="仿宋_GB2312"/>
          <w:color w:val="auto"/>
          <w:sz w:val="24"/>
          <w:szCs w:val="32"/>
          <w:highlight w:val="none"/>
        </w:rPr>
        <w:fldChar w:fldCharType="separate"/>
      </w:r>
      <w:r>
        <w:rPr>
          <w:rStyle w:val="23"/>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B5EB1B3">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"_Toc62194300" </w:instrText>
      </w:r>
      <w:r>
        <w:rPr>
          <w:rFonts w:eastAsia="仿宋_GB2312"/>
          <w:color w:val="auto"/>
          <w:sz w:val="24"/>
          <w:szCs w:val="32"/>
          <w:highlight w:val="none"/>
        </w:rPr>
        <w:fldChar w:fldCharType="separate"/>
      </w:r>
      <w:r>
        <w:rPr>
          <w:rStyle w:val="23"/>
          <w:rFonts w:eastAsia="仿宋_GB2312"/>
          <w:color w:val="auto"/>
          <w:sz w:val="24"/>
          <w:szCs w:val="32"/>
          <w:highlight w:val="none"/>
        </w:rPr>
        <w:t>4.适用法律</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_Toc62194300 \h </w:instrText>
      </w:r>
      <w:r>
        <w:rPr>
          <w:rFonts w:eastAsia="仿宋_GB2312"/>
          <w:color w:val="auto"/>
          <w:sz w:val="24"/>
          <w:szCs w:val="32"/>
          <w:highlight w:val="none"/>
        </w:rPr>
        <w:fldChar w:fldCharType="separate"/>
      </w:r>
      <w:r>
        <w:rPr>
          <w:rStyle w:val="23"/>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81368F5">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"_Toc62194301"</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二、招标文件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_Toc62194301 \h </w:instrText>
      </w:r>
      <w:r>
        <w:rPr>
          <w:rFonts w:eastAsia="仿宋_GB2312"/>
          <w:color w:val="auto"/>
          <w:sz w:val="24"/>
          <w:szCs w:val="32"/>
          <w:highlight w:val="none"/>
        </w:rPr>
        <w:fldChar w:fldCharType="separate"/>
      </w:r>
      <w:r>
        <w:rPr>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20B2C7A">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"_Toc62194302" </w:instrText>
      </w:r>
      <w:r>
        <w:rPr>
          <w:rFonts w:eastAsia="仿宋_GB2312"/>
          <w:color w:val="auto"/>
          <w:sz w:val="24"/>
          <w:szCs w:val="32"/>
          <w:highlight w:val="none"/>
        </w:rPr>
        <w:fldChar w:fldCharType="separate"/>
      </w:r>
      <w:r>
        <w:rPr>
          <w:rStyle w:val="23"/>
          <w:rFonts w:eastAsia="仿宋_GB2312"/>
          <w:color w:val="auto"/>
          <w:sz w:val="24"/>
          <w:szCs w:val="32"/>
          <w:highlight w:val="none"/>
        </w:rPr>
        <w:t>5.招标文件构成</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_Toc62194302 \h </w:instrText>
      </w:r>
      <w:r>
        <w:rPr>
          <w:rFonts w:eastAsia="仿宋_GB2312"/>
          <w:color w:val="auto"/>
          <w:sz w:val="24"/>
          <w:szCs w:val="32"/>
          <w:highlight w:val="none"/>
        </w:rPr>
        <w:fldChar w:fldCharType="separate"/>
      </w:r>
      <w:r>
        <w:rPr>
          <w:rStyle w:val="23"/>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CBDBF8F">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"_Toc62194303" </w:instrText>
      </w:r>
      <w:r>
        <w:rPr>
          <w:rFonts w:eastAsia="仿宋_GB2312"/>
          <w:color w:val="auto"/>
          <w:sz w:val="24"/>
          <w:szCs w:val="32"/>
          <w:highlight w:val="none"/>
        </w:rPr>
        <w:fldChar w:fldCharType="separate"/>
      </w:r>
      <w:r>
        <w:rPr>
          <w:rStyle w:val="23"/>
          <w:rFonts w:eastAsia="仿宋_GB2312"/>
          <w:color w:val="auto"/>
          <w:sz w:val="24"/>
          <w:szCs w:val="32"/>
          <w:highlight w:val="none"/>
        </w:rPr>
        <w:t>6.招标文件的澄清与修改</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_Toc62194303 \h </w:instrText>
      </w:r>
      <w:r>
        <w:rPr>
          <w:rFonts w:eastAsia="仿宋_GB2312"/>
          <w:color w:val="auto"/>
          <w:sz w:val="24"/>
          <w:szCs w:val="32"/>
          <w:highlight w:val="none"/>
        </w:rPr>
        <w:fldChar w:fldCharType="separate"/>
      </w:r>
      <w:r>
        <w:rPr>
          <w:rStyle w:val="23"/>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EA1AC65">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"_Toc62194304" </w:instrText>
      </w:r>
      <w:r>
        <w:rPr>
          <w:rFonts w:eastAsia="仿宋_GB2312"/>
          <w:color w:val="auto"/>
          <w:sz w:val="24"/>
          <w:szCs w:val="32"/>
          <w:highlight w:val="none"/>
        </w:rPr>
        <w:fldChar w:fldCharType="separate"/>
      </w:r>
      <w:r>
        <w:rPr>
          <w:rStyle w:val="23"/>
          <w:rFonts w:eastAsia="仿宋_GB2312"/>
          <w:color w:val="auto"/>
          <w:sz w:val="24"/>
          <w:szCs w:val="32"/>
          <w:highlight w:val="none"/>
        </w:rPr>
        <w:t>7.投标截止时间的顺延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_Toc62194304 \h </w:instrText>
      </w:r>
      <w:r>
        <w:rPr>
          <w:rFonts w:eastAsia="仿宋_GB2312"/>
          <w:color w:val="auto"/>
          <w:sz w:val="24"/>
          <w:szCs w:val="32"/>
          <w:highlight w:val="none"/>
        </w:rPr>
        <w:fldChar w:fldCharType="separate"/>
      </w:r>
      <w:r>
        <w:rPr>
          <w:rStyle w:val="23"/>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FED78C0">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"_Toc62194305"</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三</w:t>
      </w:r>
      <w:r>
        <w:rPr>
          <w:rStyle w:val="23"/>
          <w:rFonts w:hint="eastAsia" w:eastAsia="仿宋_GB2312"/>
          <w:color w:val="auto"/>
          <w:sz w:val="24"/>
          <w:szCs w:val="32"/>
          <w:highlight w:val="none"/>
        </w:rPr>
        <w:t>、</w:t>
      </w:r>
      <w:r>
        <w:rPr>
          <w:rStyle w:val="23"/>
          <w:rFonts w:eastAsia="仿宋_GB2312"/>
          <w:color w:val="auto"/>
          <w:sz w:val="24"/>
          <w:szCs w:val="32"/>
          <w:highlight w:val="none"/>
        </w:rPr>
        <w:t>投标文件的编制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_Toc62194305 \h </w:instrText>
      </w:r>
      <w:r>
        <w:rPr>
          <w:rFonts w:eastAsia="仿宋_GB2312"/>
          <w:color w:val="auto"/>
          <w:sz w:val="24"/>
          <w:szCs w:val="32"/>
          <w:highlight w:val="none"/>
        </w:rPr>
        <w:fldChar w:fldCharType="separate"/>
      </w:r>
      <w:r>
        <w:rPr>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BD7A6EE">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"_Toc62194306" </w:instrText>
      </w:r>
      <w:r>
        <w:rPr>
          <w:rFonts w:eastAsia="仿宋_GB2312"/>
          <w:color w:val="auto"/>
          <w:sz w:val="24"/>
          <w:szCs w:val="32"/>
          <w:highlight w:val="none"/>
        </w:rPr>
        <w:fldChar w:fldCharType="separate"/>
      </w:r>
      <w:r>
        <w:rPr>
          <w:rStyle w:val="23"/>
          <w:rFonts w:eastAsia="仿宋_GB2312"/>
          <w:color w:val="auto"/>
          <w:sz w:val="24"/>
          <w:szCs w:val="32"/>
          <w:highlight w:val="none"/>
        </w:rPr>
        <w:t>8.投标范围及投标文件中标准和计量单位的使用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_Toc62194306 \h </w:instrText>
      </w:r>
      <w:r>
        <w:rPr>
          <w:rFonts w:eastAsia="仿宋_GB2312"/>
          <w:color w:val="auto"/>
          <w:sz w:val="24"/>
          <w:szCs w:val="32"/>
          <w:highlight w:val="none"/>
        </w:rPr>
        <w:fldChar w:fldCharType="separate"/>
      </w:r>
      <w:r>
        <w:rPr>
          <w:rStyle w:val="23"/>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79B0644">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"_Toc62194307" </w:instrText>
      </w:r>
      <w:r>
        <w:rPr>
          <w:rFonts w:eastAsia="仿宋_GB2312"/>
          <w:color w:val="auto"/>
          <w:sz w:val="24"/>
          <w:szCs w:val="32"/>
          <w:highlight w:val="none"/>
        </w:rPr>
        <w:fldChar w:fldCharType="separate"/>
      </w:r>
      <w:r>
        <w:rPr>
          <w:rStyle w:val="23"/>
          <w:rFonts w:eastAsia="仿宋_GB2312"/>
          <w:color w:val="auto"/>
          <w:sz w:val="24"/>
          <w:szCs w:val="32"/>
          <w:highlight w:val="none"/>
        </w:rPr>
        <w:t>9.投标文件组成</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_Toc62194307 \h </w:instrText>
      </w:r>
      <w:r>
        <w:rPr>
          <w:rFonts w:eastAsia="仿宋_GB2312"/>
          <w:color w:val="auto"/>
          <w:sz w:val="24"/>
          <w:szCs w:val="32"/>
          <w:highlight w:val="none"/>
        </w:rPr>
        <w:fldChar w:fldCharType="separate"/>
      </w:r>
      <w:r>
        <w:rPr>
          <w:rStyle w:val="23"/>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0841FD6">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"_Toc62194308" </w:instrText>
      </w:r>
      <w:r>
        <w:rPr>
          <w:rFonts w:eastAsia="仿宋_GB2312"/>
          <w:color w:val="auto"/>
          <w:sz w:val="24"/>
          <w:szCs w:val="32"/>
          <w:highlight w:val="none"/>
        </w:rPr>
        <w:fldChar w:fldCharType="separate"/>
      </w:r>
      <w:r>
        <w:rPr>
          <w:rStyle w:val="23"/>
          <w:rFonts w:eastAsia="仿宋_GB2312"/>
          <w:color w:val="auto"/>
          <w:sz w:val="24"/>
          <w:szCs w:val="32"/>
          <w:highlight w:val="none"/>
        </w:rPr>
        <w:t>10.证明投标标的的合格性和符合招标文件规定的技术文件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_Toc62194308 \h </w:instrText>
      </w:r>
      <w:r>
        <w:rPr>
          <w:rFonts w:eastAsia="仿宋_GB2312"/>
          <w:color w:val="auto"/>
          <w:sz w:val="24"/>
          <w:szCs w:val="32"/>
          <w:highlight w:val="none"/>
        </w:rPr>
        <w:fldChar w:fldCharType="separate"/>
      </w:r>
      <w:r>
        <w:rPr>
          <w:rStyle w:val="23"/>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ED40E69">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"_Toc62194309" </w:instrText>
      </w:r>
      <w:r>
        <w:rPr>
          <w:rFonts w:eastAsia="仿宋_GB2312"/>
          <w:color w:val="auto"/>
          <w:sz w:val="24"/>
          <w:szCs w:val="32"/>
          <w:highlight w:val="none"/>
        </w:rPr>
        <w:fldChar w:fldCharType="separate"/>
      </w:r>
      <w:r>
        <w:rPr>
          <w:rStyle w:val="23"/>
          <w:rFonts w:eastAsia="仿宋_GB2312"/>
          <w:color w:val="auto"/>
          <w:sz w:val="24"/>
          <w:szCs w:val="32"/>
          <w:highlight w:val="none"/>
        </w:rPr>
        <w:t>11.投标报价</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_Toc62194309 \h </w:instrText>
      </w:r>
      <w:r>
        <w:rPr>
          <w:rFonts w:eastAsia="仿宋_GB2312"/>
          <w:color w:val="auto"/>
          <w:sz w:val="24"/>
          <w:szCs w:val="32"/>
          <w:highlight w:val="none"/>
        </w:rPr>
        <w:fldChar w:fldCharType="separate"/>
      </w:r>
      <w:r>
        <w:rPr>
          <w:rStyle w:val="23"/>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D946334">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"_Toc62194310" </w:instrText>
      </w:r>
      <w:r>
        <w:rPr>
          <w:rFonts w:eastAsia="仿宋_GB2312"/>
          <w:color w:val="auto"/>
          <w:sz w:val="24"/>
          <w:szCs w:val="32"/>
          <w:highlight w:val="none"/>
        </w:rPr>
        <w:fldChar w:fldCharType="separate"/>
      </w:r>
      <w:r>
        <w:rPr>
          <w:rStyle w:val="23"/>
          <w:rFonts w:eastAsia="仿宋_GB2312"/>
          <w:color w:val="auto"/>
          <w:sz w:val="24"/>
          <w:szCs w:val="32"/>
          <w:highlight w:val="none"/>
        </w:rPr>
        <w:t>12.投标保证金</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_Toc62194310 \h </w:instrText>
      </w:r>
      <w:r>
        <w:rPr>
          <w:rFonts w:eastAsia="仿宋_GB2312"/>
          <w:color w:val="auto"/>
          <w:sz w:val="24"/>
          <w:szCs w:val="32"/>
          <w:highlight w:val="none"/>
        </w:rPr>
        <w:fldChar w:fldCharType="separate"/>
      </w:r>
      <w:r>
        <w:rPr>
          <w:rStyle w:val="23"/>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F737A7C">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"_Toc62194311" </w:instrText>
      </w:r>
      <w:r>
        <w:rPr>
          <w:rFonts w:eastAsia="仿宋_GB2312"/>
          <w:color w:val="auto"/>
          <w:sz w:val="24"/>
          <w:szCs w:val="32"/>
          <w:highlight w:val="none"/>
        </w:rPr>
        <w:fldChar w:fldCharType="separate"/>
      </w:r>
      <w:r>
        <w:rPr>
          <w:rStyle w:val="23"/>
          <w:rFonts w:eastAsia="仿宋_GB2312"/>
          <w:color w:val="auto"/>
          <w:sz w:val="24"/>
          <w:szCs w:val="32"/>
          <w:highlight w:val="none"/>
        </w:rPr>
        <w:t>13.投标有效期</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_Toc62194311 \h </w:instrText>
      </w:r>
      <w:r>
        <w:rPr>
          <w:rFonts w:eastAsia="仿宋_GB2312"/>
          <w:color w:val="auto"/>
          <w:sz w:val="24"/>
          <w:szCs w:val="32"/>
          <w:highlight w:val="none"/>
        </w:rPr>
        <w:fldChar w:fldCharType="separate"/>
      </w:r>
      <w:r>
        <w:rPr>
          <w:rStyle w:val="23"/>
          <w:rFonts w:eastAsia="仿宋_GB2312"/>
          <w:color w:val="auto"/>
          <w:sz w:val="24"/>
          <w:szCs w:val="32"/>
          <w:highlight w:val="none"/>
        </w:rPr>
        <w:t>14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51CE8B2">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"_Toc62194312" </w:instrText>
      </w:r>
      <w:r>
        <w:rPr>
          <w:rFonts w:eastAsia="仿宋_GB2312"/>
          <w:color w:val="auto"/>
          <w:sz w:val="24"/>
          <w:szCs w:val="32"/>
          <w:highlight w:val="none"/>
        </w:rPr>
        <w:fldChar w:fldCharType="separate"/>
      </w:r>
      <w:r>
        <w:rPr>
          <w:rStyle w:val="23"/>
          <w:rFonts w:eastAsia="仿宋_GB2312"/>
          <w:color w:val="auto"/>
          <w:sz w:val="24"/>
          <w:szCs w:val="32"/>
          <w:highlight w:val="none"/>
        </w:rPr>
        <w:t>14.投标文件的制作</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_Toc62194312 \h </w:instrText>
      </w:r>
      <w:r>
        <w:rPr>
          <w:rFonts w:eastAsia="仿宋_GB2312"/>
          <w:color w:val="auto"/>
          <w:sz w:val="24"/>
          <w:szCs w:val="32"/>
          <w:highlight w:val="none"/>
        </w:rPr>
        <w:fldChar w:fldCharType="separate"/>
      </w:r>
      <w:r>
        <w:rPr>
          <w:rStyle w:val="23"/>
          <w:rFonts w:eastAsia="仿宋_GB2312"/>
          <w:color w:val="auto"/>
          <w:sz w:val="24"/>
          <w:szCs w:val="32"/>
          <w:highlight w:val="none"/>
        </w:rPr>
        <w:t>14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2DF8B76">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"_Toc62194313"</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四</w:t>
      </w:r>
      <w:r>
        <w:rPr>
          <w:rStyle w:val="23"/>
          <w:rFonts w:hint="eastAsia" w:eastAsia="仿宋_GB2312"/>
          <w:color w:val="auto"/>
          <w:sz w:val="24"/>
          <w:szCs w:val="32"/>
          <w:highlight w:val="none"/>
        </w:rPr>
        <w:t>、</w:t>
      </w:r>
      <w:r>
        <w:rPr>
          <w:rStyle w:val="23"/>
          <w:rFonts w:eastAsia="仿宋_GB2312"/>
          <w:color w:val="auto"/>
          <w:sz w:val="24"/>
          <w:szCs w:val="32"/>
          <w:highlight w:val="none"/>
        </w:rPr>
        <w:t>投标文件的递交</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_Toc62194313 \h </w:instrText>
      </w:r>
      <w:r>
        <w:rPr>
          <w:rFonts w:eastAsia="仿宋_GB2312"/>
          <w:color w:val="auto"/>
          <w:sz w:val="24"/>
          <w:szCs w:val="32"/>
          <w:highlight w:val="none"/>
        </w:rPr>
        <w:fldChar w:fldCharType="separate"/>
      </w:r>
      <w:r>
        <w:rPr>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D64C929">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"_Toc62194314" </w:instrText>
      </w:r>
      <w:r>
        <w:rPr>
          <w:rFonts w:eastAsia="仿宋_GB2312"/>
          <w:color w:val="auto"/>
          <w:sz w:val="24"/>
          <w:szCs w:val="32"/>
          <w:highlight w:val="none"/>
        </w:rPr>
        <w:fldChar w:fldCharType="separate"/>
      </w:r>
      <w:r>
        <w:rPr>
          <w:rStyle w:val="23"/>
          <w:rFonts w:eastAsia="仿宋_GB2312"/>
          <w:color w:val="auto"/>
          <w:sz w:val="24"/>
          <w:szCs w:val="32"/>
          <w:highlight w:val="none"/>
        </w:rPr>
        <w:t>15.投标文件的</w:t>
      </w:r>
      <w:r>
        <w:rPr>
          <w:rStyle w:val="23"/>
          <w:rFonts w:hint="eastAsia" w:eastAsia="仿宋_GB2312"/>
          <w:color w:val="auto"/>
          <w:sz w:val="24"/>
          <w:szCs w:val="32"/>
          <w:highlight w:val="none"/>
          <w:lang w:val="en-US" w:eastAsia="zh-CN"/>
        </w:rPr>
        <w:t>加密</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_Toc62194314 \h </w:instrText>
      </w:r>
      <w:r>
        <w:rPr>
          <w:rFonts w:eastAsia="仿宋_GB2312"/>
          <w:color w:val="auto"/>
          <w:sz w:val="24"/>
          <w:szCs w:val="32"/>
          <w:highlight w:val="none"/>
        </w:rPr>
        <w:fldChar w:fldCharType="separate"/>
      </w:r>
      <w:r>
        <w:rPr>
          <w:rStyle w:val="23"/>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5589A7B">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"_Toc62194315" </w:instrText>
      </w:r>
      <w:r>
        <w:rPr>
          <w:rFonts w:eastAsia="仿宋_GB2312"/>
          <w:color w:val="auto"/>
          <w:sz w:val="24"/>
          <w:szCs w:val="32"/>
          <w:highlight w:val="none"/>
        </w:rPr>
        <w:fldChar w:fldCharType="separate"/>
      </w:r>
      <w:r>
        <w:rPr>
          <w:rStyle w:val="23"/>
          <w:rFonts w:eastAsia="仿宋_GB2312"/>
          <w:color w:val="auto"/>
          <w:sz w:val="24"/>
          <w:szCs w:val="32"/>
          <w:highlight w:val="none"/>
        </w:rPr>
        <w:t>16.投标截止</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_Toc62194315 \h </w:instrText>
      </w:r>
      <w:r>
        <w:rPr>
          <w:rFonts w:eastAsia="仿宋_GB2312"/>
          <w:color w:val="auto"/>
          <w:sz w:val="24"/>
          <w:szCs w:val="32"/>
          <w:highlight w:val="none"/>
        </w:rPr>
        <w:fldChar w:fldCharType="separate"/>
      </w:r>
      <w:r>
        <w:rPr>
          <w:rStyle w:val="23"/>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C445527">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"_Toc62194316" </w:instrText>
      </w:r>
      <w:r>
        <w:rPr>
          <w:rFonts w:eastAsia="仿宋_GB2312"/>
          <w:color w:val="auto"/>
          <w:sz w:val="24"/>
          <w:szCs w:val="32"/>
          <w:highlight w:val="none"/>
        </w:rPr>
        <w:fldChar w:fldCharType="separate"/>
      </w:r>
      <w:r>
        <w:rPr>
          <w:rStyle w:val="23"/>
          <w:rFonts w:eastAsia="仿宋_GB2312"/>
          <w:color w:val="auto"/>
          <w:sz w:val="24"/>
          <w:szCs w:val="32"/>
          <w:highlight w:val="none"/>
        </w:rPr>
        <w:t>17.投标文件的接收、修改与撤回</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_Toc62194316 \h </w:instrText>
      </w:r>
      <w:r>
        <w:rPr>
          <w:rFonts w:eastAsia="仿宋_GB2312"/>
          <w:color w:val="auto"/>
          <w:sz w:val="24"/>
          <w:szCs w:val="32"/>
          <w:highlight w:val="none"/>
        </w:rPr>
        <w:fldChar w:fldCharType="separate"/>
      </w:r>
      <w:r>
        <w:rPr>
          <w:rStyle w:val="23"/>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E686650">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"_Toc62194317"</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五</w:t>
      </w:r>
      <w:r>
        <w:rPr>
          <w:rStyle w:val="23"/>
          <w:rFonts w:hint="eastAsia" w:eastAsia="仿宋_GB2312"/>
          <w:color w:val="auto"/>
          <w:sz w:val="24"/>
          <w:szCs w:val="32"/>
          <w:highlight w:val="none"/>
        </w:rPr>
        <w:t>、</w:t>
      </w:r>
      <w:r>
        <w:rPr>
          <w:rStyle w:val="23"/>
          <w:rFonts w:eastAsia="仿宋_GB2312"/>
          <w:color w:val="auto"/>
          <w:sz w:val="24"/>
          <w:szCs w:val="32"/>
          <w:highlight w:val="none"/>
        </w:rPr>
        <w:t>开标及评标</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_Toc62194317 \h </w:instrText>
      </w:r>
      <w:r>
        <w:rPr>
          <w:rFonts w:eastAsia="仿宋_GB2312"/>
          <w:color w:val="auto"/>
          <w:sz w:val="24"/>
          <w:szCs w:val="32"/>
          <w:highlight w:val="none"/>
        </w:rPr>
        <w:fldChar w:fldCharType="separate"/>
      </w:r>
      <w:r>
        <w:rPr>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A51DD1A">
      <w:pPr>
        <w:pStyle w:val="10"/>
        <w:tabs>
          <w:tab w:val="right" w:leader="dot" w:pos="9040"/>
          <w:tab w:val="clear" w:pos="8630"/>
        </w:tabs>
        <w:spacing w:line="500" w:lineRule="exact"/>
        <w:rPr>
          <w:rFonts w:eastAsia="仿宋_GB2312"/>
          <w:color w:val="auto"/>
          <w:sz w:val="24"/>
          <w:szCs w:val="32"/>
          <w:highlight w:val="none"/>
        </w:rPr>
        <w:sectPr>
          <w:footerReference r:id="rId4"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rtlGutter w:val="0"/>
          <w:docGrid w:type="linesAndChars" w:linePitch="312" w:charSpace="0"/>
        </w:sectPr>
      </w:pPr>
    </w:p>
    <w:p w14:paraId="1FD50920">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"_Toc62194318" </w:instrText>
      </w:r>
      <w:r>
        <w:rPr>
          <w:rFonts w:eastAsia="仿宋_GB2312"/>
          <w:color w:val="auto"/>
          <w:sz w:val="24"/>
          <w:szCs w:val="32"/>
          <w:highlight w:val="none"/>
        </w:rPr>
        <w:fldChar w:fldCharType="separate"/>
      </w:r>
      <w:r>
        <w:rPr>
          <w:rStyle w:val="23"/>
          <w:rFonts w:eastAsia="仿宋_GB2312"/>
          <w:color w:val="auto"/>
          <w:sz w:val="24"/>
          <w:szCs w:val="32"/>
          <w:highlight w:val="none"/>
        </w:rPr>
        <w:t>18.开标</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_Toc62194318 \h </w:instrText>
      </w:r>
      <w:r>
        <w:rPr>
          <w:rFonts w:eastAsia="仿宋_GB2312"/>
          <w:color w:val="auto"/>
          <w:sz w:val="24"/>
          <w:szCs w:val="32"/>
          <w:highlight w:val="none"/>
        </w:rPr>
        <w:fldChar w:fldCharType="separate"/>
      </w:r>
      <w:r>
        <w:rPr>
          <w:rStyle w:val="23"/>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D698E9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"_Toc62194319" </w:instrText>
      </w:r>
      <w:r>
        <w:rPr>
          <w:rFonts w:eastAsia="仿宋_GB2312"/>
          <w:color w:val="auto"/>
          <w:sz w:val="24"/>
          <w:szCs w:val="32"/>
          <w:highlight w:val="none"/>
        </w:rPr>
        <w:fldChar w:fldCharType="separate"/>
      </w:r>
      <w:r>
        <w:rPr>
          <w:rStyle w:val="23"/>
          <w:rFonts w:eastAsia="仿宋_GB2312"/>
          <w:color w:val="auto"/>
          <w:sz w:val="24"/>
          <w:szCs w:val="32"/>
          <w:highlight w:val="none"/>
        </w:rPr>
        <w:t>19.资格审查及组建评标委员会</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_Toc62194319 \h </w:instrText>
      </w:r>
      <w:r>
        <w:rPr>
          <w:rFonts w:eastAsia="仿宋_GB2312"/>
          <w:color w:val="auto"/>
          <w:sz w:val="24"/>
          <w:szCs w:val="32"/>
          <w:highlight w:val="none"/>
        </w:rPr>
        <w:fldChar w:fldCharType="separate"/>
      </w:r>
      <w:r>
        <w:rPr>
          <w:rStyle w:val="23"/>
          <w:rFonts w:eastAsia="仿宋_GB2312"/>
          <w:color w:val="auto"/>
          <w:sz w:val="24"/>
          <w:szCs w:val="32"/>
          <w:highlight w:val="none"/>
        </w:rPr>
        <w:t>16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F8482FE">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"_Toc62194320" </w:instrText>
      </w:r>
      <w:r>
        <w:rPr>
          <w:rFonts w:eastAsia="仿宋_GB2312"/>
          <w:color w:val="auto"/>
          <w:sz w:val="24"/>
          <w:szCs w:val="32"/>
          <w:highlight w:val="none"/>
        </w:rPr>
        <w:fldChar w:fldCharType="separate"/>
      </w:r>
      <w:r>
        <w:rPr>
          <w:rStyle w:val="23"/>
          <w:rFonts w:eastAsia="仿宋_GB2312"/>
          <w:color w:val="auto"/>
          <w:sz w:val="24"/>
          <w:szCs w:val="32"/>
          <w:highlight w:val="none"/>
        </w:rPr>
        <w:t>20.投标文件符合性审查与澄清</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_Toc62194320 \h </w:instrText>
      </w:r>
      <w:r>
        <w:rPr>
          <w:rFonts w:eastAsia="仿宋_GB2312"/>
          <w:color w:val="auto"/>
          <w:sz w:val="24"/>
          <w:szCs w:val="32"/>
          <w:highlight w:val="none"/>
        </w:rPr>
        <w:fldChar w:fldCharType="separate"/>
      </w:r>
      <w:r>
        <w:rPr>
          <w:rStyle w:val="23"/>
          <w:rFonts w:eastAsia="仿宋_GB2312"/>
          <w:color w:val="auto"/>
          <w:sz w:val="24"/>
          <w:szCs w:val="32"/>
          <w:highlight w:val="none"/>
        </w:rPr>
        <w:t>16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F92E73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"_Toc62194321" </w:instrText>
      </w:r>
      <w:r>
        <w:rPr>
          <w:rFonts w:eastAsia="仿宋_GB2312"/>
          <w:color w:val="auto"/>
          <w:sz w:val="24"/>
          <w:szCs w:val="32"/>
          <w:highlight w:val="none"/>
        </w:rPr>
        <w:fldChar w:fldCharType="separate"/>
      </w:r>
      <w:r>
        <w:rPr>
          <w:rStyle w:val="23"/>
          <w:rFonts w:eastAsia="仿宋_GB2312"/>
          <w:color w:val="auto"/>
          <w:sz w:val="24"/>
          <w:szCs w:val="32"/>
          <w:highlight w:val="none"/>
        </w:rPr>
        <w:t>21.投标偏离</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_Toc62194321 \h </w:instrText>
      </w:r>
      <w:r>
        <w:rPr>
          <w:rFonts w:eastAsia="仿宋_GB2312"/>
          <w:color w:val="auto"/>
          <w:sz w:val="24"/>
          <w:szCs w:val="32"/>
          <w:highlight w:val="none"/>
        </w:rPr>
        <w:fldChar w:fldCharType="separate"/>
      </w:r>
      <w:r>
        <w:rPr>
          <w:rStyle w:val="23"/>
          <w:rFonts w:eastAsia="仿宋_GB2312"/>
          <w:color w:val="auto"/>
          <w:sz w:val="24"/>
          <w:szCs w:val="32"/>
          <w:highlight w:val="none"/>
        </w:rPr>
        <w:t>18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DFBEF00">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"_Toc62194322" </w:instrText>
      </w:r>
      <w:r>
        <w:rPr>
          <w:rFonts w:eastAsia="仿宋_GB2312"/>
          <w:color w:val="auto"/>
          <w:sz w:val="24"/>
          <w:szCs w:val="32"/>
          <w:highlight w:val="none"/>
        </w:rPr>
        <w:fldChar w:fldCharType="separate"/>
      </w:r>
      <w:r>
        <w:rPr>
          <w:rStyle w:val="23"/>
          <w:rFonts w:eastAsia="仿宋_GB2312"/>
          <w:color w:val="auto"/>
          <w:sz w:val="24"/>
          <w:szCs w:val="32"/>
          <w:highlight w:val="none"/>
        </w:rPr>
        <w:t>22.投标无效</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_Toc62194322 \h </w:instrText>
      </w:r>
      <w:r>
        <w:rPr>
          <w:rFonts w:eastAsia="仿宋_GB2312"/>
          <w:color w:val="auto"/>
          <w:sz w:val="24"/>
          <w:szCs w:val="32"/>
          <w:highlight w:val="none"/>
        </w:rPr>
        <w:fldChar w:fldCharType="separate"/>
      </w:r>
      <w:r>
        <w:rPr>
          <w:rStyle w:val="23"/>
          <w:rFonts w:eastAsia="仿宋_GB2312"/>
          <w:color w:val="auto"/>
          <w:sz w:val="24"/>
          <w:szCs w:val="32"/>
          <w:highlight w:val="none"/>
        </w:rPr>
        <w:t>17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D62A915">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"_Toc62194323" </w:instrText>
      </w:r>
      <w:r>
        <w:rPr>
          <w:rFonts w:eastAsia="仿宋_GB2312"/>
          <w:color w:val="auto"/>
          <w:sz w:val="24"/>
          <w:szCs w:val="32"/>
          <w:highlight w:val="none"/>
        </w:rPr>
        <w:fldChar w:fldCharType="separate"/>
      </w:r>
      <w:r>
        <w:rPr>
          <w:rStyle w:val="23"/>
          <w:rFonts w:eastAsia="仿宋_GB2312"/>
          <w:color w:val="auto"/>
          <w:sz w:val="24"/>
          <w:szCs w:val="32"/>
          <w:highlight w:val="none"/>
        </w:rPr>
        <w:t>23.比较与评价</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_Toc62194323 \h </w:instrText>
      </w:r>
      <w:r>
        <w:rPr>
          <w:rFonts w:eastAsia="仿宋_GB2312"/>
          <w:color w:val="auto"/>
          <w:sz w:val="24"/>
          <w:szCs w:val="32"/>
          <w:highlight w:val="none"/>
        </w:rPr>
        <w:fldChar w:fldCharType="separate"/>
      </w:r>
      <w:r>
        <w:rPr>
          <w:rStyle w:val="23"/>
          <w:rFonts w:eastAsia="仿宋_GB2312"/>
          <w:color w:val="auto"/>
          <w:sz w:val="24"/>
          <w:szCs w:val="32"/>
          <w:highlight w:val="none"/>
        </w:rPr>
        <w:t>18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CDF6D3A">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"_Toc62194324" </w:instrText>
      </w:r>
      <w:r>
        <w:rPr>
          <w:rFonts w:eastAsia="仿宋_GB2312"/>
          <w:color w:val="auto"/>
          <w:sz w:val="24"/>
          <w:szCs w:val="32"/>
          <w:highlight w:val="none"/>
        </w:rPr>
        <w:fldChar w:fldCharType="separate"/>
      </w:r>
      <w:r>
        <w:rPr>
          <w:rStyle w:val="23"/>
          <w:rFonts w:eastAsia="仿宋_GB2312"/>
          <w:color w:val="auto"/>
          <w:sz w:val="24"/>
          <w:szCs w:val="32"/>
          <w:highlight w:val="none"/>
        </w:rPr>
        <w:t>24.废标</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_Toc62194324 \h </w:instrText>
      </w:r>
      <w:r>
        <w:rPr>
          <w:rFonts w:eastAsia="仿宋_GB2312"/>
          <w:color w:val="auto"/>
          <w:sz w:val="24"/>
          <w:szCs w:val="32"/>
          <w:highlight w:val="none"/>
        </w:rPr>
        <w:fldChar w:fldCharType="separate"/>
      </w:r>
      <w:r>
        <w:rPr>
          <w:rStyle w:val="23"/>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C2CFBC6">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"_Toc62194325" </w:instrText>
      </w:r>
      <w:r>
        <w:rPr>
          <w:rFonts w:eastAsia="仿宋_GB2312"/>
          <w:color w:val="auto"/>
          <w:sz w:val="24"/>
          <w:szCs w:val="32"/>
          <w:highlight w:val="none"/>
        </w:rPr>
        <w:fldChar w:fldCharType="separate"/>
      </w:r>
      <w:r>
        <w:rPr>
          <w:rStyle w:val="23"/>
          <w:rFonts w:eastAsia="仿宋_GB2312"/>
          <w:color w:val="auto"/>
          <w:sz w:val="24"/>
          <w:szCs w:val="32"/>
          <w:highlight w:val="none"/>
        </w:rPr>
        <w:t>25.保密要求</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_Toc62194325 \h </w:instrText>
      </w:r>
      <w:r>
        <w:rPr>
          <w:rFonts w:eastAsia="仿宋_GB2312"/>
          <w:color w:val="auto"/>
          <w:sz w:val="24"/>
          <w:szCs w:val="32"/>
          <w:highlight w:val="none"/>
        </w:rPr>
        <w:fldChar w:fldCharType="separate"/>
      </w:r>
      <w:r>
        <w:rPr>
          <w:rStyle w:val="23"/>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45FC873">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"_Toc62194326"</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六</w:t>
      </w:r>
      <w:r>
        <w:rPr>
          <w:rStyle w:val="23"/>
          <w:rFonts w:hint="eastAsia" w:eastAsia="仿宋_GB2312"/>
          <w:color w:val="auto"/>
          <w:sz w:val="24"/>
          <w:szCs w:val="32"/>
          <w:highlight w:val="none"/>
        </w:rPr>
        <w:t>、</w:t>
      </w:r>
      <w:r>
        <w:rPr>
          <w:rStyle w:val="23"/>
          <w:rFonts w:eastAsia="仿宋_GB2312"/>
          <w:color w:val="auto"/>
          <w:sz w:val="24"/>
          <w:szCs w:val="32"/>
          <w:highlight w:val="none"/>
        </w:rPr>
        <w:t>确定中标</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_Toc62194326 \h </w:instrText>
      </w:r>
      <w:r>
        <w:rPr>
          <w:rFonts w:eastAsia="仿宋_GB2312"/>
          <w:color w:val="auto"/>
          <w:sz w:val="24"/>
          <w:szCs w:val="32"/>
          <w:highlight w:val="none"/>
        </w:rPr>
        <w:fldChar w:fldCharType="separate"/>
      </w:r>
      <w:r>
        <w:rPr>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D61F89F">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"_Toc62194327" </w:instrText>
      </w:r>
      <w:r>
        <w:rPr>
          <w:rFonts w:eastAsia="仿宋_GB2312"/>
          <w:color w:val="auto"/>
          <w:sz w:val="24"/>
          <w:szCs w:val="32"/>
          <w:highlight w:val="none"/>
        </w:rPr>
        <w:fldChar w:fldCharType="separate"/>
      </w:r>
      <w:r>
        <w:rPr>
          <w:rStyle w:val="23"/>
          <w:rFonts w:eastAsia="仿宋_GB2312"/>
          <w:color w:val="auto"/>
          <w:sz w:val="24"/>
          <w:szCs w:val="32"/>
          <w:highlight w:val="none"/>
        </w:rPr>
        <w:t>26.中标候选人的确定原则及标准</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_Toc62194327 \h </w:instrText>
      </w:r>
      <w:r>
        <w:rPr>
          <w:rFonts w:eastAsia="仿宋_GB2312"/>
          <w:color w:val="auto"/>
          <w:sz w:val="24"/>
          <w:szCs w:val="32"/>
          <w:highlight w:val="none"/>
        </w:rPr>
        <w:fldChar w:fldCharType="separate"/>
      </w:r>
      <w:r>
        <w:rPr>
          <w:rStyle w:val="23"/>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0334D5A">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"_Toc62194328" </w:instrText>
      </w:r>
      <w:r>
        <w:rPr>
          <w:rFonts w:eastAsia="仿宋_GB2312"/>
          <w:color w:val="auto"/>
          <w:sz w:val="24"/>
          <w:szCs w:val="32"/>
          <w:highlight w:val="none"/>
        </w:rPr>
        <w:fldChar w:fldCharType="separate"/>
      </w:r>
      <w:r>
        <w:rPr>
          <w:rStyle w:val="23"/>
          <w:rFonts w:eastAsia="仿宋_GB2312"/>
          <w:color w:val="auto"/>
          <w:sz w:val="24"/>
          <w:szCs w:val="32"/>
          <w:highlight w:val="none"/>
        </w:rPr>
        <w:t>27.确定中标候选人和中标人</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_Toc62194328 \h </w:instrText>
      </w:r>
      <w:r>
        <w:rPr>
          <w:rFonts w:eastAsia="仿宋_GB2312"/>
          <w:color w:val="auto"/>
          <w:sz w:val="24"/>
          <w:szCs w:val="32"/>
          <w:highlight w:val="none"/>
        </w:rPr>
        <w:fldChar w:fldCharType="separate"/>
      </w:r>
      <w:r>
        <w:rPr>
          <w:rStyle w:val="23"/>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57EEEA4">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"_Toc62194329" </w:instrText>
      </w:r>
      <w:r>
        <w:rPr>
          <w:rFonts w:eastAsia="仿宋_GB2312"/>
          <w:color w:val="auto"/>
          <w:sz w:val="24"/>
          <w:szCs w:val="32"/>
          <w:highlight w:val="none"/>
        </w:rPr>
        <w:fldChar w:fldCharType="separate"/>
      </w:r>
      <w:r>
        <w:rPr>
          <w:rStyle w:val="23"/>
          <w:rFonts w:eastAsia="仿宋_GB2312"/>
          <w:color w:val="auto"/>
          <w:sz w:val="24"/>
          <w:szCs w:val="32"/>
          <w:highlight w:val="none"/>
        </w:rPr>
        <w:t>28.发出中标通知书</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_Toc62194329 \h </w:instrText>
      </w:r>
      <w:r>
        <w:rPr>
          <w:rFonts w:eastAsia="仿宋_GB2312"/>
          <w:color w:val="auto"/>
          <w:sz w:val="24"/>
          <w:szCs w:val="32"/>
          <w:highlight w:val="none"/>
        </w:rPr>
        <w:fldChar w:fldCharType="separate"/>
      </w:r>
      <w:r>
        <w:rPr>
          <w:rStyle w:val="23"/>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B977954">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"_Toc62194330" </w:instrText>
      </w:r>
      <w:r>
        <w:rPr>
          <w:rFonts w:eastAsia="仿宋_GB2312"/>
          <w:color w:val="auto"/>
          <w:sz w:val="24"/>
          <w:szCs w:val="32"/>
          <w:highlight w:val="none"/>
        </w:rPr>
        <w:fldChar w:fldCharType="separate"/>
      </w:r>
      <w:r>
        <w:rPr>
          <w:rStyle w:val="23"/>
          <w:rFonts w:eastAsia="仿宋_GB2312"/>
          <w:color w:val="auto"/>
          <w:sz w:val="24"/>
          <w:szCs w:val="32"/>
          <w:highlight w:val="none"/>
        </w:rPr>
        <w:t>29.告知招标结果</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_Toc62194330 \h </w:instrText>
      </w:r>
      <w:r>
        <w:rPr>
          <w:rFonts w:eastAsia="仿宋_GB2312"/>
          <w:color w:val="auto"/>
          <w:sz w:val="24"/>
          <w:szCs w:val="32"/>
          <w:highlight w:val="none"/>
        </w:rPr>
        <w:fldChar w:fldCharType="separate"/>
      </w:r>
      <w:r>
        <w:rPr>
          <w:rStyle w:val="23"/>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7E38E4D">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"_Toc62194331" </w:instrText>
      </w:r>
      <w:r>
        <w:rPr>
          <w:rFonts w:eastAsia="仿宋_GB2312"/>
          <w:color w:val="auto"/>
          <w:sz w:val="24"/>
          <w:szCs w:val="32"/>
          <w:highlight w:val="none"/>
        </w:rPr>
        <w:fldChar w:fldCharType="separate"/>
      </w:r>
      <w:r>
        <w:rPr>
          <w:rStyle w:val="23"/>
          <w:rFonts w:eastAsia="仿宋_GB2312"/>
          <w:color w:val="auto"/>
          <w:sz w:val="24"/>
          <w:szCs w:val="32"/>
          <w:highlight w:val="none"/>
        </w:rPr>
        <w:t>30.签订合同</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_Toc62194331 \h </w:instrText>
      </w:r>
      <w:r>
        <w:rPr>
          <w:rFonts w:eastAsia="仿宋_GB2312"/>
          <w:color w:val="auto"/>
          <w:sz w:val="24"/>
          <w:szCs w:val="32"/>
          <w:highlight w:val="none"/>
        </w:rPr>
        <w:fldChar w:fldCharType="separate"/>
      </w:r>
      <w:r>
        <w:rPr>
          <w:rStyle w:val="23"/>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108C77C">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"_Toc62194332" </w:instrText>
      </w:r>
      <w:r>
        <w:rPr>
          <w:rFonts w:eastAsia="仿宋_GB2312"/>
          <w:color w:val="auto"/>
          <w:sz w:val="24"/>
          <w:szCs w:val="32"/>
          <w:highlight w:val="none"/>
        </w:rPr>
        <w:fldChar w:fldCharType="separate"/>
      </w:r>
      <w:r>
        <w:rPr>
          <w:rStyle w:val="23"/>
          <w:rFonts w:eastAsia="仿宋_GB2312"/>
          <w:color w:val="auto"/>
          <w:sz w:val="24"/>
          <w:szCs w:val="32"/>
          <w:highlight w:val="none"/>
        </w:rPr>
        <w:t>31.履约保证金</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_Toc62194332 \h </w:instrText>
      </w:r>
      <w:r>
        <w:rPr>
          <w:rFonts w:eastAsia="仿宋_GB2312"/>
          <w:color w:val="auto"/>
          <w:sz w:val="24"/>
          <w:szCs w:val="32"/>
          <w:highlight w:val="none"/>
        </w:rPr>
        <w:fldChar w:fldCharType="separate"/>
      </w:r>
      <w:r>
        <w:rPr>
          <w:rStyle w:val="23"/>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3F82AEF">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"_Toc62194333" </w:instrText>
      </w:r>
      <w:r>
        <w:rPr>
          <w:rFonts w:eastAsia="仿宋_GB2312"/>
          <w:color w:val="auto"/>
          <w:sz w:val="24"/>
          <w:szCs w:val="32"/>
          <w:highlight w:val="none"/>
        </w:rPr>
        <w:fldChar w:fldCharType="separate"/>
      </w:r>
      <w:r>
        <w:rPr>
          <w:rStyle w:val="23"/>
          <w:rFonts w:eastAsia="仿宋_GB2312"/>
          <w:color w:val="auto"/>
          <w:sz w:val="24"/>
          <w:szCs w:val="32"/>
          <w:highlight w:val="none"/>
        </w:rPr>
        <w:t>32.预付款</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_Toc62194333 \h </w:instrText>
      </w:r>
      <w:r>
        <w:rPr>
          <w:rFonts w:eastAsia="仿宋_GB2312"/>
          <w:color w:val="auto"/>
          <w:sz w:val="24"/>
          <w:szCs w:val="32"/>
          <w:highlight w:val="none"/>
        </w:rPr>
        <w:fldChar w:fldCharType="separate"/>
      </w:r>
      <w:r>
        <w:rPr>
          <w:rStyle w:val="23"/>
          <w:rFonts w:eastAsia="仿宋_GB2312"/>
          <w:color w:val="auto"/>
          <w:sz w:val="24"/>
          <w:szCs w:val="32"/>
          <w:highlight w:val="none"/>
        </w:rPr>
        <w:t>21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3F6742E">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"_Toc62194334" </w:instrText>
      </w:r>
      <w:r>
        <w:rPr>
          <w:rFonts w:eastAsia="仿宋_GB2312"/>
          <w:color w:val="auto"/>
          <w:sz w:val="24"/>
          <w:szCs w:val="32"/>
          <w:highlight w:val="none"/>
        </w:rPr>
        <w:fldChar w:fldCharType="separate"/>
      </w:r>
      <w:r>
        <w:rPr>
          <w:rStyle w:val="23"/>
          <w:rFonts w:eastAsia="仿宋_GB2312"/>
          <w:color w:val="auto"/>
          <w:sz w:val="24"/>
          <w:szCs w:val="32"/>
          <w:highlight w:val="none"/>
        </w:rPr>
        <w:t>33.招标代理服务费</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_Toc62194334 \h </w:instrText>
      </w:r>
      <w:r>
        <w:rPr>
          <w:rFonts w:eastAsia="仿宋_GB2312"/>
          <w:color w:val="auto"/>
          <w:sz w:val="24"/>
          <w:szCs w:val="32"/>
          <w:highlight w:val="none"/>
        </w:rPr>
        <w:fldChar w:fldCharType="separate"/>
      </w:r>
      <w:r>
        <w:rPr>
          <w:rStyle w:val="23"/>
          <w:rFonts w:eastAsia="仿宋_GB2312"/>
          <w:color w:val="auto"/>
          <w:sz w:val="24"/>
          <w:szCs w:val="32"/>
          <w:highlight w:val="none"/>
        </w:rPr>
        <w:t>21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608A0B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"_Toc62194335" </w:instrText>
      </w:r>
      <w:r>
        <w:rPr>
          <w:rFonts w:eastAsia="仿宋_GB2312"/>
          <w:color w:val="auto"/>
          <w:sz w:val="24"/>
          <w:szCs w:val="32"/>
          <w:highlight w:val="none"/>
        </w:rPr>
        <w:fldChar w:fldCharType="separate"/>
      </w:r>
      <w:r>
        <w:rPr>
          <w:rStyle w:val="23"/>
          <w:rFonts w:eastAsia="仿宋_GB2312"/>
          <w:color w:val="auto"/>
          <w:sz w:val="24"/>
          <w:szCs w:val="32"/>
          <w:highlight w:val="none"/>
        </w:rPr>
        <w:t>34.政府采购信用担保</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_Toc62194335 \h </w:instrText>
      </w:r>
      <w:r>
        <w:rPr>
          <w:rFonts w:eastAsia="仿宋_GB2312"/>
          <w:color w:val="auto"/>
          <w:sz w:val="24"/>
          <w:szCs w:val="32"/>
          <w:highlight w:val="none"/>
        </w:rPr>
        <w:fldChar w:fldCharType="separate"/>
      </w:r>
      <w:r>
        <w:rPr>
          <w:rStyle w:val="23"/>
          <w:rFonts w:eastAsia="仿宋_GB2312"/>
          <w:color w:val="auto"/>
          <w:sz w:val="24"/>
          <w:szCs w:val="32"/>
          <w:highlight w:val="none"/>
        </w:rPr>
        <w:t>21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76A0FF7">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"_Toc62194336" </w:instrText>
      </w:r>
      <w:r>
        <w:rPr>
          <w:rFonts w:eastAsia="仿宋_GB2312"/>
          <w:color w:val="auto"/>
          <w:sz w:val="24"/>
          <w:szCs w:val="32"/>
          <w:highlight w:val="none"/>
        </w:rPr>
        <w:fldChar w:fldCharType="separate"/>
      </w:r>
      <w:r>
        <w:rPr>
          <w:rStyle w:val="23"/>
          <w:rFonts w:eastAsia="仿宋_GB2312"/>
          <w:color w:val="auto"/>
          <w:sz w:val="24"/>
          <w:szCs w:val="32"/>
          <w:highlight w:val="none"/>
        </w:rPr>
        <w:t>35.廉洁自律规定</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_Toc62194336 \h </w:instrText>
      </w:r>
      <w:r>
        <w:rPr>
          <w:rFonts w:eastAsia="仿宋_GB2312"/>
          <w:color w:val="auto"/>
          <w:sz w:val="24"/>
          <w:szCs w:val="32"/>
          <w:highlight w:val="none"/>
        </w:rPr>
        <w:fldChar w:fldCharType="separate"/>
      </w:r>
      <w:r>
        <w:rPr>
          <w:rStyle w:val="23"/>
          <w:rFonts w:eastAsia="仿宋_GB2312"/>
          <w:color w:val="auto"/>
          <w:sz w:val="24"/>
          <w:szCs w:val="32"/>
          <w:highlight w:val="none"/>
        </w:rPr>
        <w:t>27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377FDD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"_Toc62194337" </w:instrText>
      </w:r>
      <w:r>
        <w:rPr>
          <w:rFonts w:eastAsia="仿宋_GB2312"/>
          <w:color w:val="auto"/>
          <w:sz w:val="24"/>
          <w:szCs w:val="32"/>
          <w:highlight w:val="none"/>
        </w:rPr>
        <w:fldChar w:fldCharType="separate"/>
      </w:r>
      <w:r>
        <w:rPr>
          <w:rStyle w:val="23"/>
          <w:rFonts w:eastAsia="仿宋_GB2312"/>
          <w:color w:val="auto"/>
          <w:sz w:val="24"/>
          <w:szCs w:val="32"/>
          <w:highlight w:val="none"/>
        </w:rPr>
        <w:t>36.人员回避</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_Toc62194337 \h </w:instrText>
      </w:r>
      <w:r>
        <w:rPr>
          <w:rFonts w:eastAsia="仿宋_GB2312"/>
          <w:color w:val="auto"/>
          <w:sz w:val="24"/>
          <w:szCs w:val="32"/>
          <w:highlight w:val="none"/>
        </w:rPr>
        <w:fldChar w:fldCharType="separate"/>
      </w:r>
      <w:r>
        <w:rPr>
          <w:rStyle w:val="23"/>
          <w:rFonts w:eastAsia="仿宋_GB2312"/>
          <w:color w:val="auto"/>
          <w:sz w:val="24"/>
          <w:szCs w:val="32"/>
          <w:highlight w:val="none"/>
        </w:rPr>
        <w:t>27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A651518">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"_Toc62194338" </w:instrText>
      </w:r>
      <w:r>
        <w:rPr>
          <w:rFonts w:eastAsia="仿宋_GB2312"/>
          <w:color w:val="auto"/>
          <w:sz w:val="24"/>
          <w:szCs w:val="32"/>
          <w:highlight w:val="none"/>
        </w:rPr>
        <w:fldChar w:fldCharType="separate"/>
      </w:r>
      <w:r>
        <w:rPr>
          <w:rStyle w:val="23"/>
          <w:rFonts w:eastAsia="仿宋_GB2312"/>
          <w:color w:val="auto"/>
          <w:sz w:val="24"/>
          <w:szCs w:val="32"/>
          <w:highlight w:val="none"/>
        </w:rPr>
        <w:t>37.质疑的提出与接收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_Toc62194338 \h </w:instrText>
      </w:r>
      <w:r>
        <w:rPr>
          <w:rFonts w:eastAsia="仿宋_GB2312"/>
          <w:color w:val="auto"/>
          <w:sz w:val="24"/>
          <w:szCs w:val="32"/>
          <w:highlight w:val="none"/>
        </w:rPr>
        <w:fldChar w:fldCharType="separate"/>
      </w:r>
      <w:r>
        <w:rPr>
          <w:rStyle w:val="23"/>
          <w:rFonts w:eastAsia="仿宋_GB2312"/>
          <w:color w:val="auto"/>
          <w:sz w:val="24"/>
          <w:szCs w:val="32"/>
          <w:highlight w:val="none"/>
        </w:rPr>
        <w:t>27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61FEAED">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"_Toc62194339"</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附件1：投标担保函</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_Toc62194339 \h </w:instrText>
      </w:r>
      <w:r>
        <w:rPr>
          <w:rFonts w:eastAsia="仿宋_GB2312"/>
          <w:color w:val="auto"/>
          <w:sz w:val="24"/>
          <w:szCs w:val="32"/>
          <w:highlight w:val="none"/>
        </w:rPr>
        <w:fldChar w:fldCharType="separate"/>
      </w:r>
      <w:r>
        <w:rPr>
          <w:rFonts w:eastAsia="仿宋_GB2312"/>
          <w:color w:val="auto"/>
          <w:sz w:val="24"/>
          <w:szCs w:val="32"/>
          <w:highlight w:val="none"/>
        </w:rPr>
        <w:t>29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EA41C61">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"_Toc62194340"</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附件2：履约担保函格式</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_Toc62194340 \h </w:instrText>
      </w:r>
      <w:r>
        <w:rPr>
          <w:rFonts w:eastAsia="仿宋_GB2312"/>
          <w:color w:val="auto"/>
          <w:sz w:val="24"/>
          <w:szCs w:val="32"/>
          <w:highlight w:val="none"/>
        </w:rPr>
        <w:fldChar w:fldCharType="separate"/>
      </w:r>
      <w:r>
        <w:rPr>
          <w:rFonts w:eastAsia="仿宋_GB2312"/>
          <w:color w:val="auto"/>
          <w:sz w:val="24"/>
          <w:szCs w:val="32"/>
          <w:highlight w:val="none"/>
        </w:rPr>
        <w:t>31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B3B3B92">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"_Toc62194341"</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第三章  评标方法和标准</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_Toc62194341 \h </w:instrText>
      </w:r>
      <w:r>
        <w:rPr>
          <w:rFonts w:eastAsia="仿宋_GB2312"/>
          <w:color w:val="auto"/>
          <w:sz w:val="24"/>
          <w:szCs w:val="32"/>
          <w:highlight w:val="none"/>
        </w:rPr>
        <w:fldChar w:fldCharType="separate"/>
      </w:r>
      <w:r>
        <w:rPr>
          <w:rFonts w:eastAsia="仿宋_GB2312"/>
          <w:color w:val="auto"/>
          <w:sz w:val="24"/>
          <w:szCs w:val="32"/>
          <w:highlight w:val="none"/>
        </w:rPr>
        <w:t>33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28863AE">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"_Toc62194342"</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第四章  拟签订的合同文本</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_Toc62194342 \h </w:instrText>
      </w:r>
      <w:r>
        <w:rPr>
          <w:rFonts w:eastAsia="仿宋_GB2312"/>
          <w:color w:val="auto"/>
          <w:sz w:val="24"/>
          <w:szCs w:val="32"/>
          <w:highlight w:val="none"/>
        </w:rPr>
        <w:fldChar w:fldCharType="separate"/>
      </w:r>
      <w:r>
        <w:rPr>
          <w:rFonts w:eastAsia="仿宋_GB2312"/>
          <w:color w:val="auto"/>
          <w:sz w:val="24"/>
          <w:szCs w:val="32"/>
          <w:highlight w:val="none"/>
        </w:rPr>
        <w:t>44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C46090F">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"_Toc62194343"</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第五章  采购需求及要求</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_Toc62194343 \h </w:instrText>
      </w:r>
      <w:r>
        <w:rPr>
          <w:rFonts w:eastAsia="仿宋_GB2312"/>
          <w:color w:val="auto"/>
          <w:sz w:val="24"/>
          <w:szCs w:val="32"/>
          <w:highlight w:val="none"/>
        </w:rPr>
        <w:fldChar w:fldCharType="separate"/>
      </w:r>
      <w:r>
        <w:rPr>
          <w:rFonts w:eastAsia="仿宋_GB2312"/>
          <w:color w:val="auto"/>
          <w:sz w:val="24"/>
          <w:szCs w:val="32"/>
          <w:highlight w:val="none"/>
        </w:rPr>
        <w:t>53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5AEBE43">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"_Toc62194344"</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rPr>
        <w:t>第六章  投标文件格式</w:t>
      </w:r>
      <w:r>
        <w:rPr>
          <w:rFonts w:eastAsia="仿宋_GB2312"/>
          <w:color w:val="auto"/>
          <w:sz w:val="24"/>
          <w:szCs w:val="32"/>
          <w:highlight w:val="none"/>
        </w:rPr>
        <w:tab/>
      </w:r>
      <w:r>
        <w:rPr>
          <w:rFonts w:hint="eastAsia" w:eastAsia="仿宋_GB2312"/>
          <w:color w:val="auto"/>
          <w:sz w:val="24"/>
          <w:szCs w:val="32"/>
          <w:highlight w:val="none"/>
          <w:lang w:val="en-US" w:eastAsia="zh-CN"/>
        </w:rPr>
        <w:t>58.</w:t>
      </w:r>
      <w:r>
        <w:rPr>
          <w:rFonts w:eastAsia="仿宋_GB2312"/>
          <w:color w:val="auto"/>
          <w:sz w:val="24"/>
          <w:szCs w:val="32"/>
          <w:highlight w:val="none"/>
        </w:rPr>
        <w:fldChar w:fldCharType="end"/>
      </w:r>
    </w:p>
    <w:p w14:paraId="2E7AF183">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"_Toc62194345"</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lang w:val="zh-CN"/>
        </w:rPr>
        <w:t>一、资格证明文件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_Toc62194345 \h </w:instrText>
      </w:r>
      <w:r>
        <w:rPr>
          <w:rFonts w:eastAsia="仿宋_GB2312"/>
          <w:color w:val="auto"/>
          <w:sz w:val="24"/>
          <w:szCs w:val="32"/>
          <w:highlight w:val="none"/>
        </w:rPr>
        <w:fldChar w:fldCharType="separate"/>
      </w:r>
      <w:r>
        <w:rPr>
          <w:rFonts w:eastAsia="仿宋_GB2312"/>
          <w:color w:val="auto"/>
          <w:sz w:val="24"/>
          <w:szCs w:val="32"/>
          <w:highlight w:val="none"/>
        </w:rPr>
        <w:t>61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EC12263">
      <w:pPr>
        <w:pStyle w:val="10"/>
        <w:tabs>
          <w:tab w:val="right" w:leader="dot" w:pos="9040"/>
          <w:tab w:val="clear" w:pos="8630"/>
        </w:tabs>
        <w:spacing w:line="500" w:lineRule="exact"/>
        <w:rPr>
          <w:rFonts w:eastAsia="仿宋_GB2312"/>
          <w:color w:val="auto"/>
          <w:sz w:val="24"/>
          <w:szCs w:val="32"/>
          <w:highlight w:val="none"/>
        </w:rPr>
        <w:sectPr>
          <w:footerReference r:id="rId5"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rtlGutter w:val="0"/>
          <w:docGrid w:type="linesAndChars" w:linePitch="312" w:charSpace="0"/>
        </w:sectPr>
      </w:pPr>
    </w:p>
    <w:p w14:paraId="0B304723">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"_Toc62194346" </w:instrText>
      </w:r>
      <w:r>
        <w:rPr>
          <w:rFonts w:eastAsia="仿宋_GB2312"/>
          <w:color w:val="auto"/>
          <w:sz w:val="24"/>
          <w:szCs w:val="32"/>
          <w:highlight w:val="none"/>
        </w:rPr>
        <w:fldChar w:fldCharType="separate"/>
      </w:r>
      <w:r>
        <w:rPr>
          <w:rStyle w:val="23"/>
          <w:rFonts w:eastAsia="仿宋_GB2312"/>
          <w:color w:val="auto"/>
          <w:sz w:val="24"/>
          <w:szCs w:val="32"/>
          <w:highlight w:val="none"/>
        </w:rPr>
        <w:t>第一部分  身份证明文件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_Toc62194346 \h </w:instrText>
      </w:r>
      <w:r>
        <w:rPr>
          <w:rFonts w:eastAsia="仿宋_GB2312"/>
          <w:color w:val="auto"/>
          <w:sz w:val="24"/>
          <w:szCs w:val="32"/>
          <w:highlight w:val="none"/>
        </w:rPr>
        <w:fldChar w:fldCharType="separate"/>
      </w:r>
      <w:r>
        <w:rPr>
          <w:rStyle w:val="23"/>
          <w:rFonts w:eastAsia="仿宋_GB2312"/>
          <w:color w:val="auto"/>
          <w:sz w:val="24"/>
          <w:szCs w:val="32"/>
          <w:highlight w:val="none"/>
        </w:rPr>
        <w:t>60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29A68B0">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"_Toc62194347" </w:instrText>
      </w:r>
      <w:r>
        <w:rPr>
          <w:rFonts w:eastAsia="仿宋_GB2312"/>
          <w:color w:val="auto"/>
          <w:sz w:val="24"/>
          <w:szCs w:val="32"/>
          <w:highlight w:val="none"/>
        </w:rPr>
        <w:fldChar w:fldCharType="separate"/>
      </w:r>
      <w:r>
        <w:rPr>
          <w:rStyle w:val="23"/>
          <w:rFonts w:eastAsia="仿宋_GB2312"/>
          <w:color w:val="auto"/>
          <w:sz w:val="24"/>
          <w:szCs w:val="32"/>
          <w:highlight w:val="none"/>
        </w:rPr>
        <w:t>第二部分  资格证明文件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_Toc62194347 \h </w:instrText>
      </w:r>
      <w:r>
        <w:rPr>
          <w:rFonts w:eastAsia="仿宋_GB2312"/>
          <w:color w:val="auto"/>
          <w:sz w:val="24"/>
          <w:szCs w:val="32"/>
          <w:highlight w:val="none"/>
        </w:rPr>
        <w:fldChar w:fldCharType="separate"/>
      </w:r>
      <w:r>
        <w:rPr>
          <w:rStyle w:val="23"/>
          <w:rFonts w:eastAsia="仿宋_GB2312"/>
          <w:color w:val="auto"/>
          <w:sz w:val="24"/>
          <w:szCs w:val="32"/>
          <w:highlight w:val="none"/>
        </w:rPr>
        <w:t>64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1724B0C">
      <w:pPr>
        <w:pStyle w:val="14"/>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"_Toc62194348"</w:instrText>
      </w:r>
      <w:r>
        <w:rPr>
          <w:rStyle w:val="23"/>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3"/>
          <w:rFonts w:eastAsia="仿宋_GB2312"/>
          <w:color w:val="auto"/>
          <w:sz w:val="24"/>
          <w:szCs w:val="32"/>
          <w:highlight w:val="none"/>
          <w:lang w:val="zh-CN"/>
        </w:rPr>
        <w:t>二、商务及技术文件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_Toc62194348 \h </w:instrText>
      </w:r>
      <w:r>
        <w:rPr>
          <w:rFonts w:eastAsia="仿宋_GB2312"/>
          <w:color w:val="auto"/>
          <w:sz w:val="24"/>
          <w:szCs w:val="32"/>
          <w:highlight w:val="none"/>
        </w:rPr>
        <w:fldChar w:fldCharType="separate"/>
      </w:r>
      <w:r>
        <w:rPr>
          <w:rFonts w:eastAsia="仿宋_GB2312"/>
          <w:color w:val="auto"/>
          <w:sz w:val="24"/>
          <w:szCs w:val="32"/>
          <w:highlight w:val="none"/>
        </w:rPr>
        <w:t>68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B6831F0">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"_Toc62194349" </w:instrText>
      </w:r>
      <w:r>
        <w:rPr>
          <w:rFonts w:eastAsia="仿宋_GB2312"/>
          <w:color w:val="auto"/>
          <w:sz w:val="24"/>
          <w:szCs w:val="32"/>
          <w:highlight w:val="none"/>
        </w:rPr>
        <w:fldChar w:fldCharType="separate"/>
      </w:r>
      <w:r>
        <w:rPr>
          <w:rStyle w:val="23"/>
          <w:rFonts w:eastAsia="仿宋_GB2312"/>
          <w:color w:val="auto"/>
          <w:sz w:val="24"/>
          <w:szCs w:val="32"/>
          <w:highlight w:val="none"/>
        </w:rPr>
        <w:t>投标函</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_Toc62194349 \h </w:instrText>
      </w:r>
      <w:r>
        <w:rPr>
          <w:rFonts w:eastAsia="仿宋_GB2312"/>
          <w:color w:val="auto"/>
          <w:sz w:val="24"/>
          <w:szCs w:val="32"/>
          <w:highlight w:val="none"/>
        </w:rPr>
        <w:fldChar w:fldCharType="separate"/>
      </w:r>
      <w:r>
        <w:rPr>
          <w:rStyle w:val="23"/>
          <w:rFonts w:eastAsia="仿宋_GB2312"/>
          <w:color w:val="auto"/>
          <w:sz w:val="24"/>
          <w:szCs w:val="32"/>
          <w:highlight w:val="none"/>
        </w:rPr>
        <w:t>68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438074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"_Toc62194350" </w:instrText>
      </w:r>
      <w:r>
        <w:rPr>
          <w:rFonts w:eastAsia="仿宋_GB2312"/>
          <w:color w:val="auto"/>
          <w:sz w:val="24"/>
          <w:szCs w:val="32"/>
          <w:highlight w:val="none"/>
        </w:rPr>
        <w:fldChar w:fldCharType="separate"/>
      </w:r>
      <w:r>
        <w:rPr>
          <w:rStyle w:val="23"/>
          <w:rFonts w:eastAsia="仿宋_GB2312"/>
          <w:color w:val="auto"/>
          <w:sz w:val="24"/>
          <w:szCs w:val="32"/>
          <w:highlight w:val="none"/>
        </w:rPr>
        <w:t>开标一览表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_Toc62194350 \h </w:instrText>
      </w:r>
      <w:r>
        <w:rPr>
          <w:rFonts w:eastAsia="仿宋_GB2312"/>
          <w:color w:val="auto"/>
          <w:sz w:val="24"/>
          <w:szCs w:val="32"/>
          <w:highlight w:val="none"/>
        </w:rPr>
        <w:fldChar w:fldCharType="separate"/>
      </w:r>
      <w:r>
        <w:rPr>
          <w:rStyle w:val="23"/>
          <w:rFonts w:eastAsia="仿宋_GB2312"/>
          <w:color w:val="auto"/>
          <w:sz w:val="24"/>
          <w:szCs w:val="32"/>
          <w:highlight w:val="none"/>
        </w:rPr>
        <w:t>69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64F1BA0">
      <w:pPr>
        <w:pStyle w:val="10"/>
        <w:tabs>
          <w:tab w:val="right" w:leader="dot" w:pos="9040"/>
          <w:tab w:val="clear" w:pos="8630"/>
        </w:tabs>
        <w:spacing w:line="500" w:lineRule="exact"/>
        <w:rPr>
          <w:rFonts w:eastAsia="仿宋_GB2312"/>
          <w:color w:val="auto"/>
          <w:sz w:val="24"/>
          <w:szCs w:val="32"/>
          <w:highlight w:val="none"/>
        </w:rPr>
      </w:pPr>
      <w:r>
        <w:rPr>
          <w:rFonts w:eastAsia="仿宋_GB2312"/>
          <w:color w:val="auto"/>
          <w:sz w:val="24"/>
          <w:szCs w:val="32"/>
          <w:highlight w:val="none"/>
        </w:rPr>
        <w:fldChar w:fldCharType="begin"/>
      </w:r>
      <w:r>
        <w:rPr>
          <w:rFonts w:eastAsia="仿宋_GB2312"/>
          <w:color w:val="auto"/>
          <w:sz w:val="24"/>
          <w:szCs w:val="32"/>
          <w:highlight w:val="none"/>
        </w:rPr>
        <w:instrText xml:space="preserve"> HYPERLINK \l "_Toc62194351" </w:instrText>
      </w:r>
      <w:r>
        <w:rPr>
          <w:rFonts w:eastAsia="仿宋_GB2312"/>
          <w:color w:val="auto"/>
          <w:sz w:val="24"/>
          <w:szCs w:val="32"/>
          <w:highlight w:val="none"/>
        </w:rPr>
        <w:fldChar w:fldCharType="separate"/>
      </w:r>
      <w:r>
        <w:rPr>
          <w:rFonts w:eastAsia="仿宋_GB2312"/>
          <w:color w:val="auto"/>
          <w:sz w:val="24"/>
          <w:szCs w:val="32"/>
          <w:highlight w:val="none"/>
        </w:rPr>
        <w:t>投标分项报价表</w:t>
      </w:r>
      <w:r>
        <w:rPr>
          <w:rFonts w:eastAsia="仿宋_GB2312"/>
          <w:color w:val="auto"/>
          <w:sz w:val="24"/>
          <w:szCs w:val="32"/>
          <w:highlight w:val="none"/>
        </w:rPr>
        <w:tab/>
      </w:r>
      <w:r>
        <w:rPr>
          <w:rFonts w:eastAsia="仿宋_GB2312"/>
          <w:color w:val="auto"/>
          <w:sz w:val="24"/>
          <w:szCs w:val="32"/>
          <w:highlight w:val="none"/>
        </w:rPr>
        <w:t>4</w:t>
      </w:r>
      <w:r>
        <w:rPr>
          <w:rFonts w:eastAsia="仿宋_GB2312"/>
          <w:color w:val="auto"/>
          <w:sz w:val="24"/>
          <w:szCs w:val="32"/>
          <w:highlight w:val="none"/>
        </w:rPr>
        <w:fldChar w:fldCharType="end"/>
      </w:r>
      <w:r>
        <w:rPr>
          <w:rFonts w:eastAsia="仿宋_GB2312"/>
          <w:color w:val="auto"/>
          <w:sz w:val="24"/>
          <w:szCs w:val="32"/>
          <w:highlight w:val="none"/>
        </w:rPr>
        <w:t>6</w:t>
      </w:r>
    </w:p>
    <w:p w14:paraId="744233B5">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"_Toc62194352" </w:instrText>
      </w:r>
      <w:r>
        <w:rPr>
          <w:rFonts w:eastAsia="仿宋_GB2312"/>
          <w:color w:val="auto"/>
          <w:sz w:val="24"/>
          <w:szCs w:val="32"/>
          <w:highlight w:val="none"/>
        </w:rPr>
        <w:fldChar w:fldCharType="separate"/>
      </w:r>
      <w:r>
        <w:rPr>
          <w:rStyle w:val="23"/>
          <w:rFonts w:eastAsia="仿宋_GB2312"/>
          <w:color w:val="auto"/>
          <w:sz w:val="24"/>
          <w:szCs w:val="32"/>
          <w:highlight w:val="none"/>
        </w:rPr>
        <w:t>技术偏离表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_Toc62194352 \h </w:instrText>
      </w:r>
      <w:r>
        <w:rPr>
          <w:rFonts w:eastAsia="仿宋_GB2312"/>
          <w:color w:val="auto"/>
          <w:sz w:val="24"/>
          <w:szCs w:val="32"/>
          <w:highlight w:val="none"/>
        </w:rPr>
        <w:fldChar w:fldCharType="separate"/>
      </w:r>
      <w:r>
        <w:rPr>
          <w:rStyle w:val="23"/>
          <w:rFonts w:eastAsia="仿宋_GB2312"/>
          <w:color w:val="auto"/>
          <w:sz w:val="24"/>
          <w:szCs w:val="32"/>
          <w:highlight w:val="none"/>
        </w:rPr>
        <w:t>72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FB67FB6">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"_Toc62194353" </w:instrText>
      </w:r>
      <w:r>
        <w:rPr>
          <w:rFonts w:eastAsia="仿宋_GB2312"/>
          <w:color w:val="auto"/>
          <w:sz w:val="24"/>
          <w:szCs w:val="32"/>
          <w:highlight w:val="none"/>
        </w:rPr>
        <w:fldChar w:fldCharType="separate"/>
      </w:r>
      <w:r>
        <w:rPr>
          <w:rStyle w:val="23"/>
          <w:rFonts w:eastAsia="仿宋_GB2312"/>
          <w:color w:val="auto"/>
          <w:sz w:val="24"/>
          <w:szCs w:val="32"/>
          <w:highlight w:val="none"/>
        </w:rPr>
        <w:t>商务条款偏离表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_Toc62194353 \h </w:instrText>
      </w:r>
      <w:r>
        <w:rPr>
          <w:rFonts w:eastAsia="仿宋_GB2312"/>
          <w:color w:val="auto"/>
          <w:sz w:val="24"/>
          <w:szCs w:val="32"/>
          <w:highlight w:val="none"/>
        </w:rPr>
        <w:fldChar w:fldCharType="separate"/>
      </w:r>
      <w:r>
        <w:rPr>
          <w:rStyle w:val="23"/>
          <w:rFonts w:eastAsia="仿宋_GB2312"/>
          <w:color w:val="auto"/>
          <w:sz w:val="24"/>
          <w:szCs w:val="32"/>
          <w:highlight w:val="none"/>
        </w:rPr>
        <w:t>74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7CF879C">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"_Toc62194354" </w:instrText>
      </w:r>
      <w:r>
        <w:rPr>
          <w:rFonts w:eastAsia="仿宋_GB2312"/>
          <w:color w:val="auto"/>
          <w:sz w:val="24"/>
          <w:szCs w:val="32"/>
          <w:highlight w:val="none"/>
        </w:rPr>
        <w:fldChar w:fldCharType="separate"/>
      </w:r>
      <w:r>
        <w:rPr>
          <w:rStyle w:val="23"/>
          <w:rFonts w:eastAsia="仿宋_GB2312"/>
          <w:color w:val="auto"/>
          <w:sz w:val="24"/>
          <w:szCs w:val="32"/>
          <w:highlight w:val="none"/>
        </w:rPr>
        <w:t>中小企业声明函</w:t>
      </w:r>
      <w:r>
        <w:rPr>
          <w:rStyle w:val="23"/>
          <w:rFonts w:hint="eastAsia" w:eastAsia="仿宋_GB2312"/>
          <w:color w:val="auto"/>
          <w:sz w:val="24"/>
          <w:szCs w:val="32"/>
          <w:highlight w:val="none"/>
        </w:rPr>
        <w:t>（</w:t>
      </w:r>
      <w:r>
        <w:rPr>
          <w:rStyle w:val="23"/>
          <w:rFonts w:eastAsia="仿宋_GB2312"/>
          <w:color w:val="auto"/>
          <w:sz w:val="24"/>
          <w:szCs w:val="32"/>
          <w:highlight w:val="none"/>
        </w:rPr>
        <w:t>货物</w:t>
      </w:r>
      <w:r>
        <w:rPr>
          <w:rStyle w:val="23"/>
          <w:rFonts w:hint="eastAsia" w:eastAsia="仿宋_GB2312"/>
          <w:color w:val="auto"/>
          <w:sz w:val="24"/>
          <w:szCs w:val="32"/>
          <w:highlight w:val="none"/>
        </w:rPr>
        <w:t>）</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_Toc62194354 \h </w:instrText>
      </w:r>
      <w:r>
        <w:rPr>
          <w:rFonts w:eastAsia="仿宋_GB2312"/>
          <w:color w:val="auto"/>
          <w:sz w:val="24"/>
          <w:szCs w:val="32"/>
          <w:highlight w:val="none"/>
        </w:rPr>
        <w:fldChar w:fldCharType="separate"/>
      </w:r>
      <w:r>
        <w:rPr>
          <w:rStyle w:val="23"/>
          <w:rFonts w:eastAsia="仿宋_GB2312"/>
          <w:color w:val="auto"/>
          <w:sz w:val="24"/>
          <w:szCs w:val="32"/>
          <w:highlight w:val="none"/>
        </w:rPr>
        <w:t>75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7807F5D">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"_Toc62194356" </w:instrText>
      </w:r>
      <w:r>
        <w:rPr>
          <w:rFonts w:eastAsia="仿宋_GB2312"/>
          <w:color w:val="auto"/>
          <w:sz w:val="24"/>
          <w:szCs w:val="32"/>
          <w:highlight w:val="none"/>
        </w:rPr>
        <w:fldChar w:fldCharType="separate"/>
      </w:r>
      <w:r>
        <w:rPr>
          <w:rStyle w:val="23"/>
          <w:rFonts w:eastAsia="仿宋_GB2312"/>
          <w:color w:val="auto"/>
          <w:sz w:val="24"/>
          <w:szCs w:val="32"/>
          <w:highlight w:val="none"/>
        </w:rPr>
        <w:t>投标人监狱企业声明函</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_Toc62194356 \h </w:instrText>
      </w:r>
      <w:r>
        <w:rPr>
          <w:rFonts w:eastAsia="仿宋_GB2312"/>
          <w:color w:val="auto"/>
          <w:sz w:val="24"/>
          <w:szCs w:val="32"/>
          <w:highlight w:val="none"/>
        </w:rPr>
        <w:fldChar w:fldCharType="separate"/>
      </w:r>
      <w:r>
        <w:rPr>
          <w:rStyle w:val="23"/>
          <w:rFonts w:eastAsia="仿宋_GB2312"/>
          <w:color w:val="auto"/>
          <w:sz w:val="24"/>
          <w:szCs w:val="32"/>
          <w:highlight w:val="none"/>
        </w:rPr>
        <w:t>76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FCDF36B">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"_Toc62194357" </w:instrText>
      </w:r>
      <w:r>
        <w:rPr>
          <w:rFonts w:eastAsia="仿宋_GB2312"/>
          <w:color w:val="auto"/>
          <w:sz w:val="24"/>
          <w:szCs w:val="32"/>
          <w:highlight w:val="none"/>
        </w:rPr>
        <w:fldChar w:fldCharType="separate"/>
      </w:r>
      <w:r>
        <w:rPr>
          <w:rStyle w:val="23"/>
          <w:rFonts w:eastAsia="仿宋_GB2312"/>
          <w:color w:val="auto"/>
          <w:sz w:val="24"/>
          <w:szCs w:val="32"/>
          <w:highlight w:val="none"/>
        </w:rPr>
        <w:t>残疾人福利性单位声明函</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_Toc62194357 \h </w:instrText>
      </w:r>
      <w:r>
        <w:rPr>
          <w:rFonts w:eastAsia="仿宋_GB2312"/>
          <w:color w:val="auto"/>
          <w:sz w:val="24"/>
          <w:szCs w:val="32"/>
          <w:highlight w:val="none"/>
        </w:rPr>
        <w:fldChar w:fldCharType="separate"/>
      </w:r>
      <w:r>
        <w:rPr>
          <w:rStyle w:val="23"/>
          <w:rFonts w:eastAsia="仿宋_GB2312"/>
          <w:color w:val="auto"/>
          <w:sz w:val="24"/>
          <w:szCs w:val="32"/>
          <w:highlight w:val="none"/>
        </w:rPr>
        <w:t>77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D6CD148">
      <w:pPr>
        <w:pStyle w:val="10"/>
        <w:tabs>
          <w:tab w:val="right" w:leader="dot" w:pos="9040"/>
          <w:tab w:val="clear" w:pos="8630"/>
        </w:tabs>
        <w:spacing w:line="500" w:lineRule="exact"/>
        <w:rPr>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"_Toc62194357" </w:instrText>
      </w:r>
      <w:r>
        <w:rPr>
          <w:rFonts w:eastAsia="仿宋_GB2312"/>
          <w:color w:val="auto"/>
          <w:sz w:val="24"/>
          <w:szCs w:val="32"/>
          <w:highlight w:val="none"/>
        </w:rPr>
        <w:fldChar w:fldCharType="separate"/>
      </w:r>
      <w:r>
        <w:rPr>
          <w:rStyle w:val="23"/>
          <w:rFonts w:hint="eastAsia" w:eastAsia="仿宋_GB2312"/>
          <w:color w:val="auto"/>
          <w:sz w:val="24"/>
          <w:szCs w:val="32"/>
          <w:highlight w:val="none"/>
        </w:rPr>
        <w:t>投标人参加政府采购活动承诺书</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_Toc62194357 \h </w:instrText>
      </w:r>
      <w:r>
        <w:rPr>
          <w:rFonts w:eastAsia="仿宋_GB2312"/>
          <w:color w:val="auto"/>
          <w:sz w:val="24"/>
          <w:szCs w:val="32"/>
          <w:highlight w:val="none"/>
        </w:rPr>
        <w:fldChar w:fldCharType="separate"/>
      </w:r>
      <w:r>
        <w:rPr>
          <w:rStyle w:val="23"/>
          <w:rFonts w:eastAsia="仿宋_GB2312"/>
          <w:color w:val="auto"/>
          <w:sz w:val="24"/>
          <w:szCs w:val="32"/>
          <w:highlight w:val="none"/>
        </w:rPr>
        <w:t>77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C42DE01">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"_Toc62194358" </w:instrText>
      </w:r>
      <w:r>
        <w:rPr>
          <w:rFonts w:eastAsia="仿宋_GB2312"/>
          <w:color w:val="auto"/>
          <w:sz w:val="24"/>
          <w:szCs w:val="32"/>
          <w:highlight w:val="none"/>
        </w:rPr>
        <w:fldChar w:fldCharType="separate"/>
      </w:r>
      <w:r>
        <w:rPr>
          <w:rStyle w:val="23"/>
          <w:rFonts w:eastAsia="仿宋_GB2312"/>
          <w:color w:val="auto"/>
          <w:sz w:val="24"/>
          <w:szCs w:val="32"/>
          <w:highlight w:val="none"/>
        </w:rPr>
        <w:t>符合评分标准要求的商务文件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_Toc62194358 \h </w:instrText>
      </w:r>
      <w:r>
        <w:rPr>
          <w:rFonts w:eastAsia="仿宋_GB2312"/>
          <w:color w:val="auto"/>
          <w:sz w:val="24"/>
          <w:szCs w:val="32"/>
          <w:highlight w:val="none"/>
        </w:rPr>
        <w:fldChar w:fldCharType="separate"/>
      </w:r>
      <w:r>
        <w:rPr>
          <w:rStyle w:val="23"/>
          <w:rFonts w:eastAsia="仿宋_GB2312"/>
          <w:color w:val="auto"/>
          <w:sz w:val="24"/>
          <w:szCs w:val="32"/>
          <w:highlight w:val="none"/>
        </w:rPr>
        <w:t>82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93269FE">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"_Toc62194359" </w:instrText>
      </w:r>
      <w:r>
        <w:rPr>
          <w:rFonts w:eastAsia="仿宋_GB2312"/>
          <w:color w:val="auto"/>
          <w:sz w:val="24"/>
          <w:szCs w:val="32"/>
          <w:highlight w:val="none"/>
        </w:rPr>
        <w:fldChar w:fldCharType="separate"/>
      </w:r>
      <w:r>
        <w:rPr>
          <w:rStyle w:val="23"/>
          <w:rFonts w:eastAsia="仿宋_GB2312"/>
          <w:color w:val="auto"/>
          <w:sz w:val="24"/>
          <w:szCs w:val="32"/>
          <w:highlight w:val="none"/>
        </w:rPr>
        <w:t>投标人须知第10条要求的所有技术文件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_Toc62194359 \h </w:instrText>
      </w:r>
      <w:r>
        <w:rPr>
          <w:rFonts w:eastAsia="仿宋_GB2312"/>
          <w:color w:val="auto"/>
          <w:sz w:val="24"/>
          <w:szCs w:val="32"/>
          <w:highlight w:val="none"/>
        </w:rPr>
        <w:fldChar w:fldCharType="separate"/>
      </w:r>
      <w:r>
        <w:rPr>
          <w:rStyle w:val="23"/>
          <w:rFonts w:eastAsia="仿宋_GB2312"/>
          <w:color w:val="auto"/>
          <w:sz w:val="24"/>
          <w:szCs w:val="32"/>
          <w:highlight w:val="none"/>
        </w:rPr>
        <w:t>83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5545558">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"_Toc62194360" </w:instrText>
      </w:r>
      <w:r>
        <w:rPr>
          <w:rFonts w:eastAsia="仿宋_GB2312"/>
          <w:color w:val="auto"/>
          <w:sz w:val="24"/>
          <w:szCs w:val="32"/>
          <w:highlight w:val="none"/>
        </w:rPr>
        <w:fldChar w:fldCharType="separate"/>
      </w:r>
      <w:r>
        <w:rPr>
          <w:rStyle w:val="23"/>
          <w:rFonts w:eastAsia="仿宋_GB2312"/>
          <w:color w:val="auto"/>
          <w:sz w:val="24"/>
          <w:szCs w:val="32"/>
          <w:highlight w:val="none"/>
        </w:rPr>
        <w:t>投标方案或技术方案</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_Toc62194360 \h </w:instrText>
      </w:r>
      <w:r>
        <w:rPr>
          <w:rFonts w:eastAsia="仿宋_GB2312"/>
          <w:color w:val="auto"/>
          <w:sz w:val="24"/>
          <w:szCs w:val="32"/>
          <w:highlight w:val="none"/>
        </w:rPr>
        <w:fldChar w:fldCharType="separate"/>
      </w:r>
      <w:r>
        <w:rPr>
          <w:rStyle w:val="23"/>
          <w:rFonts w:eastAsia="仿宋_GB2312"/>
          <w:color w:val="auto"/>
          <w:sz w:val="24"/>
          <w:szCs w:val="32"/>
          <w:highlight w:val="none"/>
        </w:rPr>
        <w:t>84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EA49579">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"_Toc62194361" </w:instrText>
      </w:r>
      <w:r>
        <w:rPr>
          <w:rFonts w:eastAsia="仿宋_GB2312"/>
          <w:color w:val="auto"/>
          <w:sz w:val="24"/>
          <w:szCs w:val="32"/>
          <w:highlight w:val="none"/>
        </w:rPr>
        <w:fldChar w:fldCharType="separate"/>
      </w:r>
      <w:r>
        <w:rPr>
          <w:rStyle w:val="23"/>
          <w:rFonts w:eastAsia="仿宋_GB2312"/>
          <w:color w:val="auto"/>
          <w:sz w:val="24"/>
          <w:szCs w:val="32"/>
          <w:highlight w:val="none"/>
        </w:rPr>
        <w:t>业绩一览表</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_Toc62194361 \h </w:instrText>
      </w:r>
      <w:r>
        <w:rPr>
          <w:rFonts w:eastAsia="仿宋_GB2312"/>
          <w:color w:val="auto"/>
          <w:sz w:val="24"/>
          <w:szCs w:val="32"/>
          <w:highlight w:val="none"/>
        </w:rPr>
        <w:fldChar w:fldCharType="separate"/>
      </w:r>
      <w:r>
        <w:rPr>
          <w:rStyle w:val="23"/>
          <w:rFonts w:eastAsia="仿宋_GB2312"/>
          <w:color w:val="auto"/>
          <w:sz w:val="24"/>
          <w:szCs w:val="32"/>
          <w:highlight w:val="none"/>
        </w:rPr>
        <w:t>85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F246E7C">
      <w:pPr>
        <w:pStyle w:val="10"/>
        <w:tabs>
          <w:tab w:val="right" w:leader="dot" w:pos="9040"/>
          <w:tab w:val="clear" w:pos="8630"/>
        </w:tabs>
        <w:spacing w:line="500" w:lineRule="exact"/>
        <w:rPr>
          <w:rStyle w:val="23"/>
          <w:rFonts w:eastAsia="仿宋_GB2312"/>
          <w:color w:val="auto"/>
          <w:sz w:val="24"/>
          <w:szCs w:val="32"/>
          <w:highlight w:val="none"/>
        </w:rPr>
      </w:pP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HYPERLINK \l "_Toc62194362" </w:instrText>
      </w:r>
      <w:r>
        <w:rPr>
          <w:rFonts w:eastAsia="仿宋_GB2312"/>
          <w:color w:val="auto"/>
          <w:sz w:val="24"/>
          <w:szCs w:val="32"/>
          <w:highlight w:val="none"/>
        </w:rPr>
        <w:fldChar w:fldCharType="separate"/>
      </w:r>
      <w:r>
        <w:rPr>
          <w:rStyle w:val="23"/>
          <w:rFonts w:eastAsia="仿宋_GB2312"/>
          <w:color w:val="auto"/>
          <w:sz w:val="24"/>
          <w:szCs w:val="32"/>
          <w:highlight w:val="none"/>
        </w:rPr>
        <w:t>投标人须知前附表要求的其他文件</w:t>
      </w:r>
      <w:r>
        <w:rPr>
          <w:rStyle w:val="23"/>
          <w:rFonts w:eastAsia="仿宋_GB2312"/>
          <w:color w:val="auto"/>
          <w:sz w:val="24"/>
          <w:szCs w:val="32"/>
          <w:highlight w:val="none"/>
        </w:rPr>
        <w:tab/>
      </w:r>
      <w:r>
        <w:rPr>
          <w:rFonts w:eastAsia="仿宋_GB2312"/>
          <w:color w:val="auto"/>
          <w:sz w:val="24"/>
          <w:szCs w:val="32"/>
          <w:highlight w:val="none"/>
        </w:rPr>
        <w:fldChar w:fldCharType="begin"/>
      </w:r>
      <w:r>
        <w:rPr>
          <w:rStyle w:val="23"/>
          <w:rFonts w:eastAsia="仿宋_GB2312"/>
          <w:color w:val="auto"/>
          <w:sz w:val="24"/>
          <w:szCs w:val="32"/>
          <w:highlight w:val="none"/>
        </w:rPr>
        <w:instrText xml:space="preserve"> PAGEREF _Toc62194362 \h </w:instrText>
      </w:r>
      <w:r>
        <w:rPr>
          <w:rFonts w:eastAsia="仿宋_GB2312"/>
          <w:color w:val="auto"/>
          <w:sz w:val="24"/>
          <w:szCs w:val="32"/>
          <w:highlight w:val="none"/>
        </w:rPr>
        <w:fldChar w:fldCharType="separate"/>
      </w:r>
      <w:r>
        <w:rPr>
          <w:rStyle w:val="23"/>
          <w:rFonts w:eastAsia="仿宋_GB2312"/>
          <w:color w:val="auto"/>
          <w:sz w:val="24"/>
          <w:szCs w:val="32"/>
          <w:highlight w:val="none"/>
        </w:rPr>
        <w:t>86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E9F2234">
      <w:pPr>
        <w:pStyle w:val="17"/>
        <w:spacing w:line="500" w:lineRule="exact"/>
        <w:outlineLvl w:val="9"/>
        <w:rPr>
          <w:rFonts w:ascii="Times New Roman" w:hAnsi="Times New Roman"/>
          <w:color w:val="auto"/>
          <w:kern w:val="0"/>
          <w:sz w:val="24"/>
          <w:highlight w:val="none"/>
        </w:rPr>
      </w:pPr>
      <w:r>
        <w:rPr>
          <w:rFonts w:ascii="Times New Roman" w:hAnsi="Times New Roman"/>
          <w:color w:val="auto"/>
          <w:kern w:val="0"/>
          <w:sz w:val="24"/>
          <w:szCs w:val="24"/>
          <w:highlight w:val="none"/>
        </w:rPr>
        <w:fldChar w:fldCharType="end"/>
      </w:r>
      <w:bookmarkStart w:id="0" w:name="_Toc22782"/>
      <w:bookmarkStart w:id="1" w:name="_Toc216582804"/>
      <w:bookmarkStart w:id="2" w:name="_Toc17230"/>
      <w:r>
        <w:rPr>
          <w:rFonts w:ascii="Times New Roman" w:hAnsi="Times New Roman"/>
          <w:color w:val="auto"/>
          <w:kern w:val="0"/>
          <w:sz w:val="24"/>
          <w:highlight w:val="none"/>
        </w:rPr>
        <w:t xml:space="preserve">       </w:t>
      </w:r>
    </w:p>
    <w:p w14:paraId="4F9CC2F5">
      <w:pPr>
        <w:pStyle w:val="17"/>
        <w:rPr>
          <w:rFonts w:ascii="Times New Roman" w:hAnsi="Times New Roman" w:eastAsia="仿宋_GB2312"/>
          <w:color w:val="auto"/>
          <w:highlight w:val="none"/>
        </w:rPr>
        <w:sectPr>
          <w:footerReference r:id="rId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rtlGutter w:val="0"/>
          <w:docGrid w:type="linesAndChars" w:linePitch="312" w:charSpace="0"/>
        </w:sectPr>
      </w:pPr>
      <w:bookmarkStart w:id="3" w:name="_Toc62194292"/>
    </w:p>
    <w:p w14:paraId="5FA8DA9C">
      <w:pPr>
        <w:pStyle w:val="17"/>
        <w:rPr>
          <w:rFonts w:ascii="Times New Roman" w:hAnsi="Times New Roman"/>
          <w:color w:val="auto"/>
          <w:highlight w:val="none"/>
        </w:rPr>
      </w:pPr>
      <w:r>
        <w:rPr>
          <w:rFonts w:ascii="Times New Roman" w:hAnsi="Times New Roman" w:eastAsia="仿宋_GB2312"/>
          <w:color w:val="auto"/>
          <w:highlight w:val="none"/>
        </w:rPr>
        <w:t>第一章  招标公告</w:t>
      </w:r>
    </w:p>
    <w:p w14:paraId="72285125">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安康市中心医院骨科关节镜系统采购项目</w:t>
      </w:r>
      <w:r>
        <w:rPr>
          <w:rFonts w:hint="eastAsia" w:ascii="仿宋" w:hAnsi="仿宋" w:eastAsia="仿宋" w:cs="仿宋"/>
          <w:b/>
          <w:bCs/>
          <w:color w:val="auto"/>
          <w:sz w:val="24"/>
          <w:szCs w:val="24"/>
          <w:highlight w:val="none"/>
        </w:rPr>
        <w:t>招标公告</w:t>
      </w:r>
    </w:p>
    <w:p w14:paraId="2B2EE92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仿宋" w:hAnsi="仿宋" w:eastAsia="仿宋" w:cs="仿宋"/>
          <w:b w:val="0"/>
          <w:bCs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项目概况</w:t>
      </w:r>
    </w:p>
    <w:p w14:paraId="75F0185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骨科关节镜系统采购项目招标项目的潜在投标人应在全国公共资源交易平台（陕西省·安康市）网站〖首页〉电子交易平台〉陕西政府采购交易系统〉企业端〗获取招标文件，并于 2026年0</w:t>
      </w:r>
      <w:r>
        <w:rPr>
          <w:rFonts w:hint="eastAsia" w:ascii="仿宋" w:hAnsi="仿宋" w:eastAsia="仿宋" w:cs="仿宋"/>
          <w:i w:val="0"/>
          <w:iCs w:val="0"/>
          <w:caps w:val="0"/>
          <w:color w:val="333333"/>
          <w:spacing w:val="0"/>
          <w:sz w:val="24"/>
          <w:szCs w:val="24"/>
          <w:shd w:val="clear" w:color="auto" w:fill="FFFFFF"/>
          <w:vertAlign w:val="baseline"/>
          <w:lang w:val="en-US" w:eastAsia="zh-CN"/>
        </w:rPr>
        <w:t>3</w:t>
      </w:r>
      <w:r>
        <w:rPr>
          <w:rFonts w:hint="eastAsia" w:ascii="仿宋" w:hAnsi="仿宋" w:eastAsia="仿宋" w:cs="仿宋"/>
          <w:i w:val="0"/>
          <w:iCs w:val="0"/>
          <w:caps w:val="0"/>
          <w:color w:val="333333"/>
          <w:spacing w:val="0"/>
          <w:sz w:val="24"/>
          <w:szCs w:val="24"/>
          <w:shd w:val="clear" w:color="auto" w:fill="FFFFFF"/>
          <w:vertAlign w:val="baseline"/>
        </w:rPr>
        <w:t>月</w:t>
      </w:r>
      <w:r>
        <w:rPr>
          <w:rFonts w:hint="eastAsia" w:ascii="仿宋" w:hAnsi="仿宋" w:eastAsia="仿宋" w:cs="仿宋"/>
          <w:i w:val="0"/>
          <w:iCs w:val="0"/>
          <w:caps w:val="0"/>
          <w:color w:val="333333"/>
          <w:spacing w:val="0"/>
          <w:sz w:val="24"/>
          <w:szCs w:val="24"/>
          <w:shd w:val="clear" w:color="auto" w:fill="FFFFFF"/>
          <w:vertAlign w:val="baseline"/>
          <w:lang w:val="en-US" w:eastAsia="zh-CN"/>
        </w:rPr>
        <w:t>16</w:t>
      </w:r>
      <w:r>
        <w:rPr>
          <w:rFonts w:hint="eastAsia" w:ascii="仿宋" w:hAnsi="仿宋" w:eastAsia="仿宋" w:cs="仿宋"/>
          <w:i w:val="0"/>
          <w:iCs w:val="0"/>
          <w:caps w:val="0"/>
          <w:color w:val="333333"/>
          <w:spacing w:val="0"/>
          <w:sz w:val="24"/>
          <w:szCs w:val="24"/>
          <w:shd w:val="clear" w:color="auto" w:fill="FFFFFF"/>
          <w:vertAlign w:val="baseline"/>
        </w:rPr>
        <w:t>日 14时00分 （北京时间）前递交投标文件。</w:t>
      </w:r>
    </w:p>
    <w:p w14:paraId="35A8309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一、项目基本情况</w:t>
      </w:r>
    </w:p>
    <w:p w14:paraId="67CEE12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项目编号：SCZD2025-ZB-3485-001</w:t>
      </w:r>
    </w:p>
    <w:p w14:paraId="6F4B0F9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项目名称：骨科关节镜系统采购项目</w:t>
      </w:r>
    </w:p>
    <w:p w14:paraId="3AF4DAA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采购方式：公开招标</w:t>
      </w:r>
    </w:p>
    <w:p w14:paraId="3579C0E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预算金额：1,500,000.00元</w:t>
      </w:r>
    </w:p>
    <w:p w14:paraId="1E6697F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采购需求：</w:t>
      </w:r>
    </w:p>
    <w:p w14:paraId="02336BB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合同包1(骨科关节镜系统):</w:t>
      </w:r>
    </w:p>
    <w:p w14:paraId="0086FD8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合同包预算金额：1,500,000.00元</w:t>
      </w:r>
    </w:p>
    <w:p w14:paraId="58F94F1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合同包最高限价：1,500,000.00元</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9"/>
        <w:gridCol w:w="2343"/>
        <w:gridCol w:w="2343"/>
        <w:gridCol w:w="777"/>
        <w:gridCol w:w="1574"/>
        <w:gridCol w:w="1680"/>
      </w:tblGrid>
      <w:tr w14:paraId="71A7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4624A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13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67EBE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3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F262F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8855C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9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98DD5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6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992E6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1EFF4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AC4B3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1-1</w:t>
            </w:r>
          </w:p>
        </w:tc>
        <w:tc>
          <w:tcPr>
            <w:tcW w:w="13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DA034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其他医疗设备</w:t>
            </w:r>
          </w:p>
        </w:tc>
        <w:tc>
          <w:tcPr>
            <w:tcW w:w="131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45EF7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关节镜系统</w:t>
            </w:r>
          </w:p>
        </w:tc>
        <w:tc>
          <w:tcPr>
            <w:tcW w:w="4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D65DA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1(台)</w:t>
            </w:r>
          </w:p>
        </w:tc>
        <w:tc>
          <w:tcPr>
            <w:tcW w:w="90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0D161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6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6AF3CA">
            <w:pPr>
              <w:keepNext w:val="0"/>
              <w:keepLines w:val="0"/>
              <w:widowControl/>
              <w:suppressLineNumbers w:val="0"/>
              <w:wordWrap/>
              <w:spacing w:before="0" w:beforeAutospacing="0" w:after="0" w:afterAutospacing="0" w:line="360" w:lineRule="atLeast"/>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1,500,000.00</w:t>
            </w:r>
          </w:p>
        </w:tc>
      </w:tr>
    </w:tbl>
    <w:p w14:paraId="3C7810C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本合同包不接受联合体投标</w:t>
      </w:r>
    </w:p>
    <w:p w14:paraId="0DE557D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合同履行期限：甲乙双方合同签订后，乙方收到甲方书面供货通知函后的30个工作日内完成所有的供货。</w:t>
      </w:r>
    </w:p>
    <w:p w14:paraId="13BE72F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二、申请人的资格要求：</w:t>
      </w:r>
    </w:p>
    <w:p w14:paraId="2E405A4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1.满足《中华人民共和国政府采购法》第二十二条规定;</w:t>
      </w:r>
    </w:p>
    <w:p w14:paraId="2BB8952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2.落实政府采购政策需满足的资格要求：</w:t>
      </w:r>
    </w:p>
    <w:p w14:paraId="6672865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合同包1(骨科关节镜系统)落实政府采购政策需满足的资格要求如下:</w:t>
      </w:r>
    </w:p>
    <w:p w14:paraId="7196C47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本项目为非专门面向中小企业采购。</w:t>
      </w:r>
    </w:p>
    <w:p w14:paraId="69B1DB0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3.本项目的特定资格要求：</w:t>
      </w:r>
    </w:p>
    <w:p w14:paraId="5BF2FCB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合同包1(骨科关节镜系统)特定资格要求如下:</w:t>
      </w:r>
    </w:p>
    <w:p w14:paraId="67EBC2E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3.1、投标人在递交投标文件截止时间前被“信用中国”网站（www.creditchina.gov.cn）和中国政府采购网（www.ccgp.gov.cn）上被列入失信被执行人、重大税收违法失信主体、政府采购严重违法失信行为记录名单的，不得参加投标；</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3.2、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3.3、法定代表人参加的，须提供本人身份证复印件加盖公章；法定代表人授权他人参加的，须提供法定代表人委托授权书原件加盖公章，并提供被授权代表的身份证复印件加盖公章，并提供授权代表本单位证明（养老保险缴纳证明）；</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3.4、投标产品属于进口产品的须提供完整的授权链；</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3.5、投标人不得存在下列情形之一：</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（1）单位负责人为同一人或者存在直接控股、管理关系的不同投标人，不得参加同一合同包采购活动；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（2）为本项目提供整体设计、规范编制或者项目管理、监理、检测等服务的投标人，不得再参加该采购项目的其他采购活动。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3.6、供应商须在全国公共资源交易中心平台（陕西省·安康市）获取采购文件，未按要求获取采购文件的供应商均无资格参加投标。</w:t>
      </w:r>
    </w:p>
    <w:p w14:paraId="51D4297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三、获取招标文件</w:t>
      </w:r>
    </w:p>
    <w:p w14:paraId="3EA11BC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时间： 2026年01月27日 至 2026年02月02日 ，每天上午 08:00:00 至 12:00:00 ，下午 12:00:00 至 23:59:59 （北京时间）</w:t>
      </w:r>
    </w:p>
    <w:p w14:paraId="4A04F8C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途径：全国公共资源交易平台（陕西省·安康市）网站〖首页〉电子交易平台〉陕西政府采购交易系统〉企业端〗</w:t>
      </w:r>
    </w:p>
    <w:p w14:paraId="72B749B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方式：在线获取</w:t>
      </w:r>
    </w:p>
    <w:p w14:paraId="0527D58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售价： 0元</w:t>
      </w:r>
    </w:p>
    <w:p w14:paraId="3CB94FD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四、提交投标文件截止时间、开标时间和地点</w:t>
      </w:r>
    </w:p>
    <w:p w14:paraId="7B82C81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时间： 2026年0</w:t>
      </w:r>
      <w:r>
        <w:rPr>
          <w:rFonts w:hint="eastAsia" w:ascii="仿宋" w:hAnsi="仿宋" w:eastAsia="仿宋" w:cs="仿宋"/>
          <w:i w:val="0"/>
          <w:iCs w:val="0"/>
          <w:caps w:val="0"/>
          <w:color w:val="333333"/>
          <w:spacing w:val="0"/>
          <w:sz w:val="24"/>
          <w:szCs w:val="24"/>
          <w:shd w:val="clear" w:color="auto" w:fill="FFFFFF"/>
          <w:vertAlign w:val="baseline"/>
          <w:lang w:val="en-US" w:eastAsia="zh-CN"/>
        </w:rPr>
        <w:t>3</w:t>
      </w:r>
      <w:r>
        <w:rPr>
          <w:rFonts w:hint="eastAsia" w:ascii="仿宋" w:hAnsi="仿宋" w:eastAsia="仿宋" w:cs="仿宋"/>
          <w:i w:val="0"/>
          <w:iCs w:val="0"/>
          <w:caps w:val="0"/>
          <w:color w:val="333333"/>
          <w:spacing w:val="0"/>
          <w:sz w:val="24"/>
          <w:szCs w:val="24"/>
          <w:shd w:val="clear" w:color="auto" w:fill="FFFFFF"/>
          <w:vertAlign w:val="baseline"/>
        </w:rPr>
        <w:t>月</w:t>
      </w:r>
      <w:r>
        <w:rPr>
          <w:rFonts w:hint="eastAsia" w:ascii="仿宋" w:hAnsi="仿宋" w:eastAsia="仿宋" w:cs="仿宋"/>
          <w:i w:val="0"/>
          <w:iCs w:val="0"/>
          <w:caps w:val="0"/>
          <w:color w:val="333333"/>
          <w:spacing w:val="0"/>
          <w:sz w:val="24"/>
          <w:szCs w:val="24"/>
          <w:shd w:val="clear" w:color="auto" w:fill="FFFFFF"/>
          <w:vertAlign w:val="baseline"/>
          <w:lang w:val="en-US" w:eastAsia="zh-CN"/>
        </w:rPr>
        <w:t>26</w:t>
      </w:r>
      <w:r>
        <w:rPr>
          <w:rFonts w:hint="eastAsia" w:ascii="仿宋" w:hAnsi="仿宋" w:eastAsia="仿宋" w:cs="仿宋"/>
          <w:i w:val="0"/>
          <w:iCs w:val="0"/>
          <w:caps w:val="0"/>
          <w:color w:val="333333"/>
          <w:spacing w:val="0"/>
          <w:sz w:val="24"/>
          <w:szCs w:val="24"/>
          <w:shd w:val="clear" w:color="auto" w:fill="FFFFFF"/>
          <w:vertAlign w:val="baseline"/>
        </w:rPr>
        <w:t>日 14时00分00秒 （北京时间）</w:t>
      </w:r>
    </w:p>
    <w:p w14:paraId="280916D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提交投标文件地点：全国公共资源交易中心平台（陕西省·安康市）</w:t>
      </w:r>
    </w:p>
    <w:p w14:paraId="7F566E7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开标地点：安康不见面开标大厅系统</w:t>
      </w:r>
    </w:p>
    <w:p w14:paraId="09D50AD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五、公告期限</w:t>
      </w:r>
    </w:p>
    <w:p w14:paraId="1C179AF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自本公告发布之日起5个工作日。</w:t>
      </w:r>
    </w:p>
    <w:p w14:paraId="7FB0606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六、其他补充事宜</w:t>
      </w:r>
    </w:p>
    <w:p w14:paraId="4FD82C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shd w:val="clear" w:color="auto" w:fill="FFFFFF"/>
          <w:vertAlign w:val="baseline"/>
          <w:lang w:val="en-US" w:eastAsia="zh-CN" w:bidi="ar"/>
        </w:rPr>
        <w:t>1、落实政府采购政策：</w:t>
      </w:r>
    </w:p>
    <w:p w14:paraId="2B12C0B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117F386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714682B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1.3《关于运用政府采购政策支持乡村产业振兴的通知》（财库〔2021〕19 号）、《关于印发&lt;关于深入开展政府采购脱贫地区农副产品工作推进乡村产业振兴的实施意见&gt;的通知》（财库〔2021〕20 号）。</w:t>
      </w:r>
    </w:p>
    <w:p w14:paraId="77551D8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1.4《国家互联网信息办公室 工业和信息化部 公安部 财政部 国家认证认可监督管理委员会关于调整网络安全专用产品安全管理有关事项的公告》（2023年第1号）。</w:t>
      </w:r>
    </w:p>
    <w:p w14:paraId="3671AA3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1.5《陕西省财政厅关于加快推进我省中小企业政府采购信用融资工作的通知》（陕财办采〔2020〕15 号）、《陕西省财政厅关于印发&lt;陕西省中小企业政府采购信用融资办法&gt;的通知》（陕财办采〔2018〕23 号）。</w:t>
      </w:r>
    </w:p>
    <w:p w14:paraId="4A7291A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7B1DE6A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1.7《国务院办公厅关于在政府采购中实施本国产品标准及相关政策的通知》（国办发〔2025〕34号）。</w:t>
      </w:r>
    </w:p>
    <w:p w14:paraId="1F81764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若享受以上政策优惠的企业，提供相应声明函或品目清单范围内产品的有效认证证书或相关证明。</w:t>
      </w:r>
    </w:p>
    <w:p w14:paraId="1278FD0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2、招标文件获取须知：使用捆绑省交易平台的CA锁登录电子交易平台，通过政府采购系统企业端进入，点击我要投标，完善相关投标信息。网上投标确认后在线下载招标文件，未在文件获取时间内从电子交易平台下载招标文件的，无法完成后续流程。</w:t>
      </w:r>
    </w:p>
    <w:p w14:paraId="4A4B0F6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本项目采用电子化不见面开标方式，供应商使用数字认证证书（CA锁）对投标文件进行签章、加密、上传、签到、解密。不见面开标系统的签到和投标文件解密事宜请登录全国公共资源交易平台（陕西省·安康市），选择“服务指南”，点击“下载专区”，点击安康市公共资源交易中心不见面开标系统操作手册（投标人）V1.0、安康市公共资源交易不见面开标大厅投标人操作手册（政府采购、新点工程），请供应商仔细阅读操作手册，了解操作流程，熟练掌握不见面开标、不见面询标操作相关事宜，若无法正常投标，供应商自行承担责任。电子投标文件制作软件技术支持热线：400-998-0000；</w:t>
      </w:r>
    </w:p>
    <w:p w14:paraId="0F39284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4、请各投标人获取招标文件后，按照陕西省财政厅《关于政府采供应商注册登记有关事项的通知》要求，通过陕西省政府采购网注册登记加入陕西省政府采购供应商库。</w:t>
      </w:r>
    </w:p>
    <w:p w14:paraId="063F213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22"/>
          <w:rFonts w:hint="eastAsia" w:ascii="仿宋" w:hAnsi="仿宋" w:eastAsia="仿宋" w:cs="仿宋"/>
          <w:b/>
          <w:bCs/>
          <w:i w:val="0"/>
          <w:iCs w:val="0"/>
          <w:caps w:val="0"/>
          <w:color w:val="333333"/>
          <w:spacing w:val="0"/>
          <w:sz w:val="24"/>
          <w:szCs w:val="24"/>
          <w:shd w:val="clear" w:color="auto" w:fill="FFFFFF"/>
          <w:vertAlign w:val="baseline"/>
        </w:rPr>
        <w:t>七、对本次招标提出询问，请按以下方式联系。</w:t>
      </w:r>
    </w:p>
    <w:p w14:paraId="333B5CB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1.采购人信息</w:t>
      </w:r>
    </w:p>
    <w:p w14:paraId="3BA1E35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名称：安康市中心医院</w:t>
      </w:r>
    </w:p>
    <w:p w14:paraId="3EB6FA6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地址：安康市汉滨区金州南路85号</w:t>
      </w:r>
    </w:p>
    <w:p w14:paraId="768E5D1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联系方式：0915-3284099</w:t>
      </w:r>
    </w:p>
    <w:p w14:paraId="3CCC8138">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2.采购代理机构信息</w:t>
      </w:r>
    </w:p>
    <w:p w14:paraId="5F71500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名称：陕西省采购招标有限责任公司</w:t>
      </w:r>
    </w:p>
    <w:p w14:paraId="021596E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地址：西安市高新区唐延南路都市之门C座9层</w:t>
      </w:r>
    </w:p>
    <w:p w14:paraId="5F590FC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联系方式：029-88497916</w:t>
      </w:r>
    </w:p>
    <w:p w14:paraId="6899E0F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3.项目联系方式</w:t>
      </w:r>
    </w:p>
    <w:p w14:paraId="12790D4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项目联系人：魏博芸、雷鹏</w:t>
      </w:r>
    </w:p>
    <w:p w14:paraId="292E06C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电话：029-88497916</w:t>
      </w:r>
    </w:p>
    <w:p w14:paraId="102D421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right"/>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陕西省采购招标有限责任公司</w:t>
      </w:r>
    </w:p>
    <w:p w14:paraId="1A7A564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right"/>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2026年01月26日</w:t>
      </w:r>
    </w:p>
    <w:p w14:paraId="0811B2B3">
      <w:pPr>
        <w:pStyle w:val="16"/>
        <w:keepNext w:val="0"/>
        <w:keepLines w:val="0"/>
        <w:widowControl/>
        <w:suppressLineNumbers w:val="0"/>
        <w:spacing w:before="0" w:beforeAutospacing="0" w:after="0" w:afterAutospacing="0" w:line="360" w:lineRule="atLeast"/>
        <w:ind w:left="0" w:right="0"/>
        <w:jc w:val="right"/>
        <w:rPr>
          <w:rFonts w:hint="eastAsia" w:ascii="仿宋" w:hAnsi="仿宋" w:eastAsia="仿宋" w:cs="仿宋"/>
          <w:color w:val="auto"/>
          <w:sz w:val="24"/>
          <w:szCs w:val="24"/>
        </w:rPr>
      </w:pPr>
    </w:p>
    <w:p w14:paraId="64CF2AA5">
      <w:pPr>
        <w:spacing w:line="520" w:lineRule="exact"/>
        <w:ind w:firstLine="480" w:firstLineChars="200"/>
        <w:rPr>
          <w:rFonts w:hint="eastAsia" w:ascii="仿宋_GB2312" w:hAnsi="仿宋_GB2312" w:eastAsia="仿宋_GB2312" w:cs="仿宋_GB2312"/>
          <w:color w:val="auto"/>
          <w:sz w:val="24"/>
          <w:highlight w:val="none"/>
        </w:rPr>
      </w:pPr>
    </w:p>
    <w:p w14:paraId="5C778386">
      <w:pPr>
        <w:spacing w:line="520" w:lineRule="exact"/>
        <w:ind w:firstLine="480" w:firstLineChars="200"/>
        <w:rPr>
          <w:rFonts w:eastAsia="仿宋"/>
          <w:color w:val="auto"/>
          <w:sz w:val="24"/>
          <w:highlight w:val="none"/>
        </w:rPr>
      </w:pPr>
      <w:r>
        <w:rPr>
          <w:rFonts w:hint="eastAsia" w:ascii="仿宋_GB2312" w:hAnsi="仿宋_GB2312" w:eastAsia="仿宋_GB2312" w:cs="仿宋_GB2312"/>
          <w:color w:val="auto"/>
          <w:sz w:val="24"/>
          <w:highlight w:val="none"/>
        </w:rPr>
        <w:t xml:space="preserve">    </w:t>
      </w:r>
      <w:r>
        <w:rPr>
          <w:rFonts w:eastAsia="仿宋"/>
          <w:color w:val="auto"/>
          <w:sz w:val="24"/>
          <w:highlight w:val="none"/>
        </w:rPr>
        <w:t xml:space="preserve">          </w:t>
      </w:r>
    </w:p>
    <w:bookmarkEnd w:id="3"/>
    <w:p w14:paraId="3C72A5C6">
      <w:pPr>
        <w:pStyle w:val="17"/>
        <w:rPr>
          <w:rFonts w:ascii="Times New Roman" w:hAnsi="Times New Roman"/>
          <w:color w:val="auto"/>
          <w:highlight w:val="none"/>
        </w:rPr>
      </w:pPr>
      <w:bookmarkStart w:id="4" w:name="_Toc62194293"/>
      <w:r>
        <w:rPr>
          <w:rFonts w:ascii="Times New Roman" w:hAnsi="Times New Roman" w:eastAsia="仿宋_GB2312"/>
          <w:color w:val="auto"/>
          <w:highlight w:val="none"/>
        </w:rPr>
        <w:br w:type="page"/>
      </w:r>
      <w:r>
        <w:rPr>
          <w:rFonts w:ascii="Times New Roman" w:hAnsi="Times New Roman" w:eastAsia="仿宋_GB2312"/>
          <w:color w:val="auto"/>
          <w:highlight w:val="none"/>
        </w:rPr>
        <w:t xml:space="preserve">第二章  </w:t>
      </w:r>
      <w:bookmarkStart w:id="5" w:name="_Toc515647756"/>
      <w:bookmarkStart w:id="6" w:name="_Toc532473448"/>
      <w:r>
        <w:rPr>
          <w:rFonts w:ascii="Times New Roman" w:hAnsi="Times New Roman" w:eastAsia="仿宋_GB2312"/>
          <w:color w:val="auto"/>
          <w:highlight w:val="none"/>
        </w:rPr>
        <w:t>投标人须知</w:t>
      </w:r>
      <w:bookmarkEnd w:id="0"/>
      <w:bookmarkEnd w:id="1"/>
      <w:bookmarkEnd w:id="2"/>
      <w:bookmarkEnd w:id="4"/>
      <w:bookmarkEnd w:id="5"/>
      <w:bookmarkEnd w:id="6"/>
    </w:p>
    <w:p w14:paraId="1FC85B9C">
      <w:pPr>
        <w:pStyle w:val="2"/>
        <w:rPr>
          <w:rFonts w:ascii="Times New Roman" w:eastAsia="仿宋_GB2312"/>
          <w:color w:val="auto"/>
          <w:sz w:val="28"/>
          <w:szCs w:val="28"/>
          <w:highlight w:val="none"/>
        </w:rPr>
      </w:pPr>
      <w:bookmarkStart w:id="7" w:name="_Toc62194294"/>
      <w:r>
        <w:rPr>
          <w:rFonts w:ascii="Times New Roman" w:eastAsia="仿宋_GB2312"/>
          <w:color w:val="auto"/>
          <w:sz w:val="28"/>
          <w:szCs w:val="28"/>
          <w:highlight w:val="none"/>
        </w:rPr>
        <w:t>（一）投标人须知前附表</w:t>
      </w:r>
      <w:bookmarkEnd w:id="7"/>
    </w:p>
    <w:p w14:paraId="727F5851">
      <w:pPr>
        <w:spacing w:line="360" w:lineRule="auto"/>
        <w:rPr>
          <w:rFonts w:eastAsia="仿宋_GB2312"/>
          <w:color w:val="auto"/>
          <w:sz w:val="24"/>
          <w:highlight w:val="none"/>
        </w:rPr>
      </w:pPr>
      <w:r>
        <w:rPr>
          <w:rFonts w:eastAsia="仿宋_GB2312"/>
          <w:color w:val="auto"/>
          <w:sz w:val="24"/>
          <w:highlight w:val="none"/>
        </w:rPr>
        <w:t>本表是对投标人须知的具体补充和修改，如有矛盾，应以本</w:t>
      </w:r>
      <w:r>
        <w:rPr>
          <w:rFonts w:hint="eastAsia" w:eastAsia="仿宋_GB2312"/>
          <w:color w:val="auto"/>
          <w:sz w:val="24"/>
          <w:highlight w:val="none"/>
          <w:lang w:val="en-US" w:eastAsia="zh-CN"/>
        </w:rPr>
        <w:t>表</w:t>
      </w:r>
      <w:r>
        <w:rPr>
          <w:rFonts w:eastAsia="仿宋_GB2312"/>
          <w:color w:val="auto"/>
          <w:sz w:val="24"/>
          <w:highlight w:val="none"/>
        </w:rPr>
        <w:t>为准。</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7632"/>
      </w:tblGrid>
      <w:tr w14:paraId="4FF85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03C6B529">
            <w:pPr>
              <w:jc w:val="center"/>
              <w:rPr>
                <w:rFonts w:eastAsia="黑体"/>
                <w:color w:val="auto"/>
                <w:sz w:val="24"/>
                <w:highlight w:val="none"/>
              </w:rPr>
            </w:pPr>
            <w:r>
              <w:rPr>
                <w:rFonts w:eastAsia="黑体"/>
                <w:color w:val="auto"/>
                <w:sz w:val="24"/>
                <w:highlight w:val="none"/>
              </w:rPr>
              <w:t>条款号</w:t>
            </w:r>
          </w:p>
        </w:tc>
        <w:tc>
          <w:tcPr>
            <w:tcW w:w="7632" w:type="dxa"/>
            <w:noWrap w:val="0"/>
            <w:vAlign w:val="center"/>
          </w:tcPr>
          <w:p w14:paraId="69052D3D">
            <w:pPr>
              <w:jc w:val="center"/>
              <w:rPr>
                <w:rFonts w:eastAsia="黑体"/>
                <w:color w:val="auto"/>
                <w:sz w:val="24"/>
                <w:highlight w:val="none"/>
              </w:rPr>
            </w:pPr>
            <w:r>
              <w:rPr>
                <w:rFonts w:eastAsia="黑体"/>
                <w:color w:val="auto"/>
                <w:sz w:val="24"/>
                <w:highlight w:val="none"/>
              </w:rPr>
              <w:t>内    容</w:t>
            </w:r>
          </w:p>
        </w:tc>
      </w:tr>
      <w:tr w14:paraId="4D990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2" w:hRule="atLeast"/>
        </w:trPr>
        <w:tc>
          <w:tcPr>
            <w:tcW w:w="1468" w:type="dxa"/>
            <w:noWrap w:val="0"/>
            <w:vAlign w:val="center"/>
          </w:tcPr>
          <w:p w14:paraId="271AE3B9">
            <w:pPr>
              <w:spacing w:line="360" w:lineRule="auto"/>
              <w:ind w:left="1417" w:leftChars="203" w:hanging="991"/>
              <w:rPr>
                <w:rFonts w:eastAsia="仿宋_GB2312"/>
                <w:color w:val="auto"/>
                <w:sz w:val="24"/>
                <w:highlight w:val="none"/>
              </w:rPr>
            </w:pPr>
            <w:r>
              <w:rPr>
                <w:rFonts w:eastAsia="仿宋_GB2312"/>
                <w:color w:val="auto"/>
                <w:sz w:val="24"/>
                <w:highlight w:val="none"/>
              </w:rPr>
              <w:t>1.1</w:t>
            </w:r>
          </w:p>
        </w:tc>
        <w:tc>
          <w:tcPr>
            <w:tcW w:w="7632" w:type="dxa"/>
            <w:noWrap w:val="0"/>
            <w:vAlign w:val="center"/>
          </w:tcPr>
          <w:p w14:paraId="5E5CB934">
            <w:pPr>
              <w:spacing w:line="360" w:lineRule="auto"/>
              <w:rPr>
                <w:rFonts w:hint="eastAsia" w:eastAsia="仿宋_GB2312"/>
                <w:color w:val="auto"/>
                <w:sz w:val="24"/>
                <w:highlight w:val="none"/>
              </w:rPr>
            </w:pPr>
            <w:r>
              <w:rPr>
                <w:rFonts w:hint="eastAsia" w:eastAsia="仿宋_GB2312"/>
                <w:color w:val="auto"/>
                <w:sz w:val="24"/>
                <w:highlight w:val="none"/>
              </w:rPr>
              <w:t>采购人：安康市中心医院</w:t>
            </w:r>
          </w:p>
          <w:p w14:paraId="2D9C60DC">
            <w:pPr>
              <w:spacing w:line="360" w:lineRule="auto"/>
              <w:rPr>
                <w:rFonts w:hint="eastAsia" w:eastAsia="仿宋_GB2312"/>
                <w:color w:val="auto"/>
                <w:sz w:val="24"/>
                <w:highlight w:val="none"/>
              </w:rPr>
            </w:pPr>
            <w:r>
              <w:rPr>
                <w:rFonts w:hint="eastAsia" w:eastAsia="仿宋_GB2312"/>
                <w:color w:val="auto"/>
                <w:sz w:val="24"/>
                <w:highlight w:val="none"/>
              </w:rPr>
              <w:t>地  址：安康市汉滨区金州南路85号</w:t>
            </w:r>
          </w:p>
          <w:p w14:paraId="096F8B11">
            <w:pPr>
              <w:spacing w:line="360" w:lineRule="auto"/>
              <w:rPr>
                <w:rFonts w:eastAsia="仿宋_GB2312"/>
                <w:color w:val="auto"/>
                <w:sz w:val="24"/>
                <w:highlight w:val="none"/>
              </w:rPr>
            </w:pPr>
            <w:r>
              <w:rPr>
                <w:rFonts w:hint="eastAsia" w:eastAsia="仿宋_GB2312"/>
                <w:color w:val="auto"/>
                <w:sz w:val="24"/>
                <w:highlight w:val="none"/>
              </w:rPr>
              <w:t xml:space="preserve">电  话：0915-3284099 </w:t>
            </w:r>
          </w:p>
        </w:tc>
      </w:tr>
      <w:tr w14:paraId="170D3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94" w:hRule="atLeast"/>
        </w:trPr>
        <w:tc>
          <w:tcPr>
            <w:tcW w:w="1468" w:type="dxa"/>
            <w:noWrap w:val="0"/>
            <w:vAlign w:val="center"/>
          </w:tcPr>
          <w:p w14:paraId="6CC26ECB">
            <w:pPr>
              <w:spacing w:line="360" w:lineRule="auto"/>
              <w:ind w:left="1417" w:leftChars="203" w:hanging="991"/>
              <w:rPr>
                <w:rFonts w:eastAsia="仿宋_GB2312"/>
                <w:color w:val="auto"/>
                <w:sz w:val="24"/>
                <w:highlight w:val="none"/>
              </w:rPr>
            </w:pPr>
            <w:r>
              <w:rPr>
                <w:rFonts w:eastAsia="仿宋_GB2312"/>
                <w:color w:val="auto"/>
                <w:sz w:val="24"/>
                <w:highlight w:val="none"/>
              </w:rPr>
              <w:t>1.2</w:t>
            </w:r>
          </w:p>
        </w:tc>
        <w:tc>
          <w:tcPr>
            <w:tcW w:w="7632" w:type="dxa"/>
            <w:noWrap w:val="0"/>
            <w:vAlign w:val="center"/>
          </w:tcPr>
          <w:p w14:paraId="3941F1FA">
            <w:pPr>
              <w:spacing w:line="360" w:lineRule="auto"/>
              <w:rPr>
                <w:rFonts w:hint="eastAsia" w:eastAsia="仿宋_GB2312"/>
                <w:color w:val="auto"/>
                <w:sz w:val="24"/>
                <w:highlight w:val="none"/>
              </w:rPr>
            </w:pPr>
            <w:r>
              <w:rPr>
                <w:rFonts w:hint="eastAsia" w:eastAsia="仿宋_GB2312"/>
                <w:color w:val="auto"/>
                <w:sz w:val="24"/>
                <w:highlight w:val="none"/>
              </w:rPr>
              <w:t>采购代理机构：陕西省采购招标有限责任公司</w:t>
            </w:r>
          </w:p>
          <w:p w14:paraId="51AF8B75">
            <w:pPr>
              <w:spacing w:line="360" w:lineRule="auto"/>
              <w:rPr>
                <w:rFonts w:hint="eastAsia" w:eastAsia="仿宋_GB2312"/>
                <w:color w:val="auto"/>
                <w:sz w:val="24"/>
                <w:highlight w:val="none"/>
              </w:rPr>
            </w:pPr>
            <w:r>
              <w:rPr>
                <w:rFonts w:hint="eastAsia" w:eastAsia="仿宋_GB2312"/>
                <w:color w:val="auto"/>
                <w:sz w:val="24"/>
                <w:highlight w:val="none"/>
              </w:rPr>
              <w:t>地址：西安市高新二路2号山西证劵大厦八楼</w:t>
            </w:r>
          </w:p>
          <w:p w14:paraId="0875B078">
            <w:pPr>
              <w:spacing w:line="360" w:lineRule="auto"/>
              <w:rPr>
                <w:rFonts w:hint="eastAsia" w:eastAsia="仿宋_GB2312"/>
                <w:color w:val="auto"/>
                <w:sz w:val="24"/>
                <w:highlight w:val="none"/>
              </w:rPr>
            </w:pPr>
            <w:r>
              <w:rPr>
                <w:rFonts w:hint="eastAsia" w:eastAsia="仿宋_GB2312"/>
                <w:color w:val="auto"/>
                <w:sz w:val="24"/>
                <w:highlight w:val="none"/>
              </w:rPr>
              <w:t>联系人：</w:t>
            </w:r>
            <w:r>
              <w:rPr>
                <w:rFonts w:hint="eastAsia" w:eastAsia="仿宋_GB2312"/>
                <w:color w:val="auto"/>
                <w:sz w:val="24"/>
                <w:highlight w:val="none"/>
                <w:lang w:val="en-US" w:eastAsia="zh-CN"/>
              </w:rPr>
              <w:t>魏博芸</w:t>
            </w:r>
            <w:r>
              <w:rPr>
                <w:rFonts w:hint="eastAsia" w:eastAsia="仿宋_GB2312"/>
                <w:color w:val="auto"/>
                <w:sz w:val="24"/>
                <w:highlight w:val="none"/>
              </w:rPr>
              <w:t xml:space="preserve"> </w:t>
            </w:r>
            <w:r>
              <w:rPr>
                <w:rFonts w:hint="eastAsia" w:eastAsia="仿宋_GB2312"/>
                <w:color w:val="auto"/>
                <w:sz w:val="24"/>
                <w:highlight w:val="none"/>
                <w:lang w:val="en-US" w:eastAsia="zh-CN"/>
              </w:rPr>
              <w:t xml:space="preserve"> </w:t>
            </w:r>
            <w:r>
              <w:rPr>
                <w:rFonts w:hint="eastAsia" w:eastAsia="仿宋_GB2312"/>
                <w:color w:val="auto"/>
                <w:sz w:val="24"/>
                <w:highlight w:val="none"/>
              </w:rPr>
              <w:t xml:space="preserve">雷鹏  </w:t>
            </w:r>
          </w:p>
          <w:p w14:paraId="419B8AEA">
            <w:pPr>
              <w:spacing w:line="360" w:lineRule="auto"/>
              <w:rPr>
                <w:rFonts w:hint="eastAsia" w:eastAsia="仿宋_GB2312"/>
                <w:color w:val="auto"/>
                <w:sz w:val="24"/>
                <w:highlight w:val="none"/>
                <w:lang w:val="en-US" w:eastAsia="zh-CN"/>
              </w:rPr>
            </w:pPr>
            <w:r>
              <w:rPr>
                <w:rFonts w:hint="eastAsia" w:eastAsia="仿宋_GB2312"/>
                <w:color w:val="auto"/>
                <w:sz w:val="24"/>
                <w:highlight w:val="none"/>
              </w:rPr>
              <w:t>电话：029-88497916</w:t>
            </w:r>
          </w:p>
        </w:tc>
      </w:tr>
      <w:tr w14:paraId="4E4A8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3EA6292A">
            <w:pPr>
              <w:spacing w:line="360" w:lineRule="auto"/>
              <w:ind w:left="1417" w:leftChars="203" w:hanging="991"/>
              <w:rPr>
                <w:rFonts w:eastAsia="仿宋_GB2312"/>
                <w:color w:val="auto"/>
                <w:sz w:val="24"/>
                <w:highlight w:val="none"/>
              </w:rPr>
            </w:pPr>
            <w:r>
              <w:rPr>
                <w:rFonts w:eastAsia="仿宋_GB2312"/>
                <w:color w:val="auto"/>
                <w:sz w:val="24"/>
                <w:highlight w:val="none"/>
              </w:rPr>
              <w:t>1.3.3</w:t>
            </w:r>
          </w:p>
        </w:tc>
        <w:tc>
          <w:tcPr>
            <w:tcW w:w="7632" w:type="dxa"/>
            <w:noWrap w:val="0"/>
            <w:vAlign w:val="center"/>
          </w:tcPr>
          <w:p w14:paraId="7C489128">
            <w:pPr>
              <w:spacing w:line="360" w:lineRule="auto"/>
              <w:rPr>
                <w:rFonts w:eastAsia="仿宋_GB2312"/>
                <w:color w:val="auto"/>
                <w:sz w:val="24"/>
                <w:highlight w:val="none"/>
              </w:rPr>
            </w:pPr>
            <w:r>
              <w:rPr>
                <w:rFonts w:eastAsia="仿宋_GB2312"/>
                <w:color w:val="auto"/>
                <w:sz w:val="24"/>
                <w:highlight w:val="none"/>
              </w:rPr>
              <w:t>合格投标人的特定资格条件：</w:t>
            </w:r>
          </w:p>
          <w:p w14:paraId="4BF6416F">
            <w:pPr>
              <w:spacing w:line="360" w:lineRule="auto"/>
              <w:rPr>
                <w:rFonts w:hint="eastAsia" w:eastAsia="仿宋_GB2312"/>
                <w:color w:val="auto"/>
                <w:sz w:val="24"/>
                <w:highlight w:val="none"/>
              </w:rPr>
            </w:pPr>
            <w:r>
              <w:rPr>
                <w:rFonts w:hint="eastAsia" w:eastAsia="仿宋_GB2312"/>
                <w:color w:val="auto"/>
                <w:sz w:val="24"/>
                <w:highlight w:val="none"/>
              </w:rPr>
              <w:t>3.1、投标人在递交投标文件截止时间前被“信用中国”网站（www.creditchina.gov.cn）和中国政府采购网（www.ccgp.gov.cn）上被列入失信被执行人、重大税收违法失信主体、政府采购严重违法失信行为记录名单的，不得参加投标；</w:t>
            </w:r>
          </w:p>
          <w:p w14:paraId="791456F3">
            <w:pPr>
              <w:spacing w:line="360" w:lineRule="auto"/>
              <w:rPr>
                <w:rFonts w:hint="eastAsia" w:eastAsia="仿宋_GB2312"/>
                <w:color w:val="auto"/>
                <w:sz w:val="24"/>
                <w:highlight w:val="none"/>
              </w:rPr>
            </w:pPr>
            <w:r>
              <w:rPr>
                <w:rFonts w:hint="eastAsia" w:eastAsia="仿宋_GB2312"/>
                <w:color w:val="auto"/>
                <w:sz w:val="24"/>
                <w:highlight w:val="none"/>
              </w:rPr>
              <w:t xml:space="preserve">3.2、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 </w:t>
            </w:r>
          </w:p>
          <w:p w14:paraId="741A62C5">
            <w:pPr>
              <w:spacing w:line="360" w:lineRule="auto"/>
              <w:rPr>
                <w:rFonts w:hint="eastAsia" w:eastAsia="仿宋_GB2312"/>
                <w:color w:val="auto"/>
                <w:sz w:val="24"/>
                <w:highlight w:val="none"/>
              </w:rPr>
            </w:pPr>
            <w:r>
              <w:rPr>
                <w:rFonts w:hint="eastAsia" w:eastAsia="仿宋_GB2312"/>
                <w:color w:val="auto"/>
                <w:sz w:val="24"/>
                <w:highlight w:val="none"/>
              </w:rPr>
              <w:t>3.</w:t>
            </w:r>
            <w:r>
              <w:rPr>
                <w:rFonts w:hint="eastAsia" w:eastAsia="仿宋_GB2312"/>
                <w:color w:val="auto"/>
                <w:sz w:val="24"/>
                <w:highlight w:val="none"/>
                <w:lang w:val="en-US" w:eastAsia="zh-CN"/>
              </w:rPr>
              <w:t>3</w:t>
            </w:r>
            <w:r>
              <w:rPr>
                <w:rFonts w:hint="eastAsia" w:eastAsia="仿宋_GB2312"/>
                <w:color w:val="auto"/>
                <w:sz w:val="24"/>
                <w:highlight w:val="none"/>
              </w:rPr>
              <w:t>、法定代表人参加的，须提供本人身份证复印件加盖公章；法定代表人授权他人参加的，须提供法定代表人委托授权书原件加盖公章，并提供被授权代表的身份证复印件加盖公章，并提供授权代表本单位证明（养老保险缴纳证明）；</w:t>
            </w:r>
          </w:p>
          <w:p w14:paraId="180C827D">
            <w:pPr>
              <w:spacing w:line="360" w:lineRule="auto"/>
              <w:rPr>
                <w:rFonts w:hint="eastAsia" w:eastAsia="仿宋_GB2312"/>
                <w:color w:val="auto"/>
                <w:sz w:val="24"/>
                <w:highlight w:val="none"/>
              </w:rPr>
            </w:pPr>
            <w:r>
              <w:rPr>
                <w:rFonts w:hint="eastAsia" w:ascii="仿宋" w:hAnsi="仿宋" w:eastAsia="仿宋" w:cs="仿宋"/>
                <w:i w:val="0"/>
                <w:iCs w:val="0"/>
                <w:caps w:val="0"/>
                <w:color w:val="auto"/>
                <w:spacing w:val="0"/>
                <w:kern w:val="0"/>
                <w:sz w:val="24"/>
                <w:szCs w:val="24"/>
                <w:shd w:val="clear" w:color="auto" w:fill="FFFFFF"/>
                <w:lang w:val="en-US" w:eastAsia="zh-CN" w:bidi="ar"/>
              </w:rPr>
              <w:t>3.4、投标产品属于进口产品的须提供完整的授权链；</w:t>
            </w:r>
          </w:p>
          <w:p w14:paraId="62482A38">
            <w:pPr>
              <w:spacing w:line="360" w:lineRule="auto"/>
              <w:rPr>
                <w:rFonts w:hint="eastAsia" w:eastAsia="仿宋_GB2312"/>
                <w:color w:val="auto"/>
                <w:sz w:val="24"/>
                <w:highlight w:val="none"/>
              </w:rPr>
            </w:pPr>
            <w:r>
              <w:rPr>
                <w:rFonts w:hint="eastAsia" w:eastAsia="仿宋_GB2312"/>
                <w:color w:val="auto"/>
                <w:sz w:val="24"/>
                <w:highlight w:val="none"/>
              </w:rPr>
              <w:t>3.</w:t>
            </w:r>
            <w:r>
              <w:rPr>
                <w:rFonts w:hint="eastAsia" w:eastAsia="仿宋_GB2312"/>
                <w:color w:val="auto"/>
                <w:sz w:val="24"/>
                <w:highlight w:val="none"/>
                <w:lang w:val="en-US" w:eastAsia="zh-CN"/>
              </w:rPr>
              <w:t>5</w:t>
            </w:r>
            <w:r>
              <w:rPr>
                <w:rFonts w:hint="eastAsia" w:eastAsia="仿宋_GB2312"/>
                <w:color w:val="auto"/>
                <w:sz w:val="24"/>
                <w:highlight w:val="none"/>
              </w:rPr>
              <w:t>、投标人不得存在下列情形之一：</w:t>
            </w:r>
          </w:p>
          <w:p w14:paraId="648E3779">
            <w:pPr>
              <w:spacing w:line="360" w:lineRule="auto"/>
              <w:rPr>
                <w:rFonts w:hint="eastAsia" w:eastAsia="仿宋_GB2312"/>
                <w:color w:val="auto"/>
                <w:sz w:val="24"/>
                <w:highlight w:val="none"/>
              </w:rPr>
            </w:pPr>
            <w:r>
              <w:rPr>
                <w:rFonts w:hint="eastAsia" w:eastAsia="仿宋_GB2312"/>
                <w:color w:val="auto"/>
                <w:sz w:val="24"/>
                <w:highlight w:val="none"/>
              </w:rPr>
              <w:t>（1）单位负责人为同一人或者存在直接控股、管理关系的不同投标人，不得参加同一合同包采购活动；</w:t>
            </w:r>
          </w:p>
          <w:p w14:paraId="3405559F">
            <w:pPr>
              <w:spacing w:line="360" w:lineRule="auto"/>
              <w:rPr>
                <w:rFonts w:hint="eastAsia" w:eastAsia="仿宋_GB2312"/>
                <w:color w:val="auto"/>
                <w:sz w:val="24"/>
                <w:highlight w:val="none"/>
              </w:rPr>
            </w:pPr>
            <w:r>
              <w:rPr>
                <w:rFonts w:hint="eastAsia" w:eastAsia="仿宋_GB2312"/>
                <w:color w:val="auto"/>
                <w:sz w:val="24"/>
                <w:highlight w:val="none"/>
              </w:rPr>
              <w:t>（2）为本项目提供整体设计、规范编制或者项目管理、监理、检测等服务的投标人，不得再参加该采购项目的其他采购活动。</w:t>
            </w:r>
          </w:p>
          <w:p w14:paraId="20914D1A">
            <w:pPr>
              <w:spacing w:line="360" w:lineRule="auto"/>
              <w:rPr>
                <w:rFonts w:eastAsia="仿宋_GB2312"/>
                <w:color w:val="auto"/>
                <w:sz w:val="24"/>
                <w:highlight w:val="none"/>
              </w:rPr>
            </w:pPr>
            <w:r>
              <w:rPr>
                <w:rFonts w:hint="eastAsia" w:eastAsia="仿宋_GB2312"/>
                <w:color w:val="auto"/>
                <w:sz w:val="24"/>
                <w:highlight w:val="none"/>
              </w:rPr>
              <w:t>3.</w:t>
            </w:r>
            <w:r>
              <w:rPr>
                <w:rFonts w:hint="eastAsia" w:eastAsia="仿宋_GB2312"/>
                <w:color w:val="auto"/>
                <w:sz w:val="24"/>
                <w:highlight w:val="none"/>
                <w:lang w:val="en-US" w:eastAsia="zh-CN"/>
              </w:rPr>
              <w:t>6</w:t>
            </w:r>
            <w:r>
              <w:rPr>
                <w:rFonts w:hint="eastAsia" w:eastAsia="仿宋_GB2312"/>
                <w:color w:val="auto"/>
                <w:sz w:val="24"/>
                <w:highlight w:val="none"/>
              </w:rPr>
              <w:t>、供应商须在全国公共资源交易中心平台（陕西省·安康市）获取采购文件，未按要求获取采购文件的供应商均无资格参加投标。</w:t>
            </w:r>
          </w:p>
        </w:tc>
      </w:tr>
      <w:tr w14:paraId="6DDDE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0C5BC361">
            <w:pPr>
              <w:spacing w:line="360" w:lineRule="auto"/>
              <w:ind w:left="1417" w:leftChars="203" w:hanging="991"/>
              <w:rPr>
                <w:rFonts w:eastAsia="仿宋_GB2312"/>
                <w:color w:val="auto"/>
                <w:sz w:val="24"/>
                <w:highlight w:val="none"/>
              </w:rPr>
            </w:pPr>
            <w:r>
              <w:rPr>
                <w:rFonts w:eastAsia="仿宋_GB2312"/>
                <w:color w:val="auto"/>
                <w:sz w:val="24"/>
                <w:highlight w:val="none"/>
              </w:rPr>
              <w:t>1.3.4</w:t>
            </w:r>
          </w:p>
        </w:tc>
        <w:tc>
          <w:tcPr>
            <w:tcW w:w="7632" w:type="dxa"/>
            <w:noWrap w:val="0"/>
            <w:vAlign w:val="center"/>
          </w:tcPr>
          <w:p w14:paraId="055C20AC">
            <w:pPr>
              <w:spacing w:line="360" w:lineRule="auto"/>
              <w:rPr>
                <w:rFonts w:eastAsia="仿宋_GB2312"/>
                <w:color w:val="auto"/>
                <w:sz w:val="24"/>
                <w:highlight w:val="none"/>
              </w:rPr>
            </w:pPr>
            <w:r>
              <w:rPr>
                <w:rFonts w:eastAsia="仿宋_GB2312"/>
                <w:color w:val="auto"/>
                <w:sz w:val="24"/>
                <w:highlight w:val="none"/>
              </w:rPr>
              <w:t>是否为专门面向中小企业采购：</w:t>
            </w:r>
            <w:r>
              <w:rPr>
                <w:rFonts w:hint="eastAsia" w:eastAsia="仿宋_GB2312"/>
                <w:color w:val="auto"/>
                <w:sz w:val="24"/>
                <w:highlight w:val="none"/>
                <w:u w:val="single"/>
                <w:lang w:val="en-US" w:eastAsia="zh-CN"/>
              </w:rPr>
              <w:t>否</w:t>
            </w:r>
          </w:p>
        </w:tc>
      </w:tr>
      <w:tr w14:paraId="10AAC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1897D3E7">
            <w:pPr>
              <w:spacing w:line="360" w:lineRule="auto"/>
              <w:ind w:left="1417" w:leftChars="203" w:hanging="991"/>
              <w:rPr>
                <w:rFonts w:eastAsia="仿宋_GB2312"/>
                <w:color w:val="auto"/>
                <w:sz w:val="24"/>
                <w:highlight w:val="none"/>
              </w:rPr>
            </w:pPr>
            <w:r>
              <w:rPr>
                <w:rFonts w:eastAsia="仿宋_GB2312"/>
                <w:color w:val="auto"/>
                <w:sz w:val="24"/>
                <w:highlight w:val="none"/>
              </w:rPr>
              <w:t>1.3.5</w:t>
            </w:r>
          </w:p>
        </w:tc>
        <w:tc>
          <w:tcPr>
            <w:tcW w:w="7632" w:type="dxa"/>
            <w:noWrap w:val="0"/>
            <w:vAlign w:val="center"/>
          </w:tcPr>
          <w:p w14:paraId="6CF69F81">
            <w:pPr>
              <w:spacing w:line="360" w:lineRule="auto"/>
              <w:rPr>
                <w:rFonts w:hint="eastAsia" w:eastAsia="仿宋_GB2312"/>
                <w:color w:val="auto"/>
                <w:sz w:val="24"/>
                <w:highlight w:val="none"/>
                <w:lang w:val="en-US" w:eastAsia="zh-CN"/>
              </w:rPr>
            </w:pPr>
            <w:r>
              <w:rPr>
                <w:rFonts w:eastAsia="仿宋_GB2312"/>
                <w:color w:val="auto"/>
                <w:sz w:val="24"/>
                <w:highlight w:val="none"/>
              </w:rPr>
              <w:t>是否允许采购进口产品：</w:t>
            </w:r>
            <w:r>
              <w:rPr>
                <w:rFonts w:hint="eastAsia" w:eastAsia="仿宋_GB2312"/>
                <w:color w:val="auto"/>
                <w:sz w:val="24"/>
                <w:highlight w:val="none"/>
                <w:u w:val="single"/>
                <w:lang w:val="en-US" w:eastAsia="zh-CN"/>
              </w:rPr>
              <w:t>是</w:t>
            </w:r>
          </w:p>
        </w:tc>
      </w:tr>
      <w:tr w14:paraId="11557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8" w:hRule="atLeast"/>
        </w:trPr>
        <w:tc>
          <w:tcPr>
            <w:tcW w:w="1468" w:type="dxa"/>
            <w:noWrap w:val="0"/>
            <w:vAlign w:val="center"/>
          </w:tcPr>
          <w:p w14:paraId="0B500BC8">
            <w:pPr>
              <w:spacing w:line="360" w:lineRule="auto"/>
              <w:ind w:left="1417" w:leftChars="203" w:hanging="991"/>
              <w:rPr>
                <w:rFonts w:eastAsia="仿宋_GB2312"/>
                <w:color w:val="auto"/>
                <w:sz w:val="24"/>
                <w:highlight w:val="none"/>
              </w:rPr>
            </w:pPr>
            <w:r>
              <w:rPr>
                <w:rFonts w:eastAsia="仿宋_GB2312"/>
                <w:color w:val="auto"/>
                <w:sz w:val="24"/>
                <w:highlight w:val="none"/>
              </w:rPr>
              <w:t>1.4</w:t>
            </w:r>
          </w:p>
        </w:tc>
        <w:tc>
          <w:tcPr>
            <w:tcW w:w="7632" w:type="dxa"/>
            <w:noWrap w:val="0"/>
            <w:vAlign w:val="center"/>
          </w:tcPr>
          <w:p w14:paraId="574F9CC3">
            <w:pPr>
              <w:spacing w:line="360" w:lineRule="auto"/>
              <w:rPr>
                <w:rFonts w:eastAsia="仿宋_GB2312"/>
                <w:color w:val="auto"/>
                <w:sz w:val="24"/>
                <w:highlight w:val="none"/>
              </w:rPr>
            </w:pPr>
            <w:r>
              <w:rPr>
                <w:rFonts w:eastAsia="仿宋_GB2312"/>
                <w:color w:val="auto"/>
                <w:sz w:val="24"/>
                <w:highlight w:val="none"/>
              </w:rPr>
              <w:t>是否允许联合体投标：</w:t>
            </w:r>
            <w:r>
              <w:rPr>
                <w:rFonts w:hint="eastAsia" w:eastAsia="仿宋_GB2312"/>
                <w:color w:val="auto"/>
                <w:sz w:val="24"/>
                <w:highlight w:val="none"/>
                <w:u w:val="single"/>
                <w:lang w:val="en-US" w:eastAsia="zh-CN"/>
              </w:rPr>
              <w:t>否</w:t>
            </w:r>
          </w:p>
        </w:tc>
      </w:tr>
      <w:tr w14:paraId="58B0B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324093F4">
            <w:pPr>
              <w:spacing w:line="360" w:lineRule="auto"/>
              <w:ind w:left="1417" w:leftChars="203" w:hanging="991"/>
              <w:rPr>
                <w:rFonts w:eastAsia="仿宋_GB2312"/>
                <w:color w:val="auto"/>
                <w:sz w:val="24"/>
                <w:highlight w:val="none"/>
              </w:rPr>
            </w:pPr>
            <w:r>
              <w:rPr>
                <w:rFonts w:eastAsia="仿宋_GB2312"/>
                <w:color w:val="auto"/>
                <w:sz w:val="24"/>
                <w:highlight w:val="none"/>
              </w:rPr>
              <w:t>1.4.7</w:t>
            </w:r>
          </w:p>
        </w:tc>
        <w:tc>
          <w:tcPr>
            <w:tcW w:w="7632" w:type="dxa"/>
            <w:noWrap w:val="0"/>
            <w:vAlign w:val="center"/>
          </w:tcPr>
          <w:p w14:paraId="1CD70A8B">
            <w:pPr>
              <w:spacing w:line="360" w:lineRule="auto"/>
              <w:rPr>
                <w:rFonts w:hint="eastAsia" w:eastAsia="仿宋_GB2312"/>
                <w:color w:val="auto"/>
                <w:sz w:val="24"/>
                <w:highlight w:val="none"/>
                <w:lang w:val="en-US" w:eastAsia="zh-CN"/>
              </w:rPr>
            </w:pPr>
            <w:r>
              <w:rPr>
                <w:rFonts w:eastAsia="仿宋_GB2312"/>
                <w:color w:val="auto"/>
                <w:sz w:val="24"/>
                <w:highlight w:val="none"/>
              </w:rPr>
              <w:t>联合体的其他资格要求：</w:t>
            </w:r>
            <w:r>
              <w:rPr>
                <w:rFonts w:hint="eastAsia" w:eastAsia="仿宋_GB2312"/>
                <w:color w:val="auto"/>
                <w:sz w:val="24"/>
                <w:highlight w:val="none"/>
                <w:lang w:val="en-US" w:eastAsia="zh-CN"/>
              </w:rPr>
              <w:t>/</w:t>
            </w:r>
          </w:p>
        </w:tc>
      </w:tr>
      <w:tr w14:paraId="7B986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71F94D7F">
            <w:pPr>
              <w:spacing w:line="360" w:lineRule="auto"/>
              <w:ind w:left="1417" w:leftChars="203" w:hanging="991"/>
              <w:rPr>
                <w:rFonts w:eastAsia="仿宋_GB2312"/>
                <w:color w:val="auto"/>
                <w:sz w:val="24"/>
                <w:highlight w:val="none"/>
              </w:rPr>
            </w:pPr>
            <w:r>
              <w:rPr>
                <w:rFonts w:eastAsia="仿宋_GB2312"/>
                <w:color w:val="auto"/>
                <w:sz w:val="24"/>
                <w:highlight w:val="none"/>
              </w:rPr>
              <w:t>1.7</w:t>
            </w:r>
          </w:p>
        </w:tc>
        <w:tc>
          <w:tcPr>
            <w:tcW w:w="7632" w:type="dxa"/>
            <w:noWrap w:val="0"/>
            <w:vAlign w:val="center"/>
          </w:tcPr>
          <w:p w14:paraId="7BD3E84D">
            <w:pPr>
              <w:spacing w:line="360" w:lineRule="auto"/>
              <w:rPr>
                <w:rFonts w:hint="eastAsia" w:eastAsia="仿宋_GB2312"/>
                <w:color w:val="auto"/>
                <w:sz w:val="24"/>
                <w:highlight w:val="none"/>
                <w:u w:val="single"/>
                <w:lang w:eastAsia="zh-CN"/>
              </w:rPr>
            </w:pPr>
            <w:r>
              <w:rPr>
                <w:rFonts w:eastAsia="仿宋_GB2312"/>
                <w:color w:val="auto"/>
                <w:sz w:val="24"/>
                <w:highlight w:val="none"/>
              </w:rPr>
              <w:t>项目所属行业：</w:t>
            </w:r>
            <w:r>
              <w:rPr>
                <w:rFonts w:hint="eastAsia" w:eastAsia="仿宋_GB2312"/>
                <w:color w:val="auto"/>
                <w:sz w:val="24"/>
                <w:highlight w:val="none"/>
                <w:u w:val="single"/>
                <w:lang w:val="en-US" w:eastAsia="zh-CN"/>
              </w:rPr>
              <w:t>工业</w:t>
            </w:r>
          </w:p>
        </w:tc>
      </w:tr>
      <w:tr w14:paraId="55AB3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3BF87110">
            <w:pPr>
              <w:spacing w:line="360" w:lineRule="auto"/>
              <w:jc w:val="center"/>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2.2</w:t>
            </w:r>
          </w:p>
        </w:tc>
        <w:tc>
          <w:tcPr>
            <w:tcW w:w="7632" w:type="dxa"/>
            <w:noWrap w:val="0"/>
            <w:vAlign w:val="center"/>
          </w:tcPr>
          <w:p w14:paraId="3FB80C13">
            <w:pPr>
              <w:spacing w:line="360" w:lineRule="auto"/>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项目预算金额：合同包1</w:t>
            </w:r>
            <w:r>
              <w:rPr>
                <w:rFonts w:hint="eastAsia"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eastAsia="zh-CN"/>
              </w:rPr>
              <w:t>骨科关节镜系统）：</w:t>
            </w:r>
            <w:r>
              <w:rPr>
                <w:rFonts w:hint="eastAsia" w:ascii="仿宋" w:hAnsi="仿宋" w:eastAsia="仿宋" w:cs="仿宋"/>
                <w:i w:val="0"/>
                <w:iCs w:val="0"/>
                <w:caps w:val="0"/>
                <w:color w:val="auto"/>
                <w:spacing w:val="0"/>
                <w:kern w:val="0"/>
                <w:sz w:val="24"/>
                <w:szCs w:val="24"/>
                <w:shd w:val="clear" w:color="auto" w:fill="FFFFFF"/>
                <w:lang w:val="en-US" w:eastAsia="zh-CN" w:bidi="ar"/>
              </w:rPr>
              <w:t>1,500,000.00</w:t>
            </w:r>
            <w:r>
              <w:rPr>
                <w:rFonts w:hint="eastAsia" w:ascii="Times New Roman" w:hAnsi="Times New Roman" w:eastAsia="仿宋_GB2312" w:cs="Times New Roman"/>
                <w:color w:val="auto"/>
                <w:sz w:val="24"/>
                <w:highlight w:val="none"/>
                <w:lang w:eastAsia="zh-CN"/>
              </w:rPr>
              <w:t>元</w:t>
            </w:r>
          </w:p>
          <w:p w14:paraId="649F3419">
            <w:pPr>
              <w:spacing w:line="360" w:lineRule="auto"/>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最高限价：合同包1</w:t>
            </w:r>
            <w:r>
              <w:rPr>
                <w:rFonts w:hint="eastAsia"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eastAsia="zh-CN"/>
              </w:rPr>
              <w:t>骨科关节镜系统）：</w:t>
            </w:r>
            <w:r>
              <w:rPr>
                <w:rFonts w:hint="eastAsia" w:ascii="仿宋" w:hAnsi="仿宋" w:eastAsia="仿宋" w:cs="仿宋"/>
                <w:i w:val="0"/>
                <w:iCs w:val="0"/>
                <w:caps w:val="0"/>
                <w:color w:val="auto"/>
                <w:spacing w:val="0"/>
                <w:kern w:val="0"/>
                <w:sz w:val="24"/>
                <w:szCs w:val="24"/>
                <w:shd w:val="clear" w:color="auto" w:fill="FFFFFF"/>
                <w:lang w:val="en-US" w:eastAsia="zh-CN" w:bidi="ar"/>
              </w:rPr>
              <w:t>1,500,000.00</w:t>
            </w:r>
            <w:r>
              <w:rPr>
                <w:rFonts w:hint="eastAsia" w:ascii="Times New Roman" w:hAnsi="Times New Roman" w:eastAsia="仿宋_GB2312" w:cs="Times New Roman"/>
                <w:color w:val="auto"/>
                <w:sz w:val="24"/>
                <w:highlight w:val="none"/>
                <w:lang w:eastAsia="zh-CN"/>
              </w:rPr>
              <w:t>元</w:t>
            </w:r>
          </w:p>
        </w:tc>
      </w:tr>
      <w:tr w14:paraId="1FB81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4FA69367">
            <w:pPr>
              <w:spacing w:line="360" w:lineRule="auto"/>
              <w:ind w:left="1417" w:leftChars="203" w:hanging="991"/>
              <w:rPr>
                <w:rFonts w:eastAsia="仿宋_GB2312"/>
                <w:color w:val="auto"/>
                <w:sz w:val="24"/>
                <w:highlight w:val="none"/>
              </w:rPr>
            </w:pPr>
            <w:r>
              <w:rPr>
                <w:rFonts w:eastAsia="仿宋_GB2312"/>
                <w:color w:val="auto"/>
                <w:sz w:val="24"/>
                <w:highlight w:val="none"/>
              </w:rPr>
              <w:t>5.4</w:t>
            </w:r>
          </w:p>
        </w:tc>
        <w:tc>
          <w:tcPr>
            <w:tcW w:w="7632" w:type="dxa"/>
            <w:noWrap w:val="0"/>
            <w:vAlign w:val="center"/>
          </w:tcPr>
          <w:p w14:paraId="7FAD8DB0">
            <w:pPr>
              <w:spacing w:line="360" w:lineRule="auto"/>
              <w:rPr>
                <w:rFonts w:eastAsia="仿宋_GB2312"/>
                <w:color w:val="auto"/>
                <w:sz w:val="24"/>
                <w:highlight w:val="none"/>
              </w:rPr>
            </w:pPr>
            <w:r>
              <w:rPr>
                <w:rFonts w:eastAsia="仿宋_GB2312"/>
                <w:color w:val="auto"/>
                <w:sz w:val="24"/>
                <w:highlight w:val="none"/>
              </w:rPr>
              <w:t>是否组织现场考察或者召开答疑会：</w:t>
            </w:r>
            <w:r>
              <w:rPr>
                <w:rFonts w:hint="eastAsia" w:eastAsia="仿宋_GB2312"/>
                <w:color w:val="auto"/>
                <w:sz w:val="24"/>
                <w:highlight w:val="none"/>
                <w:u w:val="single"/>
                <w:lang w:val="en-US" w:eastAsia="zh-CN"/>
              </w:rPr>
              <w:t>否</w:t>
            </w:r>
          </w:p>
        </w:tc>
      </w:tr>
      <w:tr w14:paraId="734BB9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34987F9F">
            <w:pPr>
              <w:spacing w:line="360" w:lineRule="auto"/>
              <w:ind w:left="1417" w:leftChars="203" w:hanging="991"/>
              <w:rPr>
                <w:rFonts w:eastAsia="仿宋_GB2312"/>
                <w:color w:val="auto"/>
                <w:sz w:val="24"/>
                <w:highlight w:val="none"/>
              </w:rPr>
            </w:pPr>
            <w:r>
              <w:rPr>
                <w:rFonts w:eastAsia="仿宋_GB2312"/>
                <w:color w:val="auto"/>
                <w:sz w:val="24"/>
                <w:highlight w:val="none"/>
              </w:rPr>
              <w:t>8.1</w:t>
            </w:r>
          </w:p>
        </w:tc>
        <w:tc>
          <w:tcPr>
            <w:tcW w:w="7632" w:type="dxa"/>
            <w:noWrap w:val="0"/>
            <w:vAlign w:val="center"/>
          </w:tcPr>
          <w:p w14:paraId="5265CB76">
            <w:pPr>
              <w:spacing w:line="360" w:lineRule="auto"/>
              <w:rPr>
                <w:rFonts w:eastAsia="仿宋_GB2312"/>
                <w:color w:val="auto"/>
                <w:sz w:val="24"/>
                <w:highlight w:val="none"/>
              </w:rPr>
            </w:pPr>
            <w:r>
              <w:rPr>
                <w:rFonts w:eastAsia="仿宋_GB2312"/>
                <w:color w:val="auto"/>
                <w:sz w:val="24"/>
                <w:highlight w:val="none"/>
              </w:rPr>
              <w:t>如投标人对多个包进行投标，可以中标</w:t>
            </w:r>
            <w:r>
              <w:rPr>
                <w:rFonts w:hint="eastAsia" w:eastAsia="仿宋_GB2312"/>
                <w:color w:val="auto"/>
                <w:sz w:val="24"/>
                <w:highlight w:val="none"/>
                <w:u w:val="single"/>
                <w:lang w:val="en-US" w:eastAsia="zh-CN"/>
              </w:rPr>
              <w:t xml:space="preserve"> / </w:t>
            </w:r>
            <w:r>
              <w:rPr>
                <w:rFonts w:hint="eastAsia" w:eastAsia="仿宋_GB2312"/>
                <w:color w:val="auto"/>
                <w:sz w:val="24"/>
                <w:highlight w:val="none"/>
                <w:lang w:val="en-US" w:eastAsia="zh-CN"/>
              </w:rPr>
              <w:t xml:space="preserve"> </w:t>
            </w:r>
            <w:r>
              <w:rPr>
                <w:rFonts w:eastAsia="仿宋_GB2312"/>
                <w:color w:val="auto"/>
                <w:sz w:val="24"/>
                <w:highlight w:val="none"/>
              </w:rPr>
              <w:t>包</w:t>
            </w:r>
          </w:p>
        </w:tc>
      </w:tr>
      <w:tr w14:paraId="4BE35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0CAC15EA">
            <w:pPr>
              <w:spacing w:line="360" w:lineRule="auto"/>
              <w:ind w:left="1417" w:leftChars="203" w:hanging="991"/>
              <w:rPr>
                <w:rFonts w:eastAsia="仿宋_GB2312"/>
                <w:color w:val="auto"/>
                <w:sz w:val="24"/>
                <w:highlight w:val="none"/>
              </w:rPr>
            </w:pPr>
            <w:r>
              <w:rPr>
                <w:rFonts w:eastAsia="仿宋_GB2312"/>
                <w:color w:val="auto"/>
                <w:sz w:val="24"/>
                <w:highlight w:val="none"/>
              </w:rPr>
              <w:t>12.1</w:t>
            </w:r>
          </w:p>
        </w:tc>
        <w:tc>
          <w:tcPr>
            <w:tcW w:w="7632" w:type="dxa"/>
            <w:noWrap w:val="0"/>
            <w:vAlign w:val="center"/>
          </w:tcPr>
          <w:p w14:paraId="39005D35">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lang w:val="zh-CN"/>
              </w:rPr>
              <w:t>本项目不收取投标保证金</w:t>
            </w:r>
          </w:p>
        </w:tc>
      </w:tr>
      <w:tr w14:paraId="41597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11091E90">
            <w:pPr>
              <w:spacing w:line="360" w:lineRule="auto"/>
              <w:ind w:left="1417" w:leftChars="203" w:hanging="991"/>
              <w:rPr>
                <w:rFonts w:hint="default" w:eastAsia="仿宋_GB2312"/>
                <w:color w:val="auto"/>
                <w:sz w:val="24"/>
                <w:highlight w:val="none"/>
                <w:lang w:val="en-US" w:eastAsia="zh-CN"/>
              </w:rPr>
            </w:pPr>
            <w:r>
              <w:rPr>
                <w:rFonts w:hint="eastAsia" w:eastAsia="仿宋_GB2312"/>
                <w:color w:val="auto"/>
                <w:sz w:val="24"/>
                <w:highlight w:val="none"/>
                <w:lang w:val="en-US" w:eastAsia="zh-CN"/>
              </w:rPr>
              <w:t>13.1</w:t>
            </w:r>
          </w:p>
        </w:tc>
        <w:tc>
          <w:tcPr>
            <w:tcW w:w="7632" w:type="dxa"/>
            <w:noWrap w:val="0"/>
            <w:vAlign w:val="center"/>
          </w:tcPr>
          <w:p w14:paraId="323872D0">
            <w:pPr>
              <w:spacing w:line="360" w:lineRule="auto"/>
              <w:rPr>
                <w:rFonts w:hint="default" w:eastAsia="仿宋_GB2312"/>
                <w:color w:val="auto"/>
                <w:sz w:val="24"/>
                <w:highlight w:val="none"/>
                <w:lang w:val="en-US" w:eastAsia="zh-CN"/>
              </w:rPr>
            </w:pPr>
            <w:r>
              <w:rPr>
                <w:rFonts w:hint="eastAsia" w:eastAsia="仿宋_GB2312"/>
                <w:color w:val="auto"/>
                <w:sz w:val="24"/>
                <w:highlight w:val="none"/>
                <w:lang w:val="en-US" w:eastAsia="zh-CN"/>
              </w:rPr>
              <w:t>投标有效期：递</w:t>
            </w:r>
            <w:r>
              <w:rPr>
                <w:rFonts w:eastAsia="仿宋_GB2312"/>
                <w:color w:val="auto"/>
                <w:sz w:val="24"/>
                <w:highlight w:val="none"/>
              </w:rPr>
              <w:t>交投标文件截止之日起90个日历日</w:t>
            </w:r>
          </w:p>
        </w:tc>
      </w:tr>
      <w:tr w14:paraId="04017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noWrap w:val="0"/>
            <w:vAlign w:val="center"/>
          </w:tcPr>
          <w:p w14:paraId="403B7C90">
            <w:pPr>
              <w:spacing w:line="360" w:lineRule="auto"/>
              <w:ind w:left="1417" w:leftChars="203" w:hanging="991"/>
              <w:rPr>
                <w:rFonts w:eastAsia="仿宋_GB2312"/>
                <w:color w:val="auto"/>
                <w:sz w:val="24"/>
                <w:highlight w:val="none"/>
              </w:rPr>
            </w:pPr>
            <w:r>
              <w:rPr>
                <w:rFonts w:eastAsia="仿宋_GB2312"/>
                <w:color w:val="auto"/>
                <w:sz w:val="24"/>
                <w:highlight w:val="none"/>
              </w:rPr>
              <w:t>14.1</w:t>
            </w:r>
          </w:p>
        </w:tc>
        <w:tc>
          <w:tcPr>
            <w:tcW w:w="7632" w:type="dxa"/>
            <w:noWrap w:val="0"/>
            <w:vAlign w:val="center"/>
          </w:tcPr>
          <w:p w14:paraId="6660ACF0">
            <w:pPr>
              <w:spacing w:line="360" w:lineRule="auto"/>
              <w:rPr>
                <w:rFonts w:eastAsia="仿宋_GB2312"/>
                <w:color w:val="auto"/>
                <w:sz w:val="24"/>
                <w:highlight w:val="none"/>
                <w:u w:val="single"/>
              </w:rPr>
            </w:pPr>
            <w:r>
              <w:rPr>
                <w:rFonts w:hint="eastAsia" w:eastAsia="仿宋_GB2312"/>
                <w:color w:val="auto"/>
                <w:sz w:val="24"/>
                <w:highlight w:val="none"/>
              </w:rPr>
              <w:t>投标文件电子文档壹份（交易平台上传）</w:t>
            </w:r>
          </w:p>
        </w:tc>
      </w:tr>
      <w:tr w14:paraId="1F767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noWrap w:val="0"/>
            <w:vAlign w:val="center"/>
          </w:tcPr>
          <w:p w14:paraId="0A24E3B5">
            <w:pPr>
              <w:spacing w:line="360" w:lineRule="auto"/>
              <w:ind w:left="1417" w:leftChars="203" w:hanging="991"/>
              <w:rPr>
                <w:rFonts w:eastAsia="仿宋_GB2312"/>
                <w:color w:val="auto"/>
                <w:sz w:val="24"/>
                <w:highlight w:val="none"/>
              </w:rPr>
            </w:pPr>
            <w:r>
              <w:rPr>
                <w:rFonts w:eastAsia="仿宋_GB2312"/>
                <w:color w:val="auto"/>
                <w:sz w:val="24"/>
                <w:highlight w:val="none"/>
              </w:rPr>
              <w:t>16.1</w:t>
            </w:r>
          </w:p>
        </w:tc>
        <w:tc>
          <w:tcPr>
            <w:tcW w:w="7632" w:type="dxa"/>
            <w:noWrap w:val="0"/>
            <w:vAlign w:val="center"/>
          </w:tcPr>
          <w:p w14:paraId="277E37DE">
            <w:pPr>
              <w:spacing w:line="360" w:lineRule="auto"/>
              <w:rPr>
                <w:rFonts w:eastAsia="仿宋_GB2312"/>
                <w:color w:val="auto"/>
                <w:sz w:val="24"/>
                <w:highlight w:val="none"/>
              </w:rPr>
            </w:pPr>
            <w:r>
              <w:rPr>
                <w:rFonts w:hint="eastAsia" w:eastAsia="仿宋_GB2312"/>
                <w:color w:val="auto"/>
                <w:sz w:val="24"/>
                <w:highlight w:val="none"/>
              </w:rPr>
              <w:t>投标截止时间：</w:t>
            </w:r>
            <w:r>
              <w:rPr>
                <w:rFonts w:hint="eastAsia" w:ascii="仿宋" w:hAnsi="仿宋" w:eastAsia="仿宋" w:cs="仿宋"/>
                <w:i w:val="0"/>
                <w:iCs w:val="0"/>
                <w:caps w:val="0"/>
                <w:color w:val="333333"/>
                <w:spacing w:val="0"/>
                <w:sz w:val="24"/>
                <w:szCs w:val="24"/>
                <w:shd w:val="clear" w:color="auto" w:fill="FFFFFF"/>
                <w:vertAlign w:val="baseline"/>
              </w:rPr>
              <w:t>2026年0</w:t>
            </w:r>
            <w:r>
              <w:rPr>
                <w:rFonts w:hint="eastAsia" w:ascii="仿宋" w:hAnsi="仿宋" w:eastAsia="仿宋" w:cs="仿宋"/>
                <w:i w:val="0"/>
                <w:iCs w:val="0"/>
                <w:caps w:val="0"/>
                <w:color w:val="333333"/>
                <w:spacing w:val="0"/>
                <w:sz w:val="24"/>
                <w:szCs w:val="24"/>
                <w:shd w:val="clear" w:color="auto" w:fill="FFFFFF"/>
                <w:vertAlign w:val="baseline"/>
                <w:lang w:val="en-US" w:eastAsia="zh-CN"/>
              </w:rPr>
              <w:t>3</w:t>
            </w:r>
            <w:r>
              <w:rPr>
                <w:rFonts w:hint="eastAsia" w:ascii="仿宋" w:hAnsi="仿宋" w:eastAsia="仿宋" w:cs="仿宋"/>
                <w:i w:val="0"/>
                <w:iCs w:val="0"/>
                <w:caps w:val="0"/>
                <w:color w:val="333333"/>
                <w:spacing w:val="0"/>
                <w:sz w:val="24"/>
                <w:szCs w:val="24"/>
                <w:shd w:val="clear" w:color="auto" w:fill="FFFFFF"/>
                <w:vertAlign w:val="baseline"/>
              </w:rPr>
              <w:t>月</w:t>
            </w:r>
            <w:r>
              <w:rPr>
                <w:rFonts w:hint="eastAsia" w:ascii="仿宋" w:hAnsi="仿宋" w:eastAsia="仿宋" w:cs="仿宋"/>
                <w:i w:val="0"/>
                <w:iCs w:val="0"/>
                <w:caps w:val="0"/>
                <w:color w:val="333333"/>
                <w:spacing w:val="0"/>
                <w:sz w:val="24"/>
                <w:szCs w:val="24"/>
                <w:shd w:val="clear" w:color="auto" w:fill="FFFFFF"/>
                <w:vertAlign w:val="baseline"/>
                <w:lang w:val="en-US" w:eastAsia="zh-CN"/>
              </w:rPr>
              <w:t>26</w:t>
            </w:r>
            <w:r>
              <w:rPr>
                <w:rFonts w:hint="eastAsia" w:ascii="仿宋" w:hAnsi="仿宋" w:eastAsia="仿宋" w:cs="仿宋"/>
                <w:i w:val="0"/>
                <w:iCs w:val="0"/>
                <w:caps w:val="0"/>
                <w:color w:val="333333"/>
                <w:spacing w:val="0"/>
                <w:sz w:val="24"/>
                <w:szCs w:val="24"/>
                <w:shd w:val="clear" w:color="auto" w:fill="FFFFFF"/>
                <w:vertAlign w:val="baseline"/>
              </w:rPr>
              <w:t>日 14时00分00秒 </w:t>
            </w:r>
            <w:r>
              <w:rPr>
                <w:rFonts w:hint="eastAsia" w:eastAsia="仿宋_GB2312"/>
                <w:color w:val="auto"/>
                <w:sz w:val="24"/>
                <w:highlight w:val="none"/>
              </w:rPr>
              <w:t>（北京时间）</w:t>
            </w:r>
          </w:p>
        </w:tc>
      </w:tr>
      <w:tr w14:paraId="3A1D9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9" w:hRule="atLeast"/>
        </w:trPr>
        <w:tc>
          <w:tcPr>
            <w:tcW w:w="1468" w:type="dxa"/>
            <w:noWrap w:val="0"/>
            <w:vAlign w:val="center"/>
          </w:tcPr>
          <w:p w14:paraId="7177947C">
            <w:pPr>
              <w:spacing w:line="360" w:lineRule="auto"/>
              <w:ind w:left="1417" w:leftChars="203" w:hanging="991"/>
              <w:rPr>
                <w:rFonts w:eastAsia="仿宋_GB2312"/>
                <w:color w:val="auto"/>
                <w:sz w:val="24"/>
                <w:highlight w:val="none"/>
              </w:rPr>
            </w:pPr>
            <w:r>
              <w:rPr>
                <w:rFonts w:eastAsia="仿宋_GB2312"/>
                <w:color w:val="auto"/>
                <w:sz w:val="24"/>
                <w:highlight w:val="none"/>
              </w:rPr>
              <w:t>18.1</w:t>
            </w:r>
          </w:p>
        </w:tc>
        <w:tc>
          <w:tcPr>
            <w:tcW w:w="7632" w:type="dxa"/>
            <w:noWrap w:val="0"/>
            <w:vAlign w:val="center"/>
          </w:tcPr>
          <w:p w14:paraId="20B000B3">
            <w:pPr>
              <w:spacing w:line="360" w:lineRule="auto"/>
              <w:rPr>
                <w:rFonts w:hint="eastAsia" w:eastAsia="仿宋_GB2312"/>
                <w:color w:val="auto"/>
                <w:sz w:val="24"/>
                <w:highlight w:val="none"/>
              </w:rPr>
            </w:pPr>
            <w:r>
              <w:rPr>
                <w:rFonts w:hint="eastAsia" w:eastAsia="仿宋_GB2312"/>
                <w:color w:val="auto"/>
                <w:sz w:val="24"/>
                <w:highlight w:val="none"/>
              </w:rPr>
              <w:t>开标时间：</w:t>
            </w:r>
            <w:r>
              <w:rPr>
                <w:rFonts w:hint="eastAsia" w:ascii="仿宋" w:hAnsi="仿宋" w:eastAsia="仿宋" w:cs="仿宋"/>
                <w:i w:val="0"/>
                <w:iCs w:val="0"/>
                <w:caps w:val="0"/>
                <w:color w:val="333333"/>
                <w:spacing w:val="0"/>
                <w:sz w:val="24"/>
                <w:szCs w:val="24"/>
                <w:shd w:val="clear" w:color="auto" w:fill="FFFFFF"/>
                <w:vertAlign w:val="baseline"/>
              </w:rPr>
              <w:t>2026年0</w:t>
            </w:r>
            <w:r>
              <w:rPr>
                <w:rFonts w:hint="eastAsia" w:ascii="仿宋" w:hAnsi="仿宋" w:eastAsia="仿宋" w:cs="仿宋"/>
                <w:i w:val="0"/>
                <w:iCs w:val="0"/>
                <w:caps w:val="0"/>
                <w:color w:val="333333"/>
                <w:spacing w:val="0"/>
                <w:sz w:val="24"/>
                <w:szCs w:val="24"/>
                <w:shd w:val="clear" w:color="auto" w:fill="FFFFFF"/>
                <w:vertAlign w:val="baseline"/>
                <w:lang w:val="en-US" w:eastAsia="zh-CN"/>
              </w:rPr>
              <w:t>3</w:t>
            </w:r>
            <w:r>
              <w:rPr>
                <w:rFonts w:hint="eastAsia" w:ascii="仿宋" w:hAnsi="仿宋" w:eastAsia="仿宋" w:cs="仿宋"/>
                <w:i w:val="0"/>
                <w:iCs w:val="0"/>
                <w:caps w:val="0"/>
                <w:color w:val="333333"/>
                <w:spacing w:val="0"/>
                <w:sz w:val="24"/>
                <w:szCs w:val="24"/>
                <w:shd w:val="clear" w:color="auto" w:fill="FFFFFF"/>
                <w:vertAlign w:val="baseline"/>
              </w:rPr>
              <w:t>月</w:t>
            </w:r>
            <w:r>
              <w:rPr>
                <w:rFonts w:hint="eastAsia" w:ascii="仿宋" w:hAnsi="仿宋" w:eastAsia="仿宋" w:cs="仿宋"/>
                <w:i w:val="0"/>
                <w:iCs w:val="0"/>
                <w:caps w:val="0"/>
                <w:color w:val="333333"/>
                <w:spacing w:val="0"/>
                <w:sz w:val="24"/>
                <w:szCs w:val="24"/>
                <w:shd w:val="clear" w:color="auto" w:fill="FFFFFF"/>
                <w:vertAlign w:val="baseline"/>
                <w:lang w:val="en-US" w:eastAsia="zh-CN"/>
              </w:rPr>
              <w:t>26</w:t>
            </w:r>
            <w:r>
              <w:rPr>
                <w:rFonts w:hint="eastAsia" w:ascii="仿宋" w:hAnsi="仿宋" w:eastAsia="仿宋" w:cs="仿宋"/>
                <w:i w:val="0"/>
                <w:iCs w:val="0"/>
                <w:caps w:val="0"/>
                <w:color w:val="333333"/>
                <w:spacing w:val="0"/>
                <w:sz w:val="24"/>
                <w:szCs w:val="24"/>
                <w:shd w:val="clear" w:color="auto" w:fill="FFFFFF"/>
                <w:vertAlign w:val="baseline"/>
              </w:rPr>
              <w:t>日 14时00分00秒 </w:t>
            </w:r>
            <w:r>
              <w:rPr>
                <w:rFonts w:hint="eastAsia" w:eastAsia="仿宋_GB2312"/>
                <w:color w:val="auto"/>
                <w:sz w:val="24"/>
                <w:highlight w:val="none"/>
              </w:rPr>
              <w:t>（北京时间）</w:t>
            </w:r>
          </w:p>
          <w:p w14:paraId="4B3AF2B2">
            <w:pPr>
              <w:spacing w:line="360" w:lineRule="auto"/>
              <w:rPr>
                <w:rFonts w:eastAsia="仿宋_GB2312"/>
                <w:color w:val="auto"/>
                <w:sz w:val="24"/>
                <w:highlight w:val="none"/>
              </w:rPr>
            </w:pPr>
            <w:r>
              <w:rPr>
                <w:rFonts w:hint="eastAsia" w:eastAsia="仿宋_GB2312"/>
                <w:color w:val="auto"/>
                <w:sz w:val="24"/>
                <w:highlight w:val="none"/>
              </w:rPr>
              <w:t>开标地点：安康不见面开标大厅系统</w:t>
            </w:r>
          </w:p>
        </w:tc>
      </w:tr>
      <w:tr w14:paraId="6D6A4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72E87D89">
            <w:pPr>
              <w:spacing w:line="360" w:lineRule="auto"/>
              <w:ind w:left="1417" w:leftChars="203" w:hanging="991"/>
              <w:rPr>
                <w:rFonts w:eastAsia="仿宋_GB2312"/>
                <w:color w:val="auto"/>
                <w:sz w:val="24"/>
                <w:highlight w:val="none"/>
              </w:rPr>
            </w:pPr>
            <w:r>
              <w:rPr>
                <w:rFonts w:eastAsia="仿宋_GB2312"/>
                <w:color w:val="auto"/>
                <w:sz w:val="24"/>
                <w:highlight w:val="none"/>
              </w:rPr>
              <w:t>19.2</w:t>
            </w:r>
          </w:p>
        </w:tc>
        <w:tc>
          <w:tcPr>
            <w:tcW w:w="7632" w:type="dxa"/>
            <w:noWrap w:val="0"/>
            <w:vAlign w:val="center"/>
          </w:tcPr>
          <w:p w14:paraId="6CC01EFF">
            <w:pPr>
              <w:spacing w:line="360" w:lineRule="auto"/>
              <w:rPr>
                <w:rFonts w:hint="default" w:eastAsia="仿宋_GB2312"/>
                <w:color w:val="auto"/>
                <w:sz w:val="24"/>
                <w:highlight w:val="none"/>
                <w:lang w:val="en-US" w:eastAsia="zh-CN"/>
              </w:rPr>
            </w:pPr>
            <w:r>
              <w:rPr>
                <w:rFonts w:eastAsia="仿宋_GB2312"/>
                <w:color w:val="auto"/>
                <w:sz w:val="24"/>
                <w:highlight w:val="none"/>
              </w:rPr>
              <w:t>信用查询时间</w:t>
            </w:r>
            <w:r>
              <w:rPr>
                <w:rFonts w:hint="eastAsia" w:eastAsia="仿宋_GB2312"/>
                <w:color w:val="auto"/>
                <w:sz w:val="24"/>
                <w:highlight w:val="none"/>
                <w:lang w:eastAsia="zh-CN"/>
              </w:rPr>
              <w:t>：</w:t>
            </w:r>
            <w:r>
              <w:rPr>
                <w:rFonts w:hint="eastAsia" w:eastAsia="仿宋_GB2312"/>
                <w:color w:val="auto"/>
                <w:sz w:val="24"/>
                <w:highlight w:val="none"/>
                <w:lang w:val="en-US" w:eastAsia="zh-CN"/>
              </w:rPr>
              <w:t>资格审查时</w:t>
            </w:r>
          </w:p>
        </w:tc>
      </w:tr>
      <w:tr w14:paraId="724F7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5EAC8179">
            <w:pPr>
              <w:spacing w:line="360" w:lineRule="auto"/>
              <w:ind w:left="1417" w:leftChars="203" w:hanging="991" w:firstLineChars="0"/>
              <w:rPr>
                <w:rFonts w:eastAsia="仿宋_GB2312"/>
                <w:color w:val="auto"/>
                <w:sz w:val="24"/>
                <w:highlight w:val="none"/>
              </w:rPr>
            </w:pPr>
            <w:r>
              <w:rPr>
                <w:rFonts w:hint="eastAsia" w:eastAsia="仿宋_GB2312"/>
                <w:color w:val="auto"/>
                <w:sz w:val="24"/>
                <w:highlight w:val="none"/>
                <w:lang w:val="en-US" w:eastAsia="zh-CN"/>
              </w:rPr>
              <w:t>20.4</w:t>
            </w:r>
          </w:p>
        </w:tc>
        <w:tc>
          <w:tcPr>
            <w:tcW w:w="7632" w:type="dxa"/>
            <w:noWrap w:val="0"/>
            <w:vAlign w:val="center"/>
          </w:tcPr>
          <w:p w14:paraId="43265A19">
            <w:pPr>
              <w:spacing w:line="360" w:lineRule="auto"/>
              <w:rPr>
                <w:rFonts w:hint="eastAsia" w:eastAsia="仿宋_GB2312"/>
                <w:color w:val="auto"/>
                <w:sz w:val="24"/>
                <w:highlight w:val="none"/>
                <w:u w:val="single"/>
                <w:lang w:val="en-US" w:eastAsia="zh-CN"/>
              </w:rPr>
            </w:pPr>
            <w:r>
              <w:rPr>
                <w:rFonts w:hint="eastAsia" w:eastAsia="仿宋_GB2312"/>
                <w:color w:val="auto"/>
                <w:sz w:val="24"/>
                <w:highlight w:val="none"/>
                <w:u w:val="none"/>
                <w:lang w:val="en-US" w:eastAsia="zh-CN"/>
              </w:rPr>
              <w:t>本项目涉及的政府强制采购产品：/</w:t>
            </w:r>
            <w:r>
              <w:rPr>
                <w:rFonts w:hint="eastAsia" w:eastAsia="仿宋_GB2312"/>
                <w:color w:val="auto"/>
                <w:sz w:val="24"/>
                <w:highlight w:val="none"/>
                <w:u w:val="single"/>
                <w:lang w:val="en-US" w:eastAsia="zh-CN"/>
              </w:rPr>
              <w:t xml:space="preserve">  </w:t>
            </w:r>
          </w:p>
          <w:p w14:paraId="2C405EF9">
            <w:pPr>
              <w:spacing w:line="360" w:lineRule="auto"/>
              <w:rPr>
                <w:rFonts w:eastAsia="仿宋_GB2312"/>
                <w:color w:val="auto"/>
                <w:sz w:val="24"/>
                <w:highlight w:val="none"/>
              </w:rPr>
            </w:pPr>
            <w:r>
              <w:rPr>
                <w:rFonts w:hint="eastAsia" w:eastAsia="仿宋_GB2312"/>
                <w:color w:val="auto"/>
                <w:sz w:val="24"/>
                <w:highlight w:val="none"/>
                <w:lang w:val="en-US" w:eastAsia="zh-CN"/>
              </w:rPr>
              <w:t>本项目涉及的</w:t>
            </w:r>
            <w:r>
              <w:rPr>
                <w:rFonts w:hint="eastAsia" w:eastAsia="仿宋_GB2312"/>
                <w:color w:val="auto"/>
                <w:sz w:val="24"/>
                <w:highlight w:val="none"/>
              </w:rPr>
              <w:t>网络关键设备和网络安全专用产品</w:t>
            </w:r>
            <w:r>
              <w:rPr>
                <w:rFonts w:hint="eastAsia" w:eastAsia="仿宋_GB2312"/>
                <w:color w:val="auto"/>
                <w:sz w:val="24"/>
                <w:highlight w:val="none"/>
                <w:lang w:eastAsia="zh-CN"/>
              </w:rPr>
              <w:t>：</w:t>
            </w:r>
            <w:r>
              <w:rPr>
                <w:rFonts w:hint="eastAsia" w:eastAsia="仿宋_GB2312"/>
                <w:color w:val="auto"/>
                <w:sz w:val="24"/>
                <w:highlight w:val="none"/>
                <w:lang w:val="en-US" w:eastAsia="zh-CN"/>
              </w:rPr>
              <w:t>/</w:t>
            </w:r>
            <w:r>
              <w:rPr>
                <w:rFonts w:hint="eastAsia" w:eastAsia="仿宋_GB2312"/>
                <w:color w:val="auto"/>
                <w:sz w:val="24"/>
                <w:highlight w:val="none"/>
                <w:u w:val="single"/>
                <w:lang w:val="en-US" w:eastAsia="zh-CN"/>
              </w:rPr>
              <w:t xml:space="preserve"> </w:t>
            </w:r>
          </w:p>
        </w:tc>
      </w:tr>
      <w:tr w14:paraId="30D68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6F942734">
            <w:pPr>
              <w:spacing w:line="360" w:lineRule="auto"/>
              <w:ind w:left="1417" w:leftChars="203" w:hanging="991" w:firstLineChars="0"/>
              <w:rPr>
                <w:rFonts w:eastAsia="仿宋_GB2312"/>
                <w:color w:val="auto"/>
                <w:sz w:val="24"/>
                <w:highlight w:val="none"/>
              </w:rPr>
            </w:pPr>
            <w:r>
              <w:rPr>
                <w:rFonts w:hint="eastAsia" w:eastAsia="仿宋_GB2312"/>
                <w:color w:val="auto"/>
                <w:sz w:val="24"/>
                <w:highlight w:val="none"/>
                <w:lang w:val="en-US" w:eastAsia="zh-CN"/>
              </w:rPr>
              <w:t>20.5</w:t>
            </w:r>
          </w:p>
        </w:tc>
        <w:tc>
          <w:tcPr>
            <w:tcW w:w="7632" w:type="dxa"/>
            <w:noWrap w:val="0"/>
            <w:vAlign w:val="center"/>
          </w:tcPr>
          <w:p w14:paraId="58ABA8C1">
            <w:pPr>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支持本国产品：</w:t>
            </w:r>
          </w:p>
          <w:p w14:paraId="5B9ED655">
            <w:pPr>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适用，本国产品标准适用于货物，包括政府采购货物项目和服务项目中涉及的货物。适用本国产品标准的货物具体是指《政府采购品目分类目录》中的货物类产品，但不包括其中的房屋和构筑物，文物和陈列品，图书</w:t>
            </w:r>
          </w:p>
          <w:p w14:paraId="71E6E250">
            <w:pPr>
              <w:spacing w:line="360" w:lineRule="auto"/>
              <w:rPr>
                <w:rFonts w:eastAsia="仿宋_GB2312"/>
                <w:color w:val="auto"/>
                <w:sz w:val="24"/>
                <w:highlight w:val="none"/>
              </w:rPr>
            </w:pPr>
            <w:r>
              <w:rPr>
                <w:rFonts w:hint="eastAsia" w:eastAsia="仿宋_GB2312"/>
                <w:color w:val="auto"/>
                <w:sz w:val="24"/>
                <w:highlight w:val="none"/>
                <w:lang w:val="en-US" w:eastAsia="zh-CN"/>
              </w:rPr>
              <w:t>和档案，特种动植物，农林牧渔业产品，矿与矿物，电力、城市燃气、蒸汽和热水、水，食品、饮料和烟草原料，无形资产。</w:t>
            </w:r>
          </w:p>
        </w:tc>
      </w:tr>
      <w:tr w14:paraId="7E1ED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728B104A">
            <w:pPr>
              <w:spacing w:line="360" w:lineRule="auto"/>
              <w:ind w:left="1417" w:leftChars="203" w:hanging="991"/>
              <w:rPr>
                <w:rFonts w:hint="eastAsia" w:eastAsia="仿宋_GB2312"/>
                <w:color w:val="auto"/>
                <w:sz w:val="24"/>
                <w:highlight w:val="none"/>
                <w:lang w:val="en-US" w:eastAsia="zh-CN"/>
              </w:rPr>
            </w:pPr>
            <w:r>
              <w:rPr>
                <w:rFonts w:eastAsia="仿宋_GB2312"/>
                <w:color w:val="auto"/>
                <w:sz w:val="24"/>
                <w:highlight w:val="none"/>
              </w:rPr>
              <w:t>20.</w:t>
            </w:r>
            <w:r>
              <w:rPr>
                <w:rFonts w:hint="eastAsia" w:eastAsia="仿宋_GB2312"/>
                <w:color w:val="auto"/>
                <w:sz w:val="24"/>
                <w:highlight w:val="none"/>
                <w:lang w:val="en-US" w:eastAsia="zh-CN"/>
              </w:rPr>
              <w:t>6</w:t>
            </w:r>
          </w:p>
        </w:tc>
        <w:tc>
          <w:tcPr>
            <w:tcW w:w="7632" w:type="dxa"/>
            <w:noWrap w:val="0"/>
            <w:vAlign w:val="center"/>
          </w:tcPr>
          <w:p w14:paraId="3E676C92">
            <w:pPr>
              <w:spacing w:line="360" w:lineRule="auto"/>
              <w:rPr>
                <w:rFonts w:ascii="Times New Roman" w:hAnsi="Times New Roman" w:eastAsia="仿宋_GB2312" w:cs="Times New Roman"/>
                <w:color w:val="auto"/>
                <w:sz w:val="24"/>
                <w:highlight w:val="none"/>
              </w:rPr>
            </w:pPr>
            <w:r>
              <w:rPr>
                <w:rFonts w:hint="eastAsia" w:eastAsia="仿宋_GB2312"/>
                <w:color w:val="auto"/>
                <w:sz w:val="24"/>
                <w:highlight w:val="none"/>
                <w:lang w:val="en-US" w:eastAsia="zh-CN"/>
              </w:rPr>
              <w:t>本项目</w:t>
            </w:r>
            <w:r>
              <w:rPr>
                <w:rFonts w:ascii="Times New Roman" w:hAnsi="Times New Roman" w:eastAsia="仿宋_GB2312" w:cs="Times New Roman"/>
                <w:color w:val="auto"/>
                <w:sz w:val="24"/>
                <w:highlight w:val="none"/>
              </w:rPr>
              <w:t>核心产品：</w:t>
            </w:r>
          </w:p>
          <w:p w14:paraId="521FE34C">
            <w:pPr>
              <w:spacing w:line="360" w:lineRule="auto"/>
              <w:rPr>
                <w:rFonts w:eastAsia="仿宋_GB2312"/>
                <w:color w:val="auto"/>
                <w:sz w:val="24"/>
                <w:highlight w:val="none"/>
              </w:rPr>
            </w:pPr>
            <w:r>
              <w:rPr>
                <w:rFonts w:hint="eastAsia" w:ascii="Times New Roman" w:hAnsi="Times New Roman" w:eastAsia="仿宋_GB2312" w:cs="Times New Roman"/>
                <w:color w:val="auto"/>
                <w:sz w:val="24"/>
                <w:highlight w:val="none"/>
              </w:rPr>
              <w:t>合同包1</w:t>
            </w:r>
            <w:r>
              <w:rPr>
                <w:rFonts w:hint="eastAsia" w:ascii="Times New Roman" w:hAnsi="Times New Roman" w:eastAsia="仿宋_GB2312" w:cs="Times New Roman"/>
                <w:color w:val="auto"/>
                <w:sz w:val="24"/>
                <w:highlight w:val="none"/>
                <w:lang w:eastAsia="zh-CN"/>
              </w:rPr>
              <w:t>：骨科关节镜系统</w:t>
            </w:r>
          </w:p>
        </w:tc>
      </w:tr>
      <w:tr w14:paraId="34F9F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460C50A9">
            <w:pPr>
              <w:spacing w:line="360" w:lineRule="auto"/>
              <w:ind w:left="1417" w:leftChars="203" w:hanging="991"/>
              <w:rPr>
                <w:rFonts w:eastAsia="仿宋_GB2312"/>
                <w:color w:val="auto"/>
                <w:sz w:val="24"/>
                <w:highlight w:val="none"/>
              </w:rPr>
            </w:pPr>
            <w:r>
              <w:rPr>
                <w:rFonts w:eastAsia="仿宋_GB2312"/>
                <w:color w:val="auto"/>
                <w:sz w:val="24"/>
                <w:highlight w:val="none"/>
              </w:rPr>
              <w:t>23.2</w:t>
            </w:r>
          </w:p>
        </w:tc>
        <w:tc>
          <w:tcPr>
            <w:tcW w:w="7632" w:type="dxa"/>
            <w:noWrap w:val="0"/>
            <w:vAlign w:val="center"/>
          </w:tcPr>
          <w:p w14:paraId="65853548">
            <w:pPr>
              <w:spacing w:line="360" w:lineRule="auto"/>
              <w:rPr>
                <w:rFonts w:eastAsia="仿宋_GB2312"/>
                <w:color w:val="auto"/>
                <w:sz w:val="24"/>
                <w:highlight w:val="none"/>
              </w:rPr>
            </w:pPr>
            <w:r>
              <w:rPr>
                <w:rFonts w:eastAsia="仿宋_GB2312"/>
                <w:color w:val="auto"/>
                <w:sz w:val="24"/>
                <w:highlight w:val="none"/>
              </w:rPr>
              <w:t>评标方法：适用</w:t>
            </w:r>
            <w:r>
              <w:rPr>
                <w:rFonts w:hint="eastAsia" w:eastAsia="仿宋_GB2312"/>
                <w:color w:val="auto"/>
                <w:sz w:val="24"/>
                <w:highlight w:val="none"/>
                <w:u w:val="single"/>
                <w:lang w:eastAsia="zh-CN"/>
              </w:rPr>
              <w:t>适用综合评分法</w:t>
            </w:r>
          </w:p>
        </w:tc>
      </w:tr>
      <w:tr w14:paraId="00317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33DB1D56">
            <w:pPr>
              <w:spacing w:line="360" w:lineRule="auto"/>
              <w:ind w:left="1417" w:leftChars="203" w:hanging="991"/>
              <w:rPr>
                <w:rFonts w:eastAsia="仿宋_GB2312"/>
                <w:color w:val="auto"/>
                <w:sz w:val="24"/>
                <w:highlight w:val="none"/>
              </w:rPr>
            </w:pPr>
            <w:r>
              <w:rPr>
                <w:rFonts w:eastAsia="仿宋_GB2312"/>
                <w:color w:val="auto"/>
                <w:sz w:val="24"/>
                <w:highlight w:val="none"/>
              </w:rPr>
              <w:t>27.1</w:t>
            </w:r>
          </w:p>
        </w:tc>
        <w:tc>
          <w:tcPr>
            <w:tcW w:w="7632" w:type="dxa"/>
            <w:noWrap w:val="0"/>
            <w:vAlign w:val="center"/>
          </w:tcPr>
          <w:p w14:paraId="5A3C7BC5">
            <w:pPr>
              <w:spacing w:line="360" w:lineRule="auto"/>
              <w:rPr>
                <w:rFonts w:hint="eastAsia" w:eastAsia="仿宋_GB2312"/>
                <w:color w:val="auto"/>
                <w:sz w:val="24"/>
                <w:highlight w:val="none"/>
                <w:lang w:eastAsia="zh-CN"/>
              </w:rPr>
            </w:pPr>
            <w:r>
              <w:rPr>
                <w:rFonts w:eastAsia="仿宋_GB2312"/>
                <w:color w:val="auto"/>
                <w:sz w:val="24"/>
                <w:highlight w:val="none"/>
              </w:rPr>
              <w:t>推荐中标候选人的数量：</w:t>
            </w:r>
            <w:r>
              <w:rPr>
                <w:rFonts w:hint="eastAsia" w:eastAsia="仿宋_GB2312"/>
                <w:color w:val="auto"/>
                <w:sz w:val="24"/>
                <w:highlight w:val="none"/>
                <w:u w:val="single"/>
                <w:lang w:val="en-US" w:eastAsia="zh-CN"/>
              </w:rPr>
              <w:t>3</w:t>
            </w:r>
          </w:p>
        </w:tc>
      </w:tr>
      <w:tr w14:paraId="2EE5A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7530EA36">
            <w:pPr>
              <w:spacing w:line="360" w:lineRule="auto"/>
              <w:ind w:left="1417" w:leftChars="203" w:hanging="991"/>
              <w:rPr>
                <w:rFonts w:eastAsia="仿宋_GB2312"/>
                <w:color w:val="auto"/>
                <w:sz w:val="24"/>
                <w:highlight w:val="none"/>
              </w:rPr>
            </w:pPr>
            <w:r>
              <w:rPr>
                <w:rFonts w:eastAsia="仿宋_GB2312"/>
                <w:color w:val="auto"/>
                <w:sz w:val="24"/>
                <w:highlight w:val="none"/>
              </w:rPr>
              <w:t>27.2</w:t>
            </w:r>
          </w:p>
        </w:tc>
        <w:tc>
          <w:tcPr>
            <w:tcW w:w="7632" w:type="dxa"/>
            <w:noWrap w:val="0"/>
            <w:vAlign w:val="center"/>
          </w:tcPr>
          <w:p w14:paraId="7B834FAE">
            <w:pPr>
              <w:spacing w:line="360" w:lineRule="auto"/>
              <w:rPr>
                <w:rFonts w:hint="eastAsia" w:eastAsia="仿宋_GB2312"/>
                <w:color w:val="auto"/>
                <w:sz w:val="24"/>
                <w:highlight w:val="none"/>
                <w:lang w:eastAsia="zh-CN"/>
              </w:rPr>
            </w:pPr>
            <w:r>
              <w:rPr>
                <w:rFonts w:eastAsia="仿宋_GB2312"/>
                <w:color w:val="auto"/>
                <w:sz w:val="24"/>
                <w:highlight w:val="none"/>
              </w:rPr>
              <w:t>招标人是否委托评标委员会直接确定中标人：</w:t>
            </w:r>
            <w:r>
              <w:rPr>
                <w:rFonts w:hint="eastAsia" w:eastAsia="仿宋_GB2312"/>
                <w:color w:val="auto"/>
                <w:sz w:val="24"/>
                <w:highlight w:val="none"/>
                <w:u w:val="single"/>
                <w:lang w:val="en-US" w:eastAsia="zh-CN"/>
              </w:rPr>
              <w:t>否</w:t>
            </w:r>
          </w:p>
        </w:tc>
      </w:tr>
      <w:tr w14:paraId="27705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55BE5058">
            <w:pPr>
              <w:spacing w:line="360" w:lineRule="auto"/>
              <w:ind w:left="1417" w:leftChars="203" w:hanging="991"/>
              <w:rPr>
                <w:rFonts w:eastAsia="仿宋_GB2312"/>
                <w:color w:val="auto"/>
                <w:sz w:val="24"/>
                <w:highlight w:val="none"/>
              </w:rPr>
            </w:pPr>
            <w:r>
              <w:rPr>
                <w:rFonts w:eastAsia="仿宋_GB2312"/>
                <w:color w:val="auto"/>
                <w:sz w:val="24"/>
                <w:highlight w:val="none"/>
              </w:rPr>
              <w:t>31.1</w:t>
            </w:r>
          </w:p>
        </w:tc>
        <w:tc>
          <w:tcPr>
            <w:tcW w:w="7632" w:type="dxa"/>
            <w:noWrap w:val="0"/>
            <w:vAlign w:val="center"/>
          </w:tcPr>
          <w:p w14:paraId="55DCDBE1">
            <w:pPr>
              <w:spacing w:line="360" w:lineRule="auto"/>
              <w:rPr>
                <w:rFonts w:eastAsia="仿宋_GB2312"/>
                <w:color w:val="auto"/>
                <w:sz w:val="24"/>
                <w:highlight w:val="none"/>
                <w:u w:val="single"/>
              </w:rPr>
            </w:pPr>
            <w:r>
              <w:rPr>
                <w:rFonts w:eastAsia="仿宋_GB2312"/>
                <w:color w:val="auto"/>
                <w:sz w:val="24"/>
                <w:highlight w:val="none"/>
              </w:rPr>
              <w:t>是否提交履约保证金：</w:t>
            </w:r>
            <w:r>
              <w:rPr>
                <w:rFonts w:hint="eastAsia" w:eastAsia="仿宋_GB2312"/>
                <w:color w:val="auto"/>
                <w:sz w:val="24"/>
                <w:highlight w:val="none"/>
                <w:u w:val="single"/>
                <w:lang w:val="en-US" w:eastAsia="zh-CN"/>
              </w:rPr>
              <w:t>否</w:t>
            </w:r>
          </w:p>
        </w:tc>
      </w:tr>
      <w:tr w14:paraId="6FBF4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5C3C6A7A">
            <w:pPr>
              <w:spacing w:line="360" w:lineRule="auto"/>
              <w:ind w:left="1417" w:leftChars="203" w:hanging="991"/>
              <w:rPr>
                <w:rFonts w:eastAsia="仿宋_GB2312"/>
                <w:color w:val="auto"/>
                <w:sz w:val="24"/>
                <w:highlight w:val="none"/>
              </w:rPr>
            </w:pPr>
            <w:r>
              <w:rPr>
                <w:rFonts w:eastAsia="仿宋_GB2312"/>
                <w:color w:val="auto"/>
                <w:sz w:val="24"/>
                <w:highlight w:val="none"/>
              </w:rPr>
              <w:t>32.1</w:t>
            </w:r>
          </w:p>
        </w:tc>
        <w:tc>
          <w:tcPr>
            <w:tcW w:w="7632" w:type="dxa"/>
            <w:noWrap w:val="0"/>
            <w:vAlign w:val="center"/>
          </w:tcPr>
          <w:p w14:paraId="147D362D">
            <w:pPr>
              <w:spacing w:line="360" w:lineRule="auto"/>
              <w:rPr>
                <w:rFonts w:hint="default" w:eastAsia="仿宋_GB2312"/>
                <w:color w:val="auto"/>
                <w:sz w:val="24"/>
                <w:highlight w:val="none"/>
                <w:lang w:val="en-US"/>
              </w:rPr>
            </w:pPr>
            <w:r>
              <w:rPr>
                <w:rFonts w:eastAsia="仿宋_GB2312"/>
                <w:color w:val="auto"/>
                <w:sz w:val="24"/>
                <w:highlight w:val="none"/>
              </w:rPr>
              <w:t>预付款比例为：</w:t>
            </w:r>
            <w:r>
              <w:rPr>
                <w:rFonts w:hint="eastAsia" w:eastAsia="仿宋_GB2312"/>
                <w:color w:val="auto"/>
                <w:sz w:val="24"/>
                <w:highlight w:val="none"/>
                <w:lang w:val="en-US" w:eastAsia="zh-CN"/>
              </w:rPr>
              <w:t>30%</w:t>
            </w:r>
          </w:p>
        </w:tc>
      </w:tr>
      <w:tr w14:paraId="4574B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1AF2BCEA">
            <w:pPr>
              <w:spacing w:line="360" w:lineRule="auto"/>
              <w:ind w:left="1417" w:leftChars="203" w:hanging="991"/>
              <w:rPr>
                <w:rFonts w:eastAsia="仿宋_GB2312"/>
                <w:color w:val="auto"/>
                <w:sz w:val="24"/>
                <w:highlight w:val="none"/>
              </w:rPr>
            </w:pPr>
            <w:r>
              <w:rPr>
                <w:rFonts w:eastAsia="仿宋_GB2312"/>
                <w:color w:val="auto"/>
                <w:sz w:val="24"/>
                <w:highlight w:val="none"/>
              </w:rPr>
              <w:t>33</w:t>
            </w:r>
          </w:p>
        </w:tc>
        <w:tc>
          <w:tcPr>
            <w:tcW w:w="7632" w:type="dxa"/>
            <w:noWrap w:val="0"/>
            <w:vAlign w:val="center"/>
          </w:tcPr>
          <w:p w14:paraId="499EDCB8">
            <w:pPr>
              <w:spacing w:line="360" w:lineRule="auto"/>
              <w:rPr>
                <w:rFonts w:eastAsia="仿宋_GB2312"/>
                <w:color w:val="auto"/>
                <w:sz w:val="24"/>
                <w:highlight w:val="none"/>
              </w:rPr>
            </w:pPr>
            <w:r>
              <w:rPr>
                <w:rFonts w:eastAsia="仿宋_GB2312"/>
                <w:color w:val="auto"/>
                <w:sz w:val="24"/>
                <w:highlight w:val="none"/>
              </w:rPr>
              <w:t>中标单位在领取中标通知书前，须向采购代理机构支付招标代理服务费，招标代理服务费由采购人与采购代理机构约定：</w:t>
            </w:r>
          </w:p>
          <w:p w14:paraId="45FBE844">
            <w:pPr>
              <w:spacing w:line="360" w:lineRule="auto"/>
              <w:rPr>
                <w:rFonts w:hint="eastAsia" w:eastAsia="仿宋_GB2312"/>
                <w:color w:val="auto"/>
                <w:sz w:val="24"/>
                <w:highlight w:val="none"/>
                <w:lang w:eastAsia="zh-CN"/>
              </w:rPr>
            </w:pPr>
            <w:r>
              <w:rPr>
                <w:rFonts w:eastAsia="仿宋_GB2312"/>
                <w:color w:val="auto"/>
                <w:sz w:val="24"/>
                <w:highlight w:val="none"/>
              </w:rPr>
              <w:t>参照原国家计委计价格〔2002〕1980号文和国家发改委发改办价格〔2003〕857号文的计算方法</w:t>
            </w:r>
            <w:r>
              <w:rPr>
                <w:rFonts w:hint="eastAsia" w:eastAsia="仿宋_GB2312"/>
                <w:color w:val="auto"/>
                <w:sz w:val="24"/>
                <w:highlight w:val="none"/>
                <w:lang w:val="en-US" w:eastAsia="zh-CN"/>
              </w:rPr>
              <w:t>按标准</w:t>
            </w:r>
            <w:r>
              <w:rPr>
                <w:rFonts w:eastAsia="仿宋_GB2312"/>
                <w:color w:val="auto"/>
                <w:sz w:val="24"/>
                <w:highlight w:val="none"/>
              </w:rPr>
              <w:t>收取</w:t>
            </w:r>
            <w:r>
              <w:rPr>
                <w:rFonts w:hint="eastAsia" w:eastAsia="仿宋_GB2312"/>
                <w:color w:val="auto"/>
                <w:sz w:val="24"/>
                <w:highlight w:val="none"/>
                <w:lang w:eastAsia="zh-CN"/>
              </w:rPr>
              <w:t>。</w:t>
            </w:r>
          </w:p>
          <w:p w14:paraId="7EC81060">
            <w:pPr>
              <w:snapToGrid w:val="0"/>
              <w:spacing w:line="360" w:lineRule="auto"/>
              <w:rPr>
                <w:rFonts w:eastAsia="仿宋_GB2312"/>
                <w:color w:val="auto"/>
                <w:sz w:val="24"/>
                <w:highlight w:val="none"/>
              </w:rPr>
            </w:pPr>
            <w:r>
              <w:rPr>
                <w:rFonts w:eastAsia="仿宋_GB2312"/>
                <w:color w:val="auto"/>
                <w:sz w:val="24"/>
                <w:highlight w:val="none"/>
              </w:rPr>
              <w:t>中标单位的招标代理服务费交纳信息</w:t>
            </w:r>
          </w:p>
          <w:p w14:paraId="4E560236">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银行户名：陕西省采购招标有限责任公司</w:t>
            </w:r>
          </w:p>
          <w:p w14:paraId="07A52BFE">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开户银行：中国光大银行西安友谊路支行</w:t>
            </w:r>
          </w:p>
          <w:p w14:paraId="20B8EEC3">
            <w:pPr>
              <w:autoSpaceDE w:val="0"/>
              <w:autoSpaceDN w:val="0"/>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账    号：78560188000095264</w:t>
            </w:r>
          </w:p>
          <w:p w14:paraId="0A1524A8">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财务部</w:t>
            </w:r>
            <w:r>
              <w:rPr>
                <w:rFonts w:eastAsia="仿宋_GB2312"/>
                <w:color w:val="auto"/>
                <w:sz w:val="24"/>
                <w:highlight w:val="none"/>
              </w:rPr>
              <w:t xml:space="preserve">   联系电话：029-85263975</w:t>
            </w:r>
          </w:p>
        </w:tc>
      </w:tr>
      <w:tr w14:paraId="70008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353D0F30">
            <w:pPr>
              <w:spacing w:line="360" w:lineRule="auto"/>
              <w:ind w:left="1417" w:leftChars="203" w:hanging="991"/>
              <w:rPr>
                <w:rFonts w:eastAsia="仿宋_GB2312"/>
                <w:color w:val="auto"/>
                <w:sz w:val="24"/>
                <w:highlight w:val="none"/>
              </w:rPr>
            </w:pPr>
            <w:r>
              <w:rPr>
                <w:rFonts w:eastAsia="仿宋_GB2312"/>
                <w:color w:val="auto"/>
                <w:sz w:val="24"/>
                <w:highlight w:val="none"/>
              </w:rPr>
              <w:t>37.2</w:t>
            </w:r>
          </w:p>
        </w:tc>
        <w:tc>
          <w:tcPr>
            <w:tcW w:w="7632" w:type="dxa"/>
            <w:noWrap w:val="0"/>
            <w:vAlign w:val="center"/>
          </w:tcPr>
          <w:p w14:paraId="60BA96B3">
            <w:pPr>
              <w:spacing w:line="360" w:lineRule="auto"/>
              <w:ind w:left="706" w:leftChars="-1" w:hanging="708" w:hangingChars="295"/>
              <w:rPr>
                <w:rFonts w:eastAsia="仿宋_GB2312"/>
                <w:color w:val="auto"/>
                <w:sz w:val="24"/>
                <w:highlight w:val="none"/>
              </w:rPr>
            </w:pPr>
            <w:r>
              <w:rPr>
                <w:rFonts w:eastAsia="仿宋_GB2312"/>
                <w:color w:val="auto"/>
                <w:sz w:val="24"/>
                <w:highlight w:val="none"/>
              </w:rPr>
              <w:t>针对同一采购程序环节的质疑次数：一次性提出</w:t>
            </w:r>
          </w:p>
        </w:tc>
      </w:tr>
      <w:tr w14:paraId="3C1E2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4B6B87D7">
            <w:pPr>
              <w:spacing w:line="360" w:lineRule="auto"/>
              <w:ind w:left="1417" w:leftChars="203" w:hanging="991"/>
              <w:rPr>
                <w:rFonts w:eastAsia="仿宋_GB2312"/>
                <w:color w:val="auto"/>
                <w:sz w:val="24"/>
                <w:highlight w:val="none"/>
              </w:rPr>
            </w:pPr>
            <w:r>
              <w:rPr>
                <w:rFonts w:eastAsia="仿宋_GB2312"/>
                <w:color w:val="auto"/>
                <w:sz w:val="24"/>
                <w:highlight w:val="none"/>
              </w:rPr>
              <w:t>37.4</w:t>
            </w:r>
          </w:p>
        </w:tc>
        <w:tc>
          <w:tcPr>
            <w:tcW w:w="7632" w:type="dxa"/>
            <w:noWrap w:val="0"/>
            <w:vAlign w:val="center"/>
          </w:tcPr>
          <w:p w14:paraId="6BEF6732">
            <w:pPr>
              <w:spacing w:line="360" w:lineRule="auto"/>
              <w:rPr>
                <w:rFonts w:eastAsia="仿宋_GB2312"/>
                <w:color w:val="auto"/>
                <w:sz w:val="24"/>
                <w:highlight w:val="none"/>
              </w:rPr>
            </w:pPr>
            <w:r>
              <w:rPr>
                <w:rFonts w:eastAsia="仿宋_GB2312"/>
                <w:color w:val="auto"/>
                <w:sz w:val="24"/>
                <w:highlight w:val="none"/>
              </w:rPr>
              <w:t>联系单位：陕西省采购招标有限责任公司</w:t>
            </w:r>
          </w:p>
          <w:p w14:paraId="3EC053E1">
            <w:pPr>
              <w:spacing w:line="360" w:lineRule="auto"/>
              <w:ind w:left="710" w:leftChars="-23" w:hanging="758" w:hangingChars="316"/>
              <w:rPr>
                <w:rFonts w:hint="eastAsia"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综合办公室</w:t>
            </w:r>
          </w:p>
          <w:p w14:paraId="0DE9358D">
            <w:pPr>
              <w:spacing w:line="360" w:lineRule="auto"/>
              <w:ind w:left="710" w:leftChars="-23" w:hanging="758" w:hangingChars="316"/>
              <w:rPr>
                <w:rFonts w:eastAsia="仿宋_GB2312"/>
                <w:color w:val="auto"/>
                <w:sz w:val="24"/>
                <w:highlight w:val="none"/>
              </w:rPr>
            </w:pPr>
            <w:r>
              <w:rPr>
                <w:rFonts w:eastAsia="仿宋_GB2312"/>
                <w:color w:val="auto"/>
                <w:sz w:val="24"/>
                <w:highlight w:val="none"/>
              </w:rPr>
              <w:t xml:space="preserve">联系电话：029-85235014 </w:t>
            </w:r>
          </w:p>
        </w:tc>
      </w:tr>
      <w:tr w14:paraId="3C0A8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468" w:type="dxa"/>
            <w:noWrap w:val="0"/>
            <w:vAlign w:val="center"/>
          </w:tcPr>
          <w:p w14:paraId="3FC4541E">
            <w:pPr>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38</w:t>
            </w:r>
          </w:p>
        </w:tc>
        <w:tc>
          <w:tcPr>
            <w:tcW w:w="7632" w:type="dxa"/>
            <w:noWrap w:val="0"/>
            <w:vAlign w:val="center"/>
          </w:tcPr>
          <w:p w14:paraId="008213D4">
            <w:pPr>
              <w:spacing w:line="360" w:lineRule="auto"/>
              <w:rPr>
                <w:rFonts w:hint="eastAsia" w:eastAsia="仿宋_GB2312"/>
                <w:color w:val="auto"/>
                <w:sz w:val="24"/>
                <w:highlight w:val="none"/>
              </w:rPr>
            </w:pPr>
            <w:r>
              <w:rPr>
                <w:rFonts w:hint="eastAsia" w:eastAsia="仿宋_GB2312"/>
                <w:color w:val="auto"/>
                <w:sz w:val="24"/>
                <w:highlight w:val="none"/>
              </w:rPr>
              <w:t>不见面开标注意事项及流程：</w:t>
            </w:r>
          </w:p>
          <w:p w14:paraId="7002B7E4">
            <w:pPr>
              <w:spacing w:line="360" w:lineRule="auto"/>
              <w:rPr>
                <w:rFonts w:hint="eastAsia" w:eastAsia="仿宋_GB2312"/>
                <w:color w:val="auto"/>
                <w:sz w:val="24"/>
                <w:highlight w:val="none"/>
              </w:rPr>
            </w:pPr>
            <w:r>
              <w:rPr>
                <w:rFonts w:hint="eastAsia" w:eastAsia="仿宋_GB2312"/>
                <w:color w:val="auto"/>
                <w:sz w:val="24"/>
                <w:highlight w:val="none"/>
              </w:rPr>
              <w:t>须严格按照以下要求及内容进行执行，因供应商自身原因导致在开标现场无法顺利进行的，后果自负。</w:t>
            </w:r>
          </w:p>
          <w:p w14:paraId="4659749A">
            <w:pPr>
              <w:spacing w:line="360" w:lineRule="auto"/>
              <w:rPr>
                <w:rFonts w:hint="eastAsia" w:eastAsia="仿宋_GB2312"/>
                <w:color w:val="auto"/>
                <w:sz w:val="24"/>
                <w:highlight w:val="none"/>
              </w:rPr>
            </w:pPr>
            <w:r>
              <w:rPr>
                <w:rFonts w:hint="eastAsia" w:eastAsia="仿宋_GB2312"/>
                <w:color w:val="auto"/>
                <w:sz w:val="24"/>
                <w:highlight w:val="none"/>
              </w:rPr>
              <w:t>1、本项目采用电子化不见面开标方式，供应商使用数字认证证书（CA锁）对投标文件进行签章、加密、上传、签到、解密。不见面开标系统的签到和投标文件解密事宜请登录全国公共资源交易平台（陕西省˙安康市），选择“服务指南”，点击“下载专区”，点击安康市公共资源交易中心不见面开标系统操作手册（投标人）V1.0、安康市公共资源交易不见面开标大厅投标人操作手册（政府采购、新点工程），请供应商仔细阅读操作手册，了解操作流程，熟练掌握不见面开标、不见面询标操作相关事宜，若无法正常投标，供应商自行承担责任。电子投标文件制作软件技术支持热线：400-998-0000；</w:t>
            </w:r>
          </w:p>
          <w:p w14:paraId="170D601F">
            <w:pPr>
              <w:spacing w:line="360" w:lineRule="auto"/>
              <w:rPr>
                <w:rFonts w:hint="eastAsia" w:eastAsia="仿宋_GB2312"/>
                <w:color w:val="auto"/>
                <w:sz w:val="24"/>
                <w:highlight w:val="none"/>
              </w:rPr>
            </w:pPr>
            <w:r>
              <w:rPr>
                <w:rFonts w:hint="eastAsia" w:eastAsia="仿宋_GB2312"/>
                <w:color w:val="auto"/>
                <w:sz w:val="24"/>
                <w:highlight w:val="none"/>
              </w:rPr>
              <w:t>2、不见面开标流程相关注意事项如下：</w:t>
            </w:r>
          </w:p>
          <w:p w14:paraId="085C4650">
            <w:pPr>
              <w:spacing w:line="360" w:lineRule="auto"/>
              <w:rPr>
                <w:rFonts w:hint="eastAsia" w:eastAsia="仿宋_GB2312"/>
                <w:color w:val="auto"/>
                <w:sz w:val="24"/>
                <w:highlight w:val="none"/>
              </w:rPr>
            </w:pPr>
            <w:r>
              <w:rPr>
                <w:rFonts w:hint="eastAsia" w:eastAsia="仿宋_GB2312"/>
                <w:color w:val="auto"/>
                <w:sz w:val="24"/>
                <w:highlight w:val="none"/>
              </w:rPr>
              <w:t>2.1开标当日，请各供应商在开标截止时间前至少提前半小时登录“不见面”开标系统。登录方式有以下几种：</w:t>
            </w:r>
          </w:p>
          <w:p w14:paraId="0BB15A5E">
            <w:pPr>
              <w:spacing w:line="360" w:lineRule="auto"/>
              <w:rPr>
                <w:rFonts w:hint="eastAsia" w:eastAsia="仿宋_GB2312"/>
                <w:color w:val="auto"/>
                <w:sz w:val="24"/>
                <w:highlight w:val="none"/>
              </w:rPr>
            </w:pPr>
            <w:r>
              <w:rPr>
                <w:rFonts w:hint="eastAsia" w:eastAsia="仿宋_GB2312"/>
                <w:color w:val="auto"/>
                <w:sz w:val="24"/>
                <w:highlight w:val="none"/>
              </w:rPr>
              <w:t>1）在【全国公共资源交易平台（陕西省·安康市）】网站首页点击不见面开标模块进入；</w:t>
            </w:r>
          </w:p>
          <w:p w14:paraId="586246AE">
            <w:pPr>
              <w:spacing w:line="360" w:lineRule="auto"/>
              <w:rPr>
                <w:rFonts w:hint="eastAsia" w:eastAsia="仿宋_GB2312"/>
                <w:color w:val="auto"/>
                <w:sz w:val="24"/>
                <w:highlight w:val="none"/>
              </w:rPr>
            </w:pPr>
            <w:r>
              <w:rPr>
                <w:rFonts w:hint="eastAsia" w:eastAsia="仿宋_GB2312"/>
                <w:color w:val="auto"/>
                <w:sz w:val="24"/>
                <w:highlight w:val="none"/>
              </w:rPr>
              <w:t>2）在【全国公共资源交易平台（陕西省）】网站首页点击不见面开标模块选择安康市进入。</w:t>
            </w:r>
          </w:p>
          <w:p w14:paraId="7222ADC8">
            <w:pPr>
              <w:spacing w:line="360" w:lineRule="auto"/>
              <w:rPr>
                <w:rFonts w:hint="eastAsia" w:eastAsia="仿宋_GB2312"/>
                <w:color w:val="auto"/>
                <w:sz w:val="24"/>
                <w:highlight w:val="none"/>
              </w:rPr>
            </w:pPr>
            <w:r>
              <w:rPr>
                <w:rFonts w:hint="eastAsia" w:eastAsia="仿宋_GB2312"/>
                <w:color w:val="auto"/>
                <w:sz w:val="24"/>
                <w:highlight w:val="none"/>
              </w:rPr>
              <w:t>注：登录不见面开标系统请选择IE11浏览器。</w:t>
            </w:r>
          </w:p>
          <w:p w14:paraId="7F1BDE74">
            <w:pPr>
              <w:spacing w:line="360" w:lineRule="auto"/>
              <w:rPr>
                <w:rFonts w:hint="eastAsia" w:eastAsia="仿宋_GB2312"/>
                <w:color w:val="auto"/>
                <w:sz w:val="24"/>
                <w:highlight w:val="none"/>
              </w:rPr>
            </w:pPr>
            <w:r>
              <w:rPr>
                <w:rFonts w:hint="eastAsia" w:eastAsia="仿宋_GB2312"/>
                <w:color w:val="auto"/>
                <w:sz w:val="24"/>
                <w:highlight w:val="none"/>
              </w:rPr>
              <w:t>2.2供应商应按要求及时签到（签到时间为投标截止时间前1小时内）；</w:t>
            </w:r>
          </w:p>
          <w:p w14:paraId="21F98C7B">
            <w:pPr>
              <w:spacing w:line="360" w:lineRule="auto"/>
              <w:rPr>
                <w:rFonts w:hint="eastAsia" w:eastAsia="仿宋_GB2312"/>
                <w:color w:val="auto"/>
                <w:sz w:val="24"/>
                <w:highlight w:val="none"/>
              </w:rPr>
            </w:pPr>
            <w:r>
              <w:rPr>
                <w:rFonts w:hint="eastAsia" w:eastAsia="仿宋_GB2312"/>
                <w:color w:val="auto"/>
                <w:sz w:val="24"/>
                <w:highlight w:val="none"/>
              </w:rPr>
              <w:t>2.3开标过程中，供应商在收到工作人员“开始解密”指令后，请及时使用CA对电子投标文件进行解密。解密时所用CA应与加密投标文件时所用CA相同；</w:t>
            </w:r>
          </w:p>
          <w:p w14:paraId="24084661">
            <w:pPr>
              <w:spacing w:line="360" w:lineRule="auto"/>
              <w:rPr>
                <w:rFonts w:hint="eastAsia" w:eastAsia="仿宋_GB2312"/>
                <w:color w:val="auto"/>
                <w:sz w:val="24"/>
                <w:highlight w:val="none"/>
              </w:rPr>
            </w:pPr>
            <w:r>
              <w:rPr>
                <w:rFonts w:hint="eastAsia" w:eastAsia="仿宋_GB2312"/>
                <w:color w:val="auto"/>
                <w:sz w:val="24"/>
                <w:highlight w:val="none"/>
              </w:rPr>
              <w:t>注：在解密时间内供应商全部解密完成后，可提前进入开标下一阶段。</w:t>
            </w:r>
          </w:p>
          <w:p w14:paraId="75A5BF47">
            <w:pPr>
              <w:spacing w:line="360" w:lineRule="auto"/>
              <w:rPr>
                <w:rFonts w:eastAsia="仿宋_GB2312"/>
                <w:color w:val="auto"/>
                <w:sz w:val="24"/>
                <w:highlight w:val="none"/>
              </w:rPr>
            </w:pPr>
            <w:r>
              <w:rPr>
                <w:rFonts w:hint="eastAsia" w:eastAsia="仿宋_GB2312"/>
                <w:color w:val="auto"/>
                <w:sz w:val="24"/>
                <w:highlight w:val="none"/>
              </w:rPr>
              <w:t>2.4评审过程中，评标委员会可能会就某些问题要求供应商进行在线澄清，请供应商保持在线直到评审结束。</w:t>
            </w:r>
          </w:p>
        </w:tc>
      </w:tr>
    </w:tbl>
    <w:p w14:paraId="1DD9D9B4">
      <w:pPr>
        <w:widowControl/>
        <w:spacing w:line="360" w:lineRule="auto"/>
        <w:jc w:val="center"/>
        <w:rPr>
          <w:rFonts w:eastAsia="仿宋_GB2312"/>
          <w:color w:val="auto"/>
          <w:highlight w:val="none"/>
        </w:rPr>
      </w:pPr>
    </w:p>
    <w:p w14:paraId="40374B2C">
      <w:pPr>
        <w:pStyle w:val="2"/>
        <w:rPr>
          <w:rFonts w:ascii="Times New Roman"/>
          <w:color w:val="auto"/>
          <w:highlight w:val="none"/>
        </w:rPr>
      </w:pPr>
      <w:bookmarkStart w:id="8" w:name="_Toc62194295"/>
      <w:r>
        <w:rPr>
          <w:rFonts w:ascii="Times New Roman"/>
          <w:color w:val="auto"/>
          <w:highlight w:val="none"/>
        </w:rPr>
        <w:br w:type="page"/>
      </w:r>
      <w:r>
        <w:rPr>
          <w:rFonts w:ascii="Times New Roman" w:eastAsia="仿宋_GB2312"/>
          <w:color w:val="auto"/>
          <w:highlight w:val="none"/>
        </w:rPr>
        <w:t>（二）投标人须知</w:t>
      </w:r>
      <w:bookmarkEnd w:id="8"/>
    </w:p>
    <w:p w14:paraId="2771EA00">
      <w:pPr>
        <w:pStyle w:val="3"/>
        <w:rPr>
          <w:rFonts w:ascii="Times New Roman" w:hAnsi="Times New Roman" w:eastAsia="仿宋_GB2312"/>
          <w:color w:val="auto"/>
          <w:sz w:val="28"/>
          <w:szCs w:val="18"/>
          <w:highlight w:val="none"/>
        </w:rPr>
      </w:pPr>
      <w:bookmarkStart w:id="9" w:name="_Toc520356143"/>
      <w:bookmarkStart w:id="10" w:name="_Toc216582805"/>
      <w:bookmarkStart w:id="11" w:name="_Toc515647757"/>
      <w:bookmarkStart w:id="12" w:name="_Toc532473449"/>
      <w:bookmarkStart w:id="13" w:name="_Toc21215"/>
      <w:bookmarkStart w:id="14" w:name="_Toc21015"/>
      <w:bookmarkStart w:id="15" w:name="_Toc62194296"/>
      <w:r>
        <w:rPr>
          <w:rFonts w:ascii="Times New Roman" w:hAnsi="Times New Roman" w:eastAsia="仿宋_GB2312"/>
          <w:color w:val="auto"/>
          <w:sz w:val="28"/>
          <w:szCs w:val="18"/>
          <w:highlight w:val="none"/>
        </w:rPr>
        <w:t>一、</w:t>
      </w:r>
      <w:bookmarkEnd w:id="9"/>
      <w:bookmarkEnd w:id="10"/>
      <w:bookmarkEnd w:id="11"/>
      <w:r>
        <w:rPr>
          <w:rFonts w:ascii="Times New Roman" w:hAnsi="Times New Roman" w:eastAsia="仿宋_GB2312"/>
          <w:color w:val="auto"/>
          <w:sz w:val="28"/>
          <w:szCs w:val="18"/>
          <w:highlight w:val="none"/>
        </w:rPr>
        <w:t>总  则</w:t>
      </w:r>
      <w:bookmarkEnd w:id="12"/>
      <w:bookmarkEnd w:id="13"/>
      <w:bookmarkEnd w:id="14"/>
      <w:bookmarkEnd w:id="15"/>
    </w:p>
    <w:p w14:paraId="33787695">
      <w:pPr>
        <w:pStyle w:val="5"/>
        <w:ind w:firstLine="0" w:firstLineChars="0"/>
        <w:jc w:val="both"/>
        <w:rPr>
          <w:rFonts w:ascii="Times New Roman" w:hAnsi="Times New Roman" w:eastAsia="仿宋_GB2312"/>
          <w:color w:val="auto"/>
          <w:sz w:val="24"/>
          <w:szCs w:val="24"/>
          <w:highlight w:val="none"/>
        </w:rPr>
      </w:pPr>
      <w:bookmarkStart w:id="16" w:name="_Toc520356144"/>
      <w:bookmarkStart w:id="17" w:name="_Toc532473450"/>
      <w:bookmarkStart w:id="18" w:name="_Toc515647758"/>
      <w:bookmarkStart w:id="19" w:name="_Toc62194297"/>
      <w:bookmarkStart w:id="20" w:name="_Toc32189"/>
      <w:bookmarkStart w:id="21" w:name="_Toc32623"/>
      <w:r>
        <w:rPr>
          <w:rFonts w:ascii="Times New Roman" w:hAnsi="Times New Roman" w:eastAsia="仿宋_GB2312"/>
          <w:color w:val="auto"/>
          <w:sz w:val="24"/>
          <w:szCs w:val="24"/>
          <w:highlight w:val="none"/>
        </w:rPr>
        <w:t>1.     采购人、采购代理机构及</w:t>
      </w:r>
      <w:bookmarkEnd w:id="16"/>
      <w:r>
        <w:rPr>
          <w:rFonts w:ascii="Times New Roman" w:hAnsi="Times New Roman" w:eastAsia="仿宋_GB2312"/>
          <w:color w:val="auto"/>
          <w:sz w:val="24"/>
          <w:szCs w:val="24"/>
          <w:highlight w:val="none"/>
        </w:rPr>
        <w:t>投标人</w:t>
      </w:r>
      <w:bookmarkEnd w:id="17"/>
      <w:bookmarkEnd w:id="18"/>
      <w:bookmarkEnd w:id="19"/>
      <w:bookmarkEnd w:id="20"/>
      <w:bookmarkEnd w:id="21"/>
    </w:p>
    <w:p w14:paraId="477D3CE5">
      <w:pPr>
        <w:tabs>
          <w:tab w:val="left" w:pos="0"/>
        </w:tabs>
        <w:spacing w:line="360" w:lineRule="auto"/>
        <w:rPr>
          <w:rFonts w:eastAsia="仿宋_GB2312"/>
          <w:color w:val="auto"/>
          <w:sz w:val="24"/>
          <w:highlight w:val="none"/>
        </w:rPr>
      </w:pPr>
      <w:r>
        <w:rPr>
          <w:rFonts w:eastAsia="仿宋_GB2312"/>
          <w:color w:val="auto"/>
          <w:sz w:val="24"/>
          <w:highlight w:val="none"/>
        </w:rPr>
        <w:t>1.1    采购人：是指依法进行政府采购的国家机关、事业单位、团体组织。</w:t>
      </w:r>
    </w:p>
    <w:p w14:paraId="370AF82C">
      <w:pPr>
        <w:tabs>
          <w:tab w:val="left" w:pos="0"/>
        </w:tabs>
        <w:spacing w:line="360" w:lineRule="auto"/>
        <w:ind w:firstLine="840" w:firstLineChars="350"/>
        <w:rPr>
          <w:rFonts w:eastAsia="仿宋_GB2312"/>
          <w:color w:val="auto"/>
          <w:sz w:val="24"/>
          <w:highlight w:val="none"/>
        </w:rPr>
      </w:pPr>
      <w:r>
        <w:rPr>
          <w:rFonts w:eastAsia="仿宋_GB2312"/>
          <w:color w:val="auto"/>
          <w:sz w:val="24"/>
          <w:highlight w:val="none"/>
        </w:rPr>
        <w:t>本项目的采购人见</w:t>
      </w:r>
      <w:r>
        <w:rPr>
          <w:rFonts w:eastAsia="仿宋_GB2312"/>
          <w:color w:val="auto"/>
          <w:sz w:val="24"/>
          <w:highlight w:val="none"/>
          <w:u w:val="single"/>
        </w:rPr>
        <w:t>投标人须知前附表</w:t>
      </w:r>
      <w:r>
        <w:rPr>
          <w:rFonts w:eastAsia="仿宋_GB2312"/>
          <w:color w:val="auto"/>
          <w:sz w:val="24"/>
          <w:highlight w:val="none"/>
        </w:rPr>
        <w:t>。</w:t>
      </w:r>
    </w:p>
    <w:p w14:paraId="71F6428C">
      <w:pPr>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1.2    采购代理机构：本项目的采购代理机构为陕西省采购招标有限责任公司，见</w:t>
      </w:r>
      <w:r>
        <w:rPr>
          <w:rFonts w:eastAsia="仿宋_GB2312"/>
          <w:color w:val="auto"/>
          <w:sz w:val="24"/>
          <w:highlight w:val="none"/>
          <w:u w:val="single"/>
        </w:rPr>
        <w:t>投标人须知前附表。</w:t>
      </w:r>
    </w:p>
    <w:p w14:paraId="1B24D39A">
      <w:pPr>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1.3    投标人：是指响应招标、参加投标竞争的法人、其他组织或者自然人。潜在投标人：以招标文件规定的方式获取本项目招标文件的法人、其他组织或者自然人。</w:t>
      </w:r>
    </w:p>
    <w:p w14:paraId="1E6C271D">
      <w:pPr>
        <w:spacing w:line="360" w:lineRule="auto"/>
        <w:ind w:left="0" w:leftChars="0" w:firstLine="840" w:firstLineChars="350"/>
        <w:rPr>
          <w:rFonts w:eastAsia="仿宋_GB2312"/>
          <w:color w:val="auto"/>
          <w:sz w:val="24"/>
          <w:highlight w:val="none"/>
        </w:rPr>
      </w:pPr>
      <w:r>
        <w:rPr>
          <w:rFonts w:eastAsia="仿宋_GB2312"/>
          <w:color w:val="auto"/>
          <w:sz w:val="24"/>
          <w:highlight w:val="none"/>
        </w:rPr>
        <w:t>本项目的投标人须满足以下条件：</w:t>
      </w:r>
    </w:p>
    <w:p w14:paraId="1014417D">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具备《中华人民共和国政府采购法》第二十二条关于</w:t>
      </w:r>
      <w:r>
        <w:rPr>
          <w:rFonts w:hint="eastAsia" w:eastAsia="仿宋_GB2312"/>
          <w:color w:val="auto"/>
          <w:sz w:val="24"/>
          <w:highlight w:val="none"/>
        </w:rPr>
        <w:t>投标人</w:t>
      </w:r>
      <w:r>
        <w:rPr>
          <w:rFonts w:eastAsia="仿宋_GB2312"/>
          <w:color w:val="auto"/>
          <w:sz w:val="24"/>
          <w:highlight w:val="none"/>
        </w:rPr>
        <w:t>条件的规定，遵守本项目采购人和财政部门政府采购的有关规定。</w:t>
      </w:r>
    </w:p>
    <w:p w14:paraId="730F5A9B">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以招标文件规定的方式获得了本项目的招标文件。</w:t>
      </w:r>
    </w:p>
    <w:p w14:paraId="57BD0630">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1.3.3  </w:t>
      </w:r>
      <w:r>
        <w:rPr>
          <w:rFonts w:hint="eastAsia" w:eastAsia="仿宋_GB2312"/>
          <w:color w:val="auto"/>
          <w:sz w:val="24"/>
          <w:highlight w:val="none"/>
          <w:lang w:val="en-US" w:eastAsia="zh-CN"/>
        </w:rPr>
        <w:t xml:space="preserve"> </w:t>
      </w:r>
      <w:r>
        <w:rPr>
          <w:rFonts w:eastAsia="仿宋_GB2312"/>
          <w:color w:val="auto"/>
          <w:sz w:val="24"/>
          <w:highlight w:val="none"/>
        </w:rPr>
        <w:t>符合</w:t>
      </w:r>
      <w:r>
        <w:rPr>
          <w:rFonts w:eastAsia="仿宋_GB2312"/>
          <w:color w:val="auto"/>
          <w:sz w:val="24"/>
          <w:highlight w:val="none"/>
          <w:u w:val="single"/>
        </w:rPr>
        <w:t>投标人须知前附表</w:t>
      </w:r>
      <w:r>
        <w:rPr>
          <w:rFonts w:eastAsia="仿宋_GB2312"/>
          <w:color w:val="auto"/>
          <w:sz w:val="24"/>
          <w:highlight w:val="none"/>
        </w:rPr>
        <w:t>中规定的合格投标人的其他资格要求。</w:t>
      </w:r>
    </w:p>
    <w:p w14:paraId="216B8D52">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1.3.4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中写明专门面向中小企业采购的，如投标人未出具《中小企业声明函》，其投标将被认定为</w:t>
      </w:r>
      <w:r>
        <w:rPr>
          <w:rFonts w:eastAsia="仿宋_GB2312"/>
          <w:b/>
          <w:bCs/>
          <w:color w:val="auto"/>
          <w:sz w:val="24"/>
          <w:highlight w:val="none"/>
        </w:rPr>
        <w:t>投标无效</w:t>
      </w:r>
      <w:r>
        <w:rPr>
          <w:rFonts w:eastAsia="仿宋_GB2312"/>
          <w:color w:val="auto"/>
          <w:sz w:val="24"/>
          <w:highlight w:val="none"/>
        </w:rPr>
        <w:t>。</w:t>
      </w:r>
    </w:p>
    <w:p w14:paraId="1BF4E678">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1.3.5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中写明允许采购进口产品，投标人应保证所投产品可履行合法报通关手续进入中国关境内。</w:t>
      </w:r>
    </w:p>
    <w:p w14:paraId="0C89D082">
      <w:pPr>
        <w:spacing w:line="360" w:lineRule="auto"/>
        <w:ind w:left="840" w:leftChars="400"/>
        <w:rPr>
          <w:rFonts w:eastAsia="仿宋_GB2312"/>
          <w:color w:val="auto"/>
          <w:sz w:val="24"/>
          <w:highlight w:val="none"/>
        </w:rPr>
      </w:pPr>
      <w:r>
        <w:rPr>
          <w:rFonts w:eastAsia="仿宋_GB2312"/>
          <w:color w:val="auto"/>
          <w:sz w:val="24"/>
          <w:highlight w:val="none"/>
        </w:rPr>
        <w:t>若</w:t>
      </w:r>
      <w:r>
        <w:rPr>
          <w:rFonts w:eastAsia="仿宋_GB2312"/>
          <w:color w:val="auto"/>
          <w:sz w:val="24"/>
          <w:highlight w:val="none"/>
          <w:u w:val="single"/>
        </w:rPr>
        <w:t>投标人须知前附表中</w:t>
      </w:r>
      <w:r>
        <w:rPr>
          <w:rFonts w:eastAsia="仿宋_GB2312"/>
          <w:color w:val="auto"/>
          <w:sz w:val="24"/>
          <w:highlight w:val="none"/>
        </w:rPr>
        <w:t>不允许采购进口产品，如投标人所投产品为进口产品，其投标将被认定为</w:t>
      </w:r>
      <w:r>
        <w:rPr>
          <w:rFonts w:eastAsia="仿宋_GB2312"/>
          <w:b/>
          <w:bCs/>
          <w:color w:val="auto"/>
          <w:sz w:val="24"/>
          <w:highlight w:val="none"/>
        </w:rPr>
        <w:t>投标无效</w:t>
      </w:r>
      <w:r>
        <w:rPr>
          <w:rFonts w:eastAsia="仿宋_GB2312"/>
          <w:color w:val="auto"/>
          <w:sz w:val="24"/>
          <w:highlight w:val="none"/>
        </w:rPr>
        <w:t>。</w:t>
      </w:r>
    </w:p>
    <w:p w14:paraId="39B1D99D">
      <w:pPr>
        <w:spacing w:line="360" w:lineRule="auto"/>
        <w:ind w:left="900" w:hanging="900" w:hangingChars="375"/>
        <w:rPr>
          <w:rFonts w:eastAsia="仿宋_GB2312"/>
          <w:color w:val="auto"/>
          <w:sz w:val="24"/>
          <w:highlight w:val="none"/>
        </w:rPr>
      </w:pPr>
      <w:r>
        <w:rPr>
          <w:rFonts w:eastAsia="仿宋_GB2312"/>
          <w:color w:val="auto"/>
          <w:sz w:val="24"/>
          <w:highlight w:val="none"/>
        </w:rPr>
        <w:t>1.4    如</w:t>
      </w:r>
      <w:r>
        <w:rPr>
          <w:rFonts w:eastAsia="仿宋_GB2312"/>
          <w:color w:val="auto"/>
          <w:sz w:val="24"/>
          <w:highlight w:val="none"/>
          <w:u w:val="single"/>
        </w:rPr>
        <w:t>投标人须知前附表</w:t>
      </w:r>
      <w:r>
        <w:rPr>
          <w:rFonts w:eastAsia="仿宋_GB2312"/>
          <w:color w:val="auto"/>
          <w:sz w:val="24"/>
          <w:highlight w:val="none"/>
        </w:rPr>
        <w:t>中允许联合体投标，对联合体规定如下：</w:t>
      </w:r>
    </w:p>
    <w:p w14:paraId="07A82042">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1.4.1  </w:t>
      </w:r>
      <w:r>
        <w:rPr>
          <w:rFonts w:hint="eastAsia" w:eastAsia="仿宋_GB2312"/>
          <w:color w:val="auto"/>
          <w:sz w:val="24"/>
          <w:highlight w:val="none"/>
          <w:lang w:val="en-US" w:eastAsia="zh-CN"/>
        </w:rPr>
        <w:t xml:space="preserve"> </w:t>
      </w:r>
      <w:r>
        <w:rPr>
          <w:rFonts w:eastAsia="仿宋_GB2312"/>
          <w:color w:val="auto"/>
          <w:sz w:val="24"/>
          <w:highlight w:val="none"/>
        </w:rPr>
        <w:t>两个及以上</w:t>
      </w:r>
      <w:r>
        <w:rPr>
          <w:rFonts w:hint="eastAsia" w:eastAsia="仿宋_GB2312"/>
          <w:color w:val="auto"/>
          <w:sz w:val="24"/>
          <w:highlight w:val="none"/>
        </w:rPr>
        <w:t>投标人</w:t>
      </w:r>
      <w:r>
        <w:rPr>
          <w:rFonts w:eastAsia="仿宋_GB2312"/>
          <w:color w:val="auto"/>
          <w:sz w:val="24"/>
          <w:highlight w:val="none"/>
        </w:rPr>
        <w:t>可以组成一个投标联合体，以一个投标人的身份投标。</w:t>
      </w:r>
    </w:p>
    <w:p w14:paraId="211BB68D">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1.4.2  </w:t>
      </w:r>
      <w:r>
        <w:rPr>
          <w:rFonts w:hint="eastAsia" w:eastAsia="仿宋_GB2312"/>
          <w:color w:val="auto"/>
          <w:sz w:val="24"/>
          <w:highlight w:val="none"/>
          <w:lang w:val="en-US" w:eastAsia="zh-CN"/>
        </w:rPr>
        <w:t xml:space="preserve"> </w:t>
      </w:r>
      <w:r>
        <w:rPr>
          <w:rFonts w:eastAsia="仿宋_GB2312"/>
          <w:color w:val="auto"/>
          <w:sz w:val="24"/>
          <w:highlight w:val="none"/>
        </w:rPr>
        <w:t>联合体各方均应符合本须知规定。</w:t>
      </w:r>
    </w:p>
    <w:p w14:paraId="08287D03">
      <w:pPr>
        <w:spacing w:line="360" w:lineRule="auto"/>
        <w:ind w:left="840" w:leftChars="0" w:hanging="840" w:hangingChars="350"/>
        <w:rPr>
          <w:rFonts w:eastAsia="仿宋_GB2312"/>
          <w:color w:val="auto"/>
          <w:sz w:val="24"/>
          <w:highlight w:val="none"/>
        </w:rPr>
      </w:pPr>
      <w:r>
        <w:rPr>
          <w:rFonts w:eastAsia="仿宋_GB2312"/>
          <w:color w:val="auto"/>
          <w:sz w:val="24"/>
          <w:highlight w:val="none"/>
        </w:rPr>
        <w:t xml:space="preserve">1.4.3  </w:t>
      </w:r>
      <w:r>
        <w:rPr>
          <w:rFonts w:hint="eastAsia" w:eastAsia="仿宋_GB2312"/>
          <w:color w:val="auto"/>
          <w:sz w:val="24"/>
          <w:highlight w:val="none"/>
          <w:lang w:val="en-US" w:eastAsia="zh-CN"/>
        </w:rPr>
        <w:t xml:space="preserve"> </w:t>
      </w:r>
      <w:r>
        <w:rPr>
          <w:rFonts w:eastAsia="仿宋_GB2312"/>
          <w:color w:val="auto"/>
          <w:sz w:val="24"/>
          <w:highlight w:val="none"/>
        </w:rPr>
        <w:t>采购人根据采购项目对投标人的特殊要求，联合体中至少应当有一方符合相关规定。</w:t>
      </w:r>
    </w:p>
    <w:p w14:paraId="533FA92A">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1.4.4  </w:t>
      </w:r>
      <w:r>
        <w:rPr>
          <w:rFonts w:hint="eastAsia" w:eastAsia="仿宋_GB2312"/>
          <w:color w:val="auto"/>
          <w:sz w:val="24"/>
          <w:highlight w:val="none"/>
          <w:lang w:val="en-US" w:eastAsia="zh-CN"/>
        </w:rPr>
        <w:t xml:space="preserve"> </w:t>
      </w:r>
      <w:r>
        <w:rPr>
          <w:rFonts w:eastAsia="仿宋_GB2312"/>
          <w:color w:val="auto"/>
          <w:sz w:val="24"/>
          <w:highlight w:val="none"/>
        </w:rPr>
        <w:t>联合体各方应签订共同投标协议，明确约定联合体各方承担的工作和相应的责任，并将共同投标协议作为投标文件</w:t>
      </w:r>
      <w:r>
        <w:rPr>
          <w:rFonts w:hint="eastAsia" w:eastAsia="仿宋_GB2312"/>
          <w:color w:val="auto"/>
          <w:sz w:val="24"/>
          <w:highlight w:val="none"/>
        </w:rPr>
        <w:t>资格证明文件</w:t>
      </w:r>
      <w:r>
        <w:rPr>
          <w:rFonts w:eastAsia="仿宋_GB2312"/>
          <w:color w:val="auto"/>
          <w:sz w:val="24"/>
          <w:highlight w:val="none"/>
        </w:rPr>
        <w:t>的内容提交。</w:t>
      </w:r>
    </w:p>
    <w:p w14:paraId="02E520D9">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1.4.5  </w:t>
      </w:r>
      <w:r>
        <w:rPr>
          <w:rFonts w:hint="eastAsia" w:eastAsia="仿宋_GB2312"/>
          <w:color w:val="auto"/>
          <w:sz w:val="24"/>
          <w:highlight w:val="none"/>
          <w:lang w:val="en-US" w:eastAsia="zh-CN"/>
        </w:rPr>
        <w:t xml:space="preserve"> </w:t>
      </w:r>
      <w:r>
        <w:rPr>
          <w:rFonts w:eastAsia="仿宋_GB2312"/>
          <w:color w:val="auto"/>
          <w:sz w:val="24"/>
          <w:highlight w:val="none"/>
        </w:rPr>
        <w:t>大中型企业、其他自然人、法人或者其他组织与小型、微型企业组成联合体共同参加投标，共同投标协议中应写明小型、微型企业的协议合同金额占到共同投标协议投标总金额的比例。</w:t>
      </w:r>
    </w:p>
    <w:p w14:paraId="5FE3D51D">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1.4.6  </w:t>
      </w:r>
      <w:r>
        <w:rPr>
          <w:rFonts w:hint="eastAsia" w:eastAsia="仿宋_GB2312"/>
          <w:color w:val="auto"/>
          <w:sz w:val="24"/>
          <w:highlight w:val="none"/>
          <w:lang w:val="en-US" w:eastAsia="zh-CN"/>
        </w:rPr>
        <w:t xml:space="preserve"> </w:t>
      </w:r>
      <w:r>
        <w:rPr>
          <w:rFonts w:eastAsia="仿宋_GB2312"/>
          <w:color w:val="auto"/>
          <w:sz w:val="24"/>
          <w:highlight w:val="none"/>
        </w:rPr>
        <w:t>以联合体形式参加政府采购活动的，联合体各方不得再单独参加或者与其他</w:t>
      </w:r>
      <w:r>
        <w:rPr>
          <w:rFonts w:hint="eastAsia" w:eastAsia="仿宋_GB2312"/>
          <w:color w:val="auto"/>
          <w:sz w:val="24"/>
          <w:highlight w:val="none"/>
        </w:rPr>
        <w:t>投标人</w:t>
      </w:r>
      <w:r>
        <w:rPr>
          <w:rFonts w:eastAsia="仿宋_GB2312"/>
          <w:color w:val="auto"/>
          <w:sz w:val="24"/>
          <w:highlight w:val="none"/>
        </w:rPr>
        <w:t>另外组成联合体参加本项目同一合同项下的投标，否则相关投标将被认定为</w:t>
      </w:r>
      <w:r>
        <w:rPr>
          <w:rFonts w:eastAsia="仿宋_GB2312"/>
          <w:b/>
          <w:color w:val="auto"/>
          <w:sz w:val="24"/>
          <w:highlight w:val="none"/>
        </w:rPr>
        <w:t>投标无效。</w:t>
      </w:r>
    </w:p>
    <w:p w14:paraId="6F0A2486">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1.4.7  </w:t>
      </w:r>
      <w:r>
        <w:rPr>
          <w:rFonts w:hint="eastAsia" w:eastAsia="仿宋_GB2312"/>
          <w:color w:val="auto"/>
          <w:sz w:val="24"/>
          <w:highlight w:val="none"/>
          <w:lang w:val="en-US" w:eastAsia="zh-CN"/>
        </w:rPr>
        <w:t xml:space="preserve"> </w:t>
      </w:r>
      <w:r>
        <w:rPr>
          <w:rFonts w:eastAsia="仿宋_GB2312"/>
          <w:color w:val="auto"/>
          <w:sz w:val="24"/>
          <w:highlight w:val="none"/>
        </w:rPr>
        <w:t>对联合体投标的其他资格要求见</w:t>
      </w:r>
      <w:r>
        <w:rPr>
          <w:rFonts w:eastAsia="仿宋_GB2312"/>
          <w:color w:val="auto"/>
          <w:sz w:val="24"/>
          <w:highlight w:val="none"/>
          <w:u w:val="single"/>
        </w:rPr>
        <w:t>投标人须知前附表</w:t>
      </w:r>
      <w:r>
        <w:rPr>
          <w:rFonts w:eastAsia="仿宋_GB2312"/>
          <w:color w:val="auto"/>
          <w:sz w:val="24"/>
          <w:highlight w:val="none"/>
        </w:rPr>
        <w:t>。</w:t>
      </w:r>
    </w:p>
    <w:p w14:paraId="0715362E">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1.5    </w:t>
      </w:r>
      <w:r>
        <w:rPr>
          <w:rFonts w:hint="eastAsia" w:eastAsia="仿宋_GB2312"/>
          <w:color w:val="auto"/>
          <w:sz w:val="24"/>
          <w:highlight w:val="none"/>
          <w:lang w:val="en-US" w:eastAsia="zh-CN"/>
        </w:rPr>
        <w:t xml:space="preserve"> </w:t>
      </w:r>
      <w:r>
        <w:rPr>
          <w:rFonts w:eastAsia="仿宋_GB2312"/>
          <w:color w:val="auto"/>
          <w:sz w:val="24"/>
          <w:highlight w:val="none"/>
        </w:rPr>
        <w:t>单位负责人为同一人或者存在直接控股、管理关系的不同</w:t>
      </w:r>
      <w:r>
        <w:rPr>
          <w:rFonts w:hint="eastAsia" w:eastAsia="仿宋_GB2312"/>
          <w:color w:val="auto"/>
          <w:sz w:val="24"/>
          <w:highlight w:val="none"/>
        </w:rPr>
        <w:t>投标人</w:t>
      </w:r>
      <w:r>
        <w:rPr>
          <w:rFonts w:eastAsia="仿宋_GB2312"/>
          <w:color w:val="auto"/>
          <w:sz w:val="24"/>
          <w:highlight w:val="none"/>
        </w:rPr>
        <w:t>参与本项目同一合同项下的投标的，其相关投标将被认定为</w:t>
      </w:r>
      <w:r>
        <w:rPr>
          <w:rFonts w:eastAsia="仿宋_GB2312"/>
          <w:b/>
          <w:color w:val="auto"/>
          <w:sz w:val="24"/>
          <w:highlight w:val="none"/>
        </w:rPr>
        <w:t>投标无效</w:t>
      </w:r>
      <w:r>
        <w:rPr>
          <w:rFonts w:eastAsia="仿宋_GB2312"/>
          <w:color w:val="auto"/>
          <w:sz w:val="24"/>
          <w:highlight w:val="none"/>
        </w:rPr>
        <w:t>。</w:t>
      </w:r>
    </w:p>
    <w:p w14:paraId="0275E560">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1.6    </w:t>
      </w:r>
      <w:r>
        <w:rPr>
          <w:rFonts w:hint="eastAsia" w:eastAsia="仿宋_GB2312"/>
          <w:color w:val="auto"/>
          <w:sz w:val="24"/>
          <w:highlight w:val="none"/>
          <w:lang w:val="en-US" w:eastAsia="zh-CN"/>
        </w:rPr>
        <w:t xml:space="preserve"> </w:t>
      </w:r>
      <w:r>
        <w:rPr>
          <w:rFonts w:eastAsia="仿宋_GB2312"/>
          <w:color w:val="auto"/>
          <w:sz w:val="24"/>
          <w:highlight w:val="none"/>
        </w:rPr>
        <w:t>为本项目提供过整体设计、规范编制或者项目管理、监理、检测等服务的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，不得再参加本项目上述服务以外的其他采购活动。否则其投标将被认定为</w:t>
      </w:r>
      <w:r>
        <w:rPr>
          <w:rFonts w:eastAsia="仿宋_GB2312"/>
          <w:b/>
          <w:bCs/>
          <w:color w:val="auto"/>
          <w:sz w:val="24"/>
          <w:highlight w:val="none"/>
        </w:rPr>
        <w:t>投标无效</w:t>
      </w:r>
      <w:r>
        <w:rPr>
          <w:rFonts w:eastAsia="仿宋_GB2312"/>
          <w:color w:val="auto"/>
          <w:sz w:val="24"/>
          <w:highlight w:val="none"/>
        </w:rPr>
        <w:t>。</w:t>
      </w:r>
    </w:p>
    <w:p w14:paraId="6694A402">
      <w:pPr>
        <w:pStyle w:val="8"/>
        <w:rPr>
          <w:rFonts w:ascii="Times New Roman" w:hAnsi="Times New Roman" w:eastAsia="仿宋_GB2312"/>
          <w:color w:val="auto"/>
          <w:highlight w:val="none"/>
        </w:rPr>
      </w:pPr>
      <w:r>
        <w:rPr>
          <w:rFonts w:ascii="Times New Roman" w:hAnsi="Times New Roman" w:eastAsia="仿宋_GB2312"/>
          <w:color w:val="auto"/>
          <w:highlight w:val="none"/>
        </w:rPr>
        <w:t>1.7    本项目所属行业见</w:t>
      </w:r>
      <w:r>
        <w:rPr>
          <w:rFonts w:ascii="Times New Roman" w:hAnsi="Times New Roman" w:eastAsia="仿宋_GB2312"/>
          <w:color w:val="auto"/>
          <w:highlight w:val="none"/>
          <w:u w:val="single"/>
        </w:rPr>
        <w:t>投标人须知前附表</w:t>
      </w:r>
      <w:r>
        <w:rPr>
          <w:rFonts w:ascii="Times New Roman" w:hAnsi="Times New Roman" w:eastAsia="仿宋_GB2312"/>
          <w:color w:val="auto"/>
          <w:highlight w:val="none"/>
        </w:rPr>
        <w:t>。</w:t>
      </w:r>
    </w:p>
    <w:p w14:paraId="77802E41">
      <w:pPr>
        <w:pStyle w:val="5"/>
        <w:ind w:firstLine="0" w:firstLineChars="0"/>
        <w:jc w:val="both"/>
        <w:rPr>
          <w:rFonts w:ascii="Times New Roman" w:hAnsi="Times New Roman" w:eastAsia="仿宋_GB2312"/>
          <w:color w:val="auto"/>
          <w:sz w:val="24"/>
          <w:szCs w:val="24"/>
          <w:highlight w:val="none"/>
        </w:rPr>
      </w:pPr>
      <w:bookmarkStart w:id="22" w:name="_Toc12139"/>
      <w:bookmarkStart w:id="23" w:name="_Toc62194298"/>
      <w:bookmarkStart w:id="24" w:name="_Toc532473451"/>
      <w:bookmarkStart w:id="25" w:name="_Toc515647759"/>
      <w:bookmarkStart w:id="26" w:name="_Toc5286"/>
      <w:r>
        <w:rPr>
          <w:rFonts w:ascii="Times New Roman" w:hAnsi="Times New Roman" w:eastAsia="仿宋_GB2312"/>
          <w:color w:val="auto"/>
          <w:sz w:val="24"/>
          <w:szCs w:val="24"/>
          <w:highlight w:val="none"/>
        </w:rPr>
        <w:t>2.     资金来源</w:t>
      </w:r>
      <w:bookmarkEnd w:id="22"/>
      <w:bookmarkEnd w:id="23"/>
      <w:bookmarkEnd w:id="24"/>
      <w:bookmarkEnd w:id="25"/>
      <w:bookmarkEnd w:id="26"/>
    </w:p>
    <w:p w14:paraId="57430DE0">
      <w:pPr>
        <w:spacing w:line="360" w:lineRule="auto"/>
        <w:ind w:left="900" w:hanging="900" w:hangingChars="375"/>
        <w:rPr>
          <w:rFonts w:eastAsia="仿宋_GB2312"/>
          <w:color w:val="auto"/>
          <w:sz w:val="24"/>
          <w:highlight w:val="none"/>
        </w:rPr>
      </w:pPr>
      <w:r>
        <w:rPr>
          <w:rFonts w:eastAsia="仿宋_GB2312"/>
          <w:color w:val="auto"/>
          <w:sz w:val="24"/>
          <w:highlight w:val="none"/>
        </w:rPr>
        <w:t>2.1    本项目的采购资金已列入政府采购项目预算，具有开展政府采购活动的条件。</w:t>
      </w:r>
    </w:p>
    <w:p w14:paraId="40E2A163">
      <w:pPr>
        <w:spacing w:line="360" w:lineRule="auto"/>
        <w:ind w:left="900" w:hanging="900" w:hangingChars="375"/>
        <w:rPr>
          <w:rFonts w:eastAsia="仿宋_GB2312"/>
          <w:color w:val="auto"/>
          <w:sz w:val="24"/>
          <w:highlight w:val="none"/>
        </w:rPr>
      </w:pPr>
      <w:r>
        <w:rPr>
          <w:rFonts w:eastAsia="仿宋_GB2312"/>
          <w:color w:val="auto"/>
          <w:sz w:val="24"/>
          <w:highlight w:val="none"/>
        </w:rPr>
        <w:t>2.2    项目预算金额和最高限价见</w:t>
      </w:r>
      <w:r>
        <w:rPr>
          <w:rFonts w:eastAsia="仿宋_GB2312"/>
          <w:color w:val="auto"/>
          <w:sz w:val="24"/>
          <w:highlight w:val="none"/>
          <w:u w:val="single"/>
        </w:rPr>
        <w:t>投标人须知前附表</w:t>
      </w:r>
      <w:r>
        <w:rPr>
          <w:rFonts w:eastAsia="仿宋_GB2312"/>
          <w:color w:val="auto"/>
          <w:sz w:val="24"/>
          <w:highlight w:val="none"/>
        </w:rPr>
        <w:t>。</w:t>
      </w:r>
    </w:p>
    <w:p w14:paraId="1E97256B">
      <w:pPr>
        <w:spacing w:line="360" w:lineRule="auto"/>
        <w:ind w:left="835" w:hanging="835" w:hangingChars="348"/>
        <w:rPr>
          <w:rFonts w:eastAsia="仿宋_GB2312"/>
          <w:color w:val="auto"/>
          <w:sz w:val="24"/>
          <w:highlight w:val="none"/>
        </w:rPr>
      </w:pPr>
      <w:r>
        <w:rPr>
          <w:rFonts w:eastAsia="仿宋_GB2312"/>
          <w:color w:val="auto"/>
          <w:sz w:val="24"/>
          <w:highlight w:val="none"/>
        </w:rPr>
        <w:t>2.3    投标人报价超过招标文件规定的预算金额或者预算额度内最高限价的，其投标将被认定为</w:t>
      </w:r>
      <w:r>
        <w:rPr>
          <w:rFonts w:eastAsia="仿宋_GB2312"/>
          <w:b/>
          <w:bCs/>
          <w:color w:val="auto"/>
          <w:sz w:val="24"/>
          <w:highlight w:val="none"/>
        </w:rPr>
        <w:t>投标无效</w:t>
      </w:r>
      <w:r>
        <w:rPr>
          <w:rFonts w:eastAsia="仿宋_GB2312"/>
          <w:color w:val="auto"/>
          <w:sz w:val="24"/>
          <w:highlight w:val="none"/>
        </w:rPr>
        <w:t>。</w:t>
      </w:r>
    </w:p>
    <w:p w14:paraId="3F2A2558">
      <w:pPr>
        <w:pStyle w:val="5"/>
        <w:ind w:firstLine="0" w:firstLineChars="0"/>
        <w:jc w:val="both"/>
        <w:rPr>
          <w:rFonts w:ascii="Times New Roman" w:hAnsi="Times New Roman" w:eastAsia="仿宋_GB2312"/>
          <w:color w:val="auto"/>
          <w:sz w:val="24"/>
          <w:szCs w:val="24"/>
          <w:highlight w:val="none"/>
        </w:rPr>
      </w:pPr>
      <w:bookmarkStart w:id="27" w:name="_Toc532473452"/>
      <w:bookmarkStart w:id="28" w:name="_Toc515647760"/>
      <w:bookmarkStart w:id="29" w:name="_Toc15936"/>
      <w:bookmarkStart w:id="30" w:name="_Toc62194299"/>
      <w:bookmarkStart w:id="31" w:name="_Toc520356145"/>
      <w:bookmarkStart w:id="32" w:name="_Toc20526"/>
      <w:r>
        <w:rPr>
          <w:rFonts w:ascii="Times New Roman" w:hAnsi="Times New Roman" w:eastAsia="仿宋_GB2312"/>
          <w:color w:val="auto"/>
          <w:sz w:val="24"/>
          <w:szCs w:val="24"/>
          <w:highlight w:val="none"/>
        </w:rPr>
        <w:t>3.     投标费用</w:t>
      </w:r>
      <w:bookmarkEnd w:id="27"/>
      <w:bookmarkEnd w:id="28"/>
      <w:bookmarkEnd w:id="29"/>
      <w:bookmarkEnd w:id="30"/>
      <w:bookmarkEnd w:id="31"/>
      <w:bookmarkEnd w:id="32"/>
    </w:p>
    <w:p w14:paraId="76B365CB">
      <w:pPr>
        <w:spacing w:line="360" w:lineRule="auto"/>
        <w:ind w:firstLine="840" w:firstLineChars="350"/>
        <w:rPr>
          <w:rFonts w:eastAsia="仿宋_GB2312"/>
          <w:color w:val="auto"/>
          <w:sz w:val="24"/>
          <w:highlight w:val="none"/>
        </w:rPr>
      </w:pPr>
      <w:r>
        <w:rPr>
          <w:rFonts w:eastAsia="仿宋_GB2312"/>
          <w:color w:val="auto"/>
          <w:sz w:val="24"/>
          <w:highlight w:val="none"/>
        </w:rPr>
        <w:t>不论投标的结果如何，投标人应承担所有与投标有关的费用。</w:t>
      </w:r>
    </w:p>
    <w:p w14:paraId="50BB3B7A">
      <w:pPr>
        <w:pStyle w:val="5"/>
        <w:ind w:firstLine="0" w:firstLineChars="0"/>
        <w:jc w:val="both"/>
        <w:rPr>
          <w:rFonts w:ascii="Times New Roman" w:hAnsi="Times New Roman" w:eastAsia="仿宋_GB2312"/>
          <w:color w:val="auto"/>
          <w:sz w:val="24"/>
          <w:szCs w:val="24"/>
          <w:highlight w:val="none"/>
        </w:rPr>
      </w:pPr>
      <w:bookmarkStart w:id="33" w:name="_Toc532473453"/>
      <w:bookmarkStart w:id="34" w:name="_Toc6116"/>
      <w:bookmarkStart w:id="35" w:name="_Toc4463"/>
      <w:bookmarkStart w:id="36" w:name="_Toc62194300"/>
      <w:bookmarkStart w:id="37" w:name="_Toc515647761"/>
      <w:r>
        <w:rPr>
          <w:rFonts w:ascii="Times New Roman" w:hAnsi="Times New Roman" w:eastAsia="仿宋_GB2312"/>
          <w:color w:val="auto"/>
          <w:sz w:val="24"/>
          <w:szCs w:val="24"/>
          <w:highlight w:val="none"/>
        </w:rPr>
        <w:t>4.     适用法律</w:t>
      </w:r>
      <w:bookmarkEnd w:id="33"/>
      <w:bookmarkEnd w:id="34"/>
      <w:bookmarkEnd w:id="35"/>
      <w:bookmarkEnd w:id="36"/>
      <w:bookmarkEnd w:id="37"/>
    </w:p>
    <w:p w14:paraId="5A600BBE">
      <w:pPr>
        <w:spacing w:line="360" w:lineRule="auto"/>
        <w:ind w:left="833" w:leftChars="397" w:firstLine="3"/>
        <w:rPr>
          <w:rFonts w:eastAsia="仿宋_GB2312"/>
          <w:color w:val="auto"/>
          <w:sz w:val="24"/>
          <w:highlight w:val="none"/>
        </w:rPr>
      </w:pPr>
      <w:r>
        <w:rPr>
          <w:rFonts w:eastAsia="仿宋_GB2312"/>
          <w:color w:val="auto"/>
          <w:sz w:val="24"/>
          <w:highlight w:val="none"/>
        </w:rPr>
        <w:t>本项目采购人、采购代理机构、投标人、评标委员会的相关行为均受《中华人民共和国政府采购法》《中华人民共和国政府采购法实施条例》及本项目本级和上级财政部门政府采购有关规定的约束和保护。</w:t>
      </w:r>
    </w:p>
    <w:p w14:paraId="682CE70F">
      <w:pPr>
        <w:pStyle w:val="3"/>
        <w:rPr>
          <w:rFonts w:ascii="Times New Roman" w:hAnsi="Times New Roman" w:eastAsia="仿宋_GB2312"/>
          <w:color w:val="auto"/>
          <w:sz w:val="28"/>
          <w:szCs w:val="18"/>
          <w:highlight w:val="none"/>
        </w:rPr>
      </w:pPr>
      <w:bookmarkStart w:id="38" w:name="_Toc62194301"/>
      <w:bookmarkStart w:id="39" w:name="_Toc216582806"/>
      <w:bookmarkStart w:id="40" w:name="_Toc515647762"/>
      <w:bookmarkStart w:id="41" w:name="_Toc532473454"/>
      <w:bookmarkStart w:id="42" w:name="_Toc4365"/>
      <w:bookmarkStart w:id="43" w:name="_Toc520356146"/>
      <w:bookmarkStart w:id="44" w:name="_Toc21566"/>
      <w:r>
        <w:rPr>
          <w:rFonts w:ascii="Times New Roman" w:hAnsi="Times New Roman" w:eastAsia="仿宋_GB2312"/>
          <w:color w:val="auto"/>
          <w:sz w:val="28"/>
          <w:szCs w:val="18"/>
          <w:highlight w:val="none"/>
        </w:rPr>
        <w:t>二、招标文件</w:t>
      </w:r>
      <w:bookmarkEnd w:id="38"/>
      <w:bookmarkEnd w:id="39"/>
      <w:bookmarkEnd w:id="40"/>
      <w:bookmarkEnd w:id="41"/>
      <w:bookmarkEnd w:id="42"/>
      <w:bookmarkEnd w:id="43"/>
      <w:bookmarkEnd w:id="44"/>
    </w:p>
    <w:p w14:paraId="1DAFCA60">
      <w:pPr>
        <w:pStyle w:val="4"/>
        <w:ind w:firstLine="0"/>
        <w:rPr>
          <w:rFonts w:ascii="Times New Roman"/>
          <w:color w:val="auto"/>
          <w:highlight w:val="none"/>
        </w:rPr>
      </w:pPr>
    </w:p>
    <w:p w14:paraId="08B27DBA">
      <w:pPr>
        <w:pStyle w:val="5"/>
        <w:ind w:firstLine="0" w:firstLineChars="0"/>
        <w:rPr>
          <w:rFonts w:ascii="Times New Roman" w:hAnsi="Times New Roman" w:eastAsia="仿宋_GB2312"/>
          <w:color w:val="auto"/>
          <w:sz w:val="24"/>
          <w:szCs w:val="24"/>
          <w:highlight w:val="none"/>
        </w:rPr>
      </w:pPr>
      <w:bookmarkStart w:id="45" w:name="_Toc14084"/>
      <w:bookmarkStart w:id="46" w:name="_Toc532473455"/>
      <w:bookmarkStart w:id="47" w:name="_Toc62194302"/>
      <w:bookmarkStart w:id="48" w:name="_Toc520356147"/>
      <w:bookmarkStart w:id="49" w:name="_Toc25743"/>
      <w:bookmarkStart w:id="50" w:name="_Toc515647763"/>
      <w:r>
        <w:rPr>
          <w:rFonts w:ascii="Times New Roman" w:hAnsi="Times New Roman" w:eastAsia="仿宋_GB2312"/>
          <w:color w:val="auto"/>
          <w:sz w:val="24"/>
          <w:szCs w:val="24"/>
          <w:highlight w:val="none"/>
        </w:rPr>
        <w:t>5.     招标文件构成</w:t>
      </w:r>
      <w:bookmarkEnd w:id="45"/>
      <w:bookmarkEnd w:id="46"/>
      <w:bookmarkEnd w:id="47"/>
      <w:bookmarkEnd w:id="48"/>
      <w:bookmarkEnd w:id="49"/>
      <w:bookmarkEnd w:id="50"/>
    </w:p>
    <w:p w14:paraId="233B7A3B">
      <w:pPr>
        <w:spacing w:line="360" w:lineRule="auto"/>
        <w:rPr>
          <w:rFonts w:eastAsia="仿宋_GB2312"/>
          <w:color w:val="auto"/>
          <w:sz w:val="24"/>
          <w:highlight w:val="none"/>
        </w:rPr>
      </w:pPr>
      <w:r>
        <w:rPr>
          <w:rFonts w:eastAsia="仿宋_GB2312"/>
          <w:color w:val="auto"/>
          <w:sz w:val="24"/>
          <w:highlight w:val="none"/>
        </w:rPr>
        <w:t>5.1    招标文件共六章，构成如下：</w:t>
      </w:r>
    </w:p>
    <w:p w14:paraId="5D541823">
      <w:pPr>
        <w:spacing w:line="360" w:lineRule="auto"/>
        <w:ind w:firstLine="840" w:firstLineChars="350"/>
        <w:rPr>
          <w:rFonts w:eastAsia="仿宋_GB2312"/>
          <w:color w:val="auto"/>
          <w:sz w:val="24"/>
          <w:highlight w:val="none"/>
        </w:rPr>
      </w:pPr>
      <w:r>
        <w:rPr>
          <w:rFonts w:eastAsia="仿宋_GB2312"/>
          <w:color w:val="auto"/>
          <w:sz w:val="24"/>
          <w:highlight w:val="none"/>
        </w:rPr>
        <w:t>第一章  招标公告</w:t>
      </w:r>
    </w:p>
    <w:p w14:paraId="62392949">
      <w:pPr>
        <w:spacing w:line="360" w:lineRule="auto"/>
        <w:ind w:firstLine="840" w:firstLineChars="350"/>
        <w:rPr>
          <w:rFonts w:eastAsia="仿宋_GB2312"/>
          <w:color w:val="auto"/>
          <w:sz w:val="24"/>
          <w:highlight w:val="none"/>
        </w:rPr>
      </w:pPr>
      <w:r>
        <w:rPr>
          <w:rFonts w:eastAsia="仿宋_GB2312"/>
          <w:color w:val="auto"/>
          <w:sz w:val="24"/>
          <w:highlight w:val="none"/>
        </w:rPr>
        <w:t>第二章  投标人须知</w:t>
      </w:r>
    </w:p>
    <w:p w14:paraId="417BD7B6">
      <w:pPr>
        <w:spacing w:line="360" w:lineRule="auto"/>
        <w:ind w:firstLine="840" w:firstLineChars="350"/>
        <w:rPr>
          <w:rFonts w:eastAsia="仿宋_GB2312"/>
          <w:color w:val="auto"/>
          <w:sz w:val="24"/>
          <w:highlight w:val="none"/>
        </w:rPr>
      </w:pPr>
      <w:r>
        <w:rPr>
          <w:rFonts w:eastAsia="仿宋_GB2312"/>
          <w:color w:val="auto"/>
          <w:sz w:val="24"/>
          <w:highlight w:val="none"/>
        </w:rPr>
        <w:t>第三章  评标方法和标准</w:t>
      </w:r>
    </w:p>
    <w:p w14:paraId="33D63F7B">
      <w:pPr>
        <w:spacing w:line="360" w:lineRule="auto"/>
        <w:ind w:firstLine="840" w:firstLineChars="350"/>
        <w:rPr>
          <w:rFonts w:eastAsia="仿宋_GB2312"/>
          <w:color w:val="auto"/>
          <w:sz w:val="24"/>
          <w:highlight w:val="none"/>
        </w:rPr>
      </w:pPr>
      <w:r>
        <w:rPr>
          <w:rFonts w:eastAsia="仿宋_GB2312"/>
          <w:color w:val="auto"/>
          <w:sz w:val="24"/>
          <w:highlight w:val="none"/>
        </w:rPr>
        <w:t>第四章  拟签订的合同文本</w:t>
      </w:r>
    </w:p>
    <w:p w14:paraId="57B8FF06">
      <w:pPr>
        <w:spacing w:line="360" w:lineRule="auto"/>
        <w:ind w:firstLine="840" w:firstLineChars="350"/>
        <w:rPr>
          <w:rFonts w:eastAsia="仿宋_GB2312"/>
          <w:color w:val="auto"/>
          <w:sz w:val="24"/>
          <w:highlight w:val="none"/>
        </w:rPr>
      </w:pPr>
      <w:r>
        <w:rPr>
          <w:rFonts w:eastAsia="仿宋_GB2312"/>
          <w:color w:val="auto"/>
          <w:sz w:val="24"/>
          <w:highlight w:val="none"/>
        </w:rPr>
        <w:t>第五章  采购需求及要求</w:t>
      </w:r>
    </w:p>
    <w:p w14:paraId="20D8EEA4">
      <w:pPr>
        <w:spacing w:line="360" w:lineRule="auto"/>
        <w:ind w:firstLine="840" w:firstLineChars="350"/>
        <w:rPr>
          <w:rFonts w:eastAsia="仿宋_GB2312"/>
          <w:color w:val="auto"/>
          <w:sz w:val="24"/>
          <w:highlight w:val="none"/>
        </w:rPr>
      </w:pPr>
      <w:r>
        <w:rPr>
          <w:rFonts w:eastAsia="仿宋_GB2312"/>
          <w:color w:val="auto"/>
          <w:sz w:val="24"/>
          <w:highlight w:val="none"/>
        </w:rPr>
        <w:t>第六章  投标文件格式</w:t>
      </w:r>
    </w:p>
    <w:p w14:paraId="56EE5527">
      <w:pPr>
        <w:spacing w:line="360" w:lineRule="auto"/>
        <w:ind w:left="840" w:hanging="840" w:hangingChars="350"/>
        <w:rPr>
          <w:rFonts w:eastAsia="仿宋_GB2312"/>
          <w:color w:val="auto"/>
          <w:sz w:val="24"/>
          <w:highlight w:val="none"/>
        </w:rPr>
      </w:pPr>
      <w:r>
        <w:rPr>
          <w:rFonts w:eastAsia="仿宋_GB2312"/>
          <w:color w:val="auto"/>
          <w:sz w:val="24"/>
          <w:highlight w:val="none"/>
        </w:rPr>
        <w:t>5.2    招标文件中如有不一致的，有澄清的部分以最终的澄清更正内容为准；未澄清的，以投标人须知前附表为准；投标人须知前附表不涉及的内容，以编排在后的最后描述为准。</w:t>
      </w:r>
    </w:p>
    <w:p w14:paraId="07ECA432">
      <w:pPr>
        <w:spacing w:line="360" w:lineRule="auto"/>
        <w:ind w:left="840" w:hanging="840" w:hangingChars="350"/>
        <w:rPr>
          <w:rFonts w:eastAsia="仿宋_GB2312"/>
          <w:color w:val="auto"/>
          <w:sz w:val="24"/>
          <w:highlight w:val="none"/>
        </w:rPr>
      </w:pPr>
      <w:r>
        <w:rPr>
          <w:rFonts w:eastAsia="仿宋_GB2312"/>
          <w:color w:val="auto"/>
          <w:sz w:val="24"/>
          <w:highlight w:val="none"/>
        </w:rPr>
        <w:t>5.3    投标人应认真阅读招标文件所有的事项、格式、条款和技术规范等。如投标人没有按照招标文件要求提交全部资料，或者投标文件没有对招标文件的实质性要求做出响应，其投标将被认定为</w:t>
      </w:r>
      <w:r>
        <w:rPr>
          <w:rFonts w:eastAsia="仿宋_GB2312"/>
          <w:b/>
          <w:bCs/>
          <w:color w:val="auto"/>
          <w:sz w:val="24"/>
          <w:highlight w:val="none"/>
        </w:rPr>
        <w:t>投标无效</w:t>
      </w:r>
      <w:r>
        <w:rPr>
          <w:rFonts w:eastAsia="仿宋_GB2312"/>
          <w:color w:val="auto"/>
          <w:sz w:val="24"/>
          <w:highlight w:val="none"/>
        </w:rPr>
        <w:t>。</w:t>
      </w:r>
    </w:p>
    <w:p w14:paraId="2756ACAF">
      <w:pPr>
        <w:spacing w:line="360" w:lineRule="auto"/>
        <w:ind w:left="900" w:hanging="900" w:hangingChars="375"/>
        <w:rPr>
          <w:rFonts w:eastAsia="仿宋_GB2312"/>
          <w:color w:val="auto"/>
          <w:sz w:val="24"/>
          <w:highlight w:val="none"/>
        </w:rPr>
      </w:pPr>
      <w:r>
        <w:rPr>
          <w:rFonts w:eastAsia="仿宋_GB2312"/>
          <w:color w:val="auto"/>
          <w:sz w:val="24"/>
          <w:highlight w:val="none"/>
        </w:rPr>
        <w:t>5.4    现场考察或者答疑会及相关事项见</w:t>
      </w:r>
      <w:r>
        <w:rPr>
          <w:rFonts w:eastAsia="仿宋_GB2312"/>
          <w:color w:val="auto"/>
          <w:sz w:val="24"/>
          <w:highlight w:val="none"/>
          <w:u w:val="single"/>
        </w:rPr>
        <w:t>投标人须知前附表</w:t>
      </w:r>
      <w:r>
        <w:rPr>
          <w:rFonts w:eastAsia="仿宋_GB2312"/>
          <w:color w:val="auto"/>
          <w:sz w:val="24"/>
          <w:highlight w:val="none"/>
        </w:rPr>
        <w:t>。</w:t>
      </w:r>
    </w:p>
    <w:p w14:paraId="3D6D4F5A">
      <w:pPr>
        <w:pStyle w:val="5"/>
        <w:ind w:firstLine="0" w:firstLineChars="0"/>
        <w:rPr>
          <w:rFonts w:ascii="Times New Roman" w:hAnsi="Times New Roman" w:eastAsia="仿宋_GB2312"/>
          <w:color w:val="auto"/>
          <w:sz w:val="24"/>
          <w:szCs w:val="24"/>
          <w:highlight w:val="none"/>
        </w:rPr>
      </w:pPr>
      <w:bookmarkStart w:id="51" w:name="_Toc520356148"/>
      <w:bookmarkStart w:id="52" w:name="_Toc515904805"/>
      <w:bookmarkStart w:id="53" w:name="_Toc62194303"/>
      <w:bookmarkStart w:id="54" w:name="_Toc9232"/>
      <w:bookmarkStart w:id="55" w:name="_Toc532473456"/>
      <w:bookmarkStart w:id="56" w:name="_Toc26044"/>
      <w:r>
        <w:rPr>
          <w:rFonts w:ascii="Times New Roman" w:hAnsi="Times New Roman" w:eastAsia="仿宋_GB2312"/>
          <w:color w:val="auto"/>
          <w:sz w:val="24"/>
          <w:szCs w:val="24"/>
          <w:highlight w:val="none"/>
        </w:rPr>
        <w:t>6.     招标文件的澄清</w:t>
      </w:r>
      <w:bookmarkEnd w:id="51"/>
      <w:bookmarkEnd w:id="52"/>
      <w:r>
        <w:rPr>
          <w:rFonts w:ascii="Times New Roman" w:hAnsi="Times New Roman" w:eastAsia="仿宋_GB2312"/>
          <w:color w:val="auto"/>
          <w:sz w:val="24"/>
          <w:szCs w:val="24"/>
          <w:highlight w:val="none"/>
        </w:rPr>
        <w:t>与修改</w:t>
      </w:r>
      <w:bookmarkEnd w:id="53"/>
      <w:bookmarkEnd w:id="54"/>
      <w:bookmarkEnd w:id="55"/>
      <w:bookmarkEnd w:id="56"/>
    </w:p>
    <w:p w14:paraId="7591C470">
      <w:pPr>
        <w:pStyle w:val="4"/>
        <w:spacing w:line="360" w:lineRule="auto"/>
        <w:ind w:left="840" w:hanging="840" w:hangingChars="350"/>
        <w:jc w:val="both"/>
        <w:rPr>
          <w:rFonts w:ascii="Times New Roman" w:eastAsia="仿宋_GB2312"/>
          <w:color w:val="auto"/>
          <w:szCs w:val="24"/>
          <w:highlight w:val="none"/>
        </w:rPr>
      </w:pPr>
      <w:bookmarkStart w:id="57" w:name="_Toc515904806"/>
      <w:bookmarkStart w:id="58" w:name="_Toc520356149"/>
      <w:bookmarkStart w:id="59" w:name="_Ref467378678"/>
      <w:r>
        <w:rPr>
          <w:rFonts w:ascii="Times New Roman" w:eastAsia="仿宋_GB2312"/>
          <w:color w:val="auto"/>
          <w:szCs w:val="24"/>
          <w:highlight w:val="none"/>
        </w:rPr>
        <w:t>6.1    采购人可主动地或在解答投标人提出的澄清问题时对招标文件进行澄清或修改。采购代理机构将以发布澄清（更正）公告的方式，澄清或修改招标文件，澄清或修改内容作为招标文件的组成部分。</w:t>
      </w:r>
    </w:p>
    <w:p w14:paraId="6A987CB7">
      <w:pPr>
        <w:pStyle w:val="4"/>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6.2    澄清或者修改的内容可能影响投标文件编制的，采购代理机构将以书面形式通知所有获取招标文件的潜在投标人，并对其具有约束力。投标人在收到上述通知后，应及时向采购代理机构确认。投标人未回复的，视同已知晓澄清或者修改的内容。</w:t>
      </w:r>
    </w:p>
    <w:p w14:paraId="0262CA01">
      <w:pPr>
        <w:pStyle w:val="4"/>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 xml:space="preserve">       因潜在投标人原因或通讯线路故障导致通知逾期送达或无法送达，采购代理机构不因此承担任何责任，有关的招标采购活动可以继续有效进行。</w:t>
      </w:r>
    </w:p>
    <w:bookmarkEnd w:id="57"/>
    <w:bookmarkEnd w:id="58"/>
    <w:bookmarkEnd w:id="59"/>
    <w:p w14:paraId="26FF617E">
      <w:pPr>
        <w:pStyle w:val="5"/>
        <w:ind w:firstLine="0" w:firstLineChars="0"/>
        <w:rPr>
          <w:rFonts w:ascii="Times New Roman" w:hAnsi="Times New Roman" w:eastAsia="仿宋_GB2312"/>
          <w:color w:val="auto"/>
          <w:sz w:val="24"/>
          <w:szCs w:val="24"/>
          <w:highlight w:val="none"/>
        </w:rPr>
      </w:pPr>
      <w:bookmarkStart w:id="60" w:name="_Toc62194304"/>
      <w:bookmarkStart w:id="61" w:name="_Toc25635"/>
      <w:bookmarkStart w:id="62" w:name="_Toc532473457"/>
      <w:bookmarkStart w:id="63" w:name="_Toc14569"/>
      <w:r>
        <w:rPr>
          <w:rFonts w:ascii="Times New Roman" w:hAnsi="Times New Roman" w:eastAsia="仿宋_GB2312"/>
          <w:color w:val="auto"/>
          <w:sz w:val="24"/>
          <w:szCs w:val="24"/>
          <w:highlight w:val="none"/>
        </w:rPr>
        <w:t>7.     投标截止时间的顺延</w:t>
      </w:r>
      <w:bookmarkEnd w:id="60"/>
      <w:bookmarkEnd w:id="61"/>
      <w:bookmarkEnd w:id="62"/>
      <w:bookmarkEnd w:id="63"/>
    </w:p>
    <w:p w14:paraId="667A4FDF">
      <w:pPr>
        <w:spacing w:line="360" w:lineRule="auto"/>
        <w:ind w:left="837" w:leftChars="399"/>
        <w:rPr>
          <w:rFonts w:eastAsia="仿宋_GB2312"/>
          <w:color w:val="auto"/>
          <w:sz w:val="24"/>
          <w:highlight w:val="none"/>
        </w:rPr>
      </w:pPr>
      <w:r>
        <w:rPr>
          <w:rFonts w:eastAsia="仿宋_GB2312"/>
          <w:color w:val="auto"/>
          <w:sz w:val="24"/>
          <w:highlight w:val="none"/>
        </w:rPr>
        <w:t>为使投标人有足够的时间对招标文件的澄清或者修改部分进行研究而准备投标或因其他原因，采购人将依法决定是否顺延投标截止时间。</w:t>
      </w:r>
    </w:p>
    <w:p w14:paraId="199DBB4A">
      <w:pPr>
        <w:pStyle w:val="3"/>
        <w:rPr>
          <w:rFonts w:ascii="Times New Roman" w:hAnsi="Times New Roman" w:eastAsia="仿宋_GB2312"/>
          <w:color w:val="auto"/>
          <w:sz w:val="28"/>
          <w:szCs w:val="18"/>
          <w:highlight w:val="none"/>
        </w:rPr>
      </w:pPr>
      <w:bookmarkStart w:id="64" w:name="_Toc516367020"/>
      <w:bookmarkStart w:id="65" w:name="_Toc532473458"/>
      <w:bookmarkStart w:id="66" w:name="_Toc62194305"/>
      <w:bookmarkStart w:id="67" w:name="_Toc216582807"/>
      <w:bookmarkStart w:id="68" w:name="_Toc30808"/>
      <w:bookmarkStart w:id="69" w:name="_Toc7636"/>
      <w:bookmarkStart w:id="70" w:name="_Toc515647766"/>
      <w:bookmarkStart w:id="71" w:name="_Toc520356150"/>
      <w:r>
        <w:rPr>
          <w:rFonts w:ascii="Times New Roman" w:hAnsi="Times New Roman" w:eastAsia="仿宋_GB2312"/>
          <w:color w:val="auto"/>
          <w:sz w:val="28"/>
          <w:szCs w:val="18"/>
          <w:highlight w:val="none"/>
        </w:rPr>
        <w:t>三、投标文件</w:t>
      </w:r>
      <w:bookmarkEnd w:id="64"/>
      <w:r>
        <w:rPr>
          <w:rFonts w:ascii="Times New Roman" w:hAnsi="Times New Roman" w:eastAsia="仿宋_GB2312"/>
          <w:color w:val="auto"/>
          <w:sz w:val="28"/>
          <w:szCs w:val="18"/>
          <w:highlight w:val="none"/>
        </w:rPr>
        <w:t>的编制</w:t>
      </w:r>
      <w:bookmarkEnd w:id="65"/>
      <w:bookmarkEnd w:id="66"/>
      <w:bookmarkEnd w:id="67"/>
      <w:bookmarkEnd w:id="68"/>
      <w:bookmarkEnd w:id="69"/>
      <w:bookmarkEnd w:id="70"/>
      <w:bookmarkEnd w:id="71"/>
    </w:p>
    <w:p w14:paraId="78DD933E">
      <w:pPr>
        <w:pStyle w:val="5"/>
        <w:ind w:firstLine="0" w:firstLineChars="0"/>
        <w:jc w:val="both"/>
        <w:rPr>
          <w:rFonts w:ascii="Times New Roman" w:hAnsi="Times New Roman" w:eastAsia="仿宋_GB2312"/>
          <w:color w:val="auto"/>
          <w:sz w:val="24"/>
          <w:szCs w:val="24"/>
          <w:highlight w:val="none"/>
        </w:rPr>
      </w:pPr>
      <w:bookmarkStart w:id="72" w:name="_Toc62194306"/>
      <w:bookmarkStart w:id="73" w:name="_Toc520356151"/>
      <w:bookmarkStart w:id="74" w:name="_Toc532473459"/>
      <w:bookmarkStart w:id="75" w:name="_Toc516367021"/>
      <w:bookmarkStart w:id="76" w:name="_Toc515647767"/>
      <w:bookmarkStart w:id="77" w:name="_Toc3553"/>
      <w:bookmarkStart w:id="78" w:name="_Toc7786"/>
      <w:r>
        <w:rPr>
          <w:rFonts w:ascii="Times New Roman" w:hAnsi="Times New Roman" w:eastAsia="仿宋_GB2312"/>
          <w:color w:val="auto"/>
          <w:sz w:val="24"/>
          <w:szCs w:val="24"/>
          <w:highlight w:val="none"/>
        </w:rPr>
        <w:t>8.     投标范围及投标文件中标准和计量单位的使用</w:t>
      </w:r>
      <w:bookmarkEnd w:id="72"/>
      <w:bookmarkEnd w:id="73"/>
      <w:bookmarkEnd w:id="74"/>
      <w:bookmarkEnd w:id="75"/>
      <w:bookmarkEnd w:id="76"/>
      <w:bookmarkEnd w:id="77"/>
      <w:bookmarkEnd w:id="78"/>
    </w:p>
    <w:p w14:paraId="03B7B631">
      <w:pPr>
        <w:spacing w:line="360" w:lineRule="auto"/>
        <w:ind w:left="840" w:hanging="840" w:hangingChars="350"/>
        <w:rPr>
          <w:rFonts w:eastAsia="仿宋_GB2312"/>
          <w:color w:val="auto"/>
          <w:sz w:val="24"/>
          <w:highlight w:val="none"/>
        </w:rPr>
      </w:pPr>
      <w:r>
        <w:rPr>
          <w:rFonts w:eastAsia="仿宋_GB2312"/>
          <w:color w:val="auto"/>
          <w:sz w:val="24"/>
          <w:highlight w:val="none"/>
        </w:rPr>
        <w:t>8.1    投标人可对招标文件中一个或多个标段进行投标或者中标，除非在</w:t>
      </w:r>
      <w:r>
        <w:rPr>
          <w:rFonts w:eastAsia="仿宋_GB2312"/>
          <w:color w:val="auto"/>
          <w:sz w:val="24"/>
          <w:highlight w:val="none"/>
          <w:u w:val="single"/>
        </w:rPr>
        <w:t>投标人须知前附表</w:t>
      </w:r>
      <w:r>
        <w:rPr>
          <w:rFonts w:eastAsia="仿宋_GB2312"/>
          <w:color w:val="auto"/>
          <w:sz w:val="24"/>
          <w:highlight w:val="none"/>
        </w:rPr>
        <w:t>中另有规定。</w:t>
      </w:r>
    </w:p>
    <w:p w14:paraId="0A7CA03C">
      <w:pPr>
        <w:spacing w:line="360" w:lineRule="auto"/>
        <w:ind w:left="840" w:hanging="840" w:hangingChars="350"/>
        <w:rPr>
          <w:rFonts w:eastAsia="仿宋_GB2312"/>
          <w:color w:val="auto"/>
          <w:sz w:val="24"/>
          <w:highlight w:val="none"/>
        </w:rPr>
      </w:pPr>
      <w:r>
        <w:rPr>
          <w:rFonts w:eastAsia="仿宋_GB2312"/>
          <w:color w:val="auto"/>
          <w:sz w:val="24"/>
          <w:highlight w:val="none"/>
        </w:rPr>
        <w:t>8.2    投标人应当对所投标段招标文件中“采购需求及要求”所列的所有内容进行</w:t>
      </w:r>
      <w:r>
        <w:rPr>
          <w:rFonts w:hint="eastAsia" w:eastAsia="仿宋_GB2312"/>
          <w:color w:val="auto"/>
          <w:sz w:val="24"/>
          <w:highlight w:val="none"/>
          <w:lang w:val="en-US" w:eastAsia="zh-CN"/>
        </w:rPr>
        <w:t>响应</w:t>
      </w:r>
      <w:r>
        <w:rPr>
          <w:rFonts w:eastAsia="仿宋_GB2312"/>
          <w:color w:val="auto"/>
          <w:sz w:val="24"/>
          <w:highlight w:val="none"/>
        </w:rPr>
        <w:t>，如仅响应部分内容，其该标段投标将被认定为</w:t>
      </w:r>
      <w:r>
        <w:rPr>
          <w:rFonts w:eastAsia="仿宋_GB2312"/>
          <w:b/>
          <w:bCs/>
          <w:color w:val="auto"/>
          <w:sz w:val="24"/>
          <w:highlight w:val="none"/>
        </w:rPr>
        <w:t>投标无效</w:t>
      </w:r>
      <w:r>
        <w:rPr>
          <w:rFonts w:eastAsia="仿宋_GB2312"/>
          <w:color w:val="auto"/>
          <w:sz w:val="24"/>
          <w:highlight w:val="none"/>
        </w:rPr>
        <w:t>。</w:t>
      </w:r>
    </w:p>
    <w:p w14:paraId="53CE3BB5">
      <w:pPr>
        <w:spacing w:line="360" w:lineRule="auto"/>
        <w:ind w:left="840" w:hanging="840" w:hangingChars="350"/>
        <w:rPr>
          <w:rFonts w:eastAsia="仿宋_GB2312"/>
          <w:color w:val="auto"/>
          <w:sz w:val="24"/>
          <w:highlight w:val="none"/>
        </w:rPr>
      </w:pPr>
      <w:r>
        <w:rPr>
          <w:rFonts w:eastAsia="仿宋_GB2312"/>
          <w:color w:val="auto"/>
          <w:sz w:val="24"/>
          <w:highlight w:val="none"/>
        </w:rPr>
        <w:t>8.3    无论招标文件中是否要求，投标人所投货物及伴随的服务和工程均应符合国家强制性标准。</w:t>
      </w:r>
    </w:p>
    <w:p w14:paraId="3B2A6438">
      <w:pPr>
        <w:spacing w:line="360" w:lineRule="auto"/>
        <w:ind w:left="840" w:hanging="840" w:hangingChars="350"/>
        <w:rPr>
          <w:rFonts w:eastAsia="仿宋_GB2312"/>
          <w:color w:val="auto"/>
          <w:sz w:val="24"/>
          <w:highlight w:val="none"/>
        </w:rPr>
      </w:pPr>
      <w:r>
        <w:rPr>
          <w:rFonts w:eastAsia="仿宋_GB2312"/>
          <w:color w:val="auto"/>
          <w:sz w:val="24"/>
          <w:highlight w:val="none"/>
        </w:rPr>
        <w:t>8.4    除招标文件中有特殊要求外，投标文件中所使用的计量单位，应采用中华人民共和国法定计量单位。</w:t>
      </w:r>
    </w:p>
    <w:p w14:paraId="231B093D">
      <w:pPr>
        <w:pStyle w:val="5"/>
        <w:ind w:firstLine="0" w:firstLineChars="0"/>
        <w:rPr>
          <w:rFonts w:ascii="Times New Roman" w:hAnsi="Times New Roman" w:eastAsia="仿宋_GB2312"/>
          <w:color w:val="auto"/>
          <w:sz w:val="24"/>
          <w:szCs w:val="24"/>
          <w:highlight w:val="none"/>
        </w:rPr>
      </w:pPr>
      <w:bookmarkStart w:id="79" w:name="_Ref467306676"/>
      <w:bookmarkStart w:id="80" w:name="_Toc516367022"/>
      <w:bookmarkStart w:id="81" w:name="_Ref467306195"/>
      <w:bookmarkStart w:id="82" w:name="_Toc28307"/>
      <w:bookmarkStart w:id="83" w:name="_Toc515647768"/>
      <w:bookmarkStart w:id="84" w:name="_Toc520356152"/>
      <w:bookmarkStart w:id="85" w:name="_Toc10364"/>
      <w:bookmarkStart w:id="86" w:name="_Toc62194307"/>
      <w:bookmarkStart w:id="87" w:name="_Toc532473460"/>
      <w:r>
        <w:rPr>
          <w:rFonts w:ascii="Times New Roman" w:hAnsi="Times New Roman" w:eastAsia="仿宋_GB2312"/>
          <w:color w:val="auto"/>
          <w:sz w:val="24"/>
          <w:szCs w:val="24"/>
          <w:highlight w:val="none"/>
        </w:rPr>
        <w:t>9.     投标文件</w:t>
      </w:r>
      <w:bookmarkEnd w:id="79"/>
      <w:bookmarkEnd w:id="80"/>
      <w:bookmarkEnd w:id="81"/>
      <w:r>
        <w:rPr>
          <w:rFonts w:ascii="Times New Roman" w:hAnsi="Times New Roman" w:eastAsia="仿宋_GB2312"/>
          <w:color w:val="auto"/>
          <w:sz w:val="24"/>
          <w:szCs w:val="24"/>
          <w:highlight w:val="none"/>
        </w:rPr>
        <w:t>组成</w:t>
      </w:r>
      <w:bookmarkEnd w:id="82"/>
      <w:bookmarkEnd w:id="83"/>
      <w:bookmarkEnd w:id="84"/>
      <w:bookmarkEnd w:id="85"/>
      <w:bookmarkEnd w:id="86"/>
      <w:bookmarkEnd w:id="87"/>
    </w:p>
    <w:p w14:paraId="0483604A">
      <w:pPr>
        <w:tabs>
          <w:tab w:val="left" w:pos="900"/>
          <w:tab w:val="left" w:pos="5580"/>
        </w:tabs>
        <w:spacing w:line="360" w:lineRule="auto"/>
        <w:ind w:left="840" w:hanging="840" w:hangingChars="350"/>
        <w:rPr>
          <w:rFonts w:eastAsia="仿宋_GB2312"/>
          <w:color w:val="auto"/>
          <w:sz w:val="24"/>
          <w:highlight w:val="none"/>
        </w:rPr>
      </w:pPr>
      <w:bookmarkStart w:id="88" w:name="_Ref467052588"/>
      <w:r>
        <w:rPr>
          <w:rFonts w:eastAsia="仿宋_GB2312"/>
          <w:color w:val="auto"/>
          <w:sz w:val="24"/>
          <w:highlight w:val="none"/>
        </w:rPr>
        <w:t>9.1    投标文件由“资格证明文件”和“商务及技术文件”组成。投标人应完整地按照招标文件提供的投标文件格式及要求编写投标文件。投标文件中资格审查和符合性审查涉及的事项不满足招标文件要求的，其投标将被认定为</w:t>
      </w:r>
      <w:r>
        <w:rPr>
          <w:rFonts w:eastAsia="仿宋_GB2312"/>
          <w:b/>
          <w:color w:val="auto"/>
          <w:sz w:val="24"/>
          <w:highlight w:val="none"/>
        </w:rPr>
        <w:t>投标无效</w:t>
      </w:r>
      <w:r>
        <w:rPr>
          <w:rFonts w:eastAsia="仿宋_GB2312"/>
          <w:color w:val="auto"/>
          <w:sz w:val="24"/>
          <w:highlight w:val="none"/>
        </w:rPr>
        <w:t>。</w:t>
      </w:r>
    </w:p>
    <w:p w14:paraId="717E390D">
      <w:pPr>
        <w:spacing w:line="360" w:lineRule="auto"/>
        <w:ind w:left="840" w:hanging="840" w:hangingChars="350"/>
        <w:rPr>
          <w:rFonts w:eastAsia="仿宋_GB2312"/>
          <w:color w:val="auto"/>
          <w:sz w:val="24"/>
          <w:highlight w:val="none"/>
        </w:rPr>
      </w:pPr>
      <w:r>
        <w:rPr>
          <w:rFonts w:eastAsia="仿宋_GB2312"/>
          <w:color w:val="auto"/>
          <w:sz w:val="24"/>
          <w:highlight w:val="none"/>
        </w:rPr>
        <w:t>9.2    上述文件应按照招标文件的规定签署</w:t>
      </w:r>
      <w:bookmarkStart w:id="89" w:name="_Hlk1734277"/>
      <w:r>
        <w:rPr>
          <w:rFonts w:eastAsia="仿宋_GB2312"/>
          <w:color w:val="auto"/>
          <w:sz w:val="24"/>
          <w:highlight w:val="none"/>
        </w:rPr>
        <w:t>和盖公章或经公章授权的其他单位章（以下统称公章）</w:t>
      </w:r>
      <w:bookmarkEnd w:id="89"/>
      <w:r>
        <w:rPr>
          <w:rFonts w:eastAsia="仿宋_GB2312"/>
          <w:color w:val="auto"/>
          <w:sz w:val="24"/>
          <w:highlight w:val="none"/>
        </w:rPr>
        <w:t>。采用公章授权方式的，应当在投标文件资格证明文件附公章授权书（格式自定）。</w:t>
      </w:r>
    </w:p>
    <w:bookmarkEnd w:id="88"/>
    <w:p w14:paraId="5AB71F8C">
      <w:pPr>
        <w:pStyle w:val="5"/>
        <w:ind w:firstLine="0" w:firstLineChars="0"/>
        <w:jc w:val="both"/>
        <w:rPr>
          <w:rFonts w:ascii="Times New Roman" w:hAnsi="Times New Roman" w:eastAsia="仿宋_GB2312"/>
          <w:color w:val="auto"/>
          <w:sz w:val="24"/>
          <w:szCs w:val="24"/>
          <w:highlight w:val="none"/>
        </w:rPr>
      </w:pPr>
      <w:bookmarkStart w:id="90" w:name="_Toc4601"/>
      <w:bookmarkStart w:id="91" w:name="_Toc516367023"/>
      <w:bookmarkStart w:id="92" w:name="_Toc532473461"/>
      <w:bookmarkStart w:id="93" w:name="_Toc10379"/>
      <w:bookmarkStart w:id="94" w:name="_Toc62194308"/>
      <w:bookmarkStart w:id="95" w:name="_Toc520356153"/>
      <w:bookmarkStart w:id="96" w:name="_Toc515647769"/>
      <w:r>
        <w:rPr>
          <w:rFonts w:ascii="Times New Roman" w:hAnsi="Times New Roman" w:eastAsia="仿宋_GB2312"/>
          <w:color w:val="auto"/>
          <w:sz w:val="24"/>
          <w:szCs w:val="24"/>
          <w:highlight w:val="none"/>
        </w:rPr>
        <w:t>10.    证明投标标的的合格性和符合招标文件规定的技术文件</w:t>
      </w:r>
      <w:bookmarkEnd w:id="90"/>
      <w:bookmarkEnd w:id="91"/>
      <w:bookmarkEnd w:id="92"/>
      <w:bookmarkEnd w:id="93"/>
      <w:bookmarkEnd w:id="94"/>
      <w:bookmarkEnd w:id="95"/>
      <w:bookmarkEnd w:id="96"/>
    </w:p>
    <w:p w14:paraId="0CAB3EF2">
      <w:pPr>
        <w:spacing w:line="360" w:lineRule="auto"/>
        <w:ind w:left="878" w:hanging="878" w:hangingChars="366"/>
        <w:rPr>
          <w:rFonts w:eastAsia="仿宋_GB2312"/>
          <w:color w:val="auto"/>
          <w:sz w:val="24"/>
          <w:highlight w:val="none"/>
        </w:rPr>
      </w:pPr>
      <w:r>
        <w:rPr>
          <w:rFonts w:eastAsia="仿宋_GB2312"/>
          <w:color w:val="auto"/>
          <w:sz w:val="24"/>
          <w:highlight w:val="none"/>
        </w:rPr>
        <w:t>10.1   投标人应提交证明文件，证明其投标标的符合招标文件规定。该证明文件是投标文件的技术文件。</w:t>
      </w:r>
    </w:p>
    <w:p w14:paraId="03E85C0D">
      <w:pPr>
        <w:spacing w:line="360" w:lineRule="auto"/>
        <w:ind w:left="900" w:hanging="900" w:hangingChars="375"/>
        <w:rPr>
          <w:rFonts w:eastAsia="仿宋_GB2312"/>
          <w:color w:val="auto"/>
          <w:sz w:val="24"/>
          <w:highlight w:val="none"/>
        </w:rPr>
      </w:pPr>
      <w:bookmarkStart w:id="97" w:name="_Ref467306244"/>
      <w:r>
        <w:rPr>
          <w:rFonts w:eastAsia="仿宋_GB2312"/>
          <w:color w:val="auto"/>
          <w:sz w:val="24"/>
          <w:highlight w:val="none"/>
        </w:rPr>
        <w:t>10.2   上款所述的证明文件，可以是文字资料、图纸和数据</w:t>
      </w:r>
      <w:bookmarkEnd w:id="97"/>
      <w:r>
        <w:rPr>
          <w:rFonts w:eastAsia="仿宋_GB2312"/>
          <w:color w:val="auto"/>
          <w:sz w:val="24"/>
          <w:highlight w:val="none"/>
        </w:rPr>
        <w:t>。</w:t>
      </w:r>
    </w:p>
    <w:p w14:paraId="6F66C49C">
      <w:pPr>
        <w:spacing w:line="360" w:lineRule="auto"/>
        <w:ind w:left="900" w:hanging="900" w:hangingChars="375"/>
        <w:rPr>
          <w:rFonts w:eastAsia="仿宋_GB2312"/>
          <w:color w:val="auto"/>
          <w:sz w:val="24"/>
          <w:highlight w:val="none"/>
        </w:rPr>
      </w:pPr>
      <w:r>
        <w:rPr>
          <w:rFonts w:eastAsia="仿宋_GB2312"/>
          <w:color w:val="auto"/>
          <w:sz w:val="24"/>
          <w:highlight w:val="none"/>
        </w:rPr>
        <w:t>10.3   本条所指证明文件不包括对招标文件相关部分的文字、图标的复制。</w:t>
      </w:r>
    </w:p>
    <w:p w14:paraId="70E02464">
      <w:pPr>
        <w:pStyle w:val="5"/>
        <w:ind w:firstLine="0" w:firstLineChars="0"/>
        <w:rPr>
          <w:rFonts w:ascii="Times New Roman" w:hAnsi="Times New Roman" w:eastAsia="仿宋_GB2312"/>
          <w:color w:val="auto"/>
          <w:sz w:val="24"/>
          <w:szCs w:val="24"/>
          <w:highlight w:val="none"/>
        </w:rPr>
      </w:pPr>
      <w:bookmarkStart w:id="98" w:name="_Toc520356155"/>
      <w:bookmarkStart w:id="99" w:name="_Toc532473462"/>
      <w:bookmarkStart w:id="100" w:name="_Toc515647770"/>
      <w:bookmarkStart w:id="101" w:name="_Toc62194309"/>
      <w:bookmarkStart w:id="102" w:name="_Toc23231"/>
      <w:bookmarkStart w:id="103" w:name="_Toc2248"/>
      <w:r>
        <w:rPr>
          <w:rFonts w:ascii="Times New Roman" w:hAnsi="Times New Roman" w:eastAsia="仿宋_GB2312"/>
          <w:color w:val="auto"/>
          <w:sz w:val="24"/>
          <w:szCs w:val="24"/>
          <w:highlight w:val="none"/>
        </w:rPr>
        <w:t>11.    投标报价</w:t>
      </w:r>
      <w:bookmarkEnd w:id="98"/>
      <w:bookmarkEnd w:id="99"/>
      <w:bookmarkEnd w:id="100"/>
      <w:bookmarkEnd w:id="101"/>
      <w:bookmarkEnd w:id="102"/>
      <w:bookmarkEnd w:id="103"/>
    </w:p>
    <w:p w14:paraId="51EF9F06">
      <w:pPr>
        <w:spacing w:line="360" w:lineRule="auto"/>
        <w:ind w:left="840" w:hanging="840" w:hangingChars="350"/>
        <w:rPr>
          <w:rFonts w:eastAsia="仿宋_GB2312"/>
          <w:color w:val="auto"/>
          <w:sz w:val="24"/>
          <w:highlight w:val="none"/>
        </w:rPr>
      </w:pPr>
      <w:r>
        <w:rPr>
          <w:rFonts w:eastAsia="仿宋_GB2312"/>
          <w:color w:val="auto"/>
          <w:sz w:val="24"/>
          <w:highlight w:val="none"/>
        </w:rPr>
        <w:t>11.1   投标人的报价应当包括满足本次招标全部采购需求所应提供的服务，以及伴随的货物和工程。所有投标均应以人民币报价。投标人的投标报价应遵守《中华人民共和国价格法》。</w:t>
      </w:r>
    </w:p>
    <w:p w14:paraId="3A3EBBF1">
      <w:pPr>
        <w:spacing w:line="360" w:lineRule="auto"/>
        <w:ind w:left="840" w:hanging="840" w:hangingChars="350"/>
        <w:rPr>
          <w:rFonts w:eastAsia="仿宋_GB2312"/>
          <w:color w:val="auto"/>
          <w:sz w:val="24"/>
          <w:highlight w:val="none"/>
        </w:rPr>
      </w:pPr>
      <w:r>
        <w:rPr>
          <w:rFonts w:eastAsia="仿宋_GB2312"/>
          <w:color w:val="auto"/>
          <w:sz w:val="24"/>
          <w:highlight w:val="none"/>
        </w:rPr>
        <w:t>11.2   投标人应在投标分项报价表上标明分项服务、伴随的货物和工程的价格（如适用）和总价，并由法定代表人或其授权代表签署。</w:t>
      </w:r>
    </w:p>
    <w:p w14:paraId="7D1653FE">
      <w:pPr>
        <w:spacing w:line="360" w:lineRule="auto"/>
        <w:ind w:left="840" w:hanging="840" w:hangingChars="350"/>
        <w:rPr>
          <w:rFonts w:eastAsia="仿宋_GB2312"/>
          <w:color w:val="auto"/>
          <w:sz w:val="24"/>
          <w:highlight w:val="none"/>
        </w:rPr>
      </w:pPr>
      <w:r>
        <w:rPr>
          <w:rFonts w:eastAsia="仿宋_GB2312"/>
          <w:color w:val="auto"/>
          <w:sz w:val="24"/>
          <w:highlight w:val="none"/>
        </w:rPr>
        <w:t>11.3   采购人不接受具有附加条件的报价或多个方案的报价。</w:t>
      </w:r>
    </w:p>
    <w:p w14:paraId="36B1B04E">
      <w:pPr>
        <w:spacing w:line="360" w:lineRule="auto"/>
        <w:ind w:left="840" w:hanging="840" w:hangingChars="350"/>
        <w:rPr>
          <w:rFonts w:eastAsia="仿宋_GB2312"/>
          <w:color w:val="auto"/>
          <w:sz w:val="24"/>
          <w:highlight w:val="none"/>
        </w:rPr>
      </w:pPr>
      <w:r>
        <w:rPr>
          <w:rFonts w:eastAsia="仿宋_GB2312"/>
          <w:color w:val="auto"/>
          <w:sz w:val="24"/>
          <w:highlight w:val="none"/>
        </w:rPr>
        <w:t>11.4   投标人所报的投标报价在合同履行过程中是固定不变的，不得以任何理由予以变更。任何包含价格调整要求的投标，将被认定为</w:t>
      </w:r>
      <w:r>
        <w:rPr>
          <w:rFonts w:eastAsia="仿宋_GB2312"/>
          <w:b/>
          <w:color w:val="auto"/>
          <w:sz w:val="24"/>
          <w:highlight w:val="none"/>
        </w:rPr>
        <w:t>投标无效</w:t>
      </w:r>
      <w:r>
        <w:rPr>
          <w:rFonts w:eastAsia="仿宋_GB2312"/>
          <w:color w:val="auto"/>
          <w:sz w:val="24"/>
          <w:highlight w:val="none"/>
        </w:rPr>
        <w:t>。</w:t>
      </w:r>
    </w:p>
    <w:p w14:paraId="77DD4258">
      <w:pPr>
        <w:pStyle w:val="5"/>
        <w:ind w:firstLine="0" w:firstLineChars="0"/>
        <w:rPr>
          <w:rFonts w:ascii="Times New Roman" w:hAnsi="Times New Roman" w:eastAsia="仿宋_GB2312"/>
          <w:color w:val="auto"/>
          <w:sz w:val="24"/>
          <w:szCs w:val="24"/>
          <w:highlight w:val="none"/>
        </w:rPr>
      </w:pPr>
      <w:bookmarkStart w:id="104" w:name="_Toc62194310"/>
      <w:bookmarkStart w:id="105" w:name="_Toc11514"/>
      <w:bookmarkStart w:id="106" w:name="_Toc17788"/>
      <w:bookmarkStart w:id="107" w:name="_Toc532473463"/>
      <w:bookmarkStart w:id="108" w:name="_Toc515647771"/>
      <w:bookmarkStart w:id="109" w:name="_Ref467306513"/>
      <w:bookmarkStart w:id="110" w:name="_Toc520356156"/>
      <w:r>
        <w:rPr>
          <w:rFonts w:ascii="Times New Roman" w:hAnsi="Times New Roman" w:eastAsia="仿宋_GB2312"/>
          <w:color w:val="auto"/>
          <w:sz w:val="24"/>
          <w:szCs w:val="24"/>
          <w:highlight w:val="none"/>
        </w:rPr>
        <w:t>12.    投标保证金</w:t>
      </w:r>
      <w:bookmarkEnd w:id="104"/>
      <w:bookmarkEnd w:id="105"/>
      <w:bookmarkEnd w:id="106"/>
      <w:bookmarkEnd w:id="107"/>
      <w:bookmarkEnd w:id="108"/>
      <w:bookmarkEnd w:id="109"/>
      <w:bookmarkEnd w:id="110"/>
    </w:p>
    <w:p w14:paraId="4AFD765B">
      <w:pPr>
        <w:spacing w:line="360" w:lineRule="auto"/>
        <w:ind w:left="900" w:hanging="900" w:hangingChars="375"/>
        <w:rPr>
          <w:rFonts w:eastAsia="仿宋_GB2312"/>
          <w:color w:val="auto"/>
          <w:sz w:val="24"/>
          <w:highlight w:val="none"/>
          <w:lang w:val="zh-CN"/>
        </w:rPr>
      </w:pPr>
      <w:bookmarkStart w:id="111" w:name="_Ref467306302"/>
      <w:r>
        <w:rPr>
          <w:rFonts w:eastAsia="仿宋_GB2312"/>
          <w:color w:val="auto"/>
          <w:sz w:val="24"/>
          <w:highlight w:val="none"/>
        </w:rPr>
        <w:t>12.1</w:t>
      </w:r>
      <w:bookmarkEnd w:id="111"/>
      <w:r>
        <w:rPr>
          <w:rFonts w:eastAsia="仿宋_GB2312"/>
          <w:color w:val="auto"/>
          <w:sz w:val="24"/>
          <w:highlight w:val="none"/>
        </w:rPr>
        <w:t xml:space="preserve">   </w:t>
      </w:r>
      <w:r>
        <w:rPr>
          <w:rFonts w:hint="eastAsia" w:eastAsia="仿宋_GB2312"/>
          <w:color w:val="auto"/>
          <w:sz w:val="24"/>
          <w:highlight w:val="none"/>
        </w:rPr>
        <w:t>本项目不收取投标保证金</w:t>
      </w:r>
      <w:r>
        <w:rPr>
          <w:rFonts w:eastAsia="仿宋_GB2312"/>
          <w:color w:val="auto"/>
          <w:sz w:val="24"/>
          <w:highlight w:val="none"/>
          <w:lang w:val="zh-CN"/>
        </w:rPr>
        <w:t>。</w:t>
      </w:r>
    </w:p>
    <w:p w14:paraId="55343D47">
      <w:pPr>
        <w:pStyle w:val="5"/>
        <w:ind w:firstLine="0" w:firstLineChars="0"/>
        <w:rPr>
          <w:rFonts w:ascii="Times New Roman" w:hAnsi="Times New Roman" w:eastAsia="仿宋_GB2312"/>
          <w:color w:val="auto"/>
          <w:sz w:val="24"/>
          <w:szCs w:val="24"/>
          <w:highlight w:val="none"/>
        </w:rPr>
      </w:pPr>
      <w:bookmarkStart w:id="112" w:name="_Toc520356157"/>
      <w:bookmarkStart w:id="113" w:name="_Toc23590"/>
      <w:bookmarkStart w:id="114" w:name="_Toc62194311"/>
      <w:bookmarkStart w:id="115" w:name="_Toc532473464"/>
      <w:bookmarkStart w:id="116" w:name="_Toc515647772"/>
      <w:bookmarkStart w:id="117" w:name="_Toc32569"/>
      <w:r>
        <w:rPr>
          <w:rFonts w:ascii="Times New Roman" w:hAnsi="Times New Roman" w:eastAsia="仿宋_GB2312"/>
          <w:color w:val="auto"/>
          <w:sz w:val="24"/>
          <w:szCs w:val="24"/>
          <w:highlight w:val="none"/>
        </w:rPr>
        <w:t xml:space="preserve">13.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投标有效期</w:t>
      </w:r>
      <w:bookmarkEnd w:id="112"/>
      <w:bookmarkEnd w:id="113"/>
      <w:bookmarkEnd w:id="114"/>
      <w:bookmarkEnd w:id="115"/>
      <w:bookmarkEnd w:id="116"/>
      <w:bookmarkEnd w:id="117"/>
    </w:p>
    <w:p w14:paraId="7EDE62F3">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投标有效期为</w:t>
      </w:r>
      <w:r>
        <w:rPr>
          <w:rFonts w:hint="eastAsia" w:eastAsia="仿宋_GB2312"/>
          <w:color w:val="auto"/>
          <w:sz w:val="24"/>
          <w:highlight w:val="none"/>
          <w:lang w:val="en-US" w:eastAsia="zh-CN"/>
        </w:rPr>
        <w:t>递</w:t>
      </w:r>
      <w:r>
        <w:rPr>
          <w:rFonts w:eastAsia="仿宋_GB2312"/>
          <w:color w:val="auto"/>
          <w:sz w:val="24"/>
          <w:highlight w:val="none"/>
        </w:rPr>
        <w:t>交投标文件截止之日起90个日历日，投标应在投标有效期内保持有效。投标有效期不满足要求的投标，其投标将被认定为</w:t>
      </w:r>
      <w:r>
        <w:rPr>
          <w:rFonts w:eastAsia="仿宋_GB2312"/>
          <w:b/>
          <w:bCs/>
          <w:color w:val="auto"/>
          <w:sz w:val="24"/>
          <w:highlight w:val="none"/>
        </w:rPr>
        <w:t>投标无效</w:t>
      </w:r>
      <w:r>
        <w:rPr>
          <w:rFonts w:eastAsia="仿宋_GB2312"/>
          <w:color w:val="auto"/>
          <w:sz w:val="24"/>
          <w:highlight w:val="none"/>
        </w:rPr>
        <w:t>。</w:t>
      </w:r>
    </w:p>
    <w:p w14:paraId="134BB8DD">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28D795C0">
      <w:pPr>
        <w:pStyle w:val="5"/>
        <w:ind w:firstLine="0" w:firstLineChars="0"/>
        <w:rPr>
          <w:rFonts w:ascii="Times New Roman" w:hAnsi="Times New Roman" w:eastAsia="仿宋_GB2312"/>
          <w:b w:val="0"/>
          <w:bCs/>
          <w:color w:val="auto"/>
          <w:sz w:val="24"/>
          <w:szCs w:val="24"/>
          <w:highlight w:val="none"/>
        </w:rPr>
      </w:pPr>
      <w:bookmarkStart w:id="118" w:name="_Toc17074"/>
      <w:bookmarkStart w:id="119" w:name="_Toc493"/>
      <w:bookmarkStart w:id="120" w:name="_Toc515647773"/>
      <w:bookmarkStart w:id="121" w:name="_Toc532473465"/>
      <w:bookmarkStart w:id="122" w:name="_Toc520356158"/>
      <w:bookmarkStart w:id="123" w:name="_Toc62194312"/>
      <w:r>
        <w:rPr>
          <w:rFonts w:ascii="Times New Roman" w:hAnsi="Times New Roman" w:eastAsia="仿宋_GB2312"/>
          <w:b w:val="0"/>
          <w:bCs/>
          <w:color w:val="auto"/>
          <w:sz w:val="24"/>
          <w:szCs w:val="24"/>
          <w:highlight w:val="none"/>
        </w:rPr>
        <w:t xml:space="preserve">14.    </w:t>
      </w:r>
      <w:r>
        <w:rPr>
          <w:rFonts w:hint="eastAsia" w:ascii="Times New Roman" w:hAnsi="Times New Roman" w:eastAsia="仿宋_GB2312"/>
          <w:b w:val="0"/>
          <w:bCs/>
          <w:color w:val="auto"/>
          <w:sz w:val="24"/>
          <w:szCs w:val="24"/>
          <w:highlight w:val="none"/>
          <w:lang w:val="en-US" w:eastAsia="zh-CN"/>
        </w:rPr>
        <w:t xml:space="preserve"> </w:t>
      </w:r>
      <w:r>
        <w:rPr>
          <w:rFonts w:ascii="Times New Roman" w:hAnsi="Times New Roman" w:eastAsia="仿宋_GB2312"/>
          <w:b w:val="0"/>
          <w:bCs/>
          <w:color w:val="auto"/>
          <w:sz w:val="24"/>
          <w:szCs w:val="24"/>
          <w:highlight w:val="none"/>
        </w:rPr>
        <w:t>投标文件的</w:t>
      </w:r>
      <w:bookmarkEnd w:id="118"/>
      <w:bookmarkEnd w:id="119"/>
      <w:bookmarkEnd w:id="120"/>
      <w:bookmarkEnd w:id="121"/>
      <w:bookmarkEnd w:id="122"/>
      <w:r>
        <w:rPr>
          <w:rFonts w:ascii="Times New Roman" w:hAnsi="Times New Roman" w:eastAsia="仿宋_GB2312"/>
          <w:b w:val="0"/>
          <w:bCs/>
          <w:color w:val="auto"/>
          <w:sz w:val="24"/>
          <w:szCs w:val="24"/>
          <w:highlight w:val="none"/>
        </w:rPr>
        <w:t>制作</w:t>
      </w:r>
      <w:bookmarkEnd w:id="123"/>
    </w:p>
    <w:p w14:paraId="2C688BD6">
      <w:pPr>
        <w:spacing w:line="360" w:lineRule="auto"/>
        <w:ind w:left="901" w:hanging="900" w:hangingChars="375"/>
        <w:rPr>
          <w:rFonts w:hint="eastAsia" w:eastAsia="仿宋_GB2312"/>
          <w:b w:val="0"/>
          <w:bCs/>
          <w:color w:val="auto"/>
          <w:sz w:val="24"/>
          <w:highlight w:val="none"/>
          <w:lang w:val="zh-CN"/>
        </w:rPr>
      </w:pPr>
      <w:r>
        <w:rPr>
          <w:rFonts w:hint="eastAsia" w:eastAsia="仿宋_GB2312"/>
          <w:b w:val="0"/>
          <w:bCs/>
          <w:color w:val="auto"/>
          <w:sz w:val="24"/>
          <w:highlight w:val="none"/>
        </w:rPr>
        <w:t>14.1  电子投标注意事项：</w:t>
      </w:r>
    </w:p>
    <w:p w14:paraId="7F82FEF3">
      <w:pPr>
        <w:spacing w:line="360" w:lineRule="auto"/>
        <w:ind w:left="901" w:hanging="900" w:hangingChars="375"/>
        <w:rPr>
          <w:rFonts w:hint="eastAsia" w:eastAsia="仿宋_GB2312"/>
          <w:b w:val="0"/>
          <w:bCs/>
          <w:color w:val="auto"/>
          <w:sz w:val="24"/>
          <w:highlight w:val="none"/>
          <w:lang w:val="zh-CN"/>
        </w:rPr>
      </w:pPr>
      <w:r>
        <w:rPr>
          <w:rFonts w:hint="eastAsia" w:eastAsia="仿宋_GB2312"/>
          <w:b w:val="0"/>
          <w:bCs/>
          <w:color w:val="auto"/>
          <w:sz w:val="24"/>
          <w:highlight w:val="none"/>
          <w:lang w:val="zh-CN"/>
        </w:rPr>
        <w:t>1、本项目采用电子化投标的方式投标，投标人须使用数字认证证书（CA锁）对电子投标文件进行签章、加密、递交及开标时解密等相关招投标事宜。开标时投标人须携带数字认证证书（CA锁），如因投标人自身原因未携带数字认证证书（CA锁）造成无法解密投标文件，按无效投标对待。</w:t>
      </w:r>
    </w:p>
    <w:p w14:paraId="63823647">
      <w:pPr>
        <w:spacing w:line="360" w:lineRule="auto"/>
        <w:ind w:left="901" w:hanging="900" w:hangingChars="375"/>
        <w:rPr>
          <w:rFonts w:hint="eastAsia" w:eastAsia="仿宋_GB2312"/>
          <w:b w:val="0"/>
          <w:bCs/>
          <w:color w:val="auto"/>
          <w:sz w:val="24"/>
          <w:highlight w:val="none"/>
          <w:lang w:val="zh-CN"/>
        </w:rPr>
      </w:pPr>
      <w:r>
        <w:rPr>
          <w:rFonts w:hint="eastAsia" w:eastAsia="仿宋_GB2312"/>
          <w:b w:val="0"/>
          <w:bCs/>
          <w:color w:val="auto"/>
          <w:sz w:val="24"/>
          <w:highlight w:val="none"/>
          <w:lang w:val="zh-CN"/>
        </w:rPr>
        <w:t>2、制作电子投标文件</w:t>
      </w:r>
    </w:p>
    <w:p w14:paraId="1A08C8D0">
      <w:pPr>
        <w:spacing w:line="360" w:lineRule="auto"/>
        <w:ind w:left="901" w:hanging="900" w:hangingChars="375"/>
        <w:rPr>
          <w:rFonts w:hint="eastAsia" w:eastAsia="仿宋_GB2312"/>
          <w:b w:val="0"/>
          <w:bCs/>
          <w:color w:val="auto"/>
          <w:sz w:val="24"/>
          <w:highlight w:val="none"/>
          <w:lang w:val="zh-CN"/>
        </w:rPr>
      </w:pPr>
      <w:r>
        <w:rPr>
          <w:rFonts w:hint="eastAsia" w:eastAsia="仿宋_GB2312"/>
          <w:b w:val="0"/>
          <w:bCs/>
          <w:color w:val="auto"/>
          <w:sz w:val="24"/>
          <w:highlight w:val="none"/>
          <w:lang w:val="zh-CN"/>
        </w:rPr>
        <w:t>投标投标人须在“全国公共资源交易中心平台（陕西省）（http://www.sxggzyjy.cn/）”的“服务指南”栏目“下载专区”中，免费下载“陕西省公共资源电子化平台政府采购电子标书制作工具(V8.0.0.2)”，并升级至最新版本，使用该客户端制作电子投标文件，制作扩展名为“.SXSTF”的电子投标文件。”</w:t>
      </w:r>
    </w:p>
    <w:p w14:paraId="6CA1AE57">
      <w:pPr>
        <w:spacing w:line="360" w:lineRule="auto"/>
        <w:ind w:left="901" w:hanging="900" w:hangingChars="375"/>
        <w:rPr>
          <w:rFonts w:hint="eastAsia" w:eastAsia="仿宋_GB2312"/>
          <w:b w:val="0"/>
          <w:bCs/>
          <w:color w:val="auto"/>
          <w:sz w:val="24"/>
          <w:highlight w:val="none"/>
          <w:lang w:val="zh-CN"/>
        </w:rPr>
      </w:pPr>
      <w:r>
        <w:rPr>
          <w:rFonts w:hint="eastAsia" w:eastAsia="仿宋_GB2312"/>
          <w:b w:val="0"/>
          <w:bCs/>
          <w:color w:val="auto"/>
          <w:sz w:val="24"/>
          <w:highlight w:val="none"/>
          <w:lang w:val="zh-CN"/>
        </w:rPr>
        <w:t>3、递交电子投标文件</w:t>
      </w:r>
    </w:p>
    <w:p w14:paraId="511FF57E">
      <w:pPr>
        <w:spacing w:line="360" w:lineRule="auto"/>
        <w:ind w:left="901" w:hanging="900" w:hangingChars="375"/>
        <w:rPr>
          <w:rFonts w:eastAsia="仿宋_GB2312"/>
          <w:b w:val="0"/>
          <w:bCs/>
          <w:color w:val="auto"/>
          <w:sz w:val="24"/>
          <w:highlight w:val="none"/>
        </w:rPr>
      </w:pPr>
      <w:r>
        <w:rPr>
          <w:rFonts w:hint="eastAsia" w:eastAsia="仿宋_GB2312"/>
          <w:b w:val="0"/>
          <w:bCs/>
          <w:color w:val="auto"/>
          <w:sz w:val="24"/>
          <w:highlight w:val="none"/>
          <w:lang w:val="zh-CN"/>
        </w:rPr>
        <w:t>登录全国公共资源交易中心平台（陕西省）（http://www.sxggzyjy.cn/），选择“电子电子化平台—陕西政府采购交易系统—企业端”进行登录，登录后选择“交易乙方”身份进入，进入菜单“采购业务—我的项目——项目流程——上传响应文件”，上传加密的电子投标文件。上传成功后，电子化平台将予以记录。</w:t>
      </w:r>
    </w:p>
    <w:p w14:paraId="68B15307">
      <w:pPr>
        <w:spacing w:line="360" w:lineRule="auto"/>
        <w:ind w:left="900" w:hanging="900" w:hangingChars="375"/>
        <w:rPr>
          <w:rFonts w:hint="eastAsia" w:eastAsia="仿宋_GB2312"/>
          <w:color w:val="auto"/>
          <w:sz w:val="24"/>
          <w:highlight w:val="none"/>
        </w:rPr>
      </w:pPr>
      <w:r>
        <w:rPr>
          <w:rFonts w:hint="eastAsia" w:eastAsia="仿宋_GB2312"/>
          <w:color w:val="auto"/>
          <w:sz w:val="24"/>
          <w:highlight w:val="none"/>
        </w:rPr>
        <w:t>14.2   投标文件须由投标人的法定代表人或经其正式委托代理人按招标文件规定在投标文件上签字并加盖公章。委托代理人须持有书面的“法定代表人授权委托书”，并将其附在投标文件中。如对投标文件进行了修改，则应由投标人的法定代表人或委托代理人在每一修改处签字。</w:t>
      </w:r>
    </w:p>
    <w:p w14:paraId="5A99A4D0">
      <w:pPr>
        <w:spacing w:line="360" w:lineRule="auto"/>
        <w:ind w:left="898" w:leftChars="342" w:hanging="180" w:hangingChars="75"/>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未按招标文件要求签署和盖章的投标文件，其投标将被认定为投标无效。</w:t>
      </w:r>
    </w:p>
    <w:p w14:paraId="1C5397ED">
      <w:pPr>
        <w:spacing w:line="360" w:lineRule="auto"/>
        <w:ind w:left="900" w:hanging="900" w:hangingChars="375"/>
        <w:rPr>
          <w:rFonts w:eastAsia="仿宋_GB2312"/>
          <w:color w:val="auto"/>
          <w:sz w:val="24"/>
          <w:highlight w:val="none"/>
        </w:rPr>
      </w:pPr>
      <w:r>
        <w:rPr>
          <w:rFonts w:hint="eastAsia" w:eastAsia="仿宋_GB2312"/>
          <w:color w:val="auto"/>
          <w:sz w:val="24"/>
          <w:highlight w:val="none"/>
        </w:rPr>
        <w:t>14.3   投标文件因字迹潦草、表达不清所引起的后果由投标人负责。</w:t>
      </w:r>
    </w:p>
    <w:p w14:paraId="4B22EEE0">
      <w:pPr>
        <w:spacing w:line="360" w:lineRule="auto"/>
        <w:ind w:left="900" w:hanging="900" w:hangingChars="375"/>
        <w:rPr>
          <w:rFonts w:eastAsia="仿宋_GB2312"/>
          <w:color w:val="auto"/>
          <w:sz w:val="24"/>
          <w:highlight w:val="none"/>
        </w:rPr>
      </w:pPr>
    </w:p>
    <w:p w14:paraId="1173CD85">
      <w:pPr>
        <w:pStyle w:val="3"/>
        <w:rPr>
          <w:rFonts w:ascii="Times New Roman" w:hAnsi="Times New Roman" w:eastAsia="仿宋_GB2312"/>
          <w:color w:val="auto"/>
          <w:sz w:val="28"/>
          <w:szCs w:val="18"/>
          <w:highlight w:val="none"/>
        </w:rPr>
      </w:pPr>
      <w:bookmarkStart w:id="124" w:name="_Toc515647774"/>
      <w:bookmarkStart w:id="125" w:name="_Toc520356159"/>
      <w:bookmarkStart w:id="126" w:name="_Toc16865"/>
      <w:bookmarkStart w:id="127" w:name="_Toc216582808"/>
      <w:bookmarkStart w:id="128" w:name="_Toc62194313"/>
      <w:bookmarkStart w:id="129" w:name="_Toc11179"/>
      <w:bookmarkStart w:id="130" w:name="_Toc532473466"/>
      <w:r>
        <w:rPr>
          <w:rFonts w:ascii="Times New Roman" w:hAnsi="Times New Roman" w:eastAsia="仿宋_GB2312"/>
          <w:color w:val="auto"/>
          <w:sz w:val="28"/>
          <w:szCs w:val="18"/>
          <w:highlight w:val="none"/>
        </w:rPr>
        <w:t>四、投标文件的递交</w:t>
      </w:r>
      <w:bookmarkEnd w:id="124"/>
      <w:bookmarkEnd w:id="125"/>
      <w:bookmarkEnd w:id="126"/>
      <w:bookmarkEnd w:id="127"/>
      <w:bookmarkEnd w:id="128"/>
      <w:bookmarkEnd w:id="129"/>
      <w:bookmarkEnd w:id="130"/>
    </w:p>
    <w:p w14:paraId="1D165C53">
      <w:pPr>
        <w:pStyle w:val="4"/>
        <w:spacing w:line="360" w:lineRule="auto"/>
        <w:rPr>
          <w:rFonts w:ascii="Times New Roman"/>
          <w:color w:val="auto"/>
          <w:highlight w:val="none"/>
        </w:rPr>
      </w:pPr>
    </w:p>
    <w:p w14:paraId="5EE4116E">
      <w:pPr>
        <w:pStyle w:val="5"/>
        <w:ind w:firstLine="0" w:firstLineChars="0"/>
        <w:rPr>
          <w:rFonts w:hint="eastAsia" w:ascii="Times New Roman" w:hAnsi="Times New Roman" w:eastAsia="仿宋_GB2312"/>
          <w:color w:val="auto"/>
          <w:sz w:val="24"/>
          <w:szCs w:val="24"/>
          <w:highlight w:val="none"/>
          <w:lang w:eastAsia="zh-CN"/>
        </w:rPr>
      </w:pPr>
      <w:bookmarkStart w:id="131" w:name="_Toc515647775"/>
      <w:bookmarkStart w:id="132" w:name="_Toc62194314"/>
      <w:bookmarkStart w:id="133" w:name="_Toc21645"/>
      <w:bookmarkStart w:id="134" w:name="_Toc532473467"/>
      <w:bookmarkStart w:id="135" w:name="_Toc32337"/>
      <w:bookmarkStart w:id="136" w:name="_Toc520356160"/>
      <w:r>
        <w:rPr>
          <w:rFonts w:ascii="Times New Roman" w:hAnsi="Times New Roman" w:eastAsia="仿宋_GB2312"/>
          <w:color w:val="auto"/>
          <w:sz w:val="24"/>
          <w:szCs w:val="24"/>
          <w:highlight w:val="none"/>
        </w:rPr>
        <w:t xml:space="preserve">15.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投标文件的</w:t>
      </w:r>
      <w:bookmarkEnd w:id="131"/>
      <w:bookmarkEnd w:id="132"/>
      <w:bookmarkEnd w:id="133"/>
      <w:bookmarkEnd w:id="134"/>
      <w:bookmarkEnd w:id="135"/>
      <w:bookmarkEnd w:id="136"/>
      <w:r>
        <w:rPr>
          <w:rFonts w:hint="eastAsia" w:ascii="Times New Roman" w:hAnsi="Times New Roman" w:eastAsia="仿宋_GB2312"/>
          <w:color w:val="auto"/>
          <w:sz w:val="24"/>
          <w:szCs w:val="24"/>
          <w:highlight w:val="none"/>
          <w:lang w:val="en-US" w:eastAsia="zh-CN"/>
        </w:rPr>
        <w:t>加密</w:t>
      </w:r>
    </w:p>
    <w:p w14:paraId="14E3A16A">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15.1   </w:t>
      </w:r>
      <w:r>
        <w:rPr>
          <w:rFonts w:hint="eastAsia" w:eastAsia="仿宋_GB2312"/>
          <w:color w:val="auto"/>
          <w:sz w:val="24"/>
          <w:highlight w:val="none"/>
          <w:lang w:val="en-US" w:eastAsia="zh-CN"/>
        </w:rPr>
        <w:t xml:space="preserve"> </w:t>
      </w:r>
      <w:bookmarkStart w:id="137" w:name="_Hlk790626"/>
      <w:r>
        <w:rPr>
          <w:rFonts w:hint="eastAsia" w:eastAsia="仿宋_GB2312"/>
          <w:color w:val="auto"/>
          <w:sz w:val="24"/>
          <w:highlight w:val="none"/>
        </w:rPr>
        <w:t>投标人应按照全国公共资源交易中心平台（陕西省）的要求对投标文件进行加密。投标人应承担加密操作失误产生的任何后果</w:t>
      </w:r>
      <w:r>
        <w:rPr>
          <w:rFonts w:eastAsia="仿宋_GB2312"/>
          <w:color w:val="auto"/>
          <w:sz w:val="24"/>
          <w:highlight w:val="none"/>
        </w:rPr>
        <w:t>。</w:t>
      </w:r>
      <w:bookmarkEnd w:id="137"/>
    </w:p>
    <w:p w14:paraId="3D0842BC">
      <w:pPr>
        <w:pStyle w:val="5"/>
        <w:ind w:firstLine="0" w:firstLineChars="0"/>
        <w:rPr>
          <w:rFonts w:ascii="Times New Roman" w:hAnsi="Times New Roman" w:eastAsia="仿宋_GB2312"/>
          <w:color w:val="auto"/>
          <w:sz w:val="24"/>
          <w:szCs w:val="24"/>
          <w:highlight w:val="none"/>
        </w:rPr>
      </w:pPr>
      <w:bookmarkStart w:id="138" w:name="_Toc520356161"/>
      <w:bookmarkStart w:id="139" w:name="_Toc12751"/>
      <w:bookmarkStart w:id="140" w:name="_Toc9840"/>
      <w:bookmarkStart w:id="141" w:name="_Toc62194315"/>
      <w:bookmarkStart w:id="142" w:name="_Toc532473468"/>
      <w:bookmarkStart w:id="143" w:name="_Toc515647776"/>
      <w:r>
        <w:rPr>
          <w:rFonts w:ascii="Times New Roman" w:hAnsi="Times New Roman" w:eastAsia="仿宋_GB2312"/>
          <w:color w:val="auto"/>
          <w:sz w:val="24"/>
          <w:szCs w:val="24"/>
          <w:highlight w:val="none"/>
        </w:rPr>
        <w:t xml:space="preserve">16.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投标截止</w:t>
      </w:r>
      <w:bookmarkEnd w:id="138"/>
      <w:bookmarkEnd w:id="139"/>
      <w:bookmarkEnd w:id="140"/>
      <w:bookmarkEnd w:id="141"/>
      <w:bookmarkEnd w:id="142"/>
      <w:bookmarkEnd w:id="143"/>
    </w:p>
    <w:p w14:paraId="27E0DDC0">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16.1   </w:t>
      </w:r>
      <w:r>
        <w:rPr>
          <w:rFonts w:hint="eastAsia" w:eastAsia="仿宋_GB2312"/>
          <w:color w:val="auto"/>
          <w:sz w:val="24"/>
          <w:highlight w:val="none"/>
          <w:lang w:val="en-US" w:eastAsia="zh-CN"/>
        </w:rPr>
        <w:t xml:space="preserve"> </w:t>
      </w:r>
      <w:r>
        <w:rPr>
          <w:rFonts w:eastAsia="仿宋_GB2312"/>
          <w:color w:val="auto"/>
          <w:sz w:val="24"/>
          <w:highlight w:val="none"/>
        </w:rPr>
        <w:t>投标人应在</w:t>
      </w:r>
      <w:r>
        <w:rPr>
          <w:rFonts w:eastAsia="仿宋_GB2312"/>
          <w:color w:val="auto"/>
          <w:sz w:val="24"/>
          <w:highlight w:val="none"/>
          <w:u w:val="single"/>
        </w:rPr>
        <w:t>投标人须知前附表中</w:t>
      </w:r>
      <w:r>
        <w:rPr>
          <w:rFonts w:eastAsia="仿宋_GB2312"/>
          <w:color w:val="auto"/>
          <w:sz w:val="24"/>
          <w:highlight w:val="none"/>
        </w:rPr>
        <w:t>规定的截止时间前，将投标文件递交到招标公告中规定的地点。</w:t>
      </w:r>
    </w:p>
    <w:p w14:paraId="3E3AE28F">
      <w:pPr>
        <w:spacing w:line="360" w:lineRule="auto"/>
        <w:ind w:left="900" w:hanging="900" w:hangingChars="375"/>
        <w:rPr>
          <w:rFonts w:eastAsia="仿宋_GB2312"/>
          <w:color w:val="auto"/>
          <w:sz w:val="24"/>
          <w:highlight w:val="none"/>
        </w:rPr>
      </w:pPr>
      <w:r>
        <w:rPr>
          <w:rFonts w:eastAsia="仿宋_GB2312"/>
          <w:color w:val="auto"/>
          <w:sz w:val="24"/>
          <w:highlight w:val="none"/>
        </w:rPr>
        <w:t>16.2   采购人和采购代理机构将拒绝接收在投标截止时间后送达的投标文件。</w:t>
      </w:r>
    </w:p>
    <w:p w14:paraId="7BCC06F2">
      <w:pPr>
        <w:pStyle w:val="5"/>
        <w:ind w:firstLine="0" w:firstLineChars="0"/>
        <w:jc w:val="both"/>
        <w:rPr>
          <w:rFonts w:ascii="Times New Roman" w:hAnsi="Times New Roman" w:eastAsia="仿宋_GB2312"/>
          <w:color w:val="auto"/>
          <w:sz w:val="24"/>
          <w:szCs w:val="24"/>
          <w:highlight w:val="none"/>
        </w:rPr>
      </w:pPr>
      <w:bookmarkStart w:id="144" w:name="_Toc515647777"/>
      <w:bookmarkStart w:id="145" w:name="_Toc62194316"/>
      <w:bookmarkStart w:id="146" w:name="_Toc18537"/>
      <w:bookmarkStart w:id="147" w:name="_Toc24275"/>
      <w:bookmarkStart w:id="148" w:name="_Toc532473469"/>
      <w:bookmarkStart w:id="149" w:name="_Toc520356162"/>
      <w:r>
        <w:rPr>
          <w:rFonts w:ascii="Times New Roman" w:hAnsi="Times New Roman" w:eastAsia="仿宋_GB2312"/>
          <w:color w:val="auto"/>
          <w:sz w:val="24"/>
          <w:szCs w:val="24"/>
          <w:highlight w:val="none"/>
        </w:rPr>
        <w:t>17.    投标文件的接收、修改与撤回</w:t>
      </w:r>
      <w:bookmarkEnd w:id="144"/>
      <w:bookmarkEnd w:id="145"/>
      <w:bookmarkEnd w:id="146"/>
      <w:bookmarkEnd w:id="147"/>
      <w:bookmarkEnd w:id="148"/>
      <w:bookmarkEnd w:id="149"/>
    </w:p>
    <w:p w14:paraId="2C427EDE">
      <w:pPr>
        <w:spacing w:line="360" w:lineRule="auto"/>
        <w:ind w:left="900" w:hanging="900" w:hangingChars="375"/>
        <w:rPr>
          <w:color w:val="auto"/>
          <w:highlight w:val="none"/>
        </w:rPr>
      </w:pPr>
      <w:r>
        <w:rPr>
          <w:rFonts w:eastAsia="仿宋_GB2312"/>
          <w:color w:val="auto"/>
          <w:sz w:val="24"/>
          <w:highlight w:val="none"/>
        </w:rPr>
        <w:t>17.1   采购人和采购代理机构将按招标文件规定的时间和地点接收投标文件。</w:t>
      </w:r>
    </w:p>
    <w:p w14:paraId="0A147018">
      <w:pPr>
        <w:spacing w:line="360" w:lineRule="auto"/>
        <w:ind w:left="850" w:leftChars="405" w:firstLine="2" w:firstLineChars="1"/>
        <w:rPr>
          <w:rFonts w:hint="eastAsia" w:eastAsia="仿宋_GB2312"/>
          <w:color w:val="auto"/>
          <w:sz w:val="24"/>
          <w:highlight w:val="none"/>
        </w:rPr>
      </w:pPr>
      <w:r>
        <w:rPr>
          <w:rFonts w:eastAsia="仿宋_GB2312"/>
          <w:color w:val="auto"/>
          <w:sz w:val="24"/>
          <w:highlight w:val="none"/>
        </w:rPr>
        <w:t>17.</w:t>
      </w:r>
      <w:r>
        <w:rPr>
          <w:rFonts w:hint="eastAsia" w:eastAsia="仿宋_GB2312"/>
          <w:color w:val="auto"/>
          <w:sz w:val="24"/>
          <w:highlight w:val="none"/>
          <w:lang w:val="en-US" w:eastAsia="zh-CN"/>
        </w:rPr>
        <w:t>2</w:t>
      </w:r>
      <w:r>
        <w:rPr>
          <w:rFonts w:eastAsia="仿宋_GB2312"/>
          <w:color w:val="auto"/>
          <w:sz w:val="24"/>
          <w:highlight w:val="none"/>
        </w:rPr>
        <w:t xml:space="preserve">   </w:t>
      </w:r>
      <w:r>
        <w:rPr>
          <w:rFonts w:hint="eastAsia" w:eastAsia="仿宋_GB2312"/>
          <w:color w:val="auto"/>
          <w:sz w:val="24"/>
          <w:highlight w:val="none"/>
        </w:rPr>
        <w:t>递交投标文件以后，如果投标人要进行修改，须在投标截止时间前按要求重新提交，投标人对投标文件的修改申请应按本须知规定编制、签署、加密。采购人和采购代理机构将予以接收，并视为投标文件的组成部分。</w:t>
      </w:r>
    </w:p>
    <w:p w14:paraId="6D4EC197">
      <w:pPr>
        <w:spacing w:line="360" w:lineRule="auto"/>
        <w:ind w:left="850" w:leftChars="405" w:firstLine="2" w:firstLineChars="1"/>
        <w:rPr>
          <w:rFonts w:eastAsia="仿宋_GB2312"/>
          <w:color w:val="auto"/>
          <w:sz w:val="24"/>
          <w:highlight w:val="none"/>
        </w:rPr>
      </w:pPr>
      <w:r>
        <w:rPr>
          <w:rFonts w:hint="eastAsia" w:eastAsia="仿宋_GB2312"/>
          <w:color w:val="auto"/>
          <w:sz w:val="24"/>
          <w:highlight w:val="none"/>
        </w:rPr>
        <w:t>递交投标文件以后，如果投标人要进行撤回的，须提出书面申请并在投标截止时间前送达开标地点，采购人和采购代理机构将予以接受</w:t>
      </w:r>
      <w:r>
        <w:rPr>
          <w:rFonts w:eastAsia="仿宋_GB2312"/>
          <w:color w:val="auto"/>
          <w:sz w:val="24"/>
          <w:highlight w:val="none"/>
        </w:rPr>
        <w:t>。</w:t>
      </w:r>
    </w:p>
    <w:p w14:paraId="6F0350B2">
      <w:pPr>
        <w:spacing w:line="360" w:lineRule="auto"/>
        <w:ind w:left="850" w:hanging="849" w:hangingChars="354"/>
        <w:rPr>
          <w:rFonts w:eastAsia="仿宋_GB2312"/>
          <w:color w:val="auto"/>
          <w:sz w:val="24"/>
          <w:highlight w:val="none"/>
        </w:rPr>
      </w:pPr>
      <w:r>
        <w:rPr>
          <w:rFonts w:eastAsia="仿宋_GB2312"/>
          <w:color w:val="auto"/>
          <w:sz w:val="24"/>
          <w:highlight w:val="none"/>
        </w:rPr>
        <w:t>17.4   在投标截止时间之后，投标人不得对其投标文件做任何修改。</w:t>
      </w:r>
    </w:p>
    <w:p w14:paraId="0F242593">
      <w:pPr>
        <w:spacing w:line="360" w:lineRule="auto"/>
        <w:ind w:left="850" w:hanging="849" w:hangingChars="354"/>
        <w:rPr>
          <w:rFonts w:eastAsia="仿宋_GB2312"/>
          <w:color w:val="auto"/>
          <w:sz w:val="24"/>
          <w:highlight w:val="none"/>
        </w:rPr>
      </w:pPr>
      <w:r>
        <w:rPr>
          <w:rFonts w:eastAsia="仿宋_GB2312"/>
          <w:color w:val="auto"/>
          <w:sz w:val="24"/>
          <w:highlight w:val="none"/>
        </w:rPr>
        <w:t>17.5   除投标人不足3家未开标外，采购人和采购代理机构对所接收投标文件概不退回。</w:t>
      </w:r>
    </w:p>
    <w:p w14:paraId="0A69DFEB">
      <w:pPr>
        <w:spacing w:line="360" w:lineRule="auto"/>
        <w:rPr>
          <w:rFonts w:eastAsia="仿宋_GB2312"/>
          <w:color w:val="auto"/>
          <w:sz w:val="24"/>
          <w:highlight w:val="none"/>
        </w:rPr>
      </w:pPr>
    </w:p>
    <w:p w14:paraId="555B73C6">
      <w:pPr>
        <w:pStyle w:val="3"/>
        <w:rPr>
          <w:rFonts w:ascii="Times New Roman" w:hAnsi="Times New Roman" w:eastAsia="仿宋_GB2312"/>
          <w:color w:val="auto"/>
          <w:sz w:val="28"/>
          <w:szCs w:val="18"/>
          <w:highlight w:val="none"/>
        </w:rPr>
      </w:pPr>
      <w:bookmarkStart w:id="150" w:name="_Toc216582809"/>
      <w:bookmarkStart w:id="151" w:name="_Toc515647778"/>
      <w:bookmarkStart w:id="152" w:name="_Toc520356163"/>
      <w:bookmarkStart w:id="153" w:name="_Toc532473470"/>
      <w:bookmarkStart w:id="154" w:name="_Toc62194317"/>
      <w:bookmarkStart w:id="155" w:name="_Toc12436"/>
      <w:bookmarkStart w:id="156" w:name="_Toc28398"/>
      <w:r>
        <w:rPr>
          <w:rFonts w:ascii="Times New Roman" w:hAnsi="Times New Roman" w:eastAsia="仿宋_GB2312"/>
          <w:color w:val="auto"/>
          <w:sz w:val="28"/>
          <w:szCs w:val="18"/>
          <w:highlight w:val="none"/>
        </w:rPr>
        <w:t>五、开标及评标</w:t>
      </w:r>
      <w:bookmarkEnd w:id="150"/>
      <w:bookmarkEnd w:id="151"/>
      <w:bookmarkEnd w:id="152"/>
      <w:bookmarkEnd w:id="153"/>
      <w:bookmarkEnd w:id="154"/>
      <w:bookmarkEnd w:id="155"/>
      <w:bookmarkEnd w:id="156"/>
    </w:p>
    <w:p w14:paraId="12857C94">
      <w:pPr>
        <w:pStyle w:val="5"/>
        <w:ind w:firstLine="0" w:firstLineChars="0"/>
        <w:jc w:val="both"/>
        <w:rPr>
          <w:rFonts w:ascii="Times New Roman" w:hAnsi="Times New Roman" w:eastAsia="仿宋_GB2312"/>
          <w:color w:val="auto"/>
          <w:sz w:val="24"/>
          <w:szCs w:val="24"/>
          <w:highlight w:val="none"/>
        </w:rPr>
      </w:pPr>
      <w:bookmarkStart w:id="157" w:name="_Toc515647779"/>
      <w:bookmarkStart w:id="158" w:name="_Toc520356164"/>
      <w:bookmarkStart w:id="159" w:name="_Toc532473471"/>
      <w:bookmarkStart w:id="160" w:name="_Toc25345"/>
      <w:bookmarkStart w:id="161" w:name="_Toc7186"/>
      <w:bookmarkStart w:id="162" w:name="_Toc62194318"/>
      <w:r>
        <w:rPr>
          <w:rFonts w:ascii="Times New Roman" w:hAnsi="Times New Roman" w:eastAsia="仿宋_GB2312"/>
          <w:color w:val="auto"/>
          <w:sz w:val="24"/>
          <w:szCs w:val="24"/>
          <w:highlight w:val="none"/>
        </w:rPr>
        <w:t>18.    开标</w:t>
      </w:r>
      <w:bookmarkEnd w:id="157"/>
      <w:bookmarkEnd w:id="158"/>
      <w:bookmarkEnd w:id="159"/>
      <w:bookmarkEnd w:id="160"/>
      <w:bookmarkEnd w:id="161"/>
      <w:bookmarkEnd w:id="162"/>
    </w:p>
    <w:p w14:paraId="18F445E1">
      <w:pPr>
        <w:spacing w:line="360" w:lineRule="auto"/>
        <w:ind w:left="840" w:hanging="840" w:hangingChars="350"/>
        <w:rPr>
          <w:rFonts w:eastAsia="仿宋_GB2312"/>
          <w:color w:val="auto"/>
          <w:sz w:val="24"/>
          <w:highlight w:val="none"/>
        </w:rPr>
      </w:pPr>
      <w:r>
        <w:rPr>
          <w:rFonts w:eastAsia="仿宋_GB2312"/>
          <w:color w:val="auto"/>
          <w:sz w:val="24"/>
          <w:highlight w:val="none"/>
        </w:rPr>
        <w:t>18.1   采购人和采购代理机构将按</w:t>
      </w:r>
      <w:r>
        <w:rPr>
          <w:rFonts w:eastAsia="仿宋_GB2312"/>
          <w:color w:val="auto"/>
          <w:sz w:val="24"/>
          <w:highlight w:val="none"/>
          <w:u w:val="single"/>
        </w:rPr>
        <w:t>投标人须知前附表</w:t>
      </w:r>
      <w:r>
        <w:rPr>
          <w:rFonts w:eastAsia="仿宋_GB2312"/>
          <w:color w:val="auto"/>
          <w:sz w:val="24"/>
          <w:highlight w:val="none"/>
        </w:rPr>
        <w:t>中规定的开标时间和地点组织开标，并邀请所有投标人代表参加。</w:t>
      </w:r>
    </w:p>
    <w:p w14:paraId="39E5FBDC">
      <w:pPr>
        <w:spacing w:line="360" w:lineRule="auto"/>
        <w:ind w:left="833" w:leftChars="397" w:firstLine="19" w:firstLineChars="8"/>
        <w:rPr>
          <w:rFonts w:eastAsia="仿宋_GB2312"/>
          <w:color w:val="auto"/>
          <w:sz w:val="24"/>
          <w:highlight w:val="none"/>
        </w:rPr>
      </w:pPr>
      <w:r>
        <w:rPr>
          <w:rFonts w:eastAsia="仿宋_GB2312"/>
          <w:color w:val="auto"/>
          <w:sz w:val="24"/>
          <w:highlight w:val="none"/>
        </w:rPr>
        <w:t>投标人不足3家的，不予开标。</w:t>
      </w:r>
    </w:p>
    <w:p w14:paraId="0970473F">
      <w:pPr>
        <w:spacing w:line="360" w:lineRule="auto"/>
        <w:ind w:left="900" w:hanging="900" w:hangingChars="375"/>
        <w:rPr>
          <w:rFonts w:eastAsia="仿宋_GB2312"/>
          <w:color w:val="auto"/>
          <w:sz w:val="24"/>
          <w:highlight w:val="none"/>
        </w:rPr>
      </w:pPr>
      <w:r>
        <w:rPr>
          <w:rFonts w:eastAsia="仿宋_GB2312"/>
          <w:color w:val="auto"/>
          <w:sz w:val="24"/>
          <w:highlight w:val="none"/>
        </w:rPr>
        <w:t>18.2   开标时，由投标人或其推选的代表检查自己或所代表的投标文件的密封情况，经记录后，由采购人或采购代理机构当众拆封投标文件，宣读投标人在开标一览表中所填写的全部内容。对于投标人在投标截止时间前递交的投标声明，在开标时当众宣读，评标时有效。</w:t>
      </w:r>
    </w:p>
    <w:p w14:paraId="3135F401">
      <w:pPr>
        <w:spacing w:line="360" w:lineRule="auto"/>
        <w:ind w:left="1078" w:leftChars="428" w:hanging="180" w:hangingChars="75"/>
        <w:rPr>
          <w:rFonts w:eastAsia="仿宋_GB2312"/>
          <w:color w:val="auto"/>
          <w:sz w:val="24"/>
          <w:highlight w:val="none"/>
        </w:rPr>
      </w:pPr>
      <w:r>
        <w:rPr>
          <w:rFonts w:eastAsia="仿宋_GB2312"/>
          <w:color w:val="auto"/>
          <w:sz w:val="24"/>
          <w:highlight w:val="none"/>
        </w:rPr>
        <w:t>未宣读的投标价格、价格折扣等实质内容，评标时不予承认。</w:t>
      </w:r>
    </w:p>
    <w:p w14:paraId="5CAA0FEF">
      <w:pPr>
        <w:spacing w:line="360" w:lineRule="auto"/>
        <w:ind w:left="850" w:hanging="849" w:hangingChars="354"/>
        <w:rPr>
          <w:rFonts w:eastAsia="仿宋_GB2312"/>
          <w:color w:val="auto"/>
          <w:sz w:val="24"/>
          <w:highlight w:val="none"/>
        </w:rPr>
      </w:pPr>
      <w:r>
        <w:rPr>
          <w:rFonts w:eastAsia="仿宋_GB2312"/>
          <w:color w:val="auto"/>
          <w:sz w:val="24"/>
          <w:highlight w:val="none"/>
        </w:rPr>
        <w:t>18.3   采购人或采购代理机构将对开标过程进行记录</w:t>
      </w:r>
      <w:bookmarkStart w:id="163" w:name="_Toc520356165"/>
      <w:r>
        <w:rPr>
          <w:rFonts w:eastAsia="仿宋_GB2312"/>
          <w:color w:val="auto"/>
          <w:sz w:val="24"/>
          <w:highlight w:val="none"/>
        </w:rPr>
        <w:t>，由参加开标的各投标人代表和相关工作人员签字确认，并存档备查。</w:t>
      </w:r>
    </w:p>
    <w:p w14:paraId="264FDEF6">
      <w:pPr>
        <w:spacing w:line="360" w:lineRule="auto"/>
        <w:ind w:left="898" w:leftChars="428"/>
        <w:rPr>
          <w:rFonts w:eastAsia="仿宋_GB2312"/>
          <w:color w:val="auto"/>
          <w:sz w:val="24"/>
          <w:highlight w:val="none"/>
        </w:rPr>
      </w:pPr>
      <w:r>
        <w:rPr>
          <w:rFonts w:eastAsia="仿宋_GB2312"/>
          <w:color w:val="auto"/>
          <w:sz w:val="24"/>
          <w:highlight w:val="none"/>
        </w:rPr>
        <w:t>投标人未派代表参加开标的，视同投标人认可开标结果。</w:t>
      </w:r>
    </w:p>
    <w:p w14:paraId="7BF05E86">
      <w:pPr>
        <w:spacing w:line="360" w:lineRule="auto"/>
        <w:ind w:left="850" w:hanging="849" w:hangingChars="354"/>
        <w:rPr>
          <w:rFonts w:eastAsia="仿宋_GB2312"/>
          <w:color w:val="auto"/>
          <w:sz w:val="24"/>
          <w:highlight w:val="none"/>
        </w:rPr>
      </w:pPr>
      <w:r>
        <w:rPr>
          <w:rFonts w:eastAsia="仿宋_GB2312"/>
          <w:color w:val="auto"/>
          <w:sz w:val="24"/>
          <w:highlight w:val="none"/>
        </w:rPr>
        <w:t>18.4   投标人代表对开标过程和开标记录有疑义，以及认为开标现场采购人、采购代理机构相关工作人员有需要回避的情形的，应当场提出询问或者回避申请。</w:t>
      </w:r>
    </w:p>
    <w:p w14:paraId="6360DCAE">
      <w:pPr>
        <w:pStyle w:val="5"/>
        <w:ind w:firstLine="0" w:firstLineChars="0"/>
        <w:jc w:val="both"/>
        <w:rPr>
          <w:rFonts w:ascii="Times New Roman" w:hAnsi="Times New Roman" w:eastAsia="仿宋_GB2312"/>
          <w:color w:val="auto"/>
          <w:sz w:val="24"/>
          <w:szCs w:val="24"/>
          <w:highlight w:val="none"/>
        </w:rPr>
      </w:pPr>
      <w:bookmarkStart w:id="164" w:name="_Toc21372"/>
      <w:bookmarkStart w:id="165" w:name="_Toc19296"/>
      <w:bookmarkStart w:id="166" w:name="_Toc532473472"/>
      <w:bookmarkStart w:id="167" w:name="_Toc62194319"/>
      <w:bookmarkStart w:id="168" w:name="_Toc515647780"/>
      <w:r>
        <w:rPr>
          <w:rFonts w:ascii="Times New Roman" w:hAnsi="Times New Roman" w:eastAsia="仿宋_GB2312"/>
          <w:color w:val="auto"/>
          <w:sz w:val="24"/>
          <w:szCs w:val="24"/>
          <w:highlight w:val="none"/>
        </w:rPr>
        <w:t>19.</w:t>
      </w:r>
      <w:bookmarkEnd w:id="163"/>
      <w:r>
        <w:rPr>
          <w:rFonts w:ascii="Times New Roman" w:hAnsi="Times New Roman" w:eastAsia="仿宋_GB2312"/>
          <w:color w:val="auto"/>
          <w:sz w:val="24"/>
          <w:szCs w:val="24"/>
          <w:highlight w:val="none"/>
        </w:rPr>
        <w:t xml:space="preserve">    资格审查及组建评标委员会</w:t>
      </w:r>
      <w:bookmarkEnd w:id="164"/>
      <w:bookmarkEnd w:id="165"/>
      <w:bookmarkEnd w:id="166"/>
      <w:bookmarkEnd w:id="167"/>
      <w:bookmarkEnd w:id="168"/>
    </w:p>
    <w:p w14:paraId="693FFA9F">
      <w:pPr>
        <w:spacing w:line="360" w:lineRule="auto"/>
        <w:ind w:left="850" w:hanging="849" w:hangingChars="354"/>
        <w:rPr>
          <w:rFonts w:eastAsia="仿宋_GB2312"/>
          <w:color w:val="auto"/>
          <w:sz w:val="24"/>
          <w:highlight w:val="none"/>
        </w:rPr>
      </w:pPr>
      <w:r>
        <w:rPr>
          <w:rFonts w:eastAsia="仿宋_GB2312"/>
          <w:color w:val="auto"/>
          <w:sz w:val="24"/>
          <w:highlight w:val="none"/>
        </w:rPr>
        <w:t>19.1   采购人或采购代理机构依据法律法规和招标文件中规定的内容，对投标人及其投标标的物的资格进行审查，未通过资格审查的投标人不进入评标。</w:t>
      </w:r>
    </w:p>
    <w:p w14:paraId="6931141A">
      <w:pPr>
        <w:spacing w:line="360" w:lineRule="auto"/>
        <w:ind w:left="840" w:leftChars="400"/>
        <w:rPr>
          <w:rFonts w:eastAsia="仿宋_GB2312"/>
          <w:color w:val="auto"/>
          <w:sz w:val="24"/>
          <w:highlight w:val="none"/>
        </w:rPr>
      </w:pPr>
      <w:r>
        <w:rPr>
          <w:rFonts w:eastAsia="仿宋_GB2312"/>
          <w:color w:val="auto"/>
          <w:sz w:val="24"/>
          <w:highlight w:val="none"/>
        </w:rPr>
        <w:t>通过资格审查的投标人不足三家的，不得评标。</w:t>
      </w:r>
    </w:p>
    <w:p w14:paraId="2F6D15C7">
      <w:pPr>
        <w:spacing w:line="360" w:lineRule="auto"/>
        <w:ind w:left="857" w:leftChars="2" w:hanging="853"/>
        <w:rPr>
          <w:rFonts w:eastAsia="仿宋_GB2312"/>
          <w:color w:val="auto"/>
          <w:sz w:val="24"/>
          <w:highlight w:val="none"/>
        </w:rPr>
      </w:pPr>
      <w:r>
        <w:rPr>
          <w:rFonts w:eastAsia="仿宋_GB2312"/>
          <w:color w:val="auto"/>
          <w:sz w:val="24"/>
          <w:highlight w:val="none"/>
        </w:rPr>
        <w:t>19.2   采购人或采购代理机构将按投标人须知前附表中规定的时间查询投标人的信用记录。</w:t>
      </w:r>
    </w:p>
    <w:p w14:paraId="1CCF57B8">
      <w:pPr>
        <w:spacing w:line="360" w:lineRule="auto"/>
        <w:ind w:left="824" w:hanging="824"/>
        <w:rPr>
          <w:rFonts w:eastAsia="仿宋_GB2312"/>
          <w:color w:val="auto"/>
          <w:sz w:val="24"/>
          <w:highlight w:val="none"/>
        </w:rPr>
      </w:pPr>
      <w:r>
        <w:rPr>
          <w:rFonts w:eastAsia="仿宋_GB2312"/>
          <w:color w:val="auto"/>
          <w:sz w:val="24"/>
          <w:highlight w:val="none"/>
        </w:rPr>
        <w:t xml:space="preserve">19.2.1 </w:t>
      </w:r>
      <w:r>
        <w:rPr>
          <w:rFonts w:hint="eastAsia" w:eastAsia="仿宋_GB2312"/>
          <w:color w:val="auto"/>
          <w:sz w:val="24"/>
          <w:highlight w:val="none"/>
          <w:lang w:val="en-US" w:eastAsia="zh-CN"/>
        </w:rPr>
        <w:t xml:space="preserve"> </w:t>
      </w:r>
      <w:r>
        <w:rPr>
          <w:rFonts w:eastAsia="仿宋_GB2312"/>
          <w:color w:val="auto"/>
          <w:sz w:val="24"/>
          <w:highlight w:val="none"/>
        </w:rPr>
        <w:t>投标人在中国政府采购网（www.ccgp.gov.cn）被列入政府采购严重违法失信行为记录名单，或在“信用中国”网站（www.creditchina.gov.cn）被列入失信被执行人、</w:t>
      </w:r>
      <w:r>
        <w:rPr>
          <w:rFonts w:hint="eastAsia" w:eastAsia="仿宋_GB2312"/>
          <w:color w:val="auto"/>
          <w:sz w:val="24"/>
          <w:highlight w:val="none"/>
        </w:rPr>
        <w:t>重大税收违法失信主体</w:t>
      </w:r>
      <w:r>
        <w:rPr>
          <w:rFonts w:hint="eastAsia" w:eastAsia="仿宋_GB2312"/>
          <w:color w:val="auto"/>
          <w:sz w:val="24"/>
          <w:highlight w:val="none"/>
          <w:lang w:eastAsia="zh-CN"/>
        </w:rPr>
        <w:t>、</w:t>
      </w:r>
      <w:r>
        <w:rPr>
          <w:rFonts w:eastAsia="仿宋_GB2312"/>
          <w:color w:val="auto"/>
          <w:sz w:val="24"/>
          <w:highlight w:val="none"/>
        </w:rPr>
        <w:t>政府采购严重违法失信行为记录名单，以及存在《中华人民共和国政府采购法实施条例》第十九条规定的行政处罚记录，投标将被认定为</w:t>
      </w:r>
      <w:r>
        <w:rPr>
          <w:rFonts w:eastAsia="仿宋_GB2312"/>
          <w:b/>
          <w:color w:val="auto"/>
          <w:sz w:val="24"/>
          <w:highlight w:val="none"/>
        </w:rPr>
        <w:t>投标无效</w:t>
      </w:r>
      <w:r>
        <w:rPr>
          <w:rFonts w:eastAsia="仿宋_GB2312"/>
          <w:color w:val="auto"/>
          <w:sz w:val="24"/>
          <w:highlight w:val="none"/>
        </w:rPr>
        <w:t>。</w:t>
      </w:r>
    </w:p>
    <w:p w14:paraId="3E825D03">
      <w:pPr>
        <w:spacing w:line="360" w:lineRule="auto"/>
        <w:ind w:left="849" w:leftChars="401" w:hanging="7" w:hangingChars="3"/>
        <w:rPr>
          <w:rFonts w:eastAsia="仿宋_GB2312"/>
          <w:color w:val="auto"/>
          <w:sz w:val="24"/>
          <w:highlight w:val="none"/>
        </w:rPr>
      </w:pPr>
      <w:r>
        <w:rPr>
          <w:rFonts w:eastAsia="仿宋_GB2312"/>
          <w:color w:val="auto"/>
          <w:sz w:val="24"/>
          <w:highlight w:val="none"/>
        </w:rPr>
        <w:t>以联合体形式参加投标的，联合体任何成员存在以上不良信用记录的，联合体投标将被认定为</w:t>
      </w:r>
      <w:r>
        <w:rPr>
          <w:rFonts w:eastAsia="仿宋_GB2312"/>
          <w:b/>
          <w:bCs/>
          <w:color w:val="auto"/>
          <w:sz w:val="24"/>
          <w:highlight w:val="none"/>
        </w:rPr>
        <w:t>投标无效</w:t>
      </w:r>
      <w:r>
        <w:rPr>
          <w:rFonts w:eastAsia="仿宋_GB2312"/>
          <w:color w:val="auto"/>
          <w:sz w:val="24"/>
          <w:highlight w:val="none"/>
        </w:rPr>
        <w:t>。</w:t>
      </w:r>
    </w:p>
    <w:p w14:paraId="4110EF34">
      <w:pPr>
        <w:pStyle w:val="4"/>
        <w:spacing w:line="360" w:lineRule="auto"/>
        <w:ind w:left="850" w:hanging="849" w:hangingChars="354"/>
        <w:jc w:val="both"/>
        <w:rPr>
          <w:rFonts w:ascii="Times New Roman" w:eastAsia="仿宋_GB2312"/>
          <w:color w:val="auto"/>
          <w:highlight w:val="none"/>
        </w:rPr>
      </w:pPr>
      <w:r>
        <w:rPr>
          <w:rFonts w:ascii="Times New Roman" w:eastAsia="仿宋_GB2312"/>
          <w:color w:val="auto"/>
          <w:highlight w:val="none"/>
        </w:rPr>
        <w:t>19.2.2 采购人或采购代理机构经办人将查询网页打印并存档备查。投标人不良信用记录以采购人或采购代理机构查询结果为准。投标人自行提供的与网站信息不一致的其他证明材料亦不作为资格审查依据。</w:t>
      </w:r>
    </w:p>
    <w:p w14:paraId="3C514B1E">
      <w:pPr>
        <w:pStyle w:val="4"/>
        <w:spacing w:line="360" w:lineRule="auto"/>
        <w:ind w:left="850" w:leftChars="405" w:firstLine="0"/>
        <w:jc w:val="both"/>
        <w:rPr>
          <w:rFonts w:ascii="Times New Roman" w:eastAsia="仿宋_GB2312"/>
          <w:color w:val="auto"/>
          <w:highlight w:val="none"/>
        </w:rPr>
      </w:pPr>
      <w:r>
        <w:rPr>
          <w:rFonts w:ascii="Times New Roman" w:eastAsia="仿宋_GB2312"/>
          <w:color w:val="auto"/>
          <w:highlight w:val="none"/>
        </w:rPr>
        <w:t>在本招标文件规定的查询时间之外，网站信息发生的任何变更均不作为资格审查依据。</w:t>
      </w:r>
    </w:p>
    <w:p w14:paraId="26FD10BF">
      <w:pPr>
        <w:spacing w:line="360" w:lineRule="auto"/>
        <w:ind w:left="850" w:hanging="849" w:hangingChars="354"/>
        <w:rPr>
          <w:rFonts w:eastAsia="仿宋_GB2312"/>
          <w:color w:val="auto"/>
          <w:sz w:val="24"/>
          <w:highlight w:val="none"/>
        </w:rPr>
      </w:pPr>
      <w:r>
        <w:rPr>
          <w:rFonts w:eastAsia="仿宋_GB2312"/>
          <w:color w:val="auto"/>
          <w:sz w:val="24"/>
          <w:highlight w:val="none"/>
        </w:rPr>
        <w:t>19.3   按照《中华人民共和国政府采购法》、《中华人民共和国政府采购法实施条例》及本项目本级和上级财政部门的有关规定依法组建的评标委员会，负责评标工作。</w:t>
      </w:r>
      <w:bookmarkStart w:id="169" w:name="_Toc520356166"/>
    </w:p>
    <w:p w14:paraId="5A4FD651">
      <w:pPr>
        <w:pStyle w:val="5"/>
        <w:ind w:firstLine="0" w:firstLineChars="0"/>
        <w:jc w:val="both"/>
        <w:rPr>
          <w:rFonts w:ascii="Times New Roman" w:hAnsi="Times New Roman" w:eastAsia="仿宋_GB2312"/>
          <w:bCs/>
          <w:color w:val="auto"/>
          <w:sz w:val="24"/>
          <w:szCs w:val="24"/>
          <w:highlight w:val="none"/>
          <w:bdr w:val="single" w:color="auto" w:sz="4" w:space="0"/>
        </w:rPr>
      </w:pPr>
      <w:bookmarkStart w:id="170" w:name="_Toc532473473"/>
      <w:bookmarkStart w:id="171" w:name="_Toc19949"/>
      <w:bookmarkStart w:id="172" w:name="_Toc515647781"/>
      <w:bookmarkStart w:id="173" w:name="_Toc62194320"/>
      <w:bookmarkStart w:id="174" w:name="_Toc28479"/>
      <w:r>
        <w:rPr>
          <w:rFonts w:ascii="Times New Roman" w:hAnsi="Times New Roman" w:eastAsia="仿宋_GB2312"/>
          <w:color w:val="auto"/>
          <w:sz w:val="24"/>
          <w:szCs w:val="24"/>
          <w:highlight w:val="none"/>
        </w:rPr>
        <w:t>20.    投标文件</w:t>
      </w:r>
      <w:bookmarkEnd w:id="169"/>
      <w:r>
        <w:rPr>
          <w:rFonts w:ascii="Times New Roman" w:hAnsi="Times New Roman" w:eastAsia="仿宋_GB2312"/>
          <w:color w:val="auto"/>
          <w:sz w:val="24"/>
          <w:szCs w:val="24"/>
          <w:highlight w:val="none"/>
        </w:rPr>
        <w:t>符合性审查与澄清</w:t>
      </w:r>
      <w:bookmarkEnd w:id="170"/>
      <w:bookmarkEnd w:id="171"/>
      <w:bookmarkEnd w:id="172"/>
      <w:bookmarkEnd w:id="173"/>
      <w:bookmarkEnd w:id="174"/>
    </w:p>
    <w:p w14:paraId="7E8409F5">
      <w:pPr>
        <w:spacing w:line="360" w:lineRule="auto"/>
        <w:ind w:left="850" w:hanging="849" w:hangingChars="354"/>
        <w:rPr>
          <w:rFonts w:eastAsia="仿宋_GB2312"/>
          <w:color w:val="auto"/>
          <w:sz w:val="24"/>
          <w:highlight w:val="none"/>
        </w:rPr>
      </w:pPr>
      <w:r>
        <w:rPr>
          <w:rFonts w:eastAsia="仿宋_GB2312"/>
          <w:color w:val="auto"/>
          <w:sz w:val="24"/>
          <w:highlight w:val="none"/>
        </w:rPr>
        <w:t xml:space="preserve">20.1   </w:t>
      </w:r>
      <w:bookmarkStart w:id="175" w:name="_Hlt522424701"/>
      <w:bookmarkEnd w:id="175"/>
      <w:bookmarkStart w:id="176" w:name="_Toc520356167"/>
      <w:r>
        <w:rPr>
          <w:rFonts w:eastAsia="仿宋_GB2312"/>
          <w:color w:val="auto"/>
          <w:sz w:val="24"/>
          <w:highlight w:val="none"/>
        </w:rPr>
        <w:t>符合性审查是指依据招标文件的规定，从商务和技术角度对投标文件的有效性和完整性进行审查，以确定是否对招标文件的实质性要求做出响应。</w:t>
      </w:r>
    </w:p>
    <w:p w14:paraId="3903D193">
      <w:pPr>
        <w:spacing w:line="360" w:lineRule="auto"/>
        <w:ind w:left="840" w:hanging="840" w:hangingChars="350"/>
        <w:rPr>
          <w:rFonts w:eastAsia="仿宋_GB2312"/>
          <w:color w:val="auto"/>
          <w:sz w:val="24"/>
          <w:highlight w:val="none"/>
        </w:rPr>
      </w:pPr>
      <w:r>
        <w:rPr>
          <w:rFonts w:eastAsia="仿宋_GB2312"/>
          <w:color w:val="auto"/>
          <w:sz w:val="24"/>
          <w:highlight w:val="none"/>
        </w:rPr>
        <w:t>20.2   投标文件的澄清</w:t>
      </w:r>
    </w:p>
    <w:p w14:paraId="5F1B278A">
      <w:pPr>
        <w:spacing w:line="360" w:lineRule="auto"/>
        <w:ind w:left="840" w:hanging="840" w:hangingChars="350"/>
        <w:rPr>
          <w:rFonts w:eastAsia="仿宋_GB2312"/>
          <w:color w:val="auto"/>
          <w:sz w:val="24"/>
          <w:highlight w:val="none"/>
        </w:rPr>
      </w:pPr>
      <w:r>
        <w:rPr>
          <w:rFonts w:eastAsia="仿宋_GB2312"/>
          <w:color w:val="auto"/>
          <w:sz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0340CBBD">
      <w:pPr>
        <w:spacing w:line="360" w:lineRule="auto"/>
        <w:ind w:left="840" w:hanging="840" w:hangingChars="350"/>
        <w:rPr>
          <w:rFonts w:eastAsia="仿宋_GB2312"/>
          <w:color w:val="auto"/>
          <w:sz w:val="24"/>
          <w:highlight w:val="none"/>
        </w:rPr>
      </w:pPr>
      <w:r>
        <w:rPr>
          <w:rFonts w:eastAsia="仿宋_GB2312"/>
          <w:color w:val="auto"/>
          <w:sz w:val="24"/>
          <w:highlight w:val="none"/>
        </w:rPr>
        <w:t>20.2.2 投标人的澄清、说明或补正将作为投标文件的一部分。</w:t>
      </w:r>
    </w:p>
    <w:p w14:paraId="4BC082AD">
      <w:pPr>
        <w:spacing w:line="360" w:lineRule="auto"/>
        <w:ind w:left="900" w:hanging="900" w:hangingChars="375"/>
        <w:rPr>
          <w:rFonts w:eastAsia="仿宋_GB2312"/>
          <w:color w:val="auto"/>
          <w:sz w:val="24"/>
          <w:highlight w:val="none"/>
        </w:rPr>
      </w:pPr>
      <w:r>
        <w:rPr>
          <w:rFonts w:eastAsia="仿宋_GB2312"/>
          <w:color w:val="auto"/>
          <w:sz w:val="24"/>
          <w:highlight w:val="none"/>
        </w:rPr>
        <w:t>20.3   投标文件报价出现前后不一致的，按照下列规定修正：</w:t>
      </w:r>
    </w:p>
    <w:p w14:paraId="760BF9AC">
      <w:pPr>
        <w:spacing w:line="360" w:lineRule="auto"/>
        <w:ind w:left="850" w:hanging="849" w:hangingChars="354"/>
        <w:rPr>
          <w:rFonts w:eastAsia="仿宋_GB2312"/>
          <w:color w:val="auto"/>
          <w:sz w:val="24"/>
          <w:highlight w:val="none"/>
        </w:rPr>
      </w:pPr>
      <w:r>
        <w:rPr>
          <w:rFonts w:eastAsia="仿宋_GB2312"/>
          <w:color w:val="auto"/>
          <w:sz w:val="24"/>
          <w:highlight w:val="none"/>
        </w:rPr>
        <w:t>　　  （1）投标文件中开标一览表（报价表）内容与投标文件中相应内容不一致的，以开标一览表（报价表）为准；</w:t>
      </w:r>
    </w:p>
    <w:p w14:paraId="4A536E74">
      <w:pPr>
        <w:spacing w:line="360" w:lineRule="auto"/>
        <w:ind w:left="850" w:hanging="849" w:hangingChars="354"/>
        <w:rPr>
          <w:rFonts w:eastAsia="仿宋_GB2312"/>
          <w:color w:val="auto"/>
          <w:sz w:val="24"/>
          <w:highlight w:val="none"/>
        </w:rPr>
      </w:pPr>
      <w:r>
        <w:rPr>
          <w:rFonts w:eastAsia="仿宋_GB2312"/>
          <w:color w:val="auto"/>
          <w:sz w:val="24"/>
          <w:highlight w:val="none"/>
        </w:rPr>
        <w:t>　　  （2）大写金额和小写金额不一致的，以大写金额为准；</w:t>
      </w:r>
    </w:p>
    <w:p w14:paraId="4F953BD1">
      <w:pPr>
        <w:spacing w:line="360" w:lineRule="auto"/>
        <w:ind w:left="850" w:hanging="849" w:hangingChars="354"/>
        <w:rPr>
          <w:rFonts w:eastAsia="仿宋_GB2312"/>
          <w:color w:val="auto"/>
          <w:sz w:val="24"/>
          <w:highlight w:val="none"/>
        </w:rPr>
      </w:pPr>
      <w:r>
        <w:rPr>
          <w:rFonts w:eastAsia="仿宋_GB2312"/>
          <w:color w:val="auto"/>
          <w:sz w:val="24"/>
          <w:highlight w:val="none"/>
        </w:rPr>
        <w:t>　    （3）单价金额小数点或者百分比有明显错位的，以开标一览表的总价为准，并修改单价；</w:t>
      </w:r>
    </w:p>
    <w:p w14:paraId="07A9F78C">
      <w:pPr>
        <w:spacing w:line="360" w:lineRule="auto"/>
        <w:ind w:left="850" w:hanging="849" w:hangingChars="354"/>
        <w:rPr>
          <w:rFonts w:eastAsia="仿宋_GB2312"/>
          <w:color w:val="auto"/>
          <w:sz w:val="24"/>
          <w:highlight w:val="none"/>
        </w:rPr>
      </w:pPr>
      <w:r>
        <w:rPr>
          <w:rFonts w:eastAsia="仿宋_GB2312"/>
          <w:color w:val="auto"/>
          <w:sz w:val="24"/>
          <w:highlight w:val="none"/>
        </w:rPr>
        <w:t>　    （4）总价金额与按单价汇总金额不一致的，以单价金额计算结果为准。</w:t>
      </w:r>
    </w:p>
    <w:p w14:paraId="3511406E">
      <w:pPr>
        <w:spacing w:line="360" w:lineRule="auto"/>
        <w:ind w:left="850" w:hanging="849" w:hangingChars="354"/>
        <w:rPr>
          <w:rFonts w:eastAsia="仿宋_GB2312"/>
          <w:color w:val="auto"/>
          <w:sz w:val="24"/>
          <w:highlight w:val="none"/>
        </w:rPr>
      </w:pPr>
      <w:r>
        <w:rPr>
          <w:rFonts w:eastAsia="仿宋_GB2312"/>
          <w:color w:val="auto"/>
          <w:sz w:val="24"/>
          <w:highlight w:val="none"/>
        </w:rPr>
        <w:t>　　   同时出现两种以上不一致的，按照前款规定的顺序修正。修正后的报价按照第20.2条的规定经投标人确认后产生约束力，投标人不确认的，其投标将被认定为</w:t>
      </w:r>
      <w:r>
        <w:rPr>
          <w:rFonts w:eastAsia="仿宋_GB2312"/>
          <w:b/>
          <w:bCs/>
          <w:color w:val="auto"/>
          <w:sz w:val="24"/>
          <w:highlight w:val="none"/>
        </w:rPr>
        <w:t>投标无效</w:t>
      </w:r>
      <w:r>
        <w:rPr>
          <w:rFonts w:eastAsia="仿宋_GB2312"/>
          <w:color w:val="auto"/>
          <w:sz w:val="24"/>
          <w:highlight w:val="none"/>
        </w:rPr>
        <w:t>。</w:t>
      </w:r>
    </w:p>
    <w:p w14:paraId="69795878">
      <w:pPr>
        <w:spacing w:line="360" w:lineRule="auto"/>
        <w:ind w:left="735" w:leftChars="350" w:firstLine="120" w:firstLineChars="50"/>
        <w:rPr>
          <w:rFonts w:eastAsia="仿宋_GB2312"/>
          <w:color w:val="auto"/>
          <w:sz w:val="24"/>
          <w:highlight w:val="none"/>
        </w:rPr>
      </w:pPr>
      <w:r>
        <w:rPr>
          <w:rFonts w:eastAsia="仿宋_GB2312"/>
          <w:color w:val="auto"/>
          <w:sz w:val="24"/>
          <w:highlight w:val="none"/>
        </w:rPr>
        <w:t>对不同文字文本投标文件的解释发生异议的，以中文文本为准。</w:t>
      </w:r>
    </w:p>
    <w:p w14:paraId="12C3A5BC">
      <w:pPr>
        <w:spacing w:line="360" w:lineRule="auto"/>
        <w:ind w:left="900" w:hanging="900" w:hangingChars="375"/>
        <w:rPr>
          <w:rFonts w:eastAsia="仿宋_GB2312"/>
          <w:color w:val="auto"/>
          <w:sz w:val="24"/>
          <w:highlight w:val="none"/>
        </w:rPr>
      </w:pPr>
      <w:bookmarkStart w:id="177" w:name="_Toc515647783"/>
      <w:bookmarkStart w:id="178" w:name="_Toc6092"/>
      <w:bookmarkStart w:id="179" w:name="_Toc4950"/>
      <w:bookmarkStart w:id="180" w:name="_Toc62194322"/>
      <w:bookmarkStart w:id="181" w:name="_Toc532473475"/>
      <w:r>
        <w:rPr>
          <w:rFonts w:eastAsia="仿宋_GB2312"/>
          <w:color w:val="auto"/>
          <w:sz w:val="24"/>
          <w:highlight w:val="none"/>
        </w:rPr>
        <w:t xml:space="preserve">20.4   </w:t>
      </w:r>
      <w:r>
        <w:rPr>
          <w:rFonts w:hint="eastAsia" w:eastAsia="仿宋_GB2312"/>
          <w:color w:val="auto"/>
          <w:sz w:val="24"/>
          <w:highlight w:val="none"/>
          <w:lang w:val="en-US" w:eastAsia="zh-CN"/>
        </w:rPr>
        <w:t xml:space="preserve"> </w:t>
      </w:r>
      <w:r>
        <w:rPr>
          <w:rFonts w:hint="eastAsia" w:eastAsia="仿宋_GB2312"/>
          <w:color w:val="auto"/>
          <w:sz w:val="24"/>
          <w:highlight w:val="none"/>
        </w:rPr>
        <w:t>投标人</w:t>
      </w:r>
      <w:r>
        <w:rPr>
          <w:rFonts w:hint="eastAsia" w:eastAsia="仿宋_GB2312"/>
          <w:color w:val="auto"/>
          <w:sz w:val="24"/>
          <w:highlight w:val="none"/>
          <w:lang w:val="en-US" w:eastAsia="zh-CN"/>
        </w:rPr>
        <w:t>所投产品</w:t>
      </w:r>
      <w:r>
        <w:rPr>
          <w:rFonts w:hint="eastAsia" w:eastAsia="仿宋_GB2312"/>
          <w:color w:val="auto"/>
          <w:sz w:val="24"/>
          <w:highlight w:val="none"/>
        </w:rPr>
        <w:t>如</w:t>
      </w:r>
      <w:r>
        <w:rPr>
          <w:rFonts w:hint="eastAsia" w:eastAsia="仿宋_GB2312"/>
          <w:color w:val="auto"/>
          <w:sz w:val="24"/>
          <w:highlight w:val="none"/>
          <w:lang w:val="en-US" w:eastAsia="zh-CN"/>
        </w:rPr>
        <w:t>属于</w:t>
      </w:r>
      <w:r>
        <w:rPr>
          <w:rFonts w:hint="eastAsia" w:eastAsia="仿宋_GB2312"/>
          <w:color w:val="auto"/>
          <w:sz w:val="24"/>
          <w:highlight w:val="none"/>
        </w:rPr>
        <w:t>财政部与国家主管部门颁发的节能产品或环境标志产品的，应提供处于有效期之内</w:t>
      </w:r>
      <w:r>
        <w:rPr>
          <w:rFonts w:hint="eastAsia" w:eastAsia="仿宋_GB2312"/>
          <w:color w:val="auto"/>
          <w:sz w:val="24"/>
          <w:highlight w:val="none"/>
          <w:lang w:eastAsia="zh-CN"/>
        </w:rPr>
        <w:t>的</w:t>
      </w:r>
      <w:r>
        <w:rPr>
          <w:rFonts w:hint="eastAsia" w:eastAsia="仿宋_GB2312"/>
          <w:color w:val="auto"/>
          <w:sz w:val="24"/>
          <w:highlight w:val="none"/>
        </w:rPr>
        <w:t>认证证书或相关证明，在性能、技术、服务等指标同等条件下，予以优先采购，具体优先采购办法见第三章评标方法和标准。</w:t>
      </w:r>
    </w:p>
    <w:p w14:paraId="1F1313C6">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       </w:t>
      </w: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为政府强制采购的产品，投标人应提供有效期内的认证证书或相关证明，否则其投标将被认定为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70699E05">
      <w:pPr>
        <w:spacing w:line="360" w:lineRule="auto"/>
        <w:ind w:left="840" w:leftChars="400"/>
        <w:rPr>
          <w:rFonts w:hint="eastAsia" w:eastAsia="仿宋_GB2312"/>
          <w:color w:val="auto"/>
          <w:sz w:val="24"/>
          <w:highlight w:val="none"/>
        </w:rPr>
      </w:pP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属于网络关键设备和网络安全专用产品的，投标人所投产品应为经具备资格的机构安全认证合格或者安全检测符合要求的产品。投标人应提供相关证明，否则其投标将被认定为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68D6633A">
      <w:pPr>
        <w:spacing w:line="360" w:lineRule="auto"/>
        <w:ind w:left="900" w:hanging="900" w:hangingChars="375"/>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20</w:t>
      </w:r>
      <w:r>
        <w:rPr>
          <w:rFonts w:hint="eastAsia" w:ascii="Times New Roman" w:hAnsi="Times New Roman" w:eastAsia="仿宋_GB2312" w:cs="Times New Roman"/>
          <w:color w:val="auto"/>
          <w:highlight w:val="none"/>
          <w:lang w:val="en-US" w:eastAsia="zh-CN"/>
        </w:rPr>
        <w:t xml:space="preserve">.5   </w:t>
      </w:r>
      <w:r>
        <w:rPr>
          <w:rFonts w:hint="eastAsia" w:ascii="Times New Roman" w:hAnsi="Times New Roman" w:eastAsia="仿宋_GB2312" w:cs="Times New Roman"/>
          <w:color w:val="auto"/>
          <w:sz w:val="24"/>
          <w:highlight w:val="none"/>
          <w:lang w:val="en-US" w:eastAsia="zh-CN"/>
        </w:rPr>
        <w:t>支持本国产品。根据《国务院办公厅关于在政府采购中实施本国产品标准及相关政策的通知》（国办发﹝2025﹞34号）要求，</w:t>
      </w:r>
      <w:r>
        <w:rPr>
          <w:rFonts w:hint="eastAsia" w:eastAsia="仿宋_GB2312"/>
          <w:color w:val="auto"/>
          <w:sz w:val="24"/>
          <w:highlight w:val="none"/>
          <w:lang w:eastAsia="zh-CN"/>
        </w:rPr>
        <w:t>政府采购货物项目和服务项目中涉及的货物，</w:t>
      </w:r>
      <w:r>
        <w:rPr>
          <w:rFonts w:hint="eastAsia" w:ascii="Times New Roman" w:hAnsi="Times New Roman" w:eastAsia="仿宋_GB2312" w:cs="Times New Roman"/>
          <w:color w:val="auto"/>
          <w:sz w:val="24"/>
          <w:highlight w:val="none"/>
          <w:lang w:val="en-US" w:eastAsia="zh-CN"/>
        </w:rPr>
        <w:t>既有本国产品又有非本国产品参与竞争的，依法对本国产品给予价格评审优惠，对本国产品的报价给子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七章投标文件格式）或财政部会同有关部门规定的有关证明文件，《声明函》或有关证明文件符合要求的，该产品视为本国产品。本项目适用情形详见“投标人须知前附表”的规定。</w:t>
      </w:r>
    </w:p>
    <w:p w14:paraId="6AA1D3F7">
      <w:pPr>
        <w:pStyle w:val="8"/>
        <w:rPr>
          <w:rFonts w:ascii="Times New Roman" w:hAnsi="Times New Roman" w:eastAsia="仿宋_GB2312"/>
          <w:color w:val="auto"/>
          <w:highlight w:val="none"/>
        </w:rPr>
      </w:pPr>
      <w:r>
        <w:rPr>
          <w:rFonts w:ascii="Times New Roman" w:hAnsi="Times New Roman" w:eastAsia="仿宋_GB2312"/>
          <w:color w:val="auto"/>
          <w:highlight w:val="none"/>
        </w:rPr>
        <w:t>20.</w:t>
      </w:r>
      <w:r>
        <w:rPr>
          <w:rFonts w:hint="eastAsia" w:ascii="Times New Roman" w:hAnsi="Times New Roman" w:eastAsia="仿宋_GB2312"/>
          <w:color w:val="auto"/>
          <w:highlight w:val="none"/>
          <w:lang w:val="en-US" w:eastAsia="zh-CN"/>
        </w:rPr>
        <w:t>6</w:t>
      </w:r>
      <w:r>
        <w:rPr>
          <w:rFonts w:ascii="Times New Roman" w:hAnsi="Times New Roman" w:eastAsia="仿宋_GB2312"/>
          <w:color w:val="auto"/>
          <w:highlight w:val="none"/>
        </w:rPr>
        <w:t xml:space="preserve">   非单一产品采购项目核心产品见投标人须知前附表。</w:t>
      </w:r>
    </w:p>
    <w:p w14:paraId="763CAE77">
      <w:pPr>
        <w:pStyle w:val="5"/>
        <w:ind w:firstLine="0" w:firstLineChars="0"/>
        <w:jc w:val="both"/>
        <w:rPr>
          <w:rFonts w:ascii="Times New Roman" w:hAnsi="Times New Roman" w:eastAsia="仿宋_GB2312"/>
          <w:color w:val="auto"/>
          <w:sz w:val="24"/>
          <w:szCs w:val="24"/>
          <w:highlight w:val="none"/>
        </w:rPr>
      </w:pPr>
      <w:bookmarkStart w:id="182" w:name="_Toc532473474"/>
      <w:bookmarkStart w:id="183" w:name="_Toc6364"/>
      <w:bookmarkStart w:id="184" w:name="_Toc62194321"/>
      <w:bookmarkStart w:id="185" w:name="_Toc515647782"/>
      <w:bookmarkStart w:id="186" w:name="_Toc9469"/>
      <w:r>
        <w:rPr>
          <w:rFonts w:ascii="Times New Roman" w:hAnsi="Times New Roman" w:eastAsia="仿宋_GB2312"/>
          <w:color w:val="auto"/>
          <w:sz w:val="24"/>
          <w:szCs w:val="24"/>
          <w:highlight w:val="none"/>
        </w:rPr>
        <w:t>21.    投标偏离</w:t>
      </w:r>
      <w:bookmarkEnd w:id="182"/>
      <w:bookmarkEnd w:id="183"/>
      <w:bookmarkEnd w:id="184"/>
      <w:bookmarkEnd w:id="185"/>
      <w:bookmarkEnd w:id="186"/>
    </w:p>
    <w:p w14:paraId="4BA9F021">
      <w:pPr>
        <w:spacing w:line="360" w:lineRule="auto"/>
        <w:ind w:firstLine="840" w:firstLineChars="350"/>
        <w:rPr>
          <w:rFonts w:eastAsia="仿宋_GB2312"/>
          <w:color w:val="auto"/>
          <w:sz w:val="24"/>
          <w:highlight w:val="none"/>
        </w:rPr>
      </w:pPr>
      <w:r>
        <w:rPr>
          <w:rFonts w:eastAsia="仿宋_GB2312"/>
          <w:color w:val="auto"/>
          <w:sz w:val="24"/>
          <w:highlight w:val="none"/>
        </w:rPr>
        <w:t>投标文件中存在对招标文件的实质性负偏离，其投标将被认定为</w:t>
      </w:r>
      <w:r>
        <w:rPr>
          <w:rFonts w:eastAsia="仿宋_GB2312"/>
          <w:b/>
          <w:bCs/>
          <w:color w:val="auto"/>
          <w:sz w:val="24"/>
          <w:highlight w:val="none"/>
        </w:rPr>
        <w:t>投标无效</w:t>
      </w:r>
      <w:r>
        <w:rPr>
          <w:rFonts w:eastAsia="仿宋_GB2312"/>
          <w:color w:val="auto"/>
          <w:sz w:val="24"/>
          <w:highlight w:val="none"/>
        </w:rPr>
        <w:t>。</w:t>
      </w:r>
    </w:p>
    <w:p w14:paraId="149EA372">
      <w:pPr>
        <w:pStyle w:val="5"/>
        <w:ind w:firstLine="0" w:firstLineChars="0"/>
        <w:jc w:val="both"/>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22.    投标</w:t>
      </w:r>
      <w:bookmarkEnd w:id="177"/>
      <w:r>
        <w:rPr>
          <w:rFonts w:ascii="Times New Roman" w:hAnsi="Times New Roman" w:eastAsia="仿宋_GB2312"/>
          <w:color w:val="auto"/>
          <w:sz w:val="24"/>
          <w:szCs w:val="24"/>
          <w:highlight w:val="none"/>
        </w:rPr>
        <w:t>无效</w:t>
      </w:r>
      <w:bookmarkEnd w:id="178"/>
      <w:bookmarkEnd w:id="179"/>
      <w:bookmarkEnd w:id="180"/>
      <w:bookmarkEnd w:id="181"/>
    </w:p>
    <w:p w14:paraId="4AA6B071">
      <w:pPr>
        <w:spacing w:line="360" w:lineRule="auto"/>
        <w:ind w:left="852" w:leftChars="-23" w:hanging="900" w:hangingChars="375"/>
        <w:rPr>
          <w:rFonts w:eastAsia="仿宋_GB2312"/>
          <w:color w:val="auto"/>
          <w:sz w:val="24"/>
          <w:highlight w:val="none"/>
        </w:rPr>
      </w:pPr>
      <w:r>
        <w:rPr>
          <w:rFonts w:eastAsia="仿宋_GB2312"/>
          <w:color w:val="auto"/>
          <w:sz w:val="24"/>
          <w:highlight w:val="none"/>
        </w:rPr>
        <w:t>22.1   在比较与评价之前，根据招标文件的规定，评标委员会要审查每份投标文件是否</w:t>
      </w:r>
      <w:r>
        <w:rPr>
          <w:rFonts w:hint="eastAsia" w:eastAsia="仿宋_GB2312"/>
          <w:color w:val="auto"/>
          <w:sz w:val="24"/>
          <w:highlight w:val="none"/>
          <w:lang w:val="en-US" w:eastAsia="zh-CN"/>
        </w:rPr>
        <w:t>实质</w:t>
      </w:r>
      <w:r>
        <w:rPr>
          <w:rFonts w:eastAsia="仿宋_GB2312"/>
          <w:color w:val="auto"/>
          <w:sz w:val="24"/>
          <w:highlight w:val="none"/>
        </w:rPr>
        <w:t>响应了招标文件的要求。投标人不得通过修正或撤销不符合要求的偏离，从而使其投标成为实质上响应的投标。</w:t>
      </w:r>
    </w:p>
    <w:p w14:paraId="69FB860E">
      <w:pPr>
        <w:spacing w:line="360" w:lineRule="auto"/>
        <w:ind w:left="791" w:leftChars="377"/>
        <w:rPr>
          <w:rFonts w:eastAsia="仿宋_GB2312"/>
          <w:color w:val="auto"/>
          <w:sz w:val="24"/>
          <w:highlight w:val="none"/>
        </w:rPr>
      </w:pPr>
      <w:r>
        <w:rPr>
          <w:rFonts w:eastAsia="仿宋_GB2312"/>
          <w:color w:val="auto"/>
          <w:sz w:val="24"/>
          <w:highlight w:val="none"/>
        </w:rPr>
        <w:t>评标委员会决定投标的响应性只根据招标文件要求和投标文件内容。</w:t>
      </w:r>
    </w:p>
    <w:p w14:paraId="108A7B00">
      <w:pPr>
        <w:spacing w:line="360" w:lineRule="auto"/>
        <w:ind w:left="900" w:hanging="900" w:hangingChars="375"/>
        <w:rPr>
          <w:rFonts w:eastAsia="仿宋_GB2312"/>
          <w:color w:val="auto"/>
          <w:sz w:val="24"/>
          <w:highlight w:val="none"/>
        </w:rPr>
      </w:pPr>
      <w:r>
        <w:rPr>
          <w:rFonts w:eastAsia="仿宋_GB2312"/>
          <w:color w:val="auto"/>
          <w:sz w:val="24"/>
          <w:highlight w:val="none"/>
        </w:rPr>
        <w:t>22.2   如发现下列情况之一的，其投标将被认定为</w:t>
      </w:r>
      <w:r>
        <w:rPr>
          <w:rFonts w:eastAsia="仿宋_GB2312"/>
          <w:b/>
          <w:bCs/>
          <w:color w:val="auto"/>
          <w:sz w:val="24"/>
          <w:highlight w:val="none"/>
        </w:rPr>
        <w:t>投标无效</w:t>
      </w:r>
      <w:r>
        <w:rPr>
          <w:rFonts w:eastAsia="仿宋_GB2312"/>
          <w:color w:val="auto"/>
          <w:sz w:val="24"/>
          <w:highlight w:val="none"/>
        </w:rPr>
        <w:t>：</w:t>
      </w:r>
    </w:p>
    <w:p w14:paraId="2226171C">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未按照招标文件规定要求签署、盖章的；</w:t>
      </w:r>
    </w:p>
    <w:p w14:paraId="691753C9">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未满足招标文件中商务和技术条款的实质性要求；</w:t>
      </w:r>
    </w:p>
    <w:p w14:paraId="789DA4FF">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属于串通投标，或者依法被视为串通投标；</w:t>
      </w:r>
    </w:p>
    <w:p w14:paraId="6453D45B">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评标委员会认为投标人的报价明显低于其他通过符合性审查投标人的报价，有可能影响履约的，且投标人未按照规定证明其报价合理性的；</w:t>
      </w:r>
    </w:p>
    <w:p w14:paraId="0667F76F">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投标文件含有采购人不能接受的附加条件的；</w:t>
      </w:r>
    </w:p>
    <w:p w14:paraId="38894420">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属于招标文件规定的其他投标无效情形；</w:t>
      </w:r>
    </w:p>
    <w:p w14:paraId="43CEB079">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不符合法规和招标文件中规定的其他实质性要求的。</w:t>
      </w:r>
    </w:p>
    <w:bookmarkEnd w:id="176"/>
    <w:p w14:paraId="6AC7C8F5">
      <w:pPr>
        <w:pStyle w:val="5"/>
        <w:ind w:firstLine="0" w:firstLineChars="0"/>
        <w:jc w:val="both"/>
        <w:rPr>
          <w:rFonts w:ascii="Times New Roman" w:hAnsi="Times New Roman" w:eastAsia="仿宋_GB2312"/>
          <w:color w:val="auto"/>
          <w:sz w:val="24"/>
          <w:szCs w:val="24"/>
          <w:highlight w:val="none"/>
        </w:rPr>
      </w:pPr>
      <w:bookmarkStart w:id="187" w:name="_Toc22941"/>
      <w:bookmarkStart w:id="188" w:name="_Toc515647784"/>
      <w:bookmarkStart w:id="189" w:name="_Toc62194323"/>
      <w:bookmarkStart w:id="190" w:name="_Toc532473476"/>
      <w:bookmarkStart w:id="191" w:name="_Toc13652"/>
      <w:r>
        <w:rPr>
          <w:rFonts w:ascii="Times New Roman" w:hAnsi="Times New Roman" w:eastAsia="仿宋_GB2312"/>
          <w:color w:val="auto"/>
          <w:sz w:val="24"/>
          <w:szCs w:val="24"/>
          <w:highlight w:val="none"/>
        </w:rPr>
        <w:t>23.    比较与评价</w:t>
      </w:r>
      <w:bookmarkEnd w:id="187"/>
      <w:bookmarkEnd w:id="188"/>
      <w:bookmarkEnd w:id="189"/>
      <w:bookmarkEnd w:id="190"/>
      <w:bookmarkEnd w:id="191"/>
    </w:p>
    <w:p w14:paraId="73E19F8C">
      <w:pPr>
        <w:spacing w:line="360" w:lineRule="auto"/>
        <w:ind w:left="840" w:hanging="840" w:hangingChars="350"/>
        <w:rPr>
          <w:rFonts w:eastAsia="仿宋_GB2312"/>
          <w:color w:val="auto"/>
          <w:sz w:val="24"/>
          <w:highlight w:val="none"/>
        </w:rPr>
      </w:pPr>
      <w:r>
        <w:rPr>
          <w:rFonts w:eastAsia="仿宋_GB2312"/>
          <w:color w:val="auto"/>
          <w:sz w:val="24"/>
          <w:highlight w:val="none"/>
        </w:rPr>
        <w:t>23.1   经符合性审查合格的投标文件，评标委员会将根据招标文件确定的评标方法和标准，对其技术部分和商务部分作进一步的比较和评价。</w:t>
      </w:r>
    </w:p>
    <w:p w14:paraId="5C84DFB9">
      <w:pPr>
        <w:spacing w:line="360" w:lineRule="auto"/>
        <w:ind w:left="840" w:hanging="840" w:hangingChars="350"/>
        <w:rPr>
          <w:rFonts w:eastAsia="仿宋_GB2312"/>
          <w:color w:val="auto"/>
          <w:sz w:val="24"/>
          <w:highlight w:val="none"/>
        </w:rPr>
      </w:pPr>
      <w:r>
        <w:rPr>
          <w:rFonts w:eastAsia="仿宋_GB2312"/>
          <w:color w:val="auto"/>
          <w:sz w:val="24"/>
          <w:highlight w:val="none"/>
        </w:rPr>
        <w:t>23.2   评标严格按照招标文件的要求和条件进行。根据实际情况，在</w:t>
      </w:r>
      <w:r>
        <w:rPr>
          <w:rFonts w:eastAsia="仿宋_GB2312"/>
          <w:color w:val="auto"/>
          <w:sz w:val="24"/>
          <w:highlight w:val="none"/>
          <w:u w:val="single"/>
        </w:rPr>
        <w:t>投标人须知前附表</w:t>
      </w:r>
      <w:r>
        <w:rPr>
          <w:rFonts w:eastAsia="仿宋_GB2312"/>
          <w:color w:val="auto"/>
          <w:sz w:val="24"/>
          <w:highlight w:val="none"/>
        </w:rPr>
        <w:t>中规定采用下列一种评标方法，详细评标标准见招标文件第三章：</w:t>
      </w:r>
    </w:p>
    <w:p w14:paraId="5760F992">
      <w:pPr>
        <w:pStyle w:val="11"/>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（1）最低评标价法，是指投标文件满足招标文件全部要求，且投标报价最低的投标人为中标候选人的评标方法。</w:t>
      </w:r>
    </w:p>
    <w:p w14:paraId="0C2EC030">
      <w:pPr>
        <w:pStyle w:val="11"/>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（2）综合评分法，是指投标文件满足招标文件全部要求，且按照评审因素的量</w:t>
      </w:r>
    </w:p>
    <w:p w14:paraId="6E7FBE0D">
      <w:pPr>
        <w:pStyle w:val="11"/>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化指标评审得分最高的投标人为中标候选人的评标方法。</w:t>
      </w:r>
    </w:p>
    <w:p w14:paraId="038A345D">
      <w:pPr>
        <w:pStyle w:val="11"/>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23.3   根据《关于进一步加大政府采购支持中小企业力度的通知》（财库〔2022〕19号）、《政府采购促进中小企业发展办法》（财库〔2020〕46号）、《财政部</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司法部关于政府采购支持监狱企业发展有关问题的通知》（财库〔2014〕68号）和《</w:t>
      </w:r>
      <w:r>
        <w:rPr>
          <w:rFonts w:hint="eastAsia" w:ascii="Times New Roman" w:hAnsi="Times New Roman" w:eastAsia="仿宋_GB2312"/>
          <w:color w:val="auto"/>
          <w:sz w:val="24"/>
          <w:szCs w:val="24"/>
          <w:highlight w:val="none"/>
        </w:rPr>
        <w:t>财政部 民政部 中国残疾人联合会</w:t>
      </w:r>
      <w:r>
        <w:rPr>
          <w:rFonts w:ascii="Times New Roman" w:hAnsi="Times New Roman" w:eastAsia="仿宋_GB2312"/>
          <w:color w:val="auto"/>
          <w:sz w:val="24"/>
          <w:szCs w:val="24"/>
          <w:highlight w:val="none"/>
        </w:rPr>
        <w:t>关于促进残疾人就业政府采购政策的通知》（</w:t>
      </w:r>
      <w:bookmarkStart w:id="192" w:name="sendNo"/>
      <w:r>
        <w:rPr>
          <w:rFonts w:ascii="Times New Roman" w:hAnsi="Times New Roman" w:eastAsia="仿宋_GB2312"/>
          <w:color w:val="auto"/>
          <w:sz w:val="24"/>
          <w:szCs w:val="24"/>
          <w:highlight w:val="none"/>
        </w:rPr>
        <w:t>财库</w:t>
      </w:r>
      <w:r>
        <w:rPr>
          <w:rFonts w:ascii="Times New Roman" w:hAnsi="Times New Roman" w:eastAsia="仿宋_GB2312"/>
          <w:bCs/>
          <w:color w:val="auto"/>
          <w:sz w:val="24"/>
          <w:szCs w:val="24"/>
          <w:highlight w:val="none"/>
        </w:rPr>
        <w:t>〔</w:t>
      </w:r>
      <w:bookmarkEnd w:id="192"/>
      <w:r>
        <w:rPr>
          <w:rFonts w:ascii="Times New Roman" w:hAnsi="Times New Roman" w:eastAsia="仿宋_GB2312"/>
          <w:bCs/>
          <w:color w:val="auto"/>
          <w:sz w:val="24"/>
          <w:szCs w:val="24"/>
          <w:highlight w:val="none"/>
        </w:rPr>
        <w:t>2017〕141号</w:t>
      </w:r>
      <w:r>
        <w:rPr>
          <w:rFonts w:ascii="Times New Roman" w:hAnsi="Times New Roman" w:eastAsia="仿宋_GB2312"/>
          <w:color w:val="auto"/>
          <w:sz w:val="24"/>
          <w:szCs w:val="24"/>
          <w:highlight w:val="none"/>
        </w:rPr>
        <w:t>）的规定，对满足价格扣除条件且在投标文件中提交了《</w:t>
      </w:r>
      <w:r>
        <w:rPr>
          <w:rFonts w:hint="eastAsia" w:ascii="Times New Roman" w:hAnsi="Times New Roman" w:eastAsia="仿宋_GB2312"/>
          <w:color w:val="auto"/>
          <w:sz w:val="24"/>
          <w:szCs w:val="24"/>
          <w:highlight w:val="none"/>
        </w:rPr>
        <w:t>中小企业</w:t>
      </w:r>
      <w:r>
        <w:rPr>
          <w:rFonts w:ascii="Times New Roman" w:hAnsi="Times New Roman" w:eastAsia="仿宋_GB2312"/>
          <w:color w:val="auto"/>
          <w:sz w:val="24"/>
          <w:szCs w:val="24"/>
          <w:highlight w:val="none"/>
        </w:rPr>
        <w:t>声明函》、《残疾人福利性单位声明函》或省级以上监狱管理局、戒毒管理局（含新疆生产建设兵团）出具的属于监狱企业的证明文件的投标</w:t>
      </w:r>
      <w:r>
        <w:rPr>
          <w:rFonts w:ascii="Times New Roman" w:hAnsi="Times New Roman" w:eastAsia="仿宋_GB2312" w:cs="Times New Roman"/>
          <w:color w:val="auto"/>
          <w:sz w:val="24"/>
          <w:szCs w:val="24"/>
          <w:highlight w:val="none"/>
        </w:rPr>
        <w:t>人，其投标报价按规定扣除后参与评审。具体办</w:t>
      </w:r>
      <w:r>
        <w:rPr>
          <w:rFonts w:ascii="Times New Roman" w:hAnsi="Times New Roman" w:eastAsia="仿宋_GB2312"/>
          <w:color w:val="auto"/>
          <w:sz w:val="24"/>
          <w:szCs w:val="24"/>
          <w:highlight w:val="none"/>
        </w:rPr>
        <w:t>法详见招标文件第三章。</w:t>
      </w:r>
    </w:p>
    <w:p w14:paraId="43CBA46F">
      <w:pPr>
        <w:pStyle w:val="11"/>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23.4   落实其他政府采购政策条款。具体办法详见招标文件第三章。</w:t>
      </w:r>
    </w:p>
    <w:p w14:paraId="0F5079B2">
      <w:pPr>
        <w:pStyle w:val="5"/>
        <w:ind w:firstLine="0" w:firstLineChars="0"/>
        <w:jc w:val="both"/>
        <w:rPr>
          <w:rFonts w:ascii="Times New Roman" w:hAnsi="Times New Roman" w:eastAsia="仿宋_GB2312"/>
          <w:color w:val="auto"/>
          <w:sz w:val="24"/>
          <w:szCs w:val="24"/>
          <w:highlight w:val="none"/>
        </w:rPr>
      </w:pPr>
      <w:bookmarkStart w:id="193" w:name="_Toc520356168"/>
      <w:bookmarkStart w:id="194" w:name="_Toc515647785"/>
      <w:bookmarkStart w:id="195" w:name="_Toc532473477"/>
      <w:bookmarkStart w:id="196" w:name="_Toc9378"/>
      <w:bookmarkStart w:id="197" w:name="_Toc62194324"/>
      <w:bookmarkStart w:id="198" w:name="_Toc20227"/>
      <w:r>
        <w:rPr>
          <w:rFonts w:ascii="Times New Roman" w:hAnsi="Times New Roman" w:eastAsia="仿宋_GB2312"/>
          <w:color w:val="auto"/>
          <w:sz w:val="24"/>
          <w:szCs w:val="24"/>
          <w:highlight w:val="none"/>
        </w:rPr>
        <w:t>24</w:t>
      </w:r>
      <w:bookmarkEnd w:id="193"/>
      <w:r>
        <w:rPr>
          <w:rFonts w:ascii="Times New Roman" w:hAnsi="Times New Roman" w:eastAsia="仿宋_GB2312"/>
          <w:color w:val="auto"/>
          <w:sz w:val="24"/>
          <w:szCs w:val="24"/>
          <w:highlight w:val="none"/>
        </w:rPr>
        <w:t>.    废标</w:t>
      </w:r>
      <w:bookmarkEnd w:id="194"/>
      <w:bookmarkEnd w:id="195"/>
      <w:bookmarkEnd w:id="196"/>
      <w:bookmarkEnd w:id="197"/>
      <w:bookmarkEnd w:id="198"/>
    </w:p>
    <w:p w14:paraId="1EBDC0C3">
      <w:pPr>
        <w:spacing w:line="360" w:lineRule="auto"/>
        <w:ind w:left="897" w:leftChars="399" w:hanging="60" w:hangingChars="25"/>
        <w:rPr>
          <w:rFonts w:eastAsia="仿宋_GB2312"/>
          <w:color w:val="auto"/>
          <w:sz w:val="24"/>
          <w:highlight w:val="none"/>
        </w:rPr>
      </w:pPr>
      <w:r>
        <w:rPr>
          <w:rFonts w:eastAsia="仿宋_GB2312"/>
          <w:color w:val="auto"/>
          <w:sz w:val="24"/>
          <w:highlight w:val="none"/>
        </w:rPr>
        <w:t>出现下列情形之一，将导致项目废标：</w:t>
      </w:r>
    </w:p>
    <w:p w14:paraId="062E2D72">
      <w:pPr>
        <w:spacing w:line="360" w:lineRule="auto"/>
        <w:ind w:left="837" w:leftChars="399"/>
        <w:rPr>
          <w:rFonts w:eastAsia="仿宋_GB2312"/>
          <w:color w:val="auto"/>
          <w:sz w:val="24"/>
          <w:highlight w:val="none"/>
        </w:rPr>
      </w:pPr>
      <w:r>
        <w:rPr>
          <w:rFonts w:eastAsia="仿宋_GB2312"/>
          <w:color w:val="auto"/>
          <w:sz w:val="24"/>
          <w:highlight w:val="none"/>
        </w:rPr>
        <w:t>（1）符合专业条件的</w:t>
      </w:r>
      <w:r>
        <w:rPr>
          <w:rFonts w:hint="eastAsia" w:eastAsia="仿宋_GB2312"/>
          <w:color w:val="auto"/>
          <w:sz w:val="24"/>
          <w:highlight w:val="none"/>
        </w:rPr>
        <w:t>投标人</w:t>
      </w:r>
      <w:r>
        <w:rPr>
          <w:rFonts w:eastAsia="仿宋_GB2312"/>
          <w:color w:val="auto"/>
          <w:sz w:val="24"/>
          <w:highlight w:val="none"/>
        </w:rPr>
        <w:t>或者对招标文件做实质性响应的</w:t>
      </w:r>
      <w:r>
        <w:rPr>
          <w:rFonts w:hint="eastAsia" w:eastAsia="仿宋_GB2312"/>
          <w:color w:val="auto"/>
          <w:sz w:val="24"/>
          <w:highlight w:val="none"/>
        </w:rPr>
        <w:t>投标人</w:t>
      </w:r>
      <w:r>
        <w:rPr>
          <w:rFonts w:eastAsia="仿宋_GB2312"/>
          <w:color w:val="auto"/>
          <w:sz w:val="24"/>
          <w:highlight w:val="none"/>
        </w:rPr>
        <w:t>不足三家；</w:t>
      </w:r>
    </w:p>
    <w:p w14:paraId="448EB9AF">
      <w:pPr>
        <w:spacing w:line="360" w:lineRule="auto"/>
        <w:ind w:left="837" w:leftChars="399"/>
        <w:rPr>
          <w:rFonts w:eastAsia="仿宋_GB2312"/>
          <w:color w:val="auto"/>
          <w:sz w:val="24"/>
          <w:highlight w:val="none"/>
        </w:rPr>
      </w:pPr>
      <w:r>
        <w:rPr>
          <w:rFonts w:eastAsia="仿宋_GB2312"/>
          <w:color w:val="auto"/>
          <w:sz w:val="24"/>
          <w:highlight w:val="none"/>
        </w:rPr>
        <w:t>（2）出现影响采购公正的违法、违规行为的；</w:t>
      </w:r>
    </w:p>
    <w:p w14:paraId="4D7601E6">
      <w:pPr>
        <w:spacing w:line="360" w:lineRule="auto"/>
        <w:ind w:left="837" w:leftChars="399"/>
        <w:rPr>
          <w:rFonts w:eastAsia="仿宋_GB2312"/>
          <w:color w:val="auto"/>
          <w:sz w:val="24"/>
          <w:highlight w:val="none"/>
        </w:rPr>
      </w:pPr>
      <w:r>
        <w:rPr>
          <w:rFonts w:eastAsia="仿宋_GB2312"/>
          <w:color w:val="auto"/>
          <w:sz w:val="24"/>
          <w:highlight w:val="none"/>
        </w:rPr>
        <w:t>（3）投标人的报价均超过了采购预算，采购人不能支付的；</w:t>
      </w:r>
    </w:p>
    <w:p w14:paraId="5DF93311">
      <w:pPr>
        <w:spacing w:line="360" w:lineRule="auto"/>
        <w:ind w:left="837" w:leftChars="399"/>
        <w:rPr>
          <w:rFonts w:eastAsia="仿宋_GB2312"/>
          <w:color w:val="auto"/>
          <w:sz w:val="24"/>
          <w:highlight w:val="none"/>
        </w:rPr>
      </w:pPr>
      <w:r>
        <w:rPr>
          <w:rFonts w:eastAsia="仿宋_GB2312"/>
          <w:color w:val="auto"/>
          <w:sz w:val="24"/>
          <w:highlight w:val="none"/>
        </w:rPr>
        <w:t>（4）因重大变故，采购任务取消的。</w:t>
      </w:r>
    </w:p>
    <w:p w14:paraId="5749DC34">
      <w:pPr>
        <w:pStyle w:val="5"/>
        <w:ind w:firstLine="0" w:firstLineChars="0"/>
        <w:jc w:val="both"/>
        <w:rPr>
          <w:rFonts w:ascii="Times New Roman" w:hAnsi="Times New Roman" w:eastAsia="仿宋_GB2312"/>
          <w:color w:val="auto"/>
          <w:sz w:val="24"/>
          <w:szCs w:val="24"/>
          <w:highlight w:val="none"/>
        </w:rPr>
      </w:pPr>
      <w:bookmarkStart w:id="199" w:name="_Toc24972"/>
      <w:bookmarkStart w:id="200" w:name="_Toc515647786"/>
      <w:bookmarkStart w:id="201" w:name="_Toc31289"/>
      <w:bookmarkStart w:id="202" w:name="_Toc62194325"/>
      <w:bookmarkStart w:id="203" w:name="_Toc532473478"/>
      <w:bookmarkStart w:id="204" w:name="_Toc520356169"/>
      <w:r>
        <w:rPr>
          <w:rFonts w:ascii="Times New Roman" w:hAnsi="Times New Roman" w:eastAsia="仿宋_GB2312"/>
          <w:color w:val="auto"/>
          <w:sz w:val="24"/>
          <w:szCs w:val="24"/>
          <w:highlight w:val="none"/>
        </w:rPr>
        <w:t>25.    保密</w:t>
      </w:r>
      <w:bookmarkEnd w:id="199"/>
      <w:bookmarkEnd w:id="200"/>
      <w:bookmarkEnd w:id="201"/>
      <w:r>
        <w:rPr>
          <w:rFonts w:ascii="Times New Roman" w:hAnsi="Times New Roman" w:eastAsia="仿宋_GB2312"/>
          <w:color w:val="auto"/>
          <w:sz w:val="24"/>
          <w:szCs w:val="24"/>
          <w:highlight w:val="none"/>
        </w:rPr>
        <w:t>要求</w:t>
      </w:r>
      <w:bookmarkEnd w:id="202"/>
      <w:bookmarkEnd w:id="203"/>
    </w:p>
    <w:p w14:paraId="06E97DFD">
      <w:pPr>
        <w:spacing w:line="360" w:lineRule="auto"/>
        <w:ind w:left="840" w:hanging="840" w:hangingChars="350"/>
        <w:rPr>
          <w:rFonts w:eastAsia="仿宋_GB2312"/>
          <w:color w:val="auto"/>
          <w:sz w:val="24"/>
          <w:highlight w:val="none"/>
        </w:rPr>
      </w:pPr>
      <w:r>
        <w:rPr>
          <w:rFonts w:eastAsia="仿宋_GB2312"/>
          <w:color w:val="auto"/>
          <w:sz w:val="24"/>
          <w:highlight w:val="none"/>
        </w:rPr>
        <w:t>25.1   评标将在严格保密的情况下进行。</w:t>
      </w:r>
    </w:p>
    <w:p w14:paraId="7F3BEDF2">
      <w:pPr>
        <w:spacing w:line="360" w:lineRule="auto"/>
        <w:ind w:left="840" w:hanging="840" w:hangingChars="350"/>
        <w:rPr>
          <w:rFonts w:eastAsia="仿宋_GB2312"/>
          <w:color w:val="auto"/>
          <w:sz w:val="24"/>
          <w:highlight w:val="none"/>
        </w:rPr>
      </w:pPr>
      <w:r>
        <w:rPr>
          <w:rFonts w:eastAsia="仿宋_GB2312"/>
          <w:color w:val="auto"/>
          <w:sz w:val="24"/>
          <w:highlight w:val="none"/>
        </w:rPr>
        <w:t>25.2   有关人员应当遵守评标工作纪律，不得泄露评标文件、评标情况和评标中获悉的国家秘密、商业秘密。</w:t>
      </w:r>
    </w:p>
    <w:p w14:paraId="39829CC0">
      <w:pPr>
        <w:spacing w:line="360" w:lineRule="auto"/>
        <w:ind w:left="1079" w:leftChars="257" w:hanging="540"/>
        <w:rPr>
          <w:rFonts w:eastAsia="仿宋_GB2312"/>
          <w:color w:val="auto"/>
          <w:sz w:val="24"/>
          <w:highlight w:val="none"/>
        </w:rPr>
      </w:pPr>
    </w:p>
    <w:p w14:paraId="73A622A0">
      <w:pPr>
        <w:pStyle w:val="3"/>
        <w:rPr>
          <w:rFonts w:ascii="Times New Roman" w:hAnsi="Times New Roman" w:eastAsia="仿宋_GB2312"/>
          <w:color w:val="auto"/>
          <w:sz w:val="28"/>
          <w:szCs w:val="18"/>
          <w:highlight w:val="none"/>
        </w:rPr>
      </w:pPr>
      <w:bookmarkStart w:id="205" w:name="_Toc23904"/>
      <w:bookmarkStart w:id="206" w:name="_Toc216582810"/>
      <w:bookmarkStart w:id="207" w:name="_Toc515647787"/>
      <w:bookmarkStart w:id="208" w:name="_Toc12143"/>
      <w:bookmarkStart w:id="209" w:name="_Toc62194326"/>
      <w:bookmarkStart w:id="210" w:name="_Toc532473479"/>
      <w:r>
        <w:rPr>
          <w:rFonts w:ascii="Times New Roman" w:hAnsi="Times New Roman" w:eastAsia="仿宋_GB2312"/>
          <w:color w:val="auto"/>
          <w:sz w:val="28"/>
          <w:szCs w:val="18"/>
          <w:highlight w:val="none"/>
        </w:rPr>
        <w:t>六</w:t>
      </w:r>
      <w:bookmarkEnd w:id="204"/>
      <w:r>
        <w:rPr>
          <w:rFonts w:ascii="Times New Roman" w:hAnsi="Times New Roman" w:eastAsia="仿宋_GB2312"/>
          <w:color w:val="auto"/>
          <w:sz w:val="28"/>
          <w:szCs w:val="18"/>
          <w:highlight w:val="none"/>
        </w:rPr>
        <w:t>、确定中标</w:t>
      </w:r>
      <w:bookmarkEnd w:id="205"/>
      <w:bookmarkEnd w:id="206"/>
      <w:bookmarkEnd w:id="207"/>
      <w:bookmarkEnd w:id="208"/>
      <w:bookmarkEnd w:id="209"/>
      <w:bookmarkEnd w:id="210"/>
    </w:p>
    <w:p w14:paraId="2BA78EC9">
      <w:pPr>
        <w:pStyle w:val="5"/>
        <w:ind w:firstLine="0" w:firstLineChars="0"/>
        <w:jc w:val="both"/>
        <w:rPr>
          <w:rFonts w:ascii="Times New Roman" w:hAnsi="Times New Roman" w:eastAsia="仿宋_GB2312"/>
          <w:color w:val="auto"/>
          <w:sz w:val="24"/>
          <w:szCs w:val="24"/>
          <w:highlight w:val="none"/>
        </w:rPr>
      </w:pPr>
      <w:bookmarkStart w:id="211" w:name="_Toc515647788"/>
      <w:bookmarkStart w:id="212" w:name="_Toc62194327"/>
      <w:bookmarkStart w:id="213" w:name="_Toc520356170"/>
      <w:bookmarkStart w:id="214" w:name="_Toc23617"/>
      <w:bookmarkStart w:id="215" w:name="_Toc23762"/>
      <w:bookmarkStart w:id="216" w:name="_Toc532473480"/>
      <w:bookmarkStart w:id="217" w:name="_Ref467307010"/>
      <w:r>
        <w:rPr>
          <w:rFonts w:ascii="Times New Roman" w:hAnsi="Times New Roman" w:eastAsia="仿宋_GB2312"/>
          <w:color w:val="auto"/>
          <w:sz w:val="24"/>
          <w:szCs w:val="24"/>
          <w:highlight w:val="none"/>
        </w:rPr>
        <w:t>26.    中标候选人的确定原则及标准</w:t>
      </w:r>
      <w:bookmarkEnd w:id="211"/>
      <w:bookmarkEnd w:id="212"/>
      <w:bookmarkEnd w:id="213"/>
      <w:bookmarkEnd w:id="214"/>
      <w:bookmarkEnd w:id="215"/>
      <w:bookmarkEnd w:id="216"/>
      <w:bookmarkEnd w:id="217"/>
    </w:p>
    <w:p w14:paraId="7C773A4C">
      <w:pPr>
        <w:spacing w:line="360" w:lineRule="auto"/>
        <w:ind w:left="840" w:leftChars="400"/>
        <w:rPr>
          <w:rFonts w:eastAsia="仿宋_GB2312"/>
          <w:color w:val="auto"/>
          <w:sz w:val="24"/>
          <w:highlight w:val="none"/>
        </w:rPr>
      </w:pPr>
      <w:r>
        <w:rPr>
          <w:rFonts w:eastAsia="仿宋_GB2312"/>
          <w:color w:val="auto"/>
          <w:sz w:val="24"/>
          <w:highlight w:val="none"/>
        </w:rPr>
        <w:t>除评标委员会受采购人委托直接确定中标人的情形外，对实质上响应招标文件的投标人按下列方法进行排序，确定中标候选人：</w:t>
      </w:r>
    </w:p>
    <w:p w14:paraId="1FC66811">
      <w:pPr>
        <w:spacing w:line="360" w:lineRule="auto"/>
        <w:ind w:left="840" w:leftChars="400"/>
        <w:rPr>
          <w:rFonts w:eastAsia="仿宋_GB2312"/>
          <w:color w:val="auto"/>
          <w:sz w:val="24"/>
          <w:highlight w:val="none"/>
        </w:rPr>
      </w:pPr>
      <w:bookmarkStart w:id="218" w:name="_Toc520356171"/>
      <w:bookmarkStart w:id="219" w:name="_Toc515647789"/>
      <w:r>
        <w:rPr>
          <w:rFonts w:eastAsia="仿宋_GB2312"/>
          <w:color w:val="auto"/>
          <w:sz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三章。</w:t>
      </w:r>
    </w:p>
    <w:p w14:paraId="76D142DF">
      <w:pPr>
        <w:spacing w:line="360" w:lineRule="auto"/>
        <w:ind w:left="840" w:leftChars="400"/>
        <w:rPr>
          <w:rFonts w:eastAsia="仿宋_GB2312"/>
          <w:color w:val="auto"/>
          <w:sz w:val="24"/>
          <w:highlight w:val="none"/>
        </w:rPr>
      </w:pPr>
      <w:r>
        <w:rPr>
          <w:rFonts w:eastAsia="仿宋_GB2312"/>
          <w:color w:val="auto"/>
          <w:sz w:val="24"/>
          <w:highlight w:val="none"/>
        </w:rPr>
        <w:t>（2）采用综合评分法的，评标结果按评审后得分由高到低顺序排列。得分相同的，按修正和扣除后的投标报价由低到高顺序排列。得分与投标报价均相同的处理方式详见招标文件第三章。</w:t>
      </w:r>
    </w:p>
    <w:p w14:paraId="223FBA3B">
      <w:pPr>
        <w:pStyle w:val="5"/>
        <w:ind w:left="843" w:hanging="840" w:hangingChars="350"/>
        <w:jc w:val="both"/>
        <w:rPr>
          <w:rFonts w:ascii="Times New Roman" w:hAnsi="Times New Roman" w:eastAsia="仿宋_GB2312"/>
          <w:color w:val="auto"/>
          <w:sz w:val="24"/>
          <w:szCs w:val="24"/>
          <w:highlight w:val="none"/>
        </w:rPr>
      </w:pPr>
      <w:bookmarkStart w:id="220" w:name="_Toc532473481"/>
      <w:bookmarkStart w:id="221" w:name="_Toc9653"/>
      <w:bookmarkStart w:id="222" w:name="_Toc23951"/>
      <w:bookmarkStart w:id="223" w:name="_Toc62194328"/>
      <w:r>
        <w:rPr>
          <w:rFonts w:ascii="Times New Roman" w:hAnsi="Times New Roman" w:eastAsia="仿宋_GB2312"/>
          <w:color w:val="auto"/>
          <w:sz w:val="24"/>
          <w:szCs w:val="24"/>
          <w:highlight w:val="none"/>
        </w:rPr>
        <w:t>27</w:t>
      </w:r>
      <w:bookmarkEnd w:id="218"/>
      <w:r>
        <w:rPr>
          <w:rFonts w:ascii="Times New Roman" w:hAnsi="Times New Roman" w:eastAsia="仿宋_GB2312"/>
          <w:color w:val="auto"/>
          <w:sz w:val="24"/>
          <w:szCs w:val="24"/>
          <w:highlight w:val="none"/>
        </w:rPr>
        <w:t>.</w:t>
      </w:r>
      <w:bookmarkEnd w:id="219"/>
      <w:bookmarkEnd w:id="220"/>
      <w:bookmarkEnd w:id="221"/>
      <w:bookmarkEnd w:id="222"/>
      <w:r>
        <w:rPr>
          <w:rFonts w:ascii="Times New Roman" w:hAnsi="Times New Roman" w:eastAsia="仿宋_GB2312"/>
          <w:color w:val="auto"/>
          <w:sz w:val="24"/>
          <w:szCs w:val="24"/>
          <w:highlight w:val="none"/>
        </w:rPr>
        <w:t xml:space="preserve">    确定中标候选人和中标人</w:t>
      </w:r>
      <w:bookmarkEnd w:id="223"/>
    </w:p>
    <w:p w14:paraId="0BEBAF8F">
      <w:pPr>
        <w:spacing w:line="360" w:lineRule="auto"/>
        <w:ind w:left="840" w:hanging="840" w:hangingChars="350"/>
        <w:rPr>
          <w:rFonts w:eastAsia="仿宋_GB2312"/>
          <w:color w:val="auto"/>
          <w:sz w:val="24"/>
          <w:highlight w:val="none"/>
        </w:rPr>
      </w:pPr>
      <w:r>
        <w:rPr>
          <w:rFonts w:eastAsia="仿宋_GB2312"/>
          <w:color w:val="auto"/>
          <w:sz w:val="24"/>
          <w:highlight w:val="none"/>
        </w:rPr>
        <w:t>27.1   评标委员会将根据评标标准，按</w:t>
      </w:r>
      <w:r>
        <w:rPr>
          <w:rFonts w:eastAsia="仿宋_GB2312"/>
          <w:color w:val="auto"/>
          <w:sz w:val="24"/>
          <w:highlight w:val="none"/>
          <w:u w:val="single"/>
        </w:rPr>
        <w:t>投标人须知前附表</w:t>
      </w:r>
      <w:r>
        <w:rPr>
          <w:rFonts w:eastAsia="仿宋_GB2312"/>
          <w:color w:val="auto"/>
          <w:sz w:val="24"/>
          <w:highlight w:val="none"/>
        </w:rPr>
        <w:t>中规定数量推荐中标候选人。</w:t>
      </w:r>
    </w:p>
    <w:p w14:paraId="1D019133">
      <w:pPr>
        <w:spacing w:line="360" w:lineRule="auto"/>
        <w:ind w:left="840" w:hanging="840" w:hangingChars="350"/>
        <w:rPr>
          <w:rFonts w:eastAsia="仿宋_GB2312"/>
          <w:color w:val="auto"/>
          <w:sz w:val="24"/>
          <w:highlight w:val="none"/>
        </w:rPr>
      </w:pPr>
      <w:r>
        <w:rPr>
          <w:rFonts w:eastAsia="仿宋_GB2312"/>
          <w:color w:val="auto"/>
          <w:sz w:val="24"/>
          <w:highlight w:val="none"/>
        </w:rPr>
        <w:t>27.2   按</w:t>
      </w:r>
      <w:r>
        <w:rPr>
          <w:rFonts w:eastAsia="仿宋_GB2312"/>
          <w:color w:val="auto"/>
          <w:sz w:val="24"/>
          <w:highlight w:val="none"/>
          <w:u w:val="single"/>
        </w:rPr>
        <w:t>投标人须知前附表</w:t>
      </w:r>
      <w:r>
        <w:rPr>
          <w:rFonts w:eastAsia="仿宋_GB2312"/>
          <w:color w:val="auto"/>
          <w:sz w:val="24"/>
          <w:highlight w:val="none"/>
        </w:rPr>
        <w:t>中规定，由评标委员会直接确定中标人。</w:t>
      </w:r>
    </w:p>
    <w:p w14:paraId="0B8BFBF5">
      <w:pPr>
        <w:pStyle w:val="5"/>
        <w:ind w:firstLine="0" w:firstLineChars="0"/>
        <w:jc w:val="both"/>
        <w:rPr>
          <w:rFonts w:ascii="Times New Roman" w:hAnsi="Times New Roman" w:eastAsia="仿宋_GB2312"/>
          <w:sz w:val="24"/>
          <w:szCs w:val="24"/>
          <w:highlight w:val="none"/>
        </w:rPr>
      </w:pPr>
      <w:bookmarkStart w:id="224" w:name="_Toc62194329"/>
      <w:bookmarkStart w:id="225" w:name="_Toc62194330"/>
      <w:bookmarkStart w:id="226" w:name="_Toc520356174"/>
      <w:bookmarkStart w:id="227" w:name="_Toc31099"/>
      <w:bookmarkStart w:id="228" w:name="_Toc30170"/>
      <w:bookmarkStart w:id="229" w:name="_Toc515647791"/>
      <w:bookmarkStart w:id="230" w:name="_Toc532473483"/>
      <w:r>
        <w:rPr>
          <w:rFonts w:ascii="Times New Roman" w:hAnsi="Times New Roman" w:eastAsia="仿宋_GB2312"/>
          <w:sz w:val="24"/>
          <w:szCs w:val="24"/>
        </w:rPr>
        <w:t>28.</w:t>
      </w:r>
      <w:r>
        <w:rPr>
          <w:rFonts w:ascii="Times New Roman" w:hAnsi="Times New Roman" w:eastAsia="仿宋_GB2312"/>
          <w:sz w:val="24"/>
          <w:szCs w:val="24"/>
          <w:highlight w:val="none"/>
        </w:rPr>
        <w:t xml:space="preserve">    </w:t>
      </w:r>
      <w:r>
        <w:rPr>
          <w:rFonts w:hint="eastAsia" w:ascii="Times New Roman" w:hAnsi="Times New Roman" w:eastAsia="仿宋_GB2312"/>
          <w:sz w:val="24"/>
          <w:szCs w:val="24"/>
          <w:highlight w:val="none"/>
          <w:lang w:val="en-US" w:eastAsia="zh-CN"/>
        </w:rPr>
        <w:t>发布中标结果公告并</w:t>
      </w:r>
      <w:r>
        <w:rPr>
          <w:rFonts w:ascii="Times New Roman" w:hAnsi="Times New Roman" w:eastAsia="仿宋_GB2312"/>
          <w:sz w:val="24"/>
          <w:szCs w:val="24"/>
          <w:highlight w:val="none"/>
        </w:rPr>
        <w:t>发出中标通知书</w:t>
      </w:r>
      <w:bookmarkEnd w:id="224"/>
    </w:p>
    <w:p w14:paraId="5B112EA6">
      <w:pPr>
        <w:spacing w:line="360" w:lineRule="auto"/>
        <w:ind w:left="831" w:leftChars="396" w:firstLine="7"/>
        <w:rPr>
          <w:rFonts w:eastAsia="仿宋_GB2312"/>
          <w:sz w:val="24"/>
          <w:highlight w:val="none"/>
        </w:rPr>
      </w:pPr>
      <w:r>
        <w:rPr>
          <w:rFonts w:eastAsia="仿宋_GB2312"/>
          <w:sz w:val="24"/>
          <w:highlight w:val="none"/>
        </w:rPr>
        <w:t>在投标有效期内，中标人确定后，采购人或者采购代理机构发布中标公告。</w:t>
      </w:r>
      <w:r>
        <w:rPr>
          <w:rFonts w:hint="eastAsia" w:eastAsia="仿宋_GB2312"/>
          <w:sz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370EDE7B">
      <w:pPr>
        <w:spacing w:line="360" w:lineRule="auto"/>
        <w:ind w:left="831" w:leftChars="396" w:firstLine="7"/>
        <w:rPr>
          <w:rFonts w:eastAsia="仿宋_GB2312"/>
          <w:sz w:val="24"/>
          <w:highlight w:val="none"/>
        </w:rPr>
      </w:pPr>
      <w:r>
        <w:rPr>
          <w:rFonts w:eastAsia="仿宋_GB2312"/>
          <w:sz w:val="24"/>
          <w:highlight w:val="none"/>
        </w:rPr>
        <w:t>在公告中标结果的同时，向中标人发出中标通知书，中标通知书是合同的组成部分。</w:t>
      </w:r>
    </w:p>
    <w:p w14:paraId="2273890D">
      <w:pPr>
        <w:pStyle w:val="5"/>
        <w:ind w:firstLine="0" w:firstLineChars="0"/>
        <w:jc w:val="both"/>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29.    告知招标结果</w:t>
      </w:r>
      <w:bookmarkEnd w:id="225"/>
    </w:p>
    <w:p w14:paraId="74A824EE">
      <w:pPr>
        <w:spacing w:line="360" w:lineRule="auto"/>
        <w:ind w:left="831" w:leftChars="396" w:firstLine="7"/>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在公告中标结果的同时，告知未通过资格审查投标人未通过的原因；采用综合评分法评审的，还将告知未中标人本人的评审得分和排序。</w:t>
      </w:r>
      <w:bookmarkEnd w:id="226"/>
      <w:bookmarkEnd w:id="227"/>
      <w:bookmarkEnd w:id="228"/>
      <w:bookmarkEnd w:id="229"/>
      <w:bookmarkEnd w:id="230"/>
    </w:p>
    <w:p w14:paraId="53253C48">
      <w:pPr>
        <w:pStyle w:val="5"/>
        <w:ind w:firstLine="0" w:firstLineChars="0"/>
        <w:jc w:val="both"/>
        <w:rPr>
          <w:rFonts w:ascii="Times New Roman" w:hAnsi="Times New Roman" w:eastAsia="仿宋_GB2312"/>
          <w:color w:val="auto"/>
          <w:sz w:val="24"/>
          <w:szCs w:val="24"/>
          <w:highlight w:val="none"/>
        </w:rPr>
      </w:pPr>
      <w:bookmarkStart w:id="231" w:name="_Ref467307062"/>
      <w:bookmarkStart w:id="232" w:name="_Toc532473484"/>
      <w:bookmarkStart w:id="233" w:name="_Toc62194331"/>
      <w:bookmarkStart w:id="234" w:name="_Ref467306377"/>
      <w:bookmarkStart w:id="235" w:name="_Toc515647792"/>
      <w:bookmarkStart w:id="236" w:name="_Ref467306978"/>
      <w:bookmarkStart w:id="237" w:name="_Toc790"/>
      <w:bookmarkStart w:id="238" w:name="_Toc520356175"/>
      <w:bookmarkStart w:id="239" w:name="_Ref467307204"/>
      <w:bookmarkStart w:id="240" w:name="_Toc7779"/>
      <w:r>
        <w:rPr>
          <w:rFonts w:ascii="Times New Roman" w:hAnsi="Times New Roman" w:eastAsia="仿宋_GB2312"/>
          <w:color w:val="auto"/>
          <w:sz w:val="24"/>
          <w:szCs w:val="24"/>
          <w:highlight w:val="none"/>
        </w:rPr>
        <w:t>30.    签订合同</w:t>
      </w:r>
      <w:bookmarkEnd w:id="231"/>
      <w:bookmarkEnd w:id="232"/>
      <w:bookmarkEnd w:id="233"/>
      <w:bookmarkEnd w:id="234"/>
      <w:bookmarkEnd w:id="235"/>
      <w:bookmarkEnd w:id="236"/>
      <w:bookmarkEnd w:id="237"/>
      <w:bookmarkEnd w:id="238"/>
      <w:bookmarkEnd w:id="239"/>
      <w:bookmarkEnd w:id="240"/>
    </w:p>
    <w:p w14:paraId="13DB7B8D">
      <w:pPr>
        <w:spacing w:line="360" w:lineRule="auto"/>
        <w:ind w:left="900" w:hanging="900" w:hangingChars="375"/>
        <w:rPr>
          <w:rFonts w:eastAsia="仿宋_GB2312"/>
          <w:sz w:val="24"/>
          <w:highlight w:val="none"/>
        </w:rPr>
      </w:pPr>
      <w:r>
        <w:rPr>
          <w:rFonts w:eastAsia="仿宋_GB2312"/>
          <w:sz w:val="24"/>
          <w:highlight w:val="none"/>
        </w:rPr>
        <w:t>30.1   中标人应当自发出中标通知书之日起</w:t>
      </w:r>
      <w:r>
        <w:rPr>
          <w:rFonts w:hint="eastAsia" w:eastAsia="仿宋_GB2312"/>
          <w:sz w:val="24"/>
          <w:highlight w:val="none"/>
          <w:lang w:val="en-US" w:eastAsia="zh-CN"/>
        </w:rPr>
        <w:t>25</w:t>
      </w:r>
      <w:r>
        <w:rPr>
          <w:rFonts w:eastAsia="仿宋_GB2312"/>
          <w:sz w:val="24"/>
          <w:highlight w:val="none"/>
        </w:rPr>
        <w:t>日内，与采购人签订</w:t>
      </w:r>
      <w:r>
        <w:rPr>
          <w:rFonts w:hint="eastAsia" w:eastAsia="仿宋_GB2312"/>
          <w:sz w:val="24"/>
          <w:highlight w:val="none"/>
          <w:lang w:val="en-US" w:eastAsia="zh-CN"/>
        </w:rPr>
        <w:t>书面</w:t>
      </w:r>
      <w:r>
        <w:rPr>
          <w:rFonts w:eastAsia="仿宋_GB2312"/>
          <w:sz w:val="24"/>
          <w:highlight w:val="none"/>
        </w:rPr>
        <w:t>合同。</w:t>
      </w:r>
    </w:p>
    <w:p w14:paraId="6F067A27">
      <w:pPr>
        <w:spacing w:line="360" w:lineRule="auto"/>
        <w:ind w:left="900" w:hanging="900" w:hangingChars="375"/>
        <w:rPr>
          <w:rFonts w:eastAsia="仿宋_GB2312"/>
          <w:color w:val="auto"/>
          <w:sz w:val="24"/>
          <w:highlight w:val="none"/>
        </w:rPr>
      </w:pPr>
      <w:r>
        <w:rPr>
          <w:rFonts w:eastAsia="仿宋_GB2312"/>
          <w:color w:val="auto"/>
          <w:sz w:val="24"/>
          <w:highlight w:val="none"/>
        </w:rPr>
        <w:t>30</w:t>
      </w:r>
      <w:bookmarkStart w:id="241" w:name="_Toc520356176"/>
      <w:bookmarkStart w:id="242" w:name="_Ref467306425"/>
      <w:bookmarkStart w:id="243" w:name="_Ref467307090"/>
      <w:r>
        <w:rPr>
          <w:rFonts w:eastAsia="仿宋_GB2312"/>
          <w:color w:val="auto"/>
          <w:sz w:val="24"/>
          <w:highlight w:val="none"/>
        </w:rPr>
        <w:t>.2   招标文件、中标人的投标文件及其澄清</w:t>
      </w:r>
      <w:r>
        <w:rPr>
          <w:rFonts w:hint="eastAsia" w:eastAsia="仿宋_GB2312"/>
          <w:color w:val="auto"/>
          <w:sz w:val="24"/>
          <w:highlight w:val="none"/>
          <w:lang w:val="en-US" w:eastAsia="zh-CN"/>
        </w:rPr>
        <w:t>或修改</w:t>
      </w:r>
      <w:r>
        <w:rPr>
          <w:rFonts w:eastAsia="仿宋_GB2312"/>
          <w:color w:val="auto"/>
          <w:sz w:val="24"/>
          <w:highlight w:val="none"/>
        </w:rPr>
        <w:t>文件等，均为签订合同的依据</w:t>
      </w:r>
      <w:r>
        <w:rPr>
          <w:rFonts w:hint="eastAsia" w:eastAsia="仿宋_GB2312"/>
          <w:color w:val="auto"/>
          <w:sz w:val="24"/>
          <w:highlight w:val="none"/>
          <w:lang w:eastAsia="zh-CN"/>
        </w:rPr>
        <w:t>。所签订的合同不得对招标文件确定的事项和中标人投标文件作实质性修改</w:t>
      </w:r>
      <w:r>
        <w:rPr>
          <w:rFonts w:eastAsia="仿宋_GB2312"/>
          <w:color w:val="auto"/>
          <w:sz w:val="24"/>
          <w:highlight w:val="none"/>
        </w:rPr>
        <w:t>。</w:t>
      </w:r>
    </w:p>
    <w:p w14:paraId="6DABC00D">
      <w:pPr>
        <w:spacing w:line="360" w:lineRule="auto"/>
        <w:ind w:left="840" w:hanging="840" w:hangingChars="350"/>
        <w:rPr>
          <w:rFonts w:eastAsia="仿宋_GB2312"/>
          <w:color w:val="auto"/>
          <w:sz w:val="24"/>
          <w:highlight w:val="none"/>
        </w:rPr>
      </w:pPr>
      <w:r>
        <w:rPr>
          <w:rFonts w:eastAsia="仿宋_GB2312"/>
          <w:color w:val="auto"/>
          <w:sz w:val="24"/>
          <w:highlight w:val="none"/>
        </w:rPr>
        <w:t>30.3   如中标人拒绝与采购人签订合同的，采购人或者采购代理机构可以不退还其投标保证金，并上报行政监督管理部门记入不良行为记录。</w:t>
      </w:r>
    </w:p>
    <w:p w14:paraId="57927CE3">
      <w:pPr>
        <w:pStyle w:val="5"/>
        <w:ind w:firstLine="0" w:firstLineChars="0"/>
        <w:rPr>
          <w:rFonts w:ascii="Times New Roman" w:hAnsi="Times New Roman" w:eastAsia="仿宋_GB2312"/>
          <w:color w:val="auto"/>
          <w:sz w:val="24"/>
          <w:szCs w:val="24"/>
          <w:highlight w:val="none"/>
        </w:rPr>
      </w:pPr>
      <w:bookmarkStart w:id="244" w:name="_Toc515647793"/>
      <w:bookmarkStart w:id="245" w:name="_Toc532473485"/>
      <w:bookmarkStart w:id="246" w:name="_Toc62194332"/>
      <w:bookmarkStart w:id="247" w:name="_Toc22555"/>
      <w:bookmarkStart w:id="248" w:name="_Toc14080"/>
      <w:r>
        <w:rPr>
          <w:rFonts w:ascii="Times New Roman" w:hAnsi="Times New Roman" w:eastAsia="仿宋_GB2312"/>
          <w:color w:val="auto"/>
          <w:sz w:val="24"/>
          <w:szCs w:val="24"/>
          <w:highlight w:val="none"/>
        </w:rPr>
        <w:t>31.    履约保证金</w:t>
      </w:r>
      <w:bookmarkEnd w:id="241"/>
      <w:bookmarkEnd w:id="242"/>
      <w:bookmarkEnd w:id="243"/>
      <w:bookmarkEnd w:id="244"/>
      <w:bookmarkEnd w:id="245"/>
      <w:bookmarkEnd w:id="246"/>
      <w:bookmarkEnd w:id="247"/>
      <w:bookmarkEnd w:id="248"/>
    </w:p>
    <w:p w14:paraId="40542324">
      <w:pPr>
        <w:spacing w:line="360" w:lineRule="auto"/>
        <w:ind w:left="840" w:hanging="840" w:hangingChars="350"/>
        <w:rPr>
          <w:rFonts w:eastAsia="仿宋_GB2312"/>
          <w:color w:val="auto"/>
          <w:sz w:val="24"/>
          <w:highlight w:val="none"/>
        </w:rPr>
      </w:pPr>
      <w:r>
        <w:rPr>
          <w:rFonts w:eastAsia="仿宋_GB2312"/>
          <w:color w:val="auto"/>
          <w:sz w:val="24"/>
          <w:highlight w:val="none"/>
        </w:rPr>
        <w:t>31.1   如果需要履约保证金，中标人应按照</w:t>
      </w:r>
      <w:r>
        <w:rPr>
          <w:rFonts w:eastAsia="仿宋_GB2312"/>
          <w:color w:val="auto"/>
          <w:sz w:val="24"/>
          <w:highlight w:val="none"/>
          <w:u w:val="single"/>
        </w:rPr>
        <w:t>投标人须知前附表</w:t>
      </w:r>
      <w:r>
        <w:rPr>
          <w:rFonts w:eastAsia="仿宋_GB2312"/>
          <w:color w:val="auto"/>
          <w:sz w:val="24"/>
          <w:highlight w:val="none"/>
        </w:rPr>
        <w:t>规定向采购人提交履约保证金保函（如格式见本章附件2）。经采购人同意，中标人也可以自愿采用其他履约保证金的提供方式。</w:t>
      </w:r>
    </w:p>
    <w:p w14:paraId="0D3BDD91">
      <w:pPr>
        <w:spacing w:line="360" w:lineRule="auto"/>
        <w:ind w:left="840" w:hanging="840" w:hangingChars="350"/>
        <w:rPr>
          <w:rFonts w:eastAsia="仿宋_GB2312"/>
          <w:color w:val="auto"/>
          <w:sz w:val="24"/>
          <w:highlight w:val="none"/>
        </w:rPr>
      </w:pPr>
      <w:r>
        <w:rPr>
          <w:rFonts w:eastAsia="仿宋_GB2312"/>
          <w:color w:val="auto"/>
          <w:sz w:val="24"/>
          <w:highlight w:val="none"/>
        </w:rPr>
        <w:t>31.2   政府采购利用担保试点范围内的项目，除31.1规定的情形外，中标人也可以按照财政部门的规定，向采购人提供合格的履约担保函。</w:t>
      </w:r>
    </w:p>
    <w:p w14:paraId="75E5DE46">
      <w:pPr>
        <w:spacing w:line="360" w:lineRule="auto"/>
        <w:ind w:left="840" w:hanging="840" w:hangingChars="350"/>
        <w:rPr>
          <w:rFonts w:eastAsia="仿宋_GB2312"/>
          <w:color w:val="auto"/>
          <w:sz w:val="24"/>
          <w:highlight w:val="none"/>
        </w:rPr>
      </w:pPr>
      <w:r>
        <w:rPr>
          <w:rFonts w:eastAsia="仿宋_GB2312"/>
          <w:color w:val="auto"/>
          <w:sz w:val="24"/>
          <w:highlight w:val="none"/>
        </w:rPr>
        <w:t>31.3   如果中标人没有按照上述履约保证金的规定执行，将被视为放弃中标资格，采购人或者采购代理机构可以不退还其投标保证金，并上报行政监督管理部门记入不良行为记录。在此情况下，采购人可确定下一候选人为中标人，也可以重新开展采购活动。</w:t>
      </w:r>
    </w:p>
    <w:p w14:paraId="5783C991">
      <w:pPr>
        <w:pStyle w:val="5"/>
        <w:ind w:firstLine="0" w:firstLineChars="0"/>
        <w:rPr>
          <w:rFonts w:ascii="Times New Roman" w:hAnsi="Times New Roman" w:eastAsia="仿宋_GB2312"/>
          <w:color w:val="auto"/>
          <w:sz w:val="24"/>
          <w:szCs w:val="24"/>
          <w:highlight w:val="none"/>
        </w:rPr>
      </w:pPr>
      <w:bookmarkStart w:id="249" w:name="_Toc518923098"/>
      <w:bookmarkStart w:id="250" w:name="_Toc62194333"/>
      <w:bookmarkStart w:id="251" w:name="_Toc2583659"/>
      <w:bookmarkStart w:id="252" w:name="_Toc532473486"/>
      <w:bookmarkStart w:id="253" w:name="_Toc515647794"/>
      <w:bookmarkStart w:id="254" w:name="_Toc29408"/>
      <w:bookmarkStart w:id="255" w:name="_Toc2582300"/>
      <w:bookmarkStart w:id="256" w:name="_Toc3090"/>
      <w:r>
        <w:rPr>
          <w:rFonts w:ascii="Times New Roman" w:hAnsi="Times New Roman" w:eastAsia="仿宋_GB2312"/>
          <w:color w:val="auto"/>
          <w:sz w:val="24"/>
          <w:szCs w:val="24"/>
          <w:highlight w:val="none"/>
        </w:rPr>
        <w:t>32.</w:t>
      </w:r>
      <w:bookmarkEnd w:id="249"/>
      <w:r>
        <w:rPr>
          <w:rFonts w:ascii="Times New Roman" w:hAnsi="Times New Roman" w:eastAsia="仿宋_GB2312"/>
          <w:color w:val="auto"/>
          <w:sz w:val="24"/>
          <w:szCs w:val="24"/>
          <w:highlight w:val="none"/>
        </w:rPr>
        <w:t xml:space="preserve">    预付款</w:t>
      </w:r>
      <w:bookmarkEnd w:id="250"/>
    </w:p>
    <w:p w14:paraId="0AE17213">
      <w:pPr>
        <w:spacing w:line="360" w:lineRule="auto"/>
        <w:ind w:left="847" w:hanging="847" w:hangingChars="353"/>
        <w:rPr>
          <w:rFonts w:eastAsia="仿宋_GB2312"/>
          <w:color w:val="auto"/>
          <w:sz w:val="24"/>
          <w:highlight w:val="none"/>
        </w:rPr>
      </w:pPr>
      <w:r>
        <w:rPr>
          <w:rFonts w:eastAsia="仿宋_GB2312"/>
          <w:color w:val="auto"/>
          <w:sz w:val="24"/>
          <w:highlight w:val="none"/>
        </w:rPr>
        <w:t>32.1   预付款是在指政府采购合同签订后、履行前，采购人向中标人预先支付部分合同款项，预付款比例按照投标人须知前附表规定执行。</w:t>
      </w:r>
    </w:p>
    <w:p w14:paraId="1A449B9B">
      <w:pPr>
        <w:spacing w:line="360" w:lineRule="auto"/>
        <w:ind w:left="850" w:hanging="849" w:hangingChars="354"/>
        <w:rPr>
          <w:rFonts w:eastAsia="仿宋_GB2312"/>
          <w:color w:val="auto"/>
          <w:sz w:val="24"/>
          <w:highlight w:val="none"/>
        </w:rPr>
      </w:pPr>
      <w:r>
        <w:rPr>
          <w:rFonts w:eastAsia="仿宋_GB2312"/>
          <w:color w:val="auto"/>
          <w:sz w:val="24"/>
          <w:highlight w:val="none"/>
        </w:rPr>
        <w:t>32.2   如采购人要求，中标人在收到预付款前，需向采购人提供预付款保函。预付款保函是指中标人向银行或者有资质的专业的担保机构申请，由其向采购人出具的确保预付款直接或者间接用于政府采购合同履约或者保障政府采购履约质量的银行保函或者担保保函等。</w:t>
      </w:r>
    </w:p>
    <w:p w14:paraId="0B0E2268">
      <w:pPr>
        <w:spacing w:line="360" w:lineRule="auto"/>
        <w:ind w:left="850" w:hanging="849" w:hangingChars="354"/>
        <w:rPr>
          <w:rFonts w:eastAsia="仿宋_GB2312"/>
          <w:color w:val="auto"/>
          <w:sz w:val="24"/>
          <w:highlight w:val="none"/>
          <w:u w:val="single"/>
        </w:rPr>
      </w:pPr>
      <w:r>
        <w:rPr>
          <w:rFonts w:eastAsia="仿宋_GB2312"/>
          <w:color w:val="auto"/>
          <w:sz w:val="24"/>
          <w:highlight w:val="none"/>
        </w:rPr>
        <w:t>32.3   本项目采购人不需要支付预付款的情形，见</w:t>
      </w:r>
      <w:r>
        <w:rPr>
          <w:rFonts w:eastAsia="仿宋_GB2312"/>
          <w:color w:val="auto"/>
          <w:sz w:val="24"/>
          <w:highlight w:val="none"/>
          <w:u w:val="single"/>
        </w:rPr>
        <w:t>投标人须知前附表。</w:t>
      </w:r>
    </w:p>
    <w:p w14:paraId="4CBF1DBB">
      <w:pPr>
        <w:pStyle w:val="5"/>
        <w:ind w:firstLine="0" w:firstLineChars="0"/>
        <w:rPr>
          <w:rFonts w:ascii="Times New Roman" w:hAnsi="Times New Roman" w:eastAsia="仿宋_GB2312"/>
          <w:color w:val="auto"/>
          <w:sz w:val="24"/>
          <w:szCs w:val="24"/>
          <w:highlight w:val="none"/>
        </w:rPr>
      </w:pPr>
      <w:bookmarkStart w:id="257" w:name="_Toc62194334"/>
      <w:r>
        <w:rPr>
          <w:rFonts w:ascii="Times New Roman" w:hAnsi="Times New Roman" w:eastAsia="仿宋_GB2312"/>
          <w:color w:val="auto"/>
          <w:sz w:val="24"/>
          <w:szCs w:val="24"/>
          <w:highlight w:val="none"/>
        </w:rPr>
        <w:t>33.    招标代理服务费</w:t>
      </w:r>
      <w:bookmarkEnd w:id="251"/>
      <w:bookmarkEnd w:id="257"/>
    </w:p>
    <w:p w14:paraId="5CD30662">
      <w:pPr>
        <w:spacing w:line="360" w:lineRule="auto"/>
        <w:ind w:left="840" w:leftChars="400"/>
        <w:rPr>
          <w:rFonts w:eastAsia="仿宋_GB2312"/>
          <w:color w:val="auto"/>
          <w:sz w:val="24"/>
          <w:highlight w:val="none"/>
        </w:rPr>
      </w:pPr>
      <w:r>
        <w:rPr>
          <w:rFonts w:eastAsia="仿宋_GB2312"/>
          <w:color w:val="auto"/>
          <w:sz w:val="24"/>
          <w:highlight w:val="none"/>
        </w:rPr>
        <w:t>本项目向采购代理机构支付招标代理服务费，按照</w:t>
      </w:r>
      <w:r>
        <w:rPr>
          <w:rFonts w:eastAsia="仿宋_GB2312"/>
          <w:color w:val="auto"/>
          <w:sz w:val="24"/>
          <w:highlight w:val="none"/>
          <w:u w:val="single"/>
        </w:rPr>
        <w:t>投标人须知前附表</w:t>
      </w:r>
      <w:r>
        <w:rPr>
          <w:rFonts w:eastAsia="仿宋_GB2312"/>
          <w:color w:val="auto"/>
          <w:sz w:val="24"/>
          <w:highlight w:val="none"/>
        </w:rPr>
        <w:t>规定执行。招标代理</w:t>
      </w:r>
      <w:r>
        <w:rPr>
          <w:rFonts w:hint="eastAsia" w:eastAsia="仿宋_GB2312"/>
          <w:color w:val="auto"/>
          <w:sz w:val="24"/>
          <w:highlight w:val="none"/>
        </w:rPr>
        <w:t>服务费已包含在投标报价中，不在投标分项报价表中单独列项。</w:t>
      </w:r>
    </w:p>
    <w:p w14:paraId="77D43DFD">
      <w:pPr>
        <w:pStyle w:val="5"/>
        <w:ind w:firstLine="0" w:firstLineChars="0"/>
        <w:rPr>
          <w:rFonts w:ascii="Times New Roman" w:hAnsi="Times New Roman" w:eastAsia="仿宋_GB2312"/>
          <w:color w:val="auto"/>
          <w:sz w:val="24"/>
          <w:szCs w:val="24"/>
          <w:highlight w:val="none"/>
        </w:rPr>
      </w:pPr>
      <w:bookmarkStart w:id="258" w:name="_Toc2583660"/>
      <w:bookmarkStart w:id="259" w:name="_Toc518923099"/>
      <w:bookmarkStart w:id="260" w:name="_Toc62194335"/>
      <w:r>
        <w:rPr>
          <w:rFonts w:ascii="Times New Roman" w:hAnsi="Times New Roman" w:eastAsia="仿宋_GB2312"/>
          <w:color w:val="auto"/>
          <w:sz w:val="24"/>
          <w:szCs w:val="24"/>
          <w:highlight w:val="none"/>
        </w:rPr>
        <w:t>34.    政府采购信用担保</w:t>
      </w:r>
      <w:bookmarkEnd w:id="258"/>
      <w:bookmarkEnd w:id="259"/>
      <w:bookmarkEnd w:id="260"/>
      <w:r>
        <w:rPr>
          <w:rFonts w:ascii="Times New Roman" w:hAnsi="Times New Roman" w:eastAsia="仿宋_GB2312"/>
          <w:color w:val="auto"/>
          <w:sz w:val="24"/>
          <w:szCs w:val="24"/>
          <w:highlight w:val="none"/>
        </w:rPr>
        <w:t>及融资</w:t>
      </w:r>
    </w:p>
    <w:p w14:paraId="003A8D0C">
      <w:pPr>
        <w:spacing w:line="360" w:lineRule="auto"/>
        <w:ind w:left="900" w:hanging="900" w:hangingChars="375"/>
        <w:rPr>
          <w:rFonts w:eastAsia="仿宋_GB2312"/>
          <w:color w:val="auto"/>
          <w:sz w:val="24"/>
          <w:highlight w:val="none"/>
        </w:rPr>
      </w:pPr>
      <w:r>
        <w:rPr>
          <w:rFonts w:eastAsia="仿宋_GB2312"/>
          <w:color w:val="auto"/>
          <w:sz w:val="24"/>
          <w:highlight w:val="none"/>
        </w:rPr>
        <w:t>34.1   投标人递交的履约担保函应符合本招标文件的规定。</w:t>
      </w:r>
    </w:p>
    <w:p w14:paraId="2ACB8DC5">
      <w:pPr>
        <w:spacing w:line="360" w:lineRule="auto"/>
        <w:ind w:left="850" w:hanging="849" w:hangingChars="354"/>
        <w:rPr>
          <w:rFonts w:eastAsia="仿宋_GB2312"/>
          <w:color w:val="auto"/>
          <w:sz w:val="24"/>
          <w:highlight w:val="none"/>
        </w:rPr>
      </w:pPr>
      <w:r>
        <w:rPr>
          <w:rFonts w:eastAsia="仿宋_GB2312"/>
          <w:color w:val="auto"/>
          <w:sz w:val="24"/>
          <w:highlight w:val="none"/>
        </w:rPr>
        <w:t>34.2   为缓解中小企业融资困难，陕西省财政厅出台了《陕西省中小企业政府采购信用融资办法》（陕财办采﹝2018﹞23号），中标</w:t>
      </w:r>
      <w:r>
        <w:rPr>
          <w:rFonts w:hint="eastAsia" w:eastAsia="仿宋_GB2312"/>
          <w:color w:val="auto"/>
          <w:sz w:val="24"/>
          <w:highlight w:val="none"/>
        </w:rPr>
        <w:t>人</w:t>
      </w:r>
      <w:r>
        <w:rPr>
          <w:rFonts w:eastAsia="仿宋_GB2312"/>
          <w:color w:val="auto"/>
          <w:sz w:val="24"/>
          <w:highlight w:val="none"/>
        </w:rPr>
        <w:t>如有融资需求，可登录“陕西省政府采购网-陕西省政府采购信用融资平台</w:t>
      </w:r>
      <w:r>
        <w:rPr>
          <w:rFonts w:hint="eastAsia" w:eastAsia="仿宋_GB2312"/>
          <w:color w:val="auto"/>
          <w:sz w:val="24"/>
          <w:highlight w:val="none"/>
        </w:rPr>
        <w:t>（http://www.ccgp-shaanxi.gov.cn/zcdservice/zcd/shanxi/）</w:t>
      </w:r>
      <w:r>
        <w:rPr>
          <w:rFonts w:eastAsia="仿宋_GB2312"/>
          <w:color w:val="auto"/>
          <w:sz w:val="24"/>
          <w:highlight w:val="none"/>
        </w:rPr>
        <w:t>”了解详情。</w:t>
      </w:r>
    </w:p>
    <w:p w14:paraId="372A607A">
      <w:pPr>
        <w:pStyle w:val="8"/>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046DD95E">
      <w:pPr>
        <w:pStyle w:val="8"/>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79763C91">
      <w:pPr>
        <w:pStyle w:val="8"/>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4D50DA3D">
      <w:pPr>
        <w:pStyle w:val="8"/>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72D81EFF">
      <w:pPr>
        <w:pStyle w:val="8"/>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对拟用于信用融资的政府采购合同，</w:t>
      </w:r>
      <w:r>
        <w:rPr>
          <w:rFonts w:hint="eastAsia" w:ascii="Times New Roman" w:hAnsi="Times New Roman" w:eastAsia="仿宋_GB2312"/>
          <w:color w:val="auto"/>
          <w:highlight w:val="none"/>
        </w:rPr>
        <w:t>供应商</w:t>
      </w:r>
      <w:r>
        <w:rPr>
          <w:rFonts w:ascii="Times New Roman" w:hAnsi="Times New Roman" w:eastAsia="仿宋_GB2312"/>
          <w:color w:val="auto"/>
          <w:highlight w:val="none"/>
        </w:rPr>
        <w:t>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6BCE3D62">
      <w:pPr>
        <w:pStyle w:val="8"/>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业务流程简图如下：</w:t>
      </w:r>
    </w:p>
    <w:p w14:paraId="12F0939E">
      <w:pPr>
        <w:pStyle w:val="8"/>
        <w:spacing w:line="360" w:lineRule="auto"/>
        <w:rPr>
          <w:color w:val="auto"/>
          <w:highlight w:val="none"/>
        </w:rPr>
      </w:pPr>
      <w:r>
        <w:rPr>
          <w:color w:val="auto"/>
          <w:highlight w:val="none"/>
        </w:rPr>
        <w:drawing>
          <wp:inline distT="0" distB="0" distL="114300" distR="114300">
            <wp:extent cx="5756910" cy="3310255"/>
            <wp:effectExtent l="0" t="0" r="381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756910" cy="3310255"/>
                    </a:xfrm>
                    <a:prstGeom prst="rect">
                      <a:avLst/>
                    </a:prstGeom>
                    <a:noFill/>
                    <a:ln>
                      <a:noFill/>
                    </a:ln>
                  </pic:spPr>
                </pic:pic>
              </a:graphicData>
            </a:graphic>
          </wp:inline>
        </w:drawing>
      </w:r>
    </w:p>
    <w:p w14:paraId="5EEC3705">
      <w:pPr>
        <w:pStyle w:val="8"/>
        <w:spacing w:line="360" w:lineRule="auto"/>
        <w:rPr>
          <w:color w:val="auto"/>
          <w:highlight w:val="none"/>
        </w:rPr>
      </w:pPr>
      <w:r>
        <w:rPr>
          <w:color w:val="auto"/>
          <w:highlight w:val="none"/>
        </w:rPr>
        <w:drawing>
          <wp:inline distT="0" distB="0" distL="114300" distR="114300">
            <wp:extent cx="5758815" cy="3242310"/>
            <wp:effectExtent l="0" t="0" r="190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2E142F53">
      <w:pPr>
        <w:pStyle w:val="8"/>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p>
    <w:p w14:paraId="13EA4E86">
      <w:pPr>
        <w:pStyle w:val="8"/>
        <w:rPr>
          <w:rFonts w:ascii="Times New Roman" w:hAnsi="Times New Roman" w:eastAsia="仿宋_GB2312"/>
          <w:color w:val="auto"/>
          <w:highlight w:val="none"/>
        </w:rPr>
      </w:pPr>
      <w:r>
        <w:rPr>
          <w:rFonts w:ascii="Times New Roman" w:hAnsi="Times New Roman" w:eastAsia="仿宋_GB2312"/>
          <w:color w:val="auto"/>
          <w:highlight w:val="none"/>
        </w:rPr>
        <w:t xml:space="preserve"> 省级政府采购项目贷款银行信息：</w:t>
      </w:r>
    </w:p>
    <w:p w14:paraId="20E519ED">
      <w:pPr>
        <w:rPr>
          <w:rFonts w:eastAsia="仿宋_GB2312"/>
          <w:b/>
          <w:color w:val="auto"/>
          <w:szCs w:val="21"/>
          <w:highlight w:val="none"/>
        </w:rPr>
      </w:pPr>
      <w:r>
        <w:rPr>
          <w:rFonts w:eastAsia="仿宋_GB2312"/>
          <w:color w:val="auto"/>
          <w:highlight w:val="none"/>
        </w:rPr>
        <w:t xml:space="preserve"> </w:t>
      </w:r>
      <w:r>
        <w:rPr>
          <w:rFonts w:eastAsia="仿宋_GB2312"/>
          <w:b/>
          <w:color w:val="auto"/>
          <w:szCs w:val="21"/>
          <w:highlight w:val="none"/>
        </w:rPr>
        <w:t>一、陕西建行（E政通）</w:t>
      </w:r>
    </w:p>
    <w:p w14:paraId="5CBD47EF">
      <w:pPr>
        <w:ind w:firstLine="420" w:firstLineChars="200"/>
        <w:rPr>
          <w:rFonts w:eastAsia="仿宋_GB2312"/>
          <w:color w:val="auto"/>
          <w:szCs w:val="21"/>
          <w:highlight w:val="none"/>
        </w:rPr>
      </w:pPr>
      <w:r>
        <w:rPr>
          <w:rFonts w:eastAsia="仿宋_GB2312"/>
          <w:color w:val="auto"/>
          <w:szCs w:val="21"/>
          <w:highlight w:val="none"/>
        </w:rPr>
        <w:t>陕西省分行营业部</w:t>
      </w:r>
      <w:r>
        <w:rPr>
          <w:rFonts w:eastAsia="仿宋_GB2312"/>
          <w:color w:val="auto"/>
          <w:szCs w:val="21"/>
          <w:highlight w:val="none"/>
        </w:rPr>
        <w:tab/>
      </w:r>
      <w:r>
        <w:rPr>
          <w:rFonts w:eastAsia="仿宋_GB2312"/>
          <w:color w:val="auto"/>
          <w:szCs w:val="21"/>
          <w:highlight w:val="none"/>
        </w:rPr>
        <w:t>西安市南广济街38号</w:t>
      </w:r>
      <w:r>
        <w:rPr>
          <w:rFonts w:eastAsia="仿宋_GB2312"/>
          <w:color w:val="auto"/>
          <w:szCs w:val="21"/>
          <w:highlight w:val="none"/>
        </w:rPr>
        <w:tab/>
      </w:r>
      <w:r>
        <w:rPr>
          <w:rFonts w:eastAsia="仿宋_GB2312"/>
          <w:color w:val="auto"/>
          <w:szCs w:val="21"/>
          <w:highlight w:val="none"/>
        </w:rPr>
        <w:t>白玉皓</w:t>
      </w:r>
      <w:r>
        <w:rPr>
          <w:rFonts w:eastAsia="仿宋_GB2312"/>
          <w:color w:val="auto"/>
          <w:szCs w:val="21"/>
          <w:highlight w:val="none"/>
        </w:rPr>
        <w:tab/>
      </w:r>
      <w:r>
        <w:rPr>
          <w:rFonts w:eastAsia="仿宋_GB2312"/>
          <w:color w:val="auto"/>
          <w:szCs w:val="21"/>
          <w:highlight w:val="none"/>
        </w:rPr>
        <w:t>13201603166</w:t>
      </w:r>
    </w:p>
    <w:p w14:paraId="41D89E85">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西安莲湖路支行</w:t>
      </w:r>
      <w:r>
        <w:rPr>
          <w:rFonts w:eastAsia="仿宋_GB2312"/>
          <w:color w:val="auto"/>
          <w:szCs w:val="21"/>
          <w:highlight w:val="none"/>
        </w:rPr>
        <w:tab/>
      </w:r>
      <w:r>
        <w:rPr>
          <w:rFonts w:eastAsia="仿宋_GB2312"/>
          <w:color w:val="auto"/>
          <w:szCs w:val="21"/>
          <w:highlight w:val="none"/>
        </w:rPr>
        <w:t>西安市莲湖路35号</w:t>
      </w:r>
      <w:r>
        <w:rPr>
          <w:rFonts w:eastAsia="仿宋_GB2312"/>
          <w:color w:val="auto"/>
          <w:szCs w:val="21"/>
          <w:highlight w:val="none"/>
        </w:rPr>
        <w:tab/>
      </w:r>
      <w:r>
        <w:rPr>
          <w:rFonts w:eastAsia="仿宋_GB2312"/>
          <w:color w:val="auto"/>
          <w:szCs w:val="21"/>
          <w:highlight w:val="none"/>
        </w:rPr>
        <w:t>刘  冲</w:t>
      </w:r>
      <w:r>
        <w:rPr>
          <w:rFonts w:eastAsia="仿宋_GB2312"/>
          <w:color w:val="auto"/>
          <w:szCs w:val="21"/>
          <w:highlight w:val="none"/>
        </w:rPr>
        <w:tab/>
      </w:r>
      <w:r>
        <w:rPr>
          <w:rFonts w:eastAsia="仿宋_GB2312"/>
          <w:color w:val="auto"/>
          <w:szCs w:val="21"/>
          <w:highlight w:val="none"/>
        </w:rPr>
        <w:t>17702902131</w:t>
      </w:r>
    </w:p>
    <w:p w14:paraId="58D01BF0">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西安曲江支行</w:t>
      </w:r>
      <w:r>
        <w:rPr>
          <w:rFonts w:eastAsia="仿宋_GB2312"/>
          <w:color w:val="auto"/>
          <w:szCs w:val="21"/>
          <w:highlight w:val="none"/>
        </w:rPr>
        <w:tab/>
      </w:r>
      <w:r>
        <w:rPr>
          <w:rFonts w:eastAsia="仿宋_GB2312"/>
          <w:color w:val="auto"/>
          <w:szCs w:val="21"/>
          <w:highlight w:val="none"/>
        </w:rPr>
        <w:t>西安市雁塔南路2216号</w:t>
      </w:r>
      <w:r>
        <w:rPr>
          <w:rFonts w:eastAsia="仿宋_GB2312"/>
          <w:color w:val="auto"/>
          <w:szCs w:val="21"/>
          <w:highlight w:val="none"/>
        </w:rPr>
        <w:tab/>
      </w:r>
      <w:r>
        <w:rPr>
          <w:rFonts w:eastAsia="仿宋_GB2312"/>
          <w:color w:val="auto"/>
          <w:szCs w:val="21"/>
          <w:highlight w:val="none"/>
        </w:rPr>
        <w:t>樊理君</w:t>
      </w:r>
      <w:r>
        <w:rPr>
          <w:rFonts w:eastAsia="仿宋_GB2312"/>
          <w:color w:val="auto"/>
          <w:szCs w:val="21"/>
          <w:highlight w:val="none"/>
        </w:rPr>
        <w:tab/>
      </w:r>
      <w:r>
        <w:rPr>
          <w:rFonts w:eastAsia="仿宋_GB2312"/>
          <w:color w:val="auto"/>
          <w:szCs w:val="21"/>
          <w:highlight w:val="none"/>
        </w:rPr>
        <w:t>18691568151</w:t>
      </w:r>
    </w:p>
    <w:p w14:paraId="144C65B1">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西安高新区支行</w:t>
      </w:r>
      <w:r>
        <w:rPr>
          <w:rFonts w:eastAsia="仿宋_GB2312"/>
          <w:color w:val="auto"/>
          <w:szCs w:val="21"/>
          <w:highlight w:val="none"/>
        </w:rPr>
        <w:tab/>
      </w:r>
      <w:r>
        <w:rPr>
          <w:rFonts w:eastAsia="仿宋_GB2312"/>
          <w:color w:val="auto"/>
          <w:szCs w:val="21"/>
          <w:highlight w:val="none"/>
        </w:rPr>
        <w:t>西安市高新路42号</w:t>
      </w:r>
      <w:r>
        <w:rPr>
          <w:rFonts w:eastAsia="仿宋_GB2312"/>
          <w:color w:val="auto"/>
          <w:szCs w:val="21"/>
          <w:highlight w:val="none"/>
        </w:rPr>
        <w:tab/>
      </w:r>
      <w:r>
        <w:rPr>
          <w:rFonts w:eastAsia="仿宋_GB2312"/>
          <w:color w:val="auto"/>
          <w:szCs w:val="21"/>
          <w:highlight w:val="none"/>
        </w:rPr>
        <w:t>卞斯超</w:t>
      </w:r>
      <w:r>
        <w:rPr>
          <w:rFonts w:eastAsia="仿宋_GB2312"/>
          <w:color w:val="auto"/>
          <w:szCs w:val="21"/>
          <w:highlight w:val="none"/>
        </w:rPr>
        <w:tab/>
      </w:r>
      <w:r>
        <w:rPr>
          <w:rFonts w:eastAsia="仿宋_GB2312"/>
          <w:color w:val="auto"/>
          <w:szCs w:val="21"/>
          <w:highlight w:val="none"/>
        </w:rPr>
        <w:t>15191075651</w:t>
      </w:r>
    </w:p>
    <w:p w14:paraId="2F0D0C45">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西安经开区支行</w:t>
      </w:r>
      <w:r>
        <w:rPr>
          <w:rFonts w:eastAsia="仿宋_GB2312"/>
          <w:color w:val="auto"/>
          <w:szCs w:val="21"/>
          <w:highlight w:val="none"/>
        </w:rPr>
        <w:tab/>
      </w:r>
      <w:r>
        <w:rPr>
          <w:rFonts w:eastAsia="仿宋_GB2312"/>
          <w:color w:val="auto"/>
          <w:szCs w:val="21"/>
          <w:highlight w:val="none"/>
        </w:rPr>
        <w:t>西安市未央路125号</w:t>
      </w:r>
      <w:r>
        <w:rPr>
          <w:rFonts w:eastAsia="仿宋_GB2312"/>
          <w:color w:val="auto"/>
          <w:szCs w:val="21"/>
          <w:highlight w:val="none"/>
        </w:rPr>
        <w:tab/>
      </w:r>
      <w:r>
        <w:rPr>
          <w:rFonts w:eastAsia="仿宋_GB2312"/>
          <w:color w:val="auto"/>
          <w:szCs w:val="21"/>
          <w:highlight w:val="none"/>
        </w:rPr>
        <w:t>惠  媛</w:t>
      </w:r>
      <w:r>
        <w:rPr>
          <w:rFonts w:eastAsia="仿宋_GB2312"/>
          <w:color w:val="auto"/>
          <w:szCs w:val="21"/>
          <w:highlight w:val="none"/>
        </w:rPr>
        <w:tab/>
      </w:r>
      <w:r>
        <w:rPr>
          <w:rFonts w:eastAsia="仿宋_GB2312"/>
          <w:color w:val="auto"/>
          <w:szCs w:val="21"/>
          <w:highlight w:val="none"/>
        </w:rPr>
        <w:t>17792256100</w:t>
      </w:r>
    </w:p>
    <w:p w14:paraId="2D1884F7">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西安南大街支行</w:t>
      </w:r>
      <w:r>
        <w:rPr>
          <w:rFonts w:eastAsia="仿宋_GB2312"/>
          <w:color w:val="auto"/>
          <w:szCs w:val="21"/>
          <w:highlight w:val="none"/>
        </w:rPr>
        <w:tab/>
      </w:r>
      <w:r>
        <w:rPr>
          <w:rFonts w:eastAsia="仿宋_GB2312"/>
          <w:color w:val="auto"/>
          <w:szCs w:val="21"/>
          <w:highlight w:val="none"/>
        </w:rPr>
        <w:t>西安市南大街15号</w:t>
      </w:r>
      <w:r>
        <w:rPr>
          <w:rFonts w:eastAsia="仿宋_GB2312"/>
          <w:color w:val="auto"/>
          <w:szCs w:val="21"/>
          <w:highlight w:val="none"/>
        </w:rPr>
        <w:tab/>
      </w:r>
      <w:r>
        <w:rPr>
          <w:rFonts w:eastAsia="仿宋_GB2312"/>
          <w:color w:val="auto"/>
          <w:szCs w:val="21"/>
          <w:highlight w:val="none"/>
        </w:rPr>
        <w:t>乔  鉴</w:t>
      </w:r>
      <w:r>
        <w:rPr>
          <w:rFonts w:eastAsia="仿宋_GB2312"/>
          <w:color w:val="auto"/>
          <w:szCs w:val="21"/>
          <w:highlight w:val="none"/>
        </w:rPr>
        <w:tab/>
      </w:r>
      <w:r>
        <w:rPr>
          <w:rFonts w:eastAsia="仿宋_GB2312"/>
          <w:color w:val="auto"/>
          <w:szCs w:val="21"/>
          <w:highlight w:val="none"/>
        </w:rPr>
        <w:t>18089136919</w:t>
      </w:r>
    </w:p>
    <w:p w14:paraId="4C204CDF">
      <w:pPr>
        <w:ind w:firstLine="420"/>
        <w:rPr>
          <w:rFonts w:eastAsia="仿宋_GB2312"/>
          <w:color w:val="auto"/>
          <w:szCs w:val="21"/>
          <w:highlight w:val="none"/>
        </w:rPr>
      </w:pPr>
      <w:r>
        <w:rPr>
          <w:rFonts w:eastAsia="仿宋_GB2312"/>
          <w:color w:val="auto"/>
          <w:szCs w:val="21"/>
          <w:highlight w:val="none"/>
        </w:rPr>
        <w:t>西安和平路支行</w:t>
      </w:r>
      <w:r>
        <w:rPr>
          <w:rFonts w:eastAsia="仿宋_GB2312"/>
          <w:color w:val="auto"/>
          <w:szCs w:val="21"/>
          <w:highlight w:val="none"/>
        </w:rPr>
        <w:tab/>
      </w:r>
      <w:r>
        <w:rPr>
          <w:rFonts w:eastAsia="仿宋_GB2312"/>
          <w:color w:val="auto"/>
          <w:szCs w:val="21"/>
          <w:highlight w:val="none"/>
        </w:rPr>
        <w:t>西安市和平路101号</w:t>
      </w:r>
      <w:r>
        <w:rPr>
          <w:rFonts w:eastAsia="仿宋_GB2312"/>
          <w:color w:val="auto"/>
          <w:szCs w:val="21"/>
          <w:highlight w:val="none"/>
        </w:rPr>
        <w:tab/>
      </w:r>
      <w:r>
        <w:rPr>
          <w:rFonts w:eastAsia="仿宋_GB2312"/>
          <w:color w:val="auto"/>
          <w:szCs w:val="21"/>
          <w:highlight w:val="none"/>
        </w:rPr>
        <w:t>陈  歆</w:t>
      </w:r>
      <w:r>
        <w:rPr>
          <w:rFonts w:eastAsia="仿宋_GB2312"/>
          <w:color w:val="auto"/>
          <w:szCs w:val="21"/>
          <w:highlight w:val="none"/>
        </w:rPr>
        <w:tab/>
      </w:r>
      <w:r>
        <w:rPr>
          <w:rFonts w:eastAsia="仿宋_GB2312"/>
          <w:color w:val="auto"/>
          <w:szCs w:val="21"/>
          <w:highlight w:val="none"/>
        </w:rPr>
        <w:t>18691816821</w:t>
      </w:r>
    </w:p>
    <w:p w14:paraId="663CBAFA">
      <w:pPr>
        <w:ind w:firstLine="420"/>
        <w:rPr>
          <w:rFonts w:eastAsia="仿宋_GB2312"/>
          <w:color w:val="auto"/>
          <w:szCs w:val="21"/>
          <w:highlight w:val="none"/>
        </w:rPr>
      </w:pPr>
      <w:r>
        <w:rPr>
          <w:rFonts w:eastAsia="仿宋_GB2312"/>
          <w:color w:val="auto"/>
          <w:szCs w:val="21"/>
          <w:highlight w:val="none"/>
        </w:rPr>
        <w:t>西安兴庆路支行</w:t>
      </w:r>
      <w:r>
        <w:rPr>
          <w:rFonts w:eastAsia="仿宋_GB2312"/>
          <w:color w:val="auto"/>
          <w:szCs w:val="21"/>
          <w:highlight w:val="none"/>
        </w:rPr>
        <w:tab/>
      </w:r>
      <w:r>
        <w:rPr>
          <w:rFonts w:eastAsia="仿宋_GB2312"/>
          <w:color w:val="auto"/>
          <w:szCs w:val="21"/>
          <w:highlight w:val="none"/>
        </w:rPr>
        <w:t>西安市兴庆路61号</w:t>
      </w:r>
      <w:r>
        <w:rPr>
          <w:rFonts w:eastAsia="仿宋_GB2312"/>
          <w:color w:val="auto"/>
          <w:szCs w:val="21"/>
          <w:highlight w:val="none"/>
        </w:rPr>
        <w:tab/>
      </w:r>
      <w:r>
        <w:rPr>
          <w:rFonts w:eastAsia="仿宋_GB2312"/>
          <w:color w:val="auto"/>
          <w:szCs w:val="21"/>
          <w:highlight w:val="none"/>
        </w:rPr>
        <w:t>李  妍</w:t>
      </w:r>
      <w:r>
        <w:rPr>
          <w:rFonts w:eastAsia="仿宋_GB2312"/>
          <w:color w:val="auto"/>
          <w:szCs w:val="21"/>
          <w:highlight w:val="none"/>
        </w:rPr>
        <w:tab/>
      </w:r>
      <w:r>
        <w:rPr>
          <w:rFonts w:eastAsia="仿宋_GB2312"/>
          <w:color w:val="auto"/>
          <w:szCs w:val="21"/>
          <w:highlight w:val="none"/>
        </w:rPr>
        <w:t>13892880386</w:t>
      </w:r>
    </w:p>
    <w:p w14:paraId="22F96019">
      <w:pPr>
        <w:ind w:firstLine="420"/>
        <w:rPr>
          <w:rFonts w:eastAsia="仿宋_GB2312"/>
          <w:color w:val="auto"/>
          <w:szCs w:val="21"/>
          <w:highlight w:val="none"/>
        </w:rPr>
      </w:pPr>
      <w:r>
        <w:rPr>
          <w:rFonts w:eastAsia="仿宋_GB2312"/>
          <w:color w:val="auto"/>
          <w:szCs w:val="21"/>
          <w:highlight w:val="none"/>
        </w:rPr>
        <w:t>西安新城支行</w:t>
      </w:r>
      <w:r>
        <w:rPr>
          <w:rFonts w:eastAsia="仿宋_GB2312"/>
          <w:color w:val="auto"/>
          <w:szCs w:val="21"/>
          <w:highlight w:val="none"/>
        </w:rPr>
        <w:tab/>
      </w:r>
      <w:r>
        <w:rPr>
          <w:rFonts w:eastAsia="仿宋_GB2312"/>
          <w:color w:val="auto"/>
          <w:szCs w:val="21"/>
          <w:highlight w:val="none"/>
        </w:rPr>
        <w:t>西安市南新街29号</w:t>
      </w:r>
      <w:r>
        <w:rPr>
          <w:rFonts w:eastAsia="仿宋_GB2312"/>
          <w:color w:val="auto"/>
          <w:szCs w:val="21"/>
          <w:highlight w:val="none"/>
        </w:rPr>
        <w:tab/>
      </w:r>
      <w:r>
        <w:rPr>
          <w:rFonts w:eastAsia="仿宋_GB2312"/>
          <w:color w:val="auto"/>
          <w:szCs w:val="21"/>
          <w:highlight w:val="none"/>
        </w:rPr>
        <w:t>朱子君</w:t>
      </w:r>
      <w:r>
        <w:rPr>
          <w:rFonts w:eastAsia="仿宋_GB2312"/>
          <w:color w:val="auto"/>
          <w:szCs w:val="21"/>
          <w:highlight w:val="none"/>
        </w:rPr>
        <w:tab/>
      </w:r>
      <w:r>
        <w:rPr>
          <w:rFonts w:eastAsia="仿宋_GB2312"/>
          <w:color w:val="auto"/>
          <w:szCs w:val="21"/>
          <w:highlight w:val="none"/>
        </w:rPr>
        <w:t>18629286269</w:t>
      </w:r>
    </w:p>
    <w:p w14:paraId="274C6D14">
      <w:pPr>
        <w:ind w:firstLine="420"/>
        <w:rPr>
          <w:rFonts w:eastAsia="仿宋_GB2312"/>
          <w:color w:val="auto"/>
          <w:szCs w:val="21"/>
          <w:highlight w:val="none"/>
        </w:rPr>
      </w:pPr>
      <w:r>
        <w:rPr>
          <w:rFonts w:eastAsia="仿宋_GB2312"/>
          <w:color w:val="auto"/>
          <w:szCs w:val="21"/>
          <w:highlight w:val="none"/>
        </w:rPr>
        <w:t>西安长安区支行</w:t>
      </w:r>
      <w:r>
        <w:rPr>
          <w:rFonts w:eastAsia="仿宋_GB2312"/>
          <w:color w:val="auto"/>
          <w:szCs w:val="21"/>
          <w:highlight w:val="none"/>
        </w:rPr>
        <w:tab/>
      </w:r>
      <w:r>
        <w:rPr>
          <w:rFonts w:eastAsia="仿宋_GB2312"/>
          <w:color w:val="auto"/>
          <w:szCs w:val="21"/>
          <w:highlight w:val="none"/>
        </w:rPr>
        <w:t>西安市长安区青年街2号</w:t>
      </w:r>
      <w:r>
        <w:rPr>
          <w:rFonts w:eastAsia="仿宋_GB2312"/>
          <w:color w:val="auto"/>
          <w:szCs w:val="21"/>
          <w:highlight w:val="none"/>
        </w:rPr>
        <w:tab/>
      </w:r>
      <w:r>
        <w:rPr>
          <w:rFonts w:eastAsia="仿宋_GB2312"/>
          <w:color w:val="auto"/>
          <w:szCs w:val="21"/>
          <w:highlight w:val="none"/>
        </w:rPr>
        <w:t>王淑芸</w:t>
      </w:r>
      <w:r>
        <w:rPr>
          <w:rFonts w:eastAsia="仿宋_GB2312"/>
          <w:color w:val="auto"/>
          <w:szCs w:val="21"/>
          <w:highlight w:val="none"/>
        </w:rPr>
        <w:tab/>
      </w:r>
      <w:r>
        <w:rPr>
          <w:rFonts w:eastAsia="仿宋_GB2312"/>
          <w:color w:val="auto"/>
          <w:szCs w:val="21"/>
          <w:highlight w:val="none"/>
        </w:rPr>
        <w:t>13572289603</w:t>
      </w:r>
    </w:p>
    <w:p w14:paraId="65AF59E0">
      <w:pPr>
        <w:ind w:firstLine="42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咸阳市西兰路4号</w:t>
      </w:r>
      <w:r>
        <w:rPr>
          <w:rFonts w:eastAsia="仿宋_GB2312"/>
          <w:color w:val="auto"/>
          <w:szCs w:val="21"/>
          <w:highlight w:val="none"/>
        </w:rPr>
        <w:tab/>
      </w:r>
      <w:r>
        <w:rPr>
          <w:rFonts w:eastAsia="仿宋_GB2312"/>
          <w:color w:val="auto"/>
          <w:szCs w:val="21"/>
          <w:highlight w:val="none"/>
        </w:rPr>
        <w:t>邰  洋</w:t>
      </w:r>
      <w:r>
        <w:rPr>
          <w:rFonts w:eastAsia="仿宋_GB2312"/>
          <w:color w:val="auto"/>
          <w:szCs w:val="21"/>
          <w:highlight w:val="none"/>
        </w:rPr>
        <w:tab/>
      </w:r>
      <w:r>
        <w:rPr>
          <w:rFonts w:eastAsia="仿宋_GB2312"/>
          <w:color w:val="auto"/>
          <w:szCs w:val="21"/>
          <w:highlight w:val="none"/>
        </w:rPr>
        <w:t>13299079906</w:t>
      </w:r>
    </w:p>
    <w:p w14:paraId="3A42020A">
      <w:pPr>
        <w:ind w:firstLine="42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宝鸡市红旗路36号</w:t>
      </w:r>
      <w:r>
        <w:rPr>
          <w:rFonts w:eastAsia="仿宋_GB2312"/>
          <w:color w:val="auto"/>
          <w:szCs w:val="21"/>
          <w:highlight w:val="none"/>
        </w:rPr>
        <w:tab/>
      </w:r>
      <w:r>
        <w:rPr>
          <w:rFonts w:eastAsia="仿宋_GB2312"/>
          <w:color w:val="auto"/>
          <w:szCs w:val="21"/>
          <w:highlight w:val="none"/>
        </w:rPr>
        <w:t>李  倩</w:t>
      </w:r>
      <w:r>
        <w:rPr>
          <w:rFonts w:eastAsia="仿宋_GB2312"/>
          <w:color w:val="auto"/>
          <w:szCs w:val="21"/>
          <w:highlight w:val="none"/>
        </w:rPr>
        <w:tab/>
      </w:r>
      <w:r>
        <w:rPr>
          <w:rFonts w:eastAsia="仿宋_GB2312"/>
          <w:color w:val="auto"/>
          <w:szCs w:val="21"/>
          <w:highlight w:val="none"/>
        </w:rPr>
        <w:t>18629019817</w:t>
      </w:r>
    </w:p>
    <w:p w14:paraId="278DBBD4">
      <w:pPr>
        <w:ind w:firstLine="42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铜川市新区正阳路与长虹路十字</w:t>
      </w:r>
      <w:r>
        <w:rPr>
          <w:rFonts w:eastAsia="仿宋_GB2312"/>
          <w:color w:val="auto"/>
          <w:szCs w:val="21"/>
          <w:highlight w:val="none"/>
        </w:rPr>
        <w:tab/>
      </w:r>
      <w:r>
        <w:rPr>
          <w:rFonts w:eastAsia="仿宋_GB2312"/>
          <w:color w:val="auto"/>
          <w:szCs w:val="21"/>
          <w:highlight w:val="none"/>
        </w:rPr>
        <w:t>张小波</w:t>
      </w:r>
      <w:r>
        <w:rPr>
          <w:rFonts w:eastAsia="仿宋_GB2312"/>
          <w:color w:val="auto"/>
          <w:szCs w:val="21"/>
          <w:highlight w:val="none"/>
        </w:rPr>
        <w:tab/>
      </w:r>
      <w:r>
        <w:rPr>
          <w:rFonts w:eastAsia="仿宋_GB2312"/>
          <w:color w:val="auto"/>
          <w:szCs w:val="21"/>
          <w:highlight w:val="none"/>
        </w:rPr>
        <w:t>18691932636</w:t>
      </w:r>
    </w:p>
    <w:p w14:paraId="556A7CA0">
      <w:pPr>
        <w:ind w:firstLine="42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榆林市高新技术产业园区创业大厦</w:t>
      </w:r>
      <w:r>
        <w:rPr>
          <w:rFonts w:eastAsia="仿宋_GB2312"/>
          <w:color w:val="auto"/>
          <w:szCs w:val="21"/>
          <w:highlight w:val="none"/>
        </w:rPr>
        <w:tab/>
      </w:r>
      <w:r>
        <w:rPr>
          <w:rFonts w:eastAsia="仿宋_GB2312"/>
          <w:color w:val="auto"/>
          <w:szCs w:val="21"/>
          <w:highlight w:val="none"/>
        </w:rPr>
        <w:t>张君君</w:t>
      </w:r>
      <w:r>
        <w:rPr>
          <w:rFonts w:eastAsia="仿宋_GB2312"/>
          <w:color w:val="auto"/>
          <w:szCs w:val="21"/>
          <w:highlight w:val="none"/>
        </w:rPr>
        <w:tab/>
      </w:r>
      <w:r>
        <w:rPr>
          <w:rFonts w:eastAsia="仿宋_GB2312"/>
          <w:color w:val="auto"/>
          <w:szCs w:val="21"/>
          <w:highlight w:val="none"/>
        </w:rPr>
        <w:t>15991929275</w:t>
      </w:r>
    </w:p>
    <w:p w14:paraId="71ABE17C">
      <w:pPr>
        <w:ind w:firstLine="42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延安市宝塔区中心街</w:t>
      </w:r>
      <w:r>
        <w:rPr>
          <w:rFonts w:eastAsia="仿宋_GB2312"/>
          <w:color w:val="auto"/>
          <w:szCs w:val="21"/>
          <w:highlight w:val="none"/>
        </w:rPr>
        <w:tab/>
      </w:r>
      <w:r>
        <w:rPr>
          <w:rFonts w:eastAsia="仿宋_GB2312"/>
          <w:color w:val="auto"/>
          <w:szCs w:val="21"/>
          <w:highlight w:val="none"/>
        </w:rPr>
        <w:t>陈进佃</w:t>
      </w:r>
      <w:r>
        <w:rPr>
          <w:rFonts w:eastAsia="仿宋_GB2312"/>
          <w:color w:val="auto"/>
          <w:szCs w:val="21"/>
          <w:highlight w:val="none"/>
        </w:rPr>
        <w:tab/>
      </w:r>
      <w:r>
        <w:rPr>
          <w:rFonts w:eastAsia="仿宋_GB2312"/>
          <w:color w:val="auto"/>
          <w:szCs w:val="21"/>
          <w:highlight w:val="none"/>
        </w:rPr>
        <w:t>15609110557</w:t>
      </w:r>
    </w:p>
    <w:p w14:paraId="7D3FCE85">
      <w:pPr>
        <w:ind w:firstLine="42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汉中市石灰巷21号</w:t>
      </w:r>
      <w:r>
        <w:rPr>
          <w:rFonts w:eastAsia="仿宋_GB2312"/>
          <w:color w:val="auto"/>
          <w:szCs w:val="21"/>
          <w:highlight w:val="none"/>
        </w:rPr>
        <w:tab/>
      </w:r>
      <w:r>
        <w:rPr>
          <w:rFonts w:eastAsia="仿宋_GB2312"/>
          <w:color w:val="auto"/>
          <w:szCs w:val="21"/>
          <w:highlight w:val="none"/>
        </w:rPr>
        <w:t>王晨旭</w:t>
      </w:r>
      <w:r>
        <w:rPr>
          <w:rFonts w:eastAsia="仿宋_GB2312"/>
          <w:color w:val="auto"/>
          <w:szCs w:val="21"/>
          <w:highlight w:val="none"/>
        </w:rPr>
        <w:tab/>
      </w:r>
      <w:r>
        <w:rPr>
          <w:rFonts w:eastAsia="仿宋_GB2312"/>
          <w:color w:val="auto"/>
          <w:szCs w:val="21"/>
          <w:highlight w:val="none"/>
        </w:rPr>
        <w:t>15319375850</w:t>
      </w:r>
    </w:p>
    <w:p w14:paraId="470BA7A7">
      <w:pPr>
        <w:ind w:firstLine="42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安康市育才路102号</w:t>
      </w:r>
      <w:r>
        <w:rPr>
          <w:rFonts w:eastAsia="仿宋_GB2312"/>
          <w:color w:val="auto"/>
          <w:szCs w:val="21"/>
          <w:highlight w:val="none"/>
        </w:rPr>
        <w:tab/>
      </w:r>
      <w:r>
        <w:rPr>
          <w:rFonts w:eastAsia="仿宋_GB2312"/>
          <w:color w:val="auto"/>
          <w:szCs w:val="21"/>
          <w:highlight w:val="none"/>
        </w:rPr>
        <w:t>张少帅</w:t>
      </w:r>
      <w:r>
        <w:rPr>
          <w:rFonts w:eastAsia="仿宋_GB2312"/>
          <w:color w:val="auto"/>
          <w:szCs w:val="21"/>
          <w:highlight w:val="none"/>
        </w:rPr>
        <w:tab/>
      </w:r>
      <w:r>
        <w:rPr>
          <w:rFonts w:eastAsia="仿宋_GB2312"/>
          <w:color w:val="auto"/>
          <w:szCs w:val="21"/>
          <w:highlight w:val="none"/>
        </w:rPr>
        <w:t>13165762680</w:t>
      </w:r>
    </w:p>
    <w:p w14:paraId="2CF43D5C">
      <w:pPr>
        <w:ind w:firstLine="42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商洛市名人街广电大楼下</w:t>
      </w:r>
      <w:r>
        <w:rPr>
          <w:rFonts w:eastAsia="仿宋_GB2312"/>
          <w:color w:val="auto"/>
          <w:szCs w:val="21"/>
          <w:highlight w:val="none"/>
        </w:rPr>
        <w:tab/>
      </w:r>
      <w:r>
        <w:rPr>
          <w:rFonts w:eastAsia="仿宋_GB2312"/>
          <w:color w:val="auto"/>
          <w:szCs w:val="21"/>
          <w:highlight w:val="none"/>
        </w:rPr>
        <w:t>郭  杨</w:t>
      </w:r>
      <w:r>
        <w:rPr>
          <w:rFonts w:eastAsia="仿宋_GB2312"/>
          <w:color w:val="auto"/>
          <w:szCs w:val="21"/>
          <w:highlight w:val="none"/>
        </w:rPr>
        <w:tab/>
      </w:r>
      <w:r>
        <w:rPr>
          <w:rFonts w:eastAsia="仿宋_GB2312"/>
          <w:color w:val="auto"/>
          <w:szCs w:val="21"/>
          <w:highlight w:val="none"/>
        </w:rPr>
        <w:t>17809267188</w:t>
      </w:r>
    </w:p>
    <w:p w14:paraId="74FE04E0">
      <w:pPr>
        <w:rPr>
          <w:rFonts w:eastAsia="仿宋_GB2312"/>
          <w:b/>
          <w:color w:val="auto"/>
          <w:szCs w:val="21"/>
          <w:highlight w:val="none"/>
        </w:rPr>
      </w:pPr>
      <w:r>
        <w:rPr>
          <w:rFonts w:eastAsia="仿宋_GB2312"/>
          <w:b/>
          <w:color w:val="auto"/>
          <w:szCs w:val="21"/>
          <w:highlight w:val="none"/>
        </w:rPr>
        <w:t>二、北京银行（政府订单贷）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4C4D1F43">
      <w:pPr>
        <w:ind w:firstLine="420" w:firstLineChars="200"/>
        <w:rPr>
          <w:rFonts w:eastAsia="仿宋_GB2312"/>
          <w:color w:val="auto"/>
          <w:szCs w:val="21"/>
          <w:highlight w:val="none"/>
        </w:rPr>
      </w:pPr>
      <w:r>
        <w:rPr>
          <w:rFonts w:eastAsia="仿宋_GB2312"/>
          <w:color w:val="auto"/>
          <w:szCs w:val="21"/>
          <w:highlight w:val="none"/>
        </w:rPr>
        <w:t>西安分行营业部</w:t>
      </w:r>
      <w:r>
        <w:rPr>
          <w:rFonts w:eastAsia="仿宋_GB2312"/>
          <w:color w:val="auto"/>
          <w:szCs w:val="21"/>
          <w:highlight w:val="none"/>
        </w:rPr>
        <w:tab/>
      </w:r>
      <w:r>
        <w:rPr>
          <w:rFonts w:eastAsia="仿宋_GB2312"/>
          <w:color w:val="auto"/>
          <w:szCs w:val="21"/>
          <w:highlight w:val="none"/>
        </w:rPr>
        <w:t xml:space="preserve">        刘晓伟</w:t>
      </w:r>
      <w:r>
        <w:rPr>
          <w:rFonts w:eastAsia="仿宋_GB2312"/>
          <w:color w:val="auto"/>
          <w:szCs w:val="21"/>
          <w:highlight w:val="none"/>
        </w:rPr>
        <w:tab/>
      </w:r>
      <w:r>
        <w:rPr>
          <w:rFonts w:eastAsia="仿宋_GB2312"/>
          <w:color w:val="auto"/>
          <w:szCs w:val="21"/>
          <w:highlight w:val="none"/>
        </w:rPr>
        <w:t>总经理助理</w:t>
      </w:r>
      <w:r>
        <w:rPr>
          <w:rFonts w:eastAsia="仿宋_GB2312"/>
          <w:color w:val="auto"/>
          <w:szCs w:val="21"/>
          <w:highlight w:val="none"/>
        </w:rPr>
        <w:tab/>
      </w:r>
      <w:r>
        <w:rPr>
          <w:rFonts w:eastAsia="仿宋_GB2312"/>
          <w:color w:val="auto"/>
          <w:szCs w:val="21"/>
          <w:highlight w:val="none"/>
        </w:rPr>
        <w:t>029-61828763</w:t>
      </w:r>
      <w:r>
        <w:rPr>
          <w:rFonts w:eastAsia="仿宋_GB2312"/>
          <w:color w:val="auto"/>
          <w:szCs w:val="21"/>
          <w:highlight w:val="none"/>
        </w:rPr>
        <w:tab/>
      </w:r>
      <w:r>
        <w:rPr>
          <w:rFonts w:eastAsia="仿宋_GB2312"/>
          <w:color w:val="auto"/>
          <w:szCs w:val="21"/>
          <w:highlight w:val="none"/>
        </w:rPr>
        <w:t>18066630518</w:t>
      </w:r>
    </w:p>
    <w:p w14:paraId="09B14AF9">
      <w:pPr>
        <w:ind w:firstLine="420" w:firstLineChars="200"/>
        <w:rPr>
          <w:rFonts w:eastAsia="仿宋_GB2312"/>
          <w:color w:val="auto"/>
          <w:szCs w:val="21"/>
          <w:highlight w:val="none"/>
        </w:rPr>
      </w:pPr>
      <w:r>
        <w:rPr>
          <w:rFonts w:eastAsia="仿宋_GB2312"/>
          <w:color w:val="auto"/>
          <w:szCs w:val="21"/>
          <w:highlight w:val="none"/>
        </w:rPr>
        <w:t>西安高新开发区支行</w:t>
      </w:r>
      <w:r>
        <w:rPr>
          <w:rFonts w:eastAsia="仿宋_GB2312"/>
          <w:color w:val="auto"/>
          <w:szCs w:val="21"/>
          <w:highlight w:val="none"/>
        </w:rPr>
        <w:tab/>
      </w:r>
      <w:r>
        <w:rPr>
          <w:rFonts w:eastAsia="仿宋_GB2312"/>
          <w:color w:val="auto"/>
          <w:szCs w:val="21"/>
          <w:highlight w:val="none"/>
        </w:rPr>
        <w:t xml:space="preserve">    梁凡</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029-61828531</w:t>
      </w:r>
      <w:r>
        <w:rPr>
          <w:rFonts w:eastAsia="仿宋_GB2312"/>
          <w:color w:val="auto"/>
          <w:szCs w:val="21"/>
          <w:highlight w:val="none"/>
        </w:rPr>
        <w:tab/>
      </w:r>
      <w:r>
        <w:rPr>
          <w:rFonts w:eastAsia="仿宋_GB2312"/>
          <w:color w:val="auto"/>
          <w:szCs w:val="21"/>
          <w:highlight w:val="none"/>
        </w:rPr>
        <w:t>18681945597</w:t>
      </w:r>
    </w:p>
    <w:p w14:paraId="2BEE6C5B">
      <w:pPr>
        <w:ind w:firstLine="420" w:firstLineChars="200"/>
        <w:rPr>
          <w:rFonts w:eastAsia="仿宋_GB2312"/>
          <w:color w:val="auto"/>
          <w:szCs w:val="21"/>
          <w:highlight w:val="none"/>
        </w:rPr>
      </w:pPr>
      <w:r>
        <w:rPr>
          <w:rFonts w:eastAsia="仿宋_GB2312"/>
          <w:color w:val="auto"/>
          <w:szCs w:val="21"/>
          <w:highlight w:val="none"/>
        </w:rPr>
        <w:t>西安曲江文创支行</w:t>
      </w:r>
      <w:r>
        <w:rPr>
          <w:rFonts w:eastAsia="仿宋_GB2312"/>
          <w:color w:val="auto"/>
          <w:szCs w:val="21"/>
          <w:highlight w:val="none"/>
        </w:rPr>
        <w:tab/>
      </w:r>
      <w:r>
        <w:rPr>
          <w:rFonts w:eastAsia="仿宋_GB2312"/>
          <w:color w:val="auto"/>
          <w:szCs w:val="21"/>
          <w:highlight w:val="none"/>
        </w:rPr>
        <w:t xml:space="preserve">    蒋超</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029-65667366</w:t>
      </w:r>
      <w:r>
        <w:rPr>
          <w:rFonts w:eastAsia="仿宋_GB2312"/>
          <w:color w:val="auto"/>
          <w:szCs w:val="21"/>
          <w:highlight w:val="none"/>
        </w:rPr>
        <w:tab/>
      </w:r>
      <w:r>
        <w:rPr>
          <w:rFonts w:eastAsia="仿宋_GB2312"/>
          <w:color w:val="auto"/>
          <w:szCs w:val="21"/>
          <w:highlight w:val="none"/>
        </w:rPr>
        <w:t>15891737329</w:t>
      </w:r>
    </w:p>
    <w:p w14:paraId="255933CA">
      <w:pPr>
        <w:ind w:firstLine="420" w:firstLineChars="200"/>
        <w:rPr>
          <w:rFonts w:eastAsia="仿宋_GB2312"/>
          <w:color w:val="auto"/>
          <w:szCs w:val="21"/>
          <w:highlight w:val="none"/>
        </w:rPr>
      </w:pPr>
      <w:r>
        <w:rPr>
          <w:rFonts w:eastAsia="仿宋_GB2312"/>
          <w:color w:val="auto"/>
          <w:szCs w:val="21"/>
          <w:highlight w:val="none"/>
        </w:rPr>
        <w:t>西安经济技术开发区支行</w:t>
      </w:r>
      <w:r>
        <w:rPr>
          <w:rFonts w:eastAsia="仿宋_GB2312"/>
          <w:color w:val="auto"/>
          <w:szCs w:val="21"/>
          <w:highlight w:val="none"/>
        </w:rPr>
        <w:tab/>
      </w:r>
      <w:r>
        <w:rPr>
          <w:rFonts w:eastAsia="仿宋_GB2312"/>
          <w:color w:val="auto"/>
          <w:szCs w:val="21"/>
          <w:highlight w:val="none"/>
        </w:rPr>
        <w:t>孟庆龙</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029-61828272</w:t>
      </w:r>
      <w:r>
        <w:rPr>
          <w:rFonts w:eastAsia="仿宋_GB2312"/>
          <w:color w:val="auto"/>
          <w:szCs w:val="21"/>
          <w:highlight w:val="none"/>
        </w:rPr>
        <w:tab/>
      </w:r>
      <w:r>
        <w:rPr>
          <w:rFonts w:eastAsia="仿宋_GB2312"/>
          <w:color w:val="auto"/>
          <w:szCs w:val="21"/>
          <w:highlight w:val="none"/>
        </w:rPr>
        <w:t>13991990373</w:t>
      </w:r>
    </w:p>
    <w:p w14:paraId="57114706">
      <w:pPr>
        <w:ind w:firstLine="420" w:firstLineChars="200"/>
        <w:rPr>
          <w:rFonts w:eastAsia="仿宋_GB2312"/>
          <w:color w:val="auto"/>
          <w:szCs w:val="21"/>
          <w:highlight w:val="none"/>
        </w:rPr>
      </w:pPr>
      <w:r>
        <w:rPr>
          <w:rFonts w:eastAsia="仿宋_GB2312"/>
          <w:color w:val="auto"/>
          <w:szCs w:val="21"/>
          <w:highlight w:val="none"/>
        </w:rPr>
        <w:t>西安长缨路支行</w:t>
      </w:r>
      <w:r>
        <w:rPr>
          <w:rFonts w:eastAsia="仿宋_GB2312"/>
          <w:color w:val="auto"/>
          <w:szCs w:val="21"/>
          <w:highlight w:val="none"/>
        </w:rPr>
        <w:tab/>
      </w:r>
      <w:r>
        <w:rPr>
          <w:rFonts w:eastAsia="仿宋_GB2312"/>
          <w:color w:val="auto"/>
          <w:szCs w:val="21"/>
          <w:highlight w:val="none"/>
        </w:rPr>
        <w:t xml:space="preserve">        范凯</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029-68717760</w:t>
      </w:r>
      <w:r>
        <w:rPr>
          <w:rFonts w:eastAsia="仿宋_GB2312"/>
          <w:color w:val="auto"/>
          <w:szCs w:val="21"/>
          <w:highlight w:val="none"/>
        </w:rPr>
        <w:tab/>
      </w:r>
      <w:r>
        <w:rPr>
          <w:rFonts w:eastAsia="仿宋_GB2312"/>
          <w:color w:val="auto"/>
          <w:szCs w:val="21"/>
          <w:highlight w:val="none"/>
        </w:rPr>
        <w:t>13991315609</w:t>
      </w:r>
    </w:p>
    <w:p w14:paraId="59892FA7">
      <w:pPr>
        <w:ind w:firstLine="420" w:firstLineChars="200"/>
        <w:rPr>
          <w:rFonts w:eastAsia="仿宋_GB2312"/>
          <w:color w:val="auto"/>
          <w:szCs w:val="21"/>
          <w:highlight w:val="none"/>
        </w:rPr>
      </w:pPr>
      <w:r>
        <w:rPr>
          <w:rFonts w:eastAsia="仿宋_GB2312"/>
          <w:color w:val="auto"/>
          <w:szCs w:val="21"/>
          <w:highlight w:val="none"/>
        </w:rPr>
        <w:t xml:space="preserve">长安区西长安街支行   </w:t>
      </w:r>
      <w:r>
        <w:rPr>
          <w:rFonts w:eastAsia="仿宋_GB2312"/>
          <w:color w:val="auto"/>
          <w:szCs w:val="21"/>
          <w:highlight w:val="none"/>
        </w:rPr>
        <w:tab/>
      </w:r>
      <w:r>
        <w:rPr>
          <w:rFonts w:eastAsia="仿宋_GB2312"/>
          <w:color w:val="auto"/>
          <w:szCs w:val="21"/>
          <w:highlight w:val="none"/>
        </w:rPr>
        <w:t>陈明</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029-85724301</w:t>
      </w:r>
      <w:r>
        <w:rPr>
          <w:rFonts w:eastAsia="仿宋_GB2312"/>
          <w:color w:val="auto"/>
          <w:szCs w:val="21"/>
          <w:highlight w:val="none"/>
        </w:rPr>
        <w:tab/>
      </w:r>
      <w:r>
        <w:rPr>
          <w:rFonts w:eastAsia="仿宋_GB2312"/>
          <w:color w:val="auto"/>
          <w:szCs w:val="21"/>
          <w:highlight w:val="none"/>
        </w:rPr>
        <w:t>18149209660</w:t>
      </w:r>
    </w:p>
    <w:p w14:paraId="01E92DAF">
      <w:pPr>
        <w:ind w:firstLine="420" w:firstLineChars="200"/>
        <w:rPr>
          <w:rFonts w:eastAsia="仿宋_GB2312"/>
          <w:color w:val="auto"/>
          <w:szCs w:val="21"/>
          <w:highlight w:val="none"/>
        </w:rPr>
      </w:pPr>
      <w:r>
        <w:rPr>
          <w:rFonts w:eastAsia="仿宋_GB2312"/>
          <w:color w:val="auto"/>
          <w:szCs w:val="21"/>
          <w:highlight w:val="none"/>
        </w:rPr>
        <w:t>泾渭工业园支行</w:t>
      </w:r>
      <w:r>
        <w:rPr>
          <w:rFonts w:eastAsia="仿宋_GB2312"/>
          <w:color w:val="auto"/>
          <w:szCs w:val="21"/>
          <w:highlight w:val="none"/>
        </w:rPr>
        <w:tab/>
      </w:r>
      <w:r>
        <w:rPr>
          <w:rFonts w:eastAsia="仿宋_GB2312"/>
          <w:color w:val="auto"/>
          <w:szCs w:val="21"/>
          <w:highlight w:val="none"/>
        </w:rPr>
        <w:t xml:space="preserve">        杨奕</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029-68213773</w:t>
      </w:r>
      <w:r>
        <w:rPr>
          <w:rFonts w:eastAsia="仿宋_GB2312"/>
          <w:color w:val="auto"/>
          <w:szCs w:val="21"/>
          <w:highlight w:val="none"/>
        </w:rPr>
        <w:tab/>
      </w:r>
      <w:r>
        <w:rPr>
          <w:rFonts w:eastAsia="仿宋_GB2312"/>
          <w:color w:val="auto"/>
          <w:szCs w:val="21"/>
          <w:highlight w:val="none"/>
        </w:rPr>
        <w:t>15934802021</w:t>
      </w:r>
    </w:p>
    <w:p w14:paraId="6237F8B8">
      <w:pPr>
        <w:ind w:firstLine="420" w:firstLineChars="200"/>
        <w:rPr>
          <w:rFonts w:eastAsia="仿宋_GB2312"/>
          <w:color w:val="auto"/>
          <w:szCs w:val="21"/>
          <w:highlight w:val="none"/>
        </w:rPr>
      </w:pPr>
      <w:r>
        <w:rPr>
          <w:rFonts w:eastAsia="仿宋_GB2312"/>
          <w:color w:val="auto"/>
          <w:szCs w:val="21"/>
          <w:highlight w:val="none"/>
        </w:rPr>
        <w:t>北客站科技支行</w:t>
      </w:r>
      <w:r>
        <w:rPr>
          <w:rFonts w:eastAsia="仿宋_GB2312"/>
          <w:color w:val="auto"/>
          <w:szCs w:val="21"/>
          <w:highlight w:val="none"/>
        </w:rPr>
        <w:tab/>
      </w:r>
      <w:r>
        <w:rPr>
          <w:rFonts w:eastAsia="仿宋_GB2312"/>
          <w:color w:val="auto"/>
          <w:szCs w:val="21"/>
          <w:highlight w:val="none"/>
        </w:rPr>
        <w:t xml:space="preserve">        周洁</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029-61828129</w:t>
      </w:r>
      <w:r>
        <w:rPr>
          <w:rFonts w:eastAsia="仿宋_GB2312"/>
          <w:color w:val="auto"/>
          <w:szCs w:val="21"/>
          <w:highlight w:val="none"/>
        </w:rPr>
        <w:tab/>
      </w:r>
      <w:r>
        <w:rPr>
          <w:rFonts w:eastAsia="仿宋_GB2312"/>
          <w:color w:val="auto"/>
          <w:szCs w:val="21"/>
          <w:highlight w:val="none"/>
        </w:rPr>
        <w:t>18629518636</w:t>
      </w:r>
    </w:p>
    <w:p w14:paraId="30B15854">
      <w:pPr>
        <w:ind w:firstLine="420" w:firstLineChars="200"/>
        <w:rPr>
          <w:rFonts w:eastAsia="仿宋_GB2312"/>
          <w:color w:val="auto"/>
          <w:szCs w:val="21"/>
          <w:highlight w:val="none"/>
        </w:rPr>
      </w:pPr>
      <w:r>
        <w:rPr>
          <w:rFonts w:eastAsia="仿宋_GB2312"/>
          <w:color w:val="auto"/>
          <w:szCs w:val="21"/>
          <w:highlight w:val="none"/>
        </w:rPr>
        <w:t>解放路支行</w:t>
      </w:r>
      <w:r>
        <w:rPr>
          <w:rFonts w:eastAsia="仿宋_GB2312"/>
          <w:color w:val="auto"/>
          <w:szCs w:val="21"/>
          <w:highlight w:val="none"/>
        </w:rPr>
        <w:tab/>
      </w:r>
      <w:r>
        <w:rPr>
          <w:rFonts w:eastAsia="仿宋_GB2312"/>
          <w:color w:val="auto"/>
          <w:szCs w:val="21"/>
          <w:highlight w:val="none"/>
        </w:rPr>
        <w:t xml:space="preserve">            王莉</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029-61828185</w:t>
      </w:r>
      <w:r>
        <w:rPr>
          <w:rFonts w:eastAsia="仿宋_GB2312"/>
          <w:color w:val="auto"/>
          <w:szCs w:val="21"/>
          <w:highlight w:val="none"/>
        </w:rPr>
        <w:tab/>
      </w:r>
      <w:r>
        <w:rPr>
          <w:rFonts w:eastAsia="仿宋_GB2312"/>
          <w:color w:val="auto"/>
          <w:szCs w:val="21"/>
          <w:highlight w:val="none"/>
        </w:rPr>
        <w:t>15802966196</w:t>
      </w:r>
    </w:p>
    <w:p w14:paraId="7CDDBD52">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 xml:space="preserve">            奥宝森</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0911-8076038</w:t>
      </w:r>
      <w:r>
        <w:rPr>
          <w:rFonts w:eastAsia="仿宋_GB2312"/>
          <w:color w:val="auto"/>
          <w:szCs w:val="21"/>
          <w:highlight w:val="none"/>
        </w:rPr>
        <w:tab/>
      </w:r>
      <w:r>
        <w:rPr>
          <w:rFonts w:eastAsia="仿宋_GB2312"/>
          <w:color w:val="auto"/>
          <w:szCs w:val="21"/>
          <w:highlight w:val="none"/>
        </w:rPr>
        <w:t>15592925222</w:t>
      </w:r>
    </w:p>
    <w:p w14:paraId="2E0D6AE6">
      <w:pPr>
        <w:rPr>
          <w:rFonts w:eastAsia="仿宋_GB2312"/>
          <w:b/>
          <w:color w:val="auto"/>
          <w:szCs w:val="21"/>
          <w:highlight w:val="none"/>
        </w:rPr>
      </w:pPr>
      <w:r>
        <w:rPr>
          <w:rFonts w:eastAsia="仿宋_GB2312"/>
          <w:b/>
          <w:color w:val="auto"/>
          <w:szCs w:val="21"/>
          <w:highlight w:val="none"/>
        </w:rPr>
        <w:t>三、工商银行（政采贷）</w:t>
      </w:r>
    </w:p>
    <w:p w14:paraId="2C9C1BDF">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张岭</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0912-6183827</w:t>
      </w:r>
      <w:r>
        <w:rPr>
          <w:rFonts w:eastAsia="仿宋_GB2312"/>
          <w:color w:val="auto"/>
          <w:szCs w:val="21"/>
          <w:highlight w:val="none"/>
        </w:rPr>
        <w:tab/>
      </w:r>
      <w:r>
        <w:rPr>
          <w:rFonts w:eastAsia="仿宋_GB2312"/>
          <w:color w:val="auto"/>
          <w:szCs w:val="21"/>
          <w:highlight w:val="none"/>
        </w:rPr>
        <w:t>15353386777</w:t>
      </w:r>
    </w:p>
    <w:p w14:paraId="3973EC09">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郭进</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0917-3238282</w:t>
      </w:r>
      <w:r>
        <w:rPr>
          <w:rFonts w:eastAsia="仿宋_GB2312"/>
          <w:color w:val="auto"/>
          <w:szCs w:val="21"/>
          <w:highlight w:val="none"/>
        </w:rPr>
        <w:tab/>
      </w:r>
      <w:r>
        <w:rPr>
          <w:rFonts w:eastAsia="仿宋_GB2312"/>
          <w:color w:val="auto"/>
          <w:szCs w:val="21"/>
          <w:highlight w:val="none"/>
        </w:rPr>
        <w:t>18991749262</w:t>
      </w:r>
    </w:p>
    <w:p w14:paraId="00FA6F20">
      <w:pPr>
        <w:ind w:firstLine="420" w:firstLineChars="20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郑婕</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0915-3236275</w:t>
      </w:r>
      <w:r>
        <w:rPr>
          <w:rFonts w:eastAsia="仿宋_GB2312"/>
          <w:color w:val="auto"/>
          <w:szCs w:val="21"/>
          <w:highlight w:val="none"/>
        </w:rPr>
        <w:tab/>
      </w:r>
      <w:r>
        <w:rPr>
          <w:rFonts w:eastAsia="仿宋_GB2312"/>
          <w:color w:val="auto"/>
          <w:szCs w:val="21"/>
          <w:highlight w:val="none"/>
        </w:rPr>
        <w:t>15667856663</w:t>
      </w:r>
    </w:p>
    <w:p w14:paraId="135D27D5">
      <w:pPr>
        <w:ind w:firstLine="420" w:firstLineChars="20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彭东东</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0919-2151878</w:t>
      </w:r>
      <w:r>
        <w:rPr>
          <w:rFonts w:eastAsia="仿宋_GB2312"/>
          <w:color w:val="auto"/>
          <w:szCs w:val="21"/>
          <w:highlight w:val="none"/>
        </w:rPr>
        <w:tab/>
      </w:r>
      <w:r>
        <w:rPr>
          <w:rFonts w:eastAsia="仿宋_GB2312"/>
          <w:color w:val="auto"/>
          <w:szCs w:val="21"/>
          <w:highlight w:val="none"/>
        </w:rPr>
        <w:t>17392898832</w:t>
      </w:r>
    </w:p>
    <w:p w14:paraId="552A72CB">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党莹</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0911-2380826</w:t>
      </w:r>
      <w:r>
        <w:rPr>
          <w:rFonts w:eastAsia="仿宋_GB2312"/>
          <w:color w:val="auto"/>
          <w:szCs w:val="21"/>
          <w:highlight w:val="none"/>
        </w:rPr>
        <w:tab/>
      </w:r>
      <w:r>
        <w:rPr>
          <w:rFonts w:eastAsia="仿宋_GB2312"/>
          <w:color w:val="auto"/>
          <w:szCs w:val="21"/>
          <w:highlight w:val="none"/>
        </w:rPr>
        <w:t>15291142933</w:t>
      </w:r>
    </w:p>
    <w:p w14:paraId="33F5DEBC">
      <w:pPr>
        <w:ind w:firstLine="420" w:firstLineChars="2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杨薇薇</w:t>
      </w:r>
      <w:r>
        <w:rPr>
          <w:rFonts w:eastAsia="仿宋_GB2312"/>
          <w:color w:val="auto"/>
          <w:szCs w:val="21"/>
          <w:highlight w:val="none"/>
        </w:rPr>
        <w:tab/>
      </w:r>
      <w:r>
        <w:rPr>
          <w:rFonts w:eastAsia="仿宋_GB2312"/>
          <w:color w:val="auto"/>
          <w:szCs w:val="21"/>
          <w:highlight w:val="none"/>
        </w:rPr>
        <w:t>部门副经理</w:t>
      </w:r>
      <w:r>
        <w:rPr>
          <w:rFonts w:eastAsia="仿宋_GB2312"/>
          <w:color w:val="auto"/>
          <w:szCs w:val="21"/>
          <w:highlight w:val="none"/>
        </w:rPr>
        <w:tab/>
      </w:r>
      <w:r>
        <w:rPr>
          <w:rFonts w:eastAsia="仿宋_GB2312"/>
          <w:color w:val="auto"/>
          <w:szCs w:val="21"/>
          <w:highlight w:val="none"/>
        </w:rPr>
        <w:t>0916-2606773</w:t>
      </w:r>
      <w:r>
        <w:rPr>
          <w:rFonts w:eastAsia="仿宋_GB2312"/>
          <w:color w:val="auto"/>
          <w:szCs w:val="21"/>
          <w:highlight w:val="none"/>
        </w:rPr>
        <w:tab/>
      </w:r>
      <w:r>
        <w:rPr>
          <w:rFonts w:eastAsia="仿宋_GB2312"/>
          <w:color w:val="auto"/>
          <w:szCs w:val="21"/>
          <w:highlight w:val="none"/>
        </w:rPr>
        <w:t>18591607453</w:t>
      </w:r>
    </w:p>
    <w:p w14:paraId="5DBA5C11">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张欢</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09132095066</w:t>
      </w:r>
      <w:r>
        <w:rPr>
          <w:rFonts w:eastAsia="仿宋_GB2312"/>
          <w:color w:val="auto"/>
          <w:szCs w:val="21"/>
          <w:highlight w:val="none"/>
        </w:rPr>
        <w:tab/>
      </w:r>
      <w:r>
        <w:rPr>
          <w:rFonts w:eastAsia="仿宋_GB2312"/>
          <w:color w:val="auto"/>
          <w:szCs w:val="21"/>
          <w:highlight w:val="none"/>
        </w:rPr>
        <w:t>15229730006</w:t>
      </w:r>
    </w:p>
    <w:p w14:paraId="1DF641AD">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袁霖</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029-33259370</w:t>
      </w:r>
      <w:r>
        <w:rPr>
          <w:rFonts w:eastAsia="仿宋_GB2312"/>
          <w:color w:val="auto"/>
          <w:szCs w:val="21"/>
          <w:highlight w:val="none"/>
        </w:rPr>
        <w:tab/>
      </w:r>
      <w:r>
        <w:rPr>
          <w:rFonts w:eastAsia="仿宋_GB2312"/>
          <w:color w:val="auto"/>
          <w:szCs w:val="21"/>
          <w:highlight w:val="none"/>
        </w:rPr>
        <w:t>18591006506</w:t>
      </w:r>
    </w:p>
    <w:p w14:paraId="18543872">
      <w:pPr>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张铮</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18691410305</w:t>
      </w:r>
    </w:p>
    <w:p w14:paraId="5537BABD">
      <w:pPr>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余勇博</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18092802280</w:t>
      </w:r>
    </w:p>
    <w:p w14:paraId="041F89E4">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巩越</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029-87609419</w:t>
      </w:r>
      <w:r>
        <w:rPr>
          <w:rFonts w:eastAsia="仿宋_GB2312"/>
          <w:color w:val="auto"/>
          <w:szCs w:val="21"/>
          <w:highlight w:val="none"/>
        </w:rPr>
        <w:tab/>
      </w:r>
      <w:r>
        <w:rPr>
          <w:rFonts w:eastAsia="仿宋_GB2312"/>
          <w:color w:val="auto"/>
          <w:szCs w:val="21"/>
          <w:highlight w:val="none"/>
        </w:rPr>
        <w:t>18629450680</w:t>
      </w:r>
    </w:p>
    <w:p w14:paraId="7AF8A38B">
      <w:pPr>
        <w:rPr>
          <w:rFonts w:eastAsia="仿宋_GB2312"/>
          <w:b/>
          <w:color w:val="auto"/>
          <w:szCs w:val="21"/>
          <w:highlight w:val="none"/>
        </w:rPr>
      </w:pPr>
      <w:r>
        <w:rPr>
          <w:rFonts w:eastAsia="仿宋_GB2312"/>
          <w:b/>
          <w:color w:val="auto"/>
          <w:szCs w:val="21"/>
          <w:highlight w:val="none"/>
        </w:rPr>
        <w:t>四、中信银行 （政采e贷）</w:t>
      </w:r>
    </w:p>
    <w:p w14:paraId="2FEC7E89">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西安市朱雀大街中段1号</w:t>
      </w:r>
      <w:r>
        <w:rPr>
          <w:rFonts w:eastAsia="仿宋_GB2312"/>
          <w:color w:val="auto"/>
          <w:szCs w:val="21"/>
          <w:highlight w:val="none"/>
        </w:rPr>
        <w:tab/>
      </w:r>
      <w:r>
        <w:rPr>
          <w:rFonts w:eastAsia="仿宋_GB2312"/>
          <w:color w:val="auto"/>
          <w:szCs w:val="21"/>
          <w:highlight w:val="none"/>
        </w:rPr>
        <w:t xml:space="preserve">曹晓聪13759957407 </w:t>
      </w:r>
      <w:r>
        <w:rPr>
          <w:rFonts w:hint="eastAsia" w:eastAsia="仿宋_GB2312"/>
          <w:color w:val="auto"/>
          <w:szCs w:val="21"/>
          <w:highlight w:val="none"/>
        </w:rPr>
        <w:t>魏敏1</w:t>
      </w:r>
      <w:r>
        <w:rPr>
          <w:rFonts w:eastAsia="仿宋_GB2312"/>
          <w:color w:val="auto"/>
          <w:szCs w:val="21"/>
          <w:highlight w:val="none"/>
        </w:rPr>
        <w:t>8681897602</w:t>
      </w:r>
    </w:p>
    <w:p w14:paraId="4F30DCB4">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秦皇中路绿苑大厦</w:t>
      </w:r>
      <w:r>
        <w:rPr>
          <w:rFonts w:eastAsia="仿宋_GB2312"/>
          <w:color w:val="auto"/>
          <w:szCs w:val="21"/>
          <w:highlight w:val="none"/>
        </w:rPr>
        <w:tab/>
      </w:r>
      <w:r>
        <w:rPr>
          <w:rFonts w:eastAsia="仿宋_GB2312"/>
          <w:color w:val="auto"/>
          <w:szCs w:val="21"/>
          <w:highlight w:val="none"/>
        </w:rPr>
        <w:t>杭群13992016859</w:t>
      </w:r>
    </w:p>
    <w:p w14:paraId="4D4ABC3D">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宝鸡市高新大道50号财富大厦B座</w:t>
      </w:r>
      <w:r>
        <w:rPr>
          <w:rFonts w:eastAsia="仿宋_GB2312"/>
          <w:color w:val="auto"/>
          <w:szCs w:val="21"/>
          <w:highlight w:val="none"/>
        </w:rPr>
        <w:tab/>
      </w:r>
      <w:r>
        <w:rPr>
          <w:rFonts w:eastAsia="仿宋_GB2312"/>
          <w:color w:val="auto"/>
          <w:szCs w:val="21"/>
          <w:highlight w:val="none"/>
        </w:rPr>
        <w:t>王尧13636762976</w:t>
      </w:r>
    </w:p>
    <w:p w14:paraId="150434DD">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渭南市朝阳大街中段信达广场世纪明珠大厦</w:t>
      </w:r>
      <w:r>
        <w:rPr>
          <w:rFonts w:eastAsia="仿宋_GB2312"/>
          <w:color w:val="auto"/>
          <w:szCs w:val="21"/>
          <w:highlight w:val="none"/>
        </w:rPr>
        <w:tab/>
      </w:r>
      <w:r>
        <w:rPr>
          <w:rFonts w:eastAsia="仿宋_GB2312"/>
          <w:color w:val="auto"/>
          <w:szCs w:val="21"/>
          <w:highlight w:val="none"/>
        </w:rPr>
        <w:t>杨阳</w:t>
      </w:r>
      <w:r>
        <w:rPr>
          <w:rFonts w:eastAsia="仿宋_GB2312"/>
          <w:color w:val="auto"/>
          <w:szCs w:val="21"/>
          <w:highlight w:val="none"/>
        </w:rPr>
        <w:tab/>
      </w:r>
      <w:r>
        <w:rPr>
          <w:rFonts w:eastAsia="仿宋_GB2312"/>
          <w:color w:val="auto"/>
          <w:szCs w:val="21"/>
          <w:highlight w:val="none"/>
        </w:rPr>
        <w:t>18191815559</w:t>
      </w:r>
    </w:p>
    <w:p w14:paraId="1BF109A4">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榆林市高新区长兴路248号中信银行</w:t>
      </w:r>
      <w:r>
        <w:rPr>
          <w:rFonts w:eastAsia="仿宋_GB2312"/>
          <w:color w:val="auto"/>
          <w:szCs w:val="21"/>
          <w:highlight w:val="none"/>
        </w:rPr>
        <w:tab/>
      </w:r>
      <w:r>
        <w:rPr>
          <w:rFonts w:eastAsia="仿宋_GB2312"/>
          <w:color w:val="auto"/>
          <w:szCs w:val="21"/>
          <w:highlight w:val="none"/>
        </w:rPr>
        <w:t>刘洪巍</w:t>
      </w:r>
      <w:r>
        <w:rPr>
          <w:rFonts w:eastAsia="仿宋_GB2312"/>
          <w:color w:val="auto"/>
          <w:szCs w:val="21"/>
          <w:highlight w:val="none"/>
        </w:rPr>
        <w:tab/>
      </w:r>
      <w:r>
        <w:rPr>
          <w:rFonts w:eastAsia="仿宋_GB2312"/>
          <w:color w:val="auto"/>
          <w:szCs w:val="21"/>
          <w:highlight w:val="none"/>
        </w:rPr>
        <w:t>13636885556</w:t>
      </w:r>
    </w:p>
    <w:p w14:paraId="5C01D117">
      <w:pPr>
        <w:ind w:left="1680" w:leftChars="200" w:hanging="1260" w:hangingChars="6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汉中市汉台区西二环路与劳动西路东南汉中滨江•公园壹号（产业孵化区）3B号楼</w:t>
      </w:r>
      <w:r>
        <w:rPr>
          <w:rFonts w:eastAsia="仿宋_GB2312"/>
          <w:color w:val="auto"/>
          <w:szCs w:val="21"/>
          <w:highlight w:val="none"/>
        </w:rPr>
        <w:tab/>
      </w:r>
      <w:r>
        <w:rPr>
          <w:rFonts w:eastAsia="仿宋_GB2312"/>
          <w:color w:val="auto"/>
          <w:szCs w:val="21"/>
          <w:highlight w:val="none"/>
        </w:rPr>
        <w:t>陈真</w:t>
      </w:r>
      <w:r>
        <w:rPr>
          <w:rFonts w:eastAsia="仿宋_GB2312"/>
          <w:color w:val="auto"/>
          <w:szCs w:val="21"/>
          <w:highlight w:val="none"/>
        </w:rPr>
        <w:tab/>
      </w:r>
      <w:r>
        <w:rPr>
          <w:rFonts w:eastAsia="仿宋_GB2312"/>
          <w:color w:val="auto"/>
          <w:szCs w:val="21"/>
          <w:highlight w:val="none"/>
        </w:rPr>
        <w:t>18509165068</w:t>
      </w:r>
    </w:p>
    <w:p w14:paraId="0E2619B7">
      <w:pPr>
        <w:rPr>
          <w:rFonts w:eastAsia="仿宋_GB2312"/>
          <w:b/>
          <w:color w:val="auto"/>
          <w:szCs w:val="21"/>
          <w:highlight w:val="none"/>
        </w:rPr>
      </w:pPr>
      <w:r>
        <w:rPr>
          <w:rFonts w:eastAsia="仿宋_GB2312"/>
          <w:b/>
          <w:color w:val="auto"/>
          <w:szCs w:val="21"/>
          <w:highlight w:val="none"/>
        </w:rPr>
        <w:t>五、中国光大银行（阳光政采贷）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12199BBE">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杨 欢</w:t>
      </w:r>
      <w:r>
        <w:rPr>
          <w:rFonts w:eastAsia="仿宋_GB2312"/>
          <w:color w:val="auto"/>
          <w:szCs w:val="21"/>
          <w:highlight w:val="none"/>
        </w:rPr>
        <w:tab/>
      </w:r>
      <w:r>
        <w:rPr>
          <w:rFonts w:eastAsia="仿宋_GB2312"/>
          <w:color w:val="auto"/>
          <w:szCs w:val="21"/>
          <w:highlight w:val="none"/>
        </w:rPr>
        <w:t>0917-3451055</w:t>
      </w:r>
      <w:r>
        <w:rPr>
          <w:rFonts w:eastAsia="仿宋_GB2312"/>
          <w:color w:val="auto"/>
          <w:szCs w:val="21"/>
          <w:highlight w:val="none"/>
        </w:rPr>
        <w:tab/>
      </w:r>
      <w:r>
        <w:rPr>
          <w:rFonts w:eastAsia="仿宋_GB2312"/>
          <w:color w:val="auto"/>
          <w:szCs w:val="21"/>
          <w:highlight w:val="none"/>
        </w:rPr>
        <w:t>18329677163</w:t>
      </w:r>
    </w:p>
    <w:p w14:paraId="0DFB7C19">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尚云鹏</w:t>
      </w:r>
      <w:r>
        <w:rPr>
          <w:rFonts w:eastAsia="仿宋_GB2312"/>
          <w:color w:val="auto"/>
          <w:szCs w:val="21"/>
          <w:highlight w:val="none"/>
        </w:rPr>
        <w:tab/>
      </w:r>
      <w:r>
        <w:rPr>
          <w:rFonts w:eastAsia="仿宋_GB2312"/>
          <w:color w:val="auto"/>
          <w:szCs w:val="21"/>
          <w:highlight w:val="none"/>
        </w:rPr>
        <w:t>0912-3548019</w:t>
      </w:r>
      <w:r>
        <w:rPr>
          <w:rFonts w:eastAsia="仿宋_GB2312"/>
          <w:color w:val="auto"/>
          <w:szCs w:val="21"/>
          <w:highlight w:val="none"/>
        </w:rPr>
        <w:tab/>
      </w:r>
      <w:r>
        <w:rPr>
          <w:rFonts w:eastAsia="仿宋_GB2312"/>
          <w:color w:val="auto"/>
          <w:szCs w:val="21"/>
          <w:highlight w:val="none"/>
        </w:rPr>
        <w:t>18690473126</w:t>
      </w:r>
    </w:p>
    <w:p w14:paraId="71DF0CB6">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汪昊田</w:t>
      </w:r>
      <w:r>
        <w:rPr>
          <w:rFonts w:eastAsia="仿宋_GB2312"/>
          <w:color w:val="auto"/>
          <w:szCs w:val="21"/>
          <w:highlight w:val="none"/>
        </w:rPr>
        <w:tab/>
      </w:r>
      <w:r>
        <w:rPr>
          <w:rFonts w:eastAsia="仿宋_GB2312"/>
          <w:color w:val="auto"/>
          <w:szCs w:val="21"/>
          <w:highlight w:val="none"/>
        </w:rPr>
        <w:t>0911-8011831</w:t>
      </w:r>
      <w:r>
        <w:rPr>
          <w:rFonts w:eastAsia="仿宋_GB2312"/>
          <w:color w:val="auto"/>
          <w:szCs w:val="21"/>
          <w:highlight w:val="none"/>
        </w:rPr>
        <w:tab/>
      </w:r>
      <w:r>
        <w:rPr>
          <w:rFonts w:eastAsia="仿宋_GB2312"/>
          <w:color w:val="auto"/>
          <w:szCs w:val="21"/>
          <w:highlight w:val="none"/>
        </w:rPr>
        <w:t>13509115500</w:t>
      </w:r>
    </w:p>
    <w:p w14:paraId="41BBF91A">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侯 佳</w:t>
      </w:r>
      <w:r>
        <w:rPr>
          <w:rFonts w:eastAsia="仿宋_GB2312"/>
          <w:color w:val="auto"/>
          <w:szCs w:val="21"/>
          <w:highlight w:val="none"/>
        </w:rPr>
        <w:tab/>
      </w:r>
      <w:r>
        <w:rPr>
          <w:rFonts w:eastAsia="仿宋_GB2312"/>
          <w:color w:val="auto"/>
          <w:szCs w:val="21"/>
          <w:highlight w:val="none"/>
        </w:rPr>
        <w:t>32100021</w:t>
      </w:r>
      <w:r>
        <w:rPr>
          <w:rFonts w:eastAsia="仿宋_GB2312"/>
          <w:color w:val="auto"/>
          <w:szCs w:val="21"/>
          <w:highlight w:val="none"/>
        </w:rPr>
        <w:tab/>
      </w:r>
      <w:r>
        <w:rPr>
          <w:rFonts w:eastAsia="仿宋_GB2312"/>
          <w:color w:val="auto"/>
          <w:szCs w:val="21"/>
          <w:highlight w:val="none"/>
        </w:rPr>
        <w:t>15229500088</w:t>
      </w:r>
    </w:p>
    <w:p w14:paraId="4F367084">
      <w:pPr>
        <w:ind w:firstLine="420" w:firstLineChars="200"/>
        <w:rPr>
          <w:rFonts w:eastAsia="仿宋_GB2312"/>
          <w:color w:val="auto"/>
          <w:szCs w:val="21"/>
          <w:highlight w:val="none"/>
        </w:rPr>
      </w:pPr>
      <w:r>
        <w:rPr>
          <w:rFonts w:eastAsia="仿宋_GB2312"/>
          <w:color w:val="auto"/>
          <w:szCs w:val="21"/>
          <w:highlight w:val="none"/>
        </w:rPr>
        <w:t>营销一部</w:t>
      </w:r>
      <w:r>
        <w:rPr>
          <w:rFonts w:eastAsia="仿宋_GB2312"/>
          <w:color w:val="auto"/>
          <w:szCs w:val="21"/>
          <w:highlight w:val="none"/>
        </w:rPr>
        <w:tab/>
      </w:r>
      <w:r>
        <w:rPr>
          <w:rFonts w:eastAsia="仿宋_GB2312"/>
          <w:color w:val="auto"/>
          <w:szCs w:val="21"/>
          <w:highlight w:val="none"/>
        </w:rPr>
        <w:t>李 敏</w:t>
      </w:r>
      <w:r>
        <w:rPr>
          <w:rFonts w:eastAsia="仿宋_GB2312"/>
          <w:color w:val="auto"/>
          <w:szCs w:val="21"/>
          <w:highlight w:val="none"/>
        </w:rPr>
        <w:tab/>
      </w:r>
      <w:r>
        <w:rPr>
          <w:rFonts w:eastAsia="仿宋_GB2312"/>
          <w:color w:val="auto"/>
          <w:szCs w:val="21"/>
          <w:highlight w:val="none"/>
        </w:rPr>
        <w:t>87236311</w:t>
      </w:r>
      <w:r>
        <w:rPr>
          <w:rFonts w:eastAsia="仿宋_GB2312"/>
          <w:color w:val="auto"/>
          <w:szCs w:val="21"/>
          <w:highlight w:val="none"/>
        </w:rPr>
        <w:tab/>
      </w:r>
      <w:r>
        <w:rPr>
          <w:rFonts w:eastAsia="仿宋_GB2312"/>
          <w:color w:val="auto"/>
          <w:szCs w:val="21"/>
          <w:highlight w:val="none"/>
        </w:rPr>
        <w:t>13772031109</w:t>
      </w:r>
    </w:p>
    <w:p w14:paraId="0DBAE2E9">
      <w:pPr>
        <w:ind w:firstLine="420" w:firstLineChars="200"/>
        <w:rPr>
          <w:rFonts w:eastAsia="仿宋_GB2312"/>
          <w:color w:val="auto"/>
          <w:szCs w:val="21"/>
          <w:highlight w:val="none"/>
        </w:rPr>
      </w:pPr>
      <w:r>
        <w:rPr>
          <w:rFonts w:eastAsia="仿宋_GB2312"/>
          <w:color w:val="auto"/>
          <w:szCs w:val="21"/>
          <w:highlight w:val="none"/>
        </w:rPr>
        <w:t>营销二部</w:t>
      </w:r>
      <w:r>
        <w:rPr>
          <w:rFonts w:eastAsia="仿宋_GB2312"/>
          <w:color w:val="auto"/>
          <w:szCs w:val="21"/>
          <w:highlight w:val="none"/>
        </w:rPr>
        <w:tab/>
      </w:r>
      <w:r>
        <w:rPr>
          <w:rFonts w:eastAsia="仿宋_GB2312"/>
          <w:color w:val="auto"/>
          <w:szCs w:val="21"/>
          <w:highlight w:val="none"/>
        </w:rPr>
        <w:t>朱翰辰</w:t>
      </w:r>
      <w:r>
        <w:rPr>
          <w:rFonts w:eastAsia="仿宋_GB2312"/>
          <w:color w:val="auto"/>
          <w:szCs w:val="21"/>
          <w:highlight w:val="none"/>
        </w:rPr>
        <w:tab/>
      </w:r>
      <w:r>
        <w:rPr>
          <w:rFonts w:eastAsia="仿宋_GB2312"/>
          <w:color w:val="auto"/>
          <w:szCs w:val="21"/>
          <w:highlight w:val="none"/>
        </w:rPr>
        <w:t>87236201</w:t>
      </w:r>
      <w:r>
        <w:rPr>
          <w:rFonts w:eastAsia="仿宋_GB2312"/>
          <w:color w:val="auto"/>
          <w:szCs w:val="21"/>
          <w:highlight w:val="none"/>
        </w:rPr>
        <w:tab/>
      </w:r>
      <w:r>
        <w:rPr>
          <w:rFonts w:eastAsia="仿宋_GB2312"/>
          <w:color w:val="auto"/>
          <w:szCs w:val="21"/>
          <w:highlight w:val="none"/>
        </w:rPr>
        <w:t>17791788078</w:t>
      </w:r>
    </w:p>
    <w:p w14:paraId="10668F91">
      <w:pPr>
        <w:ind w:firstLine="420" w:firstLineChars="200"/>
        <w:rPr>
          <w:rFonts w:eastAsia="仿宋_GB2312"/>
          <w:color w:val="auto"/>
          <w:szCs w:val="21"/>
          <w:highlight w:val="none"/>
        </w:rPr>
      </w:pPr>
      <w:r>
        <w:rPr>
          <w:rFonts w:eastAsia="仿宋_GB2312"/>
          <w:color w:val="auto"/>
          <w:szCs w:val="21"/>
          <w:highlight w:val="none"/>
        </w:rPr>
        <w:t>营业部</w:t>
      </w:r>
      <w:r>
        <w:rPr>
          <w:rFonts w:eastAsia="仿宋_GB2312"/>
          <w:color w:val="auto"/>
          <w:szCs w:val="21"/>
          <w:highlight w:val="none"/>
        </w:rPr>
        <w:tab/>
      </w:r>
      <w:r>
        <w:rPr>
          <w:rFonts w:eastAsia="仿宋_GB2312"/>
          <w:color w:val="auto"/>
          <w:szCs w:val="21"/>
          <w:highlight w:val="none"/>
        </w:rPr>
        <w:t>张翔琮</w:t>
      </w:r>
      <w:r>
        <w:rPr>
          <w:rFonts w:eastAsia="仿宋_GB2312"/>
          <w:color w:val="auto"/>
          <w:szCs w:val="21"/>
          <w:highlight w:val="none"/>
        </w:rPr>
        <w:tab/>
      </w:r>
      <w:r>
        <w:rPr>
          <w:rFonts w:eastAsia="仿宋_GB2312"/>
          <w:color w:val="auto"/>
          <w:szCs w:val="21"/>
          <w:highlight w:val="none"/>
        </w:rPr>
        <w:t>87236306</w:t>
      </w:r>
      <w:r>
        <w:rPr>
          <w:rFonts w:eastAsia="仿宋_GB2312"/>
          <w:color w:val="auto"/>
          <w:szCs w:val="21"/>
          <w:highlight w:val="none"/>
        </w:rPr>
        <w:tab/>
      </w:r>
      <w:r>
        <w:rPr>
          <w:rFonts w:eastAsia="仿宋_GB2312"/>
          <w:color w:val="auto"/>
          <w:szCs w:val="21"/>
          <w:highlight w:val="none"/>
        </w:rPr>
        <w:t>18829235568</w:t>
      </w:r>
    </w:p>
    <w:p w14:paraId="2755F90A">
      <w:pPr>
        <w:ind w:firstLine="420" w:firstLineChars="200"/>
        <w:rPr>
          <w:rFonts w:eastAsia="仿宋_GB2312"/>
          <w:color w:val="auto"/>
          <w:szCs w:val="21"/>
          <w:highlight w:val="none"/>
        </w:rPr>
      </w:pPr>
      <w:r>
        <w:rPr>
          <w:rFonts w:eastAsia="仿宋_GB2312"/>
          <w:color w:val="auto"/>
          <w:szCs w:val="21"/>
          <w:highlight w:val="none"/>
        </w:rPr>
        <w:t>电子城支行</w:t>
      </w:r>
      <w:r>
        <w:rPr>
          <w:rFonts w:eastAsia="仿宋_GB2312"/>
          <w:color w:val="auto"/>
          <w:szCs w:val="21"/>
          <w:highlight w:val="none"/>
        </w:rPr>
        <w:tab/>
      </w:r>
      <w:r>
        <w:rPr>
          <w:rFonts w:eastAsia="仿宋_GB2312"/>
          <w:color w:val="auto"/>
          <w:szCs w:val="21"/>
          <w:highlight w:val="none"/>
        </w:rPr>
        <w:t>张曼玉</w:t>
      </w:r>
      <w:r>
        <w:rPr>
          <w:rFonts w:eastAsia="仿宋_GB2312"/>
          <w:color w:val="auto"/>
          <w:szCs w:val="21"/>
          <w:highlight w:val="none"/>
        </w:rPr>
        <w:tab/>
      </w:r>
      <w:r>
        <w:rPr>
          <w:rFonts w:eastAsia="仿宋_GB2312"/>
          <w:color w:val="auto"/>
          <w:szCs w:val="21"/>
          <w:highlight w:val="none"/>
        </w:rPr>
        <w:t>88247071</w:t>
      </w:r>
      <w:r>
        <w:rPr>
          <w:rFonts w:eastAsia="仿宋_GB2312"/>
          <w:color w:val="auto"/>
          <w:szCs w:val="21"/>
          <w:highlight w:val="none"/>
        </w:rPr>
        <w:tab/>
      </w:r>
      <w:r>
        <w:rPr>
          <w:rFonts w:eastAsia="仿宋_GB2312"/>
          <w:color w:val="auto"/>
          <w:szCs w:val="21"/>
          <w:highlight w:val="none"/>
        </w:rPr>
        <w:t>18009298787</w:t>
      </w:r>
    </w:p>
    <w:p w14:paraId="4B366C0B">
      <w:pPr>
        <w:ind w:firstLine="420" w:firstLineChars="200"/>
        <w:rPr>
          <w:rFonts w:eastAsia="仿宋_GB2312"/>
          <w:color w:val="auto"/>
          <w:szCs w:val="21"/>
          <w:highlight w:val="none"/>
        </w:rPr>
      </w:pPr>
      <w:r>
        <w:rPr>
          <w:rFonts w:eastAsia="仿宋_GB2312"/>
          <w:color w:val="auto"/>
          <w:szCs w:val="21"/>
          <w:highlight w:val="none"/>
        </w:rPr>
        <w:t>明德门支行</w:t>
      </w:r>
      <w:r>
        <w:rPr>
          <w:rFonts w:eastAsia="仿宋_GB2312"/>
          <w:color w:val="auto"/>
          <w:szCs w:val="21"/>
          <w:highlight w:val="none"/>
        </w:rPr>
        <w:tab/>
      </w:r>
      <w:r>
        <w:rPr>
          <w:rFonts w:eastAsia="仿宋_GB2312"/>
          <w:color w:val="auto"/>
          <w:szCs w:val="21"/>
          <w:highlight w:val="none"/>
        </w:rPr>
        <w:t>王 晨</w:t>
      </w:r>
      <w:r>
        <w:rPr>
          <w:rFonts w:eastAsia="仿宋_GB2312"/>
          <w:color w:val="auto"/>
          <w:szCs w:val="21"/>
          <w:highlight w:val="none"/>
        </w:rPr>
        <w:tab/>
      </w:r>
      <w:r>
        <w:rPr>
          <w:rFonts w:eastAsia="仿宋_GB2312"/>
          <w:color w:val="auto"/>
          <w:szCs w:val="21"/>
          <w:highlight w:val="none"/>
        </w:rPr>
        <w:t>85350770</w:t>
      </w:r>
      <w:r>
        <w:rPr>
          <w:rFonts w:eastAsia="仿宋_GB2312"/>
          <w:color w:val="auto"/>
          <w:szCs w:val="21"/>
          <w:highlight w:val="none"/>
        </w:rPr>
        <w:tab/>
      </w:r>
      <w:r>
        <w:rPr>
          <w:rFonts w:eastAsia="仿宋_GB2312"/>
          <w:color w:val="auto"/>
          <w:szCs w:val="21"/>
          <w:highlight w:val="none"/>
        </w:rPr>
        <w:t>13991249430</w:t>
      </w:r>
    </w:p>
    <w:p w14:paraId="310137D9">
      <w:pPr>
        <w:ind w:firstLine="420" w:firstLineChars="200"/>
        <w:rPr>
          <w:rFonts w:eastAsia="仿宋_GB2312"/>
          <w:color w:val="auto"/>
          <w:szCs w:val="21"/>
          <w:highlight w:val="none"/>
        </w:rPr>
      </w:pPr>
      <w:r>
        <w:rPr>
          <w:rFonts w:eastAsia="仿宋_GB2312"/>
          <w:color w:val="auto"/>
          <w:szCs w:val="21"/>
          <w:highlight w:val="none"/>
        </w:rPr>
        <w:t>东大街支行</w:t>
      </w:r>
      <w:r>
        <w:rPr>
          <w:rFonts w:eastAsia="仿宋_GB2312"/>
          <w:color w:val="auto"/>
          <w:szCs w:val="21"/>
          <w:highlight w:val="none"/>
        </w:rPr>
        <w:tab/>
      </w:r>
      <w:r>
        <w:rPr>
          <w:rFonts w:eastAsia="仿宋_GB2312"/>
          <w:color w:val="auto"/>
          <w:szCs w:val="21"/>
          <w:highlight w:val="none"/>
        </w:rPr>
        <w:t>刘 林</w:t>
      </w:r>
      <w:r>
        <w:rPr>
          <w:rFonts w:eastAsia="仿宋_GB2312"/>
          <w:color w:val="auto"/>
          <w:szCs w:val="21"/>
          <w:highlight w:val="none"/>
        </w:rPr>
        <w:tab/>
      </w:r>
      <w:r>
        <w:rPr>
          <w:rFonts w:eastAsia="仿宋_GB2312"/>
          <w:color w:val="auto"/>
          <w:szCs w:val="21"/>
          <w:highlight w:val="none"/>
        </w:rPr>
        <w:t>87438914</w:t>
      </w:r>
      <w:r>
        <w:rPr>
          <w:rFonts w:eastAsia="仿宋_GB2312"/>
          <w:color w:val="auto"/>
          <w:szCs w:val="21"/>
          <w:highlight w:val="none"/>
        </w:rPr>
        <w:tab/>
      </w:r>
      <w:r>
        <w:rPr>
          <w:rFonts w:eastAsia="仿宋_GB2312"/>
          <w:color w:val="auto"/>
          <w:szCs w:val="21"/>
          <w:highlight w:val="none"/>
        </w:rPr>
        <w:t>15029673754</w:t>
      </w:r>
    </w:p>
    <w:p w14:paraId="7691F492">
      <w:pPr>
        <w:ind w:firstLine="420" w:firstLineChars="200"/>
        <w:rPr>
          <w:rFonts w:eastAsia="仿宋_GB2312"/>
          <w:color w:val="auto"/>
          <w:szCs w:val="21"/>
          <w:highlight w:val="none"/>
        </w:rPr>
      </w:pPr>
      <w:r>
        <w:rPr>
          <w:rFonts w:eastAsia="仿宋_GB2312"/>
          <w:color w:val="auto"/>
          <w:szCs w:val="21"/>
          <w:highlight w:val="none"/>
        </w:rPr>
        <w:t>经济开发区支行</w:t>
      </w:r>
      <w:r>
        <w:rPr>
          <w:rFonts w:eastAsia="仿宋_GB2312"/>
          <w:color w:val="auto"/>
          <w:szCs w:val="21"/>
          <w:highlight w:val="none"/>
        </w:rPr>
        <w:tab/>
      </w:r>
      <w:r>
        <w:rPr>
          <w:rFonts w:eastAsia="仿宋_GB2312"/>
          <w:color w:val="auto"/>
          <w:szCs w:val="21"/>
          <w:highlight w:val="none"/>
        </w:rPr>
        <w:t>陆家俊</w:t>
      </w:r>
      <w:r>
        <w:rPr>
          <w:rFonts w:eastAsia="仿宋_GB2312"/>
          <w:color w:val="auto"/>
          <w:szCs w:val="21"/>
          <w:highlight w:val="none"/>
        </w:rPr>
        <w:tab/>
      </w:r>
      <w:r>
        <w:rPr>
          <w:rFonts w:eastAsia="仿宋_GB2312"/>
          <w:color w:val="auto"/>
          <w:szCs w:val="21"/>
          <w:highlight w:val="none"/>
        </w:rPr>
        <w:t>86525176</w:t>
      </w:r>
      <w:r>
        <w:rPr>
          <w:rFonts w:eastAsia="仿宋_GB2312"/>
          <w:color w:val="auto"/>
          <w:szCs w:val="21"/>
          <w:highlight w:val="none"/>
        </w:rPr>
        <w:tab/>
      </w:r>
      <w:r>
        <w:rPr>
          <w:rFonts w:eastAsia="仿宋_GB2312"/>
          <w:color w:val="auto"/>
          <w:szCs w:val="21"/>
          <w:highlight w:val="none"/>
        </w:rPr>
        <w:t>18629303397</w:t>
      </w:r>
    </w:p>
    <w:p w14:paraId="2C2F7C05">
      <w:pPr>
        <w:ind w:firstLine="420" w:firstLineChars="200"/>
        <w:rPr>
          <w:rFonts w:eastAsia="仿宋_GB2312"/>
          <w:color w:val="auto"/>
          <w:szCs w:val="21"/>
          <w:highlight w:val="none"/>
        </w:rPr>
      </w:pPr>
      <w:r>
        <w:rPr>
          <w:rFonts w:eastAsia="仿宋_GB2312"/>
          <w:color w:val="auto"/>
          <w:szCs w:val="21"/>
          <w:highlight w:val="none"/>
        </w:rPr>
        <w:t>凤城九路支行</w:t>
      </w:r>
      <w:r>
        <w:rPr>
          <w:rFonts w:eastAsia="仿宋_GB2312"/>
          <w:color w:val="auto"/>
          <w:szCs w:val="21"/>
          <w:highlight w:val="none"/>
        </w:rPr>
        <w:tab/>
      </w:r>
      <w:r>
        <w:rPr>
          <w:rFonts w:eastAsia="仿宋_GB2312"/>
          <w:color w:val="auto"/>
          <w:szCs w:val="21"/>
          <w:highlight w:val="none"/>
        </w:rPr>
        <w:t>宋 宜</w:t>
      </w:r>
      <w:r>
        <w:rPr>
          <w:rFonts w:eastAsia="仿宋_GB2312"/>
          <w:color w:val="auto"/>
          <w:szCs w:val="21"/>
          <w:highlight w:val="none"/>
        </w:rPr>
        <w:tab/>
      </w:r>
      <w:r>
        <w:rPr>
          <w:rFonts w:eastAsia="仿宋_GB2312"/>
          <w:color w:val="auto"/>
          <w:szCs w:val="21"/>
          <w:highlight w:val="none"/>
        </w:rPr>
        <w:t>89155022</w:t>
      </w:r>
      <w:r>
        <w:rPr>
          <w:rFonts w:eastAsia="仿宋_GB2312"/>
          <w:color w:val="auto"/>
          <w:szCs w:val="21"/>
          <w:highlight w:val="none"/>
        </w:rPr>
        <w:tab/>
      </w:r>
      <w:r>
        <w:rPr>
          <w:rFonts w:eastAsia="仿宋_GB2312"/>
          <w:color w:val="auto"/>
          <w:szCs w:val="21"/>
          <w:highlight w:val="none"/>
        </w:rPr>
        <w:t>18966911622</w:t>
      </w:r>
    </w:p>
    <w:p w14:paraId="3CC265F2">
      <w:pPr>
        <w:ind w:firstLine="420" w:firstLineChars="200"/>
        <w:rPr>
          <w:rFonts w:eastAsia="仿宋_GB2312"/>
          <w:color w:val="auto"/>
          <w:szCs w:val="21"/>
          <w:highlight w:val="none"/>
        </w:rPr>
      </w:pPr>
      <w:r>
        <w:rPr>
          <w:rFonts w:eastAsia="仿宋_GB2312"/>
          <w:color w:val="auto"/>
          <w:szCs w:val="21"/>
          <w:highlight w:val="none"/>
        </w:rPr>
        <w:t>兴庆路支行</w:t>
      </w:r>
      <w:r>
        <w:rPr>
          <w:rFonts w:eastAsia="仿宋_GB2312"/>
          <w:color w:val="auto"/>
          <w:szCs w:val="21"/>
          <w:highlight w:val="none"/>
        </w:rPr>
        <w:tab/>
      </w:r>
      <w:r>
        <w:rPr>
          <w:rFonts w:eastAsia="仿宋_GB2312"/>
          <w:color w:val="auto"/>
          <w:szCs w:val="21"/>
          <w:highlight w:val="none"/>
        </w:rPr>
        <w:t>司 洋</w:t>
      </w:r>
      <w:r>
        <w:rPr>
          <w:rFonts w:eastAsia="仿宋_GB2312"/>
          <w:color w:val="auto"/>
          <w:szCs w:val="21"/>
          <w:highlight w:val="none"/>
        </w:rPr>
        <w:tab/>
      </w:r>
      <w:r>
        <w:rPr>
          <w:rFonts w:eastAsia="仿宋_GB2312"/>
          <w:color w:val="auto"/>
          <w:szCs w:val="21"/>
          <w:highlight w:val="none"/>
        </w:rPr>
        <w:t>83290033</w:t>
      </w:r>
      <w:r>
        <w:rPr>
          <w:rFonts w:eastAsia="仿宋_GB2312"/>
          <w:color w:val="auto"/>
          <w:szCs w:val="21"/>
          <w:highlight w:val="none"/>
        </w:rPr>
        <w:tab/>
      </w:r>
      <w:r>
        <w:rPr>
          <w:rFonts w:eastAsia="仿宋_GB2312"/>
          <w:color w:val="auto"/>
          <w:szCs w:val="21"/>
          <w:highlight w:val="none"/>
        </w:rPr>
        <w:t>18629251819</w:t>
      </w:r>
    </w:p>
    <w:p w14:paraId="7812392A">
      <w:pPr>
        <w:ind w:firstLine="420" w:firstLineChars="200"/>
        <w:rPr>
          <w:rFonts w:eastAsia="仿宋_GB2312"/>
          <w:color w:val="auto"/>
          <w:szCs w:val="21"/>
          <w:highlight w:val="none"/>
        </w:rPr>
      </w:pPr>
      <w:r>
        <w:rPr>
          <w:rFonts w:eastAsia="仿宋_GB2312"/>
          <w:color w:val="auto"/>
          <w:szCs w:val="21"/>
          <w:highlight w:val="none"/>
        </w:rPr>
        <w:t>长乐西路支行</w:t>
      </w:r>
      <w:r>
        <w:rPr>
          <w:rFonts w:eastAsia="仿宋_GB2312"/>
          <w:color w:val="auto"/>
          <w:szCs w:val="21"/>
          <w:highlight w:val="none"/>
        </w:rPr>
        <w:tab/>
      </w:r>
      <w:r>
        <w:rPr>
          <w:rFonts w:eastAsia="仿宋_GB2312"/>
          <w:color w:val="auto"/>
          <w:szCs w:val="21"/>
          <w:highlight w:val="none"/>
        </w:rPr>
        <w:t>张 超</w:t>
      </w:r>
      <w:r>
        <w:rPr>
          <w:rFonts w:eastAsia="仿宋_GB2312"/>
          <w:color w:val="auto"/>
          <w:szCs w:val="21"/>
          <w:highlight w:val="none"/>
        </w:rPr>
        <w:tab/>
      </w:r>
      <w:r>
        <w:rPr>
          <w:rFonts w:eastAsia="仿宋_GB2312"/>
          <w:color w:val="auto"/>
          <w:szCs w:val="21"/>
          <w:highlight w:val="none"/>
        </w:rPr>
        <w:t>82566208</w:t>
      </w:r>
      <w:r>
        <w:rPr>
          <w:rFonts w:eastAsia="仿宋_GB2312"/>
          <w:color w:val="auto"/>
          <w:szCs w:val="21"/>
          <w:highlight w:val="none"/>
        </w:rPr>
        <w:tab/>
      </w:r>
      <w:r>
        <w:rPr>
          <w:rFonts w:eastAsia="仿宋_GB2312"/>
          <w:color w:val="auto"/>
          <w:szCs w:val="21"/>
          <w:highlight w:val="none"/>
        </w:rPr>
        <w:t>15877390201</w:t>
      </w:r>
    </w:p>
    <w:p w14:paraId="7CDF542D">
      <w:pPr>
        <w:ind w:firstLine="420" w:firstLineChars="200"/>
        <w:rPr>
          <w:rFonts w:eastAsia="仿宋_GB2312"/>
          <w:color w:val="auto"/>
          <w:szCs w:val="21"/>
          <w:highlight w:val="none"/>
        </w:rPr>
      </w:pPr>
      <w:r>
        <w:rPr>
          <w:rFonts w:eastAsia="仿宋_GB2312"/>
          <w:color w:val="auto"/>
          <w:szCs w:val="21"/>
          <w:highlight w:val="none"/>
        </w:rPr>
        <w:t>友谊路支行</w:t>
      </w:r>
      <w:r>
        <w:rPr>
          <w:rFonts w:eastAsia="仿宋_GB2312"/>
          <w:color w:val="auto"/>
          <w:szCs w:val="21"/>
          <w:highlight w:val="none"/>
        </w:rPr>
        <w:tab/>
      </w:r>
      <w:r>
        <w:rPr>
          <w:rFonts w:eastAsia="仿宋_GB2312"/>
          <w:color w:val="auto"/>
          <w:szCs w:val="21"/>
          <w:highlight w:val="none"/>
        </w:rPr>
        <w:t>贠程敏</w:t>
      </w:r>
      <w:r>
        <w:rPr>
          <w:rFonts w:eastAsia="仿宋_GB2312"/>
          <w:color w:val="auto"/>
          <w:szCs w:val="21"/>
          <w:highlight w:val="none"/>
        </w:rPr>
        <w:tab/>
      </w:r>
      <w:r>
        <w:rPr>
          <w:rFonts w:eastAsia="仿宋_GB2312"/>
          <w:color w:val="auto"/>
          <w:szCs w:val="21"/>
          <w:highlight w:val="none"/>
        </w:rPr>
        <w:t>88422067</w:t>
      </w:r>
      <w:r>
        <w:rPr>
          <w:rFonts w:eastAsia="仿宋_GB2312"/>
          <w:color w:val="auto"/>
          <w:szCs w:val="21"/>
          <w:highlight w:val="none"/>
        </w:rPr>
        <w:tab/>
      </w:r>
      <w:r>
        <w:rPr>
          <w:rFonts w:eastAsia="仿宋_GB2312"/>
          <w:color w:val="auto"/>
          <w:szCs w:val="21"/>
          <w:highlight w:val="none"/>
        </w:rPr>
        <w:t>18792795210</w:t>
      </w:r>
    </w:p>
    <w:p w14:paraId="34BDAD86">
      <w:pPr>
        <w:ind w:firstLine="420" w:firstLineChars="200"/>
        <w:rPr>
          <w:rFonts w:eastAsia="仿宋_GB2312"/>
          <w:color w:val="auto"/>
          <w:szCs w:val="21"/>
          <w:highlight w:val="none"/>
        </w:rPr>
      </w:pPr>
      <w:r>
        <w:rPr>
          <w:rFonts w:eastAsia="仿宋_GB2312"/>
          <w:color w:val="auto"/>
          <w:szCs w:val="21"/>
          <w:highlight w:val="none"/>
        </w:rPr>
        <w:t>边家村支行</w:t>
      </w:r>
      <w:r>
        <w:rPr>
          <w:rFonts w:eastAsia="仿宋_GB2312"/>
          <w:color w:val="auto"/>
          <w:szCs w:val="21"/>
          <w:highlight w:val="none"/>
        </w:rPr>
        <w:tab/>
      </w:r>
      <w:r>
        <w:rPr>
          <w:rFonts w:eastAsia="仿宋_GB2312"/>
          <w:color w:val="auto"/>
          <w:szCs w:val="21"/>
          <w:highlight w:val="none"/>
        </w:rPr>
        <w:t>王 鹏</w:t>
      </w:r>
      <w:r>
        <w:rPr>
          <w:rFonts w:eastAsia="仿宋_GB2312"/>
          <w:color w:val="auto"/>
          <w:szCs w:val="21"/>
          <w:highlight w:val="none"/>
        </w:rPr>
        <w:tab/>
      </w:r>
      <w:r>
        <w:rPr>
          <w:rFonts w:eastAsia="仿宋_GB2312"/>
          <w:color w:val="auto"/>
          <w:szCs w:val="21"/>
          <w:highlight w:val="none"/>
        </w:rPr>
        <w:t>85251673</w:t>
      </w:r>
      <w:r>
        <w:rPr>
          <w:rFonts w:eastAsia="仿宋_GB2312"/>
          <w:color w:val="auto"/>
          <w:szCs w:val="21"/>
          <w:highlight w:val="none"/>
        </w:rPr>
        <w:tab/>
      </w:r>
      <w:r>
        <w:rPr>
          <w:rFonts w:eastAsia="仿宋_GB2312"/>
          <w:color w:val="auto"/>
          <w:szCs w:val="21"/>
          <w:highlight w:val="none"/>
        </w:rPr>
        <w:t>15309223048</w:t>
      </w:r>
    </w:p>
    <w:p w14:paraId="7AAB3BDD">
      <w:pPr>
        <w:ind w:firstLine="420" w:firstLineChars="200"/>
        <w:rPr>
          <w:rFonts w:eastAsia="仿宋_GB2312"/>
          <w:color w:val="auto"/>
          <w:szCs w:val="21"/>
          <w:highlight w:val="none"/>
        </w:rPr>
      </w:pPr>
      <w:r>
        <w:rPr>
          <w:rFonts w:eastAsia="仿宋_GB2312"/>
          <w:color w:val="auto"/>
          <w:szCs w:val="21"/>
          <w:highlight w:val="none"/>
        </w:rPr>
        <w:t>北关支行</w:t>
      </w:r>
      <w:r>
        <w:rPr>
          <w:rFonts w:eastAsia="仿宋_GB2312"/>
          <w:color w:val="auto"/>
          <w:szCs w:val="21"/>
          <w:highlight w:val="none"/>
        </w:rPr>
        <w:tab/>
      </w:r>
      <w:r>
        <w:rPr>
          <w:rFonts w:eastAsia="仿宋_GB2312"/>
          <w:color w:val="auto"/>
          <w:szCs w:val="21"/>
          <w:highlight w:val="none"/>
        </w:rPr>
        <w:t>菅新培</w:t>
      </w:r>
      <w:r>
        <w:rPr>
          <w:rFonts w:eastAsia="仿宋_GB2312"/>
          <w:color w:val="auto"/>
          <w:szCs w:val="21"/>
          <w:highlight w:val="none"/>
        </w:rPr>
        <w:tab/>
      </w:r>
      <w:r>
        <w:rPr>
          <w:rFonts w:eastAsia="仿宋_GB2312"/>
          <w:color w:val="auto"/>
          <w:szCs w:val="21"/>
          <w:highlight w:val="none"/>
        </w:rPr>
        <w:t>86248203</w:t>
      </w:r>
      <w:r>
        <w:rPr>
          <w:rFonts w:eastAsia="仿宋_GB2312"/>
          <w:color w:val="auto"/>
          <w:szCs w:val="21"/>
          <w:highlight w:val="none"/>
        </w:rPr>
        <w:tab/>
      </w:r>
      <w:r>
        <w:rPr>
          <w:rFonts w:eastAsia="仿宋_GB2312"/>
          <w:color w:val="auto"/>
          <w:szCs w:val="21"/>
          <w:highlight w:val="none"/>
        </w:rPr>
        <w:t>18092169361</w:t>
      </w:r>
    </w:p>
    <w:p w14:paraId="7C698788">
      <w:pPr>
        <w:ind w:firstLine="420" w:firstLineChars="200"/>
        <w:rPr>
          <w:rFonts w:eastAsia="仿宋_GB2312"/>
          <w:color w:val="auto"/>
          <w:szCs w:val="21"/>
          <w:highlight w:val="none"/>
        </w:rPr>
      </w:pPr>
      <w:r>
        <w:rPr>
          <w:rFonts w:eastAsia="仿宋_GB2312"/>
          <w:color w:val="auto"/>
          <w:szCs w:val="21"/>
          <w:highlight w:val="none"/>
        </w:rPr>
        <w:t>南郊支行</w:t>
      </w:r>
      <w:r>
        <w:rPr>
          <w:rFonts w:eastAsia="仿宋_GB2312"/>
          <w:color w:val="auto"/>
          <w:szCs w:val="21"/>
          <w:highlight w:val="none"/>
        </w:rPr>
        <w:tab/>
      </w:r>
      <w:r>
        <w:rPr>
          <w:rFonts w:eastAsia="仿宋_GB2312"/>
          <w:color w:val="auto"/>
          <w:szCs w:val="21"/>
          <w:highlight w:val="none"/>
        </w:rPr>
        <w:t>程 拓</w:t>
      </w:r>
      <w:r>
        <w:rPr>
          <w:rFonts w:eastAsia="仿宋_GB2312"/>
          <w:color w:val="auto"/>
          <w:szCs w:val="21"/>
          <w:highlight w:val="none"/>
        </w:rPr>
        <w:tab/>
      </w:r>
      <w:r>
        <w:rPr>
          <w:rFonts w:eastAsia="仿宋_GB2312"/>
          <w:color w:val="auto"/>
          <w:szCs w:val="21"/>
          <w:highlight w:val="none"/>
        </w:rPr>
        <w:t>85265234</w:t>
      </w:r>
      <w:r>
        <w:rPr>
          <w:rFonts w:eastAsia="仿宋_GB2312"/>
          <w:color w:val="auto"/>
          <w:szCs w:val="21"/>
          <w:highlight w:val="none"/>
        </w:rPr>
        <w:tab/>
      </w:r>
      <w:r>
        <w:rPr>
          <w:rFonts w:eastAsia="仿宋_GB2312"/>
          <w:color w:val="auto"/>
          <w:szCs w:val="21"/>
          <w:highlight w:val="none"/>
        </w:rPr>
        <w:t>13772491661</w:t>
      </w:r>
    </w:p>
    <w:p w14:paraId="1B80F590">
      <w:pPr>
        <w:ind w:firstLine="420" w:firstLineChars="200"/>
        <w:rPr>
          <w:rFonts w:eastAsia="仿宋_GB2312"/>
          <w:color w:val="auto"/>
          <w:szCs w:val="21"/>
          <w:highlight w:val="none"/>
        </w:rPr>
      </w:pPr>
      <w:r>
        <w:rPr>
          <w:rFonts w:eastAsia="仿宋_GB2312"/>
          <w:color w:val="auto"/>
          <w:szCs w:val="21"/>
          <w:highlight w:val="none"/>
        </w:rPr>
        <w:t>西关正街</w:t>
      </w:r>
      <w:r>
        <w:rPr>
          <w:rFonts w:eastAsia="仿宋_GB2312"/>
          <w:color w:val="auto"/>
          <w:szCs w:val="21"/>
          <w:highlight w:val="none"/>
        </w:rPr>
        <w:tab/>
      </w:r>
      <w:r>
        <w:rPr>
          <w:rFonts w:eastAsia="仿宋_GB2312"/>
          <w:color w:val="auto"/>
          <w:szCs w:val="21"/>
          <w:highlight w:val="none"/>
        </w:rPr>
        <w:t>马 瑜</w:t>
      </w:r>
      <w:r>
        <w:rPr>
          <w:rFonts w:eastAsia="仿宋_GB2312"/>
          <w:color w:val="auto"/>
          <w:szCs w:val="21"/>
          <w:highlight w:val="none"/>
        </w:rPr>
        <w:tab/>
      </w:r>
      <w:r>
        <w:rPr>
          <w:rFonts w:eastAsia="仿宋_GB2312"/>
          <w:color w:val="auto"/>
          <w:szCs w:val="21"/>
          <w:highlight w:val="none"/>
        </w:rPr>
        <w:t>89548109</w:t>
      </w:r>
      <w:r>
        <w:rPr>
          <w:rFonts w:eastAsia="仿宋_GB2312"/>
          <w:color w:val="auto"/>
          <w:szCs w:val="21"/>
          <w:highlight w:val="none"/>
        </w:rPr>
        <w:tab/>
      </w:r>
      <w:r>
        <w:rPr>
          <w:rFonts w:eastAsia="仿宋_GB2312"/>
          <w:color w:val="auto"/>
          <w:szCs w:val="21"/>
          <w:highlight w:val="none"/>
        </w:rPr>
        <w:t>13772337373</w:t>
      </w:r>
    </w:p>
    <w:p w14:paraId="781784BC">
      <w:pPr>
        <w:ind w:firstLine="420" w:firstLineChars="200"/>
        <w:rPr>
          <w:rFonts w:eastAsia="仿宋_GB2312"/>
          <w:color w:val="auto"/>
          <w:szCs w:val="21"/>
          <w:highlight w:val="none"/>
        </w:rPr>
      </w:pPr>
      <w:r>
        <w:rPr>
          <w:rFonts w:eastAsia="仿宋_GB2312"/>
          <w:color w:val="auto"/>
          <w:szCs w:val="21"/>
          <w:highlight w:val="none"/>
        </w:rPr>
        <w:t>丈八东路支行</w:t>
      </w:r>
      <w:r>
        <w:rPr>
          <w:rFonts w:eastAsia="仿宋_GB2312"/>
          <w:color w:val="auto"/>
          <w:szCs w:val="21"/>
          <w:highlight w:val="none"/>
        </w:rPr>
        <w:tab/>
      </w:r>
      <w:r>
        <w:rPr>
          <w:rFonts w:eastAsia="仿宋_GB2312"/>
          <w:color w:val="auto"/>
          <w:szCs w:val="21"/>
          <w:highlight w:val="none"/>
        </w:rPr>
        <w:t>杨筱凡</w:t>
      </w:r>
      <w:r>
        <w:rPr>
          <w:rFonts w:eastAsia="仿宋_GB2312"/>
          <w:color w:val="auto"/>
          <w:szCs w:val="21"/>
          <w:highlight w:val="none"/>
        </w:rPr>
        <w:tab/>
      </w:r>
      <w:r>
        <w:rPr>
          <w:rFonts w:eastAsia="仿宋_GB2312"/>
          <w:color w:val="auto"/>
          <w:szCs w:val="21"/>
          <w:highlight w:val="none"/>
        </w:rPr>
        <w:t>81026910</w:t>
      </w:r>
      <w:r>
        <w:rPr>
          <w:rFonts w:eastAsia="仿宋_GB2312"/>
          <w:color w:val="auto"/>
          <w:szCs w:val="21"/>
          <w:highlight w:val="none"/>
        </w:rPr>
        <w:tab/>
      </w:r>
      <w:r>
        <w:rPr>
          <w:rFonts w:eastAsia="仿宋_GB2312"/>
          <w:color w:val="auto"/>
          <w:szCs w:val="21"/>
          <w:highlight w:val="none"/>
        </w:rPr>
        <w:t>15129044185</w:t>
      </w:r>
    </w:p>
    <w:p w14:paraId="25341A60">
      <w:pPr>
        <w:ind w:firstLine="420" w:firstLineChars="200"/>
        <w:rPr>
          <w:rFonts w:eastAsia="仿宋_GB2312"/>
          <w:color w:val="auto"/>
          <w:szCs w:val="21"/>
          <w:highlight w:val="none"/>
        </w:rPr>
      </w:pPr>
      <w:r>
        <w:rPr>
          <w:rFonts w:eastAsia="仿宋_GB2312"/>
          <w:color w:val="auto"/>
          <w:szCs w:val="21"/>
          <w:highlight w:val="none"/>
        </w:rPr>
        <w:t>雁塔路支行</w:t>
      </w:r>
      <w:r>
        <w:rPr>
          <w:rFonts w:eastAsia="仿宋_GB2312"/>
          <w:color w:val="auto"/>
          <w:szCs w:val="21"/>
          <w:highlight w:val="none"/>
        </w:rPr>
        <w:tab/>
      </w:r>
      <w:r>
        <w:rPr>
          <w:rFonts w:eastAsia="仿宋_GB2312"/>
          <w:color w:val="auto"/>
          <w:szCs w:val="21"/>
          <w:highlight w:val="none"/>
        </w:rPr>
        <w:t>闫梓闶</w:t>
      </w:r>
      <w:r>
        <w:rPr>
          <w:rFonts w:eastAsia="仿宋_GB2312"/>
          <w:color w:val="auto"/>
          <w:szCs w:val="21"/>
          <w:highlight w:val="none"/>
        </w:rPr>
        <w:tab/>
      </w:r>
      <w:r>
        <w:rPr>
          <w:rFonts w:eastAsia="仿宋_GB2312"/>
          <w:color w:val="auto"/>
          <w:szCs w:val="21"/>
          <w:highlight w:val="none"/>
        </w:rPr>
        <w:t>82222501</w:t>
      </w:r>
      <w:r>
        <w:rPr>
          <w:rFonts w:eastAsia="仿宋_GB2312"/>
          <w:color w:val="auto"/>
          <w:szCs w:val="21"/>
          <w:highlight w:val="none"/>
        </w:rPr>
        <w:tab/>
      </w:r>
      <w:r>
        <w:rPr>
          <w:rFonts w:eastAsia="仿宋_GB2312"/>
          <w:color w:val="auto"/>
          <w:szCs w:val="21"/>
          <w:highlight w:val="none"/>
        </w:rPr>
        <w:t>18691561524</w:t>
      </w:r>
    </w:p>
    <w:p w14:paraId="7813E74A">
      <w:pPr>
        <w:ind w:firstLine="420" w:firstLineChars="200"/>
        <w:rPr>
          <w:rFonts w:eastAsia="仿宋_GB2312"/>
          <w:color w:val="auto"/>
          <w:szCs w:val="21"/>
          <w:highlight w:val="none"/>
        </w:rPr>
      </w:pPr>
      <w:r>
        <w:rPr>
          <w:rFonts w:eastAsia="仿宋_GB2312"/>
          <w:color w:val="auto"/>
          <w:szCs w:val="21"/>
          <w:highlight w:val="none"/>
        </w:rPr>
        <w:t>唐延路支行</w:t>
      </w:r>
      <w:r>
        <w:rPr>
          <w:rFonts w:eastAsia="仿宋_GB2312"/>
          <w:color w:val="auto"/>
          <w:szCs w:val="21"/>
          <w:highlight w:val="none"/>
        </w:rPr>
        <w:tab/>
      </w:r>
      <w:r>
        <w:rPr>
          <w:rFonts w:eastAsia="仿宋_GB2312"/>
          <w:color w:val="auto"/>
          <w:szCs w:val="21"/>
          <w:highlight w:val="none"/>
        </w:rPr>
        <w:t>尉二宝</w:t>
      </w:r>
      <w:r>
        <w:rPr>
          <w:rFonts w:eastAsia="仿宋_GB2312"/>
          <w:color w:val="auto"/>
          <w:szCs w:val="21"/>
          <w:highlight w:val="none"/>
        </w:rPr>
        <w:tab/>
      </w:r>
      <w:r>
        <w:rPr>
          <w:rFonts w:eastAsia="仿宋_GB2312"/>
          <w:color w:val="auto"/>
          <w:szCs w:val="21"/>
          <w:highlight w:val="none"/>
        </w:rPr>
        <w:t>88329478</w:t>
      </w:r>
      <w:r>
        <w:rPr>
          <w:rFonts w:eastAsia="仿宋_GB2312"/>
          <w:color w:val="auto"/>
          <w:szCs w:val="21"/>
          <w:highlight w:val="none"/>
        </w:rPr>
        <w:tab/>
      </w:r>
      <w:r>
        <w:rPr>
          <w:rFonts w:eastAsia="仿宋_GB2312"/>
          <w:color w:val="auto"/>
          <w:szCs w:val="21"/>
          <w:highlight w:val="none"/>
        </w:rPr>
        <w:t>13991930150</w:t>
      </w:r>
    </w:p>
    <w:p w14:paraId="31D79606">
      <w:pPr>
        <w:ind w:firstLine="420" w:firstLineChars="200"/>
        <w:rPr>
          <w:rFonts w:eastAsia="仿宋_GB2312"/>
          <w:color w:val="auto"/>
          <w:szCs w:val="21"/>
          <w:highlight w:val="none"/>
        </w:rPr>
      </w:pPr>
      <w:r>
        <w:rPr>
          <w:rFonts w:eastAsia="仿宋_GB2312"/>
          <w:color w:val="auto"/>
          <w:szCs w:val="21"/>
          <w:highlight w:val="none"/>
        </w:rPr>
        <w:t>枫林绿洲支行</w:t>
      </w:r>
      <w:r>
        <w:rPr>
          <w:rFonts w:eastAsia="仿宋_GB2312"/>
          <w:color w:val="auto"/>
          <w:szCs w:val="21"/>
          <w:highlight w:val="none"/>
        </w:rPr>
        <w:tab/>
      </w:r>
      <w:r>
        <w:rPr>
          <w:rFonts w:eastAsia="仿宋_GB2312"/>
          <w:color w:val="auto"/>
          <w:szCs w:val="21"/>
          <w:highlight w:val="none"/>
        </w:rPr>
        <w:t>杨 嘉</w:t>
      </w:r>
      <w:r>
        <w:rPr>
          <w:rFonts w:eastAsia="仿宋_GB2312"/>
          <w:color w:val="auto"/>
          <w:szCs w:val="21"/>
          <w:highlight w:val="none"/>
        </w:rPr>
        <w:tab/>
      </w:r>
      <w:r>
        <w:rPr>
          <w:rFonts w:eastAsia="仿宋_GB2312"/>
          <w:color w:val="auto"/>
          <w:szCs w:val="21"/>
          <w:highlight w:val="none"/>
        </w:rPr>
        <w:t>87302120</w:t>
      </w:r>
      <w:r>
        <w:rPr>
          <w:rFonts w:eastAsia="仿宋_GB2312"/>
          <w:color w:val="auto"/>
          <w:szCs w:val="21"/>
          <w:highlight w:val="none"/>
        </w:rPr>
        <w:tab/>
      </w:r>
      <w:r>
        <w:rPr>
          <w:rFonts w:eastAsia="仿宋_GB2312"/>
          <w:color w:val="auto"/>
          <w:szCs w:val="21"/>
          <w:highlight w:val="none"/>
        </w:rPr>
        <w:t>13609199490</w:t>
      </w:r>
    </w:p>
    <w:p w14:paraId="792343D7">
      <w:pPr>
        <w:ind w:firstLine="420" w:firstLineChars="200"/>
        <w:rPr>
          <w:rFonts w:eastAsia="仿宋_GB2312"/>
          <w:color w:val="auto"/>
          <w:szCs w:val="21"/>
          <w:highlight w:val="none"/>
        </w:rPr>
      </w:pPr>
      <w:r>
        <w:rPr>
          <w:rFonts w:eastAsia="仿宋_GB2312"/>
          <w:color w:val="auto"/>
          <w:szCs w:val="21"/>
          <w:highlight w:val="none"/>
        </w:rPr>
        <w:t>南关正街支行</w:t>
      </w:r>
      <w:r>
        <w:rPr>
          <w:rFonts w:eastAsia="仿宋_GB2312"/>
          <w:color w:val="auto"/>
          <w:szCs w:val="21"/>
          <w:highlight w:val="none"/>
        </w:rPr>
        <w:tab/>
      </w:r>
      <w:r>
        <w:rPr>
          <w:rFonts w:eastAsia="仿宋_GB2312"/>
          <w:color w:val="auto"/>
          <w:szCs w:val="21"/>
          <w:highlight w:val="none"/>
        </w:rPr>
        <w:t>郭 敏</w:t>
      </w:r>
      <w:r>
        <w:rPr>
          <w:rFonts w:eastAsia="仿宋_GB2312"/>
          <w:color w:val="auto"/>
          <w:szCs w:val="21"/>
          <w:highlight w:val="none"/>
        </w:rPr>
        <w:tab/>
      </w:r>
      <w:r>
        <w:rPr>
          <w:rFonts w:eastAsia="仿宋_GB2312"/>
          <w:color w:val="auto"/>
          <w:szCs w:val="21"/>
          <w:highlight w:val="none"/>
        </w:rPr>
        <w:t>85230722</w:t>
      </w:r>
      <w:r>
        <w:rPr>
          <w:rFonts w:eastAsia="仿宋_GB2312"/>
          <w:color w:val="auto"/>
          <w:szCs w:val="21"/>
          <w:highlight w:val="none"/>
        </w:rPr>
        <w:tab/>
      </w:r>
      <w:r>
        <w:rPr>
          <w:rFonts w:eastAsia="仿宋_GB2312"/>
          <w:color w:val="auto"/>
          <w:szCs w:val="21"/>
          <w:highlight w:val="none"/>
        </w:rPr>
        <w:t>18066610983</w:t>
      </w:r>
    </w:p>
    <w:p w14:paraId="6BA6B7DD">
      <w:pPr>
        <w:ind w:firstLine="420" w:firstLineChars="200"/>
        <w:rPr>
          <w:rFonts w:eastAsia="仿宋_GB2312"/>
          <w:color w:val="auto"/>
          <w:szCs w:val="21"/>
          <w:highlight w:val="none"/>
        </w:rPr>
      </w:pPr>
      <w:r>
        <w:rPr>
          <w:rFonts w:eastAsia="仿宋_GB2312"/>
          <w:color w:val="auto"/>
          <w:szCs w:val="21"/>
          <w:highlight w:val="none"/>
        </w:rPr>
        <w:t>南二环支行</w:t>
      </w:r>
      <w:r>
        <w:rPr>
          <w:rFonts w:eastAsia="仿宋_GB2312"/>
          <w:color w:val="auto"/>
          <w:szCs w:val="21"/>
          <w:highlight w:val="none"/>
        </w:rPr>
        <w:tab/>
      </w:r>
      <w:r>
        <w:rPr>
          <w:rFonts w:eastAsia="仿宋_GB2312"/>
          <w:color w:val="auto"/>
          <w:szCs w:val="21"/>
          <w:highlight w:val="none"/>
        </w:rPr>
        <w:t>刘 超</w:t>
      </w:r>
      <w:r>
        <w:rPr>
          <w:rFonts w:eastAsia="仿宋_GB2312"/>
          <w:color w:val="auto"/>
          <w:szCs w:val="21"/>
          <w:highlight w:val="none"/>
        </w:rPr>
        <w:tab/>
      </w:r>
      <w:r>
        <w:rPr>
          <w:rFonts w:eastAsia="仿宋_GB2312"/>
          <w:color w:val="auto"/>
          <w:szCs w:val="21"/>
          <w:highlight w:val="none"/>
        </w:rPr>
        <w:t>88362861</w:t>
      </w:r>
      <w:r>
        <w:rPr>
          <w:rFonts w:eastAsia="仿宋_GB2312"/>
          <w:color w:val="auto"/>
          <w:szCs w:val="21"/>
          <w:highlight w:val="none"/>
        </w:rPr>
        <w:tab/>
      </w:r>
      <w:r>
        <w:rPr>
          <w:rFonts w:eastAsia="仿宋_GB2312"/>
          <w:color w:val="auto"/>
          <w:szCs w:val="21"/>
          <w:highlight w:val="none"/>
        </w:rPr>
        <w:t>18192080396</w:t>
      </w:r>
    </w:p>
    <w:p w14:paraId="74D3749D">
      <w:pPr>
        <w:ind w:firstLine="420" w:firstLineChars="200"/>
        <w:rPr>
          <w:rFonts w:eastAsia="仿宋_GB2312"/>
          <w:color w:val="auto"/>
          <w:szCs w:val="21"/>
          <w:highlight w:val="none"/>
        </w:rPr>
      </w:pPr>
      <w:r>
        <w:rPr>
          <w:rFonts w:eastAsia="仿宋_GB2312"/>
          <w:color w:val="auto"/>
          <w:szCs w:val="21"/>
          <w:highlight w:val="none"/>
        </w:rPr>
        <w:t>曲江支行</w:t>
      </w:r>
      <w:r>
        <w:rPr>
          <w:rFonts w:eastAsia="仿宋_GB2312"/>
          <w:color w:val="auto"/>
          <w:szCs w:val="21"/>
          <w:highlight w:val="none"/>
        </w:rPr>
        <w:tab/>
      </w:r>
      <w:r>
        <w:rPr>
          <w:rFonts w:eastAsia="仿宋_GB2312"/>
          <w:color w:val="auto"/>
          <w:szCs w:val="21"/>
          <w:highlight w:val="none"/>
        </w:rPr>
        <w:t>田 鹏</w:t>
      </w:r>
      <w:r>
        <w:rPr>
          <w:rFonts w:eastAsia="仿宋_GB2312"/>
          <w:color w:val="auto"/>
          <w:szCs w:val="21"/>
          <w:highlight w:val="none"/>
        </w:rPr>
        <w:tab/>
      </w:r>
      <w:r>
        <w:rPr>
          <w:rFonts w:eastAsia="仿宋_GB2312"/>
          <w:color w:val="auto"/>
          <w:szCs w:val="21"/>
          <w:highlight w:val="none"/>
        </w:rPr>
        <w:t>81205890</w:t>
      </w:r>
      <w:r>
        <w:rPr>
          <w:rFonts w:eastAsia="仿宋_GB2312"/>
          <w:color w:val="auto"/>
          <w:szCs w:val="21"/>
          <w:highlight w:val="none"/>
        </w:rPr>
        <w:tab/>
      </w:r>
      <w:r>
        <w:rPr>
          <w:rFonts w:eastAsia="仿宋_GB2312"/>
          <w:color w:val="auto"/>
          <w:szCs w:val="21"/>
          <w:highlight w:val="none"/>
        </w:rPr>
        <w:t>13991937977</w:t>
      </w:r>
    </w:p>
    <w:p w14:paraId="7D639155">
      <w:pPr>
        <w:ind w:firstLine="420" w:firstLineChars="200"/>
        <w:rPr>
          <w:rFonts w:eastAsia="仿宋_GB2312"/>
          <w:color w:val="auto"/>
          <w:szCs w:val="21"/>
          <w:highlight w:val="none"/>
        </w:rPr>
      </w:pPr>
      <w:r>
        <w:rPr>
          <w:rFonts w:eastAsia="仿宋_GB2312"/>
          <w:color w:val="auto"/>
          <w:szCs w:val="21"/>
          <w:highlight w:val="none"/>
        </w:rPr>
        <w:t>太白路支行</w:t>
      </w:r>
      <w:r>
        <w:rPr>
          <w:rFonts w:eastAsia="仿宋_GB2312"/>
          <w:color w:val="auto"/>
          <w:szCs w:val="21"/>
          <w:highlight w:val="none"/>
        </w:rPr>
        <w:tab/>
      </w:r>
      <w:r>
        <w:rPr>
          <w:rFonts w:eastAsia="仿宋_GB2312"/>
          <w:color w:val="auto"/>
          <w:szCs w:val="21"/>
          <w:highlight w:val="none"/>
        </w:rPr>
        <w:t>马振林</w:t>
      </w:r>
      <w:r>
        <w:rPr>
          <w:rFonts w:eastAsia="仿宋_GB2312"/>
          <w:color w:val="auto"/>
          <w:szCs w:val="21"/>
          <w:highlight w:val="none"/>
        </w:rPr>
        <w:tab/>
      </w:r>
      <w:r>
        <w:rPr>
          <w:rFonts w:eastAsia="仿宋_GB2312"/>
          <w:color w:val="auto"/>
          <w:szCs w:val="21"/>
          <w:highlight w:val="none"/>
        </w:rPr>
        <w:t>68912880</w:t>
      </w:r>
      <w:r>
        <w:rPr>
          <w:rFonts w:eastAsia="仿宋_GB2312"/>
          <w:color w:val="auto"/>
          <w:szCs w:val="21"/>
          <w:highlight w:val="none"/>
        </w:rPr>
        <w:tab/>
      </w:r>
      <w:r>
        <w:rPr>
          <w:rFonts w:eastAsia="仿宋_GB2312"/>
          <w:color w:val="auto"/>
          <w:szCs w:val="21"/>
          <w:highlight w:val="none"/>
        </w:rPr>
        <w:t>15353736656</w:t>
      </w:r>
    </w:p>
    <w:p w14:paraId="405F33B6">
      <w:pPr>
        <w:ind w:firstLine="420" w:firstLineChars="200"/>
        <w:rPr>
          <w:rFonts w:eastAsia="仿宋_GB2312"/>
          <w:color w:val="auto"/>
          <w:szCs w:val="21"/>
          <w:highlight w:val="none"/>
        </w:rPr>
      </w:pPr>
      <w:r>
        <w:rPr>
          <w:rFonts w:eastAsia="仿宋_GB2312"/>
          <w:color w:val="auto"/>
          <w:szCs w:val="21"/>
          <w:highlight w:val="none"/>
        </w:rPr>
        <w:t>明光路支行</w:t>
      </w:r>
      <w:r>
        <w:rPr>
          <w:rFonts w:eastAsia="仿宋_GB2312"/>
          <w:color w:val="auto"/>
          <w:szCs w:val="21"/>
          <w:highlight w:val="none"/>
        </w:rPr>
        <w:tab/>
      </w:r>
      <w:r>
        <w:rPr>
          <w:rFonts w:eastAsia="仿宋_GB2312"/>
          <w:color w:val="auto"/>
          <w:szCs w:val="21"/>
          <w:highlight w:val="none"/>
        </w:rPr>
        <w:t>刘二渭</w:t>
      </w:r>
      <w:r>
        <w:rPr>
          <w:rFonts w:eastAsia="仿宋_GB2312"/>
          <w:color w:val="auto"/>
          <w:szCs w:val="21"/>
          <w:highlight w:val="none"/>
        </w:rPr>
        <w:tab/>
      </w:r>
      <w:r>
        <w:rPr>
          <w:rFonts w:eastAsia="仿宋_GB2312"/>
          <w:color w:val="auto"/>
          <w:szCs w:val="21"/>
          <w:highlight w:val="none"/>
        </w:rPr>
        <w:t>81623506</w:t>
      </w:r>
      <w:r>
        <w:rPr>
          <w:rFonts w:eastAsia="仿宋_GB2312"/>
          <w:color w:val="auto"/>
          <w:szCs w:val="21"/>
          <w:highlight w:val="none"/>
        </w:rPr>
        <w:tab/>
      </w:r>
      <w:r>
        <w:rPr>
          <w:rFonts w:eastAsia="仿宋_GB2312"/>
          <w:color w:val="auto"/>
          <w:szCs w:val="21"/>
          <w:highlight w:val="none"/>
        </w:rPr>
        <w:t>13201793405</w:t>
      </w:r>
    </w:p>
    <w:p w14:paraId="0D7E5B1C">
      <w:pPr>
        <w:ind w:firstLine="420" w:firstLineChars="200"/>
        <w:rPr>
          <w:rFonts w:eastAsia="仿宋_GB2312"/>
          <w:color w:val="auto"/>
          <w:szCs w:val="21"/>
          <w:highlight w:val="none"/>
        </w:rPr>
      </w:pPr>
      <w:r>
        <w:rPr>
          <w:rFonts w:eastAsia="仿宋_GB2312"/>
          <w:color w:val="auto"/>
          <w:szCs w:val="21"/>
          <w:highlight w:val="none"/>
        </w:rPr>
        <w:t>凤城二路支行</w:t>
      </w:r>
      <w:r>
        <w:rPr>
          <w:rFonts w:eastAsia="仿宋_GB2312"/>
          <w:color w:val="auto"/>
          <w:szCs w:val="21"/>
          <w:highlight w:val="none"/>
        </w:rPr>
        <w:tab/>
      </w:r>
      <w:r>
        <w:rPr>
          <w:rFonts w:eastAsia="仿宋_GB2312"/>
          <w:color w:val="auto"/>
          <w:szCs w:val="21"/>
          <w:highlight w:val="none"/>
        </w:rPr>
        <w:t>张 洋</w:t>
      </w:r>
      <w:r>
        <w:rPr>
          <w:rFonts w:eastAsia="仿宋_GB2312"/>
          <w:color w:val="auto"/>
          <w:szCs w:val="21"/>
          <w:highlight w:val="none"/>
        </w:rPr>
        <w:tab/>
      </w:r>
      <w:r>
        <w:rPr>
          <w:rFonts w:eastAsia="仿宋_GB2312"/>
          <w:color w:val="auto"/>
          <w:szCs w:val="21"/>
          <w:highlight w:val="none"/>
        </w:rPr>
        <w:t>86680267</w:t>
      </w:r>
      <w:r>
        <w:rPr>
          <w:rFonts w:eastAsia="仿宋_GB2312"/>
          <w:color w:val="auto"/>
          <w:szCs w:val="21"/>
          <w:highlight w:val="none"/>
        </w:rPr>
        <w:tab/>
      </w:r>
      <w:r>
        <w:rPr>
          <w:rFonts w:eastAsia="仿宋_GB2312"/>
          <w:color w:val="auto"/>
          <w:szCs w:val="21"/>
          <w:highlight w:val="none"/>
        </w:rPr>
        <w:t>13720423343</w:t>
      </w:r>
    </w:p>
    <w:p w14:paraId="7BCD5A72">
      <w:pPr>
        <w:ind w:firstLine="420" w:firstLineChars="200"/>
        <w:rPr>
          <w:rFonts w:eastAsia="仿宋_GB2312"/>
          <w:color w:val="auto"/>
          <w:szCs w:val="21"/>
          <w:highlight w:val="none"/>
        </w:rPr>
      </w:pPr>
      <w:r>
        <w:rPr>
          <w:rFonts w:eastAsia="仿宋_GB2312"/>
          <w:color w:val="auto"/>
          <w:szCs w:val="21"/>
          <w:highlight w:val="none"/>
        </w:rPr>
        <w:t>昆明路支行</w:t>
      </w:r>
      <w:r>
        <w:rPr>
          <w:rFonts w:eastAsia="仿宋_GB2312"/>
          <w:color w:val="auto"/>
          <w:szCs w:val="21"/>
          <w:highlight w:val="none"/>
        </w:rPr>
        <w:tab/>
      </w:r>
      <w:r>
        <w:rPr>
          <w:rFonts w:eastAsia="仿宋_GB2312"/>
          <w:color w:val="auto"/>
          <w:szCs w:val="21"/>
          <w:highlight w:val="none"/>
        </w:rPr>
        <w:t>张 洁</w:t>
      </w:r>
      <w:r>
        <w:rPr>
          <w:rFonts w:eastAsia="仿宋_GB2312"/>
          <w:color w:val="auto"/>
          <w:szCs w:val="21"/>
          <w:highlight w:val="none"/>
        </w:rPr>
        <w:tab/>
      </w:r>
      <w:r>
        <w:rPr>
          <w:rFonts w:eastAsia="仿宋_GB2312"/>
          <w:color w:val="auto"/>
          <w:szCs w:val="21"/>
          <w:highlight w:val="none"/>
        </w:rPr>
        <w:t>84592506</w:t>
      </w:r>
      <w:r>
        <w:rPr>
          <w:rFonts w:eastAsia="仿宋_GB2312"/>
          <w:color w:val="auto"/>
          <w:szCs w:val="21"/>
          <w:highlight w:val="none"/>
        </w:rPr>
        <w:tab/>
      </w:r>
      <w:r>
        <w:rPr>
          <w:rFonts w:eastAsia="仿宋_GB2312"/>
          <w:color w:val="auto"/>
          <w:szCs w:val="21"/>
          <w:highlight w:val="none"/>
        </w:rPr>
        <w:t>13991821278</w:t>
      </w:r>
    </w:p>
    <w:p w14:paraId="76F1958D">
      <w:pPr>
        <w:ind w:firstLine="420" w:firstLineChars="200"/>
        <w:rPr>
          <w:rFonts w:eastAsia="仿宋_GB2312"/>
          <w:color w:val="auto"/>
          <w:szCs w:val="21"/>
          <w:highlight w:val="none"/>
        </w:rPr>
      </w:pPr>
      <w:r>
        <w:rPr>
          <w:rFonts w:eastAsia="仿宋_GB2312"/>
          <w:color w:val="auto"/>
          <w:szCs w:val="21"/>
          <w:highlight w:val="none"/>
        </w:rPr>
        <w:t>丈八北路支行</w:t>
      </w:r>
      <w:r>
        <w:rPr>
          <w:rFonts w:eastAsia="仿宋_GB2312"/>
          <w:color w:val="auto"/>
          <w:szCs w:val="21"/>
          <w:highlight w:val="none"/>
        </w:rPr>
        <w:tab/>
      </w:r>
      <w:r>
        <w:rPr>
          <w:rFonts w:eastAsia="仿宋_GB2312"/>
          <w:color w:val="auto"/>
          <w:szCs w:val="21"/>
          <w:highlight w:val="none"/>
        </w:rPr>
        <w:t>郭 浩</w:t>
      </w:r>
      <w:r>
        <w:rPr>
          <w:rFonts w:eastAsia="仿宋_GB2312"/>
          <w:color w:val="auto"/>
          <w:szCs w:val="21"/>
          <w:highlight w:val="none"/>
        </w:rPr>
        <w:tab/>
      </w:r>
      <w:r>
        <w:rPr>
          <w:rFonts w:eastAsia="仿宋_GB2312"/>
          <w:color w:val="auto"/>
          <w:szCs w:val="21"/>
          <w:highlight w:val="none"/>
        </w:rPr>
        <w:t>81875192</w:t>
      </w:r>
      <w:r>
        <w:rPr>
          <w:rFonts w:eastAsia="仿宋_GB2312"/>
          <w:color w:val="auto"/>
          <w:szCs w:val="21"/>
          <w:highlight w:val="none"/>
        </w:rPr>
        <w:tab/>
      </w:r>
      <w:r>
        <w:rPr>
          <w:rFonts w:eastAsia="仿宋_GB2312"/>
          <w:color w:val="auto"/>
          <w:szCs w:val="21"/>
          <w:highlight w:val="none"/>
        </w:rPr>
        <w:t>15667087662</w:t>
      </w:r>
    </w:p>
    <w:p w14:paraId="45231851">
      <w:pPr>
        <w:ind w:firstLine="420" w:firstLineChars="200"/>
        <w:rPr>
          <w:rFonts w:eastAsia="仿宋_GB2312"/>
          <w:color w:val="auto"/>
          <w:szCs w:val="21"/>
          <w:highlight w:val="none"/>
        </w:rPr>
      </w:pPr>
      <w:r>
        <w:rPr>
          <w:rFonts w:eastAsia="仿宋_GB2312"/>
          <w:color w:val="auto"/>
          <w:szCs w:val="21"/>
          <w:highlight w:val="none"/>
        </w:rPr>
        <w:t>新城支行</w:t>
      </w:r>
      <w:r>
        <w:rPr>
          <w:rFonts w:eastAsia="仿宋_GB2312"/>
          <w:color w:val="auto"/>
          <w:szCs w:val="21"/>
          <w:highlight w:val="none"/>
        </w:rPr>
        <w:tab/>
      </w:r>
      <w:r>
        <w:rPr>
          <w:rFonts w:eastAsia="仿宋_GB2312"/>
          <w:color w:val="auto"/>
          <w:szCs w:val="21"/>
          <w:highlight w:val="none"/>
        </w:rPr>
        <w:t>余振东</w:t>
      </w:r>
      <w:r>
        <w:rPr>
          <w:rFonts w:eastAsia="仿宋_GB2312"/>
          <w:color w:val="auto"/>
          <w:szCs w:val="21"/>
          <w:highlight w:val="none"/>
        </w:rPr>
        <w:tab/>
      </w:r>
      <w:r>
        <w:rPr>
          <w:rFonts w:eastAsia="仿宋_GB2312"/>
          <w:color w:val="auto"/>
          <w:szCs w:val="21"/>
          <w:highlight w:val="none"/>
        </w:rPr>
        <w:t>87251680</w:t>
      </w:r>
      <w:r>
        <w:rPr>
          <w:rFonts w:eastAsia="仿宋_GB2312"/>
          <w:color w:val="auto"/>
          <w:szCs w:val="21"/>
          <w:highlight w:val="none"/>
        </w:rPr>
        <w:tab/>
      </w:r>
      <w:r>
        <w:rPr>
          <w:rFonts w:eastAsia="仿宋_GB2312"/>
          <w:color w:val="auto"/>
          <w:szCs w:val="21"/>
          <w:highlight w:val="none"/>
        </w:rPr>
        <w:t>18066617238</w:t>
      </w:r>
    </w:p>
    <w:p w14:paraId="46065067">
      <w:pPr>
        <w:rPr>
          <w:rFonts w:eastAsia="仿宋_GB2312"/>
          <w:b/>
          <w:color w:val="auto"/>
          <w:szCs w:val="21"/>
          <w:highlight w:val="none"/>
        </w:rPr>
      </w:pPr>
      <w:r>
        <w:rPr>
          <w:rFonts w:eastAsia="仿宋_GB2312"/>
          <w:b/>
          <w:color w:val="auto"/>
          <w:szCs w:val="21"/>
          <w:highlight w:val="none"/>
        </w:rPr>
        <w:t>六、浦发银行 （政采e贷）</w:t>
      </w:r>
    </w:p>
    <w:p w14:paraId="19652991">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吴晨雨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029-63603803</w:t>
      </w:r>
      <w:r>
        <w:rPr>
          <w:rFonts w:eastAsia="仿宋_GB2312"/>
          <w:color w:val="auto"/>
          <w:szCs w:val="21"/>
          <w:highlight w:val="none"/>
        </w:rPr>
        <w:tab/>
      </w:r>
      <w:r>
        <w:rPr>
          <w:rFonts w:eastAsia="仿宋_GB2312"/>
          <w:color w:val="auto"/>
          <w:szCs w:val="21"/>
          <w:highlight w:val="none"/>
        </w:rPr>
        <w:t>15991724645</w:t>
      </w:r>
    </w:p>
    <w:p w14:paraId="316D438A">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陈福全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029-63603441</w:t>
      </w:r>
      <w:r>
        <w:rPr>
          <w:rFonts w:eastAsia="仿宋_GB2312"/>
          <w:color w:val="auto"/>
          <w:szCs w:val="21"/>
          <w:highlight w:val="none"/>
        </w:rPr>
        <w:tab/>
      </w:r>
      <w:r>
        <w:rPr>
          <w:rFonts w:eastAsia="仿宋_GB2312"/>
          <w:color w:val="auto"/>
          <w:szCs w:val="21"/>
          <w:highlight w:val="none"/>
        </w:rPr>
        <w:t>17782511994</w:t>
      </w:r>
    </w:p>
    <w:p w14:paraId="00C4384D">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韩瑾</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029-63603443</w:t>
      </w:r>
      <w:r>
        <w:rPr>
          <w:rFonts w:eastAsia="仿宋_GB2312"/>
          <w:color w:val="auto"/>
          <w:szCs w:val="21"/>
          <w:highlight w:val="none"/>
        </w:rPr>
        <w:tab/>
      </w:r>
      <w:r>
        <w:rPr>
          <w:rFonts w:eastAsia="仿宋_GB2312"/>
          <w:color w:val="auto"/>
          <w:szCs w:val="21"/>
          <w:highlight w:val="none"/>
        </w:rPr>
        <w:t>18202909790</w:t>
      </w:r>
    </w:p>
    <w:p w14:paraId="10DA1478">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李瑞雪</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029-63603445</w:t>
      </w:r>
      <w:r>
        <w:rPr>
          <w:rFonts w:eastAsia="仿宋_GB2312"/>
          <w:color w:val="auto"/>
          <w:szCs w:val="21"/>
          <w:highlight w:val="none"/>
        </w:rPr>
        <w:tab/>
      </w:r>
      <w:r>
        <w:rPr>
          <w:rFonts w:eastAsia="仿宋_GB2312"/>
          <w:color w:val="auto"/>
          <w:szCs w:val="21"/>
          <w:highlight w:val="none"/>
        </w:rPr>
        <w:t>18220862398</w:t>
      </w:r>
    </w:p>
    <w:p w14:paraId="4F71D981">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陈晓晓</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0912-2216068</w:t>
      </w:r>
      <w:r>
        <w:rPr>
          <w:rFonts w:eastAsia="仿宋_GB2312"/>
          <w:color w:val="auto"/>
          <w:szCs w:val="21"/>
          <w:highlight w:val="none"/>
        </w:rPr>
        <w:tab/>
      </w:r>
      <w:r>
        <w:rPr>
          <w:rFonts w:eastAsia="仿宋_GB2312"/>
          <w:color w:val="auto"/>
          <w:szCs w:val="21"/>
          <w:highlight w:val="none"/>
        </w:rPr>
        <w:t>15691269965</w:t>
      </w:r>
    </w:p>
    <w:p w14:paraId="67158110">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郭小东</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0912-2216008</w:t>
      </w:r>
      <w:r>
        <w:rPr>
          <w:rFonts w:eastAsia="仿宋_GB2312"/>
          <w:color w:val="auto"/>
          <w:szCs w:val="21"/>
          <w:highlight w:val="none"/>
        </w:rPr>
        <w:tab/>
      </w:r>
      <w:r>
        <w:rPr>
          <w:rFonts w:eastAsia="仿宋_GB2312"/>
          <w:color w:val="auto"/>
          <w:szCs w:val="21"/>
          <w:highlight w:val="none"/>
        </w:rPr>
        <w:t>15291820586</w:t>
      </w:r>
    </w:p>
    <w:p w14:paraId="41896859">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张一岚</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0917-8662919 </w:t>
      </w:r>
      <w:r>
        <w:rPr>
          <w:rFonts w:eastAsia="仿宋_GB2312"/>
          <w:color w:val="auto"/>
          <w:szCs w:val="21"/>
          <w:highlight w:val="none"/>
        </w:rPr>
        <w:tab/>
      </w:r>
      <w:r>
        <w:rPr>
          <w:rFonts w:eastAsia="仿宋_GB2312"/>
          <w:color w:val="auto"/>
          <w:szCs w:val="21"/>
          <w:highlight w:val="none"/>
        </w:rPr>
        <w:t>18690008816</w:t>
      </w:r>
    </w:p>
    <w:p w14:paraId="4B848C44">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朱强</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0917-8662926 </w:t>
      </w:r>
      <w:r>
        <w:rPr>
          <w:rFonts w:eastAsia="仿宋_GB2312"/>
          <w:color w:val="auto"/>
          <w:szCs w:val="21"/>
          <w:highlight w:val="none"/>
        </w:rPr>
        <w:tab/>
      </w:r>
      <w:r>
        <w:rPr>
          <w:rFonts w:eastAsia="仿宋_GB2312"/>
          <w:color w:val="auto"/>
          <w:szCs w:val="21"/>
          <w:highlight w:val="none"/>
        </w:rPr>
        <w:t>13909176381</w:t>
      </w:r>
    </w:p>
    <w:p w14:paraId="05AFAA7C">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王晓峰</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0913-3357080</w:t>
      </w:r>
      <w:r>
        <w:rPr>
          <w:rFonts w:eastAsia="仿宋_GB2312"/>
          <w:color w:val="auto"/>
          <w:szCs w:val="21"/>
          <w:highlight w:val="none"/>
        </w:rPr>
        <w:tab/>
      </w:r>
      <w:r>
        <w:rPr>
          <w:rFonts w:eastAsia="仿宋_GB2312"/>
          <w:color w:val="auto"/>
          <w:szCs w:val="21"/>
          <w:highlight w:val="none"/>
        </w:rPr>
        <w:t>13992363166</w:t>
      </w:r>
    </w:p>
    <w:p w14:paraId="2003EAF0">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薛晗</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029-32083788</w:t>
      </w:r>
      <w:r>
        <w:rPr>
          <w:rFonts w:eastAsia="仿宋_GB2312"/>
          <w:color w:val="auto"/>
          <w:szCs w:val="21"/>
          <w:highlight w:val="none"/>
        </w:rPr>
        <w:tab/>
      </w:r>
      <w:r>
        <w:rPr>
          <w:rFonts w:eastAsia="仿宋_GB2312"/>
          <w:color w:val="auto"/>
          <w:szCs w:val="21"/>
          <w:highlight w:val="none"/>
        </w:rPr>
        <w:t>15109226216</w:t>
      </w:r>
    </w:p>
    <w:p w14:paraId="034ABD58">
      <w:pPr>
        <w:rPr>
          <w:rFonts w:eastAsia="仿宋_GB2312"/>
          <w:color w:val="auto"/>
          <w:szCs w:val="21"/>
          <w:highlight w:val="none"/>
        </w:rPr>
      </w:pPr>
    </w:p>
    <w:p w14:paraId="6BB13BE8">
      <w:pPr>
        <w:rPr>
          <w:rFonts w:eastAsia="仿宋_GB2312"/>
          <w:b/>
          <w:color w:val="auto"/>
          <w:szCs w:val="21"/>
          <w:highlight w:val="none"/>
        </w:rPr>
      </w:pPr>
      <w:r>
        <w:rPr>
          <w:rFonts w:eastAsia="仿宋_GB2312"/>
          <w:b/>
          <w:color w:val="auto"/>
          <w:szCs w:val="21"/>
          <w:highlight w:val="none"/>
        </w:rPr>
        <w:t>七、兴业银行（政采贷）</w:t>
      </w:r>
    </w:p>
    <w:p w14:paraId="5F9324CD">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朱靖</w:t>
      </w:r>
      <w:r>
        <w:rPr>
          <w:rFonts w:eastAsia="仿宋_GB2312"/>
          <w:color w:val="auto"/>
          <w:szCs w:val="21"/>
          <w:highlight w:val="none"/>
        </w:rPr>
        <w:tab/>
      </w:r>
      <w:r>
        <w:rPr>
          <w:rFonts w:eastAsia="仿宋_GB2312"/>
          <w:color w:val="auto"/>
          <w:szCs w:val="21"/>
          <w:highlight w:val="none"/>
        </w:rPr>
        <w:t>总监</w:t>
      </w:r>
      <w:r>
        <w:rPr>
          <w:rFonts w:eastAsia="仿宋_GB2312"/>
          <w:color w:val="auto"/>
          <w:szCs w:val="21"/>
          <w:highlight w:val="none"/>
        </w:rPr>
        <w:tab/>
      </w:r>
      <w:r>
        <w:rPr>
          <w:rFonts w:eastAsia="仿宋_GB2312"/>
          <w:color w:val="auto"/>
          <w:szCs w:val="21"/>
          <w:highlight w:val="none"/>
        </w:rPr>
        <w:t>029-87482998</w:t>
      </w:r>
      <w:r>
        <w:rPr>
          <w:rFonts w:eastAsia="仿宋_GB2312"/>
          <w:color w:val="auto"/>
          <w:szCs w:val="21"/>
          <w:highlight w:val="none"/>
        </w:rPr>
        <w:tab/>
      </w:r>
      <w:r>
        <w:rPr>
          <w:rFonts w:eastAsia="仿宋_GB2312"/>
          <w:color w:val="auto"/>
          <w:szCs w:val="21"/>
          <w:highlight w:val="none"/>
        </w:rPr>
        <w:t>13363979983</w:t>
      </w:r>
    </w:p>
    <w:p w14:paraId="1703031F">
      <w:pPr>
        <w:rPr>
          <w:rFonts w:eastAsia="仿宋_GB2312"/>
          <w:b/>
          <w:color w:val="auto"/>
          <w:szCs w:val="21"/>
          <w:highlight w:val="none"/>
        </w:rPr>
      </w:pPr>
      <w:r>
        <w:rPr>
          <w:rFonts w:eastAsia="仿宋_GB2312"/>
          <w:b/>
          <w:color w:val="auto"/>
          <w:szCs w:val="21"/>
          <w:highlight w:val="none"/>
        </w:rPr>
        <w:t>八、中国民生银行（政采贷）</w:t>
      </w:r>
    </w:p>
    <w:p w14:paraId="063281CC">
      <w:pPr>
        <w:ind w:left="2310" w:leftChars="200" w:hanging="1890" w:hangingChars="900"/>
        <w:rPr>
          <w:rFonts w:hint="eastAsia" w:eastAsia="仿宋_GB2312"/>
          <w:color w:val="auto"/>
          <w:szCs w:val="21"/>
          <w:highlight w:val="none"/>
        </w:rPr>
      </w:pPr>
      <w:r>
        <w:rPr>
          <w:rFonts w:eastAsia="仿宋_GB2312"/>
          <w:color w:val="auto"/>
          <w:szCs w:val="21"/>
          <w:highlight w:val="none"/>
        </w:rPr>
        <w:t>民生银行西安分行  联系人：陈经理 联系电话：61815275 /18821669199</w:t>
      </w:r>
    </w:p>
    <w:p w14:paraId="18C178C8">
      <w:pPr>
        <w:ind w:left="2310" w:leftChars="200" w:hanging="1890" w:hangingChars="900"/>
        <w:rPr>
          <w:rFonts w:eastAsia="仿宋_GB2312"/>
          <w:color w:val="auto"/>
          <w:szCs w:val="21"/>
          <w:highlight w:val="none"/>
        </w:rPr>
      </w:pPr>
      <w:r>
        <w:rPr>
          <w:rFonts w:eastAsia="仿宋_GB2312"/>
          <w:color w:val="auto"/>
          <w:szCs w:val="21"/>
          <w:highlight w:val="none"/>
        </w:rPr>
        <w:t xml:space="preserve">联系人：王经理 联系电话：61815280 /18591953690 </w:t>
      </w:r>
    </w:p>
    <w:p w14:paraId="02AC72AA">
      <w:pPr>
        <w:rPr>
          <w:rFonts w:eastAsia="仿宋_GB2312"/>
          <w:b/>
          <w:color w:val="auto"/>
          <w:szCs w:val="21"/>
          <w:highlight w:val="none"/>
        </w:rPr>
      </w:pPr>
      <w:r>
        <w:rPr>
          <w:rFonts w:eastAsia="仿宋_GB2312"/>
          <w:b/>
          <w:color w:val="auto"/>
          <w:szCs w:val="21"/>
          <w:highlight w:val="none"/>
        </w:rPr>
        <w:t>九、浙商银行 （政采贷）</w:t>
      </w:r>
    </w:p>
    <w:p w14:paraId="7666C119">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西安市雁塔区科技路259号</w:t>
      </w:r>
      <w:r>
        <w:rPr>
          <w:rFonts w:eastAsia="仿宋_GB2312"/>
          <w:color w:val="auto"/>
          <w:szCs w:val="21"/>
          <w:highlight w:val="none"/>
        </w:rPr>
        <w:tab/>
      </w:r>
      <w:r>
        <w:rPr>
          <w:rFonts w:eastAsia="仿宋_GB2312"/>
          <w:color w:val="auto"/>
          <w:szCs w:val="21"/>
          <w:highlight w:val="none"/>
        </w:rPr>
        <w:t>曹金辉</w:t>
      </w:r>
      <w:r>
        <w:rPr>
          <w:rFonts w:eastAsia="仿宋_GB2312"/>
          <w:color w:val="auto"/>
          <w:szCs w:val="21"/>
          <w:highlight w:val="none"/>
        </w:rPr>
        <w:tab/>
      </w:r>
      <w:r>
        <w:rPr>
          <w:rFonts w:eastAsia="仿宋_GB2312"/>
          <w:color w:val="auto"/>
          <w:szCs w:val="21"/>
          <w:highlight w:val="none"/>
        </w:rPr>
        <w:t>18710993980</w:t>
      </w:r>
    </w:p>
    <w:p w14:paraId="12C279AF">
      <w:pPr>
        <w:rPr>
          <w:rFonts w:eastAsia="仿宋_GB2312"/>
          <w:b/>
          <w:color w:val="auto"/>
          <w:szCs w:val="21"/>
          <w:highlight w:val="none"/>
        </w:rPr>
      </w:pPr>
      <w:r>
        <w:rPr>
          <w:rFonts w:eastAsia="仿宋_GB2312"/>
          <w:b/>
          <w:color w:val="auto"/>
          <w:szCs w:val="21"/>
          <w:highlight w:val="none"/>
        </w:rPr>
        <w:t xml:space="preserve">十、 招商银行（政采贷） </w:t>
      </w:r>
    </w:p>
    <w:p w14:paraId="43D1E1FF">
      <w:pPr>
        <w:ind w:firstLine="420" w:firstLineChars="200"/>
        <w:rPr>
          <w:rFonts w:eastAsia="仿宋_GB2312"/>
          <w:color w:val="auto"/>
          <w:szCs w:val="21"/>
          <w:highlight w:val="none"/>
        </w:rPr>
      </w:pPr>
      <w:r>
        <w:rPr>
          <w:rFonts w:eastAsia="仿宋_GB2312"/>
          <w:color w:val="auto"/>
          <w:szCs w:val="21"/>
          <w:highlight w:val="none"/>
        </w:rPr>
        <w:t>招商银行西安分行   联系人：任瑾；85438988</w:t>
      </w:r>
    </w:p>
    <w:p w14:paraId="47A95DB3">
      <w:pPr>
        <w:rPr>
          <w:rFonts w:eastAsia="仿宋_GB2312"/>
          <w:b/>
          <w:color w:val="auto"/>
          <w:szCs w:val="21"/>
          <w:highlight w:val="none"/>
        </w:rPr>
      </w:pPr>
      <w:r>
        <w:rPr>
          <w:rFonts w:eastAsia="仿宋_GB2312"/>
          <w:b/>
          <w:color w:val="auto"/>
          <w:szCs w:val="21"/>
          <w:highlight w:val="none"/>
        </w:rPr>
        <w:t xml:space="preserve">十一、 长安银行（小微贷） </w:t>
      </w:r>
    </w:p>
    <w:p w14:paraId="01E4CF8C">
      <w:pPr>
        <w:ind w:firstLine="420" w:firstLineChars="200"/>
        <w:rPr>
          <w:rFonts w:eastAsia="仿宋_GB2312"/>
          <w:color w:val="auto"/>
          <w:szCs w:val="21"/>
          <w:highlight w:val="none"/>
        </w:rPr>
      </w:pPr>
      <w:r>
        <w:rPr>
          <w:rFonts w:eastAsia="仿宋_GB2312"/>
          <w:color w:val="auto"/>
          <w:szCs w:val="21"/>
          <w:highlight w:val="none"/>
        </w:rPr>
        <w:t xml:space="preserve">长安银行西安曲江新区支行 地址：西安市曲江新区雁南一路3号  </w:t>
      </w:r>
    </w:p>
    <w:p w14:paraId="1D94E69D">
      <w:pPr>
        <w:ind w:firstLine="420" w:firstLineChars="200"/>
        <w:rPr>
          <w:rFonts w:eastAsia="仿宋_GB2312"/>
          <w:color w:val="auto"/>
          <w:szCs w:val="21"/>
          <w:highlight w:val="none"/>
        </w:rPr>
      </w:pPr>
      <w:r>
        <w:rPr>
          <w:rFonts w:eastAsia="仿宋_GB2312"/>
          <w:color w:val="auto"/>
          <w:szCs w:val="21"/>
          <w:highlight w:val="none"/>
        </w:rPr>
        <w:t xml:space="preserve">联系人：陈瑶 13629266833 </w:t>
      </w:r>
    </w:p>
    <w:p w14:paraId="49993A85">
      <w:pPr>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十二、网商银行（合同贷）</w:t>
      </w:r>
    </w:p>
    <w:p w14:paraId="4B45E806">
      <w:pPr>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十三、中国邮政储蓄银行陕西省分行（政采贷）</w:t>
      </w:r>
    </w:p>
    <w:p w14:paraId="52F5E783">
      <w:pPr>
        <w:pStyle w:val="8"/>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渭南市政府采购贷款银行信息：</w:t>
      </w:r>
    </w:p>
    <w:tbl>
      <w:tblPr>
        <w:tblStyle w:val="19"/>
        <w:tblW w:w="0" w:type="auto"/>
        <w:tblInd w:w="108" w:type="dxa"/>
        <w:tblLayout w:type="fixed"/>
        <w:tblCellMar>
          <w:top w:w="0" w:type="dxa"/>
          <w:left w:w="108" w:type="dxa"/>
          <w:bottom w:w="0" w:type="dxa"/>
          <w:right w:w="108" w:type="dxa"/>
        </w:tblCellMar>
      </w:tblPr>
      <w:tblGrid>
        <w:gridCol w:w="1221"/>
        <w:gridCol w:w="2208"/>
        <w:gridCol w:w="2873"/>
        <w:gridCol w:w="2488"/>
      </w:tblGrid>
      <w:tr w14:paraId="1D17514A">
        <w:tblPrEx>
          <w:tblCellMar>
            <w:top w:w="0" w:type="dxa"/>
            <w:left w:w="108" w:type="dxa"/>
            <w:bottom w:w="0" w:type="dxa"/>
            <w:right w:w="108" w:type="dxa"/>
          </w:tblCellMar>
        </w:tblPrEx>
        <w:trPr>
          <w:trHeight w:val="558"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28F1C4B">
            <w:pPr>
              <w:widowControl/>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序号</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3B533114">
            <w:pPr>
              <w:widowControl/>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单位名称</w:t>
            </w:r>
          </w:p>
        </w:tc>
        <w:tc>
          <w:tcPr>
            <w:tcW w:w="2873" w:type="dxa"/>
            <w:tcBorders>
              <w:top w:val="single" w:color="000000" w:sz="4" w:space="0"/>
              <w:left w:val="single" w:color="000000" w:sz="4" w:space="0"/>
              <w:bottom w:val="single" w:color="000000" w:sz="4" w:space="0"/>
              <w:right w:val="single" w:color="000000" w:sz="4" w:space="0"/>
            </w:tcBorders>
            <w:noWrap w:val="0"/>
            <w:vAlign w:val="center"/>
          </w:tcPr>
          <w:p w14:paraId="31472242">
            <w:pPr>
              <w:widowControl/>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联系人</w:t>
            </w: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4997B6CA">
            <w:pPr>
              <w:widowControl/>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联系电话</w:t>
            </w:r>
          </w:p>
        </w:tc>
      </w:tr>
      <w:tr w14:paraId="653EE0C7">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5B7F3EE">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58A5CEA6">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建设银行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48A1F76E">
            <w:pPr>
              <w:widowControl/>
              <w:spacing w:line="240" w:lineRule="exact"/>
              <w:jc w:val="center"/>
              <w:textAlignment w:val="top"/>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郭煜庆 田宇</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219482AE">
            <w:pPr>
              <w:widowControl/>
              <w:spacing w:line="240" w:lineRule="exact"/>
              <w:jc w:val="center"/>
              <w:textAlignment w:val="top"/>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13892535580</w:t>
            </w:r>
          </w:p>
          <w:p w14:paraId="7946C3CA">
            <w:pPr>
              <w:widowControl/>
              <w:spacing w:line="240" w:lineRule="exact"/>
              <w:jc w:val="center"/>
              <w:textAlignment w:val="top"/>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17797059890</w:t>
            </w:r>
          </w:p>
        </w:tc>
      </w:tr>
      <w:tr w14:paraId="2EF88D1A">
        <w:tblPrEx>
          <w:tblCellMar>
            <w:top w:w="0" w:type="dxa"/>
            <w:left w:w="108" w:type="dxa"/>
            <w:bottom w:w="0" w:type="dxa"/>
            <w:right w:w="108" w:type="dxa"/>
          </w:tblCellMar>
        </w:tblPrEx>
        <w:trPr>
          <w:trHeight w:val="285"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235A9">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8B4F9">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DF368">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65644">
            <w:pPr>
              <w:spacing w:line="240" w:lineRule="exact"/>
              <w:jc w:val="center"/>
              <w:rPr>
                <w:rFonts w:hint="eastAsia" w:ascii="仿宋_GB2312" w:hAnsi="仿宋_GB2312" w:eastAsia="仿宋_GB2312" w:cs="仿宋_GB2312"/>
                <w:color w:val="auto"/>
                <w:szCs w:val="21"/>
                <w:highlight w:val="none"/>
              </w:rPr>
            </w:pPr>
          </w:p>
        </w:tc>
      </w:tr>
      <w:tr w14:paraId="2D9B52E4">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0BF600CF">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2</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5E0C8B9">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浦发银行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1584EF">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孙哲龙 蒙波</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0F242849">
            <w:pPr>
              <w:widowControl/>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13892383911</w:t>
            </w:r>
          </w:p>
          <w:p w14:paraId="4BAA137F">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15249035320</w:t>
            </w:r>
          </w:p>
        </w:tc>
      </w:tr>
      <w:tr w14:paraId="5214ADBF">
        <w:tblPrEx>
          <w:tblCellMar>
            <w:top w:w="0" w:type="dxa"/>
            <w:left w:w="108" w:type="dxa"/>
            <w:bottom w:w="0" w:type="dxa"/>
            <w:right w:w="108" w:type="dxa"/>
          </w:tblCellMar>
        </w:tblPrEx>
        <w:trPr>
          <w:trHeight w:val="285"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9CE9B0">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9546C1">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E2A97">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E5F2C">
            <w:pPr>
              <w:spacing w:line="240" w:lineRule="exact"/>
              <w:jc w:val="center"/>
              <w:rPr>
                <w:rFonts w:hint="eastAsia" w:ascii="仿宋_GB2312" w:hAnsi="仿宋_GB2312" w:eastAsia="仿宋_GB2312" w:cs="仿宋_GB2312"/>
                <w:color w:val="auto"/>
                <w:szCs w:val="21"/>
                <w:highlight w:val="none"/>
              </w:rPr>
            </w:pPr>
          </w:p>
        </w:tc>
      </w:tr>
      <w:tr w14:paraId="2C8BC7D0">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407703B6">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3</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46E5854">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中信银行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6FF07F04">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杨洋 耿浩</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49A43E3C">
            <w:pPr>
              <w:widowControl/>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18191815559</w:t>
            </w:r>
          </w:p>
          <w:p w14:paraId="3D03E3EF">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13193388328</w:t>
            </w:r>
          </w:p>
        </w:tc>
      </w:tr>
      <w:tr w14:paraId="0FDF20E7">
        <w:tblPrEx>
          <w:tblCellMar>
            <w:top w:w="0" w:type="dxa"/>
            <w:left w:w="108" w:type="dxa"/>
            <w:bottom w:w="0" w:type="dxa"/>
            <w:right w:w="108" w:type="dxa"/>
          </w:tblCellMar>
        </w:tblPrEx>
        <w:trPr>
          <w:trHeight w:val="285"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804A9">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36111D">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8D86E0">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F3EA67">
            <w:pPr>
              <w:spacing w:line="240" w:lineRule="exact"/>
              <w:jc w:val="center"/>
              <w:rPr>
                <w:rFonts w:hint="eastAsia" w:ascii="仿宋_GB2312" w:hAnsi="仿宋_GB2312" w:eastAsia="仿宋_GB2312" w:cs="仿宋_GB2312"/>
                <w:color w:val="auto"/>
                <w:szCs w:val="21"/>
                <w:highlight w:val="none"/>
              </w:rPr>
            </w:pPr>
          </w:p>
        </w:tc>
      </w:tr>
      <w:tr w14:paraId="4E379EF7">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561BA154">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4</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7E0DD215">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兴业银行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29298AEC">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权奥星</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2E9027">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15706090239</w:t>
            </w:r>
          </w:p>
        </w:tc>
      </w:tr>
      <w:tr w14:paraId="117E7FAA">
        <w:tblPrEx>
          <w:tblCellMar>
            <w:top w:w="0" w:type="dxa"/>
            <w:left w:w="108" w:type="dxa"/>
            <w:bottom w:w="0" w:type="dxa"/>
            <w:right w:w="108" w:type="dxa"/>
          </w:tblCellMar>
        </w:tblPrEx>
        <w:trPr>
          <w:trHeight w:val="285"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4658EF">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D46BE">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70B4D">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C7EA6B">
            <w:pPr>
              <w:spacing w:line="240" w:lineRule="exact"/>
              <w:jc w:val="center"/>
              <w:rPr>
                <w:rFonts w:hint="eastAsia" w:ascii="仿宋_GB2312" w:hAnsi="仿宋_GB2312" w:eastAsia="仿宋_GB2312" w:cs="仿宋_GB2312"/>
                <w:color w:val="auto"/>
                <w:szCs w:val="21"/>
                <w:highlight w:val="none"/>
              </w:rPr>
            </w:pPr>
          </w:p>
        </w:tc>
      </w:tr>
      <w:tr w14:paraId="0FAD56FB">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14438006">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5</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254870A">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工商银行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1C0C03E9">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张剑 张欢</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1791D8DD">
            <w:pPr>
              <w:widowControl/>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18191356300</w:t>
            </w:r>
          </w:p>
          <w:p w14:paraId="16CB5533">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15229730006</w:t>
            </w:r>
          </w:p>
        </w:tc>
      </w:tr>
      <w:tr w14:paraId="2885A61C">
        <w:tblPrEx>
          <w:tblCellMar>
            <w:top w:w="0" w:type="dxa"/>
            <w:left w:w="108" w:type="dxa"/>
            <w:bottom w:w="0" w:type="dxa"/>
            <w:right w:w="108" w:type="dxa"/>
          </w:tblCellMar>
        </w:tblPrEx>
        <w:trPr>
          <w:trHeight w:val="285"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BA94C">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E2B615">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958319">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C5311D">
            <w:pPr>
              <w:spacing w:line="240" w:lineRule="exact"/>
              <w:jc w:val="center"/>
              <w:rPr>
                <w:rFonts w:hint="eastAsia" w:ascii="仿宋_GB2312" w:hAnsi="仿宋_GB2312" w:eastAsia="仿宋_GB2312" w:cs="仿宋_GB2312"/>
                <w:color w:val="auto"/>
                <w:szCs w:val="21"/>
                <w:highlight w:val="none"/>
              </w:rPr>
            </w:pPr>
          </w:p>
        </w:tc>
      </w:tr>
      <w:tr w14:paraId="62D0C74B">
        <w:tblPrEx>
          <w:tblCellMar>
            <w:top w:w="0" w:type="dxa"/>
            <w:left w:w="108" w:type="dxa"/>
            <w:bottom w:w="0" w:type="dxa"/>
            <w:right w:w="108" w:type="dxa"/>
          </w:tblCellMar>
        </w:tblPrEx>
        <w:trPr>
          <w:trHeight w:val="285" w:hRule="atLeast"/>
        </w:trPr>
        <w:tc>
          <w:tcPr>
            <w:tcW w:w="12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77F4A68">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6</w:t>
            </w:r>
          </w:p>
        </w:tc>
        <w:tc>
          <w:tcPr>
            <w:tcW w:w="2208" w:type="dxa"/>
            <w:vMerge w:val="restart"/>
            <w:tcBorders>
              <w:top w:val="single" w:color="000000" w:sz="4" w:space="0"/>
              <w:left w:val="single" w:color="000000" w:sz="4" w:space="0"/>
              <w:bottom w:val="single" w:color="000000" w:sz="4" w:space="0"/>
              <w:right w:val="single" w:color="000000" w:sz="4" w:space="0"/>
            </w:tcBorders>
            <w:noWrap w:val="0"/>
            <w:vAlign w:val="center"/>
          </w:tcPr>
          <w:p w14:paraId="1E84DB42">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长安银行</w:t>
            </w:r>
          </w:p>
        </w:tc>
        <w:tc>
          <w:tcPr>
            <w:tcW w:w="2873" w:type="dxa"/>
            <w:vMerge w:val="restart"/>
            <w:tcBorders>
              <w:top w:val="single" w:color="000000" w:sz="4" w:space="0"/>
              <w:left w:val="single" w:color="000000" w:sz="4" w:space="0"/>
              <w:bottom w:val="single" w:color="000000" w:sz="4" w:space="0"/>
              <w:right w:val="single" w:color="000000" w:sz="4" w:space="0"/>
            </w:tcBorders>
            <w:noWrap w:val="0"/>
            <w:vAlign w:val="center"/>
          </w:tcPr>
          <w:p w14:paraId="69780836">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李华</w:t>
            </w:r>
          </w:p>
        </w:tc>
        <w:tc>
          <w:tcPr>
            <w:tcW w:w="2488" w:type="dxa"/>
            <w:vMerge w:val="restart"/>
            <w:tcBorders>
              <w:top w:val="single" w:color="000000" w:sz="4" w:space="0"/>
              <w:left w:val="single" w:color="000000" w:sz="4" w:space="0"/>
              <w:bottom w:val="single" w:color="000000" w:sz="4" w:space="0"/>
              <w:right w:val="single" w:color="000000" w:sz="4" w:space="0"/>
            </w:tcBorders>
            <w:noWrap w:val="0"/>
            <w:vAlign w:val="center"/>
          </w:tcPr>
          <w:p w14:paraId="10234D91">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13335331958</w:t>
            </w:r>
          </w:p>
        </w:tc>
      </w:tr>
      <w:tr w14:paraId="0107D6C2">
        <w:tblPrEx>
          <w:tblCellMar>
            <w:top w:w="0" w:type="dxa"/>
            <w:left w:w="108" w:type="dxa"/>
            <w:bottom w:w="0" w:type="dxa"/>
            <w:right w:w="108" w:type="dxa"/>
          </w:tblCellMar>
        </w:tblPrEx>
        <w:trPr>
          <w:trHeight w:val="312" w:hRule="atLeast"/>
        </w:trPr>
        <w:tc>
          <w:tcPr>
            <w:tcW w:w="12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6CAFF8">
            <w:pPr>
              <w:spacing w:line="240" w:lineRule="exact"/>
              <w:jc w:val="center"/>
              <w:rPr>
                <w:rFonts w:hint="eastAsia" w:ascii="仿宋_GB2312" w:hAnsi="仿宋_GB2312" w:eastAsia="仿宋_GB2312" w:cs="仿宋_GB2312"/>
                <w:color w:val="auto"/>
                <w:szCs w:val="21"/>
                <w:highlight w:val="none"/>
              </w:rPr>
            </w:pPr>
          </w:p>
        </w:tc>
        <w:tc>
          <w:tcPr>
            <w:tcW w:w="22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19783F">
            <w:pPr>
              <w:spacing w:line="240" w:lineRule="exact"/>
              <w:jc w:val="center"/>
              <w:rPr>
                <w:rFonts w:hint="eastAsia" w:ascii="仿宋_GB2312" w:hAnsi="仿宋_GB2312" w:eastAsia="仿宋_GB2312" w:cs="仿宋_GB2312"/>
                <w:color w:val="auto"/>
                <w:szCs w:val="21"/>
                <w:highlight w:val="none"/>
              </w:rPr>
            </w:pPr>
          </w:p>
        </w:tc>
        <w:tc>
          <w:tcPr>
            <w:tcW w:w="28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DDE99">
            <w:pPr>
              <w:spacing w:line="240" w:lineRule="exact"/>
              <w:jc w:val="center"/>
              <w:rPr>
                <w:rFonts w:hint="eastAsia" w:ascii="仿宋_GB2312" w:hAnsi="仿宋_GB2312" w:eastAsia="仿宋_GB2312" w:cs="仿宋_GB2312"/>
                <w:color w:val="auto"/>
                <w:szCs w:val="21"/>
                <w:highlight w:val="none"/>
              </w:rPr>
            </w:pPr>
          </w:p>
        </w:tc>
        <w:tc>
          <w:tcPr>
            <w:tcW w:w="24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55995">
            <w:pPr>
              <w:spacing w:line="240" w:lineRule="exact"/>
              <w:jc w:val="center"/>
              <w:rPr>
                <w:rFonts w:hint="eastAsia" w:ascii="仿宋_GB2312" w:hAnsi="仿宋_GB2312" w:eastAsia="仿宋_GB2312" w:cs="仿宋_GB2312"/>
                <w:color w:val="auto"/>
                <w:szCs w:val="21"/>
                <w:highlight w:val="none"/>
              </w:rPr>
            </w:pPr>
          </w:p>
        </w:tc>
      </w:tr>
      <w:tr w14:paraId="1388E724">
        <w:tblPrEx>
          <w:tblCellMar>
            <w:top w:w="0" w:type="dxa"/>
            <w:left w:w="108" w:type="dxa"/>
            <w:bottom w:w="0" w:type="dxa"/>
            <w:right w:w="108" w:type="dxa"/>
          </w:tblCellMar>
        </w:tblPrEx>
        <w:trPr>
          <w:trHeight w:val="57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55FC646">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7</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0EFF1EC1">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邮储银行</w:t>
            </w:r>
          </w:p>
        </w:tc>
        <w:tc>
          <w:tcPr>
            <w:tcW w:w="2873" w:type="dxa"/>
            <w:tcBorders>
              <w:top w:val="single" w:color="000000" w:sz="4" w:space="0"/>
              <w:left w:val="single" w:color="000000" w:sz="4" w:space="0"/>
              <w:bottom w:val="single" w:color="000000" w:sz="4" w:space="0"/>
              <w:right w:val="single" w:color="000000" w:sz="4" w:space="0"/>
            </w:tcBorders>
            <w:noWrap w:val="0"/>
            <w:vAlign w:val="center"/>
          </w:tcPr>
          <w:p w14:paraId="48B23042">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张萱</w:t>
            </w:r>
          </w:p>
        </w:tc>
        <w:tc>
          <w:tcPr>
            <w:tcW w:w="2488" w:type="dxa"/>
            <w:tcBorders>
              <w:top w:val="single" w:color="000000" w:sz="4" w:space="0"/>
              <w:left w:val="single" w:color="000000" w:sz="4" w:space="0"/>
              <w:bottom w:val="single" w:color="000000" w:sz="4" w:space="0"/>
              <w:right w:val="single" w:color="000000" w:sz="4" w:space="0"/>
            </w:tcBorders>
            <w:noWrap w:val="0"/>
            <w:vAlign w:val="center"/>
          </w:tcPr>
          <w:p w14:paraId="7C0E3F44">
            <w:pPr>
              <w:widowControl/>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13028431555</w:t>
            </w:r>
          </w:p>
          <w:p w14:paraId="461E6478">
            <w:pPr>
              <w:widowControl/>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18091365182</w:t>
            </w:r>
          </w:p>
        </w:tc>
      </w:tr>
    </w:tbl>
    <w:p w14:paraId="590291E6">
      <w:pPr>
        <w:pStyle w:val="8"/>
        <w:rPr>
          <w:rFonts w:hint="eastAsia" w:ascii="仿宋_GB2312" w:hAnsi="仿宋_GB2312" w:eastAsia="仿宋_GB2312" w:cs="仿宋_GB2312"/>
          <w:color w:val="auto"/>
          <w:sz w:val="21"/>
          <w:szCs w:val="21"/>
          <w:highlight w:val="none"/>
        </w:rPr>
      </w:pPr>
    </w:p>
    <w:p w14:paraId="28E4D8A0">
      <w:pPr>
        <w:pStyle w:val="8"/>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延安市政府采购贷款银行信息：</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1F85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4B7B6C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序号</w:t>
            </w:r>
          </w:p>
        </w:tc>
        <w:tc>
          <w:tcPr>
            <w:tcW w:w="2041" w:type="dxa"/>
            <w:noWrap w:val="0"/>
            <w:vAlign w:val="center"/>
          </w:tcPr>
          <w:p w14:paraId="2E35782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银行</w:t>
            </w:r>
          </w:p>
        </w:tc>
        <w:tc>
          <w:tcPr>
            <w:tcW w:w="3640" w:type="dxa"/>
            <w:noWrap w:val="0"/>
            <w:vAlign w:val="center"/>
          </w:tcPr>
          <w:p w14:paraId="16D6A1F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地址</w:t>
            </w:r>
          </w:p>
        </w:tc>
        <w:tc>
          <w:tcPr>
            <w:tcW w:w="946" w:type="dxa"/>
            <w:noWrap w:val="0"/>
            <w:vAlign w:val="center"/>
          </w:tcPr>
          <w:p w14:paraId="3E72243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联系人</w:t>
            </w:r>
          </w:p>
        </w:tc>
        <w:tc>
          <w:tcPr>
            <w:tcW w:w="1574" w:type="dxa"/>
            <w:noWrap w:val="0"/>
            <w:vAlign w:val="center"/>
          </w:tcPr>
          <w:p w14:paraId="3736D3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电话</w:t>
            </w:r>
          </w:p>
        </w:tc>
      </w:tr>
      <w:tr w14:paraId="134E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13B58C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w:t>
            </w:r>
          </w:p>
        </w:tc>
        <w:tc>
          <w:tcPr>
            <w:tcW w:w="2041" w:type="dxa"/>
            <w:noWrap w:val="0"/>
            <w:vAlign w:val="center"/>
          </w:tcPr>
          <w:p w14:paraId="3BE62C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lang w:val="en-US" w:eastAsia="zh-CN" w:bidi="ar-SA"/>
              </w:rPr>
              <w:t>中国建设银行延安分行</w:t>
            </w:r>
          </w:p>
        </w:tc>
        <w:tc>
          <w:tcPr>
            <w:tcW w:w="3640" w:type="dxa"/>
            <w:noWrap w:val="0"/>
            <w:vAlign w:val="center"/>
          </w:tcPr>
          <w:p w14:paraId="6734D7D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lang w:val="en-US" w:eastAsia="zh-CN" w:bidi="ar-SA"/>
              </w:rPr>
              <w:t>延安市宝塔区中心街</w:t>
            </w:r>
          </w:p>
        </w:tc>
        <w:tc>
          <w:tcPr>
            <w:tcW w:w="946" w:type="dxa"/>
            <w:noWrap w:val="0"/>
            <w:vAlign w:val="center"/>
          </w:tcPr>
          <w:p w14:paraId="529F45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徐欣蕾</w:t>
            </w:r>
          </w:p>
        </w:tc>
        <w:tc>
          <w:tcPr>
            <w:tcW w:w="1574" w:type="dxa"/>
            <w:noWrap w:val="0"/>
            <w:vAlign w:val="center"/>
          </w:tcPr>
          <w:p w14:paraId="2FF3DA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15891686951</w:t>
            </w:r>
          </w:p>
        </w:tc>
      </w:tr>
      <w:tr w14:paraId="22B1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67ED5C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2</w:t>
            </w:r>
          </w:p>
        </w:tc>
        <w:tc>
          <w:tcPr>
            <w:tcW w:w="2041" w:type="dxa"/>
            <w:noWrap w:val="0"/>
            <w:vAlign w:val="center"/>
          </w:tcPr>
          <w:p w14:paraId="0A10942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中国工商银行延安分行</w:t>
            </w:r>
          </w:p>
        </w:tc>
        <w:tc>
          <w:tcPr>
            <w:tcW w:w="3640" w:type="dxa"/>
            <w:noWrap w:val="0"/>
            <w:vAlign w:val="center"/>
          </w:tcPr>
          <w:p w14:paraId="50CB7D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延安市宝塔区师范路</w:t>
            </w:r>
          </w:p>
        </w:tc>
        <w:tc>
          <w:tcPr>
            <w:tcW w:w="946" w:type="dxa"/>
            <w:noWrap w:val="0"/>
            <w:vAlign w:val="center"/>
          </w:tcPr>
          <w:p w14:paraId="2FB60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姬悦</w:t>
            </w:r>
          </w:p>
        </w:tc>
        <w:tc>
          <w:tcPr>
            <w:tcW w:w="1574" w:type="dxa"/>
            <w:noWrap w:val="0"/>
            <w:vAlign w:val="center"/>
          </w:tcPr>
          <w:p w14:paraId="2D1B97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18391156580</w:t>
            </w:r>
          </w:p>
        </w:tc>
      </w:tr>
      <w:tr w14:paraId="72F5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E2066C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3</w:t>
            </w:r>
          </w:p>
        </w:tc>
        <w:tc>
          <w:tcPr>
            <w:tcW w:w="2041" w:type="dxa"/>
            <w:noWrap w:val="0"/>
            <w:vAlign w:val="center"/>
          </w:tcPr>
          <w:p w14:paraId="3224E33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北京银行延安分行</w:t>
            </w:r>
          </w:p>
        </w:tc>
        <w:tc>
          <w:tcPr>
            <w:tcW w:w="3640" w:type="dxa"/>
            <w:noWrap w:val="0"/>
            <w:vAlign w:val="center"/>
          </w:tcPr>
          <w:p w14:paraId="397CDC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延安市宝塔区双拥大道</w:t>
            </w:r>
          </w:p>
        </w:tc>
        <w:tc>
          <w:tcPr>
            <w:tcW w:w="946" w:type="dxa"/>
            <w:noWrap w:val="0"/>
            <w:vAlign w:val="center"/>
          </w:tcPr>
          <w:p w14:paraId="3F6E3B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奥宝森</w:t>
            </w:r>
          </w:p>
        </w:tc>
        <w:tc>
          <w:tcPr>
            <w:tcW w:w="1574" w:type="dxa"/>
            <w:noWrap w:val="0"/>
            <w:vAlign w:val="center"/>
          </w:tcPr>
          <w:p w14:paraId="389E7E8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15592925222</w:t>
            </w:r>
          </w:p>
        </w:tc>
      </w:tr>
      <w:tr w14:paraId="4EB1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56A24B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4</w:t>
            </w:r>
          </w:p>
        </w:tc>
        <w:tc>
          <w:tcPr>
            <w:tcW w:w="2041" w:type="dxa"/>
            <w:noWrap w:val="0"/>
            <w:vAlign w:val="center"/>
          </w:tcPr>
          <w:p w14:paraId="282E3B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邮储银行延安分行</w:t>
            </w:r>
          </w:p>
        </w:tc>
        <w:tc>
          <w:tcPr>
            <w:tcW w:w="3640" w:type="dxa"/>
            <w:noWrap w:val="0"/>
            <w:vAlign w:val="center"/>
          </w:tcPr>
          <w:p w14:paraId="56F2ED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宝塔区枣园路志丹大厦</w:t>
            </w:r>
          </w:p>
        </w:tc>
        <w:tc>
          <w:tcPr>
            <w:tcW w:w="946" w:type="dxa"/>
            <w:noWrap w:val="0"/>
            <w:vAlign w:val="center"/>
          </w:tcPr>
          <w:p w14:paraId="5FBF6D2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刘凯</w:t>
            </w:r>
          </w:p>
        </w:tc>
        <w:tc>
          <w:tcPr>
            <w:tcW w:w="1574" w:type="dxa"/>
            <w:noWrap w:val="0"/>
            <w:vAlign w:val="center"/>
          </w:tcPr>
          <w:p w14:paraId="239F7B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18691114222</w:t>
            </w:r>
          </w:p>
        </w:tc>
      </w:tr>
      <w:tr w14:paraId="62B1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53301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5</w:t>
            </w:r>
          </w:p>
        </w:tc>
        <w:tc>
          <w:tcPr>
            <w:tcW w:w="2041" w:type="dxa"/>
            <w:noWrap w:val="0"/>
            <w:vAlign w:val="center"/>
          </w:tcPr>
          <w:p w14:paraId="197B59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光大银行延安分行</w:t>
            </w:r>
          </w:p>
        </w:tc>
        <w:tc>
          <w:tcPr>
            <w:tcW w:w="3640" w:type="dxa"/>
            <w:noWrap w:val="0"/>
            <w:vAlign w:val="center"/>
          </w:tcPr>
          <w:p w14:paraId="6A6547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宝塔区卷烟厂东信时代一、二层</w:t>
            </w:r>
          </w:p>
        </w:tc>
        <w:tc>
          <w:tcPr>
            <w:tcW w:w="946" w:type="dxa"/>
            <w:noWrap w:val="0"/>
            <w:vAlign w:val="center"/>
          </w:tcPr>
          <w:p w14:paraId="24E4AB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汪昊田</w:t>
            </w:r>
          </w:p>
        </w:tc>
        <w:tc>
          <w:tcPr>
            <w:tcW w:w="1574" w:type="dxa"/>
            <w:noWrap w:val="0"/>
            <w:vAlign w:val="center"/>
          </w:tcPr>
          <w:p w14:paraId="14EA6B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13509115500</w:t>
            </w:r>
          </w:p>
        </w:tc>
      </w:tr>
      <w:tr w14:paraId="3D5F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EFCD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6</w:t>
            </w:r>
          </w:p>
        </w:tc>
        <w:tc>
          <w:tcPr>
            <w:tcW w:w="2041" w:type="dxa"/>
            <w:noWrap w:val="0"/>
            <w:vAlign w:val="center"/>
          </w:tcPr>
          <w:p w14:paraId="554DAB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交通银行延安分行</w:t>
            </w:r>
          </w:p>
        </w:tc>
        <w:tc>
          <w:tcPr>
            <w:tcW w:w="3640" w:type="dxa"/>
            <w:noWrap w:val="0"/>
            <w:vAlign w:val="center"/>
          </w:tcPr>
          <w:p w14:paraId="15BAF1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延安市宝塔区北大街95号</w:t>
            </w:r>
          </w:p>
        </w:tc>
        <w:tc>
          <w:tcPr>
            <w:tcW w:w="946" w:type="dxa"/>
            <w:noWrap w:val="0"/>
            <w:vAlign w:val="center"/>
          </w:tcPr>
          <w:p w14:paraId="2FFF72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王瑶</w:t>
            </w:r>
          </w:p>
        </w:tc>
        <w:tc>
          <w:tcPr>
            <w:tcW w:w="1574" w:type="dxa"/>
            <w:noWrap w:val="0"/>
            <w:vAlign w:val="center"/>
          </w:tcPr>
          <w:p w14:paraId="75C3BD5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13389119518</w:t>
            </w:r>
          </w:p>
        </w:tc>
      </w:tr>
      <w:tr w14:paraId="4F39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0E2AA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7</w:t>
            </w:r>
          </w:p>
        </w:tc>
        <w:tc>
          <w:tcPr>
            <w:tcW w:w="2041" w:type="dxa"/>
            <w:noWrap w:val="0"/>
            <w:vAlign w:val="center"/>
          </w:tcPr>
          <w:p w14:paraId="4E8D836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延安农商行</w:t>
            </w:r>
          </w:p>
        </w:tc>
        <w:tc>
          <w:tcPr>
            <w:tcW w:w="3640" w:type="dxa"/>
            <w:noWrap w:val="0"/>
            <w:vAlign w:val="center"/>
          </w:tcPr>
          <w:p w14:paraId="32D6FC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延安市宝塔区百米大道永兴路农商银行大厦</w:t>
            </w:r>
          </w:p>
        </w:tc>
        <w:tc>
          <w:tcPr>
            <w:tcW w:w="946" w:type="dxa"/>
            <w:noWrap w:val="0"/>
            <w:vAlign w:val="center"/>
          </w:tcPr>
          <w:p w14:paraId="4D6A36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段田瑞</w:t>
            </w:r>
          </w:p>
        </w:tc>
        <w:tc>
          <w:tcPr>
            <w:tcW w:w="1574" w:type="dxa"/>
            <w:noWrap w:val="0"/>
            <w:vAlign w:val="center"/>
          </w:tcPr>
          <w:p w14:paraId="1DBBD8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18700166012</w:t>
            </w:r>
          </w:p>
        </w:tc>
      </w:tr>
      <w:tr w14:paraId="2CA8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5834C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8</w:t>
            </w:r>
          </w:p>
        </w:tc>
        <w:tc>
          <w:tcPr>
            <w:tcW w:w="2041" w:type="dxa"/>
            <w:noWrap w:val="0"/>
            <w:vAlign w:val="center"/>
          </w:tcPr>
          <w:p w14:paraId="344DE3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甘泉农商行</w:t>
            </w:r>
          </w:p>
        </w:tc>
        <w:tc>
          <w:tcPr>
            <w:tcW w:w="3640" w:type="dxa"/>
            <w:noWrap w:val="0"/>
            <w:vAlign w:val="center"/>
          </w:tcPr>
          <w:p w14:paraId="3F99C3F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甘泉县中心街019号</w:t>
            </w:r>
          </w:p>
        </w:tc>
        <w:tc>
          <w:tcPr>
            <w:tcW w:w="946" w:type="dxa"/>
            <w:noWrap w:val="0"/>
            <w:vAlign w:val="center"/>
          </w:tcPr>
          <w:p w14:paraId="726665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白晶晶</w:t>
            </w:r>
          </w:p>
        </w:tc>
        <w:tc>
          <w:tcPr>
            <w:tcW w:w="1574" w:type="dxa"/>
            <w:noWrap w:val="0"/>
            <w:vAlign w:val="center"/>
          </w:tcPr>
          <w:p w14:paraId="0B8C214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15129872940</w:t>
            </w:r>
          </w:p>
        </w:tc>
      </w:tr>
      <w:tr w14:paraId="7748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AD88E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9</w:t>
            </w:r>
          </w:p>
        </w:tc>
        <w:tc>
          <w:tcPr>
            <w:tcW w:w="2041" w:type="dxa"/>
            <w:noWrap w:val="0"/>
            <w:vAlign w:val="center"/>
          </w:tcPr>
          <w:p w14:paraId="03961C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延长联社</w:t>
            </w:r>
          </w:p>
        </w:tc>
        <w:tc>
          <w:tcPr>
            <w:tcW w:w="3640" w:type="dxa"/>
            <w:noWrap w:val="0"/>
            <w:vAlign w:val="center"/>
          </w:tcPr>
          <w:p w14:paraId="578805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延长县七里村镇街道城区中街</w:t>
            </w:r>
          </w:p>
        </w:tc>
        <w:tc>
          <w:tcPr>
            <w:tcW w:w="946" w:type="dxa"/>
            <w:noWrap w:val="0"/>
            <w:vAlign w:val="center"/>
          </w:tcPr>
          <w:p w14:paraId="3941E6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白永卿</w:t>
            </w:r>
          </w:p>
        </w:tc>
        <w:tc>
          <w:tcPr>
            <w:tcW w:w="1574" w:type="dxa"/>
            <w:noWrap w:val="0"/>
            <w:vAlign w:val="center"/>
          </w:tcPr>
          <w:p w14:paraId="3ED909A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18109119635</w:t>
            </w:r>
          </w:p>
        </w:tc>
      </w:tr>
      <w:tr w14:paraId="33AC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E7DCB4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10</w:t>
            </w:r>
          </w:p>
        </w:tc>
        <w:tc>
          <w:tcPr>
            <w:tcW w:w="2041" w:type="dxa"/>
            <w:noWrap w:val="0"/>
            <w:vAlign w:val="center"/>
          </w:tcPr>
          <w:p w14:paraId="2D13BF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延川联社</w:t>
            </w:r>
          </w:p>
        </w:tc>
        <w:tc>
          <w:tcPr>
            <w:tcW w:w="3640" w:type="dxa"/>
            <w:noWrap w:val="0"/>
            <w:vAlign w:val="center"/>
          </w:tcPr>
          <w:p w14:paraId="7F08736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延川县大禹街道北关信用合作联社</w:t>
            </w:r>
          </w:p>
        </w:tc>
        <w:tc>
          <w:tcPr>
            <w:tcW w:w="946" w:type="dxa"/>
            <w:noWrap w:val="0"/>
            <w:vAlign w:val="center"/>
          </w:tcPr>
          <w:p w14:paraId="6C151F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张沛兴</w:t>
            </w:r>
          </w:p>
        </w:tc>
        <w:tc>
          <w:tcPr>
            <w:tcW w:w="1574" w:type="dxa"/>
            <w:noWrap w:val="0"/>
            <w:vAlign w:val="center"/>
          </w:tcPr>
          <w:p w14:paraId="064C3F7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15129756920</w:t>
            </w:r>
          </w:p>
        </w:tc>
      </w:tr>
      <w:tr w14:paraId="6BEC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C1816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11</w:t>
            </w:r>
          </w:p>
        </w:tc>
        <w:tc>
          <w:tcPr>
            <w:tcW w:w="2041" w:type="dxa"/>
            <w:noWrap w:val="0"/>
            <w:vAlign w:val="center"/>
          </w:tcPr>
          <w:p w14:paraId="24D2CF9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子长农商行</w:t>
            </w:r>
          </w:p>
        </w:tc>
        <w:tc>
          <w:tcPr>
            <w:tcW w:w="3640" w:type="dxa"/>
            <w:noWrap w:val="0"/>
            <w:vAlign w:val="center"/>
          </w:tcPr>
          <w:p w14:paraId="5A4210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子长市长兴街</w:t>
            </w:r>
          </w:p>
        </w:tc>
        <w:tc>
          <w:tcPr>
            <w:tcW w:w="946" w:type="dxa"/>
            <w:noWrap w:val="0"/>
            <w:vAlign w:val="center"/>
          </w:tcPr>
          <w:p w14:paraId="5DE46D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王莉</w:t>
            </w:r>
          </w:p>
        </w:tc>
        <w:tc>
          <w:tcPr>
            <w:tcW w:w="1574" w:type="dxa"/>
            <w:noWrap w:val="0"/>
            <w:vAlign w:val="center"/>
          </w:tcPr>
          <w:p w14:paraId="2ADF86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13992153010</w:t>
            </w:r>
          </w:p>
        </w:tc>
      </w:tr>
      <w:tr w14:paraId="523B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1A4880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12</w:t>
            </w:r>
          </w:p>
        </w:tc>
        <w:tc>
          <w:tcPr>
            <w:tcW w:w="2041" w:type="dxa"/>
            <w:noWrap w:val="0"/>
            <w:vAlign w:val="center"/>
          </w:tcPr>
          <w:p w14:paraId="63BBE5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安塞农商行</w:t>
            </w:r>
          </w:p>
        </w:tc>
        <w:tc>
          <w:tcPr>
            <w:tcW w:w="3640" w:type="dxa"/>
            <w:noWrap w:val="0"/>
            <w:vAlign w:val="center"/>
          </w:tcPr>
          <w:p w14:paraId="413C79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延安市安塞区富民街22号</w:t>
            </w:r>
          </w:p>
        </w:tc>
        <w:tc>
          <w:tcPr>
            <w:tcW w:w="946" w:type="dxa"/>
            <w:noWrap w:val="0"/>
            <w:vAlign w:val="center"/>
          </w:tcPr>
          <w:p w14:paraId="4965D3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王平</w:t>
            </w:r>
          </w:p>
        </w:tc>
        <w:tc>
          <w:tcPr>
            <w:tcW w:w="1574" w:type="dxa"/>
            <w:noWrap w:val="0"/>
            <w:vAlign w:val="center"/>
          </w:tcPr>
          <w:p w14:paraId="30FDEE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15991569027</w:t>
            </w:r>
          </w:p>
        </w:tc>
      </w:tr>
      <w:tr w14:paraId="4680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5E1B03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w:t>
            </w:r>
          </w:p>
        </w:tc>
        <w:tc>
          <w:tcPr>
            <w:tcW w:w="2041" w:type="dxa"/>
            <w:noWrap w:val="0"/>
            <w:vAlign w:val="center"/>
          </w:tcPr>
          <w:p w14:paraId="6F84BD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志丹联社</w:t>
            </w:r>
          </w:p>
        </w:tc>
        <w:tc>
          <w:tcPr>
            <w:tcW w:w="3640" w:type="dxa"/>
            <w:noWrap w:val="0"/>
            <w:vAlign w:val="center"/>
          </w:tcPr>
          <w:p w14:paraId="389D18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延安市志丹县保安街134号信合大厦</w:t>
            </w:r>
          </w:p>
        </w:tc>
        <w:tc>
          <w:tcPr>
            <w:tcW w:w="946" w:type="dxa"/>
            <w:noWrap w:val="0"/>
            <w:vAlign w:val="center"/>
          </w:tcPr>
          <w:p w14:paraId="601B47D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李倩</w:t>
            </w:r>
          </w:p>
        </w:tc>
        <w:tc>
          <w:tcPr>
            <w:tcW w:w="1574" w:type="dxa"/>
            <w:noWrap w:val="0"/>
            <w:vAlign w:val="center"/>
          </w:tcPr>
          <w:p w14:paraId="572D19B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18792408171</w:t>
            </w:r>
          </w:p>
        </w:tc>
      </w:tr>
      <w:tr w14:paraId="3896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CB8C8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14</w:t>
            </w:r>
          </w:p>
        </w:tc>
        <w:tc>
          <w:tcPr>
            <w:tcW w:w="2041" w:type="dxa"/>
            <w:noWrap w:val="0"/>
            <w:vAlign w:val="center"/>
          </w:tcPr>
          <w:p w14:paraId="0966BB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吴起农合行</w:t>
            </w:r>
          </w:p>
        </w:tc>
        <w:tc>
          <w:tcPr>
            <w:tcW w:w="3640" w:type="dxa"/>
            <w:noWrap w:val="0"/>
            <w:vAlign w:val="center"/>
          </w:tcPr>
          <w:p w14:paraId="247F8FA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陕西省延安市吴起县北苑东路26号</w:t>
            </w:r>
          </w:p>
        </w:tc>
        <w:tc>
          <w:tcPr>
            <w:tcW w:w="946" w:type="dxa"/>
            <w:noWrap w:val="0"/>
            <w:vAlign w:val="center"/>
          </w:tcPr>
          <w:p w14:paraId="7FE327C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李娜玲</w:t>
            </w:r>
          </w:p>
        </w:tc>
        <w:tc>
          <w:tcPr>
            <w:tcW w:w="1574" w:type="dxa"/>
            <w:noWrap w:val="0"/>
            <w:vAlign w:val="center"/>
          </w:tcPr>
          <w:p w14:paraId="52FDC6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15591103321</w:t>
            </w:r>
          </w:p>
        </w:tc>
      </w:tr>
      <w:tr w14:paraId="0CAA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0D6DD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w:t>
            </w:r>
          </w:p>
        </w:tc>
        <w:tc>
          <w:tcPr>
            <w:tcW w:w="2041" w:type="dxa"/>
            <w:noWrap w:val="0"/>
            <w:vAlign w:val="center"/>
          </w:tcPr>
          <w:p w14:paraId="15B106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洛川农商行</w:t>
            </w:r>
          </w:p>
        </w:tc>
        <w:tc>
          <w:tcPr>
            <w:tcW w:w="3640" w:type="dxa"/>
            <w:noWrap w:val="0"/>
            <w:vAlign w:val="center"/>
          </w:tcPr>
          <w:p w14:paraId="20783B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陕西省延安市洛川县中心街</w:t>
            </w:r>
          </w:p>
        </w:tc>
        <w:tc>
          <w:tcPr>
            <w:tcW w:w="946" w:type="dxa"/>
            <w:noWrap w:val="0"/>
            <w:vAlign w:val="center"/>
          </w:tcPr>
          <w:p w14:paraId="31D95F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史云云</w:t>
            </w:r>
          </w:p>
        </w:tc>
        <w:tc>
          <w:tcPr>
            <w:tcW w:w="1574" w:type="dxa"/>
            <w:noWrap w:val="0"/>
            <w:vAlign w:val="center"/>
          </w:tcPr>
          <w:p w14:paraId="03B2CE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15291172848</w:t>
            </w:r>
          </w:p>
        </w:tc>
      </w:tr>
      <w:tr w14:paraId="08C7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E2C03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16</w:t>
            </w:r>
          </w:p>
        </w:tc>
        <w:tc>
          <w:tcPr>
            <w:tcW w:w="2041" w:type="dxa"/>
            <w:noWrap w:val="0"/>
            <w:vAlign w:val="center"/>
          </w:tcPr>
          <w:p w14:paraId="25B1CF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富县农合行</w:t>
            </w:r>
          </w:p>
        </w:tc>
        <w:tc>
          <w:tcPr>
            <w:tcW w:w="3640" w:type="dxa"/>
            <w:noWrap w:val="0"/>
            <w:vAlign w:val="center"/>
          </w:tcPr>
          <w:p w14:paraId="1EF292E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富县富城镇正街8号</w:t>
            </w:r>
          </w:p>
        </w:tc>
        <w:tc>
          <w:tcPr>
            <w:tcW w:w="946" w:type="dxa"/>
            <w:noWrap w:val="0"/>
            <w:vAlign w:val="center"/>
          </w:tcPr>
          <w:p w14:paraId="358651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逯其玲</w:t>
            </w:r>
          </w:p>
        </w:tc>
        <w:tc>
          <w:tcPr>
            <w:tcW w:w="1574" w:type="dxa"/>
            <w:noWrap w:val="0"/>
            <w:vAlign w:val="center"/>
          </w:tcPr>
          <w:p w14:paraId="29A2B4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18091126065</w:t>
            </w:r>
          </w:p>
        </w:tc>
      </w:tr>
      <w:tr w14:paraId="1105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8EDEB8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17</w:t>
            </w:r>
          </w:p>
        </w:tc>
        <w:tc>
          <w:tcPr>
            <w:tcW w:w="2041" w:type="dxa"/>
            <w:noWrap w:val="0"/>
            <w:vAlign w:val="center"/>
          </w:tcPr>
          <w:p w14:paraId="749509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黄陵联社</w:t>
            </w:r>
          </w:p>
        </w:tc>
        <w:tc>
          <w:tcPr>
            <w:tcW w:w="3640" w:type="dxa"/>
            <w:noWrap w:val="0"/>
            <w:vAlign w:val="center"/>
          </w:tcPr>
          <w:p w14:paraId="053543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黄陵县桥山大厦</w:t>
            </w:r>
          </w:p>
        </w:tc>
        <w:tc>
          <w:tcPr>
            <w:tcW w:w="946" w:type="dxa"/>
            <w:noWrap w:val="0"/>
            <w:vAlign w:val="center"/>
          </w:tcPr>
          <w:p w14:paraId="58C4E1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曹涛</w:t>
            </w:r>
          </w:p>
        </w:tc>
        <w:tc>
          <w:tcPr>
            <w:tcW w:w="1574" w:type="dxa"/>
            <w:noWrap w:val="0"/>
            <w:vAlign w:val="center"/>
          </w:tcPr>
          <w:p w14:paraId="3F50A4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13772255164</w:t>
            </w:r>
          </w:p>
        </w:tc>
      </w:tr>
      <w:tr w14:paraId="773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91D3B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w:t>
            </w:r>
          </w:p>
        </w:tc>
        <w:tc>
          <w:tcPr>
            <w:tcW w:w="2041" w:type="dxa"/>
            <w:noWrap w:val="0"/>
            <w:vAlign w:val="center"/>
          </w:tcPr>
          <w:p w14:paraId="4959748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宜川联社</w:t>
            </w:r>
          </w:p>
        </w:tc>
        <w:tc>
          <w:tcPr>
            <w:tcW w:w="3640" w:type="dxa"/>
            <w:noWrap w:val="0"/>
            <w:vAlign w:val="center"/>
          </w:tcPr>
          <w:p w14:paraId="736DFE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宜川县党湾街65号</w:t>
            </w:r>
          </w:p>
        </w:tc>
        <w:tc>
          <w:tcPr>
            <w:tcW w:w="946" w:type="dxa"/>
            <w:noWrap w:val="0"/>
            <w:vAlign w:val="center"/>
          </w:tcPr>
          <w:p w14:paraId="219DF66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毛永良</w:t>
            </w:r>
          </w:p>
        </w:tc>
        <w:tc>
          <w:tcPr>
            <w:tcW w:w="1574" w:type="dxa"/>
            <w:noWrap w:val="0"/>
            <w:vAlign w:val="center"/>
          </w:tcPr>
          <w:p w14:paraId="67E2C1A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15009118628</w:t>
            </w:r>
          </w:p>
        </w:tc>
      </w:tr>
      <w:tr w14:paraId="68C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9B7A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19</w:t>
            </w:r>
          </w:p>
        </w:tc>
        <w:tc>
          <w:tcPr>
            <w:tcW w:w="2041" w:type="dxa"/>
            <w:noWrap w:val="0"/>
            <w:vAlign w:val="center"/>
          </w:tcPr>
          <w:p w14:paraId="3F1583D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黄龙联社</w:t>
            </w:r>
          </w:p>
        </w:tc>
        <w:tc>
          <w:tcPr>
            <w:tcW w:w="3640" w:type="dxa"/>
            <w:noWrap w:val="0"/>
            <w:vAlign w:val="center"/>
          </w:tcPr>
          <w:p w14:paraId="52D642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黄龙县石堡镇广场大街40号</w:t>
            </w:r>
          </w:p>
        </w:tc>
        <w:tc>
          <w:tcPr>
            <w:tcW w:w="946" w:type="dxa"/>
            <w:noWrap w:val="0"/>
            <w:vAlign w:val="center"/>
          </w:tcPr>
          <w:p w14:paraId="34F5E7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郑国强</w:t>
            </w:r>
          </w:p>
        </w:tc>
        <w:tc>
          <w:tcPr>
            <w:tcW w:w="1574" w:type="dxa"/>
            <w:noWrap w:val="0"/>
            <w:vAlign w:val="center"/>
          </w:tcPr>
          <w:p w14:paraId="4147820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15991595662</w:t>
            </w:r>
          </w:p>
        </w:tc>
      </w:tr>
    </w:tbl>
    <w:p w14:paraId="7D1DB3E2">
      <w:pPr>
        <w:pStyle w:val="5"/>
        <w:keepNext/>
        <w:keepLines/>
        <w:pageBreakBefore w:val="0"/>
        <w:widowControl w:val="0"/>
        <w:kinsoku/>
        <w:wordWrap/>
        <w:overflowPunct/>
        <w:topLinePunct w:val="0"/>
        <w:autoSpaceDE w:val="0"/>
        <w:autoSpaceDN w:val="0"/>
        <w:bidi w:val="0"/>
        <w:adjustRightInd w:val="0"/>
        <w:snapToGrid/>
        <w:spacing w:beforeLines="50"/>
        <w:ind w:firstLine="0" w:firstLineChars="0"/>
        <w:textAlignment w:val="auto"/>
        <w:rPr>
          <w:rFonts w:ascii="Times New Roman" w:hAnsi="Times New Roman" w:eastAsia="仿宋_GB2312"/>
          <w:color w:val="auto"/>
          <w:sz w:val="24"/>
          <w:szCs w:val="24"/>
          <w:highlight w:val="none"/>
        </w:rPr>
      </w:pPr>
      <w:bookmarkStart w:id="261" w:name="_Toc518923100"/>
      <w:bookmarkStart w:id="262" w:name="_Toc62194336"/>
      <w:bookmarkStart w:id="263" w:name="_Toc2583661"/>
      <w:r>
        <w:rPr>
          <w:rFonts w:ascii="Times New Roman" w:hAnsi="Times New Roman" w:eastAsia="仿宋_GB2312"/>
          <w:color w:val="auto"/>
          <w:sz w:val="24"/>
          <w:szCs w:val="24"/>
          <w:highlight w:val="none"/>
        </w:rPr>
        <w:t>35.    廉洁自律规定</w:t>
      </w:r>
      <w:bookmarkEnd w:id="261"/>
      <w:bookmarkEnd w:id="262"/>
      <w:bookmarkEnd w:id="263"/>
    </w:p>
    <w:p w14:paraId="098BA09E">
      <w:pPr>
        <w:spacing w:line="360" w:lineRule="auto"/>
        <w:ind w:left="840" w:hanging="840" w:hangingChars="350"/>
        <w:rPr>
          <w:rFonts w:eastAsia="仿宋_GB2312"/>
          <w:color w:val="auto"/>
          <w:sz w:val="24"/>
          <w:highlight w:val="none"/>
        </w:rPr>
      </w:pPr>
      <w:r>
        <w:rPr>
          <w:rFonts w:eastAsia="仿宋_GB2312"/>
          <w:color w:val="auto"/>
          <w:sz w:val="24"/>
          <w:highlight w:val="none"/>
        </w:rPr>
        <w:t>35.1   采购代理机构工作人员不得以不正当手段获取政府采购代理业务，不得与采购人、</w:t>
      </w:r>
      <w:r>
        <w:rPr>
          <w:rFonts w:hint="eastAsia" w:eastAsia="仿宋_GB2312"/>
          <w:color w:val="auto"/>
          <w:sz w:val="24"/>
          <w:highlight w:val="none"/>
        </w:rPr>
        <w:t>投标人</w:t>
      </w:r>
      <w:r>
        <w:rPr>
          <w:rFonts w:eastAsia="仿宋_GB2312"/>
          <w:color w:val="auto"/>
          <w:sz w:val="24"/>
          <w:highlight w:val="none"/>
        </w:rPr>
        <w:t>恶意串通。</w:t>
      </w:r>
    </w:p>
    <w:p w14:paraId="601730DD">
      <w:pPr>
        <w:spacing w:line="360" w:lineRule="auto"/>
        <w:ind w:left="840" w:hanging="840" w:hangingChars="350"/>
        <w:rPr>
          <w:rFonts w:eastAsia="仿宋_GB2312"/>
          <w:color w:val="auto"/>
          <w:sz w:val="24"/>
          <w:highlight w:val="none"/>
        </w:rPr>
      </w:pPr>
      <w:r>
        <w:rPr>
          <w:rFonts w:eastAsia="仿宋_GB2312"/>
          <w:color w:val="auto"/>
          <w:sz w:val="24"/>
          <w:highlight w:val="none"/>
        </w:rPr>
        <w:t>35.2   采购代理机构工作人员不得接受采购人或者</w:t>
      </w:r>
      <w:r>
        <w:rPr>
          <w:rFonts w:hint="eastAsia" w:eastAsia="仿宋_GB2312"/>
          <w:color w:val="auto"/>
          <w:sz w:val="24"/>
          <w:highlight w:val="none"/>
        </w:rPr>
        <w:t>投标人</w:t>
      </w:r>
      <w:r>
        <w:rPr>
          <w:rFonts w:eastAsia="仿宋_GB2312"/>
          <w:color w:val="auto"/>
          <w:sz w:val="24"/>
          <w:highlight w:val="none"/>
        </w:rPr>
        <w:t>组织的宴请、旅游、娱乐，不得收受礼品、现金、有价证券等，不得向采购人或者</w:t>
      </w:r>
      <w:r>
        <w:rPr>
          <w:rFonts w:hint="eastAsia" w:eastAsia="仿宋_GB2312"/>
          <w:color w:val="auto"/>
          <w:sz w:val="24"/>
          <w:highlight w:val="none"/>
        </w:rPr>
        <w:t>投标人</w:t>
      </w:r>
      <w:r>
        <w:rPr>
          <w:rFonts w:eastAsia="仿宋_GB2312"/>
          <w:color w:val="auto"/>
          <w:sz w:val="24"/>
          <w:highlight w:val="none"/>
        </w:rPr>
        <w:t>报销应当由个人承担的费用。</w:t>
      </w:r>
    </w:p>
    <w:p w14:paraId="5674ED87">
      <w:pPr>
        <w:pStyle w:val="5"/>
        <w:ind w:firstLine="0" w:firstLineChars="0"/>
        <w:rPr>
          <w:rFonts w:ascii="Times New Roman" w:hAnsi="Times New Roman" w:eastAsia="仿宋_GB2312"/>
          <w:color w:val="auto"/>
          <w:sz w:val="24"/>
          <w:szCs w:val="24"/>
          <w:highlight w:val="none"/>
        </w:rPr>
      </w:pPr>
      <w:bookmarkStart w:id="264" w:name="_Toc2583662"/>
      <w:bookmarkStart w:id="265" w:name="_Toc62194337"/>
      <w:bookmarkStart w:id="266" w:name="_Toc518923101"/>
      <w:r>
        <w:rPr>
          <w:rFonts w:ascii="Times New Roman" w:hAnsi="Times New Roman" w:eastAsia="仿宋_GB2312"/>
          <w:color w:val="auto"/>
          <w:sz w:val="24"/>
          <w:szCs w:val="24"/>
          <w:highlight w:val="none"/>
        </w:rPr>
        <w:t>36.    人员回避</w:t>
      </w:r>
      <w:bookmarkEnd w:id="264"/>
      <w:bookmarkEnd w:id="265"/>
      <w:bookmarkEnd w:id="266"/>
    </w:p>
    <w:p w14:paraId="48AAE232">
      <w:pPr>
        <w:spacing w:line="360" w:lineRule="auto"/>
        <w:ind w:left="840" w:leftChars="400"/>
        <w:rPr>
          <w:rFonts w:eastAsia="仿宋_GB2312"/>
          <w:color w:val="auto"/>
          <w:sz w:val="24"/>
          <w:highlight w:val="none"/>
        </w:rPr>
      </w:pPr>
      <w:r>
        <w:rPr>
          <w:rFonts w:eastAsia="仿宋_GB2312"/>
          <w:color w:val="auto"/>
          <w:sz w:val="24"/>
          <w:highlight w:val="none"/>
        </w:rPr>
        <w:t>潜在投标人认为招标文件使自己的权益受到损害的，投标人认为采购人员及其相关人员有法律法规所列与其他</w:t>
      </w:r>
      <w:r>
        <w:rPr>
          <w:rFonts w:hint="eastAsia" w:eastAsia="仿宋_GB2312"/>
          <w:color w:val="auto"/>
          <w:sz w:val="24"/>
          <w:highlight w:val="none"/>
        </w:rPr>
        <w:t>投标人</w:t>
      </w:r>
      <w:r>
        <w:rPr>
          <w:rFonts w:eastAsia="仿宋_GB2312"/>
          <w:color w:val="auto"/>
          <w:sz w:val="24"/>
          <w:highlight w:val="none"/>
        </w:rPr>
        <w:t>有利害关系的，均可以向采购人或采购代理机构书面提出回避申请，并说明理由。</w:t>
      </w:r>
    </w:p>
    <w:p w14:paraId="2CC84A52">
      <w:pPr>
        <w:pStyle w:val="5"/>
        <w:ind w:firstLine="0" w:firstLineChars="0"/>
        <w:rPr>
          <w:rFonts w:ascii="Times New Roman" w:hAnsi="Times New Roman" w:eastAsia="仿宋_GB2312"/>
          <w:color w:val="auto"/>
          <w:sz w:val="24"/>
          <w:szCs w:val="24"/>
          <w:highlight w:val="none"/>
        </w:rPr>
      </w:pPr>
      <w:bookmarkStart w:id="267" w:name="_Toc2583663"/>
      <w:bookmarkStart w:id="268" w:name="_Toc518923102"/>
      <w:bookmarkStart w:id="269" w:name="_Toc62194338"/>
      <w:r>
        <w:rPr>
          <w:rFonts w:ascii="Times New Roman" w:hAnsi="Times New Roman" w:eastAsia="仿宋_GB2312"/>
          <w:color w:val="auto"/>
          <w:sz w:val="24"/>
          <w:szCs w:val="24"/>
          <w:highlight w:val="none"/>
        </w:rPr>
        <w:t>37.    质疑的提出与接收</w:t>
      </w:r>
      <w:bookmarkEnd w:id="267"/>
      <w:bookmarkEnd w:id="268"/>
      <w:bookmarkEnd w:id="269"/>
    </w:p>
    <w:p w14:paraId="7D40540B">
      <w:pPr>
        <w:spacing w:line="360" w:lineRule="auto"/>
        <w:ind w:left="840" w:hanging="840" w:hangingChars="350"/>
        <w:rPr>
          <w:rFonts w:eastAsia="仿宋_GB2312"/>
          <w:color w:val="auto"/>
          <w:sz w:val="24"/>
          <w:highlight w:val="none"/>
        </w:rPr>
      </w:pPr>
      <w:r>
        <w:rPr>
          <w:rFonts w:eastAsia="仿宋_GB2312"/>
          <w:color w:val="auto"/>
          <w:sz w:val="24"/>
          <w:highlight w:val="none"/>
        </w:rPr>
        <w:t>37.1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5918D899">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37.2   </w:t>
      </w:r>
      <w:r>
        <w:rPr>
          <w:rFonts w:hint="eastAsia" w:eastAsia="仿宋_GB2312"/>
          <w:color w:val="auto"/>
          <w:sz w:val="24"/>
          <w:highlight w:val="none"/>
          <w:lang w:val="en-US" w:eastAsia="zh-CN"/>
        </w:rPr>
        <w:t>投标</w:t>
      </w:r>
      <w:r>
        <w:rPr>
          <w:rFonts w:hint="eastAsia" w:eastAsia="仿宋_GB2312"/>
          <w:color w:val="auto"/>
          <w:sz w:val="24"/>
          <w:highlight w:val="none"/>
        </w:rPr>
        <w:t>人</w:t>
      </w:r>
      <w:r>
        <w:rPr>
          <w:rFonts w:eastAsia="仿宋_GB2312"/>
          <w:color w:val="auto"/>
          <w:sz w:val="24"/>
          <w:highlight w:val="none"/>
        </w:rPr>
        <w:t>应按照财政部制定的《政府采购质疑函范本》格式（可从</w:t>
      </w:r>
      <w:r>
        <w:rPr>
          <w:rFonts w:hint="eastAsia" w:eastAsia="仿宋_GB2312"/>
          <w:color w:val="auto"/>
          <w:sz w:val="24"/>
          <w:highlight w:val="none"/>
          <w:lang w:val="en-US" w:eastAsia="zh-CN"/>
        </w:rPr>
        <w:t>中国政府采购网首页下载专区</w:t>
      </w:r>
      <w:r>
        <w:rPr>
          <w:rFonts w:eastAsia="仿宋_GB2312"/>
          <w:color w:val="auto"/>
          <w:sz w:val="24"/>
          <w:highlight w:val="none"/>
        </w:rPr>
        <w:t>下载）和《政府采购质疑和投诉办法》的要求，在法定质疑期内以书面形式提出质疑，针对同一采购程序环节的质疑应一次性提出。</w:t>
      </w:r>
    </w:p>
    <w:p w14:paraId="4D2FF65A">
      <w:pPr>
        <w:spacing w:line="360" w:lineRule="auto"/>
        <w:ind w:left="840" w:leftChars="400"/>
        <w:rPr>
          <w:rFonts w:eastAsia="仿宋_GB2312"/>
          <w:color w:val="auto"/>
          <w:sz w:val="24"/>
          <w:highlight w:val="none"/>
        </w:rPr>
      </w:pPr>
      <w:r>
        <w:rPr>
          <w:rFonts w:eastAsia="仿宋_GB2312"/>
          <w:color w:val="auto"/>
          <w:sz w:val="24"/>
          <w:highlight w:val="none"/>
        </w:rPr>
        <w:t>超出法定质疑期提交的质疑将被拒绝。</w:t>
      </w:r>
    </w:p>
    <w:p w14:paraId="3BBEEAFF">
      <w:pPr>
        <w:spacing w:line="360" w:lineRule="auto"/>
        <w:ind w:left="851" w:leftChars="405" w:hanging="1"/>
        <w:rPr>
          <w:rFonts w:eastAsia="仿宋_GB2312"/>
          <w:color w:val="auto"/>
          <w:sz w:val="24"/>
          <w:highlight w:val="none"/>
        </w:rPr>
      </w:pPr>
      <w:r>
        <w:rPr>
          <w:rFonts w:eastAsia="仿宋_GB2312"/>
          <w:color w:val="auto"/>
          <w:sz w:val="24"/>
          <w:highlight w:val="none"/>
        </w:rPr>
        <w:t>重复或分次提出的、内容或形式不符合《政府采购质疑和投诉办法》的，质疑</w:t>
      </w:r>
      <w:r>
        <w:rPr>
          <w:rFonts w:hint="eastAsia" w:eastAsia="仿宋_GB2312"/>
          <w:color w:val="auto"/>
          <w:sz w:val="24"/>
          <w:highlight w:val="none"/>
        </w:rPr>
        <w:t>投标人</w:t>
      </w:r>
      <w:r>
        <w:rPr>
          <w:rFonts w:eastAsia="仿宋_GB2312"/>
          <w:color w:val="auto"/>
          <w:sz w:val="24"/>
          <w:highlight w:val="none"/>
        </w:rPr>
        <w:t>将依法承担不利后果。</w:t>
      </w:r>
    </w:p>
    <w:p w14:paraId="67520FA3">
      <w:pPr>
        <w:spacing w:line="360" w:lineRule="auto"/>
        <w:rPr>
          <w:rFonts w:eastAsia="仿宋_GB2312"/>
          <w:color w:val="auto"/>
          <w:sz w:val="24"/>
          <w:highlight w:val="none"/>
        </w:rPr>
      </w:pPr>
      <w:r>
        <w:rPr>
          <w:rFonts w:eastAsia="仿宋_GB2312"/>
          <w:color w:val="auto"/>
          <w:sz w:val="24"/>
          <w:highlight w:val="none"/>
        </w:rPr>
        <w:t xml:space="preserve">37.3   </w:t>
      </w:r>
      <w:r>
        <w:rPr>
          <w:rFonts w:hint="eastAsia" w:eastAsia="仿宋_GB2312"/>
          <w:color w:val="auto"/>
          <w:sz w:val="24"/>
          <w:highlight w:val="none"/>
        </w:rPr>
        <w:t>投标人</w:t>
      </w:r>
      <w:r>
        <w:rPr>
          <w:rFonts w:eastAsia="仿宋_GB2312"/>
          <w:color w:val="auto"/>
          <w:sz w:val="24"/>
          <w:highlight w:val="none"/>
        </w:rPr>
        <w:t>提交质疑函的要求</w:t>
      </w:r>
    </w:p>
    <w:p w14:paraId="76CC7DC0">
      <w:pPr>
        <w:spacing w:line="360" w:lineRule="auto"/>
        <w:rPr>
          <w:rFonts w:eastAsia="仿宋_GB2312"/>
          <w:color w:val="auto"/>
          <w:sz w:val="24"/>
          <w:highlight w:val="none"/>
        </w:rPr>
      </w:pPr>
      <w:r>
        <w:rPr>
          <w:rFonts w:eastAsia="仿宋_GB2312"/>
          <w:color w:val="auto"/>
          <w:sz w:val="24"/>
          <w:highlight w:val="none"/>
        </w:rPr>
        <w:t xml:space="preserve">37.3.1 </w:t>
      </w:r>
      <w:r>
        <w:rPr>
          <w:rFonts w:hint="eastAsia" w:eastAsia="仿宋_GB2312"/>
          <w:color w:val="auto"/>
          <w:sz w:val="24"/>
          <w:highlight w:val="none"/>
          <w:lang w:val="en-US" w:eastAsia="zh-CN"/>
        </w:rPr>
        <w:t xml:space="preserve"> </w:t>
      </w:r>
      <w:r>
        <w:rPr>
          <w:rFonts w:hint="eastAsia" w:eastAsia="仿宋_GB2312"/>
          <w:color w:val="auto"/>
          <w:sz w:val="24"/>
          <w:highlight w:val="none"/>
        </w:rPr>
        <w:t>投标人</w:t>
      </w:r>
      <w:r>
        <w:rPr>
          <w:rFonts w:eastAsia="仿宋_GB2312"/>
          <w:color w:val="auto"/>
          <w:sz w:val="24"/>
          <w:highlight w:val="none"/>
        </w:rPr>
        <w:t>提出质疑时，应提交质疑函和必要的证明材料。</w:t>
      </w:r>
    </w:p>
    <w:p w14:paraId="37C99F35">
      <w:pPr>
        <w:spacing w:line="360" w:lineRule="auto"/>
        <w:ind w:left="850" w:hanging="849" w:hangingChars="354"/>
        <w:rPr>
          <w:rFonts w:eastAsia="仿宋_GB2312"/>
          <w:color w:val="auto"/>
          <w:sz w:val="24"/>
          <w:highlight w:val="none"/>
        </w:rPr>
      </w:pPr>
      <w:r>
        <w:rPr>
          <w:rFonts w:eastAsia="仿宋_GB2312"/>
          <w:color w:val="auto"/>
          <w:sz w:val="24"/>
          <w:highlight w:val="none"/>
        </w:rPr>
        <w:t xml:space="preserve">37.3.2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若委托代理人进行质疑的，质疑函应按要求列明“授权代表”的有关内容，并在附件中提交由质疑</w:t>
      </w:r>
      <w:r>
        <w:rPr>
          <w:rFonts w:hint="eastAsia" w:eastAsia="仿宋_GB2312"/>
          <w:color w:val="auto"/>
          <w:sz w:val="24"/>
          <w:highlight w:val="none"/>
        </w:rPr>
        <w:t>投标人</w:t>
      </w:r>
      <w:r>
        <w:rPr>
          <w:rFonts w:eastAsia="仿宋_GB2312"/>
          <w:color w:val="auto"/>
          <w:sz w:val="24"/>
          <w:highlight w:val="none"/>
        </w:rPr>
        <w:t>签署的授权委托书。授权委托书应载明代理人的姓名、代理事项、具体权限、期限和相关事项。</w:t>
      </w:r>
    </w:p>
    <w:p w14:paraId="3B733DFC">
      <w:pPr>
        <w:spacing w:line="360" w:lineRule="auto"/>
        <w:rPr>
          <w:rFonts w:eastAsia="仿宋_GB2312"/>
          <w:color w:val="auto"/>
          <w:sz w:val="24"/>
          <w:highlight w:val="none"/>
        </w:rPr>
      </w:pPr>
      <w:r>
        <w:rPr>
          <w:rFonts w:eastAsia="仿宋_GB2312"/>
          <w:color w:val="auto"/>
          <w:sz w:val="24"/>
          <w:highlight w:val="none"/>
        </w:rPr>
        <w:t xml:space="preserve">37.3.3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若对项目的某一分包进行质疑，质疑函中应列明具体分包号。</w:t>
      </w:r>
    </w:p>
    <w:p w14:paraId="7EC91E79">
      <w:pPr>
        <w:spacing w:line="360" w:lineRule="auto"/>
        <w:rPr>
          <w:rFonts w:eastAsia="仿宋_GB2312"/>
          <w:color w:val="auto"/>
          <w:sz w:val="24"/>
          <w:highlight w:val="none"/>
        </w:rPr>
      </w:pPr>
      <w:r>
        <w:rPr>
          <w:rFonts w:eastAsia="仿宋_GB2312"/>
          <w:color w:val="auto"/>
          <w:sz w:val="24"/>
          <w:highlight w:val="none"/>
        </w:rPr>
        <w:t xml:space="preserve">37.3.4 </w:t>
      </w:r>
      <w:r>
        <w:rPr>
          <w:rFonts w:hint="eastAsia" w:eastAsia="仿宋_GB2312"/>
          <w:color w:val="auto"/>
          <w:sz w:val="24"/>
          <w:highlight w:val="none"/>
          <w:lang w:val="en-US" w:eastAsia="zh-CN"/>
        </w:rPr>
        <w:t xml:space="preserve"> </w:t>
      </w:r>
      <w:r>
        <w:rPr>
          <w:rFonts w:eastAsia="仿宋_GB2312"/>
          <w:color w:val="auto"/>
          <w:sz w:val="24"/>
          <w:highlight w:val="none"/>
        </w:rPr>
        <w:t>质疑函的质疑请求应与质疑事项相关。</w:t>
      </w:r>
    </w:p>
    <w:p w14:paraId="41922862">
      <w:pPr>
        <w:spacing w:line="360" w:lineRule="auto"/>
        <w:rPr>
          <w:rFonts w:eastAsia="仿宋_GB2312"/>
          <w:color w:val="auto"/>
          <w:sz w:val="24"/>
          <w:highlight w:val="none"/>
        </w:rPr>
      </w:pPr>
      <w:r>
        <w:rPr>
          <w:rFonts w:eastAsia="仿宋_GB2312"/>
          <w:color w:val="auto"/>
          <w:sz w:val="24"/>
          <w:highlight w:val="none"/>
        </w:rPr>
        <w:t xml:space="preserve">37.3.5 </w:t>
      </w:r>
      <w:r>
        <w:rPr>
          <w:rFonts w:hint="eastAsia" w:eastAsia="仿宋_GB2312"/>
          <w:color w:val="auto"/>
          <w:sz w:val="24"/>
          <w:highlight w:val="none"/>
          <w:lang w:val="en-US" w:eastAsia="zh-CN"/>
        </w:rPr>
        <w:t xml:space="preserve"> </w:t>
      </w:r>
      <w:r>
        <w:rPr>
          <w:rFonts w:eastAsia="仿宋_GB2312"/>
          <w:color w:val="auto"/>
          <w:sz w:val="24"/>
          <w:highlight w:val="none"/>
        </w:rPr>
        <w:t>质疑函的质疑事项应具体、明确，并有必要的事实依据。</w:t>
      </w:r>
    </w:p>
    <w:p w14:paraId="7B0E5AAD">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37.3.6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为自然人的，质疑函应由本人签字，质疑</w:t>
      </w:r>
      <w:r>
        <w:rPr>
          <w:rFonts w:hint="eastAsia" w:eastAsia="仿宋_GB2312"/>
          <w:color w:val="auto"/>
          <w:sz w:val="24"/>
          <w:highlight w:val="none"/>
        </w:rPr>
        <w:t>投标人</w:t>
      </w:r>
      <w:r>
        <w:rPr>
          <w:rFonts w:eastAsia="仿宋_GB2312"/>
          <w:color w:val="auto"/>
          <w:sz w:val="24"/>
          <w:highlight w:val="none"/>
        </w:rPr>
        <w:t>为法人或其他组织的，质疑函应由法定代表人、主要负责人，或者其授权代表签字或盖章，并加盖公章。授权代表签字的需提供相应的授权书。</w:t>
      </w:r>
    </w:p>
    <w:p w14:paraId="3B5DF17B">
      <w:pPr>
        <w:spacing w:line="360" w:lineRule="auto"/>
        <w:rPr>
          <w:rFonts w:eastAsia="仿宋_GB2312"/>
          <w:color w:val="auto"/>
          <w:sz w:val="24"/>
          <w:highlight w:val="none"/>
          <w:u w:val="single"/>
        </w:rPr>
        <w:sectPr>
          <w:footerReference r:id="rId7"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rtlGutter w:val="0"/>
          <w:docGrid w:type="linesAndChars" w:linePitch="312" w:charSpace="0"/>
        </w:sectPr>
      </w:pPr>
      <w:r>
        <w:rPr>
          <w:rFonts w:eastAsia="仿宋_GB2312"/>
          <w:color w:val="auto"/>
          <w:sz w:val="24"/>
          <w:highlight w:val="none"/>
        </w:rPr>
        <w:t>37.4   质疑函接收部门、联系电话和通讯地址</w:t>
      </w:r>
      <w:r>
        <w:rPr>
          <w:rFonts w:hint="eastAsia" w:eastAsia="仿宋_GB2312"/>
          <w:color w:val="auto"/>
          <w:sz w:val="24"/>
          <w:highlight w:val="none"/>
        </w:rPr>
        <w:t>，</w:t>
      </w:r>
      <w:r>
        <w:rPr>
          <w:rFonts w:eastAsia="仿宋_GB2312"/>
          <w:color w:val="auto"/>
          <w:sz w:val="24"/>
          <w:highlight w:val="none"/>
        </w:rPr>
        <w:t xml:space="preserve"> 见</w:t>
      </w:r>
      <w:r>
        <w:rPr>
          <w:rFonts w:eastAsia="仿宋_GB2312"/>
          <w:color w:val="auto"/>
          <w:sz w:val="24"/>
          <w:highlight w:val="none"/>
          <w:u w:val="single"/>
        </w:rPr>
        <w:t>投标人须知前附表。</w:t>
      </w:r>
      <w:bookmarkEnd w:id="252"/>
      <w:bookmarkEnd w:id="253"/>
      <w:bookmarkEnd w:id="254"/>
      <w:bookmarkEnd w:id="255"/>
      <w:bookmarkEnd w:id="256"/>
      <w:bookmarkStart w:id="270" w:name="_Toc62194339"/>
    </w:p>
    <w:p w14:paraId="0881CB71">
      <w:pPr>
        <w:pStyle w:val="3"/>
        <w:jc w:val="both"/>
        <w:rPr>
          <w:rFonts w:ascii="Times New Roman" w:hAnsi="Times New Roman"/>
          <w:color w:val="auto"/>
          <w:szCs w:val="24"/>
          <w:highlight w:val="none"/>
        </w:rPr>
      </w:pPr>
      <w:r>
        <w:rPr>
          <w:rStyle w:val="24"/>
          <w:rFonts w:ascii="Times New Roman" w:hAnsi="Times New Roman" w:eastAsia="仿宋_GB2312"/>
          <w:b w:val="0"/>
          <w:bCs/>
          <w:color w:val="auto"/>
          <w:sz w:val="28"/>
          <w:szCs w:val="22"/>
          <w:highlight w:val="none"/>
        </w:rPr>
        <w:t>附件1：投标担保函</w:t>
      </w:r>
      <w:bookmarkEnd w:id="270"/>
    </w:p>
    <w:p w14:paraId="0E96FFA2">
      <w:pPr>
        <w:pStyle w:val="4"/>
        <w:snapToGrid w:val="0"/>
        <w:spacing w:line="288" w:lineRule="auto"/>
        <w:jc w:val="center"/>
        <w:rPr>
          <w:rFonts w:ascii="Times New Roman" w:eastAsia="仿宋_GB2312"/>
          <w:color w:val="auto"/>
          <w:szCs w:val="24"/>
          <w:highlight w:val="none"/>
        </w:rPr>
      </w:pPr>
      <w:r>
        <w:rPr>
          <w:rFonts w:ascii="Times New Roman" w:eastAsia="仿宋_GB2312"/>
          <w:bCs/>
          <w:color w:val="auto"/>
          <w:szCs w:val="24"/>
          <w:highlight w:val="none"/>
        </w:rPr>
        <w:t>（适用于投标保证金保函）</w:t>
      </w:r>
    </w:p>
    <w:p w14:paraId="19BEED53">
      <w:pPr>
        <w:snapToGrid w:val="0"/>
        <w:spacing w:line="288" w:lineRule="auto"/>
        <w:ind w:right="480"/>
        <w:jc w:val="center"/>
        <w:rPr>
          <w:rFonts w:eastAsia="仿宋_GB2312"/>
          <w:color w:val="auto"/>
          <w:sz w:val="24"/>
          <w:highlight w:val="none"/>
        </w:rPr>
      </w:pPr>
      <w:r>
        <w:rPr>
          <w:rFonts w:eastAsia="仿宋_GB2312"/>
          <w:color w:val="auto"/>
          <w:sz w:val="24"/>
          <w:highlight w:val="none"/>
        </w:rPr>
        <w:t xml:space="preserve">                                             保函编号:</w:t>
      </w:r>
    </w:p>
    <w:p w14:paraId="71E61F60">
      <w:pPr>
        <w:snapToGrid w:val="0"/>
        <w:spacing w:line="288" w:lineRule="auto"/>
        <w:jc w:val="left"/>
        <w:rPr>
          <w:rFonts w:hint="eastAsia" w:eastAsia="仿宋_GB2312"/>
          <w:color w:val="auto"/>
          <w:sz w:val="24"/>
          <w:highlight w:val="none"/>
          <w:u w:val="single"/>
        </w:rPr>
      </w:pPr>
    </w:p>
    <w:p w14:paraId="4D34C8F2">
      <w:pPr>
        <w:snapToGrid w:val="0"/>
        <w:spacing w:line="288" w:lineRule="auto"/>
        <w:jc w:val="left"/>
        <w:rPr>
          <w:rFonts w:eastAsia="仿宋_GB2312"/>
          <w:color w:val="auto"/>
          <w:sz w:val="24"/>
          <w:highlight w:val="none"/>
        </w:rPr>
      </w:pPr>
      <w:r>
        <w:rPr>
          <w:rFonts w:eastAsia="仿宋_GB2312"/>
          <w:color w:val="auto"/>
          <w:sz w:val="24"/>
          <w:highlight w:val="none"/>
          <w:u w:val="single"/>
        </w:rPr>
        <w:t>陕西省采购招标有限责任公司</w:t>
      </w:r>
      <w:r>
        <w:rPr>
          <w:rFonts w:hint="eastAsia" w:eastAsia="仿宋_GB2312"/>
          <w:color w:val="auto"/>
          <w:sz w:val="24"/>
          <w:highlight w:val="none"/>
        </w:rPr>
        <w:t>（</w:t>
      </w:r>
      <w:r>
        <w:rPr>
          <w:rFonts w:eastAsia="仿宋_GB2312"/>
          <w:color w:val="auto"/>
          <w:sz w:val="24"/>
          <w:highlight w:val="none"/>
        </w:rPr>
        <w:t>下称受益人</w:t>
      </w:r>
      <w:r>
        <w:rPr>
          <w:rFonts w:hint="eastAsia" w:eastAsia="仿宋_GB2312"/>
          <w:color w:val="auto"/>
          <w:sz w:val="24"/>
          <w:highlight w:val="none"/>
        </w:rPr>
        <w:t>）</w:t>
      </w:r>
      <w:r>
        <w:rPr>
          <w:rFonts w:eastAsia="仿宋_GB2312"/>
          <w:color w:val="auto"/>
          <w:sz w:val="24"/>
          <w:highlight w:val="none"/>
        </w:rPr>
        <w:t>:</w:t>
      </w:r>
    </w:p>
    <w:p w14:paraId="075537F8">
      <w:pPr>
        <w:snapToGrid w:val="0"/>
        <w:spacing w:line="288" w:lineRule="auto"/>
        <w:jc w:val="left"/>
        <w:rPr>
          <w:rFonts w:eastAsia="仿宋_GB2312"/>
          <w:color w:val="auto"/>
          <w:sz w:val="24"/>
          <w:highlight w:val="none"/>
        </w:rPr>
      </w:pPr>
      <w:r>
        <w:rPr>
          <w:rFonts w:eastAsia="仿宋_GB2312"/>
          <w:color w:val="auto"/>
          <w:sz w:val="24"/>
          <w:highlight w:val="none"/>
        </w:rPr>
        <w:t xml:space="preserve">    鉴于</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r>
        <w:rPr>
          <w:rFonts w:hint="eastAsia" w:eastAsia="仿宋_GB2312"/>
          <w:color w:val="auto"/>
          <w:sz w:val="24"/>
          <w:highlight w:val="none"/>
        </w:rPr>
        <w:t>（</w:t>
      </w:r>
      <w:r>
        <w:rPr>
          <w:rFonts w:eastAsia="仿宋_GB2312"/>
          <w:color w:val="auto"/>
          <w:sz w:val="24"/>
          <w:highlight w:val="none"/>
        </w:rPr>
        <w:t>下称被保证人</w:t>
      </w:r>
      <w:r>
        <w:rPr>
          <w:rFonts w:hint="eastAsia" w:eastAsia="仿宋_GB2312"/>
          <w:color w:val="auto"/>
          <w:sz w:val="24"/>
          <w:highlight w:val="none"/>
        </w:rPr>
        <w:t>）</w:t>
      </w:r>
      <w:r>
        <w:rPr>
          <w:rFonts w:eastAsia="仿宋_GB2312"/>
          <w:color w:val="auto"/>
          <w:sz w:val="24"/>
          <w:highlight w:val="none"/>
        </w:rPr>
        <w:t>将于</w:t>
      </w:r>
      <w:r>
        <w:rPr>
          <w:rFonts w:eastAsia="仿宋_GB2312"/>
          <w:color w:val="auto"/>
          <w:sz w:val="24"/>
          <w:highlight w:val="none"/>
          <w:u w:val="single"/>
        </w:rPr>
        <w:t>    年 月 日</w:t>
      </w:r>
      <w:r>
        <w:rPr>
          <w:rFonts w:eastAsia="仿宋_GB2312"/>
          <w:color w:val="auto"/>
          <w:sz w:val="24"/>
          <w:highlight w:val="none"/>
        </w:rPr>
        <w:t>参加贵方招标编号为</w:t>
      </w:r>
      <w:r>
        <w:rPr>
          <w:rFonts w:eastAsia="仿宋_GB2312"/>
          <w:color w:val="auto"/>
          <w:sz w:val="24"/>
          <w:highlight w:val="none"/>
          <w:u w:val="single"/>
        </w:rPr>
        <w:t> （采购项目编号）</w:t>
      </w:r>
      <w:r>
        <w:rPr>
          <w:rFonts w:eastAsia="仿宋_GB2312"/>
          <w:color w:val="auto"/>
          <w:sz w:val="24"/>
          <w:highlight w:val="none"/>
        </w:rPr>
        <w:t>的</w:t>
      </w:r>
      <w:r>
        <w:rPr>
          <w:rFonts w:eastAsia="仿宋_GB2312"/>
          <w:color w:val="auto"/>
          <w:sz w:val="24"/>
          <w:highlight w:val="none"/>
          <w:u w:val="single"/>
        </w:rPr>
        <w:t xml:space="preserve"> （项目名称） </w:t>
      </w:r>
      <w:r>
        <w:rPr>
          <w:rFonts w:eastAsia="仿宋_GB2312"/>
          <w:color w:val="auto"/>
          <w:sz w:val="24"/>
          <w:highlight w:val="none"/>
        </w:rPr>
        <w:t>的投标</w:t>
      </w:r>
      <w:r>
        <w:rPr>
          <w:rFonts w:hint="eastAsia" w:eastAsia="仿宋_GB2312"/>
          <w:color w:val="auto"/>
          <w:sz w:val="24"/>
          <w:highlight w:val="none"/>
        </w:rPr>
        <w:t>，</w:t>
      </w:r>
      <w:r>
        <w:rPr>
          <w:rFonts w:eastAsia="仿宋_GB2312"/>
          <w:color w:val="auto"/>
          <w:sz w:val="24"/>
          <w:highlight w:val="none"/>
        </w:rPr>
        <w:t>我方接受被保证人的委托</w:t>
      </w:r>
      <w:r>
        <w:rPr>
          <w:rFonts w:hint="eastAsia" w:eastAsia="仿宋_GB2312"/>
          <w:color w:val="auto"/>
          <w:sz w:val="24"/>
          <w:highlight w:val="none"/>
        </w:rPr>
        <w:t>，</w:t>
      </w:r>
      <w:r>
        <w:rPr>
          <w:rFonts w:eastAsia="仿宋_GB2312"/>
          <w:color w:val="auto"/>
          <w:sz w:val="24"/>
          <w:highlight w:val="none"/>
        </w:rPr>
        <w:t>在此向受益人提供不可撤销的投标保证：</w:t>
      </w:r>
    </w:p>
    <w:p w14:paraId="756300F9">
      <w:pPr>
        <w:snapToGrid w:val="0"/>
        <w:spacing w:line="288" w:lineRule="auto"/>
        <w:ind w:firstLine="480" w:firstLineChars="200"/>
        <w:rPr>
          <w:rFonts w:eastAsia="仿宋_GB2312"/>
          <w:color w:val="auto"/>
          <w:sz w:val="24"/>
          <w:highlight w:val="none"/>
        </w:rPr>
      </w:pPr>
      <w:r>
        <w:rPr>
          <w:rFonts w:hint="eastAsia" w:eastAsia="仿宋_GB2312"/>
          <w:color w:val="auto"/>
          <w:sz w:val="24"/>
          <w:highlight w:val="none"/>
        </w:rPr>
        <w:t>一、</w:t>
      </w:r>
      <w:r>
        <w:rPr>
          <w:rFonts w:eastAsia="仿宋_GB2312"/>
          <w:color w:val="auto"/>
          <w:sz w:val="24"/>
          <w:highlight w:val="none"/>
        </w:rPr>
        <w:t>本保证担保的担保金额为</w:t>
      </w:r>
      <w:r>
        <w:rPr>
          <w:rFonts w:eastAsia="仿宋_GB2312"/>
          <w:color w:val="auto"/>
          <w:sz w:val="24"/>
          <w:highlight w:val="none"/>
          <w:u w:val="single"/>
        </w:rPr>
        <w:t>人民币</w:t>
      </w:r>
      <w:r>
        <w:rPr>
          <w:rFonts w:hint="eastAsia" w:eastAsia="仿宋_GB2312"/>
          <w:color w:val="auto"/>
          <w:sz w:val="24"/>
          <w:highlight w:val="none"/>
        </w:rPr>
        <w:t>（</w:t>
      </w:r>
      <w:r>
        <w:rPr>
          <w:rFonts w:eastAsia="仿宋_GB2312"/>
          <w:color w:val="auto"/>
          <w:sz w:val="24"/>
          <w:highlight w:val="none"/>
        </w:rPr>
        <w:t>币种</w:t>
      </w:r>
      <w:r>
        <w:rPr>
          <w:rFonts w:hint="eastAsia" w:eastAsia="仿宋_GB2312"/>
          <w:color w:val="auto"/>
          <w:sz w:val="24"/>
          <w:highlight w:val="none"/>
          <w:u w:val="single"/>
        </w:rPr>
        <w:t>）</w:t>
      </w:r>
      <w:r>
        <w:rPr>
          <w:rFonts w:eastAsia="仿宋_GB2312"/>
          <w:color w:val="auto"/>
          <w:sz w:val="24"/>
          <w:highlight w:val="none"/>
          <w:u w:val="single"/>
        </w:rPr>
        <w:t xml:space="preserve">     </w:t>
      </w:r>
      <w:r>
        <w:rPr>
          <w:rFonts w:eastAsia="仿宋_GB2312"/>
          <w:color w:val="auto"/>
          <w:sz w:val="24"/>
          <w:highlight w:val="none"/>
        </w:rPr>
        <w:t>元</w:t>
      </w:r>
      <w:r>
        <w:rPr>
          <w:rFonts w:hint="eastAsia" w:eastAsia="仿宋_GB2312"/>
          <w:color w:val="auto"/>
          <w:sz w:val="24"/>
          <w:highlight w:val="none"/>
        </w:rPr>
        <w:t>（</w:t>
      </w:r>
      <w:r>
        <w:rPr>
          <w:rFonts w:eastAsia="仿宋_GB2312"/>
          <w:color w:val="auto"/>
          <w:sz w:val="24"/>
          <w:highlight w:val="none"/>
        </w:rPr>
        <w:t>小写</w:t>
      </w:r>
      <w:r>
        <w:rPr>
          <w:rFonts w:hint="eastAsia" w:eastAsia="仿宋_GB2312"/>
          <w:color w:val="auto"/>
          <w:sz w:val="24"/>
          <w:highlight w:val="none"/>
        </w:rPr>
        <w:t>）</w:t>
      </w:r>
      <w:r>
        <w:rPr>
          <w:rFonts w:eastAsia="仿宋_GB2312"/>
          <w:color w:val="auto"/>
          <w:sz w:val="24"/>
          <w:highlight w:val="none"/>
          <w:u w:val="single"/>
        </w:rPr>
        <w:t xml:space="preserve">     元整</w:t>
      </w:r>
      <w:r>
        <w:rPr>
          <w:rFonts w:hint="eastAsia" w:eastAsia="仿宋_GB2312"/>
          <w:color w:val="auto"/>
          <w:sz w:val="24"/>
          <w:highlight w:val="none"/>
        </w:rPr>
        <w:t>（</w:t>
      </w:r>
      <w:r>
        <w:rPr>
          <w:rFonts w:eastAsia="仿宋_GB2312"/>
          <w:color w:val="auto"/>
          <w:sz w:val="24"/>
          <w:highlight w:val="none"/>
        </w:rPr>
        <w:t>大写）。</w:t>
      </w:r>
    </w:p>
    <w:p w14:paraId="577458B3">
      <w:pPr>
        <w:snapToGrid w:val="0"/>
        <w:spacing w:line="288" w:lineRule="auto"/>
        <w:rPr>
          <w:rFonts w:eastAsia="仿宋_GB2312"/>
          <w:color w:val="auto"/>
          <w:sz w:val="24"/>
          <w:highlight w:val="none"/>
        </w:rPr>
      </w:pPr>
      <w:r>
        <w:rPr>
          <w:rFonts w:eastAsia="仿宋_GB2312"/>
          <w:color w:val="auto"/>
          <w:sz w:val="24"/>
          <w:highlight w:val="none"/>
        </w:rPr>
        <w:t xml:space="preserve">    二、本保证担保的保证期间为该项目的投标有效期</w:t>
      </w:r>
      <w:r>
        <w:rPr>
          <w:rFonts w:hint="eastAsia" w:eastAsia="仿宋_GB2312"/>
          <w:color w:val="auto"/>
          <w:sz w:val="24"/>
          <w:highlight w:val="none"/>
        </w:rPr>
        <w:t>（</w:t>
      </w:r>
      <w:r>
        <w:rPr>
          <w:rFonts w:eastAsia="仿宋_GB2312"/>
          <w:color w:val="auto"/>
          <w:sz w:val="24"/>
          <w:highlight w:val="none"/>
        </w:rPr>
        <w:t>或延长的投标有效期</w:t>
      </w:r>
      <w:r>
        <w:rPr>
          <w:rFonts w:hint="eastAsia" w:eastAsia="仿宋_GB2312"/>
          <w:color w:val="auto"/>
          <w:sz w:val="24"/>
          <w:highlight w:val="none"/>
        </w:rPr>
        <w:t>）</w:t>
      </w:r>
      <w:r>
        <w:rPr>
          <w:rFonts w:eastAsia="仿宋_GB2312"/>
          <w:color w:val="auto"/>
          <w:sz w:val="24"/>
          <w:highlight w:val="none"/>
        </w:rPr>
        <w:t>后28日</w:t>
      </w:r>
      <w:r>
        <w:rPr>
          <w:rFonts w:hint="eastAsia" w:eastAsia="仿宋_GB2312"/>
          <w:color w:val="auto"/>
          <w:sz w:val="24"/>
          <w:highlight w:val="none"/>
        </w:rPr>
        <w:t>（</w:t>
      </w:r>
      <w:r>
        <w:rPr>
          <w:rFonts w:eastAsia="仿宋_GB2312"/>
          <w:color w:val="auto"/>
          <w:sz w:val="24"/>
          <w:highlight w:val="none"/>
        </w:rPr>
        <w:t>含28日</w:t>
      </w:r>
      <w:r>
        <w:rPr>
          <w:rFonts w:hint="eastAsia" w:eastAsia="仿宋_GB2312"/>
          <w:color w:val="auto"/>
          <w:sz w:val="24"/>
          <w:highlight w:val="none"/>
        </w:rPr>
        <w:t>），</w:t>
      </w:r>
      <w:r>
        <w:rPr>
          <w:rFonts w:eastAsia="仿宋_GB2312"/>
          <w:color w:val="auto"/>
          <w:sz w:val="24"/>
          <w:highlight w:val="none"/>
        </w:rPr>
        <w:t>延长投标有效期无须通知我方。</w:t>
      </w:r>
    </w:p>
    <w:p w14:paraId="33092BED">
      <w:pPr>
        <w:snapToGrid w:val="0"/>
        <w:spacing w:line="288" w:lineRule="auto"/>
        <w:rPr>
          <w:rFonts w:eastAsia="仿宋_GB2312"/>
          <w:color w:val="auto"/>
          <w:sz w:val="24"/>
          <w:highlight w:val="none"/>
        </w:rPr>
      </w:pPr>
      <w:r>
        <w:rPr>
          <w:rFonts w:eastAsia="仿宋_GB2312"/>
          <w:color w:val="auto"/>
          <w:sz w:val="24"/>
          <w:highlight w:val="none"/>
        </w:rPr>
        <w:t xml:space="preserve">    三、在本保证担保的保证期间内</w:t>
      </w:r>
      <w:r>
        <w:rPr>
          <w:rFonts w:hint="eastAsia" w:eastAsia="仿宋_GB2312"/>
          <w:color w:val="auto"/>
          <w:sz w:val="24"/>
          <w:highlight w:val="none"/>
        </w:rPr>
        <w:t>，</w:t>
      </w:r>
      <w:r>
        <w:rPr>
          <w:rFonts w:eastAsia="仿宋_GB2312"/>
          <w:color w:val="auto"/>
          <w:sz w:val="24"/>
          <w:highlight w:val="none"/>
        </w:rPr>
        <w:t>如果被保证人出现下列情形之一</w:t>
      </w:r>
      <w:r>
        <w:rPr>
          <w:rFonts w:hint="eastAsia" w:eastAsia="仿宋_GB2312"/>
          <w:color w:val="auto"/>
          <w:sz w:val="24"/>
          <w:highlight w:val="none"/>
        </w:rPr>
        <w:t>，</w:t>
      </w:r>
      <w:r>
        <w:rPr>
          <w:rFonts w:eastAsia="仿宋_GB2312"/>
          <w:color w:val="auto"/>
          <w:sz w:val="24"/>
          <w:highlight w:val="none"/>
        </w:rPr>
        <w:t>受益人可以向我方提起索赔：</w:t>
      </w:r>
    </w:p>
    <w:p w14:paraId="3DBB5759">
      <w:pPr>
        <w:snapToGrid w:val="0"/>
        <w:spacing w:line="288" w:lineRule="auto"/>
        <w:rPr>
          <w:rFonts w:eastAsia="仿宋_GB2312"/>
          <w:sz w:val="24"/>
          <w:highlight w:val="none"/>
        </w:rPr>
      </w:pPr>
      <w:r>
        <w:rPr>
          <w:rFonts w:eastAsia="仿宋_GB2312"/>
          <w:color w:val="auto"/>
          <w:sz w:val="24"/>
          <w:highlight w:val="none"/>
        </w:rPr>
        <w:t xml:space="preserve">   </w:t>
      </w:r>
      <w:r>
        <w:rPr>
          <w:rFonts w:eastAsia="仿宋_GB2312"/>
          <w:sz w:val="24"/>
          <w:highlight w:val="none"/>
        </w:rPr>
        <w:t xml:space="preserve"> 1.</w:t>
      </w:r>
      <w:r>
        <w:rPr>
          <w:rFonts w:hint="eastAsia" w:eastAsia="仿宋_GB2312"/>
          <w:sz w:val="24"/>
          <w:highlight w:val="none"/>
        </w:rPr>
        <w:t xml:space="preserve"> </w:t>
      </w:r>
      <w:r>
        <w:rPr>
          <w:rFonts w:eastAsia="仿宋_GB2312"/>
          <w:sz w:val="24"/>
          <w:highlight w:val="none"/>
        </w:rPr>
        <w:t>被保证人在招标文件规定的投标有效期内撤</w:t>
      </w:r>
      <w:r>
        <w:rPr>
          <w:rFonts w:hint="eastAsia" w:eastAsia="仿宋_GB2312"/>
          <w:sz w:val="24"/>
          <w:highlight w:val="none"/>
          <w:lang w:val="en-US" w:eastAsia="zh-CN"/>
        </w:rPr>
        <w:t>销</w:t>
      </w:r>
      <w:r>
        <w:rPr>
          <w:rFonts w:eastAsia="仿宋_GB2312"/>
          <w:sz w:val="24"/>
          <w:highlight w:val="none"/>
        </w:rPr>
        <w:t>其投标；</w:t>
      </w:r>
    </w:p>
    <w:p w14:paraId="3B5961F3">
      <w:pPr>
        <w:snapToGrid w:val="0"/>
        <w:spacing w:line="288" w:lineRule="auto"/>
        <w:rPr>
          <w:rFonts w:eastAsia="仿宋_GB2312"/>
          <w:sz w:val="24"/>
          <w:highlight w:val="none"/>
        </w:rPr>
      </w:pPr>
      <w:r>
        <w:rPr>
          <w:rFonts w:eastAsia="仿宋_GB2312"/>
          <w:sz w:val="24"/>
          <w:highlight w:val="none"/>
        </w:rPr>
        <w:t xml:space="preserve">    2.</w:t>
      </w:r>
      <w:r>
        <w:rPr>
          <w:rFonts w:hint="eastAsia" w:eastAsia="仿宋_GB2312"/>
          <w:sz w:val="24"/>
          <w:highlight w:val="none"/>
        </w:rPr>
        <w:t xml:space="preserve"> </w:t>
      </w:r>
      <w:r>
        <w:rPr>
          <w:rFonts w:eastAsia="仿宋_GB2312"/>
          <w:sz w:val="24"/>
          <w:highlight w:val="none"/>
        </w:rPr>
        <w:t>被保证人在投标有效期内收到受益人发出的中标通知书后</w:t>
      </w:r>
      <w:r>
        <w:rPr>
          <w:rFonts w:hint="eastAsia" w:eastAsia="仿宋_GB2312"/>
          <w:sz w:val="24"/>
          <w:highlight w:val="none"/>
        </w:rPr>
        <w:t>，</w:t>
      </w:r>
      <w:r>
        <w:rPr>
          <w:rFonts w:eastAsia="仿宋_GB2312"/>
          <w:sz w:val="24"/>
          <w:highlight w:val="none"/>
        </w:rPr>
        <w:t>不能或拒绝按招标文件的要求签署合同；</w:t>
      </w:r>
    </w:p>
    <w:p w14:paraId="1BA1B5E4">
      <w:pPr>
        <w:snapToGrid w:val="0"/>
        <w:spacing w:line="288" w:lineRule="auto"/>
        <w:rPr>
          <w:rFonts w:eastAsia="仿宋_GB2312"/>
          <w:sz w:val="24"/>
          <w:highlight w:val="none"/>
        </w:rPr>
      </w:pPr>
      <w:r>
        <w:rPr>
          <w:rFonts w:eastAsia="仿宋_GB2312"/>
          <w:sz w:val="24"/>
          <w:highlight w:val="none"/>
        </w:rPr>
        <w:t xml:space="preserve">    3.</w:t>
      </w:r>
      <w:r>
        <w:rPr>
          <w:rFonts w:hint="eastAsia" w:eastAsia="仿宋_GB2312"/>
          <w:sz w:val="24"/>
          <w:highlight w:val="none"/>
        </w:rPr>
        <w:t xml:space="preserve"> </w:t>
      </w:r>
      <w:r>
        <w:rPr>
          <w:rFonts w:eastAsia="仿宋_GB2312"/>
          <w:sz w:val="24"/>
          <w:highlight w:val="none"/>
        </w:rPr>
        <w:t>被保证人在投标有效期内收到受益人发出的中标通知书后</w:t>
      </w:r>
      <w:r>
        <w:rPr>
          <w:rFonts w:hint="eastAsia" w:eastAsia="仿宋_GB2312"/>
          <w:sz w:val="24"/>
          <w:highlight w:val="none"/>
        </w:rPr>
        <w:t>，</w:t>
      </w:r>
      <w:r>
        <w:rPr>
          <w:rFonts w:eastAsia="仿宋_GB2312"/>
          <w:sz w:val="24"/>
          <w:highlight w:val="none"/>
        </w:rPr>
        <w:t>不能或拒绝按招标文件的规定提交履约担保；</w:t>
      </w:r>
    </w:p>
    <w:p w14:paraId="4B3E2C88">
      <w:pPr>
        <w:snapToGrid w:val="0"/>
        <w:spacing w:line="288" w:lineRule="auto"/>
        <w:ind w:firstLine="480"/>
        <w:rPr>
          <w:rFonts w:eastAsia="仿宋_GB2312"/>
          <w:sz w:val="24"/>
          <w:highlight w:val="none"/>
        </w:rPr>
      </w:pPr>
      <w:r>
        <w:rPr>
          <w:rFonts w:eastAsia="仿宋_GB2312"/>
          <w:sz w:val="24"/>
          <w:highlight w:val="none"/>
        </w:rPr>
        <w:t>4.</w:t>
      </w:r>
      <w:r>
        <w:rPr>
          <w:rFonts w:hint="eastAsia" w:eastAsia="仿宋_GB2312"/>
          <w:sz w:val="24"/>
          <w:highlight w:val="none"/>
        </w:rPr>
        <w:t xml:space="preserve"> </w:t>
      </w:r>
      <w:r>
        <w:rPr>
          <w:rFonts w:eastAsia="仿宋_GB2312"/>
          <w:sz w:val="24"/>
          <w:highlight w:val="none"/>
        </w:rPr>
        <w:t>被保证人中标后未按照招标文件规定交纳招标代理服务费。</w:t>
      </w:r>
    </w:p>
    <w:p w14:paraId="32DE84D9">
      <w:pPr>
        <w:snapToGrid w:val="0"/>
        <w:spacing w:line="288" w:lineRule="auto"/>
        <w:ind w:firstLine="480"/>
        <w:rPr>
          <w:rFonts w:hint="eastAsia" w:eastAsia="仿宋_GB2312"/>
          <w:sz w:val="24"/>
          <w:highlight w:val="none"/>
          <w:lang w:val="en-US" w:eastAsia="zh-CN"/>
        </w:rPr>
      </w:pPr>
      <w:r>
        <w:rPr>
          <w:rFonts w:hint="eastAsia" w:eastAsia="仿宋_GB2312"/>
          <w:sz w:val="24"/>
          <w:highlight w:val="none"/>
          <w:lang w:val="en-US" w:eastAsia="zh-CN"/>
        </w:rPr>
        <w:t>5. 被保证人投标过程中提供虚假材料。</w:t>
      </w:r>
    </w:p>
    <w:p w14:paraId="52F98CA0">
      <w:pPr>
        <w:snapToGrid w:val="0"/>
        <w:spacing w:line="288" w:lineRule="auto"/>
        <w:ind w:firstLine="480"/>
        <w:rPr>
          <w:rFonts w:hint="default" w:eastAsia="仿宋_GB2312"/>
          <w:color w:val="auto"/>
          <w:sz w:val="24"/>
          <w:highlight w:val="none"/>
          <w:lang w:val="en-US" w:eastAsia="zh-CN"/>
        </w:rPr>
      </w:pPr>
      <w:r>
        <w:rPr>
          <w:rFonts w:hint="eastAsia" w:eastAsia="仿宋_GB2312"/>
          <w:sz w:val="24"/>
          <w:highlight w:val="none"/>
          <w:lang w:val="en-US" w:eastAsia="zh-CN"/>
        </w:rPr>
        <w:t>6. 被保证人与采购人、其他供应商、采购代理机构恶意串通。</w:t>
      </w:r>
    </w:p>
    <w:p w14:paraId="052743DE">
      <w:pPr>
        <w:snapToGrid w:val="0"/>
        <w:spacing w:line="288" w:lineRule="auto"/>
        <w:rPr>
          <w:rFonts w:eastAsia="仿宋_GB2312"/>
          <w:color w:val="auto"/>
          <w:sz w:val="24"/>
          <w:highlight w:val="none"/>
        </w:rPr>
      </w:pPr>
      <w:r>
        <w:rPr>
          <w:rFonts w:eastAsia="仿宋_GB2312"/>
          <w:color w:val="auto"/>
          <w:sz w:val="24"/>
          <w:highlight w:val="none"/>
        </w:rPr>
        <w:t xml:space="preserve">    四、在本保证担保的保证期间内</w:t>
      </w:r>
      <w:r>
        <w:rPr>
          <w:rFonts w:hint="eastAsia" w:eastAsia="仿宋_GB2312"/>
          <w:color w:val="auto"/>
          <w:sz w:val="24"/>
          <w:highlight w:val="none"/>
        </w:rPr>
        <w:t>，</w:t>
      </w:r>
      <w:r>
        <w:rPr>
          <w:rFonts w:eastAsia="仿宋_GB2312"/>
          <w:color w:val="auto"/>
          <w:sz w:val="24"/>
          <w:highlight w:val="none"/>
        </w:rPr>
        <w:t>我方收到受益人经法定代表人或其授权委托代理人签字并加盖公章的书面索赔通知后</w:t>
      </w:r>
      <w:r>
        <w:rPr>
          <w:rFonts w:hint="eastAsia" w:eastAsia="仿宋_GB2312"/>
          <w:color w:val="auto"/>
          <w:sz w:val="24"/>
          <w:highlight w:val="none"/>
        </w:rPr>
        <w:t>，</w:t>
      </w:r>
      <w:r>
        <w:rPr>
          <w:rFonts w:eastAsia="仿宋_GB2312"/>
          <w:color w:val="auto"/>
          <w:sz w:val="24"/>
          <w:highlight w:val="none"/>
        </w:rPr>
        <w:t>将不争辩、不挑剔、不可撤销地立即向受益人支付本保证担保的担保金额。</w:t>
      </w:r>
    </w:p>
    <w:p w14:paraId="3D88107B">
      <w:pPr>
        <w:snapToGrid w:val="0"/>
        <w:spacing w:line="288" w:lineRule="auto"/>
        <w:rPr>
          <w:rFonts w:eastAsia="仿宋_GB2312"/>
          <w:color w:val="auto"/>
          <w:sz w:val="24"/>
          <w:highlight w:val="none"/>
        </w:rPr>
      </w:pPr>
      <w:r>
        <w:rPr>
          <w:rFonts w:eastAsia="仿宋_GB2312"/>
          <w:color w:val="auto"/>
          <w:sz w:val="24"/>
          <w:highlight w:val="none"/>
        </w:rPr>
        <w:t xml:space="preserve">    五、受益人的索赔通知应当说明索赔理由</w:t>
      </w:r>
      <w:r>
        <w:rPr>
          <w:rFonts w:hint="eastAsia" w:eastAsia="仿宋_GB2312"/>
          <w:color w:val="auto"/>
          <w:sz w:val="24"/>
          <w:highlight w:val="none"/>
        </w:rPr>
        <w:t>，</w:t>
      </w:r>
      <w:r>
        <w:rPr>
          <w:rFonts w:eastAsia="仿宋_GB2312"/>
          <w:color w:val="auto"/>
          <w:sz w:val="24"/>
          <w:highlight w:val="none"/>
        </w:rPr>
        <w:t>并必须在本保证担保的保证期间内送达我方。</w:t>
      </w:r>
    </w:p>
    <w:p w14:paraId="56097EED">
      <w:pPr>
        <w:snapToGrid w:val="0"/>
        <w:spacing w:line="288" w:lineRule="auto"/>
        <w:rPr>
          <w:rFonts w:eastAsia="仿宋_GB2312"/>
          <w:color w:val="auto"/>
          <w:sz w:val="24"/>
          <w:highlight w:val="none"/>
        </w:rPr>
      </w:pPr>
      <w:r>
        <w:rPr>
          <w:rFonts w:eastAsia="仿宋_GB2312"/>
          <w:color w:val="auto"/>
          <w:sz w:val="24"/>
          <w:highlight w:val="none"/>
        </w:rPr>
        <w:t xml:space="preserve">    六、本保证担保项下的权利不得转让。</w:t>
      </w:r>
    </w:p>
    <w:p w14:paraId="6314BCE0">
      <w:pPr>
        <w:snapToGrid w:val="0"/>
        <w:spacing w:line="288" w:lineRule="auto"/>
        <w:rPr>
          <w:rFonts w:eastAsia="仿宋_GB2312"/>
          <w:color w:val="auto"/>
          <w:sz w:val="24"/>
          <w:highlight w:val="none"/>
        </w:rPr>
      </w:pPr>
      <w:r>
        <w:rPr>
          <w:rFonts w:eastAsia="仿宋_GB2312"/>
          <w:color w:val="auto"/>
          <w:sz w:val="24"/>
          <w:highlight w:val="none"/>
        </w:rPr>
        <w:t xml:space="preserve">    七、本保证担保的保证期间届满</w:t>
      </w:r>
      <w:r>
        <w:rPr>
          <w:rFonts w:hint="eastAsia" w:eastAsia="仿宋_GB2312"/>
          <w:color w:val="auto"/>
          <w:sz w:val="24"/>
          <w:highlight w:val="none"/>
        </w:rPr>
        <w:t>，</w:t>
      </w:r>
      <w:r>
        <w:rPr>
          <w:rFonts w:eastAsia="仿宋_GB2312"/>
          <w:color w:val="auto"/>
          <w:sz w:val="24"/>
          <w:highlight w:val="none"/>
        </w:rPr>
        <w:t>或我方已向受益人支付本保证担保的担保金额</w:t>
      </w:r>
      <w:r>
        <w:rPr>
          <w:rFonts w:hint="eastAsia" w:eastAsia="仿宋_GB2312"/>
          <w:color w:val="auto"/>
          <w:sz w:val="24"/>
          <w:highlight w:val="none"/>
        </w:rPr>
        <w:t>，</w:t>
      </w:r>
      <w:r>
        <w:rPr>
          <w:rFonts w:eastAsia="仿宋_GB2312"/>
          <w:color w:val="auto"/>
          <w:sz w:val="24"/>
          <w:highlight w:val="none"/>
        </w:rPr>
        <w:t>我方的保证责任免除。</w:t>
      </w:r>
    </w:p>
    <w:p w14:paraId="14D44507">
      <w:pPr>
        <w:snapToGrid w:val="0"/>
        <w:spacing w:line="288" w:lineRule="auto"/>
        <w:rPr>
          <w:rFonts w:eastAsia="仿宋_GB2312"/>
          <w:color w:val="auto"/>
          <w:sz w:val="24"/>
          <w:highlight w:val="none"/>
        </w:rPr>
      </w:pPr>
      <w:r>
        <w:rPr>
          <w:rFonts w:eastAsia="仿宋_GB2312"/>
          <w:color w:val="auto"/>
          <w:sz w:val="24"/>
          <w:highlight w:val="none"/>
        </w:rPr>
        <w:t xml:space="preserve">    八、本保证担保适用中华人民共和国法律。</w:t>
      </w:r>
    </w:p>
    <w:p w14:paraId="26EF3B3A">
      <w:pPr>
        <w:snapToGrid w:val="0"/>
        <w:spacing w:line="288" w:lineRule="auto"/>
        <w:rPr>
          <w:rFonts w:eastAsia="仿宋_GB2312"/>
          <w:color w:val="auto"/>
          <w:sz w:val="24"/>
          <w:highlight w:val="none"/>
        </w:rPr>
      </w:pPr>
      <w:r>
        <w:rPr>
          <w:rFonts w:eastAsia="仿宋_GB2312"/>
          <w:color w:val="auto"/>
          <w:sz w:val="24"/>
          <w:highlight w:val="none"/>
        </w:rPr>
        <w:t xml:space="preserve">    九、本保证担保以中文文本为准</w:t>
      </w:r>
      <w:r>
        <w:rPr>
          <w:rFonts w:hint="eastAsia" w:eastAsia="仿宋_GB2312"/>
          <w:color w:val="auto"/>
          <w:sz w:val="24"/>
          <w:highlight w:val="none"/>
        </w:rPr>
        <w:t>，</w:t>
      </w:r>
      <w:r>
        <w:rPr>
          <w:rFonts w:eastAsia="仿宋_GB2312"/>
          <w:color w:val="auto"/>
          <w:sz w:val="24"/>
          <w:highlight w:val="none"/>
        </w:rPr>
        <w:t>涂改无效。</w:t>
      </w:r>
    </w:p>
    <w:p w14:paraId="55B9BDFF">
      <w:pPr>
        <w:snapToGrid w:val="0"/>
        <w:spacing w:line="288" w:lineRule="auto"/>
        <w:rPr>
          <w:rFonts w:hint="eastAsia" w:eastAsia="仿宋_GB2312"/>
          <w:color w:val="auto"/>
          <w:sz w:val="24"/>
          <w:highlight w:val="none"/>
        </w:rPr>
      </w:pPr>
    </w:p>
    <w:p w14:paraId="072BD308">
      <w:pPr>
        <w:snapToGrid w:val="0"/>
        <w:spacing w:line="480" w:lineRule="exact"/>
        <w:rPr>
          <w:rFonts w:eastAsia="仿宋_GB2312"/>
          <w:color w:val="auto"/>
          <w:sz w:val="24"/>
          <w:highlight w:val="none"/>
          <w:u w:val="single"/>
        </w:rPr>
      </w:pPr>
      <w:r>
        <w:rPr>
          <w:rFonts w:eastAsia="仿宋_GB2312"/>
          <w:color w:val="auto"/>
          <w:sz w:val="24"/>
          <w:highlight w:val="none"/>
        </w:rPr>
        <w:t>保证人</w:t>
      </w:r>
      <w:r>
        <w:rPr>
          <w:rFonts w:hint="eastAsia" w:eastAsia="仿宋_GB2312"/>
          <w:color w:val="auto"/>
          <w:sz w:val="24"/>
          <w:highlight w:val="none"/>
        </w:rPr>
        <w:t>（</w:t>
      </w:r>
      <w:r>
        <w:rPr>
          <w:rFonts w:eastAsia="仿宋_GB2312"/>
          <w:color w:val="auto"/>
          <w:sz w:val="24"/>
          <w:highlight w:val="none"/>
        </w:rPr>
        <w:t>盖章</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63CBF649">
      <w:pPr>
        <w:snapToGrid w:val="0"/>
        <w:spacing w:line="480" w:lineRule="exact"/>
        <w:rPr>
          <w:rFonts w:hint="eastAsia" w:eastAsia="仿宋_GB2312"/>
          <w:color w:val="auto"/>
          <w:sz w:val="24"/>
          <w:highlight w:val="none"/>
          <w:u w:val="single"/>
        </w:rPr>
      </w:pPr>
      <w:r>
        <w:rPr>
          <w:rFonts w:eastAsia="仿宋_GB2312"/>
          <w:color w:val="auto"/>
          <w:sz w:val="24"/>
          <w:highlight w:val="none"/>
        </w:rPr>
        <w:t>法定代表人或其授权委托代理人</w:t>
      </w:r>
      <w:r>
        <w:rPr>
          <w:rFonts w:hint="eastAsia" w:eastAsia="仿宋_GB2312"/>
          <w:color w:val="auto"/>
          <w:sz w:val="24"/>
          <w:highlight w:val="none"/>
        </w:rPr>
        <w:t>（</w:t>
      </w:r>
      <w:r>
        <w:rPr>
          <w:rFonts w:eastAsia="仿宋_GB2312"/>
          <w:color w:val="auto"/>
          <w:sz w:val="24"/>
          <w:highlight w:val="none"/>
        </w:rPr>
        <w:t>签字）</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FA71BF2">
      <w:pPr>
        <w:snapToGrid w:val="0"/>
        <w:spacing w:line="480" w:lineRule="exact"/>
        <w:rPr>
          <w:rFonts w:hint="eastAsia" w:eastAsia="仿宋_GB2312"/>
          <w:color w:val="auto"/>
          <w:sz w:val="24"/>
          <w:highlight w:val="none"/>
          <w:u w:val="single"/>
        </w:rPr>
      </w:pPr>
      <w:r>
        <w:rPr>
          <w:rFonts w:eastAsia="仿宋_GB2312"/>
          <w:color w:val="auto"/>
          <w:sz w:val="24"/>
          <w:highlight w:val="none"/>
        </w:rPr>
        <w:t>单位地址</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77C11B92">
      <w:pPr>
        <w:snapToGrid w:val="0"/>
        <w:spacing w:line="480" w:lineRule="exact"/>
        <w:rPr>
          <w:rFonts w:eastAsia="仿宋_GB2312"/>
          <w:color w:val="auto"/>
          <w:sz w:val="24"/>
          <w:highlight w:val="none"/>
          <w:u w:val="single"/>
        </w:rPr>
      </w:pPr>
      <w:r>
        <w:rPr>
          <w:rFonts w:eastAsia="仿宋_GB2312"/>
          <w:color w:val="auto"/>
          <w:sz w:val="24"/>
          <w:highlight w:val="none"/>
        </w:rPr>
        <w:t>电话</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57315D28">
      <w:pPr>
        <w:pStyle w:val="16"/>
        <w:snapToGrid w:val="0"/>
        <w:spacing w:before="0" w:beforeAutospacing="0" w:after="0" w:afterAutospacing="0" w:line="480" w:lineRule="exact"/>
        <w:jc w:val="both"/>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日期</w:t>
      </w:r>
      <w:r>
        <w:rPr>
          <w:rFonts w:hint="eastAsia" w:ascii="Times New Roman" w:hAnsi="Times New Roman" w:eastAsia="仿宋_GB2312" w:cs="Times New Roman"/>
          <w:color w:val="auto"/>
          <w:highlight w:val="none"/>
        </w:rPr>
        <w:t>：</w:t>
      </w:r>
      <w:r>
        <w:rPr>
          <w:rFonts w:ascii="Times New Roman" w:hAnsi="Times New Roman" w:eastAsia="仿宋_GB2312" w:cs="Times New Roman"/>
          <w:color w:val="auto"/>
          <w:highlight w:val="none"/>
          <w:u w:val="single"/>
        </w:rPr>
        <w:t xml:space="preserve">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年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月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日</w:t>
      </w:r>
    </w:p>
    <w:p w14:paraId="0921A51E">
      <w:pPr>
        <w:pStyle w:val="3"/>
        <w:spacing w:before="0" w:line="360" w:lineRule="auto"/>
        <w:jc w:val="both"/>
        <w:rPr>
          <w:rFonts w:ascii="Times New Roman" w:hAnsi="Times New Roman"/>
          <w:color w:val="auto"/>
          <w:szCs w:val="24"/>
          <w:highlight w:val="none"/>
        </w:rPr>
      </w:pPr>
      <w:bookmarkStart w:id="271" w:name="_Toc21748"/>
      <w:bookmarkStart w:id="272" w:name="_Toc515647799"/>
      <w:bookmarkStart w:id="273" w:name="_Toc16186"/>
      <w:bookmarkStart w:id="274" w:name="_Toc532473491"/>
      <w:r>
        <w:rPr>
          <w:rFonts w:ascii="Times New Roman" w:hAnsi="Times New Roman" w:eastAsia="仿宋_GB2312"/>
          <w:color w:val="auto"/>
          <w:szCs w:val="24"/>
          <w:highlight w:val="none"/>
        </w:rPr>
        <w:br w:type="page"/>
      </w:r>
      <w:bookmarkEnd w:id="271"/>
      <w:bookmarkEnd w:id="272"/>
      <w:bookmarkEnd w:id="273"/>
      <w:bookmarkEnd w:id="274"/>
      <w:bookmarkStart w:id="275" w:name="_Toc532473492"/>
      <w:bookmarkStart w:id="276" w:name="_Toc515647800"/>
      <w:bookmarkStart w:id="277" w:name="_Toc10951"/>
      <w:bookmarkStart w:id="278" w:name="_Toc62194340"/>
      <w:bookmarkStart w:id="279" w:name="_Toc6548"/>
      <w:r>
        <w:rPr>
          <w:rFonts w:ascii="Times New Roman" w:hAnsi="Times New Roman" w:eastAsia="仿宋_GB2312"/>
          <w:b w:val="0"/>
          <w:bCs/>
          <w:color w:val="auto"/>
          <w:sz w:val="28"/>
          <w:szCs w:val="22"/>
          <w:highlight w:val="none"/>
        </w:rPr>
        <w:t>附件2：履约担保函格式</w:t>
      </w:r>
      <w:bookmarkEnd w:id="275"/>
      <w:bookmarkEnd w:id="276"/>
      <w:bookmarkEnd w:id="277"/>
      <w:bookmarkEnd w:id="278"/>
      <w:bookmarkEnd w:id="279"/>
    </w:p>
    <w:p w14:paraId="7972A0AC">
      <w:pPr>
        <w:snapToGrid w:val="0"/>
        <w:spacing w:line="336" w:lineRule="auto"/>
        <w:jc w:val="center"/>
        <w:rPr>
          <w:rFonts w:eastAsia="仿宋_GB2312"/>
          <w:color w:val="auto"/>
          <w:sz w:val="24"/>
          <w:highlight w:val="none"/>
        </w:rPr>
      </w:pPr>
      <w:r>
        <w:rPr>
          <w:rFonts w:eastAsia="仿宋_GB2312"/>
          <w:color w:val="auto"/>
          <w:sz w:val="24"/>
          <w:highlight w:val="none"/>
        </w:rPr>
        <w:t xml:space="preserve">                             编号：</w:t>
      </w:r>
    </w:p>
    <w:p w14:paraId="006755E9">
      <w:pPr>
        <w:snapToGrid w:val="0"/>
        <w:spacing w:line="336" w:lineRule="auto"/>
        <w:rPr>
          <w:rFonts w:eastAsia="仿宋_GB2312"/>
          <w:color w:val="auto"/>
          <w:sz w:val="24"/>
          <w:highlight w:val="none"/>
        </w:rPr>
      </w:pPr>
    </w:p>
    <w:p w14:paraId="2361F587">
      <w:pPr>
        <w:snapToGrid w:val="0"/>
        <w:spacing w:line="336" w:lineRule="auto"/>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（采购人名称）：</w:t>
      </w:r>
    </w:p>
    <w:p w14:paraId="33F0C79C">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鉴于你方与</w:t>
      </w:r>
      <w:r>
        <w:rPr>
          <w:rFonts w:eastAsia="仿宋_GB2312"/>
          <w:color w:val="auto"/>
          <w:sz w:val="24"/>
          <w:highlight w:val="none"/>
          <w:u w:val="single"/>
        </w:rPr>
        <w:t xml:space="preserve">                    </w:t>
      </w:r>
      <w:r>
        <w:rPr>
          <w:rFonts w:eastAsia="仿宋_GB2312"/>
          <w:color w:val="auto"/>
          <w:sz w:val="24"/>
          <w:highlight w:val="none"/>
        </w:rPr>
        <w:t>（以下简称供应商）于</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日签定编号为   的《</w:t>
      </w:r>
      <w:r>
        <w:rPr>
          <w:rFonts w:eastAsia="仿宋_GB2312"/>
          <w:color w:val="auto"/>
          <w:sz w:val="24"/>
          <w:highlight w:val="none"/>
          <w:u w:val="single"/>
        </w:rPr>
        <w:t xml:space="preserve">           </w:t>
      </w:r>
      <w:r>
        <w:rPr>
          <w:rFonts w:eastAsia="仿宋_GB2312"/>
          <w:color w:val="auto"/>
          <w:sz w:val="24"/>
          <w:highlight w:val="none"/>
        </w:rPr>
        <w:t>政府采购合同》（以下简称主合同），且依据该合同的约定，供应商应在</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日前向你方交纳履约保证金，且可以履约担保函的形式交纳履约保证金。应供应商的申请，我方以保证的方式向你方提供如下履约保证金担保：</w:t>
      </w:r>
    </w:p>
    <w:p w14:paraId="4D6DEFBC">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一、保证责任的情形及保证金额</w:t>
      </w:r>
    </w:p>
    <w:p w14:paraId="20E186D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（一）在供应商出现下列情形之一时，我方承担保证责任：</w:t>
      </w:r>
    </w:p>
    <w:p w14:paraId="2D5FB61B">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1．将中标项目转让给他人，或者在投标文件中未说明，且未经采购招标机构人同意，将中标项目分包给他人的；</w:t>
      </w:r>
    </w:p>
    <w:p w14:paraId="254A909D">
      <w:pPr>
        <w:snapToGrid w:val="0"/>
        <w:spacing w:line="336" w:lineRule="auto"/>
        <w:rPr>
          <w:rFonts w:eastAsia="仿宋_GB2312"/>
          <w:color w:val="auto"/>
          <w:sz w:val="24"/>
          <w:highlight w:val="none"/>
        </w:rPr>
      </w:pPr>
      <w:r>
        <w:rPr>
          <w:rFonts w:eastAsia="仿宋_GB2312"/>
          <w:color w:val="auto"/>
          <w:sz w:val="24"/>
          <w:highlight w:val="none"/>
        </w:rPr>
        <w:t xml:space="preserve">　　2．主合同约定的应当缴纳履约保证金的情形: </w:t>
      </w:r>
    </w:p>
    <w:p w14:paraId="48322323">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（1）未按主合同约定的质量、数量和期限供应货物/提供服务/完成工程的；</w:t>
      </w:r>
    </w:p>
    <w:p w14:paraId="3D64EA1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w:t>
      </w:r>
      <w:r>
        <w:rPr>
          <w:rFonts w:eastAsia="仿宋_GB2312"/>
          <w:color w:val="auto"/>
          <w:sz w:val="24"/>
          <w:highlight w:val="none"/>
          <w:u w:val="single"/>
        </w:rPr>
        <w:t xml:space="preserve">                                                           </w:t>
      </w:r>
      <w:r>
        <w:rPr>
          <w:rFonts w:eastAsia="仿宋_GB2312"/>
          <w:color w:val="auto"/>
          <w:sz w:val="24"/>
          <w:highlight w:val="none"/>
        </w:rPr>
        <w:t>。</w:t>
      </w:r>
    </w:p>
    <w:p w14:paraId="027739C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（二）我方的保证范围是主合同约定的合同价款总额的</w:t>
      </w:r>
      <w:r>
        <w:rPr>
          <w:rFonts w:eastAsia="仿宋_GB2312"/>
          <w:color w:val="auto"/>
          <w:sz w:val="24"/>
          <w:highlight w:val="none"/>
          <w:u w:val="single"/>
        </w:rPr>
        <w:t xml:space="preserve">        </w:t>
      </w:r>
      <w:r>
        <w:rPr>
          <w:rFonts w:eastAsia="仿宋_GB2312"/>
          <w:color w:val="auto"/>
          <w:sz w:val="24"/>
          <w:highlight w:val="none"/>
        </w:rPr>
        <w:t>%数额为</w:t>
      </w:r>
      <w:r>
        <w:rPr>
          <w:rFonts w:eastAsia="仿宋_GB2312"/>
          <w:color w:val="auto"/>
          <w:sz w:val="24"/>
          <w:highlight w:val="none"/>
          <w:u w:val="single"/>
        </w:rPr>
        <w:t xml:space="preserve">         </w:t>
      </w:r>
      <w:r>
        <w:rPr>
          <w:rFonts w:eastAsia="仿宋_GB2312"/>
          <w:color w:val="auto"/>
          <w:sz w:val="24"/>
          <w:highlight w:val="none"/>
        </w:rPr>
        <w:t>元（大写</w:t>
      </w:r>
      <w:r>
        <w:rPr>
          <w:rFonts w:eastAsia="仿宋_GB2312"/>
          <w:color w:val="auto"/>
          <w:sz w:val="24"/>
          <w:highlight w:val="none"/>
          <w:u w:val="single"/>
        </w:rPr>
        <w:t xml:space="preserve">           </w:t>
      </w:r>
      <w:r>
        <w:rPr>
          <w:rFonts w:eastAsia="仿宋_GB2312"/>
          <w:color w:val="auto"/>
          <w:sz w:val="24"/>
          <w:highlight w:val="none"/>
        </w:rPr>
        <w:t>），币种为</w:t>
      </w:r>
      <w:r>
        <w:rPr>
          <w:rFonts w:eastAsia="仿宋_GB2312"/>
          <w:color w:val="auto"/>
          <w:sz w:val="24"/>
          <w:highlight w:val="none"/>
          <w:u w:val="single"/>
        </w:rPr>
        <w:t xml:space="preserve">        </w:t>
      </w:r>
      <w:r>
        <w:rPr>
          <w:rFonts w:eastAsia="仿宋_GB2312"/>
          <w:color w:val="auto"/>
          <w:sz w:val="24"/>
          <w:highlight w:val="none"/>
        </w:rPr>
        <w:t>。（即主合同履约保证金金额）</w:t>
      </w:r>
    </w:p>
    <w:p w14:paraId="2DA14EF1">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二、保证的方式及保证期间</w:t>
      </w:r>
    </w:p>
    <w:p w14:paraId="5D07B756">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我方保证的方式为：连带责任保证。</w:t>
      </w:r>
    </w:p>
    <w:p w14:paraId="40706D1F">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我方保证的期间为：自本合同生效之日起至供应商按照主合同约定的供货/完工期限届满后</w:t>
      </w:r>
      <w:r>
        <w:rPr>
          <w:rFonts w:eastAsia="仿宋_GB2312"/>
          <w:color w:val="auto"/>
          <w:sz w:val="24"/>
          <w:highlight w:val="none"/>
          <w:u w:val="single"/>
        </w:rPr>
        <w:t xml:space="preserve">     </w:t>
      </w:r>
      <w:r>
        <w:rPr>
          <w:rFonts w:eastAsia="仿宋_GB2312"/>
          <w:color w:val="auto"/>
          <w:sz w:val="24"/>
          <w:highlight w:val="none"/>
        </w:rPr>
        <w:t>日内。</w:t>
      </w:r>
    </w:p>
    <w:p w14:paraId="1A7D8F8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如果供应商未按主合同约定向贵方供应货物/提供服务/完成工程的，由我方在保证金额内向你方支付上述款项。</w:t>
      </w:r>
    </w:p>
    <w:p w14:paraId="7155158F">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三、承担保证责任的程序</w:t>
      </w:r>
    </w:p>
    <w:p w14:paraId="4BA73882">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1．你方要求我方承担保证责任的，应在本保函保证期间内向我方发出书面索赔通知。索赔通知应写明要求索赔的金额，支付款项应到达的账号。并附有证明供应商违约事实的证明材料。</w:t>
      </w:r>
    </w:p>
    <w:p w14:paraId="08D5C992">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如果你方与供应商因货物质量问题产生争议，你方还需同时提供</w:t>
      </w:r>
      <w:r>
        <w:rPr>
          <w:rFonts w:eastAsia="仿宋_GB2312"/>
          <w:color w:val="auto"/>
          <w:sz w:val="24"/>
          <w:highlight w:val="none"/>
          <w:u w:val="single"/>
        </w:rPr>
        <w:t xml:space="preserve">        </w:t>
      </w:r>
      <w:r>
        <w:rPr>
          <w:rFonts w:eastAsia="仿宋_GB2312"/>
          <w:color w:val="auto"/>
          <w:sz w:val="24"/>
          <w:highlight w:val="none"/>
        </w:rPr>
        <w:t>部门出具的质量检测报告，或经诉讼（仲裁）程序裁决后的裁决书、调解书，本保证人即按照检测结果或裁决书、调解书决定是否承担保证责任。</w:t>
      </w:r>
    </w:p>
    <w:p w14:paraId="42837D8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 我方收到你方的书面索赔通知及相应证明材料，在</w:t>
      </w:r>
      <w:r>
        <w:rPr>
          <w:rFonts w:eastAsia="仿宋_GB2312"/>
          <w:color w:val="auto"/>
          <w:sz w:val="24"/>
          <w:highlight w:val="none"/>
          <w:u w:val="single"/>
        </w:rPr>
        <w:t xml:space="preserve">     </w:t>
      </w:r>
      <w:r>
        <w:rPr>
          <w:rFonts w:eastAsia="仿宋_GB2312"/>
          <w:color w:val="auto"/>
          <w:sz w:val="24"/>
          <w:highlight w:val="none"/>
        </w:rPr>
        <w:t>工作日内进行核定后按照本保函的承诺承担保证责任。</w:t>
      </w:r>
    </w:p>
    <w:p w14:paraId="054C043C">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四、保证责任的终止</w:t>
      </w:r>
    </w:p>
    <w:p w14:paraId="794FBE5B">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CB70768">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2．我方按照本保函向你方履行了保证责任后，自我方向你方支付款项（支付款项从我方账户划出）之日起，保证责任即终止。</w:t>
      </w:r>
    </w:p>
    <w:p w14:paraId="589E79A8">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3．按照法律法规的规定或出现应终止我方保证责任的其它情形的，我方在本保函项下的保证责任亦终止。</w:t>
      </w:r>
    </w:p>
    <w:p w14:paraId="421A3B8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41D48B4D">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五、免责条款</w:t>
      </w:r>
    </w:p>
    <w:p w14:paraId="22E629C6">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1．因你方违反主合同约定致使供应商不能履行义务的，我方不承担保证责任。</w:t>
      </w:r>
    </w:p>
    <w:p w14:paraId="5296A371">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2．依照法律法规的规定或你方与供应商的另行约定，全部或者部分免除供应商应缴纳的保证金义务的，我方亦免除相应的保证责任。</w:t>
      </w:r>
    </w:p>
    <w:p w14:paraId="265FBCA9">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3．因不可抗力造成供应商不能履行供货义务的，我方不承担保证责任。</w:t>
      </w:r>
    </w:p>
    <w:p w14:paraId="0EA73A6B">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六、争议的解决</w:t>
      </w:r>
    </w:p>
    <w:p w14:paraId="7BB50491">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因本保函发生的纠纷，由你我双方协商解决，协商不成的，通过诉讼程序解决，诉讼管辖地法院为</w:t>
      </w:r>
      <w:r>
        <w:rPr>
          <w:rFonts w:eastAsia="仿宋_GB2312"/>
          <w:color w:val="auto"/>
          <w:sz w:val="24"/>
          <w:highlight w:val="none"/>
          <w:u w:val="single"/>
        </w:rPr>
        <w:t xml:space="preserve">        </w:t>
      </w:r>
      <w:r>
        <w:rPr>
          <w:rFonts w:eastAsia="仿宋_GB2312"/>
          <w:color w:val="auto"/>
          <w:sz w:val="24"/>
          <w:highlight w:val="none"/>
        </w:rPr>
        <w:t>法院。</w:t>
      </w:r>
    </w:p>
    <w:p w14:paraId="6079BC5E">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七、保函的生效</w:t>
      </w:r>
    </w:p>
    <w:p w14:paraId="6252BC5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本保函自我方加盖公章之日起生效。</w:t>
      </w:r>
    </w:p>
    <w:p w14:paraId="4BA0A891">
      <w:pPr>
        <w:snapToGrid w:val="0"/>
        <w:spacing w:line="336" w:lineRule="auto"/>
        <w:rPr>
          <w:rFonts w:eastAsia="仿宋_GB2312"/>
          <w:color w:val="auto"/>
          <w:sz w:val="24"/>
          <w:highlight w:val="none"/>
        </w:rPr>
      </w:pPr>
    </w:p>
    <w:p w14:paraId="10780118">
      <w:pPr>
        <w:snapToGrid w:val="0"/>
        <w:spacing w:line="336" w:lineRule="auto"/>
        <w:rPr>
          <w:rFonts w:eastAsia="仿宋_GB2312"/>
          <w:color w:val="auto"/>
          <w:sz w:val="24"/>
          <w:highlight w:val="none"/>
        </w:rPr>
      </w:pPr>
      <w:r>
        <w:rPr>
          <w:rFonts w:eastAsia="仿宋_GB2312"/>
          <w:color w:val="auto"/>
          <w:sz w:val="24"/>
          <w:highlight w:val="none"/>
        </w:rPr>
        <w:t xml:space="preserve">                                      </w:t>
      </w:r>
    </w:p>
    <w:p w14:paraId="41E7C132">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出具保函单位名称（盖公章）：</w:t>
      </w:r>
      <w:r>
        <w:rPr>
          <w:rFonts w:ascii="Times New Roman" w:hAnsi="Times New Roman" w:eastAsia="仿宋_GB2312"/>
          <w:color w:val="auto"/>
          <w:sz w:val="24"/>
          <w:highlight w:val="none"/>
          <w:u w:val="single"/>
        </w:rPr>
        <w:t xml:space="preserve">                   </w:t>
      </w:r>
    </w:p>
    <w:p w14:paraId="6848E059">
      <w:pPr>
        <w:pStyle w:val="11"/>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签字人姓名和职务：</w:t>
      </w:r>
      <w:r>
        <w:rPr>
          <w:rFonts w:ascii="Times New Roman" w:hAnsi="Times New Roman" w:eastAsia="仿宋_GB2312"/>
          <w:color w:val="auto"/>
          <w:sz w:val="24"/>
          <w:highlight w:val="none"/>
          <w:u w:val="single"/>
        </w:rPr>
        <w:t xml:space="preserve">                             </w:t>
      </w:r>
    </w:p>
    <w:p w14:paraId="5F8CD419">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签字人签名：</w:t>
      </w:r>
      <w:r>
        <w:rPr>
          <w:rFonts w:ascii="Times New Roman" w:hAnsi="Times New Roman" w:eastAsia="仿宋_GB2312"/>
          <w:color w:val="auto"/>
          <w:sz w:val="24"/>
          <w:highlight w:val="none"/>
          <w:u w:val="single"/>
        </w:rPr>
        <w:t xml:space="preserve">                                   </w:t>
      </w:r>
    </w:p>
    <w:p w14:paraId="55C2A4FF">
      <w:pPr>
        <w:pStyle w:val="11"/>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时间：</w:t>
      </w:r>
      <w:r>
        <w:rPr>
          <w:rFonts w:ascii="Times New Roman" w:hAnsi="Times New Roman" w:eastAsia="仿宋_GB2312"/>
          <w:color w:val="auto"/>
          <w:sz w:val="24"/>
          <w:highlight w:val="none"/>
          <w:u w:val="single"/>
        </w:rPr>
        <w:t xml:space="preserve">         年      月      日              </w:t>
      </w:r>
    </w:p>
    <w:p w14:paraId="0320A618">
      <w:pPr>
        <w:pStyle w:val="11"/>
        <w:spacing w:line="360" w:lineRule="auto"/>
        <w:ind w:left="1079" w:leftChars="257" w:hanging="540"/>
        <w:rPr>
          <w:rFonts w:ascii="Times New Roman" w:hAnsi="Times New Roman" w:eastAsia="仿宋_GB2312"/>
          <w:color w:val="auto"/>
          <w:sz w:val="24"/>
          <w:highlight w:val="none"/>
          <w:u w:val="single"/>
        </w:rPr>
      </w:pPr>
    </w:p>
    <w:p w14:paraId="3FE6E891">
      <w:pPr>
        <w:pStyle w:val="4"/>
        <w:spacing w:line="360" w:lineRule="auto"/>
        <w:ind w:firstLine="0"/>
        <w:rPr>
          <w:rFonts w:ascii="Times New Roman" w:eastAsia="仿宋_GB2312"/>
          <w:color w:val="auto"/>
          <w:kern w:val="2"/>
          <w:szCs w:val="24"/>
          <w:highlight w:val="none"/>
        </w:rPr>
      </w:pPr>
    </w:p>
    <w:p w14:paraId="24145030">
      <w:pPr>
        <w:pStyle w:val="17"/>
        <w:rPr>
          <w:rFonts w:ascii="Times New Roman" w:hAnsi="Times New Roman"/>
          <w:color w:val="auto"/>
          <w:highlight w:val="none"/>
        </w:rPr>
      </w:pPr>
      <w:bookmarkStart w:id="280" w:name="_Toc62194341"/>
      <w:bookmarkStart w:id="281" w:name="_Toc532044540"/>
      <w:bookmarkStart w:id="282" w:name="_Toc507399907"/>
      <w:bookmarkStart w:id="283" w:name="_Toc32647"/>
      <w:bookmarkStart w:id="284" w:name="_Toc7971"/>
      <w:bookmarkStart w:id="285" w:name="_Toc532473756"/>
      <w:bookmarkStart w:id="286" w:name="_Toc515647832"/>
      <w:bookmarkStart w:id="287" w:name="_Toc515647802"/>
      <w:bookmarkStart w:id="288" w:name="_Toc728"/>
      <w:bookmarkStart w:id="289" w:name="_Toc702"/>
      <w:bookmarkStart w:id="290" w:name="_Toc532473493"/>
      <w:bookmarkStart w:id="291" w:name="_Toc216582812"/>
      <w:r>
        <w:rPr>
          <w:rFonts w:ascii="Times New Roman" w:hAnsi="Times New Roman" w:eastAsia="仿宋_GB2312"/>
          <w:color w:val="auto"/>
          <w:highlight w:val="none"/>
        </w:rPr>
        <w:br w:type="page"/>
      </w:r>
      <w:r>
        <w:rPr>
          <w:rFonts w:ascii="Times New Roman" w:hAnsi="Times New Roman" w:eastAsia="仿宋_GB2312"/>
          <w:color w:val="auto"/>
          <w:highlight w:val="none"/>
        </w:rPr>
        <w:t>第三章  评标方法和标准</w:t>
      </w:r>
      <w:bookmarkEnd w:id="280"/>
      <w:bookmarkEnd w:id="281"/>
      <w:bookmarkEnd w:id="282"/>
      <w:bookmarkEnd w:id="283"/>
      <w:bookmarkEnd w:id="284"/>
      <w:bookmarkEnd w:id="285"/>
      <w:bookmarkEnd w:id="286"/>
    </w:p>
    <w:p w14:paraId="12AA54C2">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采购人委托采购代理机构负责组织本项目的评标工作。资格审查由采购人或者采购代理机构负责，评标工作由评标委员会负责。工作程序如下：</w:t>
      </w:r>
    </w:p>
    <w:p w14:paraId="1CC0DD30">
      <w:pPr>
        <w:pStyle w:val="8"/>
        <w:tabs>
          <w:tab w:val="clear" w:pos="567"/>
        </w:tabs>
        <w:spacing w:before="0" w:line="360" w:lineRule="auto"/>
        <w:ind w:firstLine="540" w:firstLineChars="225"/>
        <w:outlineLvl w:val="1"/>
        <w:rPr>
          <w:rFonts w:hint="eastAsia" w:ascii="Times New Roman" w:hAnsi="Times New Roman" w:eastAsia="仿宋_GB2312"/>
          <w:color w:val="auto"/>
          <w:highlight w:val="none"/>
        </w:rPr>
      </w:pPr>
      <w:r>
        <w:rPr>
          <w:rFonts w:ascii="Times New Roman" w:hAnsi="Times New Roman" w:eastAsia="仿宋_GB2312"/>
          <w:color w:val="auto"/>
          <w:highlight w:val="none"/>
        </w:rPr>
        <w:t>一、由</w:t>
      </w:r>
      <w:r>
        <w:rPr>
          <w:rFonts w:ascii="Times New Roman" w:hAnsi="Times New Roman" w:eastAsia="仿宋_GB2312"/>
          <w:b/>
          <w:color w:val="auto"/>
          <w:highlight w:val="none"/>
        </w:rPr>
        <w:t>采购人或者采购代理机构</w:t>
      </w:r>
      <w:r>
        <w:rPr>
          <w:rFonts w:ascii="Times New Roman" w:hAnsi="Times New Roman" w:eastAsia="仿宋_GB2312"/>
          <w:color w:val="auto"/>
          <w:highlight w:val="none"/>
        </w:rPr>
        <w:t>负责资格审查工作。资格审查标准见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附表一</w:t>
      </w:r>
      <w:r>
        <w:rPr>
          <w:rFonts w:hint="eastAsia" w:ascii="Times New Roman" w:hAnsi="Times New Roman" w:eastAsia="仿宋_GB2312"/>
          <w:color w:val="auto"/>
          <w:highlight w:val="none"/>
        </w:rPr>
        <w:t>。</w:t>
      </w:r>
    </w:p>
    <w:p w14:paraId="2FCB37F4">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投标文件中的资格证明文件出现下列情况者（但不限于），按无效投标处理：</w:t>
      </w:r>
    </w:p>
    <w:p w14:paraId="49D4EC0E">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1、投标人资格证明文件的完整性、有效性或符合性不符合要求的。</w:t>
      </w:r>
    </w:p>
    <w:p w14:paraId="0ADCD95A">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2、投标人法定代表人授权书的完整性、有效性、符合性不符合要求的。</w:t>
      </w:r>
    </w:p>
    <w:p w14:paraId="4B2C9822">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3、信用查询不符合要求的。</w:t>
      </w:r>
    </w:p>
    <w:p w14:paraId="73B73DA7">
      <w:pPr>
        <w:pStyle w:val="8"/>
        <w:tabs>
          <w:tab w:val="clear" w:pos="567"/>
        </w:tabs>
        <w:spacing w:before="0" w:line="360" w:lineRule="auto"/>
        <w:ind w:firstLine="480" w:firstLineChars="200"/>
        <w:outlineLvl w:val="1"/>
        <w:rPr>
          <w:rFonts w:ascii="Times New Roman" w:hAnsi="Times New Roman" w:eastAsia="仿宋_GB2312"/>
          <w:color w:val="auto"/>
          <w:highlight w:val="none"/>
        </w:rPr>
      </w:pPr>
      <w:r>
        <w:rPr>
          <w:rFonts w:ascii="Times New Roman" w:hAnsi="Times New Roman" w:eastAsia="仿宋_GB2312"/>
          <w:color w:val="auto"/>
          <w:highlight w:val="none"/>
        </w:rPr>
        <w:t>二、由</w:t>
      </w:r>
      <w:r>
        <w:rPr>
          <w:rFonts w:ascii="Times New Roman" w:hAnsi="Times New Roman" w:eastAsia="仿宋_GB2312"/>
          <w:b/>
          <w:color w:val="auto"/>
          <w:highlight w:val="none"/>
        </w:rPr>
        <w:t>评标委员会</w:t>
      </w:r>
      <w:r>
        <w:rPr>
          <w:rFonts w:ascii="Times New Roman" w:hAnsi="Times New Roman" w:eastAsia="仿宋_GB2312"/>
          <w:color w:val="auto"/>
          <w:highlight w:val="none"/>
        </w:rPr>
        <w:t>负责的审查评审工作。</w:t>
      </w:r>
    </w:p>
    <w:p w14:paraId="62C3DBB2">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1、符合性审查是指评标委员会依据招标文件的规定，从商务和技术角度对投标文件的有效性和完整性进行审查，以确定是否对招标文件的实质性要求做出响应。符合性</w:t>
      </w:r>
      <w:r>
        <w:rPr>
          <w:rFonts w:hint="eastAsia" w:ascii="Times New Roman" w:hAnsi="Times New Roman" w:eastAsia="仿宋_GB2312"/>
          <w:color w:val="auto"/>
          <w:highlight w:val="none"/>
        </w:rPr>
        <w:t>审查</w:t>
      </w:r>
      <w:r>
        <w:rPr>
          <w:rFonts w:ascii="Times New Roman" w:hAnsi="Times New Roman" w:eastAsia="仿宋_GB2312"/>
          <w:color w:val="auto"/>
          <w:highlight w:val="none"/>
        </w:rPr>
        <w:t>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w:t>
      </w:r>
      <w:r>
        <w:rPr>
          <w:rFonts w:hint="eastAsia" w:ascii="Times New Roman" w:hAnsi="Times New Roman" w:eastAsia="仿宋_GB2312"/>
          <w:color w:val="auto"/>
          <w:highlight w:val="none"/>
        </w:rPr>
        <w:t>二。</w:t>
      </w:r>
      <w:r>
        <w:rPr>
          <w:rFonts w:ascii="Times New Roman" w:hAnsi="Times New Roman" w:eastAsia="仿宋_GB2312"/>
          <w:color w:val="auto"/>
          <w:highlight w:val="none"/>
        </w:rPr>
        <w:t>出现下列情况者（但不限于），按无效投标处理。</w:t>
      </w:r>
    </w:p>
    <w:p w14:paraId="20485339">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1.1 投标文件未按招标文件要求签署、盖章的。</w:t>
      </w:r>
    </w:p>
    <w:p w14:paraId="4EACA41E">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1.2 投标人投标报价超出采购预算或最高限价的。</w:t>
      </w:r>
    </w:p>
    <w:p w14:paraId="3CD84DCE">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1.3 投标人的报价明显低于其他通过符合性审查投标人的报价，有可能影响产品质量或者不能诚信履约的，且投标人不能证明其报价合理性的。</w:t>
      </w:r>
    </w:p>
    <w:p w14:paraId="32AEFB5F">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1.4 投标保证金未提交或金额、形式不符合招标文件要求的。</w:t>
      </w:r>
    </w:p>
    <w:p w14:paraId="3547533F">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1.5 投标内容出现漏项或数量与要求不符或投标内容的技术指标达不到招标文件要求，造成采购档次降低或影响采购性能、功能。</w:t>
      </w:r>
    </w:p>
    <w:p w14:paraId="34D1B095">
      <w:pPr>
        <w:pStyle w:val="8"/>
        <w:tabs>
          <w:tab w:val="clear" w:pos="567"/>
        </w:tabs>
        <w:spacing w:before="0" w:line="360" w:lineRule="auto"/>
        <w:ind w:firstLine="360" w:firstLineChars="150"/>
        <w:rPr>
          <w:rFonts w:ascii="Times New Roman" w:hAnsi="Times New Roman" w:eastAsia="仿宋_GB2312"/>
          <w:color w:val="auto"/>
          <w:highlight w:val="none"/>
        </w:rPr>
      </w:pPr>
      <w:r>
        <w:rPr>
          <w:rFonts w:ascii="Times New Roman" w:hAnsi="Times New Roman" w:eastAsia="仿宋_GB2312"/>
          <w:color w:val="auto"/>
          <w:highlight w:val="none"/>
        </w:rPr>
        <w:t>2、如有必要，要求投标人对投标文件有关事项作出书面澄清或者说明。</w:t>
      </w:r>
    </w:p>
    <w:p w14:paraId="47417904">
      <w:pPr>
        <w:pStyle w:val="8"/>
        <w:tabs>
          <w:tab w:val="clear" w:pos="567"/>
        </w:tabs>
        <w:spacing w:before="0" w:line="360" w:lineRule="auto"/>
        <w:ind w:left="120" w:firstLine="240" w:firstLineChars="100"/>
        <w:rPr>
          <w:rFonts w:ascii="Times New Roman" w:hAnsi="Times New Roman" w:eastAsia="仿宋_GB2312"/>
          <w:color w:val="auto"/>
          <w:highlight w:val="none"/>
        </w:rPr>
      </w:pPr>
      <w:r>
        <w:rPr>
          <w:rFonts w:ascii="Times New Roman" w:hAnsi="Times New Roman" w:eastAsia="仿宋_GB2312"/>
          <w:color w:val="auto"/>
          <w:highlight w:val="none"/>
        </w:rPr>
        <w:t>3、对投标文件进行比较和评价</w:t>
      </w:r>
      <w:r>
        <w:rPr>
          <w:rFonts w:hint="eastAsia" w:ascii="Times New Roman" w:hAnsi="Times New Roman" w:eastAsia="仿宋_GB2312"/>
          <w:color w:val="auto"/>
          <w:highlight w:val="none"/>
        </w:rPr>
        <w:t>。评审要素和标准见本章附表三。</w:t>
      </w:r>
    </w:p>
    <w:p w14:paraId="3F1A2E3B">
      <w:pPr>
        <w:pStyle w:val="8"/>
        <w:tabs>
          <w:tab w:val="clear" w:pos="567"/>
        </w:tabs>
        <w:spacing w:before="0" w:line="360" w:lineRule="auto"/>
        <w:ind w:firstLine="360" w:firstLineChars="150"/>
        <w:rPr>
          <w:rFonts w:ascii="Times New Roman" w:hAnsi="Times New Roman" w:eastAsia="仿宋_GB2312"/>
          <w:color w:val="auto"/>
          <w:highlight w:val="none"/>
        </w:rPr>
      </w:pPr>
      <w:r>
        <w:rPr>
          <w:rFonts w:ascii="Times New Roman" w:hAnsi="Times New Roman" w:eastAsia="仿宋_GB2312"/>
          <w:color w:val="auto"/>
          <w:highlight w:val="none"/>
        </w:rPr>
        <w:t>3.1 如本项目评标方法为最低评标价法，评标委员会在审查投标文件满足招标文件全部实质性要求后，按投标报价从低到高顺序确定中标候选人。</w:t>
      </w:r>
    </w:p>
    <w:p w14:paraId="1861C78A">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除了算术修正和落实政府采购政策需进行的价格扣除外，不得对投标人的投标价格进行任何调整。</w:t>
      </w:r>
    </w:p>
    <w:p w14:paraId="682DB9DA">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3.2 如本项目评标方法为综合评分法，评标委员会对满足招标文件全部实质性要求的投标文件，按照招标文件规定的评审因素的量化指标进行评审打分，以评审得分从高到低顺序确定中标候选人。</w:t>
      </w:r>
    </w:p>
    <w:p w14:paraId="3D67DA93">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评标委员会每位成员独立对每个有效投标人的投标文件进行评价、打分；然后汇总每个投标人的得分，计算得分平均值，以平均值由高到低进行排序，按排序顺序推荐中标候选人。分值计算保留小数点后</w:t>
      </w:r>
      <w:r>
        <w:rPr>
          <w:rFonts w:hint="eastAsia" w:ascii="Times New Roman" w:hAnsi="Times New Roman" w:eastAsia="仿宋_GB2312"/>
          <w:color w:val="auto"/>
          <w:highlight w:val="none"/>
          <w:lang w:val="en-US" w:eastAsia="zh-CN"/>
        </w:rPr>
        <w:t>两</w:t>
      </w:r>
      <w:r>
        <w:rPr>
          <w:rFonts w:ascii="Times New Roman" w:hAnsi="Times New Roman" w:eastAsia="仿宋_GB2312"/>
          <w:color w:val="auto"/>
          <w:highlight w:val="none"/>
        </w:rPr>
        <w:t>位，第二位四舍五入。</w:t>
      </w:r>
    </w:p>
    <w:p w14:paraId="23669A57">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4、推荐中标候选人名单，或者根据采购人委托直接确定中标人。</w:t>
      </w:r>
    </w:p>
    <w:p w14:paraId="6E3AC62A">
      <w:pPr>
        <w:pStyle w:val="8"/>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5、采购代理机构</w:t>
      </w:r>
      <w:r>
        <w:rPr>
          <w:rFonts w:hint="eastAsia" w:ascii="Times New Roman" w:hAnsi="Times New Roman" w:eastAsia="仿宋_GB2312"/>
          <w:color w:val="auto"/>
          <w:highlight w:val="none"/>
          <w:lang w:val="en-US" w:eastAsia="zh-CN"/>
        </w:rPr>
        <w:t>复核评标报告</w:t>
      </w:r>
      <w:r>
        <w:rPr>
          <w:rFonts w:ascii="Times New Roman" w:hAnsi="Times New Roman" w:eastAsia="仿宋_GB2312"/>
          <w:color w:val="auto"/>
          <w:highlight w:val="none"/>
        </w:rPr>
        <w:t>。</w:t>
      </w:r>
    </w:p>
    <w:p w14:paraId="353F9A32">
      <w:pPr>
        <w:pStyle w:val="8"/>
        <w:tabs>
          <w:tab w:val="clear" w:pos="567"/>
        </w:tabs>
        <w:spacing w:before="0" w:line="360" w:lineRule="auto"/>
        <w:ind w:firstLine="480" w:firstLineChars="200"/>
        <w:outlineLvl w:val="1"/>
        <w:rPr>
          <w:rFonts w:ascii="Times New Roman" w:hAnsi="Times New Roman" w:eastAsia="仿宋_GB2312"/>
          <w:color w:val="auto"/>
          <w:highlight w:val="none"/>
        </w:rPr>
      </w:pPr>
      <w:r>
        <w:rPr>
          <w:rFonts w:ascii="Times New Roman" w:hAnsi="Times New Roman" w:eastAsia="仿宋_GB2312"/>
          <w:color w:val="auto"/>
          <w:highlight w:val="none"/>
        </w:rPr>
        <w:t>三、评审标准中应</w:t>
      </w:r>
      <w:r>
        <w:rPr>
          <w:rFonts w:hint="eastAsia" w:ascii="Times New Roman" w:hAnsi="Times New Roman" w:eastAsia="仿宋_GB2312"/>
          <w:color w:val="auto"/>
          <w:highlight w:val="none"/>
          <w:lang w:val="en-US" w:eastAsia="zh-CN"/>
        </w:rPr>
        <w:t>落实的政府采购政策及应</w:t>
      </w:r>
      <w:r>
        <w:rPr>
          <w:rFonts w:ascii="Times New Roman" w:hAnsi="Times New Roman" w:eastAsia="仿宋_GB2312"/>
          <w:color w:val="auto"/>
          <w:highlight w:val="none"/>
        </w:rPr>
        <w:t>考虑因素</w:t>
      </w:r>
    </w:p>
    <w:p w14:paraId="4DF4B064">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1、根据《关于进一步加大政府采购支持中小企业力度的通知》（财库〔2022〕19号）、《政府采购促进中小企业发展管理办法》（财库〔2020〕46号）、《财政部 司法部关于政府采购支持监狱企业发展有关问题的通知》（财库〔2014〕68号）和《</w:t>
      </w:r>
      <w:r>
        <w:rPr>
          <w:rFonts w:hint="eastAsia" w:ascii="Times New Roman" w:hAnsi="Times New Roman" w:eastAsia="仿宋_GB2312"/>
          <w:color w:val="auto"/>
          <w:highlight w:val="none"/>
        </w:rPr>
        <w:t>财政部 民政部 中国残疾人联合会</w:t>
      </w:r>
      <w:r>
        <w:rPr>
          <w:rFonts w:ascii="Times New Roman" w:hAnsi="Times New Roman" w:eastAsia="仿宋_GB2312"/>
          <w:color w:val="auto"/>
          <w:highlight w:val="none"/>
        </w:rPr>
        <w:t>关于促进残疾人就业政府采购政策的通知》（财库〔2017〕141号）的规定，对满足价格扣除条件且在投标文件中提交了《</w:t>
      </w:r>
      <w:r>
        <w:rPr>
          <w:rFonts w:hint="eastAsia" w:ascii="Times New Roman" w:hAnsi="Times New Roman" w:eastAsia="仿宋_GB2312"/>
          <w:color w:val="auto"/>
          <w:highlight w:val="none"/>
        </w:rPr>
        <w:t>中小企业</w:t>
      </w:r>
      <w:r>
        <w:rPr>
          <w:rFonts w:ascii="Times New Roman" w:hAnsi="Times New Roman" w:eastAsia="仿宋_GB2312"/>
          <w:color w:val="auto"/>
          <w:highlight w:val="none"/>
        </w:rPr>
        <w:t>声明函》、《残疾人福利性单位声明函》或省级以上监狱管理局、戒毒管理局（含新疆生产建设兵团）出具的属于监狱企业的证明文件的投标人，其投标报价扣除</w:t>
      </w:r>
      <w:r>
        <w:rPr>
          <w:rFonts w:ascii="Times New Roman" w:hAnsi="Times New Roman" w:eastAsia="仿宋_GB2312"/>
          <w:i/>
          <w:color w:val="auto"/>
          <w:highlight w:val="none"/>
          <w:u w:val="single"/>
        </w:rPr>
        <w:t>10%</w:t>
      </w:r>
      <w:r>
        <w:rPr>
          <w:rFonts w:ascii="Times New Roman" w:hAnsi="Times New Roman" w:eastAsia="仿宋_GB2312"/>
          <w:color w:val="auto"/>
          <w:highlight w:val="none"/>
          <w:u w:val="single"/>
        </w:rPr>
        <w:t xml:space="preserve"> </w:t>
      </w:r>
      <w:r>
        <w:rPr>
          <w:rFonts w:ascii="Times New Roman" w:hAnsi="Times New Roman" w:eastAsia="仿宋_GB2312"/>
          <w:color w:val="auto"/>
          <w:highlight w:val="none"/>
        </w:rPr>
        <w:t>后参与评审。对于同时属于小微企业、监狱企业或残疾人福利性单位的，不重复进行投标报价扣除。</w:t>
      </w:r>
    </w:p>
    <w:p w14:paraId="6FD13588">
      <w:pPr>
        <w:pStyle w:val="8"/>
        <w:tabs>
          <w:tab w:val="clear" w:pos="567"/>
        </w:tabs>
        <w:spacing w:before="0" w:line="360" w:lineRule="auto"/>
        <w:ind w:firstLine="540" w:firstLineChars="225"/>
        <w:rPr>
          <w:rFonts w:ascii="Times New Roman" w:hAnsi="Times New Roman" w:eastAsia="仿宋_GB2312"/>
          <w:color w:val="auto"/>
          <w:highlight w:val="none"/>
        </w:rPr>
      </w:pPr>
      <w:r>
        <w:rPr>
          <w:rFonts w:hint="eastAsia" w:ascii="Times New Roman" w:hAnsi="Times New Roman" w:eastAsia="仿宋_GB2312"/>
          <w:color w:val="auto"/>
          <w:highlight w:val="none"/>
        </w:rPr>
        <w:t>如项目专门面向中小企业采购，则不再进行价格扣除。</w:t>
      </w:r>
    </w:p>
    <w:p w14:paraId="57094689">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2、联合协议或分包意向协议（如有）中约定，小型、微型企业的合同金额占到合同总金额30%以上的，可给予联合体</w:t>
      </w:r>
      <w:r>
        <w:rPr>
          <w:rFonts w:ascii="Times New Roman" w:hAnsi="Times New Roman" w:eastAsia="仿宋_GB2312"/>
          <w:color w:val="auto"/>
          <w:highlight w:val="none"/>
          <w:u w:val="single"/>
        </w:rPr>
        <w:t>4%</w:t>
      </w:r>
      <w:r>
        <w:rPr>
          <w:rFonts w:ascii="Times New Roman" w:hAnsi="Times New Roman" w:eastAsia="仿宋_GB2312"/>
          <w:color w:val="auto"/>
          <w:highlight w:val="none"/>
        </w:rPr>
        <w:t>的价格扣除。</w:t>
      </w:r>
    </w:p>
    <w:p w14:paraId="32037334">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联合体各方均为小型、微型企业和监狱企业的，联合体视同为小型、微型企业和监狱企业。</w:t>
      </w:r>
    </w:p>
    <w:p w14:paraId="66C70019">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3、根据《关于调整优化节能产品、环境标志产品政府采购执行机制的通知》（财库〔2019〕9号）的规定，投标人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属于节能产品、环境标志产品品目清单范围内，且投标人所投产品具有有效期内的产品认证证书，在评标时予以优先采购，具体见评审因素和指标内容。</w:t>
      </w:r>
    </w:p>
    <w:p w14:paraId="543E803A">
      <w:pPr>
        <w:pStyle w:val="8"/>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4、如投标人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为政府强制采购的节能产品，</w:t>
      </w:r>
      <w:r>
        <w:rPr>
          <w:rFonts w:hint="eastAsia" w:ascii="Times New Roman" w:hAnsi="Times New Roman" w:eastAsia="仿宋_GB2312"/>
          <w:color w:val="auto"/>
          <w:highlight w:val="none"/>
        </w:rPr>
        <w:t>投标人应提供有效期内的认证证书或相关证明，否则其投标将被认定为投标无效</w:t>
      </w:r>
      <w:r>
        <w:rPr>
          <w:rFonts w:ascii="Times New Roman" w:hAnsi="Times New Roman" w:eastAsia="仿宋_GB2312"/>
          <w:color w:val="auto"/>
          <w:highlight w:val="none"/>
        </w:rPr>
        <w:t>。</w:t>
      </w:r>
    </w:p>
    <w:p w14:paraId="0876D8E1">
      <w:pPr>
        <w:pStyle w:val="8"/>
        <w:tabs>
          <w:tab w:val="clear" w:pos="567"/>
        </w:tabs>
        <w:spacing w:before="0" w:line="360" w:lineRule="auto"/>
        <w:ind w:firstLine="540" w:firstLineChars="225"/>
        <w:rPr>
          <w:rFonts w:hint="eastAsia" w:ascii="Times New Roman" w:hAnsi="Times New Roman" w:eastAsia="仿宋_GB2312"/>
          <w:color w:val="auto"/>
          <w:highlight w:val="none"/>
        </w:rPr>
      </w:pPr>
      <w:r>
        <w:rPr>
          <w:rFonts w:hint="eastAsia" w:ascii="Times New Roman" w:hAnsi="Times New Roman" w:eastAsia="仿宋_GB2312"/>
          <w:color w:val="auto"/>
          <w:highlight w:val="none"/>
          <w:lang w:val="en-US" w:eastAsia="zh-CN"/>
        </w:rPr>
        <w:t>5、</w:t>
      </w:r>
      <w:r>
        <w:rPr>
          <w:rFonts w:hint="eastAsia" w:ascii="Times New Roman" w:hAnsi="Times New Roman" w:eastAsia="仿宋_GB2312"/>
          <w:color w:val="auto"/>
          <w:highlight w:val="none"/>
        </w:rPr>
        <w:t>如投标人所投产品属于网络关键设备和网络安全专用产品的，投标人所投产品应为经具备资格的机构安全认证合格或者安全检测符合要求的产品。投标人应提供相关证明，否则其投标将被认定为投标无效。</w:t>
      </w:r>
    </w:p>
    <w:p w14:paraId="6032C1A2">
      <w:pPr>
        <w:pStyle w:val="8"/>
        <w:tabs>
          <w:tab w:val="clear" w:pos="567"/>
        </w:tabs>
        <w:spacing w:before="0" w:line="360" w:lineRule="auto"/>
        <w:ind w:firstLine="540" w:firstLineChars="225"/>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6、</w:t>
      </w:r>
      <w:r>
        <w:rPr>
          <w:rFonts w:hint="eastAsia" w:eastAsia="仿宋_GB2312"/>
          <w:color w:val="auto"/>
          <w:sz w:val="24"/>
          <w:highlight w:val="none"/>
          <w:lang w:eastAsia="zh-CN"/>
        </w:rPr>
        <w:t>政府采购货物项目和服务项目中涉及的货物，</w:t>
      </w:r>
      <w:r>
        <w:rPr>
          <w:rFonts w:hint="eastAsia" w:ascii="Times New Roman" w:hAnsi="Times New Roman" w:eastAsia="仿宋_GB2312" w:cs="Times New Roman"/>
          <w:color w:val="auto"/>
          <w:highlight w:val="none"/>
          <w:lang w:val="en-US" w:eastAsia="zh-CN"/>
        </w:rPr>
        <w:t>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当涉及政府采购政策叠加适用，统一在原投标报价的基础上进行价格扣除。</w:t>
      </w:r>
    </w:p>
    <w:p w14:paraId="6710ADFB">
      <w:pPr>
        <w:pStyle w:val="8"/>
        <w:spacing w:line="360" w:lineRule="auto"/>
        <w:ind w:firstLine="540" w:firstLineChars="225"/>
        <w:rPr>
          <w:rFonts w:ascii="Times New Roman" w:hAnsi="Times New Roman" w:eastAsia="仿宋_GB2312"/>
          <w:color w:val="auto"/>
          <w:highlight w:val="none"/>
        </w:rPr>
      </w:pPr>
      <w:r>
        <w:rPr>
          <w:rFonts w:hint="eastAsia" w:ascii="Times New Roman" w:hAnsi="Times New Roman" w:eastAsia="仿宋_GB2312"/>
          <w:color w:val="auto"/>
          <w:highlight w:val="none"/>
          <w:lang w:val="en-US" w:eastAsia="zh-CN"/>
        </w:rPr>
        <w:t>7</w:t>
      </w:r>
      <w:r>
        <w:rPr>
          <w:rFonts w:ascii="Times New Roman" w:hAnsi="Times New Roman" w:eastAsia="仿宋_GB2312"/>
          <w:color w:val="auto"/>
          <w:highlight w:val="none"/>
        </w:rPr>
        <w:t>、使用综合评分法的采购项目，提供相同品牌产品</w:t>
      </w:r>
      <w:r>
        <w:rPr>
          <w:rFonts w:hint="eastAsia" w:ascii="Times New Roman" w:hAnsi="Times New Roman" w:eastAsia="仿宋_GB2312"/>
          <w:color w:val="auto"/>
          <w:highlight w:val="none"/>
          <w:lang w:eastAsia="zh-CN"/>
        </w:rPr>
        <w:t>（</w:t>
      </w:r>
      <w:r>
        <w:rPr>
          <w:rFonts w:hint="eastAsia" w:ascii="Times New Roman" w:hAnsi="Times New Roman" w:eastAsia="仿宋_GB2312"/>
          <w:color w:val="auto"/>
          <w:highlight w:val="none"/>
          <w:lang w:val="en-US" w:eastAsia="zh-CN"/>
        </w:rPr>
        <w:t>单一产品或核心产品品牌相同。核心产品超过一种产品的，核心产品中只要有一种产品为相同品牌，即认定为核心产品为相同品牌</w:t>
      </w:r>
      <w:r>
        <w:rPr>
          <w:rFonts w:hint="eastAsia" w:ascii="Times New Roman" w:hAnsi="Times New Roman" w:eastAsia="仿宋_GB2312"/>
          <w:color w:val="auto"/>
          <w:highlight w:val="none"/>
          <w:lang w:eastAsia="zh-CN"/>
        </w:rPr>
        <w:t>）</w:t>
      </w:r>
      <w:r>
        <w:rPr>
          <w:rFonts w:ascii="Times New Roman" w:hAnsi="Times New Roman" w:eastAsia="仿宋_GB2312"/>
          <w:color w:val="auto"/>
          <w:highlight w:val="none"/>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w:t>
      </w:r>
      <w:r>
        <w:rPr>
          <w:rFonts w:hint="eastAsia" w:ascii="Times New Roman" w:hAnsi="Times New Roman" w:eastAsia="仿宋_GB2312"/>
          <w:color w:val="auto"/>
          <w:highlight w:val="none"/>
        </w:rPr>
        <w:t>招标文件未规定的采取随机抽取方式确定，其他同品牌投标人不作为中标候选人。</w:t>
      </w:r>
    </w:p>
    <w:p w14:paraId="0266168D">
      <w:pPr>
        <w:pStyle w:val="8"/>
        <w:tabs>
          <w:tab w:val="clear" w:pos="567"/>
        </w:tabs>
        <w:spacing w:before="0" w:line="360" w:lineRule="auto"/>
        <w:ind w:left="-180" w:leftChars="-86" w:firstLine="660" w:firstLineChars="275"/>
        <w:rPr>
          <w:rFonts w:hint="eastAsia" w:ascii="Times New Roman" w:hAnsi="Times New Roman" w:eastAsia="仿宋_GB2312"/>
          <w:color w:val="auto"/>
          <w:highlight w:val="none"/>
          <w:lang w:eastAsia="zh-CN"/>
        </w:rPr>
      </w:pPr>
      <w:r>
        <w:rPr>
          <w:rFonts w:hint="eastAsia" w:ascii="Times New Roman" w:hAnsi="Times New Roman" w:eastAsia="仿宋_GB2312"/>
          <w:color w:val="auto"/>
          <w:highlight w:val="none"/>
          <w:lang w:val="en-US" w:eastAsia="zh-CN"/>
        </w:rPr>
        <w:t>8</w:t>
      </w:r>
      <w:r>
        <w:rPr>
          <w:rFonts w:ascii="Times New Roman" w:hAnsi="Times New Roman" w:eastAsia="仿宋_GB2312"/>
          <w:color w:val="auto"/>
          <w:highlight w:val="none"/>
        </w:rPr>
        <w:t>、中标候选人并列时的处理方式</w:t>
      </w:r>
    </w:p>
    <w:p w14:paraId="254267FA">
      <w:pPr>
        <w:pStyle w:val="8"/>
        <w:tabs>
          <w:tab w:val="clear" w:pos="567"/>
        </w:tabs>
        <w:spacing w:before="0" w:line="360" w:lineRule="auto"/>
        <w:ind w:left="-180" w:leftChars="-86" w:firstLine="660" w:firstLineChars="275"/>
        <w:rPr>
          <w:rFonts w:ascii="Times New Roman" w:hAnsi="Times New Roman" w:eastAsia="仿宋_GB2312"/>
          <w:color w:val="auto"/>
          <w:highlight w:val="none"/>
        </w:rPr>
      </w:pPr>
      <w:r>
        <w:rPr>
          <w:rFonts w:ascii="Times New Roman" w:hAnsi="Times New Roman" w:eastAsia="仿宋_GB2312"/>
          <w:color w:val="auto"/>
          <w:highlight w:val="none"/>
        </w:rPr>
        <w:t>如采用综合评</w:t>
      </w:r>
      <w:r>
        <w:rPr>
          <w:rFonts w:hint="eastAsia" w:ascii="Times New Roman" w:hAnsi="Times New Roman" w:eastAsia="仿宋_GB2312"/>
          <w:color w:val="auto"/>
          <w:highlight w:val="none"/>
        </w:rPr>
        <w:t>分</w:t>
      </w:r>
      <w:r>
        <w:rPr>
          <w:rFonts w:ascii="Times New Roman" w:hAnsi="Times New Roman" w:eastAsia="仿宋_GB2312"/>
          <w:color w:val="auto"/>
          <w:highlight w:val="none"/>
        </w:rPr>
        <w:t>法，则：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E108F5A">
      <w:pPr>
        <w:pStyle w:val="8"/>
        <w:tabs>
          <w:tab w:val="clear" w:pos="567"/>
        </w:tabs>
        <w:spacing w:before="0" w:line="360" w:lineRule="auto"/>
        <w:ind w:left="-180" w:leftChars="-86" w:firstLine="660" w:firstLineChars="275"/>
        <w:rPr>
          <w:rFonts w:ascii="Times New Roman" w:hAnsi="Times New Roman" w:eastAsia="仿宋_GB2312"/>
          <w:color w:val="auto"/>
          <w:highlight w:val="none"/>
        </w:rPr>
      </w:pPr>
    </w:p>
    <w:p w14:paraId="77B8A799">
      <w:pPr>
        <w:pStyle w:val="8"/>
        <w:tabs>
          <w:tab w:val="clear" w:pos="567"/>
        </w:tabs>
        <w:spacing w:before="0" w:line="360" w:lineRule="auto"/>
        <w:ind w:left="-180" w:leftChars="-86" w:firstLine="660" w:firstLineChars="275"/>
        <w:rPr>
          <w:rFonts w:ascii="Times New Roman" w:hAnsi="Times New Roman" w:eastAsia="仿宋_GB2312"/>
          <w:color w:val="auto"/>
          <w:highlight w:val="none"/>
        </w:rPr>
      </w:pPr>
    </w:p>
    <w:p w14:paraId="30D36AE1">
      <w:pPr>
        <w:pStyle w:val="8"/>
        <w:tabs>
          <w:tab w:val="clear" w:pos="567"/>
        </w:tabs>
        <w:spacing w:before="0" w:line="360" w:lineRule="auto"/>
        <w:jc w:val="center"/>
        <w:outlineLvl w:val="1"/>
        <w:rPr>
          <w:rFonts w:hint="eastAsia" w:ascii="Times New Roman" w:hAnsi="Times New Roman" w:eastAsia="仿宋_GB2312"/>
          <w:b/>
          <w:color w:val="auto"/>
          <w:sz w:val="32"/>
          <w:szCs w:val="32"/>
          <w:highlight w:val="none"/>
        </w:rPr>
      </w:pPr>
      <w:r>
        <w:rPr>
          <w:rFonts w:ascii="Times New Roman" w:hAnsi="Times New Roman" w:eastAsia="仿宋_GB2312"/>
          <w:color w:val="auto"/>
          <w:highlight w:val="none"/>
        </w:rPr>
        <w:br w:type="page"/>
      </w:r>
      <w:r>
        <w:rPr>
          <w:rFonts w:hint="eastAsia" w:ascii="Times New Roman" w:hAnsi="Times New Roman" w:eastAsia="仿宋_GB2312"/>
          <w:b/>
          <w:color w:val="auto"/>
          <w:sz w:val="32"/>
          <w:szCs w:val="32"/>
          <w:highlight w:val="none"/>
        </w:rPr>
        <w:t>附表一  资格审查标准</w:t>
      </w:r>
    </w:p>
    <w:tbl>
      <w:tblPr>
        <w:tblStyle w:val="2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862"/>
        <w:gridCol w:w="5269"/>
        <w:gridCol w:w="1200"/>
      </w:tblGrid>
      <w:tr w14:paraId="3D39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noWrap w:val="0"/>
            <w:vAlign w:val="center"/>
          </w:tcPr>
          <w:p w14:paraId="65A27DEA">
            <w:pPr>
              <w:pStyle w:val="25"/>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pacing w:val="-17"/>
                <w:sz w:val="24"/>
                <w:szCs w:val="24"/>
                <w:highlight w:val="none"/>
                <w:lang w:val="en-US" w:eastAsia="zh-CN"/>
              </w:rPr>
              <w:t>序号</w:t>
            </w:r>
          </w:p>
        </w:tc>
        <w:tc>
          <w:tcPr>
            <w:tcW w:w="1862" w:type="dxa"/>
            <w:noWrap w:val="0"/>
            <w:vAlign w:val="center"/>
          </w:tcPr>
          <w:p w14:paraId="44DBD1CC">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pacing w:val="-5"/>
                <w:sz w:val="24"/>
                <w:szCs w:val="24"/>
                <w:highlight w:val="none"/>
                <w:lang w:val="en-US" w:eastAsia="zh-CN"/>
              </w:rPr>
              <w:t>审查要素</w:t>
            </w:r>
          </w:p>
        </w:tc>
        <w:tc>
          <w:tcPr>
            <w:tcW w:w="5269" w:type="dxa"/>
            <w:noWrap w:val="0"/>
            <w:vAlign w:val="center"/>
          </w:tcPr>
          <w:p w14:paraId="028BFD83">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4"/>
                <w:sz w:val="24"/>
                <w:szCs w:val="24"/>
                <w:highlight w:val="none"/>
                <w:lang w:val="en-US" w:eastAsia="zh-CN"/>
              </w:rPr>
              <w:t>审查</w:t>
            </w:r>
            <w:r>
              <w:rPr>
                <w:rFonts w:hint="eastAsia" w:ascii="仿宋_GB2312" w:hAnsi="仿宋_GB2312" w:eastAsia="仿宋_GB2312" w:cs="仿宋_GB2312"/>
                <w:b/>
                <w:bCs/>
                <w:color w:val="auto"/>
                <w:spacing w:val="-4"/>
                <w:sz w:val="24"/>
                <w:szCs w:val="24"/>
                <w:highlight w:val="none"/>
              </w:rPr>
              <w:t>标准</w:t>
            </w:r>
          </w:p>
        </w:tc>
        <w:tc>
          <w:tcPr>
            <w:tcW w:w="1200" w:type="dxa"/>
            <w:noWrap w:val="0"/>
            <w:vAlign w:val="center"/>
          </w:tcPr>
          <w:p w14:paraId="6CBA8195">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color w:val="auto"/>
                <w:spacing w:val="-4"/>
                <w:sz w:val="24"/>
                <w:szCs w:val="24"/>
                <w:highlight w:val="none"/>
                <w:lang w:val="en-US" w:eastAsia="zh-CN"/>
              </w:rPr>
            </w:pPr>
            <w:r>
              <w:rPr>
                <w:rFonts w:hint="eastAsia" w:ascii="仿宋_GB2312" w:hAnsi="仿宋_GB2312" w:eastAsia="仿宋_GB2312" w:cs="仿宋_GB2312"/>
                <w:b/>
                <w:bCs/>
                <w:color w:val="auto"/>
                <w:spacing w:val="-4"/>
                <w:sz w:val="24"/>
                <w:szCs w:val="24"/>
                <w:highlight w:val="none"/>
                <w:lang w:val="en-US" w:eastAsia="zh-CN"/>
              </w:rPr>
              <w:t>审查结果</w:t>
            </w:r>
          </w:p>
        </w:tc>
      </w:tr>
      <w:tr w14:paraId="28A6B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3" w:hRule="atLeast"/>
        </w:trPr>
        <w:tc>
          <w:tcPr>
            <w:tcW w:w="708" w:type="dxa"/>
            <w:noWrap w:val="0"/>
            <w:vAlign w:val="center"/>
          </w:tcPr>
          <w:p w14:paraId="3DE627BF">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862" w:type="dxa"/>
            <w:noWrap w:val="0"/>
            <w:vAlign w:val="center"/>
          </w:tcPr>
          <w:p w14:paraId="3DBD9E13">
            <w:pPr>
              <w:pStyle w:val="25"/>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法人或者其他组织、自然人的营业执照等证明</w:t>
            </w:r>
            <w:r>
              <w:rPr>
                <w:rFonts w:hint="eastAsia" w:ascii="仿宋_GB2312" w:hAnsi="仿宋_GB2312" w:eastAsia="仿宋_GB2312" w:cs="仿宋_GB2312"/>
                <w:color w:val="auto"/>
                <w:spacing w:val="-3"/>
                <w:sz w:val="24"/>
                <w:szCs w:val="24"/>
                <w:highlight w:val="none"/>
              </w:rPr>
              <w:t>文件</w:t>
            </w:r>
          </w:p>
        </w:tc>
        <w:tc>
          <w:tcPr>
            <w:tcW w:w="5269" w:type="dxa"/>
            <w:noWrap w:val="0"/>
            <w:vAlign w:val="top"/>
          </w:tcPr>
          <w:p w14:paraId="61E65848">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1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1</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投标人是企业（包括合伙企业）的，应提供其在市场监督管理部门注册的有效“营业执照 ”的复印件；</w:t>
            </w:r>
          </w:p>
          <w:p w14:paraId="214B620E">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（2）投标人</w:t>
            </w:r>
            <w:r>
              <w:rPr>
                <w:rFonts w:hint="eastAsia" w:ascii="仿宋_GB2312" w:hAnsi="仿宋_GB2312" w:eastAsia="仿宋_GB2312" w:cs="仿宋_GB2312"/>
                <w:color w:val="auto"/>
                <w:spacing w:val="0"/>
                <w:sz w:val="24"/>
                <w:szCs w:val="24"/>
                <w:highlight w:val="none"/>
              </w:rPr>
              <w:t>是事业单位的，应提供其有效的“事业单位法人证书”复印件；</w:t>
            </w:r>
          </w:p>
          <w:p w14:paraId="191D3A41">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投标人是非企业专业服务机构的，应提供其有效的“执业许可证”复印件；</w:t>
            </w:r>
          </w:p>
          <w:p w14:paraId="3A00D3D2">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4</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投标人是民办非企业单位的，应提供其有效的登记证书复印件；</w:t>
            </w:r>
          </w:p>
          <w:p w14:paraId="4513E196">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5</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投标人是个体工商户的，应提供其有效的“营业执照”复印件；</w:t>
            </w:r>
          </w:p>
          <w:p w14:paraId="796E92C4">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6</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投标人是自然人的，应提供其有效的自然人身份证明复印件。</w:t>
            </w:r>
          </w:p>
        </w:tc>
        <w:tc>
          <w:tcPr>
            <w:tcW w:w="1200" w:type="dxa"/>
            <w:noWrap w:val="0"/>
            <w:vAlign w:val="top"/>
          </w:tcPr>
          <w:p w14:paraId="2D241770">
            <w:pPr>
              <w:pStyle w:val="25"/>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color w:val="auto"/>
                <w:spacing w:val="0"/>
                <w:position w:val="-5"/>
                <w:sz w:val="24"/>
                <w:szCs w:val="24"/>
                <w:highlight w:val="none"/>
              </w:rPr>
            </w:pPr>
          </w:p>
        </w:tc>
      </w:tr>
      <w:tr w14:paraId="14418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7" w:hRule="atLeast"/>
        </w:trPr>
        <w:tc>
          <w:tcPr>
            <w:tcW w:w="708" w:type="dxa"/>
            <w:vMerge w:val="restart"/>
            <w:noWrap w:val="0"/>
            <w:vAlign w:val="center"/>
          </w:tcPr>
          <w:p w14:paraId="36E1FDA3">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862" w:type="dxa"/>
            <w:vMerge w:val="restart"/>
            <w:noWrap w:val="0"/>
            <w:vAlign w:val="center"/>
          </w:tcPr>
          <w:p w14:paraId="0164733C">
            <w:pPr>
              <w:pStyle w:val="25"/>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财务状况报告：提供（1）或提供（2）</w:t>
            </w:r>
          </w:p>
        </w:tc>
        <w:tc>
          <w:tcPr>
            <w:tcW w:w="5269" w:type="dxa"/>
            <w:noWrap w:val="0"/>
            <w:vAlign w:val="top"/>
          </w:tcPr>
          <w:p w14:paraId="0D51A9B2">
            <w:pPr>
              <w:pStyle w:val="25"/>
              <w:keepNext w:val="0"/>
              <w:keepLines w:val="0"/>
              <w:pageBreakBefore w:val="0"/>
              <w:widowControl w:val="0"/>
              <w:numPr>
                <w:ilvl w:val="0"/>
                <w:numId w:val="2"/>
              </w:numPr>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b/>
                <w:bCs/>
                <w:color w:val="auto"/>
                <w:spacing w:val="0"/>
                <w:sz w:val="24"/>
                <w:szCs w:val="24"/>
                <w:highlight w:val="none"/>
              </w:rPr>
            </w:pPr>
            <w:r>
              <w:rPr>
                <w:rFonts w:hint="eastAsia" w:ascii="仿宋_GB2312" w:hAnsi="仿宋_GB2312" w:eastAsia="仿宋_GB2312" w:cs="仿宋_GB2312"/>
                <w:b/>
                <w:bCs/>
                <w:color w:val="auto"/>
                <w:spacing w:val="0"/>
                <w:sz w:val="24"/>
                <w:szCs w:val="24"/>
                <w:highlight w:val="none"/>
              </w:rPr>
              <w:t>提供</w:t>
            </w:r>
            <w:r>
              <w:rPr>
                <w:rFonts w:hint="eastAsia" w:ascii="仿宋_GB2312" w:hAnsi="仿宋_GB2312" w:eastAsia="仿宋_GB2312" w:cs="仿宋_GB2312"/>
                <w:b/>
                <w:bCs/>
                <w:color w:val="auto"/>
                <w:spacing w:val="0"/>
                <w:sz w:val="24"/>
                <w:szCs w:val="24"/>
                <w:highlight w:val="none"/>
                <w:lang w:val="en-US" w:eastAsia="zh-CN"/>
              </w:rPr>
              <w:t>近两年任意一年</w:t>
            </w:r>
            <w:r>
              <w:rPr>
                <w:rFonts w:hint="eastAsia" w:ascii="仿宋_GB2312" w:hAnsi="仿宋_GB2312" w:eastAsia="仿宋_GB2312" w:cs="仿宋_GB2312"/>
                <w:b/>
                <w:bCs/>
                <w:color w:val="auto"/>
                <w:spacing w:val="0"/>
                <w:sz w:val="24"/>
                <w:szCs w:val="24"/>
                <w:highlight w:val="none"/>
              </w:rPr>
              <w:t>经审计的财务报告，应满足以下要求：</w:t>
            </w:r>
          </w:p>
          <w:p w14:paraId="4DB66B69">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79" w:rightChars="0"/>
              <w:jc w:val="both"/>
              <w:textAlignment w:val="auto"/>
              <w:rPr>
                <w:rFonts w:hint="eastAsia" w:ascii="仿宋_GB2312" w:hAnsi="仿宋_GB2312" w:eastAsia="仿宋_GB2312" w:cs="仿宋_GB2312"/>
                <w:b/>
                <w:bCs/>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w:t>
            </w:r>
            <w:r>
              <w:rPr>
                <w:rFonts w:hint="eastAsia" w:ascii="仿宋_GB2312" w:hAnsi="仿宋_GB2312" w:eastAsia="仿宋_GB2312" w:cs="仿宋_GB2312"/>
                <w:color w:val="auto"/>
                <w:spacing w:val="0"/>
                <w:sz w:val="24"/>
                <w:szCs w:val="24"/>
              </w:rPr>
              <w:t>投标人是企业的，财务</w:t>
            </w:r>
            <w:r>
              <w:rPr>
                <w:rFonts w:hint="eastAsia" w:ascii="仿宋_GB2312" w:hAnsi="仿宋_GB2312" w:eastAsia="仿宋_GB2312" w:cs="仿宋_GB2312"/>
                <w:color w:val="auto"/>
                <w:spacing w:val="0"/>
                <w:sz w:val="24"/>
                <w:szCs w:val="24"/>
                <w:lang w:val="en-US" w:eastAsia="zh-CN"/>
              </w:rPr>
              <w:t>报告</w:t>
            </w:r>
            <w:r>
              <w:rPr>
                <w:rFonts w:hint="eastAsia" w:ascii="仿宋_GB2312" w:hAnsi="仿宋_GB2312" w:eastAsia="仿宋_GB2312" w:cs="仿宋_GB2312"/>
                <w:color w:val="auto"/>
                <w:spacing w:val="0"/>
                <w:sz w:val="24"/>
                <w:szCs w:val="24"/>
              </w:rPr>
              <w:t>是指经会计师事务所审计的上述指定年度整个会计年度财务报表（须提供会计师事务所出具的审计报告复印件）,复印件至少须包括</w:t>
            </w:r>
            <w:r>
              <w:rPr>
                <w:rFonts w:hint="eastAsia" w:ascii="仿宋_GB2312" w:hAnsi="仿宋_GB2312" w:eastAsia="仿宋_GB2312" w:cs="仿宋_GB2312"/>
                <w:color w:val="auto"/>
                <w:sz w:val="24"/>
                <w:lang w:val="en-US" w:eastAsia="zh-CN"/>
              </w:rPr>
              <w:t>报告正文、</w:t>
            </w:r>
            <w:r>
              <w:rPr>
                <w:rFonts w:hint="eastAsia" w:ascii="仿宋_GB2312" w:hAnsi="仿宋_GB2312" w:eastAsia="仿宋_GB2312" w:cs="仿宋_GB2312"/>
                <w:color w:val="auto"/>
                <w:sz w:val="24"/>
              </w:rPr>
              <w:t>资产负债表、现金流量表、利润表</w:t>
            </w:r>
            <w:r>
              <w:rPr>
                <w:rFonts w:hint="eastAsia" w:ascii="仿宋_GB2312" w:hAnsi="仿宋_GB2312" w:eastAsia="仿宋_GB2312" w:cs="仿宋_GB2312"/>
                <w:color w:val="auto"/>
                <w:sz w:val="24"/>
                <w:lang w:val="en-US" w:eastAsia="zh-CN"/>
              </w:rPr>
              <w:t>、附注和会计师事务所营业执照，报告正文应当有会计师事务所公章和2名注册会计师的签字及盖章。且2022年10月1日后出具的审计报告应当经过注册会计师行业统一监管平台备案赋码。</w:t>
            </w:r>
          </w:p>
          <w:p w14:paraId="25689945">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②投标人适用《事业单位会计准则》的，财务报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是指上述指定年度整个会计年度财务报表（不要求必须是经审计的），复印件至少须包括资产负债表、收入支出表（或收入费用表）、财政补助收入支出表。</w:t>
            </w:r>
          </w:p>
          <w:p w14:paraId="70F499B1">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③投标人适用《政府会计准则》的，财务报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是指上述指定年度整个会计年度财务报表（不要求必须是经审计的），复印件至少须包括资产负债表、收入费用表。</w:t>
            </w:r>
          </w:p>
          <w:p w14:paraId="751CADC8">
            <w:pPr>
              <w:pStyle w:val="25"/>
              <w:keepNext w:val="0"/>
              <w:keepLines w:val="0"/>
              <w:pageBreakBefore w:val="0"/>
              <w:widowControl w:val="0"/>
              <w:kinsoku/>
              <w:wordWrap/>
              <w:overflowPunct/>
              <w:topLinePunct w:val="0"/>
              <w:autoSpaceDE/>
              <w:autoSpaceDN/>
              <w:bidi w:val="0"/>
              <w:adjustRightInd/>
              <w:snapToGrid/>
              <w:spacing w:line="240" w:lineRule="auto"/>
              <w:ind w:left="105" w:leftChars="5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④投标人适用《民间非营利组织会计制度》的，</w:t>
            </w:r>
            <w:r>
              <w:rPr>
                <w:rFonts w:hint="eastAsia" w:ascii="仿宋_GB2312" w:hAnsi="仿宋_GB2312" w:eastAsia="仿宋_GB2312" w:cs="仿宋_GB2312"/>
                <w:color w:val="auto"/>
                <w:spacing w:val="0"/>
                <w:sz w:val="24"/>
                <w:szCs w:val="24"/>
                <w:highlight w:val="none"/>
                <w:lang w:val="en-US" w:eastAsia="zh-CN"/>
              </w:rPr>
              <w:t>财</w:t>
            </w:r>
            <w:r>
              <w:rPr>
                <w:rFonts w:hint="eastAsia" w:ascii="仿宋_GB2312" w:hAnsi="仿宋_GB2312" w:eastAsia="仿宋_GB2312" w:cs="仿宋_GB2312"/>
                <w:color w:val="auto"/>
                <w:spacing w:val="0"/>
                <w:sz w:val="24"/>
                <w:szCs w:val="24"/>
                <w:highlight w:val="none"/>
              </w:rPr>
              <w:t>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是指上述指定年度整个会计年度财务报表（不要求必须是经审计的），复印件至少须包括资产负债表、业务活动表、现金流量表。</w:t>
            </w:r>
          </w:p>
          <w:p w14:paraId="4BC45BF0">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8" w:rightChars="0"/>
              <w:jc w:val="both"/>
              <w:textAlignment w:val="auto"/>
              <w:rPr>
                <w:rFonts w:hint="eastAsia" w:ascii="仿宋_GB2312" w:hAnsi="仿宋_GB2312" w:eastAsia="仿宋_GB2312" w:cs="仿宋_GB2312"/>
                <w:color w:val="auto"/>
                <w:kern w:val="2"/>
                <w:sz w:val="24"/>
                <w:szCs w:val="24"/>
                <w:highlight w:val="none"/>
                <w:lang w:val="en-US" w:eastAsia="en-US" w:bidi="ar-SA"/>
              </w:rPr>
            </w:pPr>
            <w:r>
              <w:rPr>
                <w:rFonts w:hint="eastAsia" w:ascii="仿宋_GB2312" w:hAnsi="仿宋_GB2312" w:eastAsia="仿宋_GB2312" w:cs="仿宋_GB2312"/>
                <w:color w:val="auto"/>
                <w:spacing w:val="0"/>
                <w:sz w:val="24"/>
                <w:szCs w:val="24"/>
                <w:highlight w:val="none"/>
              </w:rPr>
              <w:t>⑤投标人是上述四种情况以外情况的，按照其依法适用的会计制度、财务规则或会计准则提供财务报表复印件（不要求必须是经审计的）。</w:t>
            </w:r>
          </w:p>
        </w:tc>
        <w:tc>
          <w:tcPr>
            <w:tcW w:w="1200" w:type="dxa"/>
            <w:noWrap w:val="0"/>
            <w:vAlign w:val="top"/>
          </w:tcPr>
          <w:p w14:paraId="30076A22">
            <w:pPr>
              <w:pStyle w:val="25"/>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color w:val="auto"/>
                <w:spacing w:val="0"/>
                <w:position w:val="-5"/>
                <w:sz w:val="24"/>
                <w:szCs w:val="24"/>
                <w:highlight w:val="none"/>
              </w:rPr>
            </w:pPr>
          </w:p>
        </w:tc>
      </w:tr>
      <w:tr w14:paraId="31A16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Merge w:val="continue"/>
            <w:noWrap w:val="0"/>
            <w:vAlign w:val="top"/>
          </w:tcPr>
          <w:p w14:paraId="6EC2B0D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24"/>
                <w:szCs w:val="24"/>
                <w:highlight w:val="none"/>
              </w:rPr>
            </w:pPr>
          </w:p>
        </w:tc>
        <w:tc>
          <w:tcPr>
            <w:tcW w:w="1862" w:type="dxa"/>
            <w:vMerge w:val="continue"/>
            <w:noWrap w:val="0"/>
            <w:vAlign w:val="top"/>
          </w:tcPr>
          <w:p w14:paraId="2476923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24"/>
                <w:szCs w:val="24"/>
                <w:highlight w:val="none"/>
              </w:rPr>
            </w:pPr>
          </w:p>
        </w:tc>
        <w:tc>
          <w:tcPr>
            <w:tcW w:w="5269" w:type="dxa"/>
            <w:noWrap w:val="0"/>
            <w:vAlign w:val="top"/>
          </w:tcPr>
          <w:p w14:paraId="534706B6">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311"/>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（2）提供资信证明原件或复印件，应满足以下要</w:t>
            </w:r>
            <w:r>
              <w:rPr>
                <w:rFonts w:hint="eastAsia" w:ascii="仿宋_GB2312" w:hAnsi="仿宋_GB2312" w:eastAsia="仿宋_GB2312" w:cs="仿宋_GB2312"/>
                <w:color w:val="auto"/>
                <w:spacing w:val="-17"/>
                <w:sz w:val="24"/>
                <w:szCs w:val="24"/>
                <w:highlight w:val="none"/>
              </w:rPr>
              <w:t>求：</w:t>
            </w:r>
          </w:p>
          <w:p w14:paraId="6EFE23D2">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①资信证明须为</w:t>
            </w:r>
            <w:r>
              <w:rPr>
                <w:rFonts w:hint="eastAsia" w:ascii="仿宋_GB2312" w:hAnsi="仿宋_GB2312" w:eastAsia="仿宋_GB2312" w:cs="仿宋_GB2312"/>
                <w:color w:val="auto"/>
                <w:spacing w:val="0"/>
                <w:sz w:val="24"/>
                <w:szCs w:val="24"/>
                <w:highlight w:val="none"/>
                <w:lang w:val="en-US" w:eastAsia="zh-CN"/>
              </w:rPr>
              <w:t>递交</w:t>
            </w:r>
            <w:r>
              <w:rPr>
                <w:rFonts w:hint="eastAsia" w:ascii="仿宋_GB2312" w:hAnsi="仿宋_GB2312" w:eastAsia="仿宋_GB2312" w:cs="仿宋_GB2312"/>
                <w:color w:val="auto"/>
                <w:spacing w:val="0"/>
                <w:sz w:val="24"/>
                <w:szCs w:val="24"/>
                <w:highlight w:val="none"/>
                <w:lang w:eastAsia="zh-CN"/>
              </w:rPr>
              <w:t>投标</w:t>
            </w:r>
            <w:r>
              <w:rPr>
                <w:rFonts w:hint="eastAsia" w:ascii="仿宋_GB2312" w:hAnsi="仿宋_GB2312" w:eastAsia="仿宋_GB2312" w:cs="仿宋_GB2312"/>
                <w:color w:val="auto"/>
                <w:spacing w:val="0"/>
                <w:sz w:val="24"/>
                <w:szCs w:val="24"/>
                <w:highlight w:val="none"/>
                <w:lang w:val="en-US" w:eastAsia="zh-CN"/>
              </w:rPr>
              <w:t>文件</w:t>
            </w:r>
            <w:r>
              <w:rPr>
                <w:rFonts w:hint="eastAsia" w:ascii="仿宋_GB2312" w:hAnsi="仿宋_GB2312" w:eastAsia="仿宋_GB2312" w:cs="仿宋_GB2312"/>
                <w:color w:val="auto"/>
                <w:spacing w:val="0"/>
                <w:sz w:val="24"/>
                <w:szCs w:val="24"/>
                <w:highlight w:val="none"/>
                <w:lang w:eastAsia="zh-CN"/>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前三个月内由投标人</w:t>
            </w:r>
            <w:r>
              <w:rPr>
                <w:rFonts w:hint="eastAsia" w:ascii="仿宋_GB2312" w:hAnsi="仿宋_GB2312" w:eastAsia="仿宋_GB2312" w:cs="仿宋_GB2312"/>
                <w:color w:val="auto"/>
                <w:spacing w:val="0"/>
                <w:sz w:val="24"/>
                <w:szCs w:val="24"/>
                <w:highlight w:val="none"/>
                <w:lang w:val="en-US" w:eastAsia="zh-CN"/>
              </w:rPr>
              <w:t>基本账户</w:t>
            </w:r>
            <w:r>
              <w:rPr>
                <w:rFonts w:hint="eastAsia" w:ascii="仿宋_GB2312" w:hAnsi="仿宋_GB2312" w:eastAsia="仿宋_GB2312" w:cs="仿宋_GB2312"/>
                <w:color w:val="auto"/>
                <w:spacing w:val="0"/>
                <w:sz w:val="24"/>
                <w:szCs w:val="24"/>
                <w:highlight w:val="none"/>
              </w:rPr>
              <w:t>开户银行出具。</w:t>
            </w:r>
          </w:p>
          <w:p w14:paraId="2DE8364E">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4"/>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②无论开具银行是否标明“复印无效”，投标人提供的复印件在本次投标中予以认可（即不因“复印无效”字样而认定资信证明复印件无效）</w:t>
            </w:r>
            <w:r>
              <w:rPr>
                <w:rFonts w:hint="eastAsia" w:ascii="仿宋_GB2312" w:hAnsi="仿宋_GB2312" w:eastAsia="仿宋_GB2312" w:cs="仿宋_GB2312"/>
                <w:color w:val="auto"/>
                <w:spacing w:val="0"/>
                <w:position w:val="1"/>
                <w:sz w:val="24"/>
                <w:szCs w:val="24"/>
                <w:highlight w:val="none"/>
              </w:rPr>
              <w:t>。</w:t>
            </w:r>
          </w:p>
          <w:p w14:paraId="44F33B47">
            <w:pPr>
              <w:pStyle w:val="25"/>
              <w:keepNext w:val="0"/>
              <w:keepLines w:val="0"/>
              <w:pageBreakBefore w:val="0"/>
              <w:widowControl w:val="0"/>
              <w:kinsoku/>
              <w:wordWrap/>
              <w:overflowPunct/>
              <w:topLinePunct w:val="0"/>
              <w:autoSpaceDE/>
              <w:autoSpaceDN/>
              <w:bidi w:val="0"/>
              <w:adjustRightInd/>
              <w:snapToGrid/>
              <w:spacing w:line="240" w:lineRule="auto"/>
              <w:ind w:left="105" w:leftChars="50"/>
              <w:textAlignment w:val="auto"/>
              <w:rPr>
                <w:rFonts w:hint="eastAsia" w:ascii="仿宋_GB2312" w:hAnsi="仿宋_GB2312" w:eastAsia="仿宋_GB2312" w:cs="仿宋_GB2312"/>
                <w:color w:val="auto"/>
                <w:spacing w:val="0"/>
                <w:kern w:val="2"/>
                <w:sz w:val="24"/>
                <w:szCs w:val="24"/>
                <w:highlight w:val="none"/>
                <w:lang w:val="en-US" w:eastAsia="en-US" w:bidi="ar-SA"/>
              </w:rPr>
            </w:pPr>
            <w:r>
              <w:rPr>
                <w:rFonts w:hint="eastAsia" w:ascii="仿宋_GB2312" w:hAnsi="仿宋_GB2312" w:eastAsia="仿宋_GB2312" w:cs="仿宋_GB2312"/>
                <w:color w:val="auto"/>
                <w:spacing w:val="0"/>
                <w:sz w:val="24"/>
                <w:szCs w:val="24"/>
                <w:highlight w:val="none"/>
              </w:rPr>
              <w:t>③银行出具的存款证明不能替代银行资信证明。</w:t>
            </w:r>
          </w:p>
        </w:tc>
        <w:tc>
          <w:tcPr>
            <w:tcW w:w="1200" w:type="dxa"/>
            <w:noWrap w:val="0"/>
            <w:vAlign w:val="top"/>
          </w:tcPr>
          <w:p w14:paraId="69AEC00B">
            <w:pPr>
              <w:pStyle w:val="25"/>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color w:val="auto"/>
                <w:spacing w:val="-2"/>
                <w:sz w:val="24"/>
                <w:szCs w:val="24"/>
                <w:highlight w:val="none"/>
              </w:rPr>
            </w:pPr>
          </w:p>
        </w:tc>
      </w:tr>
      <w:tr w14:paraId="334D6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noWrap w:val="0"/>
            <w:vAlign w:val="center"/>
          </w:tcPr>
          <w:p w14:paraId="03C69B38">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3</w:t>
            </w:r>
          </w:p>
        </w:tc>
        <w:tc>
          <w:tcPr>
            <w:tcW w:w="1862" w:type="dxa"/>
            <w:noWrap w:val="0"/>
            <w:vAlign w:val="center"/>
          </w:tcPr>
          <w:p w14:paraId="1A9A3359">
            <w:pPr>
              <w:pStyle w:val="25"/>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依法缴纳税收的相关材</w:t>
            </w:r>
            <w:r>
              <w:rPr>
                <w:rFonts w:hint="eastAsia" w:ascii="仿宋_GB2312" w:hAnsi="仿宋_GB2312" w:eastAsia="仿宋_GB2312" w:cs="仿宋_GB2312"/>
                <w:color w:val="auto"/>
                <w:sz w:val="24"/>
                <w:szCs w:val="24"/>
                <w:highlight w:val="none"/>
              </w:rPr>
              <w:t>料</w:t>
            </w:r>
          </w:p>
        </w:tc>
        <w:tc>
          <w:tcPr>
            <w:tcW w:w="5269" w:type="dxa"/>
            <w:noWrap w:val="0"/>
            <w:vAlign w:val="top"/>
          </w:tcPr>
          <w:p w14:paraId="7C5F8ECC">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19"/>
              <w:textAlignment w:val="auto"/>
              <w:rPr>
                <w:rFonts w:hint="eastAsia" w:ascii="仿宋_GB2312" w:hAnsi="仿宋_GB2312" w:eastAsia="仿宋_GB2312" w:cs="仿宋_GB2312"/>
                <w:color w:val="auto"/>
                <w:spacing w:val="0"/>
                <w:sz w:val="24"/>
                <w:szCs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r>
              <w:rPr>
                <w:rFonts w:hint="eastAsia" w:ascii="仿宋_GB2312" w:hAnsi="仿宋_GB2312" w:eastAsia="仿宋_GB2312" w:cs="仿宋_GB2312"/>
                <w:color w:val="auto"/>
                <w:spacing w:val="0"/>
                <w:sz w:val="24"/>
                <w:szCs w:val="24"/>
                <w:highlight w:val="none"/>
                <w:lang w:eastAsia="zh-CN"/>
              </w:rPr>
              <w:t>。</w:t>
            </w:r>
          </w:p>
          <w:p w14:paraId="42844B05">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19"/>
              <w:textAlignment w:val="auto"/>
              <w:rPr>
                <w:rFonts w:hint="eastAsia" w:ascii="仿宋_GB2312" w:hAnsi="仿宋_GB2312" w:eastAsia="仿宋_GB2312" w:cs="仿宋_GB2312"/>
                <w:color w:val="auto"/>
                <w:spacing w:val="0"/>
                <w:sz w:val="24"/>
                <w:szCs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2</w:t>
            </w:r>
            <w:r>
              <w:rPr>
                <w:rFonts w:hint="eastAsia" w:eastAsia="仿宋_GB2312"/>
                <w:color w:val="auto"/>
                <w:sz w:val="24"/>
                <w:highlight w:val="none"/>
                <w:lang w:eastAsia="zh-CN"/>
              </w:rPr>
              <w:t>）</w:t>
            </w:r>
            <w:r>
              <w:rPr>
                <w:rFonts w:hint="eastAsia" w:eastAsia="仿宋_GB2312"/>
                <w:color w:val="auto"/>
                <w:sz w:val="24"/>
                <w:highlight w:val="none"/>
              </w:rPr>
              <w:t>投标人采用汇算清缴方式缴纳企业所得税的，</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hint="eastAsia" w:eastAsia="仿宋_GB2312"/>
                <w:color w:val="auto"/>
                <w:sz w:val="24"/>
                <w:highlight w:val="none"/>
              </w:rPr>
              <w:t>最近一期缴纳</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r>
              <w:rPr>
                <w:rFonts w:hint="eastAsia" w:eastAsia="仿宋_GB2312"/>
                <w:color w:val="auto"/>
                <w:sz w:val="24"/>
                <w:highlight w:val="none"/>
                <w:lang w:eastAsia="zh-CN"/>
              </w:rPr>
              <w:t>。</w:t>
            </w:r>
          </w:p>
          <w:p w14:paraId="7333ABEF">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缴纳凭证复印件须清晰可辨，并能显示出投标人名称和所缴纳税种种类，单位代扣代缴的个人所得税不能作为单位纳税的凭证</w:t>
            </w:r>
            <w:r>
              <w:rPr>
                <w:rFonts w:hint="eastAsia" w:ascii="仿宋_GB2312" w:hAnsi="仿宋_GB2312" w:eastAsia="仿宋_GB2312" w:cs="仿宋_GB2312"/>
                <w:color w:val="auto"/>
                <w:spacing w:val="0"/>
                <w:sz w:val="24"/>
                <w:szCs w:val="24"/>
                <w:highlight w:val="none"/>
                <w:lang w:eastAsia="zh-CN"/>
              </w:rPr>
              <w:t>。</w:t>
            </w:r>
          </w:p>
          <w:p w14:paraId="2994DC56">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7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4</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依法免税</w:t>
            </w:r>
            <w:r>
              <w:rPr>
                <w:rFonts w:hint="eastAsia" w:eastAsia="仿宋_GB2312"/>
                <w:color w:val="auto"/>
                <w:sz w:val="24"/>
                <w:highlight w:val="none"/>
              </w:rPr>
              <w:t>或无须缴纳税收</w:t>
            </w:r>
            <w:r>
              <w:rPr>
                <w:rFonts w:hint="eastAsia" w:ascii="仿宋_GB2312" w:hAnsi="仿宋_GB2312" w:eastAsia="仿宋_GB2312" w:cs="仿宋_GB2312"/>
                <w:color w:val="auto"/>
                <w:spacing w:val="0"/>
                <w:sz w:val="24"/>
                <w:szCs w:val="24"/>
                <w:highlight w:val="none"/>
              </w:rPr>
              <w:t>的投标人，应提供相应文件证明。</w:t>
            </w:r>
          </w:p>
        </w:tc>
        <w:tc>
          <w:tcPr>
            <w:tcW w:w="1200" w:type="dxa"/>
            <w:noWrap w:val="0"/>
            <w:vAlign w:val="top"/>
          </w:tcPr>
          <w:p w14:paraId="44EC6D3F">
            <w:pPr>
              <w:pStyle w:val="25"/>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color w:val="auto"/>
                <w:spacing w:val="0"/>
                <w:sz w:val="24"/>
                <w:szCs w:val="24"/>
                <w:highlight w:val="none"/>
              </w:rPr>
            </w:pPr>
          </w:p>
        </w:tc>
      </w:tr>
      <w:tr w14:paraId="0A857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8" w:hRule="atLeast"/>
        </w:trPr>
        <w:tc>
          <w:tcPr>
            <w:tcW w:w="708" w:type="dxa"/>
            <w:noWrap w:val="0"/>
            <w:vAlign w:val="center"/>
          </w:tcPr>
          <w:p w14:paraId="035FB294">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4</w:t>
            </w:r>
          </w:p>
        </w:tc>
        <w:tc>
          <w:tcPr>
            <w:tcW w:w="1862" w:type="dxa"/>
            <w:noWrap w:val="0"/>
            <w:vAlign w:val="center"/>
          </w:tcPr>
          <w:p w14:paraId="7FBE82B3">
            <w:pPr>
              <w:pStyle w:val="25"/>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依法缴纳社会保障资金</w:t>
            </w:r>
            <w:r>
              <w:rPr>
                <w:rFonts w:hint="eastAsia" w:ascii="仿宋_GB2312" w:hAnsi="仿宋_GB2312" w:eastAsia="仿宋_GB2312" w:cs="仿宋_GB2312"/>
                <w:color w:val="auto"/>
                <w:spacing w:val="-5"/>
                <w:sz w:val="24"/>
                <w:szCs w:val="24"/>
                <w:highlight w:val="none"/>
              </w:rPr>
              <w:t>的相关材料</w:t>
            </w:r>
          </w:p>
        </w:tc>
        <w:tc>
          <w:tcPr>
            <w:tcW w:w="5269" w:type="dxa"/>
            <w:noWrap w:val="0"/>
            <w:vAlign w:val="top"/>
          </w:tcPr>
          <w:p w14:paraId="61AF0C12">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19"/>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r>
              <w:rPr>
                <w:rFonts w:hint="eastAsia" w:eastAsia="仿宋_GB2312"/>
                <w:color w:val="auto"/>
                <w:sz w:val="24"/>
                <w:highlight w:val="none"/>
                <w:lang w:eastAsia="zh-CN"/>
              </w:rPr>
              <w:t>。</w:t>
            </w:r>
          </w:p>
          <w:p w14:paraId="02F48EDD">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1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2</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凭证复印件须清晰可辨，并能显示出投标人名称和所缴纳的社保的种类</w:t>
            </w:r>
            <w:r>
              <w:rPr>
                <w:rFonts w:hint="eastAsia" w:ascii="仿宋_GB2312" w:hAnsi="仿宋_GB2312" w:eastAsia="仿宋_GB2312" w:cs="仿宋_GB2312"/>
                <w:color w:val="auto"/>
                <w:spacing w:val="0"/>
                <w:sz w:val="24"/>
                <w:szCs w:val="24"/>
                <w:highlight w:val="none"/>
                <w:lang w:eastAsia="zh-CN"/>
              </w:rPr>
              <w:t>。</w:t>
            </w:r>
          </w:p>
          <w:p w14:paraId="5EFEA81E">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7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依法不需要缴纳社会保障资金的，应提供相应证明文件</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并加盖本单位公章</w:t>
            </w:r>
            <w:r>
              <w:rPr>
                <w:rFonts w:hint="eastAsia" w:ascii="仿宋_GB2312" w:hAnsi="仿宋_GB2312" w:eastAsia="仿宋_GB2312" w:cs="仿宋_GB2312"/>
                <w:color w:val="auto"/>
                <w:spacing w:val="0"/>
                <w:sz w:val="24"/>
                <w:szCs w:val="24"/>
                <w:highlight w:val="none"/>
                <w:lang w:eastAsia="zh-CN"/>
              </w:rPr>
              <w:t>。</w:t>
            </w:r>
          </w:p>
        </w:tc>
        <w:tc>
          <w:tcPr>
            <w:tcW w:w="1200" w:type="dxa"/>
            <w:noWrap w:val="0"/>
            <w:vAlign w:val="top"/>
          </w:tcPr>
          <w:p w14:paraId="6C48680D">
            <w:pPr>
              <w:pStyle w:val="25"/>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color w:val="auto"/>
                <w:spacing w:val="0"/>
                <w:sz w:val="24"/>
                <w:szCs w:val="24"/>
                <w:highlight w:val="none"/>
              </w:rPr>
            </w:pPr>
          </w:p>
        </w:tc>
      </w:tr>
      <w:tr w14:paraId="1F025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noWrap w:val="0"/>
            <w:vAlign w:val="center"/>
          </w:tcPr>
          <w:p w14:paraId="01328CE8">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5</w:t>
            </w:r>
          </w:p>
        </w:tc>
        <w:tc>
          <w:tcPr>
            <w:tcW w:w="1862" w:type="dxa"/>
            <w:noWrap w:val="0"/>
            <w:vAlign w:val="center"/>
          </w:tcPr>
          <w:p w14:paraId="1AB651FD">
            <w:pPr>
              <w:pStyle w:val="25"/>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具备履行合同所必需的</w:t>
            </w:r>
            <w:r>
              <w:rPr>
                <w:rFonts w:hint="eastAsia" w:ascii="仿宋_GB2312" w:hAnsi="仿宋_GB2312" w:eastAsia="仿宋_GB2312" w:cs="仿宋_GB2312"/>
                <w:color w:val="auto"/>
                <w:spacing w:val="-1"/>
                <w:sz w:val="24"/>
                <w:szCs w:val="24"/>
                <w:highlight w:val="none"/>
              </w:rPr>
              <w:t>设备和专业技术能力的</w:t>
            </w:r>
            <w:r>
              <w:rPr>
                <w:rFonts w:hint="eastAsia" w:ascii="仿宋_GB2312" w:hAnsi="仿宋_GB2312" w:eastAsia="仿宋_GB2312" w:cs="仿宋_GB2312"/>
                <w:color w:val="auto"/>
                <w:spacing w:val="-2"/>
                <w:sz w:val="24"/>
                <w:szCs w:val="24"/>
                <w:highlight w:val="none"/>
              </w:rPr>
              <w:t>证明材料</w:t>
            </w:r>
          </w:p>
        </w:tc>
        <w:tc>
          <w:tcPr>
            <w:tcW w:w="5269" w:type="dxa"/>
            <w:noWrap w:val="0"/>
            <w:vAlign w:val="center"/>
          </w:tcPr>
          <w:p w14:paraId="5E225CAC">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资格证明文件附件6-5</w:t>
            </w:r>
            <w:r>
              <w:rPr>
                <w:rFonts w:hint="eastAsia" w:ascii="仿宋_GB2312" w:hAnsi="仿宋_GB2312" w:eastAsia="仿宋_GB2312" w:cs="仿宋_GB2312"/>
                <w:color w:val="auto"/>
                <w:spacing w:val="0"/>
                <w:sz w:val="24"/>
                <w:szCs w:val="24"/>
                <w:highlight w:val="none"/>
              </w:rPr>
              <w:t>格式作出相关承诺</w:t>
            </w:r>
            <w:r>
              <w:rPr>
                <w:rFonts w:hint="eastAsia" w:ascii="仿宋_GB2312" w:hAnsi="仿宋_GB2312" w:eastAsia="仿宋_GB2312" w:cs="仿宋_GB2312"/>
                <w:color w:val="auto"/>
                <w:spacing w:val="0"/>
                <w:sz w:val="24"/>
                <w:szCs w:val="24"/>
                <w:highlight w:val="none"/>
                <w:lang w:eastAsia="zh-CN"/>
              </w:rPr>
              <w:t>。</w:t>
            </w:r>
          </w:p>
        </w:tc>
        <w:tc>
          <w:tcPr>
            <w:tcW w:w="1200" w:type="dxa"/>
            <w:noWrap w:val="0"/>
            <w:vAlign w:val="center"/>
          </w:tcPr>
          <w:p w14:paraId="28B6EABA">
            <w:pPr>
              <w:pStyle w:val="25"/>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color w:val="auto"/>
                <w:spacing w:val="0"/>
                <w:sz w:val="24"/>
                <w:szCs w:val="24"/>
                <w:highlight w:val="none"/>
              </w:rPr>
            </w:pPr>
          </w:p>
        </w:tc>
      </w:tr>
      <w:tr w14:paraId="309FD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noWrap w:val="0"/>
            <w:vAlign w:val="center"/>
          </w:tcPr>
          <w:p w14:paraId="5256EF04">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6</w:t>
            </w:r>
          </w:p>
        </w:tc>
        <w:tc>
          <w:tcPr>
            <w:tcW w:w="1862" w:type="dxa"/>
            <w:noWrap w:val="0"/>
            <w:vAlign w:val="center"/>
          </w:tcPr>
          <w:p w14:paraId="7C5994F1">
            <w:pPr>
              <w:pStyle w:val="25"/>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参加政府采购活动前3年内在经营活动中没有重大违法记录的书面</w:t>
            </w:r>
            <w:r>
              <w:rPr>
                <w:rFonts w:hint="eastAsia" w:ascii="仿宋_GB2312" w:hAnsi="仿宋_GB2312" w:eastAsia="仿宋_GB2312" w:cs="仿宋_GB2312"/>
                <w:color w:val="auto"/>
                <w:spacing w:val="-3"/>
                <w:sz w:val="24"/>
                <w:szCs w:val="24"/>
                <w:highlight w:val="none"/>
              </w:rPr>
              <w:t>声明</w:t>
            </w:r>
          </w:p>
        </w:tc>
        <w:tc>
          <w:tcPr>
            <w:tcW w:w="5269" w:type="dxa"/>
            <w:noWrap w:val="0"/>
            <w:vAlign w:val="center"/>
          </w:tcPr>
          <w:p w14:paraId="6876A269">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资格证明文件附件6-6</w:t>
            </w:r>
            <w:r>
              <w:rPr>
                <w:rFonts w:hint="eastAsia" w:ascii="仿宋_GB2312" w:hAnsi="仿宋_GB2312" w:eastAsia="仿宋_GB2312" w:cs="仿宋_GB2312"/>
                <w:color w:val="auto"/>
                <w:spacing w:val="0"/>
                <w:sz w:val="24"/>
                <w:szCs w:val="24"/>
                <w:highlight w:val="none"/>
              </w:rPr>
              <w:t>格式作出相关承诺。</w:t>
            </w:r>
          </w:p>
        </w:tc>
        <w:tc>
          <w:tcPr>
            <w:tcW w:w="1200" w:type="dxa"/>
            <w:noWrap w:val="0"/>
            <w:vAlign w:val="center"/>
          </w:tcPr>
          <w:p w14:paraId="179F4E86">
            <w:pPr>
              <w:pStyle w:val="25"/>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color w:val="auto"/>
                <w:spacing w:val="0"/>
                <w:sz w:val="24"/>
                <w:szCs w:val="24"/>
                <w:highlight w:val="none"/>
              </w:rPr>
            </w:pPr>
          </w:p>
        </w:tc>
      </w:tr>
      <w:tr w14:paraId="3F159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noWrap w:val="0"/>
            <w:vAlign w:val="center"/>
          </w:tcPr>
          <w:p w14:paraId="2A9DAFEE">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7</w:t>
            </w:r>
          </w:p>
        </w:tc>
        <w:tc>
          <w:tcPr>
            <w:tcW w:w="1862" w:type="dxa"/>
            <w:noWrap w:val="0"/>
            <w:vAlign w:val="center"/>
          </w:tcPr>
          <w:p w14:paraId="496E02E2">
            <w:pPr>
              <w:pStyle w:val="25"/>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信用信息</w:t>
            </w:r>
          </w:p>
        </w:tc>
        <w:tc>
          <w:tcPr>
            <w:tcW w:w="5269" w:type="dxa"/>
            <w:noWrap w:val="0"/>
            <w:vAlign w:val="top"/>
          </w:tcPr>
          <w:p w14:paraId="0028F4F0">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投标人</w:t>
            </w:r>
            <w:r>
              <w:rPr>
                <w:rFonts w:hint="eastAsia" w:ascii="仿宋_GB2312" w:hAnsi="仿宋_GB2312" w:eastAsia="仿宋_GB2312" w:cs="仿宋_GB2312"/>
                <w:color w:val="auto"/>
                <w:spacing w:val="0"/>
                <w:sz w:val="24"/>
                <w:szCs w:val="24"/>
                <w:highlight w:val="none"/>
              </w:rPr>
              <w:t>未被列入“信用中国”网站(www.creditchina.gov.cn)“失信被执行人或重大税收违法失信主体或政府采购严重违法失信行为”记录名单；</w:t>
            </w:r>
          </w:p>
          <w:p w14:paraId="5583BC2F">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不处于中国政府采购网(www.ccgp.gov.cn)“政府采购严重违法失信行为信息记录”中的禁止参加政府采购活动期间。</w:t>
            </w:r>
          </w:p>
          <w:p w14:paraId="5CA0CA14">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（以</w:t>
            </w:r>
            <w:r>
              <w:rPr>
                <w:rFonts w:hint="eastAsia" w:ascii="仿宋_GB2312" w:hAnsi="仿宋_GB2312" w:eastAsia="仿宋_GB2312" w:cs="仿宋_GB2312"/>
                <w:color w:val="auto"/>
                <w:spacing w:val="0"/>
                <w:sz w:val="24"/>
                <w:szCs w:val="24"/>
                <w:highlight w:val="none"/>
                <w:lang w:val="en-US" w:eastAsia="zh-CN"/>
              </w:rPr>
              <w:t>采购</w:t>
            </w:r>
            <w:r>
              <w:rPr>
                <w:rFonts w:hint="eastAsia" w:ascii="仿宋_GB2312" w:hAnsi="仿宋_GB2312" w:eastAsia="仿宋_GB2312" w:cs="仿宋_GB2312"/>
                <w:color w:val="auto"/>
                <w:spacing w:val="0"/>
                <w:sz w:val="24"/>
                <w:szCs w:val="24"/>
                <w:highlight w:val="none"/>
              </w:rPr>
              <w:t>代理机构于</w:t>
            </w:r>
            <w:r>
              <w:rPr>
                <w:rFonts w:hint="eastAsia" w:ascii="仿宋_GB2312" w:hAnsi="仿宋_GB2312" w:eastAsia="仿宋_GB2312" w:cs="仿宋_GB2312"/>
                <w:color w:val="auto"/>
                <w:spacing w:val="0"/>
                <w:sz w:val="24"/>
                <w:szCs w:val="24"/>
                <w:highlight w:val="none"/>
                <w:lang w:val="en-US" w:eastAsia="zh-CN"/>
              </w:rPr>
              <w:t>递交投标文件</w:t>
            </w:r>
            <w:r>
              <w:rPr>
                <w:rFonts w:hint="eastAsia" w:ascii="仿宋_GB2312" w:hAnsi="仿宋_GB2312" w:eastAsia="仿宋_GB2312" w:cs="仿宋_GB2312"/>
                <w:color w:val="auto"/>
                <w:spacing w:val="0"/>
                <w:sz w:val="24"/>
                <w:szCs w:val="24"/>
                <w:highlight w:val="none"/>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当天</w:t>
            </w:r>
            <w:r>
              <w:rPr>
                <w:rFonts w:hint="eastAsia" w:ascii="仿宋_GB2312" w:hAnsi="仿宋_GB2312" w:eastAsia="仿宋_GB2312" w:cs="仿宋_GB2312"/>
                <w:color w:val="auto"/>
                <w:spacing w:val="0"/>
                <w:sz w:val="24"/>
                <w:szCs w:val="24"/>
                <w:highlight w:val="none"/>
                <w:lang w:val="en-US" w:eastAsia="zh-CN"/>
              </w:rPr>
              <w:t>进行资格审查时</w:t>
            </w:r>
            <w:r>
              <w:rPr>
                <w:rFonts w:hint="eastAsia" w:ascii="仿宋_GB2312" w:hAnsi="仿宋_GB2312" w:eastAsia="仿宋_GB2312" w:cs="仿宋_GB2312"/>
                <w:color w:val="auto"/>
                <w:spacing w:val="0"/>
                <w:sz w:val="24"/>
                <w:szCs w:val="24"/>
                <w:highlight w:val="none"/>
              </w:rPr>
              <w:t>在“信用中国”网站（www.creditchina.gov.cn）及中国政府采购网(www.ccgp.gov.cn)查询结果为准）。</w:t>
            </w:r>
          </w:p>
        </w:tc>
        <w:tc>
          <w:tcPr>
            <w:tcW w:w="1200" w:type="dxa"/>
            <w:noWrap w:val="0"/>
            <w:vAlign w:val="top"/>
          </w:tcPr>
          <w:p w14:paraId="2C591CAC">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436AD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noWrap w:val="0"/>
            <w:vAlign w:val="center"/>
          </w:tcPr>
          <w:p w14:paraId="41B64557">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8</w:t>
            </w:r>
          </w:p>
        </w:tc>
        <w:tc>
          <w:tcPr>
            <w:tcW w:w="1862" w:type="dxa"/>
            <w:noWrap w:val="0"/>
            <w:vAlign w:val="center"/>
          </w:tcPr>
          <w:p w14:paraId="308A1F21">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单位负责人为同一人或者存在直接控股、管理关系的不同供应商，不得参加同一合同项下的政府采购活动</w:t>
            </w:r>
          </w:p>
        </w:tc>
        <w:tc>
          <w:tcPr>
            <w:tcW w:w="5269" w:type="dxa"/>
            <w:noWrap w:val="0"/>
            <w:vAlign w:val="center"/>
          </w:tcPr>
          <w:p w14:paraId="00ED9CCC">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资格证明文件附件6-7</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做出说明</w:t>
            </w:r>
          </w:p>
        </w:tc>
        <w:tc>
          <w:tcPr>
            <w:tcW w:w="1200" w:type="dxa"/>
            <w:noWrap w:val="0"/>
            <w:vAlign w:val="center"/>
          </w:tcPr>
          <w:p w14:paraId="574CC5D7">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3AE01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noWrap w:val="0"/>
            <w:vAlign w:val="center"/>
          </w:tcPr>
          <w:p w14:paraId="6BBA8C14">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9</w:t>
            </w:r>
          </w:p>
        </w:tc>
        <w:tc>
          <w:tcPr>
            <w:tcW w:w="1862" w:type="dxa"/>
            <w:noWrap w:val="0"/>
            <w:vAlign w:val="center"/>
          </w:tcPr>
          <w:p w14:paraId="643FA471">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为本项目提供整体设计、规范编制或者项目管理、监理、检测等服务的供应商，不得再参加该采购项目的其他采购活动</w:t>
            </w:r>
          </w:p>
        </w:tc>
        <w:tc>
          <w:tcPr>
            <w:tcW w:w="5269" w:type="dxa"/>
            <w:noWrap w:val="0"/>
            <w:vAlign w:val="center"/>
          </w:tcPr>
          <w:p w14:paraId="00268B10">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资格证明文件附件6-8</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做出声明。投标人不属于</w:t>
            </w: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为本项目提供整体设计、规范编制或者项目管理、监理、检测等服务的供应商。</w:t>
            </w:r>
          </w:p>
        </w:tc>
        <w:tc>
          <w:tcPr>
            <w:tcW w:w="1200" w:type="dxa"/>
            <w:noWrap w:val="0"/>
            <w:vAlign w:val="center"/>
          </w:tcPr>
          <w:p w14:paraId="259362DE">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49025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6D457E14">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10</w:t>
            </w:r>
          </w:p>
        </w:tc>
        <w:tc>
          <w:tcPr>
            <w:tcW w:w="1862" w:type="dxa"/>
            <w:noWrap w:val="0"/>
            <w:vAlign w:val="center"/>
          </w:tcPr>
          <w:p w14:paraId="4E344C0D">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已按要求从交易平台获取招标文件</w:t>
            </w:r>
          </w:p>
        </w:tc>
        <w:tc>
          <w:tcPr>
            <w:tcW w:w="5269" w:type="dxa"/>
            <w:noWrap w:val="0"/>
            <w:vAlign w:val="center"/>
          </w:tcPr>
          <w:p w14:paraId="37EBB729">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需按要求从交易平台获取招标文件，未</w:t>
            </w:r>
            <w:r>
              <w:rPr>
                <w:rFonts w:hint="eastAsia" w:ascii="仿宋_GB2312" w:hAnsi="仿宋_GB2312" w:eastAsia="仿宋_GB2312" w:cs="仿宋_GB2312"/>
                <w:color w:val="auto"/>
                <w:spacing w:val="0"/>
                <w:sz w:val="24"/>
                <w:szCs w:val="24"/>
                <w:highlight w:val="none"/>
                <w:lang w:val="en-US" w:eastAsia="zh-CN"/>
              </w:rPr>
              <w:t>按要求</w:t>
            </w:r>
            <w:r>
              <w:rPr>
                <w:rFonts w:hint="eastAsia" w:ascii="仿宋_GB2312" w:hAnsi="仿宋_GB2312" w:eastAsia="仿宋_GB2312" w:cs="仿宋_GB2312"/>
                <w:color w:val="auto"/>
                <w:spacing w:val="0"/>
                <w:sz w:val="24"/>
                <w:szCs w:val="24"/>
                <w:highlight w:val="none"/>
              </w:rPr>
              <w:t>获取招标文件的供应商均无资格参加投标。</w:t>
            </w:r>
          </w:p>
        </w:tc>
        <w:tc>
          <w:tcPr>
            <w:tcW w:w="1200" w:type="dxa"/>
            <w:noWrap w:val="0"/>
            <w:vAlign w:val="center"/>
          </w:tcPr>
          <w:p w14:paraId="100CE142">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55342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4E4F7F03">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11</w:t>
            </w:r>
          </w:p>
        </w:tc>
        <w:tc>
          <w:tcPr>
            <w:tcW w:w="1862" w:type="dxa"/>
            <w:noWrap w:val="0"/>
            <w:vAlign w:val="center"/>
          </w:tcPr>
          <w:p w14:paraId="2200B0DF">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法定代表人/单位负责人身份证明书、授权委托书及授权代表在本单位缴纳养老保险证明</w:t>
            </w:r>
          </w:p>
        </w:tc>
        <w:tc>
          <w:tcPr>
            <w:tcW w:w="5269" w:type="dxa"/>
            <w:noWrap w:val="0"/>
            <w:vAlign w:val="center"/>
          </w:tcPr>
          <w:p w14:paraId="0F74BD34">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（1）法定代表人或单位负责人投标的，应提供法定代表人或单位负责人身份证明；</w:t>
            </w:r>
          </w:p>
          <w:p w14:paraId="3C36DB1B">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（2）授权代表投标的，应提供法定代表人或单位负责人身份证明、</w:t>
            </w:r>
            <w:r>
              <w:rPr>
                <w:rFonts w:hint="eastAsia" w:ascii="仿宋_GB2312" w:hAnsi="仿宋_GB2312" w:eastAsia="仿宋_GB2312" w:cs="仿宋_GB2312"/>
                <w:color w:val="auto"/>
                <w:sz w:val="24"/>
                <w:szCs w:val="24"/>
                <w:highlight w:val="none"/>
                <w:lang w:val="en-US" w:eastAsia="zh-CN"/>
              </w:rPr>
              <w:t>授权委托书及授权代表在本单位缴纳养老保险证明。</w:t>
            </w:r>
          </w:p>
        </w:tc>
        <w:tc>
          <w:tcPr>
            <w:tcW w:w="1200" w:type="dxa"/>
            <w:noWrap w:val="0"/>
            <w:vAlign w:val="center"/>
          </w:tcPr>
          <w:p w14:paraId="153E038A">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2D290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708" w:type="dxa"/>
            <w:noWrap w:val="0"/>
            <w:vAlign w:val="center"/>
          </w:tcPr>
          <w:p w14:paraId="3A241EEA">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12</w:t>
            </w:r>
          </w:p>
        </w:tc>
        <w:tc>
          <w:tcPr>
            <w:tcW w:w="1862" w:type="dxa"/>
            <w:noWrap w:val="0"/>
            <w:vAlign w:val="center"/>
          </w:tcPr>
          <w:p w14:paraId="2461AA58">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特定资格要求</w:t>
            </w:r>
          </w:p>
        </w:tc>
        <w:tc>
          <w:tcPr>
            <w:tcW w:w="5269" w:type="dxa"/>
            <w:noWrap w:val="0"/>
            <w:vAlign w:val="center"/>
          </w:tcPr>
          <w:p w14:paraId="28E5D405">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w:t>
            </w:r>
            <w:r>
              <w:rPr>
                <w:rFonts w:hint="eastAsia" w:ascii="仿宋" w:hAnsi="仿宋" w:eastAsia="仿宋" w:cs="仿宋"/>
                <w:i w:val="0"/>
                <w:iCs w:val="0"/>
                <w:caps w:val="0"/>
                <w:color w:val="auto"/>
                <w:spacing w:val="0"/>
                <w:kern w:val="0"/>
                <w:sz w:val="24"/>
                <w:szCs w:val="24"/>
                <w:shd w:val="clear" w:color="auto" w:fill="FFFFFF"/>
                <w:lang w:val="en-US" w:eastAsia="zh-CN" w:bidi="ar"/>
              </w:rPr>
              <w:t>投标产品属于进口产品的须提供完整的授权链；</w:t>
            </w:r>
          </w:p>
        </w:tc>
        <w:tc>
          <w:tcPr>
            <w:tcW w:w="1200" w:type="dxa"/>
            <w:noWrap w:val="0"/>
            <w:vAlign w:val="center"/>
          </w:tcPr>
          <w:p w14:paraId="6968C6A2">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7006B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280E02F2">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13</w:t>
            </w:r>
          </w:p>
        </w:tc>
        <w:tc>
          <w:tcPr>
            <w:tcW w:w="1862" w:type="dxa"/>
            <w:noWrap w:val="0"/>
            <w:vAlign w:val="center"/>
          </w:tcPr>
          <w:p w14:paraId="79247D58">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法律、行政法规规定的其他条件</w:t>
            </w:r>
          </w:p>
        </w:tc>
        <w:tc>
          <w:tcPr>
            <w:tcW w:w="5269" w:type="dxa"/>
            <w:noWrap w:val="0"/>
            <w:vAlign w:val="center"/>
          </w:tcPr>
          <w:p w14:paraId="24D23CD1">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不存在违反法律法规的情况</w:t>
            </w:r>
          </w:p>
        </w:tc>
        <w:tc>
          <w:tcPr>
            <w:tcW w:w="1200" w:type="dxa"/>
            <w:noWrap w:val="0"/>
            <w:vAlign w:val="center"/>
          </w:tcPr>
          <w:p w14:paraId="32F63C15">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r w14:paraId="7A08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570" w:type="dxa"/>
            <w:gridSpan w:val="2"/>
            <w:noWrap w:val="0"/>
            <w:vAlign w:val="center"/>
          </w:tcPr>
          <w:p w14:paraId="32D8B6E7">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审查结论</w:t>
            </w:r>
          </w:p>
        </w:tc>
        <w:tc>
          <w:tcPr>
            <w:tcW w:w="6469" w:type="dxa"/>
            <w:gridSpan w:val="2"/>
            <w:noWrap w:val="0"/>
            <w:vAlign w:val="center"/>
          </w:tcPr>
          <w:p w14:paraId="68F38AAB">
            <w:pPr>
              <w:pStyle w:val="25"/>
              <w:keepNext w:val="0"/>
              <w:keepLines w:val="0"/>
              <w:pageBreakBefore w:val="0"/>
              <w:widowControl w:val="0"/>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通过/不通过</w:t>
            </w:r>
          </w:p>
        </w:tc>
      </w:tr>
      <w:tr w14:paraId="71AA8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570" w:type="dxa"/>
            <w:gridSpan w:val="2"/>
            <w:noWrap w:val="0"/>
            <w:vAlign w:val="center"/>
          </w:tcPr>
          <w:p w14:paraId="217E2B7E">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不通过原因说明</w:t>
            </w:r>
          </w:p>
        </w:tc>
        <w:tc>
          <w:tcPr>
            <w:tcW w:w="6469" w:type="dxa"/>
            <w:gridSpan w:val="2"/>
            <w:noWrap w:val="0"/>
            <w:vAlign w:val="center"/>
          </w:tcPr>
          <w:p w14:paraId="257F558A">
            <w:pPr>
              <w:pStyle w:val="25"/>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bl>
    <w:p w14:paraId="6613A3B1">
      <w:pPr>
        <w:pStyle w:val="8"/>
        <w:bidi w:val="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r>
        <w:rPr>
          <w:rFonts w:hint="default" w:ascii="Times New Roman" w:hAnsi="Times New Roman" w:eastAsia="仿宋_GB2312" w:cs="Times New Roman"/>
          <w:color w:val="auto"/>
          <w:highlight w:val="none"/>
          <w:lang w:val="en-US" w:eastAsia="zh-CN"/>
        </w:rPr>
        <w:t>：</w:t>
      </w:r>
    </w:p>
    <w:p w14:paraId="3875095D">
      <w:pPr>
        <w:pStyle w:val="8"/>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1．采购人或采购代理机构对投标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p>
    <w:p w14:paraId="37892A61">
      <w:pPr>
        <w:pStyle w:val="8"/>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w:t>
      </w:r>
    </w:p>
    <w:p w14:paraId="06B8C8AF">
      <w:pPr>
        <w:pStyle w:val="8"/>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45E42A92">
      <w:pPr>
        <w:pStyle w:val="8"/>
        <w:tabs>
          <w:tab w:val="clear" w:pos="567"/>
        </w:tabs>
        <w:spacing w:before="0" w:line="360" w:lineRule="auto"/>
        <w:jc w:val="center"/>
        <w:outlineLvl w:val="1"/>
        <w:rPr>
          <w:rFonts w:hint="eastAsia" w:ascii="Times New Roman" w:hAnsi="Times New Roman" w:eastAsia="仿宋_GB2312"/>
          <w:color w:val="auto"/>
          <w:highlight w:val="none"/>
        </w:rPr>
      </w:pPr>
      <w:r>
        <w:rPr>
          <w:rFonts w:hint="default" w:ascii="Times New Roman" w:hAnsi="Times New Roman" w:eastAsia="仿宋_GB2312" w:cs="Times New Roman"/>
          <w:b w:val="0"/>
          <w:bCs/>
          <w:color w:val="auto"/>
          <w:sz w:val="24"/>
          <w:szCs w:val="24"/>
          <w:highlight w:val="none"/>
        </w:rPr>
        <w:br w:type="page"/>
      </w:r>
      <w:r>
        <w:rPr>
          <w:rFonts w:hint="eastAsia" w:ascii="Times New Roman" w:hAnsi="Times New Roman" w:eastAsia="仿宋_GB2312"/>
          <w:b/>
          <w:color w:val="auto"/>
          <w:sz w:val="32"/>
          <w:szCs w:val="32"/>
          <w:highlight w:val="none"/>
        </w:rPr>
        <w:t>附表二  符合性审查标准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38"/>
        <w:gridCol w:w="5244"/>
        <w:gridCol w:w="1623"/>
      </w:tblGrid>
      <w:tr w14:paraId="6292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E05F00B">
            <w:pPr>
              <w:pStyle w:val="8"/>
              <w:spacing w:before="0" w:line="240" w:lineRule="auto"/>
              <w:jc w:val="center"/>
              <w:rPr>
                <w:rFonts w:hint="eastAsia" w:ascii="仿宋_GB2312" w:eastAsia="仿宋_GB2312"/>
                <w:b/>
                <w:bCs/>
                <w:color w:val="auto"/>
                <w:highlight w:val="none"/>
              </w:rPr>
            </w:pPr>
            <w:r>
              <w:rPr>
                <w:rFonts w:hint="eastAsia" w:ascii="仿宋_GB2312" w:eastAsia="仿宋_GB2312"/>
                <w:b/>
                <w:bCs/>
                <w:color w:val="auto"/>
                <w:highlight w:val="none"/>
              </w:rPr>
              <w:t>序号</w:t>
            </w:r>
          </w:p>
        </w:tc>
        <w:tc>
          <w:tcPr>
            <w:tcW w:w="1638" w:type="dxa"/>
            <w:noWrap w:val="0"/>
            <w:vAlign w:val="center"/>
          </w:tcPr>
          <w:p w14:paraId="448B88EB">
            <w:pPr>
              <w:pStyle w:val="8"/>
              <w:spacing w:before="0" w:line="240" w:lineRule="auto"/>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rPr>
              <w:t>审查</w:t>
            </w:r>
            <w:r>
              <w:rPr>
                <w:rFonts w:hint="eastAsia" w:ascii="仿宋_GB2312" w:eastAsia="仿宋_GB2312"/>
                <w:b/>
                <w:bCs/>
                <w:color w:val="auto"/>
                <w:highlight w:val="none"/>
                <w:lang w:val="en-US" w:eastAsia="zh-CN"/>
              </w:rPr>
              <w:t>要素</w:t>
            </w:r>
          </w:p>
        </w:tc>
        <w:tc>
          <w:tcPr>
            <w:tcW w:w="5244" w:type="dxa"/>
            <w:noWrap w:val="0"/>
            <w:vAlign w:val="center"/>
          </w:tcPr>
          <w:p w14:paraId="25C64197">
            <w:pPr>
              <w:pStyle w:val="8"/>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审查标准</w:t>
            </w:r>
          </w:p>
        </w:tc>
        <w:tc>
          <w:tcPr>
            <w:tcW w:w="1623" w:type="dxa"/>
            <w:noWrap w:val="0"/>
            <w:vAlign w:val="center"/>
          </w:tcPr>
          <w:p w14:paraId="1BF1AF30">
            <w:pPr>
              <w:pStyle w:val="8"/>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审查结果</w:t>
            </w:r>
          </w:p>
        </w:tc>
      </w:tr>
      <w:tr w14:paraId="00B1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81A43D0">
            <w:pPr>
              <w:pStyle w:val="8"/>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38" w:type="dxa"/>
            <w:noWrap w:val="0"/>
            <w:vAlign w:val="center"/>
          </w:tcPr>
          <w:p w14:paraId="38F08CF2">
            <w:pPr>
              <w:pStyle w:val="8"/>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投标文件</w:t>
            </w:r>
          </w:p>
          <w:p w14:paraId="45ED5B45">
            <w:pPr>
              <w:pStyle w:val="8"/>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签署、盖章</w:t>
            </w:r>
          </w:p>
        </w:tc>
        <w:tc>
          <w:tcPr>
            <w:tcW w:w="5244" w:type="dxa"/>
            <w:noWrap w:val="0"/>
            <w:vAlign w:val="center"/>
          </w:tcPr>
          <w:p w14:paraId="26AF4A17">
            <w:pPr>
              <w:pStyle w:val="8"/>
              <w:spacing w:line="240" w:lineRule="auto"/>
              <w:rPr>
                <w:rFonts w:hint="eastAsia" w:ascii="仿宋_GB2312" w:eastAsia="仿宋_GB2312"/>
                <w:color w:val="auto"/>
                <w:highlight w:val="none"/>
              </w:rPr>
            </w:pPr>
            <w:r>
              <w:rPr>
                <w:rFonts w:hint="eastAsia" w:ascii="仿宋_GB2312" w:eastAsia="仿宋_GB2312"/>
                <w:color w:val="auto"/>
                <w:highlight w:val="none"/>
              </w:rPr>
              <w:t>投标文件按招标文件要求签署、盖章</w:t>
            </w:r>
          </w:p>
        </w:tc>
        <w:tc>
          <w:tcPr>
            <w:tcW w:w="1623" w:type="dxa"/>
            <w:noWrap w:val="0"/>
            <w:vAlign w:val="center"/>
          </w:tcPr>
          <w:p w14:paraId="3D3D1BAA">
            <w:pPr>
              <w:pStyle w:val="8"/>
              <w:spacing w:line="240" w:lineRule="auto"/>
              <w:rPr>
                <w:rFonts w:hint="eastAsia" w:ascii="仿宋_GB2312" w:eastAsia="仿宋_GB2312"/>
                <w:color w:val="auto"/>
                <w:highlight w:val="none"/>
              </w:rPr>
            </w:pPr>
          </w:p>
        </w:tc>
      </w:tr>
      <w:tr w14:paraId="394C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AEF2B43">
            <w:pPr>
              <w:pStyle w:val="8"/>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2</w:t>
            </w:r>
          </w:p>
        </w:tc>
        <w:tc>
          <w:tcPr>
            <w:tcW w:w="1638" w:type="dxa"/>
            <w:noWrap w:val="0"/>
            <w:vAlign w:val="center"/>
          </w:tcPr>
          <w:p w14:paraId="2A8E990A">
            <w:pPr>
              <w:pStyle w:val="8"/>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投标有效期</w:t>
            </w:r>
          </w:p>
        </w:tc>
        <w:tc>
          <w:tcPr>
            <w:tcW w:w="5244" w:type="dxa"/>
            <w:noWrap w:val="0"/>
            <w:vAlign w:val="center"/>
          </w:tcPr>
          <w:p w14:paraId="64704D3C">
            <w:pPr>
              <w:pStyle w:val="8"/>
              <w:spacing w:line="240" w:lineRule="auto"/>
              <w:rPr>
                <w:rFonts w:hint="eastAsia" w:ascii="仿宋_GB2312" w:eastAsia="仿宋_GB2312"/>
                <w:color w:val="auto"/>
                <w:highlight w:val="none"/>
                <w:lang w:eastAsia="zh-CN"/>
              </w:rPr>
            </w:pPr>
            <w:r>
              <w:rPr>
                <w:rFonts w:hint="eastAsia" w:ascii="仿宋_GB2312" w:eastAsia="仿宋_GB2312"/>
                <w:color w:val="auto"/>
                <w:highlight w:val="none"/>
              </w:rPr>
              <w:t>投标有效期</w:t>
            </w:r>
            <w:r>
              <w:rPr>
                <w:rFonts w:hint="eastAsia" w:ascii="仿宋_GB2312" w:eastAsia="仿宋_GB2312"/>
                <w:color w:val="auto"/>
                <w:highlight w:val="none"/>
                <w:lang w:val="en-US" w:eastAsia="zh-CN"/>
              </w:rPr>
              <w:t>满足</w:t>
            </w:r>
            <w:r>
              <w:rPr>
                <w:rFonts w:hint="eastAsia" w:ascii="仿宋_GB2312" w:eastAsia="仿宋_GB2312"/>
                <w:color w:val="auto"/>
                <w:highlight w:val="none"/>
              </w:rPr>
              <w:t>招标文件要求</w:t>
            </w:r>
          </w:p>
        </w:tc>
        <w:tc>
          <w:tcPr>
            <w:tcW w:w="1623" w:type="dxa"/>
            <w:noWrap w:val="0"/>
            <w:vAlign w:val="center"/>
          </w:tcPr>
          <w:p w14:paraId="0741E18C">
            <w:pPr>
              <w:pStyle w:val="8"/>
              <w:spacing w:line="240" w:lineRule="auto"/>
              <w:rPr>
                <w:rFonts w:hint="eastAsia" w:ascii="仿宋_GB2312" w:eastAsia="仿宋_GB2312"/>
                <w:color w:val="auto"/>
                <w:highlight w:val="none"/>
              </w:rPr>
            </w:pPr>
          </w:p>
        </w:tc>
      </w:tr>
      <w:tr w14:paraId="7998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F29C040">
            <w:pPr>
              <w:pStyle w:val="8"/>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3</w:t>
            </w:r>
          </w:p>
        </w:tc>
        <w:tc>
          <w:tcPr>
            <w:tcW w:w="1638" w:type="dxa"/>
            <w:noWrap w:val="0"/>
            <w:vAlign w:val="center"/>
          </w:tcPr>
          <w:p w14:paraId="6EDD1146">
            <w:pPr>
              <w:pStyle w:val="8"/>
              <w:spacing w:line="240" w:lineRule="auto"/>
              <w:jc w:val="center"/>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投标报价</w:t>
            </w:r>
          </w:p>
        </w:tc>
        <w:tc>
          <w:tcPr>
            <w:tcW w:w="5244" w:type="dxa"/>
            <w:noWrap w:val="0"/>
            <w:vAlign w:val="center"/>
          </w:tcPr>
          <w:p w14:paraId="39058D13">
            <w:pPr>
              <w:pStyle w:val="8"/>
              <w:spacing w:line="240" w:lineRule="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投标人产品投标报价没有超出最高限价</w:t>
            </w:r>
          </w:p>
        </w:tc>
        <w:tc>
          <w:tcPr>
            <w:tcW w:w="1623" w:type="dxa"/>
            <w:noWrap w:val="0"/>
            <w:vAlign w:val="center"/>
          </w:tcPr>
          <w:p w14:paraId="44168B42">
            <w:pPr>
              <w:pStyle w:val="8"/>
              <w:spacing w:before="0" w:line="240" w:lineRule="auto"/>
              <w:rPr>
                <w:rFonts w:hint="eastAsia" w:ascii="仿宋_GB2312" w:eastAsia="仿宋_GB2312"/>
                <w:color w:val="auto"/>
                <w:highlight w:val="none"/>
              </w:rPr>
            </w:pPr>
          </w:p>
        </w:tc>
      </w:tr>
      <w:tr w14:paraId="7FAD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B91F55D">
            <w:pPr>
              <w:pStyle w:val="8"/>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4</w:t>
            </w:r>
          </w:p>
        </w:tc>
        <w:tc>
          <w:tcPr>
            <w:tcW w:w="1638" w:type="dxa"/>
            <w:noWrap w:val="0"/>
            <w:vAlign w:val="center"/>
          </w:tcPr>
          <w:p w14:paraId="6414E622">
            <w:pPr>
              <w:pStyle w:val="8"/>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预防不正当竞争</w:t>
            </w:r>
          </w:p>
        </w:tc>
        <w:tc>
          <w:tcPr>
            <w:tcW w:w="5244" w:type="dxa"/>
            <w:noWrap w:val="0"/>
            <w:vAlign w:val="center"/>
          </w:tcPr>
          <w:p w14:paraId="297A4C59">
            <w:pPr>
              <w:pStyle w:val="8"/>
              <w:spacing w:before="0" w:line="240" w:lineRule="auto"/>
              <w:rPr>
                <w:rFonts w:hint="eastAsia" w:ascii="仿宋_GB2312" w:eastAsia="仿宋_GB2312"/>
                <w:color w:val="auto"/>
                <w:highlight w:val="none"/>
                <w:lang w:val="en-US" w:eastAsia="zh-CN"/>
              </w:rPr>
            </w:pPr>
            <w:r>
              <w:rPr>
                <w:rFonts w:hint="eastAsia" w:ascii="仿宋_GB2312" w:eastAsia="仿宋_GB2312"/>
                <w:color w:val="auto"/>
                <w:highlight w:val="none"/>
              </w:rPr>
              <w:t>投标人的报价</w:t>
            </w:r>
            <w:r>
              <w:rPr>
                <w:rFonts w:hint="eastAsia" w:ascii="仿宋_GB2312" w:eastAsia="仿宋_GB2312"/>
                <w:color w:val="auto"/>
                <w:highlight w:val="none"/>
                <w:lang w:val="en-US" w:eastAsia="zh-CN"/>
              </w:rPr>
              <w:t>不存在</w:t>
            </w:r>
            <w:r>
              <w:rPr>
                <w:rFonts w:hint="eastAsia" w:ascii="仿宋_GB2312" w:eastAsia="仿宋_GB2312"/>
                <w:color w:val="auto"/>
                <w:highlight w:val="none"/>
              </w:rPr>
              <w:t>明显低于其他通过符合性审查投标人的报价，有可能影响产品质量或者不能诚信履约的，且投标人不能证明其报价合理性的</w:t>
            </w:r>
            <w:r>
              <w:rPr>
                <w:rFonts w:hint="eastAsia" w:ascii="仿宋_GB2312" w:eastAsia="仿宋_GB2312"/>
                <w:color w:val="auto"/>
                <w:highlight w:val="none"/>
                <w:lang w:val="en-US" w:eastAsia="zh-CN"/>
              </w:rPr>
              <w:t>情况</w:t>
            </w:r>
          </w:p>
        </w:tc>
        <w:tc>
          <w:tcPr>
            <w:tcW w:w="1623" w:type="dxa"/>
            <w:noWrap w:val="0"/>
            <w:vAlign w:val="center"/>
          </w:tcPr>
          <w:p w14:paraId="2399C950">
            <w:pPr>
              <w:pStyle w:val="8"/>
              <w:spacing w:before="0" w:line="240" w:lineRule="auto"/>
              <w:rPr>
                <w:rFonts w:hint="eastAsia" w:ascii="仿宋_GB2312" w:eastAsia="仿宋_GB2312"/>
                <w:color w:val="auto"/>
                <w:highlight w:val="none"/>
              </w:rPr>
            </w:pPr>
          </w:p>
        </w:tc>
      </w:tr>
      <w:tr w14:paraId="2178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BFEAE8D">
            <w:pPr>
              <w:pStyle w:val="8"/>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lang w:val="en-US" w:eastAsia="zh-CN"/>
              </w:rPr>
              <w:t>5</w:t>
            </w:r>
          </w:p>
        </w:tc>
        <w:tc>
          <w:tcPr>
            <w:tcW w:w="1638" w:type="dxa"/>
            <w:noWrap w:val="0"/>
            <w:vAlign w:val="center"/>
          </w:tcPr>
          <w:p w14:paraId="3191B1AD">
            <w:pPr>
              <w:pStyle w:val="8"/>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投标内容</w:t>
            </w:r>
          </w:p>
        </w:tc>
        <w:tc>
          <w:tcPr>
            <w:tcW w:w="5244" w:type="dxa"/>
            <w:noWrap w:val="0"/>
            <w:vAlign w:val="center"/>
          </w:tcPr>
          <w:p w14:paraId="2640D293">
            <w:pPr>
              <w:pStyle w:val="8"/>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rPr>
              <w:t>投标内容</w:t>
            </w:r>
            <w:r>
              <w:rPr>
                <w:rFonts w:hint="eastAsia" w:ascii="仿宋_GB2312" w:eastAsia="仿宋_GB2312"/>
                <w:color w:val="auto"/>
                <w:highlight w:val="none"/>
                <w:lang w:val="en-US" w:eastAsia="zh-CN"/>
              </w:rPr>
              <w:t>不存在</w:t>
            </w:r>
            <w:r>
              <w:rPr>
                <w:rFonts w:hint="eastAsia" w:ascii="仿宋_GB2312" w:eastAsia="仿宋_GB2312"/>
                <w:color w:val="auto"/>
                <w:highlight w:val="none"/>
              </w:rPr>
              <w:t>漏项或数量与要求不符</w:t>
            </w:r>
            <w:r>
              <w:rPr>
                <w:rFonts w:hint="eastAsia" w:ascii="仿宋_GB2312" w:eastAsia="仿宋_GB2312"/>
                <w:color w:val="auto"/>
                <w:highlight w:val="none"/>
                <w:lang w:val="en-US" w:eastAsia="zh-CN"/>
              </w:rPr>
              <w:t>合招标文件规定情形</w:t>
            </w:r>
            <w:r>
              <w:rPr>
                <w:rFonts w:hint="eastAsia" w:ascii="仿宋_GB2312" w:hAnsi="宋体" w:eastAsia="仿宋_GB2312" w:cs="Times New Roman"/>
                <w:color w:val="auto"/>
                <w:highlight w:val="none"/>
                <w:lang w:val="en-US" w:eastAsia="zh-CN"/>
              </w:rPr>
              <w:t>，</w:t>
            </w:r>
            <w:r>
              <w:rPr>
                <w:rFonts w:hint="eastAsia" w:ascii="仿宋_GB2312" w:hAnsi="宋体" w:eastAsia="仿宋_GB2312" w:cs="Times New Roman"/>
                <w:color w:val="auto"/>
                <w:highlight w:val="none"/>
              </w:rPr>
              <w:t>投标内容</w:t>
            </w:r>
            <w:r>
              <w:rPr>
                <w:rFonts w:hint="eastAsia" w:ascii="仿宋_GB2312" w:hAnsi="宋体" w:eastAsia="仿宋_GB2312" w:cs="Times New Roman"/>
                <w:color w:val="auto"/>
                <w:highlight w:val="none"/>
                <w:lang w:val="en-US" w:eastAsia="zh-CN"/>
              </w:rPr>
              <w:t>满足</w:t>
            </w:r>
            <w:r>
              <w:rPr>
                <w:rFonts w:hint="eastAsia" w:ascii="仿宋_GB2312" w:hAnsi="宋体" w:eastAsia="仿宋_GB2312" w:cs="Times New Roman"/>
                <w:color w:val="auto"/>
                <w:highlight w:val="none"/>
              </w:rPr>
              <w:t>招标文件的商务</w:t>
            </w:r>
            <w:r>
              <w:rPr>
                <w:rFonts w:hint="eastAsia" w:ascii="仿宋_GB2312" w:eastAsia="仿宋_GB2312" w:cs="Times New Roman"/>
                <w:color w:val="auto"/>
                <w:highlight w:val="none"/>
                <w:lang w:val="en-US" w:eastAsia="zh-CN"/>
              </w:rPr>
              <w:t>要求</w:t>
            </w:r>
          </w:p>
        </w:tc>
        <w:tc>
          <w:tcPr>
            <w:tcW w:w="1623" w:type="dxa"/>
            <w:noWrap w:val="0"/>
            <w:vAlign w:val="center"/>
          </w:tcPr>
          <w:p w14:paraId="1E61EE01">
            <w:pPr>
              <w:pStyle w:val="8"/>
              <w:spacing w:before="0" w:line="240" w:lineRule="auto"/>
              <w:rPr>
                <w:rFonts w:hint="eastAsia" w:ascii="仿宋_GB2312" w:eastAsia="仿宋_GB2312"/>
                <w:color w:val="auto"/>
                <w:highlight w:val="none"/>
              </w:rPr>
            </w:pPr>
          </w:p>
        </w:tc>
      </w:tr>
      <w:tr w14:paraId="2FB1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2A10554">
            <w:pPr>
              <w:pStyle w:val="8"/>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6</w:t>
            </w:r>
          </w:p>
        </w:tc>
        <w:tc>
          <w:tcPr>
            <w:tcW w:w="1638" w:type="dxa"/>
            <w:noWrap w:val="0"/>
            <w:vAlign w:val="center"/>
          </w:tcPr>
          <w:p w14:paraId="319BCE7D">
            <w:pPr>
              <w:pStyle w:val="8"/>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公平竞争</w:t>
            </w:r>
          </w:p>
        </w:tc>
        <w:tc>
          <w:tcPr>
            <w:tcW w:w="5244" w:type="dxa"/>
            <w:noWrap w:val="0"/>
            <w:vAlign w:val="center"/>
          </w:tcPr>
          <w:p w14:paraId="1CA65C63">
            <w:pPr>
              <w:pStyle w:val="8"/>
              <w:spacing w:before="0" w:line="240" w:lineRule="auto"/>
              <w:rPr>
                <w:rFonts w:hint="eastAsia" w:ascii="仿宋_GB2312" w:eastAsia="仿宋_GB2312"/>
                <w:color w:val="auto"/>
                <w:highlight w:val="none"/>
              </w:rPr>
            </w:pPr>
            <w:r>
              <w:rPr>
                <w:rFonts w:hint="eastAsia" w:ascii="仿宋_GB2312" w:eastAsia="仿宋_GB2312"/>
                <w:color w:val="auto"/>
                <w:highlight w:val="none"/>
              </w:rPr>
              <w:t>遵循公平竞争的原则，没有弄虚作假、恶意串通或妨碍其他投标人的竞争行为，损害采购人或者其他投标人的合法权益。</w:t>
            </w:r>
          </w:p>
          <w:p w14:paraId="541B212E">
            <w:pPr>
              <w:pStyle w:val="8"/>
              <w:spacing w:before="0" w:line="240" w:lineRule="auto"/>
              <w:rPr>
                <w:rFonts w:hint="eastAsia" w:ascii="仿宋_GB2312" w:eastAsia="仿宋_GB2312"/>
                <w:color w:val="auto"/>
                <w:highlight w:val="none"/>
              </w:rPr>
            </w:pPr>
            <w:r>
              <w:rPr>
                <w:rFonts w:hint="eastAsia" w:ascii="仿宋_GB2312" w:eastAsia="仿宋_GB2312"/>
                <w:color w:val="auto"/>
                <w:highlight w:val="none"/>
                <w:lang w:eastAsia="zh-CN"/>
              </w:rPr>
              <w:t>（</w:t>
            </w:r>
            <w:r>
              <w:rPr>
                <w:rFonts w:hint="eastAsia" w:ascii="仿宋_GB2312" w:eastAsia="仿宋_GB2312"/>
                <w:color w:val="auto"/>
                <w:highlight w:val="none"/>
              </w:rPr>
              <w:t>弄虚作假、串通投标的情形见附注</w:t>
            </w:r>
            <w:r>
              <w:rPr>
                <w:rFonts w:hint="eastAsia" w:ascii="仿宋_GB2312" w:eastAsia="仿宋_GB2312"/>
                <w:color w:val="auto"/>
                <w:highlight w:val="none"/>
                <w:lang w:eastAsia="zh-CN"/>
              </w:rPr>
              <w:t>）</w:t>
            </w:r>
          </w:p>
        </w:tc>
        <w:tc>
          <w:tcPr>
            <w:tcW w:w="1623" w:type="dxa"/>
            <w:noWrap w:val="0"/>
            <w:vAlign w:val="center"/>
          </w:tcPr>
          <w:p w14:paraId="514AFDD5">
            <w:pPr>
              <w:pStyle w:val="8"/>
              <w:spacing w:before="0" w:line="240" w:lineRule="auto"/>
              <w:rPr>
                <w:rFonts w:hint="eastAsia" w:ascii="仿宋_GB2312" w:eastAsia="仿宋_GB2312"/>
                <w:color w:val="auto"/>
                <w:highlight w:val="none"/>
              </w:rPr>
            </w:pPr>
          </w:p>
        </w:tc>
      </w:tr>
      <w:tr w14:paraId="0A55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B0B133E">
            <w:pPr>
              <w:pStyle w:val="8"/>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7</w:t>
            </w:r>
          </w:p>
        </w:tc>
        <w:tc>
          <w:tcPr>
            <w:tcW w:w="1638" w:type="dxa"/>
            <w:noWrap w:val="0"/>
            <w:vAlign w:val="center"/>
          </w:tcPr>
          <w:p w14:paraId="09ADE681">
            <w:pPr>
              <w:pStyle w:val="8"/>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其它</w:t>
            </w:r>
          </w:p>
        </w:tc>
        <w:tc>
          <w:tcPr>
            <w:tcW w:w="5244" w:type="dxa"/>
            <w:noWrap w:val="0"/>
            <w:vAlign w:val="center"/>
          </w:tcPr>
          <w:p w14:paraId="4A99B0EB">
            <w:pPr>
              <w:pStyle w:val="8"/>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不</w:t>
            </w:r>
            <w:r>
              <w:rPr>
                <w:rFonts w:hint="eastAsia" w:ascii="仿宋_GB2312" w:eastAsia="仿宋_GB2312"/>
                <w:color w:val="auto"/>
                <w:highlight w:val="none"/>
              </w:rPr>
              <w:t>存在其它不符合法律法规或招标文件规定的投标无效条款</w:t>
            </w:r>
            <w:r>
              <w:rPr>
                <w:rFonts w:hint="eastAsia" w:ascii="仿宋_GB2312" w:eastAsia="仿宋_GB2312"/>
                <w:color w:val="auto"/>
                <w:highlight w:val="none"/>
                <w:lang w:eastAsia="zh-CN"/>
              </w:rPr>
              <w:t>的</w:t>
            </w:r>
            <w:r>
              <w:rPr>
                <w:rFonts w:hint="eastAsia" w:ascii="仿宋_GB2312" w:eastAsia="仿宋_GB2312"/>
                <w:color w:val="auto"/>
                <w:highlight w:val="none"/>
                <w:lang w:val="en-US" w:eastAsia="zh-CN"/>
              </w:rPr>
              <w:t>情形</w:t>
            </w:r>
          </w:p>
        </w:tc>
        <w:tc>
          <w:tcPr>
            <w:tcW w:w="1623" w:type="dxa"/>
            <w:noWrap w:val="0"/>
            <w:vAlign w:val="center"/>
          </w:tcPr>
          <w:p w14:paraId="3C42AB9E">
            <w:pPr>
              <w:pStyle w:val="8"/>
              <w:spacing w:before="0" w:line="240" w:lineRule="auto"/>
              <w:rPr>
                <w:rFonts w:hint="eastAsia" w:ascii="仿宋_GB2312" w:eastAsia="仿宋_GB2312"/>
                <w:color w:val="auto"/>
                <w:highlight w:val="none"/>
              </w:rPr>
            </w:pPr>
          </w:p>
        </w:tc>
      </w:tr>
      <w:tr w14:paraId="509F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74F56920">
            <w:pPr>
              <w:pStyle w:val="8"/>
              <w:spacing w:before="0" w:line="240" w:lineRule="auto"/>
              <w:jc w:val="center"/>
              <w:rPr>
                <w:rFonts w:hint="default" w:ascii="仿宋_GB2312" w:eastAsia="仿宋_GB2312"/>
                <w:color w:val="auto"/>
                <w:highlight w:val="none"/>
                <w:lang w:val="en-US" w:eastAsia="zh-CN"/>
              </w:rPr>
            </w:pPr>
            <w:r>
              <w:rPr>
                <w:rFonts w:hint="eastAsia" w:ascii="仿宋_GB2312" w:eastAsia="仿宋_GB2312"/>
                <w:b/>
                <w:bCs/>
                <w:color w:val="auto"/>
                <w:highlight w:val="none"/>
                <w:lang w:val="en-US" w:eastAsia="zh-CN"/>
              </w:rPr>
              <w:t>审查结论</w:t>
            </w:r>
          </w:p>
        </w:tc>
        <w:tc>
          <w:tcPr>
            <w:tcW w:w="6867" w:type="dxa"/>
            <w:gridSpan w:val="2"/>
            <w:noWrap w:val="0"/>
            <w:vAlign w:val="center"/>
          </w:tcPr>
          <w:p w14:paraId="75C1F032">
            <w:pPr>
              <w:pStyle w:val="8"/>
              <w:spacing w:before="0" w:line="240" w:lineRule="auto"/>
              <w:rPr>
                <w:rFonts w:hint="eastAsia" w:ascii="仿宋_GB2312" w:eastAsia="仿宋_GB2312"/>
                <w:color w:val="auto"/>
                <w:highlight w:val="none"/>
              </w:rPr>
            </w:pPr>
            <w:r>
              <w:rPr>
                <w:rFonts w:hint="eastAsia" w:ascii="仿宋_GB2312" w:eastAsia="仿宋_GB2312"/>
                <w:color w:val="auto"/>
                <w:highlight w:val="none"/>
                <w:lang w:val="en-US" w:eastAsia="zh-CN"/>
              </w:rPr>
              <w:t>通过/不通过</w:t>
            </w:r>
          </w:p>
        </w:tc>
      </w:tr>
      <w:tr w14:paraId="1F00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65412027">
            <w:pPr>
              <w:pStyle w:val="8"/>
              <w:spacing w:before="0" w:line="240" w:lineRule="auto"/>
              <w:jc w:val="center"/>
              <w:rPr>
                <w:rFonts w:hint="eastAsia" w:ascii="仿宋_GB2312" w:eastAsia="仿宋_GB2312"/>
                <w:color w:val="auto"/>
                <w:highlight w:val="none"/>
              </w:rPr>
            </w:pPr>
            <w:r>
              <w:rPr>
                <w:rFonts w:hint="eastAsia" w:ascii="仿宋_GB2312" w:hAnsi="仿宋_GB2312" w:eastAsia="仿宋_GB2312" w:cs="仿宋_GB2312"/>
                <w:color w:val="auto"/>
                <w:sz w:val="24"/>
                <w:szCs w:val="24"/>
                <w:highlight w:val="none"/>
                <w:lang w:val="en-US" w:eastAsia="zh-CN"/>
              </w:rPr>
              <w:t>不通过原因说明</w:t>
            </w:r>
          </w:p>
        </w:tc>
        <w:tc>
          <w:tcPr>
            <w:tcW w:w="6867" w:type="dxa"/>
            <w:gridSpan w:val="2"/>
            <w:noWrap w:val="0"/>
            <w:vAlign w:val="center"/>
          </w:tcPr>
          <w:p w14:paraId="1FF4D03F">
            <w:pPr>
              <w:pStyle w:val="8"/>
              <w:spacing w:before="0" w:line="240" w:lineRule="auto"/>
              <w:rPr>
                <w:rFonts w:hint="eastAsia" w:ascii="仿宋_GB2312" w:eastAsia="仿宋_GB2312"/>
                <w:color w:val="auto"/>
                <w:highlight w:val="none"/>
              </w:rPr>
            </w:pPr>
          </w:p>
        </w:tc>
      </w:tr>
    </w:tbl>
    <w:p w14:paraId="61FAA25C">
      <w:pPr>
        <w:pStyle w:val="8"/>
        <w:bidi w:val="0"/>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p>
    <w:p w14:paraId="2F59D82D">
      <w:pPr>
        <w:pStyle w:val="8"/>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r>
        <w:rPr>
          <w:rFonts w:hint="eastAsia" w:ascii="Times New Roman" w:hAnsi="Times New Roman" w:eastAsia="仿宋_GB2312" w:cs="Times New Roman"/>
          <w:color w:val="auto"/>
          <w:highlight w:val="none"/>
          <w:lang w:val="en-US" w:eastAsia="zh-CN"/>
        </w:rPr>
        <w:t>评审委员会</w:t>
      </w:r>
      <w:r>
        <w:rPr>
          <w:rFonts w:hint="default" w:ascii="Times New Roman" w:hAnsi="Times New Roman" w:eastAsia="仿宋_GB2312" w:cs="Times New Roman"/>
          <w:color w:val="auto"/>
          <w:highlight w:val="none"/>
        </w:rPr>
        <w:t>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57499317">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2、有下列情形之一的，视为投标人相互串通投标：</w:t>
      </w:r>
    </w:p>
    <w:p w14:paraId="692A5160">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（1）不同投标人的投标文件由同一单位或者个人编制；</w:t>
      </w:r>
    </w:p>
    <w:p w14:paraId="34D0B0C9">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（2）不同投标人委托同一单位或者个人办理投标事宜；</w:t>
      </w:r>
    </w:p>
    <w:p w14:paraId="22155FE3">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（3）不同投标人的投标文件载明的项目管理成员或者联系人员为同一人；</w:t>
      </w:r>
    </w:p>
    <w:p w14:paraId="6CA25C4D">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（4）不同投标人的投标文件异常一致或者投标报价呈规律性差异；</w:t>
      </w:r>
    </w:p>
    <w:p w14:paraId="0D72B985">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（5）不同投标人的投标文件相互混装；</w:t>
      </w:r>
    </w:p>
    <w:p w14:paraId="7B11D067">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（6）不同投标人的投标保证金从同一单位或者个人的账户转出。</w:t>
      </w:r>
    </w:p>
    <w:p w14:paraId="44133F0A">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3、有下列情形之一的，属于提供虚假材料谋取中标的行为：</w:t>
      </w:r>
    </w:p>
    <w:p w14:paraId="10E192A4">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（1）使用伪造、变造的许可证件；</w:t>
      </w:r>
    </w:p>
    <w:p w14:paraId="3D528B6C">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（2）提供虚假的财务状况或者业绩；</w:t>
      </w:r>
    </w:p>
    <w:p w14:paraId="119F7715">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（3）提供虚假的项目负责人或者主要技术人员简历、劳动关系证明；</w:t>
      </w:r>
    </w:p>
    <w:p w14:paraId="673F3B4A">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（4）提供虚假的信用状况；</w:t>
      </w:r>
    </w:p>
    <w:p w14:paraId="6F874B9C">
      <w:pPr>
        <w:pStyle w:val="8"/>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（5）其他弄虚作假的行为。</w:t>
      </w:r>
    </w:p>
    <w:p w14:paraId="67D02147">
      <w:pPr>
        <w:pStyle w:val="8"/>
        <w:tabs>
          <w:tab w:val="clear" w:pos="567"/>
        </w:tabs>
        <w:spacing w:before="0" w:line="360" w:lineRule="auto"/>
        <w:jc w:val="center"/>
        <w:outlineLvl w:val="1"/>
        <w:rPr>
          <w:rFonts w:hint="eastAsia" w:ascii="Times New Roman" w:hAnsi="Times New Roman" w:eastAsia="仿宋_GB2312" w:cs="Times New Roman"/>
          <w:b/>
          <w:color w:val="auto"/>
          <w:sz w:val="32"/>
          <w:szCs w:val="32"/>
          <w:highlight w:val="none"/>
          <w:lang w:val="en-US" w:eastAsia="zh-CN"/>
        </w:rPr>
      </w:pPr>
      <w:r>
        <w:rPr>
          <w:rFonts w:hint="default" w:ascii="Times New Roman" w:hAnsi="Times New Roman" w:eastAsia="仿宋_GB2312" w:cs="Times New Roman"/>
          <w:color w:val="auto"/>
          <w:highlight w:val="none"/>
        </w:rPr>
        <w:br w:type="page"/>
      </w:r>
      <w:r>
        <w:rPr>
          <w:rFonts w:hint="eastAsia" w:ascii="Times New Roman" w:hAnsi="Times New Roman" w:eastAsia="仿宋_GB2312" w:cs="Times New Roman"/>
          <w:b/>
          <w:color w:val="auto"/>
          <w:sz w:val="32"/>
          <w:szCs w:val="32"/>
          <w:highlight w:val="none"/>
        </w:rPr>
        <w:t>附表三  评审</w:t>
      </w:r>
      <w:r>
        <w:rPr>
          <w:rFonts w:hint="eastAsia" w:ascii="Times New Roman" w:hAnsi="Times New Roman" w:eastAsia="仿宋_GB2312" w:cs="Times New Roman"/>
          <w:b/>
          <w:color w:val="auto"/>
          <w:sz w:val="32"/>
          <w:szCs w:val="32"/>
          <w:highlight w:val="none"/>
          <w:lang w:val="en-US" w:eastAsia="zh-CN"/>
        </w:rPr>
        <w:t>标准</w:t>
      </w:r>
    </w:p>
    <w:p w14:paraId="2C81AA54">
      <w:pPr>
        <w:pStyle w:val="8"/>
        <w:tabs>
          <w:tab w:val="clear" w:pos="567"/>
        </w:tabs>
        <w:spacing w:before="0" w:line="360" w:lineRule="auto"/>
        <w:jc w:val="center"/>
        <w:outlineLvl w:val="1"/>
        <w:rPr>
          <w:rFonts w:hint="eastAsia"/>
          <w:b w:val="0"/>
          <w:bCs/>
          <w:color w:val="auto"/>
          <w:sz w:val="20"/>
          <w:szCs w:val="20"/>
          <w:lang w:eastAsia="zh-CN"/>
        </w:rPr>
      </w:pPr>
      <w:r>
        <w:rPr>
          <w:rFonts w:hint="eastAsia" w:ascii="Times New Roman" w:hAnsi="Times New Roman" w:eastAsia="仿宋_GB2312" w:cs="Times New Roman"/>
          <w:b w:val="0"/>
          <w:bCs/>
          <w:color w:val="auto"/>
          <w:sz w:val="22"/>
          <w:szCs w:val="22"/>
          <w:highlight w:val="none"/>
          <w:lang w:val="en-US" w:eastAsia="zh-CN"/>
        </w:rPr>
        <w:t>（适用于包1）</w:t>
      </w:r>
    </w:p>
    <w:tbl>
      <w:tblPr>
        <w:tblStyle w:val="19"/>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924"/>
        <w:gridCol w:w="7395"/>
      </w:tblGrid>
      <w:tr w14:paraId="4A79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C637778">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ascii="Times New Roman" w:hAnsi="Times New Roman" w:eastAsia="仿宋_GB2312" w:cs="Times New Roman"/>
                <w:color w:val="auto"/>
                <w:sz w:val="24"/>
                <w:highlight w:val="none"/>
                <w:lang w:val="zh-CN"/>
              </w:rPr>
              <w:t>评标因素</w:t>
            </w:r>
          </w:p>
        </w:tc>
        <w:tc>
          <w:tcPr>
            <w:tcW w:w="924" w:type="dxa"/>
            <w:tcBorders>
              <w:top w:val="single" w:color="auto" w:sz="4" w:space="0"/>
              <w:left w:val="single" w:color="auto" w:sz="4" w:space="0"/>
              <w:right w:val="single" w:color="auto" w:sz="4" w:space="0"/>
            </w:tcBorders>
            <w:noWrap w:val="0"/>
            <w:vAlign w:val="center"/>
          </w:tcPr>
          <w:p w14:paraId="59A88110">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ascii="Times New Roman" w:hAnsi="Times New Roman" w:eastAsia="仿宋_GB2312" w:cs="Times New Roman"/>
                <w:color w:val="auto"/>
                <w:sz w:val="24"/>
                <w:highlight w:val="none"/>
                <w:lang w:val="zh-CN"/>
              </w:rPr>
              <w:t>权值%</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21ED1500">
            <w:pPr>
              <w:shd w:val="clear" w:color="auto" w:fill="auto"/>
              <w:adjustRightInd w:val="0"/>
              <w:snapToGrid w:val="0"/>
              <w:jc w:val="center"/>
              <w:rPr>
                <w:rFonts w:eastAsia="仿宋_GB2312"/>
                <w:color w:val="auto"/>
                <w:sz w:val="24"/>
                <w:highlight w:val="none"/>
              </w:rPr>
            </w:pPr>
            <w:r>
              <w:rPr>
                <w:rFonts w:eastAsia="仿宋_GB2312"/>
                <w:color w:val="auto"/>
                <w:sz w:val="24"/>
                <w:highlight w:val="none"/>
              </w:rPr>
              <w:t>评价要素</w:t>
            </w:r>
          </w:p>
        </w:tc>
      </w:tr>
      <w:tr w14:paraId="35E4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84E4CAD">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价格分</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1D3968F0">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30</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6B7C6EB3">
            <w:pPr>
              <w:adjustRightInd w:val="0"/>
              <w:snapToGrid w:val="0"/>
              <w:spacing w:line="276" w:lineRule="auto"/>
              <w:jc w:val="both"/>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zh-CN"/>
              </w:rPr>
              <w:t>满足招标文件要求且投标价格最低的投标报价为评标基准价，其价格分为满分。其他投标人的价格分统一按照下列公式计算：投标报价得分=（评标基准价/投标报价）×30</w:t>
            </w:r>
            <w:r>
              <w:rPr>
                <w:rFonts w:hint="eastAsia" w:ascii="Times New Roman" w:hAnsi="Times New Roman" w:eastAsia="仿宋_GB2312" w:cs="Times New Roman"/>
                <w:color w:val="auto"/>
                <w:sz w:val="24"/>
                <w:highlight w:val="none"/>
                <w:lang w:val="en-US" w:eastAsia="zh-CN"/>
              </w:rPr>
              <w:t>分</w:t>
            </w:r>
          </w:p>
          <w:p w14:paraId="3DF722F1">
            <w:pPr>
              <w:adjustRightInd w:val="0"/>
              <w:snapToGrid w:val="0"/>
              <w:spacing w:line="276" w:lineRule="auto"/>
              <w:jc w:val="left"/>
              <w:rPr>
                <w:rFonts w:eastAsia="仿宋_GB2312"/>
                <w:color w:val="auto"/>
                <w:sz w:val="24"/>
                <w:highlight w:val="none"/>
              </w:rPr>
            </w:pPr>
            <w:r>
              <w:rPr>
                <w:rFonts w:eastAsia="仿宋_GB2312"/>
                <w:color w:val="auto"/>
                <w:sz w:val="24"/>
                <w:highlight w:val="none"/>
              </w:rPr>
              <w:t>（小微企业、监狱企业或残疾人福利性单位</w:t>
            </w:r>
            <w:r>
              <w:rPr>
                <w:rFonts w:hint="eastAsia" w:eastAsia="仿宋_GB2312"/>
                <w:color w:val="auto"/>
                <w:sz w:val="24"/>
                <w:highlight w:val="none"/>
                <w:lang w:val="en-US" w:eastAsia="zh-CN"/>
              </w:rPr>
              <w:t>用投标报价</w:t>
            </w:r>
            <w:r>
              <w:rPr>
                <w:rFonts w:eastAsia="仿宋_GB2312"/>
                <w:color w:val="auto"/>
                <w:sz w:val="24"/>
                <w:highlight w:val="none"/>
              </w:rPr>
              <w:t>扣除</w:t>
            </w:r>
            <w:r>
              <w:rPr>
                <w:rFonts w:hint="eastAsia" w:eastAsia="仿宋_GB2312"/>
                <w:color w:val="auto"/>
                <w:sz w:val="24"/>
                <w:highlight w:val="none"/>
                <w:lang w:val="en-US" w:eastAsia="zh-CN"/>
              </w:rPr>
              <w:t>后</w:t>
            </w:r>
            <w:r>
              <w:rPr>
                <w:rFonts w:hint="eastAsia" w:eastAsia="仿宋_GB2312"/>
                <w:color w:val="auto"/>
                <w:sz w:val="24"/>
                <w:highlight w:val="none"/>
                <w:lang w:eastAsia="zh-CN"/>
              </w:rPr>
              <w:t>的</w:t>
            </w:r>
            <w:r>
              <w:rPr>
                <w:rFonts w:hint="eastAsia" w:eastAsia="仿宋_GB2312"/>
                <w:color w:val="auto"/>
                <w:sz w:val="24"/>
                <w:highlight w:val="none"/>
                <w:lang w:val="en-US" w:eastAsia="zh-CN"/>
              </w:rPr>
              <w:t>价格参加评审。专门面向中小企业采购的项目不进行价格扣除。</w:t>
            </w:r>
            <w:r>
              <w:rPr>
                <w:rFonts w:eastAsia="仿宋_GB2312"/>
                <w:color w:val="auto"/>
                <w:sz w:val="24"/>
                <w:highlight w:val="none"/>
              </w:rPr>
              <w:t>）</w:t>
            </w:r>
          </w:p>
          <w:p w14:paraId="1EB98B15">
            <w:pPr>
              <w:adjustRightInd w:val="0"/>
              <w:snapToGrid w:val="0"/>
              <w:spacing w:line="276" w:lineRule="auto"/>
              <w:jc w:val="both"/>
              <w:rPr>
                <w:rFonts w:hint="eastAsia" w:ascii="Times New Roman" w:hAnsi="Times New Roman" w:eastAsia="仿宋_GB2312" w:cs="Times New Roman"/>
                <w:color w:val="auto"/>
                <w:sz w:val="24"/>
                <w:highlight w:val="none"/>
                <w:lang w:val="en-US" w:eastAsia="zh-CN"/>
              </w:rPr>
            </w:pP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货物采购项目，</w:t>
            </w:r>
            <w:r>
              <w:rPr>
                <w:rFonts w:hint="eastAsia" w:ascii="Times New Roman" w:hAnsi="Times New Roman" w:eastAsia="仿宋_GB2312" w:cs="Times New Roman"/>
                <w:color w:val="auto"/>
                <w:sz w:val="24"/>
                <w:szCs w:val="24"/>
                <w:highlight w:val="none"/>
                <w:lang w:val="en-US" w:eastAsia="zh-CN"/>
              </w:rPr>
              <w:t>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r>
              <w:rPr>
                <w:rFonts w:hint="eastAsia" w:eastAsia="仿宋_GB2312"/>
                <w:color w:val="auto"/>
                <w:sz w:val="24"/>
                <w:szCs w:val="24"/>
                <w:highlight w:val="none"/>
                <w:lang w:eastAsia="zh-CN"/>
              </w:rPr>
              <w:t>）</w:t>
            </w:r>
          </w:p>
        </w:tc>
      </w:tr>
      <w:tr w14:paraId="53D4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0AAA6A27">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节能、环境标志产品</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5848A147">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2</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70A54D2B">
            <w:pPr>
              <w:adjustRightInd w:val="0"/>
              <w:snapToGrid w:val="0"/>
              <w:spacing w:line="276" w:lineRule="auto"/>
              <w:jc w:val="both"/>
              <w:rPr>
                <w:rFonts w:hint="eastAsia" w:eastAsia="仿宋_GB2312"/>
                <w:color w:val="auto"/>
                <w:sz w:val="24"/>
                <w:highlight w:val="none"/>
                <w:lang w:val="zh-CN"/>
              </w:rPr>
            </w:pPr>
            <w:r>
              <w:rPr>
                <w:rFonts w:hint="eastAsia" w:eastAsia="仿宋_GB2312"/>
                <w:color w:val="auto"/>
                <w:sz w:val="24"/>
                <w:highlight w:val="none"/>
                <w:lang w:val="zh-CN"/>
              </w:rPr>
              <w:t>投标人所投产品含有属于政府优先采购产品类别的产品，须按照《财政部 发展改革委 生态环境部 市场监管总局关于调整优化节能产品、环境标志产品政府采购执行机制的通知》（财库〔2019〕9 号）、《关于印发节能产品政府采购品目清单的通知》（财库〔2019〕19 号）、《关于印发环境标志产品政府采购品目清单的通知》（财库〔2019〕18 号）、《市场监管总局关于发布参与实施政府采购节能产品、环境标志产品认证机构名录的公告》（2019 年第 16 号）要求提供国家确定的认证机构出具的、处于有效期之内的节能产品或环境标志产品认证证书，每提供一个得</w:t>
            </w:r>
            <w:r>
              <w:rPr>
                <w:rFonts w:hint="eastAsia" w:eastAsia="仿宋_GB2312"/>
                <w:color w:val="auto"/>
                <w:sz w:val="24"/>
                <w:highlight w:val="none"/>
                <w:lang w:val="en-US" w:eastAsia="zh-CN"/>
              </w:rPr>
              <w:t>1</w:t>
            </w:r>
            <w:r>
              <w:rPr>
                <w:rFonts w:hint="eastAsia" w:eastAsia="仿宋_GB2312"/>
                <w:color w:val="auto"/>
                <w:sz w:val="24"/>
                <w:highlight w:val="none"/>
                <w:lang w:val="zh-CN"/>
              </w:rPr>
              <w:t>分，满分2分。政府强制采购产品不予加分。</w:t>
            </w:r>
          </w:p>
          <w:p w14:paraId="4BB9CECC">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eastAsia="仿宋_GB2312"/>
                <w:color w:val="auto"/>
                <w:sz w:val="24"/>
                <w:highlight w:val="none"/>
                <w:lang w:val="zh-CN"/>
              </w:rPr>
              <w:t>备注：以加盖投标人公章的证明材料为计分依据。</w:t>
            </w:r>
          </w:p>
        </w:tc>
      </w:tr>
      <w:tr w14:paraId="520E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5C8881D4">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eastAsia="仿宋_GB2312"/>
                <w:color w:val="auto"/>
                <w:sz w:val="24"/>
                <w:highlight w:val="none"/>
                <w:lang w:val="zh-CN"/>
              </w:rPr>
              <w:t>投标产品技术指标评审内容</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77C02B1A">
            <w:pPr>
              <w:adjustRightInd w:val="0"/>
              <w:snapToGrid w:val="0"/>
              <w:spacing w:line="276" w:lineRule="auto"/>
              <w:jc w:val="center"/>
              <w:rPr>
                <w:rFonts w:hint="default" w:ascii="Times New Roman" w:hAnsi="Times New Roman" w:eastAsia="仿宋_GB2312" w:cs="Times New Roman"/>
                <w:color w:val="auto"/>
                <w:sz w:val="24"/>
                <w:highlight w:val="none"/>
                <w:lang w:val="en-US" w:eastAsia="zh-CN"/>
              </w:rPr>
            </w:pPr>
            <w:r>
              <w:rPr>
                <w:rFonts w:hint="eastAsia" w:eastAsia="仿宋_GB2312"/>
                <w:color w:val="auto"/>
                <w:sz w:val="24"/>
                <w:highlight w:val="none"/>
                <w:lang w:val="en-US" w:eastAsia="zh-CN"/>
              </w:rPr>
              <w:t>36</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14EFDD07">
            <w:pPr>
              <w:adjustRightInd w:val="0"/>
              <w:snapToGrid w:val="0"/>
              <w:spacing w:line="276" w:lineRule="auto"/>
              <w:jc w:val="both"/>
              <w:rPr>
                <w:rFonts w:hint="default" w:ascii="Times New Roman" w:hAnsi="Times New Roman" w:eastAsia="仿宋_GB2312" w:cs="Times New Roman"/>
                <w:color w:val="auto"/>
                <w:sz w:val="24"/>
                <w:highlight w:val="none"/>
                <w:lang w:val="en-US" w:eastAsia="zh-CN"/>
              </w:rPr>
            </w:pPr>
            <w:r>
              <w:rPr>
                <w:rFonts w:hint="eastAsia" w:eastAsia="仿宋_GB2312"/>
                <w:color w:val="auto"/>
                <w:sz w:val="24"/>
                <w:highlight w:val="none"/>
                <w:lang w:val="zh-CN"/>
              </w:rPr>
              <w:t>评标委员会将根据投标文件中对技术部分的应答、测试报告，并结合投标人提供的技术资料和原厂技术文件等，对技术部分进行综合评价。完全响应或优于得3</w:t>
            </w:r>
            <w:r>
              <w:rPr>
                <w:rFonts w:hint="eastAsia" w:eastAsia="仿宋_GB2312"/>
                <w:color w:val="auto"/>
                <w:sz w:val="24"/>
                <w:highlight w:val="none"/>
                <w:lang w:val="en-US" w:eastAsia="zh-CN"/>
              </w:rPr>
              <w:t>6</w:t>
            </w:r>
            <w:r>
              <w:rPr>
                <w:rFonts w:hint="eastAsia" w:eastAsia="仿宋_GB2312"/>
                <w:color w:val="auto"/>
                <w:sz w:val="24"/>
                <w:highlight w:val="none"/>
                <w:lang w:val="zh-CN"/>
              </w:rPr>
              <w:t>分。“</w:t>
            </w:r>
            <w:r>
              <w:rPr>
                <w:rFonts w:hint="eastAsia" w:ascii="仿宋" w:hAnsi="仿宋" w:eastAsia="仿宋" w:cs="仿宋"/>
                <w:i w:val="0"/>
                <w:iCs w:val="0"/>
                <w:caps w:val="0"/>
                <w:color w:val="333333"/>
                <w:spacing w:val="0"/>
                <w:sz w:val="24"/>
                <w:szCs w:val="24"/>
                <w:highlight w:val="none"/>
                <w:shd w:val="clear" w:color="auto" w:fill="FFFFFF"/>
                <w:lang w:val="en-US" w:eastAsia="zh-CN"/>
              </w:rPr>
              <w:t>*</w:t>
            </w:r>
            <w:r>
              <w:rPr>
                <w:rFonts w:hint="eastAsia" w:eastAsia="仿宋_GB2312"/>
                <w:color w:val="auto"/>
                <w:sz w:val="24"/>
                <w:highlight w:val="none"/>
                <w:lang w:val="zh-CN"/>
              </w:rPr>
              <w:t>”号</w:t>
            </w:r>
            <w:r>
              <w:rPr>
                <w:rFonts w:hint="eastAsia" w:eastAsia="仿宋_GB2312"/>
                <w:color w:val="auto"/>
                <w:sz w:val="24"/>
                <w:highlight w:val="none"/>
                <w:lang w:val="en-US" w:eastAsia="zh-CN"/>
              </w:rPr>
              <w:t>重要</w:t>
            </w:r>
            <w:r>
              <w:rPr>
                <w:rFonts w:hint="eastAsia" w:eastAsia="仿宋_GB2312"/>
                <w:color w:val="auto"/>
                <w:sz w:val="24"/>
                <w:highlight w:val="none"/>
                <w:lang w:val="zh-CN"/>
              </w:rPr>
              <w:t>技术</w:t>
            </w:r>
            <w:r>
              <w:rPr>
                <w:rFonts w:hint="eastAsia" w:eastAsia="仿宋_GB2312"/>
                <w:color w:val="auto"/>
                <w:sz w:val="24"/>
                <w:highlight w:val="none"/>
                <w:lang w:val="en-US" w:eastAsia="zh-CN"/>
              </w:rPr>
              <w:t>指标</w:t>
            </w:r>
            <w:r>
              <w:rPr>
                <w:rFonts w:hint="eastAsia" w:eastAsia="仿宋_GB2312"/>
                <w:color w:val="auto"/>
                <w:sz w:val="24"/>
                <w:highlight w:val="none"/>
                <w:lang w:val="zh-CN"/>
              </w:rPr>
              <w:t>参数一项不满足扣</w:t>
            </w:r>
            <w:r>
              <w:rPr>
                <w:rFonts w:hint="eastAsia" w:eastAsia="仿宋_GB2312"/>
                <w:color w:val="auto"/>
                <w:sz w:val="24"/>
                <w:highlight w:val="none"/>
                <w:lang w:val="en-US" w:eastAsia="zh-CN"/>
              </w:rPr>
              <w:t>4</w:t>
            </w:r>
            <w:r>
              <w:rPr>
                <w:rFonts w:hint="eastAsia" w:eastAsia="仿宋_GB2312"/>
                <w:color w:val="auto"/>
                <w:sz w:val="24"/>
                <w:highlight w:val="none"/>
                <w:lang w:val="zh-CN"/>
              </w:rPr>
              <w:t>分，非“</w:t>
            </w:r>
            <w:r>
              <w:rPr>
                <w:rFonts w:hint="eastAsia" w:ascii="仿宋" w:hAnsi="仿宋" w:eastAsia="仿宋" w:cs="仿宋"/>
                <w:i w:val="0"/>
                <w:iCs w:val="0"/>
                <w:caps w:val="0"/>
                <w:color w:val="333333"/>
                <w:spacing w:val="0"/>
                <w:sz w:val="24"/>
                <w:szCs w:val="24"/>
                <w:highlight w:val="none"/>
                <w:shd w:val="clear" w:color="auto" w:fill="FFFFFF"/>
                <w:lang w:val="en-US" w:eastAsia="zh-CN"/>
              </w:rPr>
              <w:t>*</w:t>
            </w:r>
            <w:r>
              <w:rPr>
                <w:rFonts w:hint="eastAsia" w:eastAsia="仿宋_GB2312"/>
                <w:color w:val="auto"/>
                <w:sz w:val="24"/>
                <w:highlight w:val="none"/>
                <w:lang w:val="zh-CN"/>
              </w:rPr>
              <w:t>”号技术指标参数一项不满足扣</w:t>
            </w:r>
            <w:r>
              <w:rPr>
                <w:rFonts w:hint="eastAsia" w:eastAsia="仿宋_GB2312"/>
                <w:color w:val="auto"/>
                <w:sz w:val="24"/>
                <w:highlight w:val="none"/>
                <w:lang w:val="en-US" w:eastAsia="zh-CN"/>
              </w:rPr>
              <w:t>2</w:t>
            </w:r>
            <w:r>
              <w:rPr>
                <w:rFonts w:hint="eastAsia" w:eastAsia="仿宋_GB2312"/>
                <w:color w:val="auto"/>
                <w:sz w:val="24"/>
                <w:highlight w:val="none"/>
                <w:lang w:val="zh-CN"/>
              </w:rPr>
              <w:t>分，扣完为止（</w:t>
            </w:r>
            <w:r>
              <w:rPr>
                <w:rFonts w:eastAsia="仿宋_GB2312"/>
                <w:color w:val="auto"/>
                <w:sz w:val="24"/>
                <w:highlight w:val="none"/>
                <w:lang w:val="zh-CN"/>
              </w:rPr>
              <w:t>提供</w:t>
            </w:r>
            <w:r>
              <w:rPr>
                <w:rFonts w:hint="eastAsia" w:eastAsia="仿宋_GB2312"/>
                <w:color w:val="auto"/>
                <w:sz w:val="24"/>
                <w:highlight w:val="none"/>
                <w:lang w:val="en-US" w:eastAsia="zh-CN"/>
              </w:rPr>
              <w:t>证明资料</w:t>
            </w:r>
            <w:r>
              <w:rPr>
                <w:rFonts w:eastAsia="仿宋_GB2312"/>
                <w:color w:val="auto"/>
                <w:sz w:val="24"/>
                <w:highlight w:val="none"/>
                <w:lang w:val="zh-CN"/>
              </w:rPr>
              <w:t>，</w:t>
            </w:r>
            <w:r>
              <w:rPr>
                <w:rFonts w:hint="eastAsia" w:eastAsia="仿宋_GB2312"/>
                <w:color w:val="auto"/>
                <w:sz w:val="24"/>
                <w:highlight w:val="none"/>
                <w:lang w:val="zh-CN"/>
              </w:rPr>
              <w:t>未提供不得分。</w:t>
            </w:r>
            <w:r>
              <w:rPr>
                <w:rFonts w:hint="eastAsia" w:eastAsia="仿宋_GB2312"/>
                <w:color w:val="auto"/>
                <w:sz w:val="24"/>
                <w:highlight w:val="none"/>
              </w:rPr>
              <w:t>请</w:t>
            </w:r>
            <w:r>
              <w:rPr>
                <w:rFonts w:eastAsia="仿宋_GB2312"/>
                <w:color w:val="auto"/>
                <w:sz w:val="24"/>
                <w:highlight w:val="none"/>
                <w:lang w:val="zh-CN"/>
              </w:rPr>
              <w:t>在技术偏离表“说明”栏中标明页码）。</w:t>
            </w:r>
          </w:p>
        </w:tc>
      </w:tr>
      <w:tr w14:paraId="4109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517765C4">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投标产品的可靠性评审</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5760F801">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5</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55E8953E">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技术先进、可靠性强、成熟度高，</w:t>
            </w:r>
            <w:r>
              <w:rPr>
                <w:rFonts w:hint="eastAsia" w:ascii="Times New Roman" w:hAnsi="Times New Roman" w:eastAsia="仿宋_GB2312" w:cs="Times New Roman"/>
                <w:color w:val="auto"/>
                <w:sz w:val="24"/>
                <w:highlight w:val="none"/>
                <w:lang w:val="en-US" w:eastAsia="zh-CN"/>
              </w:rPr>
              <w:t>完全</w:t>
            </w:r>
            <w:r>
              <w:rPr>
                <w:rFonts w:hint="eastAsia" w:ascii="Times New Roman" w:hAnsi="Times New Roman" w:eastAsia="仿宋_GB2312" w:cs="Times New Roman"/>
                <w:color w:val="auto"/>
                <w:sz w:val="24"/>
                <w:highlight w:val="none"/>
                <w:lang w:val="zh-CN"/>
              </w:rPr>
              <w:t>满足用户需求，得</w:t>
            </w:r>
            <w:r>
              <w:rPr>
                <w:rFonts w:hint="eastAsia" w:ascii="Times New Roman" w:hAnsi="Times New Roman" w:eastAsia="仿宋_GB2312" w:cs="Times New Roman"/>
                <w:color w:val="auto"/>
                <w:sz w:val="24"/>
                <w:highlight w:val="none"/>
                <w:lang w:val="en-US" w:eastAsia="zh-CN"/>
              </w:rPr>
              <w:t>5</w:t>
            </w:r>
            <w:r>
              <w:rPr>
                <w:rFonts w:hint="eastAsia" w:ascii="Times New Roman" w:hAnsi="Times New Roman" w:eastAsia="仿宋_GB2312" w:cs="Times New Roman"/>
                <w:color w:val="auto"/>
                <w:sz w:val="24"/>
                <w:highlight w:val="none"/>
                <w:lang w:val="zh-CN"/>
              </w:rPr>
              <w:t>分；</w:t>
            </w:r>
          </w:p>
          <w:p w14:paraId="1AEA558E">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技术成熟、性能稳定，基本满足用户需求，得</w:t>
            </w: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val="zh-CN"/>
              </w:rPr>
              <w:t>分；</w:t>
            </w:r>
          </w:p>
          <w:p w14:paraId="0B88754F">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技术成熟、性能满足、影响用户使用效果，得</w:t>
            </w:r>
            <w:r>
              <w:rPr>
                <w:rFonts w:hint="eastAsia" w:ascii="Times New Roman" w:hAnsi="Times New Roman"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zh-CN"/>
              </w:rPr>
              <w:t>分。</w:t>
            </w:r>
          </w:p>
        </w:tc>
      </w:tr>
      <w:tr w14:paraId="368B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5FA71DF3">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供货能力、履约能力等</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72A83E41">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5</w:t>
            </w:r>
          </w:p>
        </w:tc>
        <w:tc>
          <w:tcPr>
            <w:tcW w:w="7395" w:type="dxa"/>
            <w:tcBorders>
              <w:top w:val="single" w:color="auto" w:sz="4" w:space="0"/>
              <w:left w:val="single" w:color="auto" w:sz="4" w:space="0"/>
              <w:bottom w:val="single" w:color="auto" w:sz="4" w:space="0"/>
              <w:right w:val="single" w:color="auto" w:sz="4" w:space="0"/>
            </w:tcBorders>
            <w:noWrap w:val="0"/>
            <w:vAlign w:val="top"/>
          </w:tcPr>
          <w:p w14:paraId="44D2D91E">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由评标委员会综合评审：</w:t>
            </w:r>
          </w:p>
          <w:p w14:paraId="1C03164A">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所响应的供货、履约方案细致完整、可行、描述条理清晰，内容齐全，有较高的针对性，根据响应情况得</w:t>
            </w:r>
            <w:r>
              <w:rPr>
                <w:rFonts w:hint="eastAsia" w:ascii="Times New Roman" w:hAnsi="Times New Roman" w:eastAsia="仿宋_GB2312" w:cs="Times New Roman"/>
                <w:color w:val="auto"/>
                <w:sz w:val="24"/>
                <w:highlight w:val="none"/>
                <w:lang w:val="en-US" w:eastAsia="zh-CN"/>
              </w:rPr>
              <w:t>5</w:t>
            </w:r>
            <w:r>
              <w:rPr>
                <w:rFonts w:hint="eastAsia" w:ascii="Times New Roman" w:hAnsi="Times New Roman" w:eastAsia="仿宋_GB2312" w:cs="Times New Roman"/>
                <w:color w:val="auto"/>
                <w:sz w:val="24"/>
                <w:highlight w:val="none"/>
                <w:lang w:val="zh-CN"/>
              </w:rPr>
              <w:t>分；</w:t>
            </w:r>
          </w:p>
          <w:p w14:paraId="063F744B">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所响应方案较完整，可基本实现及满足供货、履约要求，根据响应情况得</w:t>
            </w: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val="zh-CN"/>
              </w:rPr>
              <w:t>分；</w:t>
            </w:r>
          </w:p>
          <w:p w14:paraId="12EFC2F5">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所响应方案有明显缺陷，针对性较差，不能完全满足供货、履约要求，根据响应情况得</w:t>
            </w:r>
            <w:r>
              <w:rPr>
                <w:rFonts w:hint="eastAsia" w:ascii="Times New Roman" w:hAnsi="Times New Roman"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zh-CN"/>
              </w:rPr>
              <w:t>分；</w:t>
            </w:r>
          </w:p>
          <w:p w14:paraId="64352C66">
            <w:pPr>
              <w:adjustRightInd w:val="0"/>
              <w:snapToGrid w:val="0"/>
              <w:spacing w:line="276" w:lineRule="auto"/>
              <w:jc w:val="both"/>
              <w:rPr>
                <w:rFonts w:hint="default" w:eastAsia="仿宋_GB2312"/>
                <w:color w:val="auto"/>
                <w:highlight w:val="none"/>
                <w:lang w:val="en-US" w:eastAsia="zh-CN"/>
              </w:rPr>
            </w:pPr>
            <w:r>
              <w:rPr>
                <w:rFonts w:hint="eastAsia" w:ascii="Times New Roman" w:hAnsi="Times New Roman" w:eastAsia="仿宋_GB2312" w:cs="Times New Roman"/>
                <w:color w:val="auto"/>
                <w:sz w:val="24"/>
                <w:highlight w:val="none"/>
                <w:lang w:val="en-US" w:eastAsia="zh-CN"/>
              </w:rPr>
              <w:t>未提供方案不得分。</w:t>
            </w:r>
          </w:p>
        </w:tc>
      </w:tr>
      <w:tr w14:paraId="35F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89694E7">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项目整体实施方案</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418EBD4A">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6</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2AC28D00">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根据投标人响应产品的技术方案和组织实施方案等内容进行综合评审：（根据医院现状，设计合理的安装、调试进度计划及措施方案。包括但不限于：安装调试进度计划及措施方案、质量保证措施、安全保证措施等）。</w:t>
            </w:r>
          </w:p>
          <w:p w14:paraId="581B1831">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方案细致完整、可行、描述条理清晰，内容齐全，有较高的针对性，能够确保医院使用，得</w:t>
            </w:r>
            <w:r>
              <w:rPr>
                <w:rFonts w:hint="eastAsia" w:ascii="Times New Roman" w:hAnsi="Times New Roman" w:eastAsia="仿宋_GB2312" w:cs="Times New Roman"/>
                <w:color w:val="auto"/>
                <w:sz w:val="24"/>
                <w:highlight w:val="none"/>
                <w:lang w:val="en-US" w:eastAsia="zh-CN"/>
              </w:rPr>
              <w:t>6</w:t>
            </w:r>
            <w:r>
              <w:rPr>
                <w:rFonts w:hint="eastAsia" w:ascii="Times New Roman" w:hAnsi="Times New Roman" w:eastAsia="仿宋_GB2312" w:cs="Times New Roman"/>
                <w:color w:val="auto"/>
                <w:sz w:val="24"/>
                <w:highlight w:val="none"/>
                <w:lang w:val="zh-CN"/>
              </w:rPr>
              <w:t>分；</w:t>
            </w:r>
          </w:p>
          <w:p w14:paraId="286F7E17">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方案较完整，可基本实现及满足采购要求，得</w:t>
            </w:r>
            <w:r>
              <w:rPr>
                <w:rFonts w:hint="eastAsia" w:ascii="Times New Roman" w:hAnsi="Times New Roman" w:eastAsia="仿宋_GB2312" w:cs="Times New Roman"/>
                <w:color w:val="auto"/>
                <w:sz w:val="24"/>
                <w:highlight w:val="none"/>
                <w:lang w:val="en-US" w:eastAsia="zh-CN"/>
              </w:rPr>
              <w:t>4</w:t>
            </w:r>
            <w:r>
              <w:rPr>
                <w:rFonts w:hint="eastAsia" w:ascii="Times New Roman" w:hAnsi="Times New Roman" w:eastAsia="仿宋_GB2312" w:cs="Times New Roman"/>
                <w:color w:val="auto"/>
                <w:sz w:val="24"/>
                <w:highlight w:val="none"/>
                <w:lang w:val="zh-CN"/>
              </w:rPr>
              <w:t>分；</w:t>
            </w:r>
          </w:p>
          <w:p w14:paraId="3D5A26A4">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方案有明显缺陷，针对性较差，得</w:t>
            </w:r>
            <w:r>
              <w:rPr>
                <w:rFonts w:hint="eastAsia" w:ascii="Times New Roman" w:hAnsi="Times New Roman" w:eastAsia="仿宋_GB2312" w:cs="Times New Roman"/>
                <w:color w:val="auto"/>
                <w:sz w:val="24"/>
                <w:highlight w:val="none"/>
                <w:lang w:val="en-US" w:eastAsia="zh-CN"/>
              </w:rPr>
              <w:t>2</w:t>
            </w:r>
            <w:r>
              <w:rPr>
                <w:rFonts w:hint="eastAsia" w:ascii="Times New Roman" w:hAnsi="Times New Roman" w:eastAsia="仿宋_GB2312" w:cs="Times New Roman"/>
                <w:color w:val="auto"/>
                <w:sz w:val="24"/>
                <w:highlight w:val="none"/>
                <w:lang w:val="zh-CN"/>
              </w:rPr>
              <w:t>分；</w:t>
            </w:r>
          </w:p>
          <w:p w14:paraId="31294D5D">
            <w:pPr>
              <w:adjustRightInd w:val="0"/>
              <w:snapToGrid w:val="0"/>
              <w:spacing w:line="276" w:lineRule="auto"/>
              <w:jc w:val="both"/>
              <w:rPr>
                <w:rFonts w:hint="eastAsia"/>
                <w:color w:val="auto"/>
                <w:highlight w:val="none"/>
                <w:lang w:val="zh-CN"/>
              </w:rPr>
            </w:pPr>
            <w:r>
              <w:rPr>
                <w:rFonts w:hint="eastAsia" w:ascii="Times New Roman" w:hAnsi="Times New Roman" w:eastAsia="仿宋_GB2312" w:cs="Times New Roman"/>
                <w:color w:val="auto"/>
                <w:sz w:val="24"/>
                <w:highlight w:val="none"/>
                <w:lang w:val="en-US" w:eastAsia="zh-CN"/>
              </w:rPr>
              <w:t>未提供方案不得分。</w:t>
            </w:r>
          </w:p>
        </w:tc>
      </w:tr>
      <w:tr w14:paraId="18EF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3C0F02BD">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售后服务</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4CED584E">
            <w:pPr>
              <w:adjustRightInd w:val="0"/>
              <w:snapToGrid w:val="0"/>
              <w:spacing w:line="276" w:lineRule="auto"/>
              <w:jc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12</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615F051B">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依据投标人提供的本项目的售后服务方案评审，内容包含：</w:t>
            </w:r>
          </w:p>
          <w:p w14:paraId="2BA893B5">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1、售后服务范围及保障措施：内容完整、可实施、且有针对性得3分；内容完整、可实施得2分；方案基本完整得1分；未提供不得分。</w:t>
            </w:r>
          </w:p>
          <w:p w14:paraId="30DA6901">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2、培训方案：内容完整、可实施、且有针对性得3分；内容完整、可实施得2分；方案基本完整得1分；未提供不得分。</w:t>
            </w:r>
          </w:p>
          <w:p w14:paraId="6F9E7FAA">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3、故障处理及补救措施：内容完整、可实施、且有针对性得3分；内容完整、可实施得2分；方案基本完整得1分；未提供不得分。</w:t>
            </w:r>
          </w:p>
          <w:p w14:paraId="4C481874">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4、备品配件服务承诺：内容完整、可实施、且有针对性得3分；内容完整、可实施得2分；方案基本完整得1分；未提供不得分。</w:t>
            </w:r>
          </w:p>
        </w:tc>
      </w:tr>
      <w:tr w14:paraId="1E41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52" w:type="dxa"/>
            <w:tcBorders>
              <w:top w:val="single" w:color="auto" w:sz="4" w:space="0"/>
              <w:left w:val="single" w:color="auto" w:sz="4" w:space="0"/>
              <w:right w:val="single" w:color="auto" w:sz="4" w:space="0"/>
            </w:tcBorders>
            <w:noWrap w:val="0"/>
            <w:vAlign w:val="center"/>
          </w:tcPr>
          <w:p w14:paraId="5FC7C7D3">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产品业绩</w:t>
            </w:r>
          </w:p>
        </w:tc>
        <w:tc>
          <w:tcPr>
            <w:tcW w:w="924" w:type="dxa"/>
            <w:tcBorders>
              <w:top w:val="single" w:color="auto" w:sz="4" w:space="0"/>
              <w:left w:val="single" w:color="auto" w:sz="4" w:space="0"/>
              <w:right w:val="single" w:color="auto" w:sz="4" w:space="0"/>
            </w:tcBorders>
            <w:noWrap w:val="0"/>
            <w:vAlign w:val="center"/>
          </w:tcPr>
          <w:p w14:paraId="3813643C">
            <w:pPr>
              <w:adjustRightInd w:val="0"/>
              <w:snapToGrid w:val="0"/>
              <w:spacing w:line="276" w:lineRule="auto"/>
              <w:jc w:val="center"/>
              <w:rPr>
                <w:rFonts w:hint="eastAsia" w:ascii="Times New Roman" w:hAnsi="Times New Roman" w:eastAsia="仿宋_GB2312" w:cs="Times New Roman"/>
                <w:color w:val="auto"/>
                <w:sz w:val="24"/>
                <w:highlight w:val="none"/>
                <w:lang w:val="zh-CN" w:eastAsia="zh-CN"/>
              </w:rPr>
            </w:pPr>
            <w:r>
              <w:rPr>
                <w:rFonts w:hint="eastAsia" w:ascii="Times New Roman" w:hAnsi="Times New Roman" w:eastAsia="仿宋_GB2312" w:cs="Times New Roman"/>
                <w:color w:val="auto"/>
                <w:sz w:val="24"/>
                <w:highlight w:val="none"/>
                <w:lang w:val="en-US" w:eastAsia="zh-CN"/>
              </w:rPr>
              <w:t>4</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5CE4FB54">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提供2</w:t>
            </w:r>
            <w:r>
              <w:rPr>
                <w:rFonts w:hint="eastAsia" w:ascii="Times New Roman" w:hAnsi="Times New Roman" w:eastAsia="仿宋_GB2312" w:cs="Times New Roman"/>
                <w:color w:val="auto"/>
                <w:sz w:val="24"/>
                <w:highlight w:val="none"/>
                <w:lang w:val="en-US" w:eastAsia="zh-CN"/>
              </w:rPr>
              <w:t>022</w:t>
            </w:r>
            <w:r>
              <w:rPr>
                <w:rFonts w:hint="eastAsia" w:ascii="Times New Roman" w:hAnsi="Times New Roman" w:eastAsia="仿宋_GB2312" w:cs="Times New Roman"/>
                <w:color w:val="auto"/>
                <w:sz w:val="24"/>
                <w:highlight w:val="none"/>
                <w:lang w:val="zh-CN"/>
              </w:rPr>
              <w:t>年1月至今（</w:t>
            </w:r>
            <w:r>
              <w:rPr>
                <w:rFonts w:hint="eastAsia" w:ascii="Times New Roman" w:hAnsi="Times New Roman" w:eastAsia="仿宋_GB2312" w:cs="Times New Roman"/>
                <w:color w:val="auto"/>
                <w:sz w:val="24"/>
                <w:highlight w:val="none"/>
                <w:lang w:val="en-US" w:eastAsia="zh-CN"/>
              </w:rPr>
              <w:t>以合同签订时间为准</w:t>
            </w:r>
            <w:r>
              <w:rPr>
                <w:rFonts w:hint="eastAsia" w:ascii="Times New Roman" w:hAnsi="Times New Roman" w:eastAsia="仿宋_GB2312" w:cs="Times New Roman"/>
                <w:color w:val="auto"/>
                <w:sz w:val="24"/>
                <w:highlight w:val="none"/>
                <w:lang w:val="zh-CN"/>
              </w:rPr>
              <w:t>）所投核心产品（</w:t>
            </w:r>
            <w:r>
              <w:rPr>
                <w:rFonts w:hint="eastAsia" w:ascii="Times New Roman" w:hAnsi="Times New Roman" w:eastAsia="仿宋_GB2312" w:cs="Times New Roman"/>
                <w:color w:val="auto"/>
                <w:sz w:val="24"/>
                <w:highlight w:val="none"/>
                <w:lang w:val="en-US" w:eastAsia="zh-CN"/>
              </w:rPr>
              <w:t>同品牌同型号</w:t>
            </w:r>
            <w:r>
              <w:rPr>
                <w:rFonts w:hint="eastAsia" w:ascii="Times New Roman" w:hAnsi="Times New Roman" w:eastAsia="仿宋_GB2312" w:cs="Times New Roman"/>
                <w:color w:val="auto"/>
                <w:sz w:val="24"/>
                <w:highlight w:val="none"/>
                <w:lang w:val="zh-CN"/>
              </w:rPr>
              <w:t>）</w:t>
            </w:r>
            <w:r>
              <w:rPr>
                <w:rFonts w:hint="eastAsia" w:ascii="Times New Roman" w:hAnsi="Times New Roman" w:eastAsia="仿宋_GB2312" w:cs="Times New Roman"/>
                <w:color w:val="auto"/>
                <w:sz w:val="24"/>
                <w:highlight w:val="none"/>
                <w:lang w:val="en-US" w:eastAsia="zh-CN"/>
              </w:rPr>
              <w:t>对用户的</w:t>
            </w:r>
            <w:r>
              <w:rPr>
                <w:rFonts w:hint="eastAsia" w:ascii="Times New Roman" w:hAnsi="Times New Roman" w:eastAsia="仿宋_GB2312" w:cs="Times New Roman"/>
                <w:color w:val="auto"/>
                <w:sz w:val="24"/>
                <w:highlight w:val="none"/>
                <w:lang w:val="zh-CN"/>
              </w:rPr>
              <w:t>销售业绩，每</w:t>
            </w:r>
            <w:r>
              <w:rPr>
                <w:rFonts w:hint="eastAsia" w:ascii="Times New Roman" w:hAnsi="Times New Roman" w:eastAsia="仿宋_GB2312" w:cs="Times New Roman"/>
                <w:color w:val="auto"/>
                <w:sz w:val="24"/>
                <w:highlight w:val="none"/>
                <w:lang w:val="en-US" w:eastAsia="zh-CN"/>
              </w:rPr>
              <w:t>提供一份有效合同得2</w:t>
            </w:r>
            <w:r>
              <w:rPr>
                <w:rFonts w:hint="eastAsia" w:ascii="Times New Roman" w:hAnsi="Times New Roman" w:eastAsia="仿宋_GB2312" w:cs="Times New Roman"/>
                <w:color w:val="auto"/>
                <w:sz w:val="24"/>
                <w:highlight w:val="none"/>
                <w:lang w:val="zh-CN"/>
              </w:rPr>
              <w:t>分，最高</w:t>
            </w:r>
            <w:r>
              <w:rPr>
                <w:rFonts w:hint="eastAsia" w:ascii="Times New Roman" w:hAnsi="Times New Roman" w:eastAsia="仿宋_GB2312" w:cs="Times New Roman"/>
                <w:color w:val="auto"/>
                <w:sz w:val="24"/>
                <w:highlight w:val="none"/>
                <w:lang w:val="en-US" w:eastAsia="zh-CN"/>
              </w:rPr>
              <w:t>得4</w:t>
            </w:r>
            <w:r>
              <w:rPr>
                <w:rFonts w:hint="eastAsia" w:ascii="Times New Roman" w:hAnsi="Times New Roman" w:eastAsia="仿宋_GB2312" w:cs="Times New Roman"/>
                <w:color w:val="auto"/>
                <w:sz w:val="24"/>
                <w:highlight w:val="none"/>
                <w:lang w:val="zh-CN"/>
              </w:rPr>
              <w:t>分。</w:t>
            </w:r>
          </w:p>
        </w:tc>
      </w:tr>
      <w:tr w14:paraId="411B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76" w:type="dxa"/>
            <w:gridSpan w:val="2"/>
            <w:tcBorders>
              <w:top w:val="single" w:color="auto" w:sz="4" w:space="0"/>
              <w:left w:val="single" w:color="auto" w:sz="4" w:space="0"/>
              <w:bottom w:val="single" w:color="auto" w:sz="4" w:space="0"/>
              <w:right w:val="single" w:color="auto" w:sz="4" w:space="0"/>
            </w:tcBorders>
            <w:noWrap w:val="0"/>
            <w:vAlign w:val="center"/>
          </w:tcPr>
          <w:p w14:paraId="13BCE7E2">
            <w:pPr>
              <w:shd w:val="clear" w:color="auto" w:fill="auto"/>
              <w:adjustRightInd w:val="0"/>
              <w:snapToGrid w:val="0"/>
              <w:spacing w:line="360" w:lineRule="auto"/>
              <w:jc w:val="center"/>
              <w:rPr>
                <w:rFonts w:eastAsia="仿宋_GB2312"/>
                <w:color w:val="auto"/>
                <w:sz w:val="24"/>
                <w:highlight w:val="none"/>
              </w:rPr>
            </w:pPr>
            <w:r>
              <w:rPr>
                <w:rFonts w:hint="eastAsia" w:ascii="Times New Roman" w:hAnsi="Times New Roman" w:eastAsia="仿宋_GB2312" w:cs="Times New Roman"/>
                <w:color w:val="auto"/>
                <w:sz w:val="24"/>
                <w:highlight w:val="none"/>
                <w:lang w:val="zh-CN"/>
              </w:rPr>
              <w:t>总分</w:t>
            </w:r>
          </w:p>
        </w:tc>
        <w:tc>
          <w:tcPr>
            <w:tcW w:w="7395" w:type="dxa"/>
            <w:tcBorders>
              <w:top w:val="single" w:color="auto" w:sz="4" w:space="0"/>
              <w:left w:val="single" w:color="auto" w:sz="4" w:space="0"/>
              <w:bottom w:val="single" w:color="auto" w:sz="4" w:space="0"/>
              <w:right w:val="single" w:color="auto" w:sz="4" w:space="0"/>
            </w:tcBorders>
            <w:noWrap w:val="0"/>
            <w:vAlign w:val="center"/>
          </w:tcPr>
          <w:p w14:paraId="211191F2">
            <w:pPr>
              <w:shd w:val="clear" w:color="auto" w:fill="auto"/>
              <w:adjustRightInd w:val="0"/>
              <w:snapToGrid w:val="0"/>
              <w:spacing w:line="276" w:lineRule="auto"/>
              <w:jc w:val="center"/>
              <w:rPr>
                <w:rFonts w:eastAsia="仿宋_GB2312"/>
                <w:color w:val="auto"/>
                <w:sz w:val="24"/>
                <w:highlight w:val="none"/>
                <w:lang w:val="zh-CN"/>
              </w:rPr>
            </w:pPr>
            <w:r>
              <w:rPr>
                <w:rFonts w:hint="eastAsia" w:ascii="Times New Roman" w:hAnsi="Times New Roman" w:eastAsia="仿宋_GB2312" w:cs="Times New Roman"/>
                <w:color w:val="auto"/>
                <w:sz w:val="24"/>
                <w:highlight w:val="none"/>
                <w:lang w:val="zh-CN"/>
              </w:rPr>
              <w:t>100分</w:t>
            </w:r>
          </w:p>
        </w:tc>
      </w:tr>
    </w:tbl>
    <w:p w14:paraId="523494AF">
      <w:pPr>
        <w:spacing w:line="360" w:lineRule="auto"/>
        <w:jc w:val="both"/>
        <w:rPr>
          <w:rFonts w:hint="default" w:eastAsia="仿宋_GB2312"/>
          <w:color w:val="auto"/>
          <w:highlight w:val="none"/>
          <w:lang w:val="en-US" w:eastAsia="zh-CN"/>
        </w:rPr>
      </w:pPr>
    </w:p>
    <w:p w14:paraId="3ECDC427">
      <w:pPr>
        <w:spacing w:line="360" w:lineRule="auto"/>
        <w:ind w:left="1079" w:leftChars="257" w:hanging="540"/>
        <w:jc w:val="center"/>
        <w:outlineLvl w:val="0"/>
        <w:rPr>
          <w:rFonts w:eastAsia="仿宋_GB2312"/>
          <w:color w:val="auto"/>
          <w:sz w:val="32"/>
          <w:szCs w:val="32"/>
          <w:highlight w:val="none"/>
        </w:rPr>
      </w:pPr>
      <w:r>
        <w:rPr>
          <w:rFonts w:eastAsia="仿宋_GB2312"/>
          <w:color w:val="auto"/>
          <w:highlight w:val="none"/>
        </w:rPr>
        <w:br w:type="page"/>
      </w:r>
      <w:bookmarkStart w:id="292" w:name="_Toc515647833"/>
      <w:bookmarkStart w:id="293" w:name="_Toc532473757"/>
      <w:bookmarkStart w:id="294" w:name="_Toc532044541"/>
      <w:bookmarkStart w:id="295" w:name="_Toc4796"/>
      <w:bookmarkStart w:id="296" w:name="_Toc6865"/>
      <w:bookmarkStart w:id="297" w:name="_Toc62194342"/>
      <w:r>
        <w:rPr>
          <w:rStyle w:val="27"/>
          <w:rFonts w:ascii="Times New Roman" w:eastAsia="仿宋_GB2312"/>
          <w:color w:val="auto"/>
          <w:szCs w:val="32"/>
          <w:highlight w:val="none"/>
        </w:rPr>
        <w:t>第四章  拟签订的合同</w:t>
      </w:r>
      <w:bookmarkEnd w:id="292"/>
      <w:bookmarkEnd w:id="293"/>
      <w:bookmarkEnd w:id="294"/>
      <w:bookmarkEnd w:id="295"/>
      <w:bookmarkEnd w:id="296"/>
      <w:bookmarkStart w:id="298" w:name="_Hlt487972895"/>
      <w:bookmarkEnd w:id="298"/>
      <w:bookmarkStart w:id="299" w:name="_Toc216513788"/>
      <w:bookmarkStart w:id="300" w:name="_Toc487900382"/>
      <w:r>
        <w:rPr>
          <w:rStyle w:val="27"/>
          <w:rFonts w:ascii="Times New Roman" w:eastAsia="仿宋_GB2312"/>
          <w:color w:val="auto"/>
          <w:szCs w:val="32"/>
          <w:highlight w:val="none"/>
        </w:rPr>
        <w:t>文本</w:t>
      </w:r>
      <w:bookmarkEnd w:id="297"/>
    </w:p>
    <w:bookmarkEnd w:id="299"/>
    <w:bookmarkEnd w:id="300"/>
    <w:p w14:paraId="329D0F88">
      <w:pPr>
        <w:snapToGrid w:val="0"/>
        <w:spacing w:line="480" w:lineRule="auto"/>
        <w:rPr>
          <w:rFonts w:hint="eastAsia" w:ascii="宋体" w:hAnsi="宋体"/>
          <w:b/>
          <w:color w:val="auto"/>
          <w:sz w:val="24"/>
        </w:rPr>
      </w:pPr>
    </w:p>
    <w:p w14:paraId="7A8D3B62">
      <w:pPr>
        <w:snapToGrid w:val="0"/>
        <w:spacing w:line="480" w:lineRule="auto"/>
        <w:rPr>
          <w:rFonts w:hint="eastAsia" w:ascii="宋体" w:hAnsi="宋体" w:eastAsia="宋体"/>
          <w:b/>
          <w:color w:val="auto"/>
          <w:sz w:val="24"/>
          <w:lang w:val="en-US" w:eastAsia="zh-CN"/>
        </w:rPr>
      </w:pPr>
      <w:r>
        <w:rPr>
          <w:rFonts w:hint="eastAsia" w:ascii="宋体" w:hAnsi="宋体"/>
          <w:b/>
          <w:color w:val="auto"/>
          <w:sz w:val="24"/>
        </w:rPr>
        <w:t>合 同 编 号：</w:t>
      </w:r>
      <w:r>
        <w:rPr>
          <w:rFonts w:hint="eastAsia" w:ascii="宋体" w:hAnsi="宋体"/>
          <w:b/>
          <w:color w:val="auto"/>
          <w:sz w:val="24"/>
          <w:u w:val="single"/>
        </w:rPr>
        <w:t xml:space="preserve">              </w:t>
      </w:r>
    </w:p>
    <w:p w14:paraId="49A5B7DB">
      <w:pPr>
        <w:spacing w:line="480" w:lineRule="auto"/>
        <w:ind w:right="-1"/>
        <w:outlineLvl w:val="0"/>
        <w:rPr>
          <w:rFonts w:ascii="宋体"/>
          <w:b/>
          <w:color w:val="auto"/>
          <w:sz w:val="24"/>
        </w:rPr>
      </w:pPr>
      <w:bookmarkStart w:id="301" w:name="_Toc16110"/>
      <w:r>
        <w:rPr>
          <w:rFonts w:hint="eastAsia" w:ascii="宋体" w:hAnsi="宋体"/>
          <w:b/>
          <w:color w:val="auto"/>
          <w:sz w:val="24"/>
        </w:rPr>
        <w:t>甲方（采购方）：安康市中心医院</w:t>
      </w:r>
      <w:bookmarkEnd w:id="301"/>
    </w:p>
    <w:p w14:paraId="708DF7C1">
      <w:pPr>
        <w:snapToGrid w:val="0"/>
        <w:spacing w:line="480" w:lineRule="auto"/>
        <w:rPr>
          <w:rFonts w:ascii="宋体" w:hAnsi="宋体"/>
          <w:b/>
          <w:color w:val="auto"/>
          <w:sz w:val="24"/>
          <w:u w:val="single"/>
        </w:rPr>
      </w:pPr>
      <w:r>
        <w:rPr>
          <w:rFonts w:hint="eastAsia" w:ascii="宋体" w:hAnsi="宋体"/>
          <w:b/>
          <w:color w:val="auto"/>
          <w:sz w:val="24"/>
        </w:rPr>
        <w:t>乙方（供货方）：</w:t>
      </w:r>
      <w:r>
        <w:rPr>
          <w:rFonts w:hint="eastAsia" w:ascii="宋体" w:hAnsi="宋体"/>
          <w:b/>
          <w:color w:val="auto"/>
          <w:sz w:val="24"/>
          <w:u w:val="single"/>
        </w:rPr>
        <w:t xml:space="preserve">              </w:t>
      </w:r>
    </w:p>
    <w:p w14:paraId="39948A4C">
      <w:pPr>
        <w:tabs>
          <w:tab w:val="left" w:pos="5670"/>
        </w:tabs>
        <w:autoSpaceDE w:val="0"/>
        <w:autoSpaceDN w:val="0"/>
        <w:adjustRightInd w:val="0"/>
        <w:snapToGrid w:val="0"/>
        <w:spacing w:line="360" w:lineRule="auto"/>
        <w:ind w:firstLine="480" w:firstLineChars="200"/>
        <w:jc w:val="both"/>
        <w:rPr>
          <w:rFonts w:eastAsia="仿宋_GB2312"/>
          <w:color w:val="auto"/>
          <w:sz w:val="24"/>
        </w:rPr>
      </w:pPr>
      <w:bookmarkStart w:id="302" w:name="_Toc19741"/>
      <w:bookmarkStart w:id="303" w:name="_Toc341030114"/>
      <w:r>
        <w:rPr>
          <w:rFonts w:hint="eastAsia" w:eastAsia="仿宋_GB2312"/>
          <w:color w:val="auto"/>
          <w:sz w:val="24"/>
        </w:rPr>
        <w:t>依据《中华人民共和国政府采购法》、《中华人民共和国民法典》及其他有关法律、法规之规定，以及采购文件、投标文件规定条款和中标供应商承诺书、中标通知书等，甲、乙双方同意签订</w:t>
      </w:r>
      <w:r>
        <w:rPr>
          <w:rFonts w:hint="default" w:ascii="Times New Roman" w:hAnsi="Times New Roman" w:eastAsia="仿宋_GB2312" w:cs="Times New Roman"/>
          <w:color w:val="auto"/>
          <w:sz w:val="24"/>
          <w:u w:val="single"/>
          <w:lang w:val="en-US" w:eastAsia="zh-CN"/>
        </w:rPr>
        <w:t>安康市中心医院</w:t>
      </w:r>
      <w:r>
        <w:rPr>
          <w:rFonts w:hint="eastAsia" w:ascii="Times New Roman" w:hAnsi="Times New Roman" w:eastAsia="仿宋_GB2312" w:cs="Times New Roman"/>
          <w:color w:val="auto"/>
          <w:sz w:val="24"/>
          <w:u w:val="single"/>
          <w:lang w:val="en-US" w:eastAsia="zh-CN"/>
        </w:rPr>
        <w:t>骨科关节镜系统</w:t>
      </w:r>
      <w:r>
        <w:rPr>
          <w:rFonts w:hint="default" w:ascii="Times New Roman" w:hAnsi="Times New Roman" w:eastAsia="仿宋_GB2312" w:cs="Times New Roman"/>
          <w:color w:val="auto"/>
          <w:sz w:val="24"/>
          <w:u w:val="single"/>
          <w:lang w:val="en-US" w:eastAsia="zh-CN"/>
        </w:rPr>
        <w:t>采购项目</w:t>
      </w:r>
      <w:r>
        <w:rPr>
          <w:rFonts w:hint="eastAsia" w:eastAsia="仿宋_GB2312"/>
          <w:color w:val="auto"/>
          <w:sz w:val="24"/>
          <w:u w:val="single"/>
        </w:rPr>
        <w:t>（项目编号：</w:t>
      </w:r>
      <w:r>
        <w:rPr>
          <w:rFonts w:hint="eastAsia" w:ascii="Times New Roman" w:hAnsi="Times New Roman" w:eastAsia="仿宋_GB2312" w:cs="Times New Roman"/>
          <w:color w:val="auto"/>
          <w:sz w:val="24"/>
          <w:u w:val="single"/>
        </w:rPr>
        <w:t>SCZD2025-ZB-348</w:t>
      </w:r>
      <w:r>
        <w:rPr>
          <w:rFonts w:hint="eastAsia" w:ascii="Times New Roman" w:hAnsi="Times New Roman" w:eastAsia="仿宋_GB2312" w:cs="Times New Roman"/>
          <w:color w:val="auto"/>
          <w:sz w:val="24"/>
          <w:u w:val="single"/>
          <w:lang w:val="en-US" w:eastAsia="zh-CN"/>
        </w:rPr>
        <w:t>5</w:t>
      </w:r>
      <w:r>
        <w:rPr>
          <w:rFonts w:hint="eastAsia" w:ascii="Times New Roman" w:hAnsi="Times New Roman" w:eastAsia="仿宋_GB2312" w:cs="Times New Roman"/>
          <w:color w:val="auto"/>
          <w:sz w:val="24"/>
          <w:u w:val="single"/>
        </w:rPr>
        <w:t>/001）</w:t>
      </w:r>
      <w:r>
        <w:rPr>
          <w:rFonts w:hint="eastAsia" w:eastAsia="仿宋_GB2312"/>
          <w:color w:val="auto"/>
          <w:sz w:val="24"/>
        </w:rPr>
        <w:t>供</w:t>
      </w:r>
      <w:r>
        <w:rPr>
          <w:rFonts w:hint="eastAsia" w:eastAsia="仿宋_GB2312"/>
          <w:color w:val="auto"/>
          <w:sz w:val="24"/>
          <w:lang w:eastAsia="zh-CN"/>
        </w:rPr>
        <w:t>应</w:t>
      </w:r>
      <w:r>
        <w:rPr>
          <w:rFonts w:hint="eastAsia" w:eastAsia="仿宋_GB2312"/>
          <w:color w:val="auto"/>
          <w:sz w:val="24"/>
        </w:rPr>
        <w:t>合同。</w:t>
      </w:r>
      <w:bookmarkEnd w:id="302"/>
    </w:p>
    <w:p w14:paraId="10A2093B">
      <w:pPr>
        <w:spacing w:line="360" w:lineRule="auto"/>
        <w:ind w:right="-1" w:firstLine="480" w:firstLineChars="200"/>
        <w:outlineLvl w:val="0"/>
        <w:rPr>
          <w:rFonts w:ascii="宋体" w:hAnsi="宋体" w:cs="宋体"/>
          <w:b/>
          <w:bCs/>
          <w:color w:val="auto"/>
          <w:sz w:val="24"/>
          <w:szCs w:val="18"/>
        </w:rPr>
      </w:pPr>
      <w:bookmarkStart w:id="304" w:name="_Toc9358"/>
      <w:r>
        <w:rPr>
          <w:rFonts w:hint="eastAsia" w:ascii="宋体" w:hAnsi="宋体" w:cs="宋体"/>
          <w:b/>
          <w:bCs/>
          <w:color w:val="auto"/>
          <w:sz w:val="24"/>
          <w:szCs w:val="18"/>
        </w:rPr>
        <w:t>第一条 合同标的</w:t>
      </w:r>
      <w:bookmarkEnd w:id="304"/>
    </w:p>
    <w:bookmarkEnd w:id="303"/>
    <w:tbl>
      <w:tblPr>
        <w:tblStyle w:val="19"/>
        <w:tblpPr w:leftFromText="180" w:rightFromText="180" w:vertAnchor="text" w:horzAnchor="page" w:tblpXSpec="center" w:tblpY="128"/>
        <w:tblOverlap w:val="never"/>
        <w:tblW w:w="98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2"/>
        <w:gridCol w:w="1282"/>
        <w:gridCol w:w="1336"/>
        <w:gridCol w:w="1268"/>
        <w:gridCol w:w="805"/>
        <w:gridCol w:w="878"/>
        <w:gridCol w:w="1267"/>
        <w:gridCol w:w="1245"/>
        <w:gridCol w:w="1245"/>
      </w:tblGrid>
      <w:tr w14:paraId="6D10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502" w:type="dxa"/>
            <w:noWrap w:val="0"/>
            <w:vAlign w:val="center"/>
          </w:tcPr>
          <w:p w14:paraId="5F6BF6B5">
            <w:pPr>
              <w:spacing w:line="360" w:lineRule="auto"/>
              <w:ind w:right="-1"/>
              <w:jc w:val="center"/>
              <w:rPr>
                <w:rFonts w:ascii="宋体" w:hAnsi="宋体" w:cs="宋体"/>
                <w:b/>
                <w:bCs/>
                <w:color w:val="auto"/>
                <w:sz w:val="22"/>
                <w:szCs w:val="18"/>
              </w:rPr>
            </w:pPr>
            <w:bookmarkStart w:id="305" w:name="_Toc341030115"/>
            <w:r>
              <w:rPr>
                <w:rFonts w:hint="eastAsia" w:ascii="宋体" w:hAnsi="宋体" w:cs="宋体"/>
                <w:b/>
                <w:bCs/>
                <w:color w:val="auto"/>
                <w:sz w:val="22"/>
                <w:szCs w:val="18"/>
              </w:rPr>
              <w:t>序号</w:t>
            </w:r>
          </w:p>
        </w:tc>
        <w:tc>
          <w:tcPr>
            <w:tcW w:w="1282" w:type="dxa"/>
            <w:noWrap w:val="0"/>
            <w:vAlign w:val="center"/>
          </w:tcPr>
          <w:p w14:paraId="1A4CB17A">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货物名称</w:t>
            </w:r>
          </w:p>
        </w:tc>
        <w:tc>
          <w:tcPr>
            <w:tcW w:w="1336" w:type="dxa"/>
            <w:noWrap w:val="0"/>
            <w:vAlign w:val="center"/>
          </w:tcPr>
          <w:p w14:paraId="07B836C1">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规格型号</w:t>
            </w:r>
          </w:p>
        </w:tc>
        <w:tc>
          <w:tcPr>
            <w:tcW w:w="1268" w:type="dxa"/>
            <w:noWrap w:val="0"/>
            <w:vAlign w:val="center"/>
          </w:tcPr>
          <w:p w14:paraId="771E2C11">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生产厂家</w:t>
            </w:r>
          </w:p>
        </w:tc>
        <w:tc>
          <w:tcPr>
            <w:tcW w:w="805" w:type="dxa"/>
            <w:noWrap w:val="0"/>
            <w:vAlign w:val="center"/>
          </w:tcPr>
          <w:p w14:paraId="266E9FAB">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单位</w:t>
            </w:r>
          </w:p>
        </w:tc>
        <w:tc>
          <w:tcPr>
            <w:tcW w:w="878" w:type="dxa"/>
            <w:noWrap w:val="0"/>
            <w:vAlign w:val="center"/>
          </w:tcPr>
          <w:p w14:paraId="422D4BD3">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数量</w:t>
            </w:r>
          </w:p>
        </w:tc>
        <w:tc>
          <w:tcPr>
            <w:tcW w:w="1267" w:type="dxa"/>
            <w:noWrap w:val="0"/>
            <w:vAlign w:val="center"/>
          </w:tcPr>
          <w:p w14:paraId="653364E9">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质保年限</w:t>
            </w:r>
          </w:p>
        </w:tc>
        <w:tc>
          <w:tcPr>
            <w:tcW w:w="1245" w:type="dxa"/>
            <w:noWrap w:val="0"/>
            <w:vAlign w:val="center"/>
          </w:tcPr>
          <w:p w14:paraId="30C7F26A">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单价（元）</w:t>
            </w:r>
          </w:p>
        </w:tc>
        <w:tc>
          <w:tcPr>
            <w:tcW w:w="1245" w:type="dxa"/>
            <w:noWrap w:val="0"/>
            <w:vAlign w:val="center"/>
          </w:tcPr>
          <w:p w14:paraId="1DBEE476">
            <w:pPr>
              <w:spacing w:line="360" w:lineRule="auto"/>
              <w:ind w:right="-1"/>
              <w:jc w:val="center"/>
              <w:rPr>
                <w:rFonts w:ascii="宋体" w:hAnsi="宋体" w:cs="宋体"/>
                <w:b/>
                <w:bCs/>
                <w:color w:val="auto"/>
                <w:sz w:val="22"/>
                <w:szCs w:val="18"/>
              </w:rPr>
            </w:pPr>
            <w:r>
              <w:rPr>
                <w:rFonts w:hint="eastAsia" w:ascii="宋体" w:hAnsi="宋体" w:cs="宋体"/>
                <w:b/>
                <w:bCs/>
                <w:color w:val="auto"/>
                <w:sz w:val="22"/>
                <w:szCs w:val="18"/>
              </w:rPr>
              <w:t>金额（元）</w:t>
            </w:r>
          </w:p>
        </w:tc>
      </w:tr>
      <w:tr w14:paraId="6245B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02" w:type="dxa"/>
            <w:noWrap w:val="0"/>
            <w:vAlign w:val="center"/>
          </w:tcPr>
          <w:p w14:paraId="755FC5D6">
            <w:pPr>
              <w:spacing w:line="360" w:lineRule="auto"/>
              <w:ind w:right="-1"/>
              <w:jc w:val="center"/>
              <w:rPr>
                <w:rFonts w:ascii="宋体" w:hAnsi="宋体" w:cs="宋体"/>
                <w:color w:val="auto"/>
                <w:sz w:val="24"/>
                <w:szCs w:val="18"/>
              </w:rPr>
            </w:pPr>
          </w:p>
        </w:tc>
        <w:tc>
          <w:tcPr>
            <w:tcW w:w="1282" w:type="dxa"/>
            <w:noWrap w:val="0"/>
            <w:vAlign w:val="center"/>
          </w:tcPr>
          <w:p w14:paraId="04E87BB8">
            <w:pPr>
              <w:spacing w:line="360" w:lineRule="auto"/>
              <w:ind w:right="-1"/>
              <w:jc w:val="center"/>
              <w:rPr>
                <w:rFonts w:ascii="宋体" w:hAnsi="宋体" w:cs="宋体"/>
                <w:color w:val="auto"/>
                <w:sz w:val="24"/>
                <w:szCs w:val="18"/>
              </w:rPr>
            </w:pPr>
          </w:p>
        </w:tc>
        <w:tc>
          <w:tcPr>
            <w:tcW w:w="1336" w:type="dxa"/>
            <w:noWrap w:val="0"/>
            <w:vAlign w:val="center"/>
          </w:tcPr>
          <w:p w14:paraId="31EB2353">
            <w:pPr>
              <w:spacing w:line="360" w:lineRule="auto"/>
              <w:ind w:right="-1"/>
              <w:jc w:val="center"/>
              <w:rPr>
                <w:rFonts w:ascii="宋体" w:hAnsi="宋体" w:cs="宋体"/>
                <w:color w:val="auto"/>
                <w:sz w:val="24"/>
                <w:szCs w:val="18"/>
              </w:rPr>
            </w:pPr>
          </w:p>
        </w:tc>
        <w:tc>
          <w:tcPr>
            <w:tcW w:w="1268" w:type="dxa"/>
            <w:noWrap w:val="0"/>
            <w:vAlign w:val="center"/>
          </w:tcPr>
          <w:p w14:paraId="59A36DBA">
            <w:pPr>
              <w:spacing w:line="360" w:lineRule="auto"/>
              <w:ind w:right="-1"/>
              <w:jc w:val="center"/>
              <w:rPr>
                <w:rFonts w:ascii="宋体" w:hAnsi="宋体" w:cs="宋体"/>
                <w:color w:val="auto"/>
                <w:sz w:val="24"/>
                <w:szCs w:val="18"/>
              </w:rPr>
            </w:pPr>
          </w:p>
        </w:tc>
        <w:tc>
          <w:tcPr>
            <w:tcW w:w="805" w:type="dxa"/>
            <w:noWrap w:val="0"/>
            <w:vAlign w:val="center"/>
          </w:tcPr>
          <w:p w14:paraId="6BBC2358">
            <w:pPr>
              <w:spacing w:line="360" w:lineRule="auto"/>
              <w:ind w:right="-1"/>
              <w:jc w:val="center"/>
              <w:rPr>
                <w:rFonts w:ascii="宋体" w:hAnsi="宋体" w:cs="宋体"/>
                <w:color w:val="auto"/>
                <w:sz w:val="24"/>
                <w:szCs w:val="18"/>
              </w:rPr>
            </w:pPr>
          </w:p>
        </w:tc>
        <w:tc>
          <w:tcPr>
            <w:tcW w:w="878" w:type="dxa"/>
            <w:noWrap w:val="0"/>
            <w:vAlign w:val="center"/>
          </w:tcPr>
          <w:p w14:paraId="71EA62D5">
            <w:pPr>
              <w:spacing w:line="360" w:lineRule="auto"/>
              <w:ind w:right="-1"/>
              <w:jc w:val="center"/>
              <w:rPr>
                <w:rFonts w:ascii="宋体" w:hAnsi="宋体" w:cs="宋体"/>
                <w:color w:val="auto"/>
                <w:sz w:val="24"/>
                <w:szCs w:val="18"/>
              </w:rPr>
            </w:pPr>
          </w:p>
        </w:tc>
        <w:tc>
          <w:tcPr>
            <w:tcW w:w="1267" w:type="dxa"/>
            <w:noWrap w:val="0"/>
            <w:vAlign w:val="center"/>
          </w:tcPr>
          <w:p w14:paraId="4757D477">
            <w:pPr>
              <w:spacing w:line="360" w:lineRule="auto"/>
              <w:ind w:right="-1"/>
              <w:jc w:val="center"/>
              <w:rPr>
                <w:rFonts w:ascii="宋体" w:hAnsi="宋体" w:cs="宋体"/>
                <w:color w:val="auto"/>
                <w:sz w:val="24"/>
                <w:szCs w:val="18"/>
              </w:rPr>
            </w:pPr>
          </w:p>
        </w:tc>
        <w:tc>
          <w:tcPr>
            <w:tcW w:w="1245" w:type="dxa"/>
            <w:noWrap w:val="0"/>
            <w:vAlign w:val="center"/>
          </w:tcPr>
          <w:p w14:paraId="12B6C0CD">
            <w:pPr>
              <w:spacing w:line="360" w:lineRule="auto"/>
              <w:ind w:right="-1"/>
              <w:jc w:val="center"/>
              <w:rPr>
                <w:rFonts w:ascii="宋体" w:hAnsi="宋体" w:cs="宋体"/>
                <w:color w:val="auto"/>
                <w:sz w:val="24"/>
                <w:szCs w:val="18"/>
              </w:rPr>
            </w:pPr>
          </w:p>
        </w:tc>
        <w:tc>
          <w:tcPr>
            <w:tcW w:w="1245" w:type="dxa"/>
            <w:noWrap w:val="0"/>
            <w:vAlign w:val="center"/>
          </w:tcPr>
          <w:p w14:paraId="75214022">
            <w:pPr>
              <w:spacing w:line="360" w:lineRule="auto"/>
              <w:ind w:right="-1"/>
              <w:jc w:val="center"/>
              <w:rPr>
                <w:rFonts w:ascii="宋体" w:hAnsi="宋体" w:cs="宋体"/>
                <w:color w:val="auto"/>
                <w:sz w:val="24"/>
                <w:szCs w:val="18"/>
              </w:rPr>
            </w:pPr>
          </w:p>
        </w:tc>
      </w:tr>
      <w:tr w14:paraId="7AE3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02" w:type="dxa"/>
            <w:noWrap w:val="0"/>
            <w:vAlign w:val="center"/>
          </w:tcPr>
          <w:p w14:paraId="1FC1E5B8">
            <w:pPr>
              <w:spacing w:line="360" w:lineRule="auto"/>
              <w:ind w:right="-1"/>
              <w:jc w:val="center"/>
              <w:rPr>
                <w:rFonts w:ascii="宋体" w:hAnsi="宋体" w:cs="宋体"/>
                <w:color w:val="auto"/>
                <w:sz w:val="24"/>
                <w:szCs w:val="18"/>
              </w:rPr>
            </w:pPr>
          </w:p>
        </w:tc>
        <w:tc>
          <w:tcPr>
            <w:tcW w:w="1282" w:type="dxa"/>
            <w:noWrap w:val="0"/>
            <w:vAlign w:val="center"/>
          </w:tcPr>
          <w:p w14:paraId="431D74FB">
            <w:pPr>
              <w:spacing w:line="360" w:lineRule="auto"/>
              <w:ind w:right="-1"/>
              <w:jc w:val="center"/>
              <w:rPr>
                <w:rFonts w:ascii="宋体" w:hAnsi="宋体" w:cs="宋体"/>
                <w:color w:val="auto"/>
                <w:sz w:val="24"/>
                <w:szCs w:val="18"/>
              </w:rPr>
            </w:pPr>
          </w:p>
        </w:tc>
        <w:tc>
          <w:tcPr>
            <w:tcW w:w="1336" w:type="dxa"/>
            <w:noWrap w:val="0"/>
            <w:vAlign w:val="center"/>
          </w:tcPr>
          <w:p w14:paraId="5C6C7E4A">
            <w:pPr>
              <w:spacing w:line="360" w:lineRule="auto"/>
              <w:ind w:right="-1"/>
              <w:jc w:val="center"/>
              <w:rPr>
                <w:rFonts w:ascii="宋体" w:hAnsi="宋体" w:cs="宋体"/>
                <w:color w:val="auto"/>
                <w:sz w:val="24"/>
                <w:szCs w:val="18"/>
              </w:rPr>
            </w:pPr>
          </w:p>
        </w:tc>
        <w:tc>
          <w:tcPr>
            <w:tcW w:w="1268" w:type="dxa"/>
            <w:noWrap w:val="0"/>
            <w:vAlign w:val="center"/>
          </w:tcPr>
          <w:p w14:paraId="1A5CF142">
            <w:pPr>
              <w:spacing w:line="360" w:lineRule="auto"/>
              <w:ind w:right="-1"/>
              <w:jc w:val="center"/>
              <w:rPr>
                <w:rFonts w:ascii="宋体" w:hAnsi="宋体" w:cs="宋体"/>
                <w:color w:val="auto"/>
                <w:sz w:val="24"/>
                <w:szCs w:val="18"/>
              </w:rPr>
            </w:pPr>
          </w:p>
        </w:tc>
        <w:tc>
          <w:tcPr>
            <w:tcW w:w="805" w:type="dxa"/>
            <w:noWrap w:val="0"/>
            <w:vAlign w:val="center"/>
          </w:tcPr>
          <w:p w14:paraId="176A1BB2">
            <w:pPr>
              <w:spacing w:line="360" w:lineRule="auto"/>
              <w:ind w:right="-1"/>
              <w:jc w:val="center"/>
              <w:rPr>
                <w:rFonts w:ascii="宋体" w:hAnsi="宋体" w:cs="宋体"/>
                <w:color w:val="auto"/>
                <w:sz w:val="24"/>
                <w:szCs w:val="18"/>
              </w:rPr>
            </w:pPr>
          </w:p>
        </w:tc>
        <w:tc>
          <w:tcPr>
            <w:tcW w:w="878" w:type="dxa"/>
            <w:noWrap w:val="0"/>
            <w:vAlign w:val="center"/>
          </w:tcPr>
          <w:p w14:paraId="6F6B7670">
            <w:pPr>
              <w:spacing w:line="360" w:lineRule="auto"/>
              <w:ind w:right="-1"/>
              <w:jc w:val="center"/>
              <w:rPr>
                <w:rFonts w:ascii="宋体" w:hAnsi="宋体" w:cs="宋体"/>
                <w:color w:val="auto"/>
                <w:sz w:val="24"/>
                <w:szCs w:val="18"/>
              </w:rPr>
            </w:pPr>
          </w:p>
        </w:tc>
        <w:tc>
          <w:tcPr>
            <w:tcW w:w="1267" w:type="dxa"/>
            <w:noWrap w:val="0"/>
            <w:vAlign w:val="center"/>
          </w:tcPr>
          <w:p w14:paraId="1DEEA6BE">
            <w:pPr>
              <w:spacing w:line="360" w:lineRule="auto"/>
              <w:ind w:right="-1"/>
              <w:jc w:val="center"/>
              <w:rPr>
                <w:rFonts w:ascii="宋体" w:hAnsi="宋体" w:cs="宋体"/>
                <w:color w:val="auto"/>
                <w:sz w:val="24"/>
                <w:szCs w:val="18"/>
              </w:rPr>
            </w:pPr>
          </w:p>
        </w:tc>
        <w:tc>
          <w:tcPr>
            <w:tcW w:w="1245" w:type="dxa"/>
            <w:noWrap w:val="0"/>
            <w:vAlign w:val="center"/>
          </w:tcPr>
          <w:p w14:paraId="17B590C9">
            <w:pPr>
              <w:spacing w:line="360" w:lineRule="auto"/>
              <w:ind w:right="-1"/>
              <w:jc w:val="center"/>
              <w:rPr>
                <w:rFonts w:ascii="宋体" w:hAnsi="宋体" w:cs="宋体"/>
                <w:color w:val="auto"/>
                <w:sz w:val="24"/>
                <w:szCs w:val="18"/>
              </w:rPr>
            </w:pPr>
          </w:p>
        </w:tc>
        <w:tc>
          <w:tcPr>
            <w:tcW w:w="1245" w:type="dxa"/>
            <w:noWrap w:val="0"/>
            <w:vAlign w:val="center"/>
          </w:tcPr>
          <w:p w14:paraId="56A9CD3D">
            <w:pPr>
              <w:spacing w:line="360" w:lineRule="auto"/>
              <w:ind w:right="-1"/>
              <w:jc w:val="center"/>
              <w:rPr>
                <w:rFonts w:ascii="宋体" w:hAnsi="宋体" w:cs="宋体"/>
                <w:color w:val="auto"/>
                <w:sz w:val="24"/>
                <w:szCs w:val="18"/>
              </w:rPr>
            </w:pPr>
          </w:p>
        </w:tc>
      </w:tr>
      <w:tr w14:paraId="53D8B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502" w:type="dxa"/>
            <w:noWrap w:val="0"/>
            <w:vAlign w:val="center"/>
          </w:tcPr>
          <w:p w14:paraId="272A92F2">
            <w:pPr>
              <w:spacing w:line="360" w:lineRule="auto"/>
              <w:ind w:right="-1"/>
              <w:jc w:val="center"/>
              <w:rPr>
                <w:rFonts w:ascii="宋体" w:hAnsi="宋体" w:cs="宋体"/>
                <w:color w:val="auto"/>
                <w:sz w:val="24"/>
                <w:szCs w:val="18"/>
              </w:rPr>
            </w:pPr>
          </w:p>
        </w:tc>
        <w:tc>
          <w:tcPr>
            <w:tcW w:w="1282" w:type="dxa"/>
            <w:noWrap w:val="0"/>
            <w:vAlign w:val="center"/>
          </w:tcPr>
          <w:p w14:paraId="1DDC6BE0">
            <w:pPr>
              <w:spacing w:line="360" w:lineRule="auto"/>
              <w:ind w:right="-1"/>
              <w:jc w:val="center"/>
              <w:rPr>
                <w:rFonts w:ascii="宋体" w:hAnsi="宋体" w:cs="宋体"/>
                <w:color w:val="auto"/>
                <w:sz w:val="24"/>
                <w:szCs w:val="18"/>
              </w:rPr>
            </w:pPr>
          </w:p>
        </w:tc>
        <w:tc>
          <w:tcPr>
            <w:tcW w:w="1336" w:type="dxa"/>
            <w:noWrap w:val="0"/>
            <w:vAlign w:val="center"/>
          </w:tcPr>
          <w:p w14:paraId="77421514">
            <w:pPr>
              <w:spacing w:line="360" w:lineRule="auto"/>
              <w:ind w:right="-1"/>
              <w:jc w:val="center"/>
              <w:rPr>
                <w:rFonts w:ascii="宋体" w:hAnsi="宋体" w:cs="宋体"/>
                <w:color w:val="auto"/>
                <w:sz w:val="24"/>
                <w:szCs w:val="18"/>
              </w:rPr>
            </w:pPr>
          </w:p>
        </w:tc>
        <w:tc>
          <w:tcPr>
            <w:tcW w:w="1268" w:type="dxa"/>
            <w:noWrap w:val="0"/>
            <w:vAlign w:val="center"/>
          </w:tcPr>
          <w:p w14:paraId="0AAC9295">
            <w:pPr>
              <w:spacing w:line="360" w:lineRule="auto"/>
              <w:ind w:right="-1"/>
              <w:jc w:val="center"/>
              <w:rPr>
                <w:rFonts w:ascii="宋体" w:hAnsi="宋体" w:cs="宋体"/>
                <w:color w:val="auto"/>
                <w:sz w:val="24"/>
                <w:szCs w:val="18"/>
              </w:rPr>
            </w:pPr>
          </w:p>
        </w:tc>
        <w:tc>
          <w:tcPr>
            <w:tcW w:w="805" w:type="dxa"/>
            <w:noWrap w:val="0"/>
            <w:vAlign w:val="center"/>
          </w:tcPr>
          <w:p w14:paraId="7173B6AF">
            <w:pPr>
              <w:spacing w:line="360" w:lineRule="auto"/>
              <w:ind w:right="-1"/>
              <w:jc w:val="center"/>
              <w:rPr>
                <w:rFonts w:ascii="宋体" w:hAnsi="宋体" w:cs="宋体"/>
                <w:color w:val="auto"/>
                <w:sz w:val="24"/>
                <w:szCs w:val="18"/>
              </w:rPr>
            </w:pPr>
          </w:p>
        </w:tc>
        <w:tc>
          <w:tcPr>
            <w:tcW w:w="878" w:type="dxa"/>
            <w:noWrap w:val="0"/>
            <w:vAlign w:val="center"/>
          </w:tcPr>
          <w:p w14:paraId="5B7653FC">
            <w:pPr>
              <w:spacing w:line="360" w:lineRule="auto"/>
              <w:ind w:right="-1"/>
              <w:jc w:val="center"/>
              <w:rPr>
                <w:rFonts w:ascii="宋体" w:hAnsi="宋体" w:cs="宋体"/>
                <w:color w:val="auto"/>
                <w:sz w:val="24"/>
                <w:szCs w:val="18"/>
              </w:rPr>
            </w:pPr>
          </w:p>
        </w:tc>
        <w:tc>
          <w:tcPr>
            <w:tcW w:w="1267" w:type="dxa"/>
            <w:noWrap w:val="0"/>
            <w:vAlign w:val="center"/>
          </w:tcPr>
          <w:p w14:paraId="3607635C">
            <w:pPr>
              <w:spacing w:line="360" w:lineRule="auto"/>
              <w:ind w:right="-1"/>
              <w:jc w:val="center"/>
              <w:rPr>
                <w:rFonts w:ascii="宋体" w:hAnsi="宋体" w:cs="宋体"/>
                <w:color w:val="auto"/>
                <w:sz w:val="24"/>
                <w:szCs w:val="18"/>
              </w:rPr>
            </w:pPr>
          </w:p>
        </w:tc>
        <w:tc>
          <w:tcPr>
            <w:tcW w:w="1245" w:type="dxa"/>
            <w:noWrap w:val="0"/>
            <w:vAlign w:val="center"/>
          </w:tcPr>
          <w:p w14:paraId="0FE181C4">
            <w:pPr>
              <w:spacing w:line="360" w:lineRule="auto"/>
              <w:ind w:right="-1"/>
              <w:jc w:val="center"/>
              <w:rPr>
                <w:rFonts w:ascii="宋体" w:hAnsi="宋体" w:cs="宋体"/>
                <w:color w:val="auto"/>
                <w:sz w:val="24"/>
                <w:szCs w:val="18"/>
              </w:rPr>
            </w:pPr>
          </w:p>
        </w:tc>
        <w:tc>
          <w:tcPr>
            <w:tcW w:w="1245" w:type="dxa"/>
            <w:noWrap w:val="0"/>
            <w:vAlign w:val="center"/>
          </w:tcPr>
          <w:p w14:paraId="33F207E4">
            <w:pPr>
              <w:spacing w:line="360" w:lineRule="auto"/>
              <w:ind w:right="-1"/>
              <w:jc w:val="center"/>
              <w:rPr>
                <w:rFonts w:ascii="宋体" w:hAnsi="宋体" w:cs="宋体"/>
                <w:color w:val="auto"/>
                <w:sz w:val="24"/>
                <w:szCs w:val="18"/>
              </w:rPr>
            </w:pPr>
          </w:p>
        </w:tc>
      </w:tr>
      <w:tr w14:paraId="2432C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828" w:type="dxa"/>
            <w:gridSpan w:val="9"/>
            <w:noWrap w:val="0"/>
            <w:vAlign w:val="center"/>
          </w:tcPr>
          <w:p w14:paraId="7DC586B5">
            <w:pPr>
              <w:spacing w:line="360" w:lineRule="auto"/>
              <w:ind w:right="-1"/>
              <w:jc w:val="left"/>
              <w:rPr>
                <w:rFonts w:ascii="宋体" w:hAnsi="宋体" w:cs="宋体"/>
                <w:color w:val="auto"/>
                <w:sz w:val="24"/>
                <w:szCs w:val="18"/>
              </w:rPr>
            </w:pPr>
            <w:r>
              <w:rPr>
                <w:rFonts w:hint="eastAsia" w:ascii="宋体" w:hAnsi="宋体" w:cs="宋体"/>
                <w:color w:val="auto"/>
                <w:sz w:val="22"/>
                <w:szCs w:val="21"/>
              </w:rPr>
              <w:t xml:space="preserve">人民币合计金额（大写）：                                    （小写）             </w:t>
            </w:r>
          </w:p>
        </w:tc>
      </w:tr>
      <w:tr w14:paraId="3EB8D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828" w:type="dxa"/>
            <w:gridSpan w:val="9"/>
            <w:noWrap w:val="0"/>
            <w:vAlign w:val="center"/>
          </w:tcPr>
          <w:p w14:paraId="08EDE906">
            <w:pPr>
              <w:spacing w:line="360" w:lineRule="auto"/>
              <w:rPr>
                <w:rFonts w:ascii="宋体" w:hAnsi="宋体" w:cs="宋体"/>
                <w:color w:val="auto"/>
                <w:sz w:val="22"/>
                <w:szCs w:val="21"/>
              </w:rPr>
            </w:pPr>
            <w:r>
              <w:rPr>
                <w:rFonts w:hint="eastAsia" w:ascii="宋体" w:hAnsi="宋体" w:cs="宋体"/>
                <w:b/>
                <w:bCs/>
                <w:color w:val="auto"/>
                <w:sz w:val="22"/>
                <w:szCs w:val="21"/>
              </w:rPr>
              <w:t>说明：</w:t>
            </w:r>
            <w:r>
              <w:rPr>
                <w:rFonts w:hint="eastAsia" w:eastAsia="仿宋_GB2312"/>
                <w:color w:val="auto"/>
                <w:sz w:val="24"/>
              </w:rPr>
              <w:t>合计金额包括货物价款、备件、专用工具、安装、调试、检验、技术培训及技术资料和包装、运输等全部费用，甲方不再支付任何费用。</w:t>
            </w:r>
          </w:p>
        </w:tc>
      </w:tr>
    </w:tbl>
    <w:p w14:paraId="391DDBB5">
      <w:pPr>
        <w:spacing w:line="360" w:lineRule="auto"/>
        <w:ind w:right="-1" w:firstLine="480" w:firstLineChars="200"/>
        <w:outlineLvl w:val="0"/>
        <w:rPr>
          <w:rFonts w:ascii="宋体" w:hAnsi="宋体" w:cs="宋体"/>
          <w:b/>
          <w:bCs/>
          <w:color w:val="auto"/>
          <w:sz w:val="24"/>
          <w:szCs w:val="18"/>
        </w:rPr>
      </w:pPr>
      <w:bookmarkStart w:id="306" w:name="_Toc6191"/>
      <w:r>
        <w:rPr>
          <w:rFonts w:hint="eastAsia" w:ascii="宋体" w:hAnsi="宋体" w:cs="宋体"/>
          <w:b/>
          <w:bCs/>
          <w:color w:val="auto"/>
          <w:sz w:val="24"/>
          <w:szCs w:val="18"/>
        </w:rPr>
        <w:t>第二条 质量</w:t>
      </w:r>
      <w:bookmarkEnd w:id="305"/>
      <w:r>
        <w:rPr>
          <w:rFonts w:hint="eastAsia" w:ascii="宋体" w:hAnsi="宋体" w:cs="宋体"/>
          <w:b/>
          <w:bCs/>
          <w:color w:val="auto"/>
          <w:sz w:val="24"/>
          <w:szCs w:val="18"/>
        </w:rPr>
        <w:t>保证</w:t>
      </w:r>
      <w:bookmarkEnd w:id="306"/>
    </w:p>
    <w:p w14:paraId="6B795B8D">
      <w:pPr>
        <w:spacing w:line="360" w:lineRule="auto"/>
        <w:ind w:right="-1" w:firstLine="480" w:firstLineChars="200"/>
        <w:outlineLvl w:val="0"/>
        <w:rPr>
          <w:rFonts w:hint="eastAsia" w:eastAsia="仿宋_GB2312"/>
          <w:color w:val="auto"/>
          <w:sz w:val="24"/>
        </w:rPr>
      </w:pPr>
      <w:bookmarkStart w:id="307" w:name="_Toc4004"/>
      <w:r>
        <w:rPr>
          <w:rFonts w:hint="eastAsia" w:eastAsia="仿宋_GB2312"/>
          <w:color w:val="auto"/>
          <w:sz w:val="24"/>
        </w:rPr>
        <w:t>2.1 乙方所提供的货物型号、技术规格、技术参数等质量，必须符合国家、行业现行的设计、安全、质量等相关标准规范要求，与采购文件、投标（响应）文件和承诺相一致。</w:t>
      </w:r>
      <w:bookmarkEnd w:id="307"/>
      <w:r>
        <w:rPr>
          <w:rFonts w:hint="eastAsia" w:eastAsia="仿宋_GB2312"/>
          <w:color w:val="auto"/>
          <w:sz w:val="24"/>
        </w:rPr>
        <w:t xml:space="preserve"> </w:t>
      </w:r>
    </w:p>
    <w:p w14:paraId="2C8D3C16">
      <w:pPr>
        <w:spacing w:line="360" w:lineRule="auto"/>
        <w:ind w:right="-1" w:firstLine="480" w:firstLineChars="200"/>
        <w:outlineLvl w:val="0"/>
        <w:rPr>
          <w:rFonts w:hint="eastAsia" w:eastAsia="仿宋_GB2312"/>
          <w:color w:val="auto"/>
          <w:sz w:val="24"/>
        </w:rPr>
      </w:pPr>
      <w:bookmarkStart w:id="308" w:name="_Toc12712"/>
      <w:r>
        <w:rPr>
          <w:rFonts w:hint="eastAsia" w:eastAsia="仿宋_GB2312"/>
          <w:color w:val="auto"/>
          <w:sz w:val="24"/>
        </w:rPr>
        <w:t>2.2 乙方所提供的货物必须是全新、未使用的原装产品，且在正常安装、使用和保养条件下，其使用寿命期内各项指标均达到质量要求。</w:t>
      </w:r>
      <w:bookmarkEnd w:id="308"/>
    </w:p>
    <w:p w14:paraId="7BE180B4">
      <w:pPr>
        <w:spacing w:line="360" w:lineRule="auto"/>
        <w:ind w:right="-1" w:firstLine="480" w:firstLineChars="200"/>
        <w:outlineLvl w:val="0"/>
        <w:rPr>
          <w:rFonts w:ascii="宋体" w:hAnsi="宋体" w:cs="宋体"/>
          <w:b/>
          <w:bCs/>
          <w:color w:val="auto"/>
          <w:sz w:val="24"/>
          <w:szCs w:val="18"/>
        </w:rPr>
      </w:pPr>
      <w:bookmarkStart w:id="309" w:name="_Toc29727"/>
      <w:r>
        <w:rPr>
          <w:rFonts w:hint="eastAsia" w:ascii="宋体" w:hAnsi="宋体" w:cs="宋体"/>
          <w:b/>
          <w:bCs/>
          <w:color w:val="auto"/>
          <w:sz w:val="24"/>
          <w:szCs w:val="18"/>
        </w:rPr>
        <w:t>第三条 知识版权</w:t>
      </w:r>
      <w:bookmarkEnd w:id="309"/>
    </w:p>
    <w:p w14:paraId="58986F86">
      <w:pPr>
        <w:spacing w:line="360" w:lineRule="auto"/>
        <w:ind w:right="-1" w:firstLine="480" w:firstLineChars="200"/>
        <w:outlineLvl w:val="0"/>
        <w:rPr>
          <w:rFonts w:hint="eastAsia" w:eastAsia="仿宋_GB2312"/>
          <w:color w:val="auto"/>
          <w:sz w:val="24"/>
        </w:rPr>
      </w:pPr>
      <w:bookmarkStart w:id="310" w:name="_Toc11814"/>
      <w:r>
        <w:rPr>
          <w:rFonts w:hint="eastAsia" w:eastAsia="仿宋_GB2312"/>
          <w:color w:val="auto"/>
          <w:sz w:val="24"/>
        </w:rPr>
        <w:t>乙方应保证所提供货物在使用时不会侵犯任何第三方的专利权、商标权、工业设计权或其他权利。</w:t>
      </w:r>
      <w:bookmarkEnd w:id="310"/>
    </w:p>
    <w:p w14:paraId="4C692881">
      <w:pPr>
        <w:spacing w:line="360" w:lineRule="auto"/>
        <w:ind w:right="-1" w:firstLine="480" w:firstLineChars="200"/>
        <w:outlineLvl w:val="0"/>
        <w:rPr>
          <w:rFonts w:ascii="宋体" w:hAnsi="宋体" w:cs="宋体"/>
          <w:b/>
          <w:bCs/>
          <w:color w:val="auto"/>
          <w:sz w:val="24"/>
          <w:szCs w:val="18"/>
        </w:rPr>
      </w:pPr>
      <w:bookmarkStart w:id="311" w:name="_Toc19202"/>
      <w:r>
        <w:rPr>
          <w:rFonts w:hint="eastAsia" w:ascii="宋体" w:hAnsi="宋体" w:cs="宋体"/>
          <w:b/>
          <w:bCs/>
          <w:color w:val="auto"/>
          <w:sz w:val="24"/>
          <w:szCs w:val="18"/>
        </w:rPr>
        <w:t>第四条 包装和运输</w:t>
      </w:r>
      <w:bookmarkEnd w:id="311"/>
    </w:p>
    <w:p w14:paraId="28B80DA7">
      <w:pPr>
        <w:spacing w:line="360" w:lineRule="auto"/>
        <w:ind w:right="-1" w:firstLine="480" w:firstLineChars="200"/>
        <w:outlineLvl w:val="0"/>
        <w:rPr>
          <w:rFonts w:hint="eastAsia" w:eastAsia="仿宋_GB2312"/>
          <w:color w:val="auto"/>
          <w:sz w:val="24"/>
        </w:rPr>
      </w:pPr>
      <w:bookmarkStart w:id="312" w:name="_Toc26118"/>
      <w:r>
        <w:rPr>
          <w:rFonts w:hint="eastAsia" w:eastAsia="仿宋_GB2312"/>
          <w:color w:val="auto"/>
          <w:sz w:val="24"/>
        </w:rPr>
        <w:t>4.1 乙方采用包装方式必须符合包装和运输的有关标准，包装应为制造商出厂时的原包装（特殊约定除外），每一包装单元内应附详细的装箱单和质量合格证。</w:t>
      </w:r>
      <w:bookmarkEnd w:id="312"/>
    </w:p>
    <w:p w14:paraId="0A433B0A">
      <w:pPr>
        <w:spacing w:line="360" w:lineRule="auto"/>
        <w:ind w:right="-1" w:firstLine="480" w:firstLineChars="200"/>
        <w:outlineLvl w:val="0"/>
        <w:rPr>
          <w:rFonts w:hint="eastAsia" w:eastAsia="仿宋_GB2312"/>
          <w:color w:val="auto"/>
          <w:sz w:val="24"/>
        </w:rPr>
      </w:pPr>
      <w:bookmarkStart w:id="313" w:name="_Toc2268"/>
      <w:r>
        <w:rPr>
          <w:rFonts w:hint="eastAsia" w:eastAsia="仿宋_GB2312"/>
          <w:color w:val="auto"/>
          <w:sz w:val="24"/>
        </w:rPr>
        <w:t>4.2 运输方式及费用负担</w:t>
      </w:r>
      <w:bookmarkEnd w:id="313"/>
    </w:p>
    <w:p w14:paraId="25388F64">
      <w:pPr>
        <w:spacing w:line="360" w:lineRule="auto"/>
        <w:ind w:right="-1" w:firstLine="480" w:firstLineChars="200"/>
        <w:outlineLvl w:val="0"/>
        <w:rPr>
          <w:rFonts w:hint="eastAsia" w:eastAsia="仿宋_GB2312"/>
          <w:color w:val="auto"/>
          <w:sz w:val="24"/>
        </w:rPr>
      </w:pPr>
      <w:bookmarkStart w:id="314" w:name="_Toc10920"/>
      <w:r>
        <w:rPr>
          <w:rFonts w:hint="eastAsia" w:eastAsia="仿宋_GB2312"/>
          <w:color w:val="auto"/>
          <w:sz w:val="24"/>
        </w:rPr>
        <w:t>由乙方负责运输至交货地点或者甲方指定地点，运输费用及安全均由乙方负责承担。由乙方负责卸车及就位，费用及安全均由乙方负责承担。</w:t>
      </w:r>
      <w:bookmarkEnd w:id="314"/>
    </w:p>
    <w:p w14:paraId="04A8F72D">
      <w:pPr>
        <w:spacing w:line="360" w:lineRule="auto"/>
        <w:ind w:right="-1" w:firstLine="480" w:firstLineChars="200"/>
        <w:outlineLvl w:val="0"/>
        <w:rPr>
          <w:rFonts w:ascii="宋体" w:hAnsi="宋体" w:cs="宋体"/>
          <w:b/>
          <w:bCs/>
          <w:color w:val="auto"/>
          <w:sz w:val="24"/>
          <w:szCs w:val="18"/>
        </w:rPr>
      </w:pPr>
      <w:bookmarkStart w:id="315" w:name="_Toc13449"/>
      <w:r>
        <w:rPr>
          <w:rFonts w:hint="eastAsia" w:ascii="宋体" w:hAnsi="宋体" w:cs="宋体"/>
          <w:b/>
          <w:bCs/>
          <w:color w:val="auto"/>
          <w:sz w:val="24"/>
          <w:szCs w:val="18"/>
        </w:rPr>
        <w:t>第五条 交付和验收</w:t>
      </w:r>
      <w:bookmarkEnd w:id="315"/>
    </w:p>
    <w:p w14:paraId="307D9752">
      <w:pPr>
        <w:keepNext w:val="0"/>
        <w:keepLines w:val="0"/>
        <w:pageBreakBefore w:val="0"/>
        <w:kinsoku/>
        <w:wordWrap/>
        <w:overflowPunct/>
        <w:topLinePunct w:val="0"/>
        <w:autoSpaceDE/>
        <w:autoSpaceDN/>
        <w:bidi w:val="0"/>
        <w:adjustRightInd/>
        <w:snapToGrid/>
        <w:spacing w:line="560" w:lineRule="exact"/>
        <w:ind w:right="-1" w:firstLine="480" w:firstLineChars="200"/>
        <w:rPr>
          <w:rFonts w:hint="eastAsia" w:ascii="Times New Roman" w:hAnsi="Times New Roman" w:eastAsia="仿宋_GB2312" w:cs="Times New Roman"/>
          <w:b w:val="0"/>
          <w:bCs w:val="0"/>
          <w:color w:val="auto"/>
          <w:sz w:val="24"/>
          <w:highlight w:val="none"/>
          <w:lang w:val="en-US" w:eastAsia="zh-CN"/>
        </w:rPr>
      </w:pPr>
      <w:bookmarkStart w:id="316" w:name="_Toc24195"/>
      <w:r>
        <w:rPr>
          <w:rFonts w:hint="eastAsia" w:ascii="Times New Roman" w:hAnsi="Times New Roman" w:eastAsia="仿宋_GB2312" w:cs="Times New Roman"/>
          <w:b/>
          <w:bCs/>
          <w:color w:val="auto"/>
          <w:sz w:val="24"/>
          <w:highlight w:val="none"/>
        </w:rPr>
        <w:t>5.1 交货时间：</w:t>
      </w:r>
      <w:bookmarkEnd w:id="316"/>
      <w:bookmarkStart w:id="317" w:name="_Toc2419"/>
      <w:r>
        <w:rPr>
          <w:rFonts w:hint="eastAsia" w:ascii="Times New Roman" w:hAnsi="Times New Roman" w:eastAsia="仿宋_GB2312" w:cs="Times New Roman"/>
          <w:b w:val="0"/>
          <w:bCs w:val="0"/>
          <w:color w:val="auto"/>
          <w:sz w:val="24"/>
          <w:highlight w:val="none"/>
          <w:lang w:val="en-US" w:eastAsia="zh-CN"/>
        </w:rPr>
        <w:t>甲乙双方合同签订后，乙方收到甲方书面供货通知函后的30个工作日内完成所有的供货</w:t>
      </w:r>
    </w:p>
    <w:p w14:paraId="65053222">
      <w:pPr>
        <w:spacing w:line="360" w:lineRule="auto"/>
        <w:ind w:right="-1" w:firstLine="480" w:firstLineChars="200"/>
        <w:outlineLvl w:val="0"/>
        <w:rPr>
          <w:rFonts w:hint="eastAsia" w:ascii="Times New Roman" w:hAnsi="Times New Roman" w:eastAsia="仿宋_GB2312" w:cs="Times New Roman"/>
          <w:b w:val="0"/>
          <w:bCs w:val="0"/>
          <w:color w:val="auto"/>
          <w:sz w:val="24"/>
        </w:rPr>
      </w:pPr>
      <w:r>
        <w:rPr>
          <w:rFonts w:hint="eastAsia" w:ascii="Times New Roman" w:hAnsi="Times New Roman" w:eastAsia="仿宋_GB2312" w:cs="Times New Roman"/>
          <w:b/>
          <w:bCs/>
          <w:color w:val="auto"/>
          <w:sz w:val="24"/>
          <w:highlight w:val="none"/>
        </w:rPr>
        <w:t>5.2 指定履约人员：</w:t>
      </w:r>
      <w:r>
        <w:rPr>
          <w:rFonts w:hint="eastAsia" w:ascii="Times New Roman" w:hAnsi="Times New Roman" w:eastAsia="仿宋_GB2312" w:cs="Times New Roman"/>
          <w:b w:val="0"/>
          <w:bCs w:val="0"/>
          <w:color w:val="auto"/>
          <w:sz w:val="24"/>
          <w:highlight w:val="none"/>
        </w:rPr>
        <w:t>甲方指定</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为代表，组织甲方相关人员检验、接收货物，签收（或送达）合同履行资料。乙方指定</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代表乙方交付货物，签收（或送达）合同履行资料。上述指定人员如需变更，应以书面形式于变</w:t>
      </w:r>
      <w:r>
        <w:rPr>
          <w:rFonts w:hint="eastAsia" w:ascii="Times New Roman" w:hAnsi="Times New Roman" w:eastAsia="仿宋_GB2312" w:cs="Times New Roman"/>
          <w:b w:val="0"/>
          <w:bCs w:val="0"/>
          <w:color w:val="auto"/>
          <w:sz w:val="24"/>
        </w:rPr>
        <w:t>更之日通知对方。非指定人员签署的履行资料，在结算时甲方不予认可。</w:t>
      </w:r>
      <w:bookmarkEnd w:id="317"/>
    </w:p>
    <w:p w14:paraId="58F536CA">
      <w:pPr>
        <w:spacing w:line="360" w:lineRule="auto"/>
        <w:ind w:right="-1" w:firstLine="480" w:firstLineChars="200"/>
        <w:outlineLvl w:val="0"/>
        <w:rPr>
          <w:rFonts w:hint="eastAsia" w:ascii="Times New Roman" w:hAnsi="Times New Roman" w:eastAsia="仿宋_GB2312" w:cs="Times New Roman"/>
          <w:b w:val="0"/>
          <w:bCs w:val="0"/>
          <w:color w:val="auto"/>
          <w:sz w:val="24"/>
        </w:rPr>
      </w:pPr>
      <w:bookmarkStart w:id="318" w:name="_Toc20224"/>
      <w:r>
        <w:rPr>
          <w:rFonts w:hint="eastAsia" w:ascii="Times New Roman" w:hAnsi="Times New Roman" w:eastAsia="仿宋_GB2312" w:cs="Times New Roman"/>
          <w:b/>
          <w:bCs/>
          <w:color w:val="auto"/>
          <w:sz w:val="24"/>
        </w:rPr>
        <w:t>5.</w:t>
      </w:r>
      <w:r>
        <w:rPr>
          <w:rFonts w:hint="eastAsia" w:ascii="Times New Roman" w:hAnsi="Times New Roman" w:eastAsia="仿宋_GB2312" w:cs="Times New Roman"/>
          <w:b/>
          <w:bCs/>
          <w:color w:val="auto"/>
          <w:sz w:val="24"/>
          <w:lang w:val="en-US" w:eastAsia="zh-CN"/>
        </w:rPr>
        <w:t>3</w:t>
      </w:r>
      <w:r>
        <w:rPr>
          <w:rFonts w:hint="eastAsia" w:ascii="Times New Roman" w:hAnsi="Times New Roman" w:eastAsia="仿宋_GB2312" w:cs="Times New Roman"/>
          <w:b/>
          <w:bCs/>
          <w:color w:val="auto"/>
          <w:sz w:val="24"/>
        </w:rPr>
        <w:t xml:space="preserve"> 安装调试：</w:t>
      </w:r>
      <w:r>
        <w:rPr>
          <w:rFonts w:hint="eastAsia" w:ascii="Times New Roman" w:hAnsi="Times New Roman" w:eastAsia="仿宋_GB2312" w:cs="Times New Roman"/>
          <w:b w:val="0"/>
          <w:bCs w:val="0"/>
          <w:color w:val="auto"/>
          <w:sz w:val="24"/>
        </w:rPr>
        <w:t>乙方负责在货物到达甲方交货地点或者指定地点7日内到甲方现场调试服务，遵守安全、文明规定，服从项目管理单位的管理，承担安全文明施工责任和成品保护责任。安装调试期间，若发生任何不安全事件(人员、设备、设施)，乙方负责承担。</w:t>
      </w:r>
      <w:bookmarkEnd w:id="318"/>
    </w:p>
    <w:p w14:paraId="34C6BE0F">
      <w:pPr>
        <w:spacing w:line="360" w:lineRule="auto"/>
        <w:ind w:right="-1" w:firstLine="480" w:firstLineChars="200"/>
        <w:outlineLvl w:val="0"/>
        <w:rPr>
          <w:rFonts w:hint="eastAsia" w:ascii="Times New Roman" w:hAnsi="Times New Roman" w:eastAsia="仿宋_GB2312" w:cs="Times New Roman"/>
          <w:b w:val="0"/>
          <w:bCs w:val="0"/>
          <w:color w:val="auto"/>
          <w:sz w:val="24"/>
        </w:rPr>
      </w:pPr>
      <w:bookmarkStart w:id="319" w:name="_Toc10351"/>
      <w:r>
        <w:rPr>
          <w:rFonts w:hint="eastAsia" w:ascii="Times New Roman" w:hAnsi="Times New Roman" w:eastAsia="仿宋_GB2312" w:cs="Times New Roman"/>
          <w:b/>
          <w:bCs/>
          <w:color w:val="auto"/>
          <w:sz w:val="24"/>
        </w:rPr>
        <w:t>5.</w:t>
      </w:r>
      <w:r>
        <w:rPr>
          <w:rFonts w:hint="eastAsia" w:ascii="Times New Roman" w:hAnsi="Times New Roman" w:eastAsia="仿宋_GB2312" w:cs="Times New Roman"/>
          <w:b/>
          <w:bCs/>
          <w:color w:val="auto"/>
          <w:sz w:val="24"/>
          <w:lang w:val="en-US" w:eastAsia="zh-CN"/>
        </w:rPr>
        <w:t>4</w:t>
      </w:r>
      <w:r>
        <w:rPr>
          <w:rFonts w:hint="eastAsia" w:ascii="Times New Roman" w:hAnsi="Times New Roman" w:eastAsia="仿宋_GB2312" w:cs="Times New Roman"/>
          <w:b/>
          <w:bCs/>
          <w:color w:val="auto"/>
          <w:sz w:val="24"/>
        </w:rPr>
        <w:t xml:space="preserve"> 验收标准：</w:t>
      </w:r>
      <w:r>
        <w:rPr>
          <w:rFonts w:hint="eastAsia" w:ascii="Times New Roman" w:hAnsi="Times New Roman" w:eastAsia="仿宋_GB2312" w:cs="Times New Roman"/>
          <w:b w:val="0"/>
          <w:bCs w:val="0"/>
          <w:color w:val="auto"/>
          <w:sz w:val="24"/>
        </w:rPr>
        <w:t>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bookmarkEnd w:id="319"/>
    </w:p>
    <w:p w14:paraId="7EE17CAE">
      <w:pPr>
        <w:spacing w:line="360" w:lineRule="auto"/>
        <w:ind w:right="-1" w:firstLine="480" w:firstLineChars="200"/>
        <w:outlineLvl w:val="0"/>
        <w:rPr>
          <w:rFonts w:hint="eastAsia" w:ascii="Times New Roman" w:hAnsi="Times New Roman" w:eastAsia="仿宋_GB2312" w:cs="Times New Roman"/>
          <w:b w:val="0"/>
          <w:bCs w:val="0"/>
          <w:color w:val="auto"/>
          <w:sz w:val="24"/>
        </w:rPr>
      </w:pPr>
      <w:bookmarkStart w:id="320" w:name="_Toc26188"/>
      <w:r>
        <w:rPr>
          <w:rFonts w:hint="eastAsia" w:ascii="Times New Roman" w:hAnsi="Times New Roman" w:eastAsia="仿宋_GB2312" w:cs="Times New Roman"/>
          <w:b w:val="0"/>
          <w:bCs w:val="0"/>
          <w:color w:val="auto"/>
          <w:sz w:val="24"/>
        </w:rPr>
        <w:t>5.</w:t>
      </w:r>
      <w:r>
        <w:rPr>
          <w:rFonts w:hint="eastAsia" w:ascii="Times New Roman" w:hAnsi="Times New Roman" w:eastAsia="仿宋_GB2312" w:cs="Times New Roman"/>
          <w:b w:val="0"/>
          <w:bCs w:val="0"/>
          <w:color w:val="auto"/>
          <w:sz w:val="24"/>
          <w:lang w:val="en-US" w:eastAsia="zh-CN"/>
        </w:rPr>
        <w:t>4</w:t>
      </w:r>
      <w:r>
        <w:rPr>
          <w:rFonts w:hint="eastAsia" w:ascii="Times New Roman" w:hAnsi="Times New Roman" w:eastAsia="仿宋_GB2312" w:cs="Times New Roman"/>
          <w:b w:val="0"/>
          <w:bCs w:val="0"/>
          <w:color w:val="auto"/>
          <w:sz w:val="24"/>
        </w:rPr>
        <w:t>.1 所有系统设备、材料到达安装调试现场 2个工作日内，甲方组织专业人员或部门对乙方交付的设备进行初步验收。系统设备、材料不符合相关国家、行业及约定标准或没有按规定提供约定的证明文件的，甲方拒绝接受。此项验收仅为货物初步验收，并不免除乙方承担的质量责任。未经甲方验收合格乙方擅自安装的，一切责任由乙方自行承担。</w:t>
      </w:r>
      <w:bookmarkEnd w:id="320"/>
    </w:p>
    <w:p w14:paraId="432A7779">
      <w:pPr>
        <w:spacing w:line="360" w:lineRule="auto"/>
        <w:ind w:right="-1" w:firstLine="480" w:firstLineChars="200"/>
        <w:outlineLvl w:val="0"/>
        <w:rPr>
          <w:rFonts w:hint="eastAsia" w:ascii="Times New Roman" w:hAnsi="Times New Roman" w:eastAsia="仿宋_GB2312" w:cs="Times New Roman"/>
          <w:b w:val="0"/>
          <w:bCs w:val="0"/>
          <w:color w:val="auto"/>
          <w:sz w:val="24"/>
        </w:rPr>
      </w:pPr>
      <w:bookmarkStart w:id="321" w:name="_Toc13542"/>
      <w:r>
        <w:rPr>
          <w:rFonts w:hint="eastAsia" w:ascii="Times New Roman" w:hAnsi="Times New Roman" w:eastAsia="仿宋_GB2312" w:cs="Times New Roman"/>
          <w:b w:val="0"/>
          <w:bCs w:val="0"/>
          <w:color w:val="auto"/>
          <w:sz w:val="24"/>
        </w:rPr>
        <w:t>5.</w:t>
      </w:r>
      <w:r>
        <w:rPr>
          <w:rFonts w:hint="eastAsia" w:ascii="Times New Roman" w:hAnsi="Times New Roman" w:eastAsia="仿宋_GB2312" w:cs="Times New Roman"/>
          <w:b w:val="0"/>
          <w:bCs w:val="0"/>
          <w:color w:val="auto"/>
          <w:sz w:val="24"/>
          <w:lang w:val="en-US" w:eastAsia="zh-CN"/>
        </w:rPr>
        <w:t>4</w:t>
      </w:r>
      <w:r>
        <w:rPr>
          <w:rFonts w:hint="eastAsia" w:ascii="Times New Roman" w:hAnsi="Times New Roman" w:eastAsia="仿宋_GB2312" w:cs="Times New Roman"/>
          <w:b w:val="0"/>
          <w:bCs w:val="0"/>
          <w:color w:val="auto"/>
          <w:sz w:val="24"/>
        </w:rPr>
        <w:t>.2 乙方交付时应向甲方提交以下证明材料和文件：产品合格证、原厂证明、产品出厂检测报告、医疗器械注册证、卫生许可证等质量证明文件。进口产品还须提供商检及报关证明材料，生产厂家提供针对本项目的产品售后服务承诺书。</w:t>
      </w:r>
      <w:bookmarkEnd w:id="321"/>
    </w:p>
    <w:p w14:paraId="1ED9C041">
      <w:pPr>
        <w:spacing w:line="360" w:lineRule="auto"/>
        <w:ind w:right="-1" w:firstLine="480" w:firstLineChars="200"/>
        <w:outlineLvl w:val="0"/>
        <w:rPr>
          <w:rFonts w:hint="eastAsia" w:ascii="Times New Roman" w:hAnsi="Times New Roman" w:eastAsia="仿宋_GB2312" w:cs="Times New Roman"/>
          <w:b w:val="0"/>
          <w:bCs w:val="0"/>
          <w:color w:val="auto"/>
          <w:sz w:val="24"/>
        </w:rPr>
      </w:pPr>
      <w:bookmarkStart w:id="322" w:name="_Toc15475"/>
      <w:r>
        <w:rPr>
          <w:rFonts w:hint="eastAsia" w:ascii="Times New Roman" w:hAnsi="Times New Roman" w:eastAsia="仿宋_GB2312" w:cs="Times New Roman"/>
          <w:b w:val="0"/>
          <w:bCs w:val="0"/>
          <w:color w:val="auto"/>
          <w:sz w:val="24"/>
        </w:rPr>
        <w:t>5.</w:t>
      </w:r>
      <w:r>
        <w:rPr>
          <w:rFonts w:hint="eastAsia" w:ascii="Times New Roman" w:hAnsi="Times New Roman" w:eastAsia="仿宋_GB2312" w:cs="Times New Roman"/>
          <w:b w:val="0"/>
          <w:bCs w:val="0"/>
          <w:color w:val="auto"/>
          <w:sz w:val="24"/>
          <w:lang w:val="en-US" w:eastAsia="zh-CN"/>
        </w:rPr>
        <w:t>4</w:t>
      </w:r>
      <w:r>
        <w:rPr>
          <w:rFonts w:hint="eastAsia" w:ascii="Times New Roman" w:hAnsi="Times New Roman" w:eastAsia="仿宋_GB2312" w:cs="Times New Roman"/>
          <w:b w:val="0"/>
          <w:bCs w:val="0"/>
          <w:color w:val="auto"/>
          <w:sz w:val="24"/>
        </w:rPr>
        <w:t>.3安装调试完成后，乙方通知甲方组织验收。验收合格后，甲乙双方签署货物验收单，验收时间以验收单上签署的时间为准，验收结果以该项目验收单结论为准。甲方对验收有异议的或者经整改仍验收不合格的，现场向乙方提出，乙方应自收到甲方书面异议后5个工作日内及时予以解决。</w:t>
      </w:r>
      <w:bookmarkEnd w:id="322"/>
    </w:p>
    <w:p w14:paraId="4BC92A0B">
      <w:pPr>
        <w:spacing w:line="360" w:lineRule="auto"/>
        <w:ind w:right="-1" w:firstLine="480" w:firstLineChars="200"/>
        <w:outlineLvl w:val="0"/>
        <w:rPr>
          <w:rFonts w:hint="eastAsia" w:ascii="Times New Roman" w:hAnsi="Times New Roman" w:eastAsia="仿宋_GB2312" w:cs="Times New Roman"/>
          <w:b/>
          <w:bCs/>
          <w:color w:val="auto"/>
          <w:sz w:val="24"/>
          <w:highlight w:val="none"/>
        </w:rPr>
      </w:pPr>
      <w:bookmarkStart w:id="323" w:name="_Toc26609"/>
      <w:r>
        <w:rPr>
          <w:rFonts w:hint="eastAsia" w:ascii="Times New Roman" w:hAnsi="Times New Roman" w:eastAsia="仿宋_GB2312" w:cs="Times New Roman"/>
          <w:b/>
          <w:bCs/>
          <w:color w:val="auto"/>
          <w:sz w:val="24"/>
          <w:highlight w:val="none"/>
        </w:rPr>
        <w:t>5.</w:t>
      </w:r>
      <w:r>
        <w:rPr>
          <w:rFonts w:hint="eastAsia" w:ascii="Times New Roman" w:hAnsi="Times New Roman" w:eastAsia="仿宋_GB2312" w:cs="Times New Roman"/>
          <w:b/>
          <w:bCs/>
          <w:color w:val="auto"/>
          <w:sz w:val="24"/>
          <w:highlight w:val="none"/>
          <w:lang w:val="en-US" w:eastAsia="zh-CN"/>
        </w:rPr>
        <w:t>5</w:t>
      </w:r>
      <w:r>
        <w:rPr>
          <w:rFonts w:hint="eastAsia" w:ascii="Times New Roman" w:hAnsi="Times New Roman" w:eastAsia="仿宋_GB2312" w:cs="Times New Roman"/>
          <w:b/>
          <w:bCs/>
          <w:color w:val="auto"/>
          <w:sz w:val="24"/>
          <w:highlight w:val="none"/>
        </w:rPr>
        <w:t xml:space="preserve"> 技术培训</w:t>
      </w:r>
      <w:bookmarkEnd w:id="323"/>
    </w:p>
    <w:p w14:paraId="65DE95CF">
      <w:pPr>
        <w:spacing w:line="360" w:lineRule="auto"/>
        <w:ind w:right="-1" w:firstLine="480" w:firstLineChars="200"/>
        <w:outlineLvl w:val="0"/>
        <w:rPr>
          <w:rFonts w:hint="eastAsia" w:ascii="Times New Roman" w:hAnsi="Times New Roman" w:eastAsia="仿宋_GB2312" w:cs="Times New Roman"/>
          <w:b w:val="0"/>
          <w:bCs w:val="0"/>
          <w:color w:val="auto"/>
          <w:sz w:val="24"/>
          <w:highlight w:val="none"/>
        </w:rPr>
      </w:pPr>
      <w:bookmarkStart w:id="324" w:name="_Toc2682"/>
      <w:r>
        <w:rPr>
          <w:rFonts w:hint="eastAsia" w:ascii="Times New Roman" w:hAnsi="Times New Roman" w:eastAsia="仿宋_GB2312" w:cs="Times New Roman"/>
          <w:b w:val="0"/>
          <w:bCs w:val="0"/>
          <w:color w:val="auto"/>
          <w:sz w:val="24"/>
          <w:highlight w:val="none"/>
        </w:rPr>
        <w:t>乙方应在使用操作和维修技术方面及临床应用向甲方提供培训，直至正确使用、熟练操作；同时，乙方须于</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内安排甲方指定人员</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人次在</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等地三级甲等医院或</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医院进行技术操作、维修维护学习，每人次学习时间不少于</w:t>
      </w:r>
      <w:r>
        <w:rPr>
          <w:rFonts w:hint="eastAsia" w:ascii="Times New Roman" w:hAnsi="Times New Roman" w:eastAsia="仿宋_GB2312" w:cs="Times New Roman"/>
          <w:b w:val="0"/>
          <w:bCs w:val="0"/>
          <w:color w:val="auto"/>
          <w:sz w:val="24"/>
          <w:highlight w:val="none"/>
          <w:u w:val="single"/>
        </w:rPr>
        <w:t xml:space="preserve">       </w:t>
      </w:r>
      <w:r>
        <w:rPr>
          <w:rFonts w:hint="eastAsia" w:ascii="Times New Roman" w:hAnsi="Times New Roman" w:eastAsia="仿宋_GB2312" w:cs="Times New Roman"/>
          <w:b w:val="0"/>
          <w:bCs w:val="0"/>
          <w:color w:val="auto"/>
          <w:sz w:val="24"/>
          <w:highlight w:val="none"/>
        </w:rPr>
        <w:t>，并承担培训所有费用。</w:t>
      </w:r>
      <w:bookmarkEnd w:id="324"/>
    </w:p>
    <w:p w14:paraId="68D3BB54">
      <w:pPr>
        <w:spacing w:line="360" w:lineRule="auto"/>
        <w:ind w:right="-1" w:firstLine="480" w:firstLineChars="200"/>
        <w:outlineLvl w:val="0"/>
        <w:rPr>
          <w:rFonts w:ascii="宋体" w:hAnsi="宋体" w:cs="宋体"/>
          <w:b/>
          <w:bCs/>
          <w:color w:val="auto"/>
          <w:sz w:val="24"/>
          <w:szCs w:val="18"/>
          <w:highlight w:val="none"/>
        </w:rPr>
      </w:pPr>
      <w:bookmarkStart w:id="325" w:name="_Toc12676"/>
      <w:r>
        <w:rPr>
          <w:rFonts w:hint="eastAsia" w:ascii="宋体" w:hAnsi="宋体" w:cs="宋体"/>
          <w:b/>
          <w:bCs/>
          <w:color w:val="auto"/>
          <w:sz w:val="24"/>
          <w:szCs w:val="18"/>
          <w:highlight w:val="none"/>
        </w:rPr>
        <w:t>第六条 货款结算</w:t>
      </w:r>
      <w:bookmarkEnd w:id="325"/>
    </w:p>
    <w:p w14:paraId="113786A9">
      <w:pPr>
        <w:spacing w:line="360" w:lineRule="auto"/>
        <w:ind w:right="-1" w:firstLine="480" w:firstLineChars="200"/>
        <w:outlineLvl w:val="0"/>
        <w:rPr>
          <w:rFonts w:hint="eastAsia" w:ascii="Times New Roman" w:hAnsi="Times New Roman" w:eastAsia="仿宋_GB2312" w:cs="Times New Roman"/>
          <w:color w:val="auto"/>
          <w:sz w:val="24"/>
          <w:highlight w:val="none"/>
        </w:rPr>
      </w:pPr>
      <w:bookmarkStart w:id="326" w:name="_Toc22375"/>
      <w:r>
        <w:rPr>
          <w:rFonts w:hint="eastAsia" w:ascii="Times New Roman" w:hAnsi="Times New Roman" w:eastAsia="仿宋_GB2312" w:cs="Times New Roman"/>
          <w:color w:val="auto"/>
          <w:sz w:val="24"/>
          <w:highlight w:val="none"/>
        </w:rPr>
        <w:t>6.1 本合同以人民币付款。</w:t>
      </w:r>
      <w:bookmarkEnd w:id="326"/>
    </w:p>
    <w:p w14:paraId="50D5701C">
      <w:pPr>
        <w:spacing w:line="360" w:lineRule="auto"/>
        <w:ind w:right="-1" w:firstLine="480" w:firstLineChars="200"/>
        <w:outlineLvl w:val="0"/>
        <w:rPr>
          <w:rFonts w:hint="eastAsia" w:ascii="Times New Roman" w:hAnsi="Times New Roman" w:eastAsia="仿宋_GB2312" w:cs="Times New Roman"/>
          <w:color w:val="auto"/>
          <w:sz w:val="24"/>
          <w:highlight w:val="none"/>
        </w:rPr>
      </w:pPr>
      <w:bookmarkStart w:id="327" w:name="_Toc32746"/>
      <w:r>
        <w:rPr>
          <w:rFonts w:hint="eastAsia" w:ascii="Times New Roman" w:hAnsi="Times New Roman" w:eastAsia="仿宋_GB2312" w:cs="Times New Roman"/>
          <w:color w:val="auto"/>
          <w:sz w:val="24"/>
          <w:highlight w:val="none"/>
        </w:rPr>
        <w:t>合同总价款：</w:t>
      </w:r>
      <w:r>
        <w:rPr>
          <w:rFonts w:hint="eastAsia" w:ascii="Times New Roman" w:hAnsi="Times New Roman" w:eastAsia="仿宋_GB2312" w:cs="Times New Roman"/>
          <w:color w:val="auto"/>
          <w:sz w:val="24"/>
          <w:highlight w:val="none"/>
          <w:u w:val="single"/>
        </w:rPr>
        <w:t xml:space="preserve">         </w:t>
      </w:r>
      <w:r>
        <w:rPr>
          <w:rFonts w:hint="eastAsia" w:ascii="Times New Roman" w:hAnsi="Times New Roman" w:eastAsia="仿宋_GB2312" w:cs="Times New Roman"/>
          <w:color w:val="auto"/>
          <w:sz w:val="24"/>
          <w:highlight w:val="none"/>
        </w:rPr>
        <w:t>元，大写</w:t>
      </w:r>
      <w:r>
        <w:rPr>
          <w:rFonts w:hint="eastAsia" w:ascii="Times New Roman" w:hAnsi="Times New Roman" w:eastAsia="仿宋_GB2312" w:cs="Times New Roman"/>
          <w:color w:val="auto"/>
          <w:sz w:val="24"/>
          <w:highlight w:val="none"/>
          <w:u w:val="single"/>
        </w:rPr>
        <w:t xml:space="preserve">                     </w:t>
      </w:r>
      <w:r>
        <w:rPr>
          <w:rFonts w:hint="eastAsia" w:ascii="Times New Roman" w:hAnsi="Times New Roman" w:eastAsia="仿宋_GB2312" w:cs="Times New Roman"/>
          <w:color w:val="auto"/>
          <w:sz w:val="24"/>
          <w:highlight w:val="none"/>
        </w:rPr>
        <w:t>；本合同执行期间合同总价不变，该价格已经包含本合同第一条约定的所有费用。</w:t>
      </w:r>
      <w:bookmarkEnd w:id="327"/>
    </w:p>
    <w:p w14:paraId="73203A17">
      <w:pPr>
        <w:spacing w:line="360" w:lineRule="auto"/>
        <w:ind w:right="-1" w:firstLine="480" w:firstLineChars="200"/>
        <w:outlineLvl w:val="0"/>
        <w:rPr>
          <w:rFonts w:hint="eastAsia" w:ascii="Times New Roman" w:hAnsi="Times New Roman" w:eastAsia="仿宋_GB2312" w:cs="Times New Roman"/>
          <w:color w:val="auto"/>
          <w:sz w:val="24"/>
          <w:highlight w:val="none"/>
        </w:rPr>
      </w:pPr>
      <w:bookmarkStart w:id="328" w:name="_Toc13900"/>
      <w:r>
        <w:rPr>
          <w:rFonts w:hint="eastAsia" w:ascii="Times New Roman" w:hAnsi="Times New Roman" w:eastAsia="仿宋_GB2312" w:cs="Times New Roman"/>
          <w:color w:val="auto"/>
          <w:sz w:val="24"/>
          <w:highlight w:val="none"/>
        </w:rPr>
        <w:t>6.2 结算方式：银行承兑汇票或电汇。</w:t>
      </w:r>
      <w:bookmarkEnd w:id="328"/>
    </w:p>
    <w:p w14:paraId="61C1361C">
      <w:pPr>
        <w:spacing w:line="360" w:lineRule="auto"/>
        <w:ind w:right="-1" w:firstLine="480" w:firstLineChars="200"/>
        <w:outlineLvl w:val="0"/>
        <w:rPr>
          <w:rFonts w:hint="eastAsia" w:ascii="Times New Roman" w:hAnsi="Times New Roman" w:eastAsia="仿宋_GB2312" w:cs="Times New Roman"/>
          <w:color w:val="auto"/>
          <w:sz w:val="24"/>
          <w:highlight w:val="none"/>
        </w:rPr>
      </w:pPr>
      <w:bookmarkStart w:id="329" w:name="_Toc18456"/>
      <w:r>
        <w:rPr>
          <w:rFonts w:hint="eastAsia" w:ascii="Times New Roman" w:hAnsi="Times New Roman" w:eastAsia="仿宋_GB2312" w:cs="Times New Roman"/>
          <w:color w:val="auto"/>
          <w:sz w:val="24"/>
          <w:highlight w:val="none"/>
        </w:rPr>
        <w:t>6.3 付款条件与具体的付款金额：</w:t>
      </w:r>
      <w:bookmarkEnd w:id="329"/>
      <w:r>
        <w:rPr>
          <w:rFonts w:hint="eastAsia" w:ascii="Times New Roman" w:hAnsi="Times New Roman" w:eastAsia="仿宋_GB2312" w:cs="Times New Roman"/>
          <w:color w:val="auto"/>
          <w:sz w:val="24"/>
          <w:highlight w:val="none"/>
        </w:rPr>
        <w:t xml:space="preserve">   </w:t>
      </w:r>
    </w:p>
    <w:p w14:paraId="0A3D6B3C">
      <w:pPr>
        <w:spacing w:line="360" w:lineRule="auto"/>
        <w:ind w:right="-1" w:firstLine="480" w:firstLineChars="200"/>
        <w:outlineLvl w:val="0"/>
        <w:rPr>
          <w:rFonts w:hint="eastAsia" w:ascii="Times New Roman" w:hAnsi="Times New Roman" w:eastAsia="仿宋_GB2312" w:cs="Times New Roman"/>
          <w:color w:val="auto"/>
          <w:sz w:val="24"/>
          <w:highlight w:val="none"/>
          <w:lang w:val="en-US" w:eastAsia="zh-CN"/>
        </w:rPr>
      </w:pPr>
      <w:bookmarkStart w:id="330" w:name="_Toc27826"/>
      <w:r>
        <w:rPr>
          <w:rFonts w:hint="eastAsia" w:ascii="Times New Roman" w:hAnsi="Times New Roman" w:eastAsia="仿宋_GB2312" w:cs="Times New Roman"/>
          <w:color w:val="auto"/>
          <w:sz w:val="24"/>
          <w:highlight w:val="none"/>
          <w:lang w:val="en-US" w:eastAsia="zh-CN"/>
        </w:rPr>
        <w:t>全部安装、调试完成，验收合格后，乙方凭正式发票到甲方办理付款业务，三个月内甲方支付给乙方合同总价的10%。剩余未付款项按月支付，三个月后的九个月内支付合同总价的80%。无遗留问题，剩余10%未付款项两个月内付清。</w:t>
      </w:r>
    </w:p>
    <w:p w14:paraId="5BE955DD">
      <w:pPr>
        <w:spacing w:line="360" w:lineRule="auto"/>
        <w:ind w:right="-1" w:firstLine="480" w:firstLineChars="200"/>
        <w:outlineLvl w:val="0"/>
        <w:rPr>
          <w:rFonts w:ascii="宋体" w:hAnsi="宋体" w:cs="宋体"/>
          <w:color w:val="auto"/>
          <w:sz w:val="24"/>
          <w:szCs w:val="18"/>
          <w:highlight w:val="none"/>
        </w:rPr>
      </w:pPr>
      <w:r>
        <w:rPr>
          <w:rFonts w:hint="eastAsia" w:ascii="宋体" w:hAnsi="宋体" w:cs="宋体"/>
          <w:b/>
          <w:bCs/>
          <w:color w:val="auto"/>
          <w:sz w:val="24"/>
          <w:szCs w:val="18"/>
          <w:highlight w:val="none"/>
        </w:rPr>
        <w:t>第七条 售后服务</w:t>
      </w:r>
      <w:bookmarkEnd w:id="330"/>
    </w:p>
    <w:p w14:paraId="6C1B9AEE">
      <w:pPr>
        <w:spacing w:line="360" w:lineRule="auto"/>
        <w:ind w:right="-1" w:firstLine="480" w:firstLineChars="200"/>
        <w:outlineLvl w:val="0"/>
        <w:rPr>
          <w:rFonts w:hint="eastAsia" w:ascii="Times New Roman" w:hAnsi="Times New Roman" w:eastAsia="仿宋_GB2312" w:cs="Times New Roman"/>
          <w:color w:val="auto"/>
          <w:sz w:val="24"/>
          <w:highlight w:val="none"/>
        </w:rPr>
      </w:pPr>
      <w:bookmarkStart w:id="331" w:name="_Toc26093"/>
      <w:r>
        <w:rPr>
          <w:rFonts w:hint="eastAsia" w:ascii="Times New Roman" w:hAnsi="Times New Roman" w:eastAsia="仿宋_GB2312" w:cs="Times New Roman"/>
          <w:color w:val="auto"/>
          <w:sz w:val="24"/>
          <w:highlight w:val="none"/>
        </w:rPr>
        <w:t>7.1乙方应按国家相关法规及采购文件、投标（响应）文件对售后服务的要求和响应提供服务，所有设备免费</w:t>
      </w:r>
      <w:r>
        <w:rPr>
          <w:rFonts w:hint="eastAsia" w:ascii="Times New Roman" w:hAnsi="Times New Roman" w:eastAsia="仿宋_GB2312" w:cs="Times New Roman"/>
          <w:color w:val="auto"/>
          <w:sz w:val="24"/>
          <w:highlight w:val="none"/>
          <w:lang w:val="en-US" w:eastAsia="zh-CN"/>
        </w:rPr>
        <w:t>保修期</w:t>
      </w:r>
      <w:r>
        <w:rPr>
          <w:rFonts w:hint="default"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所有设备及配件</w:t>
      </w:r>
      <w:r>
        <w:rPr>
          <w:rFonts w:hint="default"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≥3年</w:t>
      </w:r>
      <w:r>
        <w:rPr>
          <w:rFonts w:hint="eastAsia" w:ascii="Times New Roman" w:hAnsi="Times New Roman" w:eastAsia="仿宋_GB2312" w:cs="Times New Roman"/>
          <w:color w:val="auto"/>
          <w:sz w:val="24"/>
          <w:highlight w:val="none"/>
        </w:rPr>
        <w:t>，自甲乙双方签署货物验收单的次日起算。</w:t>
      </w:r>
      <w:bookmarkEnd w:id="331"/>
    </w:p>
    <w:p w14:paraId="27001630">
      <w:pPr>
        <w:spacing w:line="360" w:lineRule="auto"/>
        <w:ind w:right="-1" w:firstLine="480" w:firstLineChars="200"/>
        <w:outlineLvl w:val="0"/>
        <w:rPr>
          <w:rFonts w:hint="eastAsia" w:ascii="Times New Roman" w:hAnsi="Times New Roman" w:eastAsia="仿宋_GB2312" w:cs="Times New Roman"/>
          <w:color w:val="auto"/>
          <w:sz w:val="24"/>
        </w:rPr>
      </w:pPr>
      <w:bookmarkStart w:id="332" w:name="_Toc2838"/>
      <w:r>
        <w:rPr>
          <w:rFonts w:hint="eastAsia" w:ascii="Times New Roman" w:hAnsi="Times New Roman" w:eastAsia="仿宋_GB2312" w:cs="Times New Roman"/>
          <w:color w:val="auto"/>
          <w:sz w:val="24"/>
          <w:highlight w:val="none"/>
        </w:rPr>
        <w:t>7.2 质保期内，乙方将定期（≥</w:t>
      </w:r>
      <w:r>
        <w:rPr>
          <w:rFonts w:hint="eastAsia" w:ascii="Times New Roman" w:hAnsi="Times New Roman" w:eastAsia="仿宋_GB2312" w:cs="Times New Roman"/>
          <w:color w:val="auto"/>
          <w:sz w:val="24"/>
          <w:highlight w:val="none"/>
          <w:u w:val="single"/>
        </w:rPr>
        <w:t xml:space="preserve">   </w:t>
      </w:r>
      <w:r>
        <w:rPr>
          <w:rFonts w:hint="eastAsia" w:ascii="Times New Roman" w:hAnsi="Times New Roman" w:eastAsia="仿宋_GB2312" w:cs="Times New Roman"/>
          <w:color w:val="auto"/>
          <w:sz w:val="24"/>
          <w:highlight w:val="none"/>
        </w:rPr>
        <w:t>次/年）派员对甲方使用的货物进行检测，应保</w:t>
      </w:r>
      <w:r>
        <w:rPr>
          <w:rFonts w:hint="eastAsia" w:ascii="Times New Roman" w:hAnsi="Times New Roman" w:eastAsia="仿宋_GB2312" w:cs="Times New Roman"/>
          <w:color w:val="auto"/>
          <w:sz w:val="24"/>
        </w:rPr>
        <w:t>证货物处于正常使用状态；提供技术支持；进行系统免费升级；更换非人为因素损坏的零配件。</w:t>
      </w:r>
      <w:bookmarkEnd w:id="332"/>
    </w:p>
    <w:p w14:paraId="7904CEAB">
      <w:pPr>
        <w:spacing w:line="360" w:lineRule="auto"/>
        <w:ind w:right="-1" w:firstLine="480" w:firstLineChars="200"/>
        <w:outlineLvl w:val="0"/>
        <w:rPr>
          <w:rFonts w:hint="eastAsia" w:ascii="Times New Roman" w:hAnsi="Times New Roman" w:eastAsia="仿宋_GB2312" w:cs="Times New Roman"/>
          <w:color w:val="auto"/>
          <w:sz w:val="24"/>
        </w:rPr>
      </w:pPr>
      <w:bookmarkStart w:id="333" w:name="_Toc19392"/>
      <w:r>
        <w:rPr>
          <w:rFonts w:hint="eastAsia" w:ascii="Times New Roman" w:hAnsi="Times New Roman" w:eastAsia="仿宋_GB2312" w:cs="Times New Roman"/>
          <w:color w:val="auto"/>
          <w:sz w:val="24"/>
        </w:rPr>
        <w:t>7.3 质保期内，如出现</w:t>
      </w:r>
      <w:r>
        <w:rPr>
          <w:rFonts w:hint="eastAsia" w:ascii="Times New Roman" w:hAnsi="Times New Roman" w:eastAsia="仿宋_GB2312" w:cs="Times New Roman"/>
          <w:color w:val="auto"/>
          <w:sz w:val="24"/>
          <w:u w:val="single"/>
          <w:lang w:val="en-US" w:eastAsia="zh-CN"/>
        </w:rPr>
        <w:t xml:space="preserve">  </w:t>
      </w:r>
      <w:r>
        <w:rPr>
          <w:rFonts w:hint="eastAsia" w:ascii="Times New Roman" w:hAnsi="Times New Roman" w:eastAsia="仿宋_GB2312" w:cs="Times New Roman"/>
          <w:color w:val="auto"/>
          <w:sz w:val="24"/>
        </w:rPr>
        <w:t>次（含）以上非人为因素引起的故障或开机率＜95%，影响甲方使用，乙方负责在10个工作日内免费更换相同新设备。</w:t>
      </w:r>
      <w:bookmarkEnd w:id="333"/>
    </w:p>
    <w:p w14:paraId="54E44713">
      <w:pPr>
        <w:spacing w:line="360" w:lineRule="auto"/>
        <w:ind w:right="-1" w:firstLine="480" w:firstLineChars="200"/>
        <w:outlineLvl w:val="0"/>
        <w:rPr>
          <w:rFonts w:hint="eastAsia" w:eastAsia="仿宋_GB2312"/>
          <w:color w:val="auto"/>
          <w:sz w:val="24"/>
        </w:rPr>
      </w:pPr>
      <w:bookmarkStart w:id="334" w:name="_Toc4417"/>
      <w:r>
        <w:rPr>
          <w:rFonts w:hint="eastAsia" w:eastAsia="仿宋_GB2312"/>
          <w:color w:val="auto"/>
          <w:sz w:val="24"/>
        </w:rPr>
        <w:t>7.4 如因设备质量或原始标（警）示不清等原因，导致甲方损失，或造成甲方操作人员、第三方人员人身伤害，乙方应依法予以赔偿。</w:t>
      </w:r>
      <w:bookmarkEnd w:id="334"/>
      <w:r>
        <w:rPr>
          <w:rFonts w:hint="eastAsia" w:eastAsia="仿宋_GB2312"/>
          <w:color w:val="auto"/>
          <w:sz w:val="24"/>
        </w:rPr>
        <w:t xml:space="preserve">  </w:t>
      </w:r>
    </w:p>
    <w:p w14:paraId="37748B12">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firstLine="480" w:firstLineChars="200"/>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7.5.整机（含设备及所有附件、易耗品）原厂维保期≥3年,提供厂家售后承诺函。</w:t>
      </w:r>
    </w:p>
    <w:p w14:paraId="4B9A6617">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firstLine="480" w:firstLineChars="200"/>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7.6.提供所投设备配套医用耗材（含试剂）陕西省采购平台挂网指导价，报价不得超过对应诊疗项目收费标准的40%。</w:t>
      </w:r>
    </w:p>
    <w:p w14:paraId="4806B246">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firstLine="480" w:firstLineChars="200"/>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7.7.凡同类医用耗材（含试剂）已具备医保集采指导价的，所投标设备配套所需的医用耗材（含试剂）则必须在集采目录范围内。</w:t>
      </w:r>
    </w:p>
    <w:p w14:paraId="2E8283CD">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firstLine="480" w:firstLineChars="200"/>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7.8.需提供所投产品厂家承诺函，承诺所投产品耗材、配件供应保障≥10年。</w:t>
      </w:r>
    </w:p>
    <w:p w14:paraId="65AE9491">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firstLine="480" w:firstLineChars="200"/>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7.9.所投产品（含附件）若为计量器具，需在院方属地进行检定或校准，提供合法有效的检定报告或校准证书。</w:t>
      </w:r>
    </w:p>
    <w:p w14:paraId="47A4F10C">
      <w:pPr>
        <w:spacing w:line="360" w:lineRule="auto"/>
        <w:ind w:right="-1" w:firstLine="480" w:firstLineChars="200"/>
        <w:outlineLvl w:val="0"/>
        <w:rPr>
          <w:rFonts w:ascii="宋体" w:hAnsi="宋体" w:cs="宋体"/>
          <w:color w:val="auto"/>
          <w:sz w:val="24"/>
          <w:szCs w:val="18"/>
          <w:u w:val="single"/>
        </w:rPr>
      </w:pPr>
      <w:r>
        <w:rPr>
          <w:rFonts w:hint="eastAsia" w:eastAsia="仿宋_GB2312"/>
          <w:color w:val="auto"/>
          <w:sz w:val="24"/>
        </w:rPr>
        <w:t xml:space="preserve"> </w:t>
      </w:r>
      <w:r>
        <w:rPr>
          <w:rFonts w:hint="eastAsia" w:ascii="宋体" w:hAnsi="宋体" w:cs="宋体"/>
          <w:color w:val="auto"/>
          <w:sz w:val="24"/>
          <w:szCs w:val="18"/>
        </w:rPr>
        <w:t xml:space="preserve">                 </w:t>
      </w:r>
    </w:p>
    <w:p w14:paraId="7CCE80E2">
      <w:pPr>
        <w:spacing w:line="360" w:lineRule="auto"/>
        <w:ind w:right="-1" w:firstLine="480" w:firstLineChars="200"/>
        <w:outlineLvl w:val="0"/>
        <w:rPr>
          <w:rFonts w:ascii="宋体" w:hAnsi="宋体" w:cs="宋体"/>
          <w:color w:val="auto"/>
          <w:sz w:val="24"/>
          <w:szCs w:val="18"/>
        </w:rPr>
      </w:pPr>
      <w:bookmarkStart w:id="335" w:name="_Toc8813"/>
      <w:bookmarkStart w:id="336" w:name="_Toc341030123"/>
      <w:r>
        <w:rPr>
          <w:rFonts w:hint="eastAsia" w:ascii="宋体" w:hAnsi="宋体" w:cs="宋体"/>
          <w:b/>
          <w:bCs/>
          <w:color w:val="auto"/>
          <w:sz w:val="24"/>
          <w:szCs w:val="18"/>
        </w:rPr>
        <w:t>第八条 合同的变更、终止与转让</w:t>
      </w:r>
      <w:bookmarkEnd w:id="335"/>
    </w:p>
    <w:p w14:paraId="18FA9AFF">
      <w:pPr>
        <w:spacing w:line="360" w:lineRule="auto"/>
        <w:ind w:right="-1" w:firstLine="480" w:firstLineChars="200"/>
        <w:outlineLvl w:val="0"/>
        <w:rPr>
          <w:rFonts w:hint="eastAsia" w:eastAsia="仿宋_GB2312"/>
          <w:color w:val="auto"/>
          <w:sz w:val="24"/>
        </w:rPr>
      </w:pPr>
      <w:bookmarkStart w:id="337" w:name="_Toc8524"/>
      <w:r>
        <w:rPr>
          <w:rFonts w:hint="eastAsia" w:eastAsia="仿宋_GB2312"/>
          <w:color w:val="auto"/>
          <w:sz w:val="24"/>
        </w:rPr>
        <w:t>8.1 甲乙双方除非事先得到对方的书面同意或本合同另有约定，任何一方不得将合同项下的任何权利、义务、责任转让给任何第三方，不得擅自变更、中止或终止本合同。</w:t>
      </w:r>
      <w:bookmarkEnd w:id="337"/>
    </w:p>
    <w:p w14:paraId="4D5BA3EF">
      <w:pPr>
        <w:spacing w:line="360" w:lineRule="auto"/>
        <w:ind w:right="-1" w:firstLine="480" w:firstLineChars="200"/>
        <w:outlineLvl w:val="0"/>
        <w:rPr>
          <w:rFonts w:hint="eastAsia" w:eastAsia="仿宋_GB2312"/>
          <w:color w:val="auto"/>
          <w:sz w:val="24"/>
        </w:rPr>
      </w:pPr>
      <w:bookmarkStart w:id="338" w:name="_Toc18232"/>
      <w:r>
        <w:rPr>
          <w:rFonts w:hint="eastAsia" w:eastAsia="仿宋_GB2312"/>
          <w:color w:val="auto"/>
          <w:sz w:val="24"/>
        </w:rPr>
        <w:t>8.2 乙方逾期未完成约定义务超过</w:t>
      </w:r>
      <w:r>
        <w:rPr>
          <w:rFonts w:hint="eastAsia" w:eastAsia="仿宋_GB2312"/>
          <w:color w:val="auto"/>
          <w:sz w:val="24"/>
          <w:u w:val="single"/>
        </w:rPr>
        <w:t xml:space="preserve"> 5 </w:t>
      </w:r>
      <w:r>
        <w:rPr>
          <w:rFonts w:hint="eastAsia" w:eastAsia="仿宋_GB2312"/>
          <w:color w:val="auto"/>
          <w:sz w:val="24"/>
        </w:rPr>
        <w:t>个工作日，甲方有权单方解除本合同。</w:t>
      </w:r>
      <w:bookmarkEnd w:id="338"/>
    </w:p>
    <w:p w14:paraId="773499B0">
      <w:pPr>
        <w:spacing w:line="360" w:lineRule="auto"/>
        <w:ind w:right="-1" w:firstLine="480" w:firstLineChars="200"/>
        <w:outlineLvl w:val="0"/>
        <w:rPr>
          <w:rFonts w:hint="eastAsia" w:eastAsia="仿宋_GB2312"/>
          <w:color w:val="auto"/>
          <w:sz w:val="24"/>
        </w:rPr>
      </w:pPr>
      <w:bookmarkStart w:id="339" w:name="_Toc204"/>
      <w:r>
        <w:rPr>
          <w:rFonts w:hint="eastAsia" w:eastAsia="仿宋_GB2312"/>
          <w:color w:val="auto"/>
          <w:sz w:val="24"/>
        </w:rPr>
        <w:t>8.3 乙方履行本合同约定义务时，未达到甲方要求，修改或整改超过</w:t>
      </w:r>
      <w:r>
        <w:rPr>
          <w:rFonts w:hint="eastAsia" w:eastAsia="仿宋_GB2312"/>
          <w:color w:val="auto"/>
          <w:sz w:val="24"/>
          <w:u w:val="single"/>
        </w:rPr>
        <w:t xml:space="preserve"> 2 </w:t>
      </w:r>
      <w:r>
        <w:rPr>
          <w:rFonts w:hint="eastAsia" w:eastAsia="仿宋_GB2312"/>
          <w:color w:val="auto"/>
          <w:sz w:val="24"/>
        </w:rPr>
        <w:t>次，仍然无法达到甲方要求，甲方有权单方解除本合同。</w:t>
      </w:r>
      <w:bookmarkEnd w:id="339"/>
    </w:p>
    <w:p w14:paraId="1EFC1D4B">
      <w:pPr>
        <w:spacing w:line="360" w:lineRule="auto"/>
        <w:ind w:right="-1" w:firstLine="480" w:firstLineChars="200"/>
        <w:outlineLvl w:val="0"/>
        <w:rPr>
          <w:rFonts w:ascii="宋体" w:hAnsi="宋体" w:cs="宋体"/>
          <w:color w:val="auto"/>
          <w:sz w:val="24"/>
          <w:szCs w:val="18"/>
        </w:rPr>
      </w:pPr>
      <w:bookmarkStart w:id="340" w:name="_Toc22840"/>
      <w:r>
        <w:rPr>
          <w:rFonts w:hint="eastAsia" w:ascii="宋体" w:hAnsi="宋体" w:cs="宋体"/>
          <w:b/>
          <w:bCs/>
          <w:color w:val="auto"/>
          <w:sz w:val="24"/>
          <w:szCs w:val="18"/>
        </w:rPr>
        <w:t>第九条 违约责任</w:t>
      </w:r>
      <w:bookmarkEnd w:id="340"/>
    </w:p>
    <w:p w14:paraId="341A9B08">
      <w:pPr>
        <w:spacing w:line="360" w:lineRule="auto"/>
        <w:ind w:right="-1" w:firstLine="480" w:firstLineChars="200"/>
        <w:outlineLvl w:val="0"/>
        <w:rPr>
          <w:rFonts w:hint="eastAsia" w:eastAsia="仿宋_GB2312"/>
          <w:color w:val="auto"/>
          <w:sz w:val="24"/>
        </w:rPr>
      </w:pPr>
      <w:bookmarkStart w:id="341" w:name="_Toc27373"/>
      <w:r>
        <w:rPr>
          <w:rFonts w:hint="eastAsia" w:eastAsia="仿宋_GB2312"/>
          <w:color w:val="auto"/>
          <w:sz w:val="24"/>
        </w:rPr>
        <w:t>9.1 甲方没有按本合同约定的时间和数额支付合同约定款项的，收到书面催付15日后按迟延支付金额的</w:t>
      </w:r>
      <w:r>
        <w:rPr>
          <w:rFonts w:hint="eastAsia" w:eastAsia="仿宋_GB2312"/>
          <w:color w:val="auto"/>
          <w:sz w:val="24"/>
          <w:u w:val="single"/>
        </w:rPr>
        <w:t xml:space="preserve">1‰ </w:t>
      </w:r>
      <w:r>
        <w:rPr>
          <w:rFonts w:hint="eastAsia" w:eastAsia="仿宋_GB2312"/>
          <w:color w:val="auto"/>
          <w:sz w:val="24"/>
        </w:rPr>
        <w:t>（日）的标准向乙方支付违约金。</w:t>
      </w:r>
      <w:bookmarkEnd w:id="341"/>
    </w:p>
    <w:p w14:paraId="2933ECBD">
      <w:pPr>
        <w:spacing w:line="360" w:lineRule="auto"/>
        <w:ind w:right="-1" w:firstLine="480" w:firstLineChars="200"/>
        <w:outlineLvl w:val="0"/>
        <w:rPr>
          <w:rFonts w:hint="eastAsia" w:eastAsia="仿宋_GB2312"/>
          <w:color w:val="auto"/>
          <w:sz w:val="24"/>
        </w:rPr>
      </w:pPr>
      <w:bookmarkStart w:id="342" w:name="_Toc9620"/>
      <w:r>
        <w:rPr>
          <w:rFonts w:hint="eastAsia" w:eastAsia="仿宋_GB2312"/>
          <w:color w:val="auto"/>
          <w:sz w:val="24"/>
        </w:rPr>
        <w:t>9.2 乙方逾期交付货物的，乙方应按逾期交货部分总价款每日1‰向甲方支付违约金，由甲方从待付价款中直接扣除；逾期超过约定日期15个工作日不能交货的，甲方可解除本合同。</w:t>
      </w:r>
      <w:bookmarkEnd w:id="342"/>
    </w:p>
    <w:p w14:paraId="3A6926EC">
      <w:pPr>
        <w:spacing w:line="360" w:lineRule="auto"/>
        <w:ind w:right="-1" w:firstLine="480" w:firstLineChars="200"/>
        <w:outlineLvl w:val="0"/>
        <w:rPr>
          <w:rFonts w:hint="eastAsia" w:eastAsia="仿宋_GB2312"/>
          <w:color w:val="auto"/>
          <w:sz w:val="24"/>
        </w:rPr>
      </w:pPr>
      <w:bookmarkStart w:id="343" w:name="_Toc9276"/>
      <w:r>
        <w:rPr>
          <w:rFonts w:hint="eastAsia" w:eastAsia="仿宋_GB2312"/>
          <w:color w:val="auto"/>
          <w:sz w:val="24"/>
        </w:rPr>
        <w:t>9.3 乙方因逾期交货或因其他违约行为导致甲方解除合同的，乙方应向甲方支付本合同约定总价款10%的违约金，如造成甲方损失超过违约金的，超出部分由乙方继续承担赔偿责任。</w:t>
      </w:r>
      <w:bookmarkEnd w:id="343"/>
    </w:p>
    <w:p w14:paraId="03855291">
      <w:pPr>
        <w:spacing w:line="360" w:lineRule="auto"/>
        <w:ind w:right="-1" w:firstLine="480" w:firstLineChars="200"/>
        <w:outlineLvl w:val="0"/>
        <w:rPr>
          <w:rFonts w:hint="eastAsia" w:eastAsia="仿宋_GB2312"/>
          <w:color w:val="auto"/>
          <w:sz w:val="24"/>
        </w:rPr>
      </w:pPr>
      <w:bookmarkStart w:id="344" w:name="_Toc25248"/>
      <w:r>
        <w:rPr>
          <w:rFonts w:hint="eastAsia" w:eastAsia="仿宋_GB2312"/>
          <w:color w:val="auto"/>
          <w:sz w:val="24"/>
        </w:rPr>
        <w:t>9.4 乙方所交的货物品种、型号、规格、技术参数、质量不符合合同约定及招标文件规定的标准的，甲方有权拒收该货物，乙方应按本合同总价款的10%向甲方支付违约金。乙方愿意更换货物但逾期交货的，按乙方逾期交货处理。乙方拒绝更换货物的，甲方可以单方面解除合同。</w:t>
      </w:r>
      <w:bookmarkEnd w:id="344"/>
    </w:p>
    <w:p w14:paraId="51B76FF3">
      <w:pPr>
        <w:spacing w:line="360" w:lineRule="auto"/>
        <w:ind w:right="-1" w:firstLine="480" w:firstLineChars="200"/>
        <w:outlineLvl w:val="0"/>
        <w:rPr>
          <w:rFonts w:hint="eastAsia" w:eastAsia="仿宋_GB2312"/>
          <w:color w:val="auto"/>
          <w:sz w:val="24"/>
        </w:rPr>
      </w:pPr>
      <w:bookmarkStart w:id="345" w:name="_Toc26063"/>
      <w:r>
        <w:rPr>
          <w:rFonts w:hint="eastAsia" w:eastAsia="仿宋_GB2312"/>
          <w:color w:val="auto"/>
          <w:sz w:val="24"/>
        </w:rPr>
        <w:t>9.5 乙方提供的货物如侵犯了第三方合法权益而引发的任何纠纷或诉讼，均由乙方负责交涉并承担全部责任。</w:t>
      </w:r>
      <w:bookmarkEnd w:id="345"/>
    </w:p>
    <w:bookmarkEnd w:id="336"/>
    <w:p w14:paraId="09C1FA4F">
      <w:pPr>
        <w:spacing w:line="360" w:lineRule="auto"/>
        <w:ind w:firstLine="480" w:firstLineChars="200"/>
        <w:jc w:val="left"/>
        <w:rPr>
          <w:rFonts w:ascii="宋体" w:hAnsi="宋体" w:cs="宋体"/>
          <w:b/>
          <w:color w:val="auto"/>
          <w:sz w:val="22"/>
        </w:rPr>
      </w:pPr>
      <w:r>
        <w:rPr>
          <w:rFonts w:hint="eastAsia" w:ascii="宋体" w:hAnsi="宋体" w:cs="宋体"/>
          <w:b/>
          <w:bCs/>
          <w:color w:val="auto"/>
          <w:sz w:val="24"/>
          <w:szCs w:val="18"/>
        </w:rPr>
        <w:t>第十条</w:t>
      </w:r>
      <w:r>
        <w:rPr>
          <w:rFonts w:hint="eastAsia" w:ascii="宋体" w:hAnsi="宋体" w:cs="宋体"/>
          <w:color w:val="auto"/>
          <w:sz w:val="24"/>
          <w:szCs w:val="18"/>
        </w:rPr>
        <w:t xml:space="preserve"> </w:t>
      </w:r>
      <w:r>
        <w:rPr>
          <w:rFonts w:hint="eastAsia" w:ascii="宋体" w:hAnsi="宋体" w:cs="宋体"/>
          <w:b/>
          <w:bCs/>
          <w:color w:val="auto"/>
          <w:sz w:val="24"/>
          <w:szCs w:val="18"/>
        </w:rPr>
        <w:t>不可抗力</w:t>
      </w:r>
    </w:p>
    <w:p w14:paraId="41361AEB">
      <w:pPr>
        <w:spacing w:line="360" w:lineRule="auto"/>
        <w:ind w:right="-1" w:firstLine="480" w:firstLineChars="200"/>
        <w:outlineLvl w:val="0"/>
        <w:rPr>
          <w:rFonts w:hint="eastAsia" w:eastAsia="仿宋_GB2312"/>
          <w:color w:val="auto"/>
          <w:sz w:val="24"/>
        </w:rPr>
      </w:pPr>
      <w:bookmarkStart w:id="346" w:name="_Toc6370"/>
      <w:r>
        <w:rPr>
          <w:rFonts w:hint="eastAsia" w:eastAsia="仿宋_GB2312"/>
          <w:color w:val="auto"/>
          <w:sz w:val="24"/>
        </w:rPr>
        <w:t>10.1 “不可抗力”是指所有超出本合同双方控制范围的事件，该事件应不可预见，或虽然可以预见，但通过合理努力无法阻止或避免其发生，且这类事件发生于本合同签字之后，并且阻止任何一方全部或部分履行本合同。</w:t>
      </w:r>
      <w:bookmarkEnd w:id="346"/>
    </w:p>
    <w:p w14:paraId="7C5C39BF">
      <w:pPr>
        <w:spacing w:line="360" w:lineRule="auto"/>
        <w:ind w:right="-1" w:firstLine="480" w:firstLineChars="200"/>
        <w:outlineLvl w:val="0"/>
        <w:rPr>
          <w:rFonts w:hint="eastAsia" w:eastAsia="仿宋_GB2312"/>
          <w:color w:val="auto"/>
          <w:sz w:val="24"/>
        </w:rPr>
      </w:pPr>
      <w:bookmarkStart w:id="347" w:name="_Toc8884"/>
      <w:r>
        <w:rPr>
          <w:rFonts w:hint="eastAsia" w:eastAsia="仿宋_GB2312"/>
          <w:color w:val="auto"/>
          <w:sz w:val="24"/>
        </w:rPr>
        <w:t>10.2  由于不可抗力事件，致使任何一方不能履行其在本合同下的义务，该方不承担由此给另一方造成的损失；该方应及时通知另一方其不能履行或延迟履行合同义务的原因，并应尽快向另一方提供有关发生不可抗力的证明文件，按事故对本合同的影响程度，双方协商是否终止本合同，或部分免除本合同的义务。</w:t>
      </w:r>
      <w:bookmarkEnd w:id="347"/>
    </w:p>
    <w:p w14:paraId="3FE3D6E6">
      <w:pPr>
        <w:spacing w:line="360" w:lineRule="auto"/>
        <w:ind w:firstLine="480" w:firstLineChars="200"/>
        <w:jc w:val="left"/>
        <w:rPr>
          <w:rFonts w:ascii="宋体" w:hAnsi="宋体" w:cs="宋体"/>
          <w:b/>
          <w:bCs/>
          <w:color w:val="auto"/>
          <w:sz w:val="24"/>
          <w:szCs w:val="18"/>
        </w:rPr>
      </w:pPr>
      <w:r>
        <w:rPr>
          <w:rFonts w:hint="eastAsia" w:ascii="宋体" w:hAnsi="宋体" w:cs="宋体"/>
          <w:b/>
          <w:bCs/>
          <w:color w:val="auto"/>
          <w:sz w:val="24"/>
          <w:szCs w:val="18"/>
        </w:rPr>
        <w:t>第十一条 争议解决办法</w:t>
      </w:r>
    </w:p>
    <w:p w14:paraId="37125085">
      <w:pPr>
        <w:spacing w:line="360" w:lineRule="auto"/>
        <w:ind w:right="-1" w:firstLine="480" w:firstLineChars="200"/>
        <w:outlineLvl w:val="0"/>
        <w:rPr>
          <w:rFonts w:hint="eastAsia" w:eastAsia="仿宋_GB2312"/>
          <w:color w:val="auto"/>
          <w:sz w:val="24"/>
        </w:rPr>
      </w:pPr>
      <w:bookmarkStart w:id="348" w:name="_Toc20813"/>
      <w:r>
        <w:rPr>
          <w:rFonts w:hint="eastAsia" w:eastAsia="仿宋_GB2312"/>
          <w:color w:val="auto"/>
          <w:sz w:val="24"/>
        </w:rPr>
        <w:t>11.1 因货物质量问题发生争议，由质量技术监督部门或质量技术监督部门指定的质量鉴定机构进行质量鉴定。鉴定费用由乙方预付，货物符合标准的，鉴定费由甲方承担；货物不符合质量标准的，鉴定费由乙方承担。</w:t>
      </w:r>
      <w:bookmarkEnd w:id="348"/>
    </w:p>
    <w:p w14:paraId="6B259D4B">
      <w:pPr>
        <w:spacing w:line="360" w:lineRule="auto"/>
        <w:ind w:right="-1" w:firstLine="480" w:firstLineChars="200"/>
        <w:outlineLvl w:val="0"/>
        <w:rPr>
          <w:rFonts w:hint="eastAsia" w:eastAsia="仿宋_GB2312"/>
          <w:color w:val="auto"/>
          <w:sz w:val="24"/>
        </w:rPr>
      </w:pPr>
      <w:bookmarkStart w:id="349" w:name="_Toc458"/>
      <w:r>
        <w:rPr>
          <w:rFonts w:hint="eastAsia" w:eastAsia="仿宋_GB2312"/>
          <w:color w:val="auto"/>
          <w:sz w:val="24"/>
        </w:rPr>
        <w:t>11.2 合同履行期间，若双方发生争议，可协商或由相关部门调解解决，协商或调解不成的，可以向甲方所在地的人民法院提起诉讼。</w:t>
      </w:r>
      <w:bookmarkEnd w:id="349"/>
    </w:p>
    <w:p w14:paraId="2DFAED95">
      <w:pPr>
        <w:spacing w:line="360" w:lineRule="auto"/>
        <w:ind w:firstLine="480" w:firstLineChars="200"/>
        <w:jc w:val="left"/>
        <w:rPr>
          <w:rFonts w:ascii="宋体" w:hAnsi="宋体" w:cs="宋体"/>
          <w:b/>
          <w:bCs/>
          <w:color w:val="auto"/>
          <w:sz w:val="24"/>
          <w:szCs w:val="18"/>
        </w:rPr>
      </w:pPr>
      <w:r>
        <w:rPr>
          <w:rFonts w:hint="eastAsia" w:ascii="宋体" w:hAnsi="宋体" w:cs="宋体"/>
          <w:b/>
          <w:bCs/>
          <w:color w:val="auto"/>
          <w:sz w:val="24"/>
          <w:szCs w:val="18"/>
        </w:rPr>
        <w:t xml:space="preserve">第十二条  其他   </w:t>
      </w:r>
    </w:p>
    <w:p w14:paraId="3D26A6C8">
      <w:pPr>
        <w:spacing w:line="360" w:lineRule="auto"/>
        <w:ind w:right="-1" w:firstLine="480" w:firstLineChars="200"/>
        <w:outlineLvl w:val="0"/>
        <w:rPr>
          <w:rFonts w:hint="eastAsia" w:eastAsia="仿宋_GB2312"/>
          <w:color w:val="auto"/>
          <w:sz w:val="24"/>
        </w:rPr>
      </w:pPr>
      <w:bookmarkStart w:id="350" w:name="_Toc6697"/>
      <w:r>
        <w:rPr>
          <w:rFonts w:hint="eastAsia" w:eastAsia="仿宋_GB2312"/>
          <w:color w:val="auto"/>
          <w:sz w:val="24"/>
        </w:rPr>
        <w:t>12.1 招投标文件、承诺书以及合同附件是本合同不可分割的组成部分，与本合同具有同等法律效力。</w:t>
      </w:r>
      <w:bookmarkEnd w:id="350"/>
    </w:p>
    <w:p w14:paraId="762A94CB">
      <w:pPr>
        <w:spacing w:line="360" w:lineRule="auto"/>
        <w:ind w:right="-1" w:firstLine="480" w:firstLineChars="200"/>
        <w:outlineLvl w:val="0"/>
        <w:rPr>
          <w:rFonts w:hint="eastAsia" w:eastAsia="仿宋_GB2312"/>
          <w:color w:val="auto"/>
          <w:sz w:val="24"/>
        </w:rPr>
      </w:pPr>
      <w:bookmarkStart w:id="351" w:name="_Toc30580"/>
      <w:r>
        <w:rPr>
          <w:rFonts w:hint="eastAsia" w:eastAsia="仿宋_GB2312"/>
          <w:color w:val="auto"/>
          <w:sz w:val="24"/>
        </w:rPr>
        <w:t>12.2 本合同未尽事宜，由甲乙双方协商后产生书面文件，作为本合同的补充条款，具备与本合同同等法律效力。</w:t>
      </w:r>
      <w:bookmarkEnd w:id="351"/>
      <w:r>
        <w:rPr>
          <w:rFonts w:hint="eastAsia" w:eastAsia="仿宋_GB2312"/>
          <w:color w:val="auto"/>
          <w:sz w:val="24"/>
        </w:rPr>
        <w:t xml:space="preserve"> </w:t>
      </w:r>
    </w:p>
    <w:p w14:paraId="1959FEAC">
      <w:pPr>
        <w:spacing w:line="360" w:lineRule="auto"/>
        <w:ind w:right="-1" w:firstLine="480" w:firstLineChars="200"/>
        <w:outlineLvl w:val="0"/>
        <w:rPr>
          <w:rFonts w:hint="eastAsia" w:eastAsia="仿宋_GB2312"/>
          <w:color w:val="auto"/>
          <w:sz w:val="24"/>
        </w:rPr>
      </w:pPr>
      <w:bookmarkStart w:id="352" w:name="_Toc16527"/>
      <w:r>
        <w:rPr>
          <w:rFonts w:hint="eastAsia" w:eastAsia="仿宋_GB2312"/>
          <w:color w:val="auto"/>
          <w:sz w:val="24"/>
        </w:rPr>
        <w:t>12.3 对本合同内容的任何修改和变更需要用书面形式，并经双方签字盖章确认后生效。</w:t>
      </w:r>
      <w:bookmarkEnd w:id="352"/>
    </w:p>
    <w:p w14:paraId="25AA892B">
      <w:pPr>
        <w:pStyle w:val="18"/>
        <w:ind w:firstLine="480"/>
        <w:rPr>
          <w:rFonts w:hint="eastAsia" w:eastAsia="仿宋_GB2312"/>
          <w:color w:val="auto"/>
        </w:rPr>
      </w:pPr>
      <w:r>
        <w:rPr>
          <w:rFonts w:hint="eastAsia" w:eastAsia="仿宋_GB2312"/>
          <w:color w:val="auto"/>
        </w:rPr>
        <w:t>12.4 甲乙双方须共同遵守《医药购销廉洁协议书》的有关规定，诚信经营、合法经营。</w:t>
      </w:r>
    </w:p>
    <w:p w14:paraId="0F5ACF58">
      <w:pPr>
        <w:spacing w:line="360" w:lineRule="auto"/>
        <w:ind w:right="-1" w:firstLine="480" w:firstLineChars="200"/>
        <w:outlineLvl w:val="0"/>
        <w:rPr>
          <w:rFonts w:hint="eastAsia" w:eastAsia="仿宋_GB2312"/>
          <w:color w:val="auto"/>
          <w:sz w:val="24"/>
        </w:rPr>
      </w:pPr>
      <w:bookmarkStart w:id="353" w:name="_Toc1471"/>
      <w:r>
        <w:rPr>
          <w:rFonts w:hint="eastAsia" w:eastAsia="仿宋_GB2312"/>
          <w:color w:val="auto"/>
          <w:sz w:val="24"/>
        </w:rPr>
        <w:t>12.5 本合同一式五份，甲方肆份，乙方壹份。本合同自甲乙双方签字盖章后生效。</w:t>
      </w:r>
      <w:bookmarkEnd w:id="353"/>
    </w:p>
    <w:p w14:paraId="3F19E7D4">
      <w:pPr>
        <w:spacing w:line="360" w:lineRule="auto"/>
        <w:ind w:right="-1" w:firstLine="480" w:firstLineChars="200"/>
        <w:outlineLvl w:val="0"/>
        <w:rPr>
          <w:rFonts w:hint="eastAsia" w:eastAsia="仿宋_GB2312"/>
          <w:color w:val="auto"/>
          <w:sz w:val="24"/>
        </w:rPr>
      </w:pPr>
      <w:bookmarkStart w:id="354" w:name="_Toc30106"/>
    </w:p>
    <w:p w14:paraId="1D3781E6">
      <w:pPr>
        <w:spacing w:line="360" w:lineRule="auto"/>
        <w:ind w:right="-1" w:firstLine="480" w:firstLineChars="200"/>
        <w:outlineLvl w:val="0"/>
        <w:rPr>
          <w:rFonts w:hint="eastAsia" w:eastAsia="仿宋_GB2312"/>
          <w:color w:val="auto"/>
          <w:sz w:val="24"/>
        </w:rPr>
      </w:pPr>
      <w:bookmarkStart w:id="355" w:name="_Toc19032"/>
      <w:r>
        <w:rPr>
          <w:rFonts w:hint="eastAsia" w:eastAsia="仿宋_GB2312"/>
          <w:color w:val="auto"/>
          <w:sz w:val="24"/>
        </w:rPr>
        <w:t>附件：</w:t>
      </w:r>
      <w:bookmarkEnd w:id="354"/>
      <w:bookmarkEnd w:id="355"/>
    </w:p>
    <w:p w14:paraId="7BADC877">
      <w:pPr>
        <w:spacing w:line="360" w:lineRule="auto"/>
        <w:ind w:right="-1" w:firstLine="480" w:firstLineChars="200"/>
        <w:outlineLvl w:val="0"/>
        <w:rPr>
          <w:rFonts w:hint="eastAsia" w:eastAsia="仿宋_GB2312"/>
          <w:color w:val="auto"/>
          <w:sz w:val="24"/>
        </w:rPr>
      </w:pPr>
      <w:bookmarkStart w:id="356" w:name="_Toc10253"/>
      <w:bookmarkStart w:id="357" w:name="_Toc7933"/>
      <w:r>
        <w:rPr>
          <w:rFonts w:hint="eastAsia" w:eastAsia="仿宋_GB2312"/>
          <w:color w:val="auto"/>
          <w:sz w:val="24"/>
        </w:rPr>
        <w:t>1.设备整套完整资质文件</w:t>
      </w:r>
      <w:bookmarkEnd w:id="356"/>
      <w:bookmarkEnd w:id="357"/>
    </w:p>
    <w:p w14:paraId="7859954D">
      <w:pPr>
        <w:spacing w:line="360" w:lineRule="auto"/>
        <w:ind w:right="-1" w:firstLine="480" w:firstLineChars="200"/>
        <w:outlineLvl w:val="0"/>
        <w:rPr>
          <w:rFonts w:hint="eastAsia" w:eastAsia="仿宋_GB2312"/>
          <w:color w:val="auto"/>
          <w:sz w:val="24"/>
        </w:rPr>
      </w:pPr>
      <w:bookmarkStart w:id="358" w:name="_Toc4974"/>
      <w:bookmarkStart w:id="359" w:name="_Toc23794"/>
      <w:r>
        <w:rPr>
          <w:rFonts w:hint="eastAsia" w:eastAsia="仿宋_GB2312"/>
          <w:color w:val="auto"/>
          <w:sz w:val="24"/>
        </w:rPr>
        <w:t>2.法定代表人授权书(含身份证正面</w:t>
      </w:r>
      <w:r>
        <w:rPr>
          <w:rFonts w:hint="eastAsia" w:eastAsia="仿宋_GB2312"/>
          <w:color w:val="auto"/>
          <w:sz w:val="24"/>
          <w:lang w:eastAsia="zh-CN"/>
        </w:rPr>
        <w:t>扫描件</w:t>
      </w:r>
      <w:r>
        <w:rPr>
          <w:rFonts w:hint="eastAsia" w:eastAsia="仿宋_GB2312"/>
          <w:color w:val="auto"/>
          <w:sz w:val="24"/>
        </w:rPr>
        <w:t>)</w:t>
      </w:r>
      <w:bookmarkEnd w:id="358"/>
      <w:bookmarkEnd w:id="359"/>
    </w:p>
    <w:p w14:paraId="4D3902F9">
      <w:pPr>
        <w:spacing w:line="360" w:lineRule="auto"/>
        <w:ind w:right="-1" w:firstLine="480" w:firstLineChars="200"/>
        <w:outlineLvl w:val="0"/>
        <w:rPr>
          <w:rFonts w:hint="eastAsia" w:eastAsia="仿宋_GB2312"/>
          <w:color w:val="auto"/>
          <w:sz w:val="24"/>
        </w:rPr>
      </w:pPr>
      <w:bookmarkStart w:id="360" w:name="_Toc17881"/>
      <w:bookmarkStart w:id="361" w:name="_Toc5843"/>
      <w:r>
        <w:rPr>
          <w:rFonts w:hint="eastAsia" w:eastAsia="仿宋_GB2312"/>
          <w:color w:val="auto"/>
          <w:sz w:val="24"/>
        </w:rPr>
        <w:t>3.设备配置清单</w:t>
      </w:r>
      <w:bookmarkEnd w:id="360"/>
      <w:bookmarkEnd w:id="361"/>
    </w:p>
    <w:p w14:paraId="07A56BD4">
      <w:pPr>
        <w:spacing w:line="360" w:lineRule="auto"/>
        <w:ind w:right="-1" w:firstLine="480" w:firstLineChars="200"/>
        <w:outlineLvl w:val="0"/>
        <w:rPr>
          <w:rFonts w:hint="eastAsia" w:eastAsia="仿宋_GB2312"/>
          <w:color w:val="auto"/>
          <w:sz w:val="24"/>
        </w:rPr>
      </w:pPr>
      <w:bookmarkStart w:id="362" w:name="_Toc24445"/>
      <w:bookmarkStart w:id="363" w:name="_Toc4858"/>
      <w:r>
        <w:rPr>
          <w:rFonts w:hint="eastAsia" w:eastAsia="仿宋_GB2312"/>
          <w:color w:val="auto"/>
          <w:sz w:val="24"/>
        </w:rPr>
        <w:t>4.仪器设备技术参数响应偏离表</w:t>
      </w:r>
      <w:bookmarkEnd w:id="362"/>
      <w:bookmarkEnd w:id="363"/>
    </w:p>
    <w:p w14:paraId="51FD7D38">
      <w:pPr>
        <w:spacing w:line="360" w:lineRule="auto"/>
        <w:ind w:right="-1" w:firstLine="480" w:firstLineChars="200"/>
        <w:outlineLvl w:val="0"/>
        <w:rPr>
          <w:rFonts w:hint="eastAsia" w:eastAsia="仿宋_GB2312"/>
          <w:color w:val="auto"/>
          <w:sz w:val="24"/>
        </w:rPr>
      </w:pPr>
      <w:bookmarkStart w:id="364" w:name="_Toc18101"/>
      <w:bookmarkStart w:id="365" w:name="_Toc8053"/>
      <w:r>
        <w:rPr>
          <w:rFonts w:hint="eastAsia" w:eastAsia="仿宋_GB2312"/>
          <w:color w:val="auto"/>
          <w:sz w:val="24"/>
        </w:rPr>
        <w:t>5.售后服务承诺</w:t>
      </w:r>
      <w:bookmarkEnd w:id="364"/>
      <w:bookmarkEnd w:id="365"/>
    </w:p>
    <w:p w14:paraId="0F00F3E3">
      <w:pPr>
        <w:spacing w:line="360" w:lineRule="auto"/>
        <w:ind w:right="-1" w:firstLine="480" w:firstLineChars="200"/>
        <w:outlineLvl w:val="0"/>
        <w:rPr>
          <w:rFonts w:hint="eastAsia" w:eastAsia="仿宋_GB2312"/>
          <w:color w:val="auto"/>
          <w:sz w:val="24"/>
        </w:rPr>
      </w:pPr>
      <w:bookmarkStart w:id="366" w:name="_Toc23315"/>
      <w:bookmarkStart w:id="367" w:name="_Toc16737"/>
      <w:r>
        <w:rPr>
          <w:rFonts w:hint="eastAsia" w:eastAsia="仿宋_GB2312"/>
          <w:color w:val="auto"/>
          <w:sz w:val="24"/>
        </w:rPr>
        <w:t>6.中标通知书</w:t>
      </w:r>
      <w:bookmarkEnd w:id="366"/>
      <w:bookmarkEnd w:id="367"/>
    </w:p>
    <w:p w14:paraId="48B81841">
      <w:pPr>
        <w:spacing w:line="360" w:lineRule="auto"/>
        <w:ind w:right="-1" w:firstLine="480" w:firstLineChars="200"/>
        <w:outlineLvl w:val="0"/>
        <w:rPr>
          <w:rFonts w:hint="eastAsia" w:ascii="Times New Roman" w:hAnsi="Times New Roman" w:eastAsia="仿宋_GB2312" w:cs="Times New Roman"/>
          <w:color w:val="auto"/>
          <w:sz w:val="24"/>
        </w:rPr>
      </w:pPr>
      <w:bookmarkStart w:id="368" w:name="_Toc9333"/>
      <w:bookmarkStart w:id="369" w:name="_Toc3859"/>
      <w:r>
        <w:rPr>
          <w:rFonts w:hint="eastAsia" w:ascii="Times New Roman" w:hAnsi="Times New Roman" w:eastAsia="仿宋_GB2312" w:cs="Times New Roman"/>
          <w:color w:val="auto"/>
          <w:sz w:val="24"/>
        </w:rPr>
        <w:t>7.医药购销廉洁协议书</w:t>
      </w:r>
      <w:bookmarkEnd w:id="368"/>
      <w:bookmarkEnd w:id="369"/>
    </w:p>
    <w:p w14:paraId="037691EA">
      <w:pPr>
        <w:spacing w:line="360" w:lineRule="auto"/>
        <w:ind w:right="-1" w:firstLine="480" w:firstLineChars="200"/>
        <w:outlineLvl w:val="0"/>
        <w:rPr>
          <w:rFonts w:hint="eastAsia" w:ascii="Times New Roman" w:hAnsi="Times New Roman" w:eastAsia="仿宋_GB2312" w:cs="Times New Roman"/>
          <w:color w:val="auto"/>
          <w:sz w:val="24"/>
        </w:rPr>
      </w:pPr>
      <w:bookmarkStart w:id="370" w:name="_Toc29239"/>
      <w:r>
        <w:rPr>
          <w:rFonts w:hint="eastAsia" w:ascii="Times New Roman" w:hAnsi="Times New Roman" w:eastAsia="仿宋_GB2312" w:cs="Times New Roman"/>
          <w:color w:val="auto"/>
          <w:sz w:val="24"/>
          <w:lang w:val="en-US" w:eastAsia="zh-CN"/>
        </w:rPr>
        <w:t>8</w:t>
      </w:r>
      <w:r>
        <w:rPr>
          <w:rFonts w:hint="eastAsia" w:ascii="Times New Roman" w:hAnsi="Times New Roman" w:eastAsia="仿宋_GB2312" w:cs="Times New Roman"/>
          <w:color w:val="auto"/>
          <w:sz w:val="24"/>
        </w:rPr>
        <w:t>.政府采购项目货物（服务）验收入库报告单</w:t>
      </w:r>
      <w:bookmarkEnd w:id="370"/>
    </w:p>
    <w:p w14:paraId="17A6365F">
      <w:pPr>
        <w:spacing w:line="360" w:lineRule="auto"/>
        <w:ind w:right="-1" w:firstLine="480" w:firstLineChars="200"/>
        <w:outlineLvl w:val="0"/>
        <w:rPr>
          <w:rFonts w:hint="eastAsia" w:ascii="Times New Roman" w:hAnsi="Times New Roman" w:eastAsia="仿宋_GB2312" w:cs="Times New Roman"/>
          <w:color w:val="auto"/>
          <w:sz w:val="24"/>
        </w:rPr>
      </w:pPr>
    </w:p>
    <w:tbl>
      <w:tblPr>
        <w:tblStyle w:val="19"/>
        <w:tblW w:w="10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9"/>
        <w:gridCol w:w="5150"/>
      </w:tblGrid>
      <w:tr w14:paraId="51CB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8" w:hRule="atLeast"/>
          <w:jc w:val="center"/>
        </w:trPr>
        <w:tc>
          <w:tcPr>
            <w:tcW w:w="5149" w:type="dxa"/>
            <w:noWrap w:val="0"/>
            <w:vAlign w:val="center"/>
          </w:tcPr>
          <w:p w14:paraId="0A0C4A2E">
            <w:pPr>
              <w:snapToGrid w:val="0"/>
              <w:rPr>
                <w:color w:val="auto"/>
              </w:rPr>
            </w:pPr>
            <w:r>
              <w:rPr>
                <w:rFonts w:hAnsi="宋体"/>
                <w:color w:val="auto"/>
                <w:sz w:val="24"/>
              </w:rPr>
              <w:t>甲方（章）</w:t>
            </w:r>
          </w:p>
          <w:p w14:paraId="0844C22E">
            <w:pPr>
              <w:snapToGrid w:val="0"/>
              <w:rPr>
                <w:color w:val="auto"/>
              </w:rPr>
            </w:pPr>
          </w:p>
          <w:p w14:paraId="4BD7002E">
            <w:pPr>
              <w:snapToGrid w:val="0"/>
              <w:rPr>
                <w:color w:val="auto"/>
              </w:rPr>
            </w:pPr>
          </w:p>
          <w:p w14:paraId="69184E89">
            <w:pPr>
              <w:snapToGrid w:val="0"/>
              <w:rPr>
                <w:color w:val="auto"/>
              </w:rPr>
            </w:pPr>
          </w:p>
          <w:p w14:paraId="0F395D2B">
            <w:pPr>
              <w:snapToGrid w:val="0"/>
              <w:rPr>
                <w:color w:val="auto"/>
              </w:rPr>
            </w:pPr>
            <w:r>
              <w:rPr>
                <w:color w:val="auto"/>
                <w:sz w:val="24"/>
              </w:rPr>
              <w:t xml:space="preserve">              </w:t>
            </w:r>
          </w:p>
          <w:p w14:paraId="40E1F297">
            <w:pPr>
              <w:snapToGrid w:val="0"/>
              <w:rPr>
                <w:color w:val="auto"/>
              </w:rPr>
            </w:pPr>
          </w:p>
          <w:p w14:paraId="53731F6F">
            <w:pPr>
              <w:snapToGrid w:val="0"/>
              <w:ind w:firstLine="1080" w:firstLineChars="450"/>
              <w:jc w:val="right"/>
              <w:rPr>
                <w:color w:val="auto"/>
              </w:rPr>
            </w:pPr>
            <w:r>
              <w:rPr>
                <w:rFonts w:hAnsi="宋体"/>
                <w:color w:val="auto"/>
                <w:sz w:val="24"/>
              </w:rPr>
              <w:t>年</w:t>
            </w:r>
            <w:r>
              <w:rPr>
                <w:color w:val="auto"/>
                <w:sz w:val="24"/>
              </w:rPr>
              <w:t xml:space="preserve">   </w:t>
            </w:r>
            <w:r>
              <w:rPr>
                <w:rFonts w:hAnsi="宋体"/>
                <w:color w:val="auto"/>
                <w:sz w:val="24"/>
              </w:rPr>
              <w:t>月</w:t>
            </w:r>
            <w:r>
              <w:rPr>
                <w:color w:val="auto"/>
                <w:sz w:val="24"/>
              </w:rPr>
              <w:t xml:space="preserve">   </w:t>
            </w:r>
            <w:r>
              <w:rPr>
                <w:rFonts w:hAnsi="宋体"/>
                <w:color w:val="auto"/>
                <w:sz w:val="24"/>
              </w:rPr>
              <w:t>日</w:t>
            </w:r>
          </w:p>
        </w:tc>
        <w:tc>
          <w:tcPr>
            <w:tcW w:w="5150" w:type="dxa"/>
            <w:noWrap w:val="0"/>
            <w:vAlign w:val="center"/>
          </w:tcPr>
          <w:p w14:paraId="06EAE77A">
            <w:pPr>
              <w:snapToGrid w:val="0"/>
              <w:rPr>
                <w:color w:val="auto"/>
              </w:rPr>
            </w:pPr>
            <w:r>
              <w:rPr>
                <w:rFonts w:hAnsi="宋体"/>
                <w:color w:val="auto"/>
                <w:sz w:val="24"/>
              </w:rPr>
              <w:t>乙方（章）</w:t>
            </w:r>
          </w:p>
          <w:p w14:paraId="6DAB2055">
            <w:pPr>
              <w:snapToGrid w:val="0"/>
              <w:rPr>
                <w:color w:val="auto"/>
              </w:rPr>
            </w:pPr>
          </w:p>
          <w:p w14:paraId="02D9A2A2">
            <w:pPr>
              <w:snapToGrid w:val="0"/>
              <w:rPr>
                <w:color w:val="auto"/>
              </w:rPr>
            </w:pPr>
          </w:p>
          <w:p w14:paraId="52D3E09E">
            <w:pPr>
              <w:snapToGrid w:val="0"/>
              <w:rPr>
                <w:color w:val="auto"/>
              </w:rPr>
            </w:pPr>
          </w:p>
          <w:p w14:paraId="7C102027">
            <w:pPr>
              <w:snapToGrid w:val="0"/>
              <w:rPr>
                <w:color w:val="auto"/>
              </w:rPr>
            </w:pPr>
            <w:r>
              <w:rPr>
                <w:color w:val="auto"/>
                <w:sz w:val="24"/>
              </w:rPr>
              <w:t xml:space="preserve">             </w:t>
            </w:r>
          </w:p>
          <w:p w14:paraId="543B0628">
            <w:pPr>
              <w:snapToGrid w:val="0"/>
              <w:rPr>
                <w:color w:val="auto"/>
              </w:rPr>
            </w:pPr>
          </w:p>
          <w:p w14:paraId="46E49C84">
            <w:pPr>
              <w:snapToGrid w:val="0"/>
              <w:jc w:val="right"/>
              <w:rPr>
                <w:color w:val="auto"/>
              </w:rPr>
            </w:pPr>
            <w:r>
              <w:rPr>
                <w:color w:val="auto"/>
                <w:sz w:val="24"/>
              </w:rPr>
              <w:t xml:space="preserve"> </w:t>
            </w:r>
            <w:r>
              <w:rPr>
                <w:rFonts w:hAnsi="宋体"/>
                <w:color w:val="auto"/>
                <w:sz w:val="24"/>
              </w:rPr>
              <w:t>年</w:t>
            </w:r>
            <w:r>
              <w:rPr>
                <w:color w:val="auto"/>
                <w:sz w:val="24"/>
              </w:rPr>
              <w:t xml:space="preserve">   </w:t>
            </w:r>
            <w:r>
              <w:rPr>
                <w:rFonts w:hAnsi="宋体"/>
                <w:color w:val="auto"/>
                <w:sz w:val="24"/>
              </w:rPr>
              <w:t>月</w:t>
            </w:r>
            <w:r>
              <w:rPr>
                <w:color w:val="auto"/>
                <w:sz w:val="24"/>
              </w:rPr>
              <w:t xml:space="preserve">   </w:t>
            </w:r>
            <w:r>
              <w:rPr>
                <w:rFonts w:hAnsi="宋体"/>
                <w:color w:val="auto"/>
                <w:sz w:val="24"/>
              </w:rPr>
              <w:t>日</w:t>
            </w:r>
          </w:p>
        </w:tc>
      </w:tr>
      <w:tr w14:paraId="7CFA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5149" w:type="dxa"/>
            <w:noWrap w:val="0"/>
            <w:vAlign w:val="center"/>
          </w:tcPr>
          <w:p w14:paraId="445B2431">
            <w:pPr>
              <w:snapToGrid w:val="0"/>
              <w:ind w:left="1200" w:hanging="1200" w:hangingChars="500"/>
              <w:rPr>
                <w:rFonts w:hAnsi="宋体"/>
                <w:color w:val="auto"/>
              </w:rPr>
            </w:pPr>
            <w:r>
              <w:rPr>
                <w:rFonts w:hAnsi="宋体"/>
                <w:color w:val="auto"/>
                <w:sz w:val="24"/>
              </w:rPr>
              <w:t>单位地址：</w:t>
            </w:r>
            <w:r>
              <w:rPr>
                <w:rFonts w:hint="eastAsia" w:hAnsi="宋体"/>
                <w:color w:val="auto"/>
                <w:sz w:val="24"/>
              </w:rPr>
              <w:t>陕西省安康市汉滨区金洲南路85号</w:t>
            </w:r>
          </w:p>
        </w:tc>
        <w:tc>
          <w:tcPr>
            <w:tcW w:w="5150" w:type="dxa"/>
            <w:noWrap w:val="0"/>
            <w:vAlign w:val="center"/>
          </w:tcPr>
          <w:p w14:paraId="742426C7">
            <w:pPr>
              <w:snapToGrid w:val="0"/>
              <w:rPr>
                <w:color w:val="auto"/>
              </w:rPr>
            </w:pPr>
            <w:r>
              <w:rPr>
                <w:rFonts w:hAnsi="宋体"/>
                <w:color w:val="auto"/>
                <w:sz w:val="24"/>
              </w:rPr>
              <w:t>单位地址：</w:t>
            </w:r>
          </w:p>
        </w:tc>
      </w:tr>
      <w:tr w14:paraId="5B1D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5149" w:type="dxa"/>
            <w:noWrap w:val="0"/>
            <w:vAlign w:val="top"/>
          </w:tcPr>
          <w:p w14:paraId="0D8896F0">
            <w:pPr>
              <w:snapToGrid w:val="0"/>
              <w:rPr>
                <w:rFonts w:hAnsi="宋体"/>
                <w:color w:val="auto"/>
              </w:rPr>
            </w:pPr>
            <w:r>
              <w:rPr>
                <w:rFonts w:hAnsi="宋体"/>
                <w:color w:val="auto"/>
                <w:sz w:val="24"/>
              </w:rPr>
              <w:t>法定代表人</w:t>
            </w:r>
            <w:r>
              <w:rPr>
                <w:rFonts w:hint="eastAsia" w:hAnsi="宋体"/>
                <w:color w:val="auto"/>
                <w:sz w:val="24"/>
              </w:rPr>
              <w:t>（签字）</w:t>
            </w:r>
            <w:r>
              <w:rPr>
                <w:rFonts w:hAnsi="宋体"/>
                <w:color w:val="auto"/>
                <w:sz w:val="24"/>
              </w:rPr>
              <w:t>：</w:t>
            </w:r>
          </w:p>
          <w:p w14:paraId="324F95AB">
            <w:pPr>
              <w:snapToGrid w:val="0"/>
              <w:rPr>
                <w:color w:val="auto"/>
              </w:rPr>
            </w:pPr>
          </w:p>
        </w:tc>
        <w:tc>
          <w:tcPr>
            <w:tcW w:w="5150" w:type="dxa"/>
            <w:noWrap w:val="0"/>
            <w:vAlign w:val="top"/>
          </w:tcPr>
          <w:p w14:paraId="175E188A">
            <w:pPr>
              <w:snapToGrid w:val="0"/>
              <w:rPr>
                <w:rFonts w:hAnsi="宋体"/>
                <w:color w:val="auto"/>
              </w:rPr>
            </w:pPr>
            <w:r>
              <w:rPr>
                <w:rFonts w:hAnsi="宋体"/>
                <w:color w:val="auto"/>
                <w:sz w:val="24"/>
              </w:rPr>
              <w:t>法定代表人</w:t>
            </w:r>
            <w:r>
              <w:rPr>
                <w:rFonts w:hint="eastAsia" w:hAnsi="宋体"/>
                <w:color w:val="auto"/>
                <w:sz w:val="24"/>
              </w:rPr>
              <w:t>（签字）</w:t>
            </w:r>
            <w:r>
              <w:rPr>
                <w:rFonts w:hAnsi="宋体"/>
                <w:color w:val="auto"/>
                <w:sz w:val="24"/>
              </w:rPr>
              <w:t>：</w:t>
            </w:r>
          </w:p>
          <w:p w14:paraId="3EF28BCE">
            <w:pPr>
              <w:snapToGrid w:val="0"/>
              <w:rPr>
                <w:color w:val="auto"/>
              </w:rPr>
            </w:pPr>
          </w:p>
        </w:tc>
      </w:tr>
      <w:tr w14:paraId="7487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8" w:hRule="atLeast"/>
          <w:jc w:val="center"/>
        </w:trPr>
        <w:tc>
          <w:tcPr>
            <w:tcW w:w="5149" w:type="dxa"/>
            <w:noWrap w:val="0"/>
            <w:vAlign w:val="top"/>
          </w:tcPr>
          <w:p w14:paraId="6CD47489">
            <w:pPr>
              <w:snapToGrid w:val="0"/>
              <w:rPr>
                <w:rFonts w:hAnsi="宋体"/>
                <w:color w:val="auto"/>
                <w:sz w:val="24"/>
              </w:rPr>
            </w:pPr>
            <w:r>
              <w:rPr>
                <w:rFonts w:hint="eastAsia" w:hAnsi="宋体"/>
                <w:color w:val="auto"/>
                <w:sz w:val="24"/>
              </w:rPr>
              <w:t>授权代表（签字）：</w:t>
            </w:r>
          </w:p>
          <w:p w14:paraId="5ACC877B">
            <w:pPr>
              <w:snapToGrid w:val="0"/>
              <w:rPr>
                <w:rFonts w:hAnsi="宋体"/>
                <w:color w:val="auto"/>
                <w:sz w:val="24"/>
              </w:rPr>
            </w:pPr>
          </w:p>
          <w:p w14:paraId="74613DA1">
            <w:pPr>
              <w:snapToGrid w:val="0"/>
              <w:rPr>
                <w:rFonts w:hAnsi="宋体"/>
                <w:color w:val="auto"/>
                <w:sz w:val="24"/>
              </w:rPr>
            </w:pPr>
          </w:p>
          <w:p w14:paraId="3258668A">
            <w:pPr>
              <w:snapToGrid w:val="0"/>
              <w:rPr>
                <w:rFonts w:hAnsi="宋体"/>
                <w:color w:val="auto"/>
                <w:sz w:val="24"/>
              </w:rPr>
            </w:pPr>
          </w:p>
          <w:p w14:paraId="6F0BA783">
            <w:pPr>
              <w:snapToGrid w:val="0"/>
              <w:rPr>
                <w:rFonts w:hAnsi="宋体"/>
                <w:color w:val="auto"/>
                <w:sz w:val="24"/>
              </w:rPr>
            </w:pPr>
          </w:p>
        </w:tc>
        <w:tc>
          <w:tcPr>
            <w:tcW w:w="5150" w:type="dxa"/>
            <w:noWrap w:val="0"/>
            <w:vAlign w:val="top"/>
          </w:tcPr>
          <w:p w14:paraId="0AF853A4">
            <w:pPr>
              <w:snapToGrid w:val="0"/>
              <w:rPr>
                <w:rFonts w:hAnsi="宋体"/>
                <w:color w:val="auto"/>
                <w:sz w:val="24"/>
              </w:rPr>
            </w:pPr>
            <w:r>
              <w:rPr>
                <w:rFonts w:hint="eastAsia" w:hAnsi="宋体"/>
                <w:color w:val="auto"/>
                <w:sz w:val="24"/>
              </w:rPr>
              <w:t>授权代表（签字）：</w:t>
            </w:r>
          </w:p>
        </w:tc>
      </w:tr>
      <w:tr w14:paraId="393F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5149" w:type="dxa"/>
            <w:noWrap w:val="0"/>
            <w:vAlign w:val="center"/>
          </w:tcPr>
          <w:p w14:paraId="796DAD1E">
            <w:pPr>
              <w:snapToGrid w:val="0"/>
              <w:rPr>
                <w:color w:val="auto"/>
              </w:rPr>
            </w:pPr>
            <w:r>
              <w:rPr>
                <w:rFonts w:hAnsi="宋体"/>
                <w:color w:val="auto"/>
                <w:sz w:val="24"/>
              </w:rPr>
              <w:t>电话：</w:t>
            </w:r>
            <w:r>
              <w:rPr>
                <w:rFonts w:hint="eastAsia" w:hAnsi="宋体"/>
                <w:color w:val="auto"/>
                <w:sz w:val="24"/>
              </w:rPr>
              <w:t>0915-3284099/4305</w:t>
            </w:r>
          </w:p>
        </w:tc>
        <w:tc>
          <w:tcPr>
            <w:tcW w:w="5150" w:type="dxa"/>
            <w:noWrap w:val="0"/>
            <w:vAlign w:val="center"/>
          </w:tcPr>
          <w:p w14:paraId="4294C30A">
            <w:pPr>
              <w:snapToGrid w:val="0"/>
              <w:rPr>
                <w:color w:val="auto"/>
              </w:rPr>
            </w:pPr>
            <w:r>
              <w:rPr>
                <w:rFonts w:hAnsi="宋体"/>
                <w:color w:val="auto"/>
                <w:sz w:val="24"/>
              </w:rPr>
              <w:t>电话：</w:t>
            </w:r>
          </w:p>
        </w:tc>
      </w:tr>
      <w:tr w14:paraId="3E40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49" w:type="dxa"/>
            <w:noWrap w:val="0"/>
            <w:vAlign w:val="center"/>
          </w:tcPr>
          <w:p w14:paraId="10594DB9">
            <w:pPr>
              <w:snapToGrid w:val="0"/>
              <w:rPr>
                <w:color w:val="auto"/>
              </w:rPr>
            </w:pPr>
            <w:r>
              <w:rPr>
                <w:rFonts w:hAnsi="宋体"/>
                <w:color w:val="auto"/>
                <w:sz w:val="24"/>
              </w:rPr>
              <w:t>开户银行：</w:t>
            </w:r>
            <w:r>
              <w:rPr>
                <w:rFonts w:hint="eastAsia" w:hAnsi="宋体"/>
                <w:color w:val="auto"/>
                <w:sz w:val="24"/>
              </w:rPr>
              <w:t>农行安康江北支行营业部</w:t>
            </w:r>
          </w:p>
        </w:tc>
        <w:tc>
          <w:tcPr>
            <w:tcW w:w="5150" w:type="dxa"/>
            <w:noWrap w:val="0"/>
            <w:vAlign w:val="center"/>
          </w:tcPr>
          <w:p w14:paraId="3B943E85">
            <w:pPr>
              <w:snapToGrid w:val="0"/>
              <w:rPr>
                <w:color w:val="auto"/>
              </w:rPr>
            </w:pPr>
            <w:r>
              <w:rPr>
                <w:rFonts w:hAnsi="宋体"/>
                <w:color w:val="auto"/>
                <w:sz w:val="24"/>
              </w:rPr>
              <w:t>开户银行：</w:t>
            </w:r>
          </w:p>
        </w:tc>
      </w:tr>
      <w:tr w14:paraId="6FC7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5149" w:type="dxa"/>
            <w:noWrap w:val="0"/>
            <w:vAlign w:val="center"/>
          </w:tcPr>
          <w:p w14:paraId="52B1BF39">
            <w:pPr>
              <w:snapToGrid w:val="0"/>
              <w:rPr>
                <w:color w:val="auto"/>
              </w:rPr>
            </w:pPr>
            <w:r>
              <w:rPr>
                <w:rFonts w:hAnsi="宋体"/>
                <w:color w:val="auto"/>
                <w:sz w:val="24"/>
              </w:rPr>
              <w:t>账号：</w:t>
            </w:r>
            <w:r>
              <w:rPr>
                <w:rFonts w:hint="eastAsia" w:hAnsi="宋体"/>
                <w:color w:val="auto"/>
                <w:sz w:val="24"/>
              </w:rPr>
              <w:t>26730101040002100</w:t>
            </w:r>
          </w:p>
        </w:tc>
        <w:tc>
          <w:tcPr>
            <w:tcW w:w="5150" w:type="dxa"/>
            <w:noWrap w:val="0"/>
            <w:vAlign w:val="center"/>
          </w:tcPr>
          <w:p w14:paraId="124D8A38">
            <w:pPr>
              <w:snapToGrid w:val="0"/>
              <w:rPr>
                <w:color w:val="auto"/>
              </w:rPr>
            </w:pPr>
            <w:r>
              <w:rPr>
                <w:rFonts w:hAnsi="宋体"/>
                <w:color w:val="auto"/>
                <w:sz w:val="24"/>
              </w:rPr>
              <w:t>账号：</w:t>
            </w:r>
          </w:p>
        </w:tc>
      </w:tr>
    </w:tbl>
    <w:p w14:paraId="3D64034C">
      <w:pPr>
        <w:rPr>
          <w:b/>
          <w:color w:val="auto"/>
          <w:sz w:val="28"/>
          <w:szCs w:val="28"/>
        </w:rPr>
      </w:pPr>
    </w:p>
    <w:p w14:paraId="24FCE9A4">
      <w:pPr>
        <w:rPr>
          <w:b/>
          <w:color w:val="auto"/>
          <w:sz w:val="28"/>
          <w:szCs w:val="28"/>
        </w:rPr>
      </w:pPr>
    </w:p>
    <w:p w14:paraId="776AE2A1">
      <w:pPr>
        <w:rPr>
          <w:rFonts w:hint="eastAsia" w:eastAsia="宋体"/>
          <w:b/>
          <w:color w:val="auto"/>
          <w:sz w:val="28"/>
          <w:szCs w:val="28"/>
          <w:lang w:eastAsia="zh-CN"/>
        </w:rPr>
      </w:pPr>
    </w:p>
    <w:p w14:paraId="25A27869">
      <w:pPr>
        <w:pStyle w:val="15"/>
        <w:rPr>
          <w:rFonts w:hint="eastAsia"/>
          <w:color w:val="auto"/>
          <w:lang w:eastAsia="zh-CN"/>
        </w:rPr>
      </w:pPr>
    </w:p>
    <w:p w14:paraId="7E138F59">
      <w:pPr>
        <w:rPr>
          <w:b/>
          <w:color w:val="auto"/>
          <w:sz w:val="28"/>
          <w:szCs w:val="28"/>
        </w:rPr>
      </w:pPr>
    </w:p>
    <w:p w14:paraId="6E2989C3">
      <w:pPr>
        <w:rPr>
          <w:b/>
          <w:color w:val="auto"/>
          <w:sz w:val="28"/>
          <w:szCs w:val="28"/>
        </w:rPr>
      </w:pPr>
    </w:p>
    <w:p w14:paraId="3CB99259">
      <w:pPr>
        <w:rPr>
          <w:b/>
          <w:color w:val="auto"/>
          <w:sz w:val="28"/>
          <w:szCs w:val="28"/>
        </w:rPr>
      </w:pPr>
    </w:p>
    <w:p w14:paraId="56A03009">
      <w:pPr>
        <w:rPr>
          <w:b/>
          <w:color w:val="auto"/>
          <w:sz w:val="28"/>
          <w:szCs w:val="28"/>
        </w:rPr>
      </w:pPr>
      <w:r>
        <w:rPr>
          <w:rFonts w:hint="eastAsia"/>
          <w:b/>
          <w:color w:val="auto"/>
          <w:sz w:val="28"/>
          <w:szCs w:val="28"/>
        </w:rPr>
        <w:t>附件</w:t>
      </w:r>
    </w:p>
    <w:p w14:paraId="1AAEA35E">
      <w:pPr>
        <w:rPr>
          <w:rFonts w:ascii="宋体" w:hAnsi="宋体" w:cs="宋体"/>
          <w:b/>
          <w:bCs/>
          <w:color w:val="auto"/>
          <w:sz w:val="24"/>
        </w:rPr>
      </w:pPr>
      <w:r>
        <w:rPr>
          <w:rFonts w:hint="eastAsia" w:ascii="宋体" w:hAnsi="宋体" w:cs="宋体"/>
          <w:b/>
          <w:bCs/>
          <w:color w:val="auto"/>
          <w:sz w:val="24"/>
        </w:rPr>
        <w:t>一、设备整套完整资质文件</w:t>
      </w:r>
    </w:p>
    <w:p w14:paraId="37AEA3DD">
      <w:pPr>
        <w:rPr>
          <w:rFonts w:ascii="宋体" w:hAnsi="宋体" w:cs="宋体"/>
          <w:b/>
          <w:bCs/>
          <w:color w:val="auto"/>
          <w:sz w:val="24"/>
        </w:rPr>
      </w:pPr>
    </w:p>
    <w:p w14:paraId="588C9F37">
      <w:pPr>
        <w:rPr>
          <w:rFonts w:hint="eastAsia" w:ascii="宋体" w:hAnsi="宋体" w:cs="宋体"/>
          <w:b/>
          <w:bCs/>
          <w:color w:val="auto"/>
          <w:sz w:val="24"/>
        </w:rPr>
      </w:pPr>
      <w:r>
        <w:rPr>
          <w:rFonts w:hint="eastAsia" w:ascii="宋体" w:hAnsi="宋体" w:cs="宋体"/>
          <w:b/>
          <w:bCs/>
          <w:color w:val="auto"/>
          <w:sz w:val="24"/>
        </w:rPr>
        <w:t>二、法定代表人授权书</w:t>
      </w:r>
    </w:p>
    <w:p w14:paraId="1BE39B48">
      <w:pPr>
        <w:snapToGrid w:val="0"/>
        <w:spacing w:line="360" w:lineRule="auto"/>
        <w:jc w:val="center"/>
        <w:rPr>
          <w:rFonts w:ascii="宋体" w:hAnsi="宋体" w:cs="宋体"/>
          <w:b/>
          <w:bCs/>
          <w:color w:val="auto"/>
          <w:sz w:val="24"/>
          <w:u w:val="single"/>
        </w:rPr>
      </w:pPr>
    </w:p>
    <w:p w14:paraId="2AA42B3F">
      <w:pPr>
        <w:snapToGrid w:val="0"/>
        <w:spacing w:line="360" w:lineRule="auto"/>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color w:val="auto"/>
          <w:sz w:val="24"/>
        </w:rPr>
        <w:t>安康市中心医院</w:t>
      </w:r>
    </w:p>
    <w:p w14:paraId="48838ADF">
      <w:pPr>
        <w:tabs>
          <w:tab w:val="left" w:pos="5670"/>
        </w:tabs>
        <w:autoSpaceDE w:val="0"/>
        <w:autoSpaceDN w:val="0"/>
        <w:adjustRightInd w:val="0"/>
        <w:snapToGrid w:val="0"/>
        <w:spacing w:line="360" w:lineRule="auto"/>
        <w:ind w:firstLine="480" w:firstLineChars="200"/>
        <w:jc w:val="both"/>
        <w:rPr>
          <w:rFonts w:hint="eastAsia" w:eastAsia="仿宋_GB2312"/>
          <w:color w:val="auto"/>
          <w:sz w:val="24"/>
        </w:rPr>
      </w:pPr>
      <w:bookmarkStart w:id="371" w:name="_Toc995"/>
      <w:bookmarkStart w:id="372" w:name="_Toc28750"/>
      <w:r>
        <w:rPr>
          <w:rFonts w:hint="eastAsia" w:eastAsia="仿宋_GB2312"/>
          <w:color w:val="auto"/>
          <w:sz w:val="24"/>
        </w:rPr>
        <w:t>本授权书声明：注册于</w:t>
      </w:r>
      <w:r>
        <w:rPr>
          <w:rFonts w:hint="eastAsia" w:eastAsia="仿宋_GB2312"/>
          <w:color w:val="auto"/>
          <w:sz w:val="24"/>
          <w:u w:val="single"/>
        </w:rPr>
        <w:t xml:space="preserve">              </w:t>
      </w:r>
      <w:r>
        <w:rPr>
          <w:rFonts w:hint="eastAsia" w:eastAsia="仿宋_GB2312"/>
          <w:color w:val="auto"/>
          <w:sz w:val="24"/>
        </w:rPr>
        <w:t>（国家或地区）的</w:t>
      </w:r>
      <w:bookmarkEnd w:id="371"/>
      <w:r>
        <w:rPr>
          <w:rFonts w:hint="eastAsia" w:eastAsia="仿宋_GB2312"/>
          <w:color w:val="auto"/>
          <w:sz w:val="24"/>
          <w:u w:val="single"/>
        </w:rPr>
        <w:t xml:space="preserve">           </w:t>
      </w:r>
      <w:bookmarkStart w:id="373" w:name="_Toc1486"/>
      <w:r>
        <w:rPr>
          <w:rFonts w:hint="eastAsia" w:eastAsia="仿宋_GB2312"/>
          <w:color w:val="auto"/>
          <w:sz w:val="24"/>
        </w:rPr>
        <w:t>（公司名称）的在下面签字的</w:t>
      </w:r>
      <w:r>
        <w:rPr>
          <w:rFonts w:hint="eastAsia" w:eastAsia="仿宋_GB2312"/>
          <w:color w:val="auto"/>
          <w:sz w:val="24"/>
          <w:u w:val="single"/>
        </w:rPr>
        <w:t xml:space="preserve">                         </w:t>
      </w:r>
      <w:r>
        <w:rPr>
          <w:rFonts w:hint="eastAsia" w:eastAsia="仿宋_GB2312"/>
          <w:color w:val="auto"/>
          <w:sz w:val="24"/>
        </w:rPr>
        <w:t>（法定代表人姓名、职务）代表本公司授权在下面签字的</w:t>
      </w:r>
      <w:r>
        <w:rPr>
          <w:rFonts w:hint="eastAsia" w:eastAsia="仿宋_GB2312"/>
          <w:color w:val="auto"/>
          <w:sz w:val="24"/>
          <w:u w:val="single"/>
        </w:rPr>
        <w:t xml:space="preserve">                  </w:t>
      </w:r>
      <w:r>
        <w:rPr>
          <w:rFonts w:hint="eastAsia" w:eastAsia="仿宋_GB2312"/>
          <w:color w:val="auto"/>
          <w:sz w:val="24"/>
        </w:rPr>
        <w:t>（被授权人的姓名、职务）为本公司的合法代表人，就</w:t>
      </w:r>
      <w:r>
        <w:rPr>
          <w:rFonts w:hint="default" w:ascii="Times New Roman" w:hAnsi="Times New Roman" w:eastAsia="仿宋_GB2312" w:cs="Times New Roman"/>
          <w:color w:val="auto"/>
          <w:sz w:val="24"/>
          <w:lang w:val="en-US" w:eastAsia="zh-CN"/>
        </w:rPr>
        <w:t>安康市中心医院</w:t>
      </w:r>
      <w:r>
        <w:rPr>
          <w:rFonts w:hint="eastAsia" w:ascii="Times New Roman" w:hAnsi="Times New Roman" w:eastAsia="仿宋_GB2312" w:cs="Times New Roman"/>
          <w:color w:val="auto"/>
          <w:sz w:val="24"/>
          <w:lang w:val="en-US" w:eastAsia="zh-CN"/>
        </w:rPr>
        <w:t>骨科关节镜系统</w:t>
      </w:r>
      <w:r>
        <w:rPr>
          <w:rFonts w:hint="default" w:ascii="Times New Roman" w:hAnsi="Times New Roman" w:eastAsia="仿宋_GB2312" w:cs="Times New Roman"/>
          <w:color w:val="auto"/>
          <w:sz w:val="24"/>
          <w:lang w:val="en-US" w:eastAsia="zh-CN"/>
        </w:rPr>
        <w:t>采购项目</w:t>
      </w:r>
      <w:r>
        <w:rPr>
          <w:rFonts w:hint="eastAsia" w:eastAsia="仿宋_GB2312"/>
          <w:color w:val="auto"/>
          <w:sz w:val="24"/>
          <w:u w:val="single"/>
          <w:lang w:eastAsia="zh-CN"/>
        </w:rPr>
        <w:t>（项目编号</w:t>
      </w:r>
      <w:r>
        <w:rPr>
          <w:rFonts w:hint="eastAsia" w:ascii="Times New Roman" w:hAnsi="Times New Roman" w:eastAsia="仿宋_GB2312" w:cs="Times New Roman"/>
          <w:color w:val="auto"/>
          <w:sz w:val="24"/>
          <w:u w:val="single"/>
          <w:lang w:eastAsia="zh-CN"/>
        </w:rPr>
        <w:t>：SCZD2025-ZB-348</w:t>
      </w:r>
      <w:r>
        <w:rPr>
          <w:rFonts w:hint="eastAsia" w:ascii="Times New Roman" w:hAnsi="Times New Roman" w:eastAsia="仿宋_GB2312" w:cs="Times New Roman"/>
          <w:color w:val="auto"/>
          <w:sz w:val="24"/>
          <w:u w:val="single"/>
          <w:lang w:val="en-US" w:eastAsia="zh-CN"/>
        </w:rPr>
        <w:t>5</w:t>
      </w:r>
      <w:r>
        <w:rPr>
          <w:rFonts w:hint="eastAsia" w:ascii="Times New Roman" w:hAnsi="Times New Roman" w:eastAsia="仿宋_GB2312" w:cs="Times New Roman"/>
          <w:color w:val="auto"/>
          <w:sz w:val="24"/>
          <w:u w:val="single"/>
          <w:lang w:eastAsia="zh-CN"/>
        </w:rPr>
        <w:t>/001）</w:t>
      </w:r>
      <w:r>
        <w:rPr>
          <w:rFonts w:hint="eastAsia" w:eastAsia="仿宋_GB2312"/>
          <w:color w:val="auto"/>
          <w:sz w:val="24"/>
        </w:rPr>
        <w:t>的合同签订和执行，并以我方的名义处理一切与之有关的事宜,我方</w:t>
      </w:r>
      <w:r>
        <w:rPr>
          <w:rFonts w:hint="eastAsia" w:eastAsia="仿宋_GB2312"/>
          <w:b/>
          <w:bCs/>
          <w:color w:val="auto"/>
          <w:sz w:val="24"/>
        </w:rPr>
        <w:t>均</w:t>
      </w:r>
      <w:r>
        <w:rPr>
          <w:rFonts w:hint="eastAsia" w:eastAsia="仿宋_GB2312"/>
          <w:color w:val="auto"/>
          <w:sz w:val="24"/>
        </w:rPr>
        <w:t>予以承认。</w:t>
      </w:r>
      <w:bookmarkEnd w:id="372"/>
      <w:bookmarkEnd w:id="373"/>
    </w:p>
    <w:p w14:paraId="34E68507">
      <w:pPr>
        <w:spacing w:line="360" w:lineRule="auto"/>
        <w:ind w:right="-1" w:firstLine="480" w:firstLineChars="200"/>
        <w:outlineLvl w:val="0"/>
        <w:rPr>
          <w:rFonts w:hint="eastAsia" w:eastAsia="仿宋_GB2312"/>
          <w:color w:val="auto"/>
          <w:sz w:val="24"/>
        </w:rPr>
      </w:pPr>
      <w:bookmarkStart w:id="374" w:name="_Toc12506"/>
      <w:bookmarkStart w:id="375" w:name="_Toc20659"/>
      <w:r>
        <w:rPr>
          <w:rFonts w:hint="eastAsia" w:eastAsia="仿宋_GB2312"/>
          <w:color w:val="auto"/>
          <w:sz w:val="24"/>
        </w:rPr>
        <w:t>本授权书于</w:t>
      </w:r>
      <w:r>
        <w:rPr>
          <w:rFonts w:hint="eastAsia" w:eastAsia="仿宋_GB2312"/>
          <w:color w:val="auto"/>
          <w:sz w:val="24"/>
          <w:u w:val="single"/>
        </w:rPr>
        <w:t xml:space="preserve">       </w:t>
      </w:r>
      <w:r>
        <w:rPr>
          <w:rFonts w:hint="eastAsia" w:eastAsia="仿宋_GB2312"/>
          <w:color w:val="auto"/>
          <w:sz w:val="24"/>
        </w:rPr>
        <w:t>年</w:t>
      </w:r>
      <w:r>
        <w:rPr>
          <w:rFonts w:hint="eastAsia" w:eastAsia="仿宋_GB2312"/>
          <w:color w:val="auto"/>
          <w:sz w:val="24"/>
          <w:u w:val="single"/>
        </w:rPr>
        <w:t xml:space="preserve">       </w:t>
      </w:r>
      <w:r>
        <w:rPr>
          <w:rFonts w:hint="eastAsia" w:eastAsia="仿宋_GB2312"/>
          <w:color w:val="auto"/>
          <w:sz w:val="24"/>
        </w:rPr>
        <w:t>月</w:t>
      </w:r>
      <w:r>
        <w:rPr>
          <w:rFonts w:hint="eastAsia" w:eastAsia="仿宋_GB2312"/>
          <w:color w:val="auto"/>
          <w:sz w:val="24"/>
          <w:u w:val="single"/>
        </w:rPr>
        <w:t xml:space="preserve">       </w:t>
      </w:r>
      <w:r>
        <w:rPr>
          <w:rFonts w:hint="eastAsia" w:eastAsia="仿宋_GB2312"/>
          <w:color w:val="auto"/>
          <w:sz w:val="24"/>
        </w:rPr>
        <w:t>日签字生效，有效期至合同内容服务结束，特此声明。</w:t>
      </w:r>
      <w:bookmarkEnd w:id="374"/>
      <w:bookmarkEnd w:id="375"/>
    </w:p>
    <w:p w14:paraId="743B3F30">
      <w:pPr>
        <w:snapToGrid w:val="0"/>
        <w:spacing w:line="360" w:lineRule="auto"/>
        <w:rPr>
          <w:rFonts w:ascii="宋体" w:hAnsi="宋体" w:cs="宋体"/>
          <w:color w:val="auto"/>
          <w:sz w:val="24"/>
        </w:rPr>
      </w:pPr>
    </w:p>
    <w:p w14:paraId="24CFD5FF">
      <w:pPr>
        <w:snapToGrid w:val="0"/>
        <w:spacing w:line="360" w:lineRule="auto"/>
        <w:rPr>
          <w:rFonts w:ascii="宋体" w:hAnsi="宋体" w:cs="宋体"/>
          <w:color w:val="auto"/>
          <w:sz w:val="24"/>
        </w:rPr>
      </w:pPr>
      <w:r>
        <w:rPr>
          <w:rFonts w:hint="eastAsia" w:ascii="宋体" w:hAnsi="宋体" w:cs="宋体"/>
          <w:color w:val="auto"/>
          <w:sz w:val="24"/>
        </w:rPr>
        <w:t>法定代表人（签名并盖章）：                  被授权人（签名并盖章）：</w:t>
      </w:r>
    </w:p>
    <w:p w14:paraId="6AE3927F">
      <w:pPr>
        <w:rPr>
          <w:rFonts w:ascii="宋体" w:hAnsi="宋体" w:cs="宋体"/>
          <w:color w:val="auto"/>
          <w:sz w:val="24"/>
        </w:rPr>
      </w:pPr>
    </w:p>
    <w:p w14:paraId="1046AEE4">
      <w:pPr>
        <w:rPr>
          <w:rFonts w:hint="eastAsia" w:eastAsia="宋体"/>
          <w:b/>
          <w:color w:val="auto"/>
          <w:sz w:val="28"/>
          <w:szCs w:val="28"/>
          <w:lang w:eastAsia="zh-CN"/>
        </w:rPr>
      </w:pPr>
      <w:r>
        <w:rPr>
          <w:rFonts w:hint="eastAsia" w:ascii="宋体" w:hAnsi="宋体" w:cs="宋体"/>
          <w:color w:val="auto"/>
          <w:sz w:val="24"/>
        </w:rPr>
        <w:t>法定代表人身份证</w:t>
      </w:r>
      <w:r>
        <w:rPr>
          <w:rFonts w:hint="eastAsia" w:ascii="宋体" w:hAnsi="宋体" w:cs="宋体"/>
          <w:color w:val="auto"/>
          <w:sz w:val="24"/>
          <w:lang w:eastAsia="zh-CN"/>
        </w:rPr>
        <w:t>扫描件</w:t>
      </w:r>
      <w:r>
        <w:rPr>
          <w:rFonts w:hint="eastAsia" w:ascii="宋体" w:hAnsi="宋体" w:cs="宋体"/>
          <w:color w:val="auto"/>
          <w:sz w:val="24"/>
        </w:rPr>
        <w:t xml:space="preserve">                     被授权人身份证</w:t>
      </w:r>
      <w:r>
        <w:rPr>
          <w:rFonts w:hint="eastAsia" w:ascii="宋体" w:hAnsi="宋体" w:cs="宋体"/>
          <w:color w:val="auto"/>
          <w:sz w:val="24"/>
          <w:lang w:eastAsia="zh-CN"/>
        </w:rPr>
        <w:t>扫描件</w:t>
      </w:r>
    </w:p>
    <w:p w14:paraId="22CE6144">
      <w:pPr>
        <w:rPr>
          <w:color w:val="auto"/>
          <w:sz w:val="28"/>
          <w:szCs w:val="28"/>
        </w:rPr>
      </w:pPr>
    </w:p>
    <w:p w14:paraId="21BA0464">
      <w:pPr>
        <w:rPr>
          <w:rFonts w:hint="eastAsia" w:ascii="宋体" w:hAnsi="宋体" w:cs="宋体"/>
          <w:b/>
          <w:bCs/>
          <w:color w:val="auto"/>
          <w:sz w:val="24"/>
        </w:rPr>
      </w:pPr>
      <w:r>
        <w:rPr>
          <w:rFonts w:hint="eastAsia" w:ascii="宋体" w:hAnsi="宋体" w:cs="宋体"/>
          <w:b/>
          <w:bCs/>
          <w:color w:val="auto"/>
          <w:sz w:val="24"/>
        </w:rPr>
        <w:t>三、设备配置清单</w:t>
      </w:r>
    </w:p>
    <w:p w14:paraId="72F9156C">
      <w:pPr>
        <w:rPr>
          <w:rFonts w:hint="eastAsia" w:ascii="宋体" w:hAnsi="宋体" w:cs="宋体"/>
          <w:b/>
          <w:bCs/>
          <w:color w:val="auto"/>
          <w:sz w:val="24"/>
        </w:rPr>
      </w:pPr>
    </w:p>
    <w:p w14:paraId="515C4D11">
      <w:pPr>
        <w:numPr>
          <w:ilvl w:val="0"/>
          <w:numId w:val="3"/>
        </w:numPr>
        <w:rPr>
          <w:rFonts w:hint="eastAsia" w:ascii="宋体" w:hAnsi="宋体" w:cs="宋体"/>
          <w:b/>
          <w:bCs/>
          <w:color w:val="auto"/>
          <w:sz w:val="24"/>
        </w:rPr>
      </w:pPr>
      <w:r>
        <w:rPr>
          <w:rFonts w:hint="eastAsia" w:ascii="宋体" w:hAnsi="宋体" w:cs="宋体"/>
          <w:b/>
          <w:bCs/>
          <w:color w:val="auto"/>
          <w:sz w:val="24"/>
        </w:rPr>
        <w:t>设备技术参数响应偏离表</w:t>
      </w:r>
    </w:p>
    <w:p w14:paraId="337C3309">
      <w:pPr>
        <w:rPr>
          <w:rFonts w:hint="eastAsia" w:ascii="宋体" w:hAnsi="宋体" w:cs="宋体"/>
          <w:b/>
          <w:bCs/>
          <w:color w:val="auto"/>
          <w:sz w:val="24"/>
        </w:rPr>
      </w:pPr>
    </w:p>
    <w:p w14:paraId="35B7E960">
      <w:pPr>
        <w:numPr>
          <w:ilvl w:val="0"/>
          <w:numId w:val="3"/>
        </w:numPr>
        <w:rPr>
          <w:rFonts w:hint="eastAsia" w:ascii="宋体" w:hAnsi="宋体" w:eastAsia="宋体" w:cs="宋体"/>
          <w:b/>
          <w:bCs/>
          <w:color w:val="auto"/>
          <w:sz w:val="24"/>
        </w:rPr>
      </w:pPr>
      <w:r>
        <w:rPr>
          <w:rFonts w:hint="eastAsia" w:ascii="宋体" w:hAnsi="宋体" w:eastAsia="宋体" w:cs="宋体"/>
          <w:b/>
          <w:bCs/>
          <w:color w:val="auto"/>
          <w:sz w:val="24"/>
        </w:rPr>
        <w:t>售后服务承诺</w:t>
      </w:r>
    </w:p>
    <w:p w14:paraId="0789AFE7">
      <w:pPr>
        <w:rPr>
          <w:rFonts w:hint="eastAsia" w:ascii="宋体" w:hAnsi="宋体" w:cs="宋体"/>
          <w:b/>
          <w:bCs/>
          <w:color w:val="auto"/>
          <w:sz w:val="24"/>
        </w:rPr>
      </w:pPr>
    </w:p>
    <w:p w14:paraId="7D3D95A8">
      <w:pPr>
        <w:numPr>
          <w:ilvl w:val="0"/>
          <w:numId w:val="3"/>
        </w:numPr>
        <w:rPr>
          <w:rFonts w:hint="eastAsia" w:ascii="宋体" w:hAnsi="宋体" w:cs="宋体"/>
          <w:b/>
          <w:bCs/>
          <w:color w:val="auto"/>
          <w:sz w:val="24"/>
        </w:rPr>
      </w:pPr>
      <w:r>
        <w:rPr>
          <w:rFonts w:hint="eastAsia" w:ascii="宋体" w:hAnsi="宋体" w:cs="宋体"/>
          <w:b/>
          <w:bCs/>
          <w:color w:val="auto"/>
          <w:sz w:val="24"/>
        </w:rPr>
        <w:t>中标通知书</w:t>
      </w:r>
    </w:p>
    <w:p w14:paraId="5A74FE99">
      <w:pPr>
        <w:numPr>
          <w:ilvl w:val="0"/>
          <w:numId w:val="0"/>
        </w:numPr>
        <w:rPr>
          <w:rFonts w:hint="eastAsia" w:ascii="宋体" w:hAnsi="宋体" w:cs="宋体"/>
          <w:b/>
          <w:bCs/>
          <w:color w:val="auto"/>
          <w:sz w:val="24"/>
        </w:rPr>
      </w:pPr>
    </w:p>
    <w:p w14:paraId="1E5AE283">
      <w:pPr>
        <w:numPr>
          <w:ilvl w:val="0"/>
          <w:numId w:val="3"/>
        </w:numPr>
        <w:rPr>
          <w:rFonts w:hint="eastAsia" w:ascii="宋体" w:hAnsi="宋体" w:cs="宋体"/>
          <w:b/>
          <w:bCs/>
          <w:color w:val="auto"/>
          <w:sz w:val="24"/>
        </w:rPr>
      </w:pPr>
      <w:r>
        <w:rPr>
          <w:rFonts w:hint="eastAsia" w:ascii="宋体" w:hAnsi="宋体" w:cs="宋体"/>
          <w:b/>
          <w:bCs/>
          <w:color w:val="auto"/>
          <w:sz w:val="24"/>
        </w:rPr>
        <w:t>医药购销廉洁协议书</w:t>
      </w:r>
    </w:p>
    <w:p w14:paraId="3FC9F07D">
      <w:pPr>
        <w:pStyle w:val="8"/>
        <w:rPr>
          <w:rFonts w:hint="eastAsia"/>
          <w:color w:val="auto"/>
        </w:rPr>
      </w:pPr>
    </w:p>
    <w:p w14:paraId="17BB6FB2">
      <w:pPr>
        <w:numPr>
          <w:ilvl w:val="0"/>
          <w:numId w:val="3"/>
        </w:numPr>
        <w:rPr>
          <w:rFonts w:hint="eastAsia" w:ascii="宋体" w:hAnsi="宋体" w:cs="宋体"/>
          <w:b/>
          <w:bCs/>
          <w:color w:val="auto"/>
          <w:sz w:val="24"/>
        </w:rPr>
      </w:pPr>
      <w:r>
        <w:rPr>
          <w:rFonts w:hint="eastAsia" w:ascii="宋体" w:hAnsi="宋体" w:cs="宋体"/>
          <w:b/>
          <w:bCs/>
          <w:color w:val="auto"/>
          <w:sz w:val="24"/>
          <w:lang w:eastAsia="zh-CN"/>
        </w:rPr>
        <w:t>政府</w:t>
      </w:r>
      <w:r>
        <w:rPr>
          <w:rFonts w:hint="eastAsia" w:ascii="宋体" w:hAnsi="宋体" w:cs="宋体"/>
          <w:b/>
          <w:bCs/>
          <w:color w:val="auto"/>
          <w:sz w:val="24"/>
        </w:rPr>
        <w:t>采购项目货物（服务）验收入库报告单</w:t>
      </w:r>
    </w:p>
    <w:p w14:paraId="7CB3EA0F">
      <w:pPr>
        <w:pStyle w:val="8"/>
        <w:rPr>
          <w:rFonts w:hint="eastAsia" w:ascii="宋体" w:hAnsi="宋体" w:cs="宋体"/>
          <w:b/>
          <w:bCs/>
          <w:color w:val="auto"/>
          <w:sz w:val="24"/>
        </w:rPr>
      </w:pPr>
    </w:p>
    <w:p w14:paraId="33E02408">
      <w:pPr>
        <w:rPr>
          <w:rFonts w:hint="eastAsia"/>
          <w:b/>
          <w:color w:val="auto"/>
          <w:sz w:val="28"/>
          <w:szCs w:val="28"/>
        </w:rPr>
      </w:pPr>
    </w:p>
    <w:p w14:paraId="7AE1A248">
      <w:pPr>
        <w:rPr>
          <w:rFonts w:hint="eastAsia"/>
          <w:b/>
          <w:color w:val="auto"/>
          <w:sz w:val="28"/>
          <w:szCs w:val="28"/>
        </w:rPr>
      </w:pPr>
    </w:p>
    <w:p w14:paraId="032028F9">
      <w:pPr>
        <w:rPr>
          <w:rFonts w:hint="eastAsia"/>
          <w:b/>
          <w:color w:val="auto"/>
          <w:sz w:val="28"/>
          <w:szCs w:val="28"/>
        </w:rPr>
      </w:pPr>
    </w:p>
    <w:p w14:paraId="504252DD">
      <w:pPr>
        <w:jc w:val="center"/>
        <w:rPr>
          <w:rFonts w:hint="eastAsia" w:ascii="宋体" w:hAnsi="宋体" w:cs="宋体"/>
          <w:b/>
          <w:bCs/>
          <w:color w:val="auto"/>
          <w:sz w:val="32"/>
          <w:szCs w:val="32"/>
        </w:rPr>
      </w:pPr>
      <w:r>
        <w:rPr>
          <w:rFonts w:hint="eastAsia" w:ascii="宋体" w:hAnsi="宋体" w:cs="宋体"/>
          <w:b/>
          <w:bCs/>
          <w:color w:val="auto"/>
          <w:sz w:val="32"/>
          <w:szCs w:val="32"/>
        </w:rPr>
        <w:t>医药购销廉洁协议书</w:t>
      </w:r>
    </w:p>
    <w:p w14:paraId="4A98A79A">
      <w:pPr>
        <w:rPr>
          <w:rFonts w:hint="eastAsia" w:ascii="宋体" w:hAnsi="宋体" w:cs="宋体"/>
          <w:b/>
          <w:bCs/>
          <w:color w:val="auto"/>
          <w:sz w:val="22"/>
          <w:szCs w:val="22"/>
        </w:rPr>
      </w:pPr>
      <w:r>
        <w:rPr>
          <w:rFonts w:hint="eastAsia" w:ascii="宋体" w:hAnsi="宋体" w:cs="宋体"/>
          <w:b/>
          <w:bCs/>
          <w:color w:val="auto"/>
          <w:sz w:val="22"/>
          <w:szCs w:val="22"/>
        </w:rPr>
        <w:t>甲方（买方）：安康市中心医院</w:t>
      </w:r>
    </w:p>
    <w:p w14:paraId="4A443261">
      <w:pPr>
        <w:rPr>
          <w:rFonts w:hint="eastAsia" w:ascii="宋体" w:hAnsi="宋体" w:cs="宋体"/>
          <w:b/>
          <w:bCs/>
          <w:color w:val="auto"/>
          <w:sz w:val="22"/>
          <w:szCs w:val="22"/>
        </w:rPr>
      </w:pPr>
      <w:r>
        <w:rPr>
          <w:rFonts w:hint="eastAsia" w:ascii="宋体" w:hAnsi="宋体" w:cs="宋体"/>
          <w:b/>
          <w:bCs/>
          <w:color w:val="auto"/>
          <w:sz w:val="22"/>
          <w:szCs w:val="22"/>
        </w:rPr>
        <w:t>乙方（卖方）：</w:t>
      </w:r>
    </w:p>
    <w:p w14:paraId="71658EBB">
      <w:pPr>
        <w:spacing w:line="360" w:lineRule="auto"/>
        <w:ind w:firstLine="440" w:firstLineChars="200"/>
        <w:rPr>
          <w:rFonts w:hint="eastAsia" w:ascii="宋体" w:hAnsi="宋体" w:cs="宋体"/>
          <w:color w:val="auto"/>
          <w:sz w:val="22"/>
          <w:szCs w:val="22"/>
        </w:rPr>
      </w:pPr>
      <w:r>
        <w:rPr>
          <w:rFonts w:hint="eastAsia" w:ascii="宋体" w:hAnsi="宋体" w:cs="宋体"/>
          <w:color w:val="auto"/>
          <w:sz w:val="22"/>
          <w:szCs w:val="22"/>
        </w:rPr>
        <w:t>为认真贯彻落实全国及全省卫生系统纪检监察暨纠风工作会议精神，进一步规范医疗购销行为，维护正常的医疗秩序和医疗产品经营秩序，建立健全防治商业贿赂长效机制，经甲乙双方协商，同意签订医疗购销廉洁协议书并予以共同遵守：</w:t>
      </w:r>
    </w:p>
    <w:p w14:paraId="519E5DEB">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一、</w:t>
      </w:r>
      <w:r>
        <w:rPr>
          <w:rFonts w:hint="eastAsia" w:ascii="宋体" w:hAnsi="宋体" w:cs="宋体"/>
          <w:color w:val="auto"/>
          <w:sz w:val="22"/>
          <w:szCs w:val="22"/>
        </w:rPr>
        <w:t>乙方在销售活动中，要自觉遵守国家和地方的有关法律、法规，严格执行合同条款，不以次充好，不降低产品质量，做到诚信经营。</w:t>
      </w:r>
    </w:p>
    <w:p w14:paraId="30393036">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二、</w:t>
      </w:r>
      <w:r>
        <w:rPr>
          <w:rFonts w:hint="eastAsia" w:ascii="宋体" w:hAnsi="宋体" w:cs="宋体"/>
          <w:color w:val="auto"/>
          <w:sz w:val="22"/>
          <w:szCs w:val="22"/>
        </w:rPr>
        <w:t>甲方购进医疗设备、医用耗材等医疗产品，不得以任何方式向乙方索取回扣，或者索要、接受乙方产品发票价以外的赞助，不得要求乙方代支任何费用开支。</w:t>
      </w:r>
    </w:p>
    <w:p w14:paraId="3029EF7B">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三、</w:t>
      </w:r>
      <w:r>
        <w:rPr>
          <w:rFonts w:hint="eastAsia" w:ascii="宋体" w:hAnsi="宋体" w:cs="宋体"/>
          <w:color w:val="auto"/>
          <w:sz w:val="22"/>
          <w:szCs w:val="22"/>
        </w:rPr>
        <w:t>甲方工作人员不得以暗示或任何其它形式索要回扣、提成、有价证券、现金和购物卡等。如甲方工作人员暗示或索要，乙方应予以拒绝，并有责任如实向甲方纪检监察部门反映情况。</w:t>
      </w:r>
    </w:p>
    <w:p w14:paraId="6F8755A7">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四、</w:t>
      </w:r>
      <w:r>
        <w:rPr>
          <w:rFonts w:hint="eastAsia" w:ascii="宋体" w:hAnsi="宋体" w:cs="宋体"/>
          <w:color w:val="auto"/>
          <w:sz w:val="22"/>
          <w:szCs w:val="22"/>
        </w:rPr>
        <w:t>甲方工作人员不得替乙方非法统计医用耗材销售数量等有关信息。</w:t>
      </w:r>
    </w:p>
    <w:p w14:paraId="5CFE346D">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五、</w:t>
      </w:r>
      <w:r>
        <w:rPr>
          <w:rFonts w:hint="eastAsia" w:ascii="宋体" w:hAnsi="宋体" w:cs="宋体"/>
          <w:color w:val="auto"/>
          <w:sz w:val="22"/>
          <w:szCs w:val="22"/>
        </w:rPr>
        <w:t>乙方不得暗中给予甲方回扣，不得以提成和赠送有价证券、现金、购物卡、宴请、娱乐或提供国内或境外学术活动等手段进行医疗设备或医用耗材促销活动。</w:t>
      </w:r>
    </w:p>
    <w:p w14:paraId="55AD8370">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六、</w:t>
      </w:r>
      <w:r>
        <w:rPr>
          <w:rFonts w:hint="eastAsia" w:ascii="宋体" w:hAnsi="宋体" w:cs="宋体"/>
          <w:color w:val="auto"/>
          <w:sz w:val="22"/>
          <w:szCs w:val="22"/>
        </w:rPr>
        <w:t>乙方洽谈业务，必须在工作时间到甲方指定科室联系商谈，不得到临床科室推销医疗产品，不得借故到甲方相关工作人员的家中访谈或向介绍人提供任何好处费。</w:t>
      </w:r>
    </w:p>
    <w:p w14:paraId="435C4D7F">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七、</w:t>
      </w:r>
      <w:r>
        <w:rPr>
          <w:rFonts w:hint="eastAsia" w:ascii="宋体" w:hAnsi="宋体" w:cs="宋体"/>
          <w:color w:val="auto"/>
          <w:sz w:val="22"/>
          <w:szCs w:val="22"/>
        </w:rPr>
        <w:t>乙方如违反以上条款，一经发现，甲方有权终止购销合同，列入不良行为记录，并在单位内通报，如涉嫌违法犯罪的，移交司法机关处理。</w:t>
      </w:r>
    </w:p>
    <w:p w14:paraId="341F64C5">
      <w:pPr>
        <w:numPr>
          <w:ilvl w:val="0"/>
          <w:numId w:val="0"/>
        </w:numPr>
        <w:spacing w:line="360" w:lineRule="auto"/>
        <w:ind w:firstLine="440" w:firstLineChars="200"/>
        <w:rPr>
          <w:rFonts w:hint="eastAsia" w:ascii="宋体" w:hAnsi="宋体" w:cs="宋体"/>
          <w:color w:val="auto"/>
          <w:sz w:val="22"/>
          <w:szCs w:val="22"/>
        </w:rPr>
      </w:pPr>
      <w:r>
        <w:rPr>
          <w:rFonts w:hint="eastAsia" w:ascii="宋体" w:hAnsi="宋体" w:cs="宋体"/>
          <w:color w:val="auto"/>
          <w:kern w:val="2"/>
          <w:sz w:val="22"/>
          <w:szCs w:val="22"/>
          <w:lang w:val="en-US" w:eastAsia="zh-CN" w:bidi="ar-SA"/>
        </w:rPr>
        <w:t>八、</w:t>
      </w:r>
      <w:r>
        <w:rPr>
          <w:rFonts w:hint="eastAsia" w:ascii="宋体" w:hAnsi="宋体" w:cs="宋体"/>
          <w:color w:val="auto"/>
          <w:sz w:val="22"/>
          <w:szCs w:val="22"/>
        </w:rPr>
        <w:t>甲方工作人员如违反以上条款的，甲方按照国家有关法律、法规规定和有关廉政制度给予处理，如涉嫌违法犯罪的，移交司法机关处理。</w:t>
      </w:r>
    </w:p>
    <w:p w14:paraId="090F8AC5">
      <w:pPr>
        <w:spacing w:line="360" w:lineRule="auto"/>
        <w:ind w:firstLine="440" w:firstLineChars="200"/>
        <w:rPr>
          <w:rFonts w:hint="eastAsia" w:ascii="宋体" w:hAnsi="宋体" w:cs="宋体"/>
          <w:color w:val="auto"/>
          <w:sz w:val="22"/>
          <w:szCs w:val="22"/>
        </w:rPr>
      </w:pPr>
      <w:r>
        <w:rPr>
          <w:rFonts w:hint="eastAsia" w:ascii="宋体" w:hAnsi="宋体" w:cs="宋体"/>
          <w:color w:val="auto"/>
          <w:sz w:val="22"/>
          <w:szCs w:val="22"/>
        </w:rPr>
        <w:t>本协议书为医疗产品购销合同的附件，与购销合同一并执行，具有同等法律效力。</w:t>
      </w:r>
    </w:p>
    <w:p w14:paraId="3E1225B5">
      <w:pPr>
        <w:pStyle w:val="8"/>
        <w:rPr>
          <w:rFonts w:hint="eastAsia" w:ascii="宋体" w:hAnsi="宋体" w:cs="宋体"/>
          <w:color w:val="auto"/>
          <w:sz w:val="22"/>
          <w:szCs w:val="22"/>
        </w:rPr>
      </w:pPr>
    </w:p>
    <w:p w14:paraId="5DFFC206">
      <w:pPr>
        <w:pStyle w:val="6"/>
        <w:rPr>
          <w:rFonts w:hint="eastAsia" w:ascii="宋体" w:hAnsi="宋体" w:cs="宋体"/>
          <w:color w:val="auto"/>
          <w:sz w:val="22"/>
          <w:szCs w:val="22"/>
        </w:rPr>
      </w:pPr>
    </w:p>
    <w:p w14:paraId="38511132">
      <w:pPr>
        <w:rPr>
          <w:rFonts w:hint="eastAsia"/>
          <w:color w:val="auto"/>
        </w:rPr>
      </w:pPr>
    </w:p>
    <w:p w14:paraId="3D701628">
      <w:pPr>
        <w:rPr>
          <w:rFonts w:hint="eastAsia" w:ascii="宋体" w:hAnsi="宋体" w:cs="宋体"/>
          <w:color w:val="auto"/>
          <w:sz w:val="22"/>
          <w:szCs w:val="22"/>
        </w:rPr>
      </w:pPr>
    </w:p>
    <w:p w14:paraId="622D950F">
      <w:pPr>
        <w:pStyle w:val="8"/>
        <w:rPr>
          <w:rFonts w:hint="eastAsia"/>
          <w:color w:val="auto"/>
        </w:rPr>
      </w:pPr>
    </w:p>
    <w:p w14:paraId="0F08E285">
      <w:pPr>
        <w:rPr>
          <w:rFonts w:hint="eastAsia" w:ascii="宋体" w:hAnsi="宋体" w:cs="宋体"/>
          <w:color w:val="auto"/>
          <w:sz w:val="22"/>
          <w:szCs w:val="22"/>
        </w:rPr>
      </w:pPr>
    </w:p>
    <w:p w14:paraId="10B4633D">
      <w:pPr>
        <w:pStyle w:val="8"/>
        <w:rPr>
          <w:rFonts w:hint="eastAsia" w:ascii="宋体" w:hAnsi="宋体" w:cs="宋体"/>
          <w:color w:val="auto"/>
          <w:sz w:val="22"/>
          <w:szCs w:val="22"/>
        </w:rPr>
      </w:pPr>
    </w:p>
    <w:p w14:paraId="4890BE37">
      <w:pPr>
        <w:jc w:val="center"/>
        <w:rPr>
          <w:rFonts w:hint="eastAsia" w:ascii="宋体" w:hAnsi="宋体" w:cs="宋体"/>
          <w:b/>
          <w:bCs/>
          <w:color w:val="auto"/>
          <w:sz w:val="32"/>
          <w:szCs w:val="32"/>
        </w:rPr>
      </w:pPr>
      <w:r>
        <w:rPr>
          <w:rFonts w:hint="eastAsia" w:ascii="宋体" w:hAnsi="宋体" w:cs="宋体"/>
          <w:b/>
          <w:bCs/>
          <w:color w:val="auto"/>
          <w:sz w:val="32"/>
          <w:szCs w:val="32"/>
        </w:rPr>
        <w:t>安康市中心医院医疗设备验收报告</w:t>
      </w:r>
    </w:p>
    <w:tbl>
      <w:tblPr>
        <w:tblStyle w:val="19"/>
        <w:tblW w:w="9198" w:type="dxa"/>
        <w:jc w:val="center"/>
        <w:tblLayout w:type="fixed"/>
        <w:tblCellMar>
          <w:top w:w="0" w:type="dxa"/>
          <w:left w:w="0" w:type="dxa"/>
          <w:bottom w:w="0" w:type="dxa"/>
          <w:right w:w="0" w:type="dxa"/>
        </w:tblCellMar>
      </w:tblPr>
      <w:tblGrid>
        <w:gridCol w:w="2013"/>
        <w:gridCol w:w="2436"/>
        <w:gridCol w:w="2386"/>
        <w:gridCol w:w="1421"/>
        <w:gridCol w:w="942"/>
      </w:tblGrid>
      <w:tr w14:paraId="6F784B68">
        <w:tblPrEx>
          <w:tblCellMar>
            <w:top w:w="0" w:type="dxa"/>
            <w:left w:w="0" w:type="dxa"/>
            <w:bottom w:w="0" w:type="dxa"/>
            <w:right w:w="0" w:type="dxa"/>
          </w:tblCellMar>
        </w:tblPrEx>
        <w:trPr>
          <w:trHeight w:val="318" w:hRule="atLeast"/>
          <w:jc w:val="center"/>
        </w:trPr>
        <w:tc>
          <w:tcPr>
            <w:tcW w:w="2013" w:type="dxa"/>
            <w:tcBorders>
              <w:top w:val="nil"/>
              <w:left w:val="nil"/>
              <w:bottom w:val="nil"/>
              <w:right w:val="nil"/>
            </w:tcBorders>
            <w:noWrap w:val="0"/>
            <w:tcMar>
              <w:top w:w="15" w:type="dxa"/>
              <w:left w:w="15" w:type="dxa"/>
              <w:right w:w="15" w:type="dxa"/>
            </w:tcMar>
            <w:vAlign w:val="center"/>
          </w:tcPr>
          <w:p w14:paraId="72010DB6">
            <w:pPr>
              <w:spacing w:line="320" w:lineRule="exact"/>
              <w:jc w:val="center"/>
              <w:rPr>
                <w:rFonts w:hint="eastAsia" w:ascii="宋体" w:hAnsi="宋体"/>
                <w:bCs/>
                <w:iCs/>
                <w:color w:val="auto"/>
                <w:sz w:val="22"/>
                <w:szCs w:val="21"/>
              </w:rPr>
            </w:pPr>
            <w:r>
              <w:rPr>
                <w:rFonts w:hint="eastAsia" w:ascii="宋体" w:hAnsi="宋体"/>
                <w:bCs/>
                <w:iCs/>
                <w:color w:val="auto"/>
                <w:sz w:val="22"/>
                <w:szCs w:val="21"/>
              </w:rPr>
              <w:t>申请科室：</w:t>
            </w:r>
          </w:p>
        </w:tc>
        <w:tc>
          <w:tcPr>
            <w:tcW w:w="2436" w:type="dxa"/>
            <w:tcBorders>
              <w:top w:val="nil"/>
              <w:left w:val="nil"/>
              <w:bottom w:val="nil"/>
              <w:right w:val="nil"/>
            </w:tcBorders>
            <w:noWrap w:val="0"/>
            <w:tcMar>
              <w:top w:w="15" w:type="dxa"/>
              <w:left w:w="15" w:type="dxa"/>
              <w:right w:w="15" w:type="dxa"/>
            </w:tcMar>
            <w:vAlign w:val="center"/>
          </w:tcPr>
          <w:p w14:paraId="0871507D">
            <w:pPr>
              <w:spacing w:line="320" w:lineRule="exact"/>
              <w:jc w:val="center"/>
              <w:rPr>
                <w:rFonts w:hint="eastAsia" w:ascii="宋体" w:hAnsi="宋体"/>
                <w:bCs/>
                <w:iCs/>
                <w:color w:val="auto"/>
                <w:sz w:val="22"/>
                <w:szCs w:val="21"/>
              </w:rPr>
            </w:pPr>
          </w:p>
        </w:tc>
        <w:tc>
          <w:tcPr>
            <w:tcW w:w="3807" w:type="dxa"/>
            <w:gridSpan w:val="2"/>
            <w:tcBorders>
              <w:top w:val="nil"/>
              <w:left w:val="nil"/>
              <w:bottom w:val="single" w:color="000000" w:sz="4" w:space="0"/>
              <w:right w:val="nil"/>
            </w:tcBorders>
            <w:noWrap w:val="0"/>
            <w:tcMar>
              <w:top w:w="15" w:type="dxa"/>
              <w:left w:w="15" w:type="dxa"/>
              <w:right w:w="15" w:type="dxa"/>
            </w:tcMar>
            <w:vAlign w:val="center"/>
          </w:tcPr>
          <w:p w14:paraId="3613248F">
            <w:pPr>
              <w:spacing w:line="320" w:lineRule="exact"/>
              <w:jc w:val="center"/>
              <w:rPr>
                <w:rFonts w:hint="eastAsia" w:ascii="宋体" w:hAnsi="宋体"/>
                <w:bCs/>
                <w:iCs/>
                <w:color w:val="auto"/>
                <w:sz w:val="22"/>
                <w:szCs w:val="21"/>
              </w:rPr>
            </w:pPr>
            <w:r>
              <w:rPr>
                <w:rFonts w:hint="eastAsia" w:ascii="宋体" w:hAnsi="宋体"/>
                <w:bCs/>
                <w:iCs/>
                <w:color w:val="auto"/>
                <w:sz w:val="22"/>
                <w:szCs w:val="21"/>
              </w:rPr>
              <w:t xml:space="preserve">               验收日期：</w:t>
            </w:r>
          </w:p>
        </w:tc>
        <w:tc>
          <w:tcPr>
            <w:tcW w:w="942" w:type="dxa"/>
            <w:tcBorders>
              <w:top w:val="nil"/>
              <w:left w:val="nil"/>
              <w:bottom w:val="nil"/>
              <w:right w:val="nil"/>
            </w:tcBorders>
            <w:noWrap w:val="0"/>
            <w:tcMar>
              <w:top w:w="15" w:type="dxa"/>
              <w:left w:w="15" w:type="dxa"/>
              <w:right w:w="15" w:type="dxa"/>
            </w:tcMar>
            <w:vAlign w:val="center"/>
          </w:tcPr>
          <w:p w14:paraId="1A00FAC0">
            <w:pPr>
              <w:spacing w:line="320" w:lineRule="exact"/>
              <w:jc w:val="center"/>
              <w:rPr>
                <w:rFonts w:hint="eastAsia" w:ascii="宋体" w:hAnsi="宋体"/>
                <w:bCs/>
                <w:iCs/>
                <w:color w:val="auto"/>
                <w:sz w:val="22"/>
                <w:szCs w:val="21"/>
              </w:rPr>
            </w:pPr>
          </w:p>
        </w:tc>
      </w:tr>
      <w:tr w14:paraId="33123681">
        <w:tblPrEx>
          <w:tblCellMar>
            <w:top w:w="0" w:type="dxa"/>
            <w:left w:w="0" w:type="dxa"/>
            <w:bottom w:w="0" w:type="dxa"/>
            <w:right w:w="0" w:type="dxa"/>
          </w:tblCellMar>
        </w:tblPrEx>
        <w:trPr>
          <w:trHeight w:val="336" w:hRule="atLeast"/>
          <w:jc w:val="center"/>
        </w:trPr>
        <w:tc>
          <w:tcPr>
            <w:tcW w:w="20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4B01A">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设备名称</w:t>
            </w:r>
          </w:p>
        </w:tc>
        <w:tc>
          <w:tcPr>
            <w:tcW w:w="2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AAA8">
            <w:pPr>
              <w:spacing w:line="320" w:lineRule="exact"/>
              <w:jc w:val="center"/>
              <w:rPr>
                <w:rFonts w:hint="eastAsia" w:ascii="宋体" w:hAnsi="宋体" w:eastAsia="宋体" w:cs="宋体"/>
                <w:bCs/>
                <w:iCs/>
                <w:color w:val="auto"/>
                <w:sz w:val="22"/>
                <w:szCs w:val="21"/>
              </w:rPr>
            </w:pPr>
          </w:p>
        </w:tc>
        <w:tc>
          <w:tcPr>
            <w:tcW w:w="23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086EF">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规格型号</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08BED">
            <w:pPr>
              <w:spacing w:line="320" w:lineRule="exact"/>
              <w:jc w:val="center"/>
              <w:rPr>
                <w:rFonts w:hint="eastAsia" w:ascii="宋体" w:hAnsi="宋体" w:eastAsia="宋体" w:cs="宋体"/>
                <w:bCs/>
                <w:iCs/>
                <w:color w:val="auto"/>
                <w:sz w:val="22"/>
                <w:szCs w:val="21"/>
              </w:rPr>
            </w:pPr>
          </w:p>
        </w:tc>
      </w:tr>
      <w:tr w14:paraId="441FD253">
        <w:tblPrEx>
          <w:tblCellMar>
            <w:top w:w="0" w:type="dxa"/>
            <w:left w:w="0" w:type="dxa"/>
            <w:bottom w:w="0" w:type="dxa"/>
            <w:right w:w="0" w:type="dxa"/>
          </w:tblCellMar>
        </w:tblPrEx>
        <w:trPr>
          <w:trHeight w:val="336" w:hRule="atLeast"/>
          <w:jc w:val="center"/>
        </w:trPr>
        <w:tc>
          <w:tcPr>
            <w:tcW w:w="20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3E021">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数量(台)</w:t>
            </w:r>
          </w:p>
        </w:tc>
        <w:tc>
          <w:tcPr>
            <w:tcW w:w="2436" w:type="dxa"/>
            <w:tcBorders>
              <w:top w:val="nil"/>
              <w:left w:val="nil"/>
              <w:bottom w:val="nil"/>
              <w:right w:val="nil"/>
            </w:tcBorders>
            <w:noWrap/>
            <w:tcMar>
              <w:top w:w="15" w:type="dxa"/>
              <w:left w:w="15" w:type="dxa"/>
              <w:right w:w="15" w:type="dxa"/>
            </w:tcMar>
            <w:vAlign w:val="center"/>
          </w:tcPr>
          <w:p w14:paraId="27AD1A16">
            <w:pPr>
              <w:spacing w:line="320" w:lineRule="exact"/>
              <w:jc w:val="center"/>
              <w:rPr>
                <w:rFonts w:hint="eastAsia" w:ascii="宋体" w:hAnsi="宋体" w:eastAsia="宋体" w:cs="宋体"/>
                <w:bCs/>
                <w:iCs/>
                <w:color w:val="auto"/>
                <w:sz w:val="22"/>
                <w:szCs w:val="21"/>
              </w:rPr>
            </w:pPr>
          </w:p>
        </w:tc>
        <w:tc>
          <w:tcPr>
            <w:tcW w:w="23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E18A6">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 xml:space="preserve">质保年限 </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23BC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 xml:space="preserve">        年</w:t>
            </w:r>
          </w:p>
        </w:tc>
      </w:tr>
      <w:tr w14:paraId="3B685C71">
        <w:tblPrEx>
          <w:tblCellMar>
            <w:top w:w="0" w:type="dxa"/>
            <w:left w:w="0" w:type="dxa"/>
            <w:bottom w:w="0" w:type="dxa"/>
            <w:right w:w="0" w:type="dxa"/>
          </w:tblCellMar>
        </w:tblPrEx>
        <w:trPr>
          <w:trHeight w:val="336" w:hRule="atLeast"/>
          <w:jc w:val="center"/>
        </w:trPr>
        <w:tc>
          <w:tcPr>
            <w:tcW w:w="201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BB79BA8">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生产厂家</w:t>
            </w:r>
          </w:p>
        </w:tc>
        <w:tc>
          <w:tcPr>
            <w:tcW w:w="24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5FEF5">
            <w:pPr>
              <w:spacing w:line="320" w:lineRule="exact"/>
              <w:jc w:val="center"/>
              <w:rPr>
                <w:rFonts w:hint="eastAsia" w:ascii="宋体" w:hAnsi="宋体" w:eastAsia="宋体" w:cs="宋体"/>
                <w:bCs/>
                <w:iCs/>
                <w:color w:val="auto"/>
                <w:sz w:val="22"/>
                <w:szCs w:val="21"/>
              </w:rPr>
            </w:pPr>
          </w:p>
        </w:tc>
        <w:tc>
          <w:tcPr>
            <w:tcW w:w="2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525FE">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出厂日期</w:t>
            </w:r>
          </w:p>
          <w:p w14:paraId="246AAF31">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产品编号(SN)</w:t>
            </w:r>
          </w:p>
        </w:tc>
        <w:tc>
          <w:tcPr>
            <w:tcW w:w="2363" w:type="dxa"/>
            <w:gridSpan w:val="2"/>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5E18E89">
            <w:pPr>
              <w:spacing w:line="320" w:lineRule="exact"/>
              <w:jc w:val="center"/>
              <w:rPr>
                <w:rFonts w:hint="eastAsia" w:ascii="宋体" w:hAnsi="宋体" w:eastAsia="宋体" w:cs="宋体"/>
                <w:bCs/>
                <w:iCs/>
                <w:color w:val="auto"/>
                <w:sz w:val="22"/>
                <w:szCs w:val="21"/>
              </w:rPr>
            </w:pPr>
          </w:p>
        </w:tc>
      </w:tr>
      <w:tr w14:paraId="05351458">
        <w:tblPrEx>
          <w:tblCellMar>
            <w:top w:w="0" w:type="dxa"/>
            <w:left w:w="0" w:type="dxa"/>
            <w:bottom w:w="0" w:type="dxa"/>
            <w:right w:w="0" w:type="dxa"/>
          </w:tblCellMar>
        </w:tblPrEx>
        <w:trPr>
          <w:trHeight w:val="336" w:hRule="atLeast"/>
          <w:jc w:val="center"/>
        </w:trPr>
        <w:tc>
          <w:tcPr>
            <w:tcW w:w="201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DF82171">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(公司名、电话)</w:t>
            </w:r>
          </w:p>
        </w:tc>
        <w:tc>
          <w:tcPr>
            <w:tcW w:w="24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87081">
            <w:pPr>
              <w:spacing w:line="320" w:lineRule="exact"/>
              <w:jc w:val="center"/>
              <w:rPr>
                <w:rFonts w:hint="eastAsia" w:ascii="宋体" w:hAnsi="宋体" w:eastAsia="宋体" w:cs="宋体"/>
                <w:bCs/>
                <w:iCs/>
                <w:color w:val="auto"/>
                <w:sz w:val="22"/>
                <w:szCs w:val="21"/>
              </w:rPr>
            </w:pPr>
          </w:p>
        </w:tc>
        <w:tc>
          <w:tcPr>
            <w:tcW w:w="2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0128F">
            <w:pPr>
              <w:spacing w:line="320" w:lineRule="exact"/>
              <w:jc w:val="center"/>
              <w:rPr>
                <w:rFonts w:hint="eastAsia" w:ascii="宋体" w:hAnsi="宋体" w:eastAsia="宋体" w:cs="宋体"/>
                <w:bCs/>
                <w:iCs/>
                <w:color w:val="auto"/>
                <w:sz w:val="22"/>
                <w:szCs w:val="21"/>
              </w:rPr>
            </w:pPr>
          </w:p>
        </w:tc>
        <w:tc>
          <w:tcPr>
            <w:tcW w:w="2363"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ABF797C">
            <w:pPr>
              <w:spacing w:line="320" w:lineRule="exact"/>
              <w:jc w:val="center"/>
              <w:rPr>
                <w:rFonts w:hint="eastAsia" w:ascii="宋体" w:hAnsi="宋体" w:eastAsia="宋体" w:cs="宋体"/>
                <w:bCs/>
                <w:iCs/>
                <w:color w:val="auto"/>
                <w:sz w:val="22"/>
                <w:szCs w:val="21"/>
              </w:rPr>
            </w:pPr>
          </w:p>
        </w:tc>
      </w:tr>
      <w:tr w14:paraId="7B9C1785">
        <w:tblPrEx>
          <w:tblCellMar>
            <w:top w:w="0" w:type="dxa"/>
            <w:left w:w="0" w:type="dxa"/>
            <w:bottom w:w="0" w:type="dxa"/>
            <w:right w:w="0" w:type="dxa"/>
          </w:tblCellMar>
        </w:tblPrEx>
        <w:trPr>
          <w:trHeight w:val="336" w:hRule="atLeast"/>
          <w:jc w:val="center"/>
        </w:trPr>
        <w:tc>
          <w:tcPr>
            <w:tcW w:w="201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9B1E0CA">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配送企业</w:t>
            </w:r>
          </w:p>
        </w:tc>
        <w:tc>
          <w:tcPr>
            <w:tcW w:w="24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0517F">
            <w:pPr>
              <w:spacing w:line="320" w:lineRule="exact"/>
              <w:jc w:val="center"/>
              <w:rPr>
                <w:rFonts w:hint="eastAsia" w:ascii="宋体" w:hAnsi="宋体" w:eastAsia="宋体" w:cs="宋体"/>
                <w:bCs/>
                <w:iCs/>
                <w:color w:val="auto"/>
                <w:sz w:val="22"/>
                <w:szCs w:val="21"/>
              </w:rPr>
            </w:pPr>
          </w:p>
        </w:tc>
        <w:tc>
          <w:tcPr>
            <w:tcW w:w="238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C28F76">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安装工程师</w:t>
            </w:r>
          </w:p>
        </w:tc>
        <w:tc>
          <w:tcPr>
            <w:tcW w:w="2363" w:type="dxa"/>
            <w:gridSpan w:val="2"/>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1022B1A">
            <w:pPr>
              <w:spacing w:line="320" w:lineRule="exact"/>
              <w:jc w:val="center"/>
              <w:rPr>
                <w:rFonts w:hint="eastAsia" w:ascii="宋体" w:hAnsi="宋体" w:eastAsia="宋体" w:cs="宋体"/>
                <w:bCs/>
                <w:iCs/>
                <w:color w:val="auto"/>
                <w:sz w:val="22"/>
                <w:szCs w:val="21"/>
              </w:rPr>
            </w:pPr>
          </w:p>
        </w:tc>
      </w:tr>
      <w:tr w14:paraId="62356DED">
        <w:tblPrEx>
          <w:tblCellMar>
            <w:top w:w="0" w:type="dxa"/>
            <w:left w:w="0" w:type="dxa"/>
            <w:bottom w:w="0" w:type="dxa"/>
            <w:right w:w="0" w:type="dxa"/>
          </w:tblCellMar>
        </w:tblPrEx>
        <w:trPr>
          <w:trHeight w:val="336" w:hRule="atLeast"/>
          <w:jc w:val="center"/>
        </w:trPr>
        <w:tc>
          <w:tcPr>
            <w:tcW w:w="201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0798270">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(名称、电话)</w:t>
            </w:r>
          </w:p>
        </w:tc>
        <w:tc>
          <w:tcPr>
            <w:tcW w:w="24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26FB1">
            <w:pPr>
              <w:spacing w:line="320" w:lineRule="exact"/>
              <w:jc w:val="center"/>
              <w:rPr>
                <w:rFonts w:hint="eastAsia" w:ascii="宋体" w:hAnsi="宋体" w:eastAsia="宋体" w:cs="宋体"/>
                <w:bCs/>
                <w:iCs/>
                <w:color w:val="auto"/>
                <w:sz w:val="22"/>
                <w:szCs w:val="21"/>
              </w:rPr>
            </w:pPr>
          </w:p>
        </w:tc>
        <w:tc>
          <w:tcPr>
            <w:tcW w:w="238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3BBE15F">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(姓名、电话)</w:t>
            </w:r>
          </w:p>
        </w:tc>
        <w:tc>
          <w:tcPr>
            <w:tcW w:w="2363"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26E44FD">
            <w:pPr>
              <w:spacing w:line="320" w:lineRule="exact"/>
              <w:jc w:val="center"/>
              <w:rPr>
                <w:rFonts w:hint="eastAsia" w:ascii="宋体" w:hAnsi="宋体" w:eastAsia="宋体" w:cs="宋体"/>
                <w:bCs/>
                <w:iCs/>
                <w:color w:val="auto"/>
                <w:sz w:val="22"/>
                <w:szCs w:val="21"/>
              </w:rPr>
            </w:pPr>
          </w:p>
        </w:tc>
      </w:tr>
      <w:tr w14:paraId="63C5B89E">
        <w:tblPrEx>
          <w:tblCellMar>
            <w:top w:w="0" w:type="dxa"/>
            <w:left w:w="0" w:type="dxa"/>
            <w:bottom w:w="0" w:type="dxa"/>
            <w:right w:w="0" w:type="dxa"/>
          </w:tblCellMar>
        </w:tblPrEx>
        <w:trPr>
          <w:trHeight w:val="336" w:hRule="atLeast"/>
          <w:jc w:val="center"/>
        </w:trPr>
        <w:tc>
          <w:tcPr>
            <w:tcW w:w="2013" w:type="dxa"/>
            <w:tcBorders>
              <w:top w:val="nil"/>
              <w:left w:val="single" w:color="000000" w:sz="4" w:space="0"/>
              <w:bottom w:val="nil"/>
              <w:right w:val="single" w:color="000000" w:sz="4" w:space="0"/>
            </w:tcBorders>
            <w:noWrap w:val="0"/>
            <w:tcMar>
              <w:top w:w="15" w:type="dxa"/>
              <w:left w:w="15" w:type="dxa"/>
              <w:right w:w="15" w:type="dxa"/>
            </w:tcMar>
            <w:vAlign w:val="center"/>
          </w:tcPr>
          <w:p w14:paraId="3065E645">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注册证号</w:t>
            </w: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FC32E">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 xml:space="preserve">   </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32FC9">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有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无报关单</w:t>
            </w:r>
          </w:p>
        </w:tc>
      </w:tr>
      <w:tr w14:paraId="3CC95CD7">
        <w:tblPrEx>
          <w:tblCellMar>
            <w:top w:w="0" w:type="dxa"/>
            <w:left w:w="0" w:type="dxa"/>
            <w:bottom w:w="0" w:type="dxa"/>
            <w:right w:w="0" w:type="dxa"/>
          </w:tblCellMar>
        </w:tblPrEx>
        <w:trPr>
          <w:trHeight w:val="336" w:hRule="atLeast"/>
          <w:jc w:val="center"/>
        </w:trPr>
        <w:tc>
          <w:tcPr>
            <w:tcW w:w="201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66F6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商务验收</w:t>
            </w: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41177">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包装箱外观是否完好</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798F3">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34E65EB6">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9BB4A">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3F4E8">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设备外观是否完好</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7453E">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55C288C2">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E31D4">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5E63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设备名称、规格型号及配置是否与合同相符</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EEFBA">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3A9C6CCB">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8E903">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82E4">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附件、备件是否齐全，与合同相符</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DCCC5">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467BCC2C">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2AF5D">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AF28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使用说明书、技术手册、合格证等是否齐全</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93203">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4E710D1B">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430EA">
            <w:pPr>
              <w:spacing w:line="320" w:lineRule="exact"/>
              <w:jc w:val="center"/>
              <w:rPr>
                <w:rFonts w:hint="eastAsia" w:ascii="宋体" w:hAnsi="宋体" w:eastAsia="宋体" w:cs="宋体"/>
                <w:bCs/>
                <w:iCs/>
                <w:color w:val="auto"/>
                <w:sz w:val="22"/>
                <w:szCs w:val="21"/>
              </w:rPr>
            </w:pPr>
          </w:p>
        </w:tc>
        <w:tc>
          <w:tcPr>
            <w:tcW w:w="2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C7A76">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其它(以上未注明项)</w:t>
            </w:r>
          </w:p>
        </w:tc>
        <w:tc>
          <w:tcPr>
            <w:tcW w:w="474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A1452">
            <w:pPr>
              <w:spacing w:line="320" w:lineRule="exact"/>
              <w:jc w:val="center"/>
              <w:rPr>
                <w:rFonts w:hint="eastAsia" w:ascii="宋体" w:hAnsi="宋体" w:eastAsia="宋体" w:cs="宋体"/>
                <w:bCs/>
                <w:iCs/>
                <w:color w:val="auto"/>
                <w:sz w:val="22"/>
                <w:szCs w:val="21"/>
              </w:rPr>
            </w:pPr>
          </w:p>
        </w:tc>
      </w:tr>
      <w:tr w14:paraId="2EAD8232">
        <w:tblPrEx>
          <w:tblCellMar>
            <w:top w:w="0" w:type="dxa"/>
            <w:left w:w="0" w:type="dxa"/>
            <w:bottom w:w="0" w:type="dxa"/>
            <w:right w:w="0" w:type="dxa"/>
          </w:tblCellMar>
        </w:tblPrEx>
        <w:trPr>
          <w:trHeight w:val="336" w:hRule="atLeast"/>
          <w:jc w:val="center"/>
        </w:trPr>
        <w:tc>
          <w:tcPr>
            <w:tcW w:w="201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1537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技术验收</w:t>
            </w: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FCB77">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性能、技术指标是否达到合同相符</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C8FF3">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24A85988">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C3B14">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89C0D">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运行状况是否良好</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CAF3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3D0439C1">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5B29B">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92607">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原理与结构、常见故障是否培训达标</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2F6ED">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473B935F">
        <w:tblPrEx>
          <w:tblCellMar>
            <w:top w:w="0" w:type="dxa"/>
            <w:left w:w="0" w:type="dxa"/>
            <w:bottom w:w="0" w:type="dxa"/>
            <w:right w:w="0" w:type="dxa"/>
          </w:tblCellMar>
        </w:tblPrEx>
        <w:trPr>
          <w:trHeight w:val="336" w:hRule="atLeast"/>
          <w:jc w:val="center"/>
        </w:trPr>
        <w:tc>
          <w:tcPr>
            <w:tcW w:w="201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865A1">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临床验收</w:t>
            </w: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89077">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功能情况是否与合同相符</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A27A6">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4ED880F0">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F3D59">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6D3E1">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性能状况是否良好</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0F2E2">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51DE02C2">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4D55A">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42AE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使用培训是否达标</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575DB">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60B7B854">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588603">
            <w:pPr>
              <w:spacing w:line="320" w:lineRule="exact"/>
              <w:jc w:val="center"/>
              <w:rPr>
                <w:rFonts w:hint="eastAsia" w:ascii="宋体" w:hAnsi="宋体" w:eastAsia="宋体" w:cs="宋体"/>
                <w:bCs/>
                <w:iCs/>
                <w:color w:val="auto"/>
                <w:sz w:val="22"/>
                <w:szCs w:val="21"/>
              </w:rPr>
            </w:pPr>
          </w:p>
        </w:tc>
        <w:tc>
          <w:tcPr>
            <w:tcW w:w="482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976E4">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日常维护培训是否达标</w:t>
            </w:r>
          </w:p>
        </w:tc>
        <w:tc>
          <w:tcPr>
            <w:tcW w:w="236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9AF80">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 xml:space="preserve">是  </w:t>
            </w:r>
            <w:r>
              <w:rPr>
                <w:rFonts w:hint="eastAsia" w:ascii="宋体" w:hAnsi="宋体" w:eastAsia="宋体" w:cs="宋体"/>
                <w:bCs/>
                <w:iCs/>
                <w:color w:val="auto"/>
                <w:sz w:val="22"/>
                <w:szCs w:val="22"/>
              </w:rPr>
              <w:t>□</w:t>
            </w:r>
            <w:r>
              <w:rPr>
                <w:rFonts w:hint="eastAsia" w:ascii="宋体" w:hAnsi="宋体" w:eastAsia="宋体" w:cs="宋体"/>
                <w:bCs/>
                <w:iCs/>
                <w:color w:val="auto"/>
                <w:sz w:val="22"/>
                <w:szCs w:val="21"/>
              </w:rPr>
              <w:t>否</w:t>
            </w:r>
          </w:p>
        </w:tc>
      </w:tr>
      <w:tr w14:paraId="414ACEF4">
        <w:tblPrEx>
          <w:tblCellMar>
            <w:top w:w="0" w:type="dxa"/>
            <w:left w:w="0" w:type="dxa"/>
            <w:bottom w:w="0" w:type="dxa"/>
            <w:right w:w="0" w:type="dxa"/>
          </w:tblCellMar>
        </w:tblPrEx>
        <w:trPr>
          <w:trHeight w:val="336" w:hRule="atLeast"/>
          <w:jc w:val="center"/>
        </w:trPr>
        <w:tc>
          <w:tcPr>
            <w:tcW w:w="20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65152">
            <w:pPr>
              <w:spacing w:line="320" w:lineRule="exact"/>
              <w:jc w:val="center"/>
              <w:rPr>
                <w:rFonts w:hint="eastAsia" w:ascii="宋体" w:hAnsi="宋体" w:eastAsia="宋体" w:cs="宋体"/>
                <w:bCs/>
                <w:iCs/>
                <w:color w:val="auto"/>
                <w:sz w:val="22"/>
                <w:szCs w:val="21"/>
              </w:rPr>
            </w:pPr>
          </w:p>
        </w:tc>
        <w:tc>
          <w:tcPr>
            <w:tcW w:w="24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73BA">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受培训人(签字)</w:t>
            </w:r>
          </w:p>
        </w:tc>
        <w:tc>
          <w:tcPr>
            <w:tcW w:w="474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6A519">
            <w:pPr>
              <w:spacing w:line="320" w:lineRule="exact"/>
              <w:jc w:val="center"/>
              <w:rPr>
                <w:rFonts w:hint="eastAsia" w:ascii="宋体" w:hAnsi="宋体" w:eastAsia="宋体" w:cs="宋体"/>
                <w:bCs/>
                <w:iCs/>
                <w:color w:val="auto"/>
                <w:sz w:val="22"/>
                <w:szCs w:val="22"/>
              </w:rPr>
            </w:pPr>
          </w:p>
        </w:tc>
      </w:tr>
      <w:tr w14:paraId="6F0518A7">
        <w:tblPrEx>
          <w:tblCellMar>
            <w:top w:w="0" w:type="dxa"/>
            <w:left w:w="0" w:type="dxa"/>
            <w:bottom w:w="0" w:type="dxa"/>
            <w:right w:w="0" w:type="dxa"/>
          </w:tblCellMar>
        </w:tblPrEx>
        <w:trPr>
          <w:trHeight w:val="1441" w:hRule="atLeast"/>
          <w:jc w:val="center"/>
        </w:trPr>
        <w:tc>
          <w:tcPr>
            <w:tcW w:w="2013"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4E943E5A">
            <w:pPr>
              <w:spacing w:line="320" w:lineRule="exact"/>
              <w:jc w:val="center"/>
              <w:rPr>
                <w:rFonts w:hint="eastAsia" w:ascii="宋体" w:hAnsi="宋体" w:eastAsia="宋体" w:cs="宋体"/>
                <w:bCs/>
                <w:iCs/>
                <w:color w:val="auto"/>
                <w:sz w:val="22"/>
                <w:szCs w:val="21"/>
              </w:rPr>
            </w:pPr>
            <w:r>
              <w:rPr>
                <w:rFonts w:hint="eastAsia" w:ascii="宋体" w:hAnsi="宋体" w:eastAsia="宋体" w:cs="宋体"/>
                <w:b/>
                <w:iCs/>
                <w:color w:val="auto"/>
                <w:sz w:val="22"/>
                <w:szCs w:val="21"/>
              </w:rPr>
              <w:t>验收结论</w:t>
            </w:r>
          </w:p>
        </w:tc>
        <w:tc>
          <w:tcPr>
            <w:tcW w:w="7185" w:type="dxa"/>
            <w:gridSpan w:val="4"/>
            <w:tcBorders>
              <w:top w:val="single" w:color="000000" w:sz="4" w:space="0"/>
              <w:left w:val="single" w:color="000000" w:sz="4" w:space="0"/>
              <w:right w:val="single" w:color="000000" w:sz="4" w:space="0"/>
            </w:tcBorders>
            <w:noWrap w:val="0"/>
            <w:tcMar>
              <w:top w:w="15" w:type="dxa"/>
              <w:left w:w="15" w:type="dxa"/>
              <w:right w:w="15" w:type="dxa"/>
            </w:tcMar>
            <w:vAlign w:val="center"/>
          </w:tcPr>
          <w:p w14:paraId="31CFCF1D">
            <w:pPr>
              <w:spacing w:line="240" w:lineRule="atLeast"/>
              <w:rPr>
                <w:rFonts w:hint="eastAsia" w:ascii="宋体" w:hAnsi="宋体" w:eastAsia="宋体" w:cs="宋体"/>
                <w:b/>
                <w:color w:val="auto"/>
                <w:sz w:val="22"/>
                <w:szCs w:val="22"/>
              </w:rPr>
            </w:pPr>
            <w:r>
              <w:rPr>
                <w:rFonts w:hint="eastAsia" w:ascii="宋体" w:hAnsi="宋体" w:eastAsia="宋体" w:cs="宋体"/>
                <w:b/>
                <w:iCs/>
                <w:color w:val="auto"/>
                <w:sz w:val="22"/>
                <w:szCs w:val="22"/>
              </w:rPr>
              <w:sym w:font="Wingdings 2" w:char="00A3"/>
            </w:r>
            <w:r>
              <w:rPr>
                <w:rFonts w:hint="eastAsia" w:ascii="宋体" w:hAnsi="宋体" w:eastAsia="宋体" w:cs="宋体"/>
                <w:b/>
                <w:color w:val="auto"/>
                <w:sz w:val="22"/>
                <w:szCs w:val="22"/>
              </w:rPr>
              <w:t>合格，同意入库；</w:t>
            </w:r>
            <w:r>
              <w:rPr>
                <w:rFonts w:hint="eastAsia" w:ascii="宋体" w:hAnsi="宋体" w:eastAsia="宋体" w:cs="宋体"/>
                <w:bCs/>
                <w:color w:val="auto"/>
                <w:sz w:val="22"/>
                <w:szCs w:val="22"/>
              </w:rPr>
              <w:t xml:space="preserve">验收完成日期：  </w:t>
            </w:r>
            <w:r>
              <w:rPr>
                <w:rFonts w:hint="eastAsia" w:ascii="宋体" w:hAnsi="宋体" w:eastAsia="宋体" w:cs="宋体"/>
                <w:b/>
                <w:color w:val="auto"/>
                <w:sz w:val="22"/>
                <w:szCs w:val="22"/>
              </w:rPr>
              <w:t xml:space="preserve">               年    月   日。</w:t>
            </w:r>
          </w:p>
          <w:p w14:paraId="1D88490B">
            <w:pPr>
              <w:spacing w:line="240" w:lineRule="atLeast"/>
              <w:rPr>
                <w:rFonts w:hint="eastAsia" w:ascii="宋体" w:hAnsi="宋体" w:eastAsia="宋体" w:cs="宋体"/>
                <w:bCs/>
                <w:color w:val="auto"/>
                <w:sz w:val="22"/>
                <w:szCs w:val="22"/>
              </w:rPr>
            </w:pPr>
            <w:r>
              <w:rPr>
                <w:rFonts w:hint="eastAsia" w:ascii="宋体" w:hAnsi="宋体" w:eastAsia="宋体" w:cs="宋体"/>
                <w:b/>
                <w:iCs/>
                <w:color w:val="auto"/>
                <w:sz w:val="22"/>
                <w:szCs w:val="22"/>
              </w:rPr>
              <w:sym w:font="Wingdings 2" w:char="00A3"/>
            </w:r>
            <w:r>
              <w:rPr>
                <w:rFonts w:hint="eastAsia" w:ascii="宋体" w:hAnsi="宋体" w:eastAsia="宋体" w:cs="宋体"/>
                <w:b/>
                <w:color w:val="auto"/>
                <w:sz w:val="22"/>
                <w:szCs w:val="22"/>
              </w:rPr>
              <w:t>不合格</w:t>
            </w:r>
            <w:r>
              <w:rPr>
                <w:rFonts w:hint="eastAsia" w:ascii="宋体" w:hAnsi="宋体" w:eastAsia="宋体" w:cs="宋体"/>
                <w:bCs/>
                <w:color w:val="auto"/>
                <w:sz w:val="22"/>
                <w:szCs w:val="22"/>
              </w:rPr>
              <w:t>，</w:t>
            </w:r>
            <w:r>
              <w:rPr>
                <w:rFonts w:hint="eastAsia" w:ascii="宋体" w:hAnsi="宋体" w:eastAsia="宋体" w:cs="宋体"/>
                <w:b/>
                <w:color w:val="auto"/>
                <w:sz w:val="22"/>
                <w:szCs w:val="22"/>
              </w:rPr>
              <w:t xml:space="preserve">处理意见： </w:t>
            </w:r>
            <w:r>
              <w:rPr>
                <w:rFonts w:hint="eastAsia" w:ascii="宋体" w:hAnsi="宋体" w:eastAsia="宋体" w:cs="宋体"/>
                <w:b/>
                <w:iCs/>
                <w:color w:val="auto"/>
                <w:sz w:val="22"/>
                <w:szCs w:val="22"/>
              </w:rPr>
              <w:sym w:font="Wingdings 2" w:char="00A3"/>
            </w:r>
            <w:r>
              <w:rPr>
                <w:rFonts w:hint="eastAsia" w:ascii="宋体" w:hAnsi="宋体" w:eastAsia="宋体" w:cs="宋体"/>
                <w:b/>
                <w:color w:val="auto"/>
                <w:sz w:val="22"/>
                <w:szCs w:val="22"/>
              </w:rPr>
              <w:t xml:space="preserve">更换  </w:t>
            </w:r>
            <w:r>
              <w:rPr>
                <w:rFonts w:hint="eastAsia" w:ascii="宋体" w:hAnsi="宋体" w:eastAsia="宋体" w:cs="宋体"/>
                <w:b/>
                <w:iCs/>
                <w:color w:val="auto"/>
                <w:sz w:val="22"/>
                <w:szCs w:val="22"/>
              </w:rPr>
              <w:sym w:font="Wingdings 2" w:char="00A3"/>
            </w:r>
            <w:r>
              <w:rPr>
                <w:rFonts w:hint="eastAsia" w:ascii="宋体" w:hAnsi="宋体" w:eastAsia="宋体" w:cs="宋体"/>
                <w:b/>
                <w:color w:val="auto"/>
                <w:sz w:val="22"/>
                <w:szCs w:val="22"/>
              </w:rPr>
              <w:t xml:space="preserve">补齐  </w:t>
            </w:r>
            <w:r>
              <w:rPr>
                <w:rFonts w:hint="eastAsia" w:ascii="宋体" w:hAnsi="宋体" w:eastAsia="宋体" w:cs="宋体"/>
                <w:b/>
                <w:iCs/>
                <w:color w:val="auto"/>
                <w:sz w:val="22"/>
                <w:szCs w:val="22"/>
              </w:rPr>
              <w:sym w:font="Wingdings 2" w:char="00A3"/>
            </w:r>
            <w:r>
              <w:rPr>
                <w:rFonts w:hint="eastAsia" w:ascii="宋体" w:hAnsi="宋体" w:eastAsia="宋体" w:cs="宋体"/>
                <w:b/>
                <w:iCs/>
                <w:color w:val="auto"/>
                <w:sz w:val="22"/>
                <w:szCs w:val="22"/>
              </w:rPr>
              <w:t>退货。</w:t>
            </w:r>
            <w:r>
              <w:rPr>
                <w:rFonts w:hint="eastAsia" w:ascii="宋体" w:hAnsi="宋体" w:eastAsia="宋体" w:cs="宋体"/>
                <w:b/>
                <w:color w:val="auto"/>
                <w:sz w:val="22"/>
                <w:szCs w:val="22"/>
              </w:rPr>
              <w:t>原由：</w:t>
            </w:r>
            <w:r>
              <w:rPr>
                <w:rFonts w:hint="eastAsia" w:ascii="宋体" w:hAnsi="宋体" w:eastAsia="宋体" w:cs="宋体"/>
                <w:bCs/>
                <w:color w:val="auto"/>
                <w:sz w:val="22"/>
                <w:szCs w:val="22"/>
              </w:rPr>
              <w:t xml:space="preserve"> </w:t>
            </w:r>
          </w:p>
          <w:p w14:paraId="549677DC">
            <w:pPr>
              <w:spacing w:line="240" w:lineRule="atLeast"/>
              <w:rPr>
                <w:rFonts w:hint="eastAsia" w:ascii="宋体" w:hAnsi="宋体" w:eastAsia="宋体" w:cs="宋体"/>
                <w:bCs/>
                <w:color w:val="auto"/>
                <w:sz w:val="22"/>
                <w:szCs w:val="22"/>
              </w:rPr>
            </w:pPr>
            <w:r>
              <w:rPr>
                <w:rFonts w:hint="eastAsia" w:ascii="宋体" w:hAnsi="宋体" w:eastAsia="宋体" w:cs="宋体"/>
                <w:bCs/>
                <w:color w:val="auto"/>
                <w:sz w:val="22"/>
                <w:szCs w:val="22"/>
              </w:rPr>
              <w:t xml:space="preserve"> </w:t>
            </w:r>
          </w:p>
          <w:p w14:paraId="257D8A86">
            <w:pPr>
              <w:spacing w:line="320" w:lineRule="exact"/>
              <w:rPr>
                <w:rFonts w:hint="eastAsia" w:ascii="宋体" w:hAnsi="宋体" w:eastAsia="宋体" w:cs="宋体"/>
                <w:bCs/>
                <w:iCs/>
                <w:color w:val="auto"/>
                <w:sz w:val="22"/>
                <w:szCs w:val="22"/>
              </w:rPr>
            </w:pPr>
            <w:r>
              <w:rPr>
                <w:rFonts w:hint="eastAsia" w:ascii="宋体" w:hAnsi="宋体" w:eastAsia="宋体" w:cs="宋体"/>
                <w:bCs/>
                <w:color w:val="auto"/>
                <w:sz w:val="22"/>
                <w:szCs w:val="22"/>
              </w:rPr>
              <w:t xml:space="preserve">           </w:t>
            </w:r>
          </w:p>
        </w:tc>
      </w:tr>
      <w:tr w14:paraId="279D2D41">
        <w:tblPrEx>
          <w:tblCellMar>
            <w:top w:w="0" w:type="dxa"/>
            <w:left w:w="0" w:type="dxa"/>
            <w:bottom w:w="0" w:type="dxa"/>
            <w:right w:w="0" w:type="dxa"/>
          </w:tblCellMar>
        </w:tblPrEx>
        <w:trPr>
          <w:trHeight w:val="602" w:hRule="atLeast"/>
          <w:jc w:val="center"/>
        </w:trPr>
        <w:tc>
          <w:tcPr>
            <w:tcW w:w="2013"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6F1649B6">
            <w:pPr>
              <w:spacing w:line="320" w:lineRule="exact"/>
              <w:jc w:val="center"/>
              <w:rPr>
                <w:rFonts w:hint="eastAsia" w:ascii="宋体" w:hAnsi="宋体" w:eastAsia="宋体" w:cs="宋体"/>
                <w:bCs/>
                <w:iCs/>
                <w:color w:val="auto"/>
                <w:sz w:val="22"/>
                <w:szCs w:val="21"/>
              </w:rPr>
            </w:pPr>
            <w:r>
              <w:rPr>
                <w:rFonts w:hint="eastAsia" w:ascii="宋体" w:hAnsi="宋体" w:eastAsia="宋体" w:cs="宋体"/>
                <w:color w:val="auto"/>
                <w:sz w:val="22"/>
                <w:szCs w:val="22"/>
              </w:rPr>
              <w:t xml:space="preserve">配送企业(签字)             </w:t>
            </w:r>
          </w:p>
        </w:tc>
        <w:tc>
          <w:tcPr>
            <w:tcW w:w="2436"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2FBF1BFB">
            <w:pPr>
              <w:spacing w:line="320" w:lineRule="exact"/>
              <w:rPr>
                <w:rFonts w:hint="eastAsia" w:ascii="宋体" w:hAnsi="宋体" w:eastAsia="宋体" w:cs="宋体"/>
                <w:bCs/>
                <w:color w:val="auto"/>
                <w:sz w:val="22"/>
                <w:szCs w:val="22"/>
              </w:rPr>
            </w:pPr>
          </w:p>
        </w:tc>
        <w:tc>
          <w:tcPr>
            <w:tcW w:w="2386"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1AE6192F">
            <w:pPr>
              <w:spacing w:line="320" w:lineRule="exact"/>
              <w:rPr>
                <w:rFonts w:hint="eastAsia" w:ascii="宋体" w:hAnsi="宋体" w:eastAsia="宋体" w:cs="宋体"/>
                <w:bCs/>
                <w:color w:val="auto"/>
                <w:sz w:val="22"/>
                <w:szCs w:val="22"/>
              </w:rPr>
            </w:pPr>
            <w:r>
              <w:rPr>
                <w:rFonts w:hint="eastAsia" w:ascii="宋体" w:hAnsi="宋体" w:eastAsia="宋体" w:cs="宋体"/>
                <w:bCs/>
                <w:iCs/>
                <w:color w:val="auto"/>
                <w:sz w:val="22"/>
                <w:szCs w:val="21"/>
              </w:rPr>
              <w:t>技术工程师(签字)</w:t>
            </w:r>
          </w:p>
        </w:tc>
        <w:tc>
          <w:tcPr>
            <w:tcW w:w="2363" w:type="dxa"/>
            <w:gridSpan w:val="2"/>
            <w:tcBorders>
              <w:top w:val="single" w:color="000000" w:sz="4" w:space="0"/>
              <w:left w:val="single" w:color="000000" w:sz="4" w:space="0"/>
              <w:right w:val="single" w:color="000000" w:sz="4" w:space="0"/>
            </w:tcBorders>
            <w:noWrap w:val="0"/>
            <w:tcMar>
              <w:top w:w="15" w:type="dxa"/>
              <w:left w:w="15" w:type="dxa"/>
              <w:right w:w="15" w:type="dxa"/>
            </w:tcMar>
            <w:vAlign w:val="center"/>
          </w:tcPr>
          <w:p w14:paraId="0E071C36">
            <w:pPr>
              <w:spacing w:line="320" w:lineRule="exact"/>
              <w:rPr>
                <w:rFonts w:hint="eastAsia" w:ascii="宋体" w:hAnsi="宋体" w:eastAsia="宋体" w:cs="宋体"/>
                <w:bCs/>
                <w:color w:val="auto"/>
                <w:sz w:val="22"/>
                <w:szCs w:val="22"/>
              </w:rPr>
            </w:pPr>
          </w:p>
        </w:tc>
      </w:tr>
      <w:tr w14:paraId="175F0A5C">
        <w:tblPrEx>
          <w:tblCellMar>
            <w:top w:w="0" w:type="dxa"/>
            <w:left w:w="0" w:type="dxa"/>
            <w:bottom w:w="0" w:type="dxa"/>
            <w:right w:w="0" w:type="dxa"/>
          </w:tblCellMar>
        </w:tblPrEx>
        <w:trPr>
          <w:trHeight w:val="602" w:hRule="atLeast"/>
          <w:jc w:val="center"/>
        </w:trPr>
        <w:tc>
          <w:tcPr>
            <w:tcW w:w="201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top"/>
          </w:tcPr>
          <w:p w14:paraId="52157499">
            <w:pPr>
              <w:spacing w:line="320" w:lineRule="exact"/>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资产管理员(签字)</w:t>
            </w:r>
          </w:p>
        </w:tc>
        <w:tc>
          <w:tcPr>
            <w:tcW w:w="2436"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7F6BB1D5">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使用科室负责人(签字)</w:t>
            </w:r>
          </w:p>
        </w:tc>
        <w:tc>
          <w:tcPr>
            <w:tcW w:w="2386"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5C550B53">
            <w:pPr>
              <w:spacing w:line="320" w:lineRule="exact"/>
              <w:rPr>
                <w:rFonts w:hint="eastAsia" w:ascii="宋体" w:hAnsi="宋体" w:eastAsia="宋体" w:cs="宋体"/>
                <w:bCs/>
                <w:iCs/>
                <w:color w:val="auto"/>
                <w:sz w:val="22"/>
                <w:szCs w:val="21"/>
              </w:rPr>
            </w:pPr>
            <w:r>
              <w:rPr>
                <w:rFonts w:hint="eastAsia" w:ascii="宋体" w:hAnsi="宋体" w:eastAsia="宋体" w:cs="宋体"/>
                <w:bCs/>
                <w:iCs/>
                <w:color w:val="auto"/>
                <w:sz w:val="22"/>
                <w:szCs w:val="21"/>
              </w:rPr>
              <w:t>技术主管(签字)</w:t>
            </w:r>
          </w:p>
        </w:tc>
        <w:tc>
          <w:tcPr>
            <w:tcW w:w="2363"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C9807B9">
            <w:pPr>
              <w:spacing w:line="320" w:lineRule="exact"/>
              <w:jc w:val="center"/>
              <w:rPr>
                <w:rFonts w:hint="eastAsia" w:ascii="宋体" w:hAnsi="宋体" w:eastAsia="宋体" w:cs="宋体"/>
                <w:bCs/>
                <w:iCs/>
                <w:color w:val="auto"/>
                <w:sz w:val="22"/>
                <w:szCs w:val="21"/>
              </w:rPr>
            </w:pPr>
            <w:r>
              <w:rPr>
                <w:rFonts w:hint="eastAsia" w:ascii="宋体" w:hAnsi="宋体" w:eastAsia="宋体" w:cs="宋体"/>
                <w:bCs/>
                <w:iCs/>
                <w:color w:val="auto"/>
                <w:sz w:val="22"/>
                <w:szCs w:val="21"/>
              </w:rPr>
              <w:t>设备科负责人(签字)</w:t>
            </w:r>
          </w:p>
        </w:tc>
      </w:tr>
      <w:tr w14:paraId="78B2A201">
        <w:tblPrEx>
          <w:tblCellMar>
            <w:top w:w="0" w:type="dxa"/>
            <w:left w:w="0" w:type="dxa"/>
            <w:bottom w:w="0" w:type="dxa"/>
            <w:right w:w="0" w:type="dxa"/>
          </w:tblCellMar>
        </w:tblPrEx>
        <w:trPr>
          <w:trHeight w:val="336" w:hRule="atLeast"/>
          <w:jc w:val="center"/>
        </w:trPr>
        <w:tc>
          <w:tcPr>
            <w:tcW w:w="2013" w:type="dxa"/>
            <w:tcBorders>
              <w:top w:val="single" w:color="auto" w:sz="4" w:space="0"/>
              <w:left w:val="single" w:color="auto" w:sz="4" w:space="0"/>
              <w:bottom w:val="nil"/>
              <w:right w:val="nil"/>
            </w:tcBorders>
            <w:noWrap w:val="0"/>
            <w:tcMar>
              <w:top w:w="15" w:type="dxa"/>
              <w:left w:w="15" w:type="dxa"/>
              <w:right w:w="15" w:type="dxa"/>
            </w:tcMar>
            <w:vAlign w:val="top"/>
          </w:tcPr>
          <w:p w14:paraId="10CF83D2">
            <w:pPr>
              <w:spacing w:line="320" w:lineRule="exact"/>
              <w:rPr>
                <w:rFonts w:hint="eastAsia" w:ascii="宋体" w:hAnsi="宋体" w:eastAsia="宋体" w:cs="宋体"/>
                <w:bCs/>
                <w:iCs/>
                <w:color w:val="auto"/>
                <w:sz w:val="22"/>
                <w:szCs w:val="21"/>
              </w:rPr>
            </w:pPr>
            <w:r>
              <w:rPr>
                <w:rFonts w:hint="eastAsia" w:ascii="宋体" w:hAnsi="宋体" w:eastAsia="宋体" w:cs="宋体"/>
                <w:bCs/>
                <w:iCs/>
                <w:color w:val="auto"/>
                <w:sz w:val="22"/>
                <w:szCs w:val="21"/>
              </w:rPr>
              <w:t>备注：</w:t>
            </w:r>
          </w:p>
        </w:tc>
        <w:tc>
          <w:tcPr>
            <w:tcW w:w="2436" w:type="dxa"/>
            <w:tcBorders>
              <w:top w:val="single" w:color="auto" w:sz="4" w:space="0"/>
              <w:left w:val="nil"/>
              <w:bottom w:val="nil"/>
              <w:right w:val="nil"/>
            </w:tcBorders>
            <w:noWrap w:val="0"/>
            <w:tcMar>
              <w:top w:w="15" w:type="dxa"/>
              <w:left w:w="15" w:type="dxa"/>
              <w:right w:w="15" w:type="dxa"/>
            </w:tcMar>
            <w:vAlign w:val="top"/>
          </w:tcPr>
          <w:p w14:paraId="1603981B">
            <w:pPr>
              <w:spacing w:line="320" w:lineRule="exact"/>
              <w:jc w:val="center"/>
              <w:rPr>
                <w:rFonts w:hint="eastAsia" w:ascii="宋体" w:hAnsi="宋体" w:eastAsia="宋体" w:cs="宋体"/>
                <w:bCs/>
                <w:iCs/>
                <w:color w:val="auto"/>
                <w:sz w:val="22"/>
                <w:szCs w:val="21"/>
              </w:rPr>
            </w:pPr>
          </w:p>
        </w:tc>
        <w:tc>
          <w:tcPr>
            <w:tcW w:w="2386" w:type="dxa"/>
            <w:tcBorders>
              <w:top w:val="single" w:color="auto" w:sz="4" w:space="0"/>
              <w:left w:val="nil"/>
              <w:bottom w:val="nil"/>
              <w:right w:val="nil"/>
            </w:tcBorders>
            <w:noWrap w:val="0"/>
            <w:tcMar>
              <w:top w:w="15" w:type="dxa"/>
              <w:left w:w="15" w:type="dxa"/>
              <w:right w:w="15" w:type="dxa"/>
            </w:tcMar>
            <w:vAlign w:val="top"/>
          </w:tcPr>
          <w:p w14:paraId="6B7F5B4F">
            <w:pPr>
              <w:spacing w:line="320" w:lineRule="exact"/>
              <w:jc w:val="center"/>
              <w:rPr>
                <w:rFonts w:hint="eastAsia" w:ascii="宋体" w:hAnsi="宋体" w:eastAsia="宋体" w:cs="宋体"/>
                <w:bCs/>
                <w:iCs/>
                <w:color w:val="auto"/>
                <w:sz w:val="22"/>
                <w:szCs w:val="21"/>
              </w:rPr>
            </w:pPr>
          </w:p>
        </w:tc>
        <w:tc>
          <w:tcPr>
            <w:tcW w:w="1421" w:type="dxa"/>
            <w:tcBorders>
              <w:top w:val="single" w:color="auto" w:sz="4" w:space="0"/>
              <w:left w:val="nil"/>
              <w:bottom w:val="nil"/>
              <w:right w:val="nil"/>
            </w:tcBorders>
            <w:noWrap w:val="0"/>
            <w:tcMar>
              <w:top w:w="15" w:type="dxa"/>
              <w:left w:w="15" w:type="dxa"/>
              <w:right w:w="15" w:type="dxa"/>
            </w:tcMar>
            <w:vAlign w:val="top"/>
          </w:tcPr>
          <w:p w14:paraId="579948EF">
            <w:pPr>
              <w:spacing w:line="320" w:lineRule="exact"/>
              <w:jc w:val="center"/>
              <w:rPr>
                <w:rFonts w:hint="eastAsia" w:ascii="宋体" w:hAnsi="宋体" w:eastAsia="宋体" w:cs="宋体"/>
                <w:bCs/>
                <w:iCs/>
                <w:color w:val="auto"/>
                <w:sz w:val="22"/>
                <w:szCs w:val="21"/>
              </w:rPr>
            </w:pPr>
          </w:p>
        </w:tc>
        <w:tc>
          <w:tcPr>
            <w:tcW w:w="942" w:type="dxa"/>
            <w:tcBorders>
              <w:top w:val="single" w:color="auto" w:sz="4" w:space="0"/>
              <w:left w:val="nil"/>
              <w:bottom w:val="nil"/>
              <w:right w:val="single" w:color="auto" w:sz="4" w:space="0"/>
            </w:tcBorders>
            <w:noWrap w:val="0"/>
            <w:tcMar>
              <w:top w:w="15" w:type="dxa"/>
              <w:left w:w="15" w:type="dxa"/>
              <w:right w:w="15" w:type="dxa"/>
            </w:tcMar>
            <w:vAlign w:val="top"/>
          </w:tcPr>
          <w:p w14:paraId="04097090">
            <w:pPr>
              <w:spacing w:line="320" w:lineRule="exact"/>
              <w:jc w:val="center"/>
              <w:rPr>
                <w:rFonts w:hint="eastAsia" w:ascii="宋体" w:hAnsi="宋体"/>
                <w:bCs/>
                <w:iCs/>
                <w:color w:val="auto"/>
                <w:sz w:val="22"/>
                <w:szCs w:val="21"/>
              </w:rPr>
            </w:pPr>
          </w:p>
        </w:tc>
      </w:tr>
      <w:tr w14:paraId="584B5933">
        <w:tblPrEx>
          <w:tblCellMar>
            <w:top w:w="0" w:type="dxa"/>
            <w:left w:w="0" w:type="dxa"/>
            <w:bottom w:w="0" w:type="dxa"/>
            <w:right w:w="0" w:type="dxa"/>
          </w:tblCellMar>
        </w:tblPrEx>
        <w:trPr>
          <w:trHeight w:val="318" w:hRule="atLeast"/>
          <w:jc w:val="center"/>
        </w:trPr>
        <w:tc>
          <w:tcPr>
            <w:tcW w:w="2013" w:type="dxa"/>
            <w:tcBorders>
              <w:top w:val="nil"/>
              <w:left w:val="single" w:color="auto" w:sz="4" w:space="0"/>
              <w:bottom w:val="nil"/>
              <w:right w:val="nil"/>
            </w:tcBorders>
            <w:noWrap/>
            <w:tcMar>
              <w:top w:w="15" w:type="dxa"/>
              <w:left w:w="15" w:type="dxa"/>
              <w:right w:w="15" w:type="dxa"/>
            </w:tcMar>
            <w:vAlign w:val="center"/>
          </w:tcPr>
          <w:p w14:paraId="6C39E6C5">
            <w:pPr>
              <w:spacing w:line="320" w:lineRule="exact"/>
              <w:jc w:val="center"/>
              <w:rPr>
                <w:rFonts w:hint="eastAsia" w:ascii="宋体" w:hAnsi="宋体"/>
                <w:bCs/>
                <w:iCs/>
                <w:color w:val="auto"/>
                <w:sz w:val="22"/>
                <w:szCs w:val="21"/>
              </w:rPr>
            </w:pPr>
          </w:p>
        </w:tc>
        <w:tc>
          <w:tcPr>
            <w:tcW w:w="2436" w:type="dxa"/>
            <w:tcBorders>
              <w:top w:val="nil"/>
              <w:left w:val="nil"/>
              <w:bottom w:val="nil"/>
              <w:right w:val="nil"/>
            </w:tcBorders>
            <w:noWrap/>
            <w:tcMar>
              <w:top w:w="15" w:type="dxa"/>
              <w:left w:w="15" w:type="dxa"/>
              <w:right w:w="15" w:type="dxa"/>
            </w:tcMar>
            <w:vAlign w:val="center"/>
          </w:tcPr>
          <w:p w14:paraId="5BA3F6EB">
            <w:pPr>
              <w:spacing w:line="320" w:lineRule="exact"/>
              <w:jc w:val="center"/>
              <w:rPr>
                <w:rFonts w:hint="eastAsia" w:ascii="宋体" w:hAnsi="宋体"/>
                <w:bCs/>
                <w:iCs/>
                <w:color w:val="auto"/>
                <w:sz w:val="22"/>
                <w:szCs w:val="21"/>
              </w:rPr>
            </w:pPr>
          </w:p>
        </w:tc>
        <w:tc>
          <w:tcPr>
            <w:tcW w:w="2386" w:type="dxa"/>
            <w:tcBorders>
              <w:top w:val="nil"/>
              <w:left w:val="nil"/>
              <w:bottom w:val="nil"/>
              <w:right w:val="nil"/>
            </w:tcBorders>
            <w:noWrap/>
            <w:tcMar>
              <w:top w:w="15" w:type="dxa"/>
              <w:left w:w="15" w:type="dxa"/>
              <w:right w:w="15" w:type="dxa"/>
            </w:tcMar>
            <w:vAlign w:val="center"/>
          </w:tcPr>
          <w:p w14:paraId="44C6826C">
            <w:pPr>
              <w:spacing w:line="320" w:lineRule="exact"/>
              <w:jc w:val="center"/>
              <w:rPr>
                <w:rFonts w:hint="eastAsia" w:ascii="宋体" w:hAnsi="宋体"/>
                <w:bCs/>
                <w:iCs/>
                <w:color w:val="auto"/>
                <w:sz w:val="22"/>
                <w:szCs w:val="21"/>
              </w:rPr>
            </w:pPr>
          </w:p>
        </w:tc>
        <w:tc>
          <w:tcPr>
            <w:tcW w:w="1421" w:type="dxa"/>
            <w:tcBorders>
              <w:top w:val="nil"/>
              <w:left w:val="nil"/>
              <w:bottom w:val="nil"/>
              <w:right w:val="nil"/>
            </w:tcBorders>
            <w:noWrap/>
            <w:tcMar>
              <w:top w:w="15" w:type="dxa"/>
              <w:left w:w="15" w:type="dxa"/>
              <w:right w:w="15" w:type="dxa"/>
            </w:tcMar>
            <w:vAlign w:val="center"/>
          </w:tcPr>
          <w:p w14:paraId="3100F48A">
            <w:pPr>
              <w:spacing w:line="320" w:lineRule="exact"/>
              <w:jc w:val="center"/>
              <w:rPr>
                <w:rFonts w:hint="eastAsia" w:ascii="宋体" w:hAnsi="宋体"/>
                <w:bCs/>
                <w:iCs/>
                <w:color w:val="auto"/>
                <w:sz w:val="22"/>
                <w:szCs w:val="21"/>
              </w:rPr>
            </w:pPr>
          </w:p>
        </w:tc>
        <w:tc>
          <w:tcPr>
            <w:tcW w:w="942" w:type="dxa"/>
            <w:tcBorders>
              <w:top w:val="nil"/>
              <w:left w:val="nil"/>
              <w:bottom w:val="nil"/>
              <w:right w:val="single" w:color="auto" w:sz="4" w:space="0"/>
            </w:tcBorders>
            <w:noWrap/>
            <w:tcMar>
              <w:top w:w="15" w:type="dxa"/>
              <w:left w:w="15" w:type="dxa"/>
              <w:right w:w="15" w:type="dxa"/>
            </w:tcMar>
            <w:vAlign w:val="center"/>
          </w:tcPr>
          <w:p w14:paraId="1A6F429A">
            <w:pPr>
              <w:spacing w:line="320" w:lineRule="exact"/>
              <w:jc w:val="center"/>
              <w:rPr>
                <w:rFonts w:hint="eastAsia" w:ascii="宋体" w:hAnsi="宋体"/>
                <w:bCs/>
                <w:iCs/>
                <w:color w:val="auto"/>
                <w:sz w:val="22"/>
                <w:szCs w:val="21"/>
              </w:rPr>
            </w:pPr>
          </w:p>
        </w:tc>
      </w:tr>
      <w:tr w14:paraId="5F5AFC3B">
        <w:tblPrEx>
          <w:tblCellMar>
            <w:top w:w="0" w:type="dxa"/>
            <w:left w:w="0" w:type="dxa"/>
            <w:bottom w:w="0" w:type="dxa"/>
            <w:right w:w="0" w:type="dxa"/>
          </w:tblCellMar>
        </w:tblPrEx>
        <w:trPr>
          <w:trHeight w:val="318" w:hRule="atLeast"/>
          <w:jc w:val="center"/>
        </w:trPr>
        <w:tc>
          <w:tcPr>
            <w:tcW w:w="2013" w:type="dxa"/>
            <w:tcBorders>
              <w:top w:val="nil"/>
              <w:left w:val="single" w:color="auto" w:sz="4" w:space="0"/>
              <w:bottom w:val="nil"/>
              <w:right w:val="nil"/>
            </w:tcBorders>
            <w:noWrap/>
            <w:tcMar>
              <w:top w:w="15" w:type="dxa"/>
              <w:left w:w="15" w:type="dxa"/>
              <w:right w:w="15" w:type="dxa"/>
            </w:tcMar>
            <w:vAlign w:val="center"/>
          </w:tcPr>
          <w:p w14:paraId="4E802D0F">
            <w:pPr>
              <w:spacing w:line="320" w:lineRule="exact"/>
              <w:jc w:val="center"/>
              <w:rPr>
                <w:rFonts w:hint="eastAsia" w:ascii="宋体" w:hAnsi="宋体"/>
                <w:bCs/>
                <w:iCs/>
                <w:color w:val="auto"/>
                <w:sz w:val="22"/>
                <w:szCs w:val="21"/>
              </w:rPr>
            </w:pPr>
          </w:p>
        </w:tc>
        <w:tc>
          <w:tcPr>
            <w:tcW w:w="2436" w:type="dxa"/>
            <w:tcBorders>
              <w:top w:val="nil"/>
              <w:left w:val="nil"/>
              <w:bottom w:val="nil"/>
              <w:right w:val="nil"/>
            </w:tcBorders>
            <w:noWrap/>
            <w:tcMar>
              <w:top w:w="15" w:type="dxa"/>
              <w:left w:w="15" w:type="dxa"/>
              <w:right w:w="15" w:type="dxa"/>
            </w:tcMar>
            <w:vAlign w:val="center"/>
          </w:tcPr>
          <w:p w14:paraId="7D78D60E">
            <w:pPr>
              <w:spacing w:line="320" w:lineRule="exact"/>
              <w:jc w:val="center"/>
              <w:rPr>
                <w:rFonts w:hint="eastAsia" w:ascii="宋体" w:hAnsi="宋体"/>
                <w:bCs/>
                <w:iCs/>
                <w:color w:val="auto"/>
                <w:sz w:val="22"/>
                <w:szCs w:val="21"/>
              </w:rPr>
            </w:pPr>
          </w:p>
        </w:tc>
        <w:tc>
          <w:tcPr>
            <w:tcW w:w="2386" w:type="dxa"/>
            <w:tcBorders>
              <w:top w:val="nil"/>
              <w:left w:val="nil"/>
              <w:bottom w:val="nil"/>
              <w:right w:val="nil"/>
            </w:tcBorders>
            <w:noWrap/>
            <w:tcMar>
              <w:top w:w="15" w:type="dxa"/>
              <w:left w:w="15" w:type="dxa"/>
              <w:right w:w="15" w:type="dxa"/>
            </w:tcMar>
            <w:vAlign w:val="center"/>
          </w:tcPr>
          <w:p w14:paraId="00450C59">
            <w:pPr>
              <w:spacing w:line="320" w:lineRule="exact"/>
              <w:jc w:val="center"/>
              <w:rPr>
                <w:rFonts w:hint="eastAsia" w:ascii="宋体" w:hAnsi="宋体"/>
                <w:bCs/>
                <w:iCs/>
                <w:color w:val="auto"/>
                <w:sz w:val="22"/>
                <w:szCs w:val="21"/>
              </w:rPr>
            </w:pPr>
          </w:p>
        </w:tc>
        <w:tc>
          <w:tcPr>
            <w:tcW w:w="1421" w:type="dxa"/>
            <w:tcBorders>
              <w:top w:val="nil"/>
              <w:left w:val="nil"/>
              <w:bottom w:val="nil"/>
              <w:right w:val="nil"/>
            </w:tcBorders>
            <w:noWrap/>
            <w:tcMar>
              <w:top w:w="15" w:type="dxa"/>
              <w:left w:w="15" w:type="dxa"/>
              <w:right w:w="15" w:type="dxa"/>
            </w:tcMar>
            <w:vAlign w:val="center"/>
          </w:tcPr>
          <w:p w14:paraId="228745ED">
            <w:pPr>
              <w:spacing w:line="320" w:lineRule="exact"/>
              <w:jc w:val="center"/>
              <w:rPr>
                <w:rFonts w:hint="eastAsia" w:ascii="宋体" w:hAnsi="宋体"/>
                <w:bCs/>
                <w:iCs/>
                <w:color w:val="auto"/>
                <w:sz w:val="22"/>
                <w:szCs w:val="21"/>
              </w:rPr>
            </w:pPr>
          </w:p>
        </w:tc>
        <w:tc>
          <w:tcPr>
            <w:tcW w:w="942" w:type="dxa"/>
            <w:tcBorders>
              <w:top w:val="nil"/>
              <w:left w:val="nil"/>
              <w:bottom w:val="nil"/>
              <w:right w:val="single" w:color="auto" w:sz="4" w:space="0"/>
            </w:tcBorders>
            <w:noWrap/>
            <w:tcMar>
              <w:top w:w="15" w:type="dxa"/>
              <w:left w:w="15" w:type="dxa"/>
              <w:right w:w="15" w:type="dxa"/>
            </w:tcMar>
            <w:vAlign w:val="center"/>
          </w:tcPr>
          <w:p w14:paraId="2C4C505D">
            <w:pPr>
              <w:spacing w:line="320" w:lineRule="exact"/>
              <w:jc w:val="center"/>
              <w:rPr>
                <w:rFonts w:hint="eastAsia" w:ascii="宋体" w:hAnsi="宋体"/>
                <w:bCs/>
                <w:iCs/>
                <w:color w:val="auto"/>
                <w:sz w:val="22"/>
                <w:szCs w:val="21"/>
              </w:rPr>
            </w:pPr>
          </w:p>
        </w:tc>
      </w:tr>
      <w:tr w14:paraId="19E1EBED">
        <w:tblPrEx>
          <w:tblCellMar>
            <w:top w:w="0" w:type="dxa"/>
            <w:left w:w="0" w:type="dxa"/>
            <w:bottom w:w="0" w:type="dxa"/>
            <w:right w:w="0" w:type="dxa"/>
          </w:tblCellMar>
        </w:tblPrEx>
        <w:trPr>
          <w:trHeight w:val="318" w:hRule="atLeast"/>
          <w:jc w:val="center"/>
        </w:trPr>
        <w:tc>
          <w:tcPr>
            <w:tcW w:w="2013" w:type="dxa"/>
            <w:tcBorders>
              <w:top w:val="nil"/>
              <w:left w:val="single" w:color="auto" w:sz="4" w:space="0"/>
              <w:bottom w:val="single" w:color="auto" w:sz="4" w:space="0"/>
              <w:right w:val="nil"/>
            </w:tcBorders>
            <w:noWrap/>
            <w:tcMar>
              <w:top w:w="15" w:type="dxa"/>
              <w:left w:w="15" w:type="dxa"/>
              <w:right w:w="15" w:type="dxa"/>
            </w:tcMar>
            <w:vAlign w:val="center"/>
          </w:tcPr>
          <w:p w14:paraId="062CDEE1">
            <w:pPr>
              <w:spacing w:line="320" w:lineRule="exact"/>
              <w:jc w:val="center"/>
              <w:rPr>
                <w:rFonts w:hint="eastAsia" w:ascii="宋体" w:hAnsi="宋体"/>
                <w:bCs/>
                <w:iCs/>
                <w:color w:val="auto"/>
                <w:sz w:val="22"/>
                <w:szCs w:val="21"/>
              </w:rPr>
            </w:pPr>
          </w:p>
        </w:tc>
        <w:tc>
          <w:tcPr>
            <w:tcW w:w="2436" w:type="dxa"/>
            <w:tcBorders>
              <w:top w:val="nil"/>
              <w:left w:val="nil"/>
              <w:bottom w:val="single" w:color="auto" w:sz="4" w:space="0"/>
              <w:right w:val="nil"/>
            </w:tcBorders>
            <w:noWrap/>
            <w:tcMar>
              <w:top w:w="15" w:type="dxa"/>
              <w:left w:w="15" w:type="dxa"/>
              <w:right w:w="15" w:type="dxa"/>
            </w:tcMar>
            <w:vAlign w:val="center"/>
          </w:tcPr>
          <w:p w14:paraId="72F968DE">
            <w:pPr>
              <w:spacing w:line="320" w:lineRule="exact"/>
              <w:jc w:val="center"/>
              <w:rPr>
                <w:rFonts w:hint="eastAsia" w:ascii="宋体" w:hAnsi="宋体"/>
                <w:bCs/>
                <w:iCs/>
                <w:color w:val="auto"/>
                <w:sz w:val="22"/>
                <w:szCs w:val="21"/>
              </w:rPr>
            </w:pPr>
          </w:p>
        </w:tc>
        <w:tc>
          <w:tcPr>
            <w:tcW w:w="2386" w:type="dxa"/>
            <w:tcBorders>
              <w:top w:val="nil"/>
              <w:left w:val="nil"/>
              <w:bottom w:val="single" w:color="auto" w:sz="4" w:space="0"/>
              <w:right w:val="nil"/>
            </w:tcBorders>
            <w:noWrap/>
            <w:tcMar>
              <w:top w:w="15" w:type="dxa"/>
              <w:left w:w="15" w:type="dxa"/>
              <w:right w:w="15" w:type="dxa"/>
            </w:tcMar>
            <w:vAlign w:val="center"/>
          </w:tcPr>
          <w:p w14:paraId="4EFC48CD">
            <w:pPr>
              <w:spacing w:line="320" w:lineRule="exact"/>
              <w:jc w:val="center"/>
              <w:rPr>
                <w:rFonts w:hint="eastAsia" w:ascii="宋体" w:hAnsi="宋体"/>
                <w:bCs/>
                <w:iCs/>
                <w:color w:val="auto"/>
                <w:sz w:val="22"/>
                <w:szCs w:val="21"/>
              </w:rPr>
            </w:pPr>
          </w:p>
        </w:tc>
        <w:tc>
          <w:tcPr>
            <w:tcW w:w="1421" w:type="dxa"/>
            <w:tcBorders>
              <w:top w:val="nil"/>
              <w:left w:val="nil"/>
              <w:bottom w:val="single" w:color="auto" w:sz="4" w:space="0"/>
              <w:right w:val="nil"/>
            </w:tcBorders>
            <w:noWrap/>
            <w:tcMar>
              <w:top w:w="15" w:type="dxa"/>
              <w:left w:w="15" w:type="dxa"/>
              <w:right w:w="15" w:type="dxa"/>
            </w:tcMar>
            <w:vAlign w:val="center"/>
          </w:tcPr>
          <w:p w14:paraId="6EE97B72">
            <w:pPr>
              <w:spacing w:line="320" w:lineRule="exact"/>
              <w:jc w:val="center"/>
              <w:rPr>
                <w:rFonts w:hint="eastAsia" w:ascii="宋体" w:hAnsi="宋体"/>
                <w:bCs/>
                <w:iCs/>
                <w:color w:val="auto"/>
                <w:sz w:val="22"/>
                <w:szCs w:val="21"/>
              </w:rPr>
            </w:pPr>
          </w:p>
        </w:tc>
        <w:tc>
          <w:tcPr>
            <w:tcW w:w="942" w:type="dxa"/>
            <w:tcBorders>
              <w:top w:val="nil"/>
              <w:left w:val="nil"/>
              <w:bottom w:val="single" w:color="auto" w:sz="4" w:space="0"/>
              <w:right w:val="single" w:color="auto" w:sz="4" w:space="0"/>
            </w:tcBorders>
            <w:noWrap/>
            <w:tcMar>
              <w:top w:w="15" w:type="dxa"/>
              <w:left w:w="15" w:type="dxa"/>
              <w:right w:w="15" w:type="dxa"/>
            </w:tcMar>
            <w:vAlign w:val="center"/>
          </w:tcPr>
          <w:p w14:paraId="7DE052F3">
            <w:pPr>
              <w:spacing w:line="320" w:lineRule="exact"/>
              <w:jc w:val="center"/>
              <w:rPr>
                <w:rFonts w:hint="eastAsia" w:ascii="宋体" w:hAnsi="宋体"/>
                <w:bCs/>
                <w:iCs/>
                <w:color w:val="auto"/>
                <w:sz w:val="22"/>
                <w:szCs w:val="21"/>
              </w:rPr>
            </w:pPr>
          </w:p>
        </w:tc>
      </w:tr>
    </w:tbl>
    <w:p w14:paraId="6AA6369C">
      <w:pPr>
        <w:rPr>
          <w:color w:val="auto"/>
          <w:highlight w:val="none"/>
        </w:rPr>
      </w:pPr>
    </w:p>
    <w:p w14:paraId="4CD08742">
      <w:pPr>
        <w:jc w:val="center"/>
        <w:rPr>
          <w:rFonts w:ascii="Times New Roman" w:hAnsi="Times New Roman" w:eastAsia="仿宋_GB2312"/>
          <w:color w:val="auto"/>
          <w:highlight w:val="none"/>
        </w:rPr>
      </w:pPr>
      <w:r>
        <w:rPr>
          <w:color w:val="auto"/>
          <w:highlight w:val="none"/>
        </w:rPr>
        <w:br w:type="page"/>
      </w:r>
      <w:bookmarkStart w:id="376" w:name="_Toc62194343"/>
      <w:r>
        <w:rPr>
          <w:rStyle w:val="27"/>
          <w:rFonts w:ascii="Times New Roman" w:hAnsi="Times New Roman" w:eastAsia="仿宋_GB2312" w:cs="Times New Roman"/>
          <w:b/>
          <w:color w:val="auto"/>
          <w:szCs w:val="32"/>
          <w:highlight w:val="none"/>
        </w:rPr>
        <w:t>第五章  采购需求及要求</w:t>
      </w:r>
      <w:bookmarkEnd w:id="376"/>
    </w:p>
    <w:p w14:paraId="31889377">
      <w:pPr>
        <w:pStyle w:val="2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83" w:leftChars="0"/>
        <w:jc w:val="left"/>
        <w:textAlignment w:val="auto"/>
        <w:outlineLvl w:val="1"/>
        <w:rPr>
          <w:rFonts w:ascii="Times New Roman" w:hAnsi="Times New Roman" w:eastAsia="仿宋_GB2312"/>
          <w:b/>
          <w:color w:val="auto"/>
          <w:sz w:val="24"/>
          <w:highlight w:val="none"/>
        </w:rPr>
      </w:pPr>
      <w:bookmarkStart w:id="377" w:name="_Toc32737"/>
      <w:r>
        <w:rPr>
          <w:rFonts w:hint="eastAsia" w:ascii="Times New Roman" w:hAnsi="Times New Roman" w:eastAsia="仿宋_GB2312"/>
          <w:b/>
          <w:color w:val="auto"/>
          <w:sz w:val="24"/>
          <w:highlight w:val="none"/>
          <w:lang w:val="en-US" w:eastAsia="zh-CN"/>
        </w:rPr>
        <w:t>5.1采购需求一览表</w:t>
      </w:r>
      <w:r>
        <w:rPr>
          <w:rFonts w:ascii="Times New Roman" w:hAnsi="Times New Roman" w:eastAsia="仿宋_GB2312"/>
          <w:b/>
          <w:color w:val="auto"/>
          <w:sz w:val="24"/>
          <w:highlight w:val="none"/>
        </w:rPr>
        <w:t>：</w:t>
      </w:r>
      <w:bookmarkEnd w:id="377"/>
    </w:p>
    <w:tbl>
      <w:tblPr>
        <w:tblStyle w:val="19"/>
        <w:tblW w:w="4996"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63"/>
        <w:gridCol w:w="2136"/>
        <w:gridCol w:w="1318"/>
        <w:gridCol w:w="1775"/>
        <w:gridCol w:w="1777"/>
        <w:gridCol w:w="1610"/>
      </w:tblGrid>
      <w:tr w14:paraId="5D43A37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357" w:type="pct"/>
            <w:noWrap w:val="0"/>
            <w:vAlign w:val="center"/>
          </w:tcPr>
          <w:p w14:paraId="3BF77F48">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段</w:t>
            </w:r>
          </w:p>
        </w:tc>
        <w:tc>
          <w:tcPr>
            <w:tcW w:w="1150" w:type="pct"/>
            <w:noWrap w:val="0"/>
            <w:vAlign w:val="center"/>
          </w:tcPr>
          <w:p w14:paraId="60FE91B9">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产品名称</w:t>
            </w:r>
          </w:p>
        </w:tc>
        <w:tc>
          <w:tcPr>
            <w:tcW w:w="710" w:type="pct"/>
            <w:noWrap w:val="0"/>
            <w:vAlign w:val="center"/>
          </w:tcPr>
          <w:p w14:paraId="373B9F9B">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数量</w:t>
            </w:r>
          </w:p>
        </w:tc>
        <w:tc>
          <w:tcPr>
            <w:tcW w:w="956" w:type="pct"/>
            <w:noWrap w:val="0"/>
            <w:vAlign w:val="center"/>
          </w:tcPr>
          <w:p w14:paraId="35DCF062">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品目预算（元）</w:t>
            </w:r>
          </w:p>
        </w:tc>
        <w:tc>
          <w:tcPr>
            <w:tcW w:w="957" w:type="pct"/>
            <w:noWrap w:val="0"/>
            <w:vAlign w:val="center"/>
          </w:tcPr>
          <w:p w14:paraId="53C45856">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最高限价（元）</w:t>
            </w:r>
          </w:p>
        </w:tc>
        <w:tc>
          <w:tcPr>
            <w:tcW w:w="867" w:type="pct"/>
            <w:noWrap w:val="0"/>
            <w:vAlign w:val="center"/>
          </w:tcPr>
          <w:p w14:paraId="2F323457">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备注</w:t>
            </w:r>
          </w:p>
        </w:tc>
      </w:tr>
      <w:tr w14:paraId="5AAD675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trHeight w:val="933" w:hRule="exact"/>
          <w:jc w:val="center"/>
        </w:trPr>
        <w:tc>
          <w:tcPr>
            <w:tcW w:w="357" w:type="pct"/>
            <w:noWrap w:val="0"/>
            <w:vAlign w:val="center"/>
          </w:tcPr>
          <w:p w14:paraId="23838FD3">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1</w:t>
            </w:r>
          </w:p>
        </w:tc>
        <w:tc>
          <w:tcPr>
            <w:tcW w:w="1150" w:type="pct"/>
            <w:noWrap w:val="0"/>
            <w:vAlign w:val="center"/>
          </w:tcPr>
          <w:p w14:paraId="24648F3E">
            <w:pPr>
              <w:snapToGrid w:val="0"/>
              <w:spacing w:line="360" w:lineRule="auto"/>
              <w:jc w:val="center"/>
              <w:rPr>
                <w:rFonts w:hint="eastAsia"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关节镜系统</w:t>
            </w:r>
          </w:p>
        </w:tc>
        <w:tc>
          <w:tcPr>
            <w:tcW w:w="710" w:type="pct"/>
            <w:noWrap w:val="0"/>
            <w:vAlign w:val="center"/>
          </w:tcPr>
          <w:p w14:paraId="116371D9">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1台</w:t>
            </w:r>
          </w:p>
        </w:tc>
        <w:tc>
          <w:tcPr>
            <w:tcW w:w="956" w:type="pct"/>
            <w:noWrap w:val="0"/>
            <w:vAlign w:val="center"/>
          </w:tcPr>
          <w:p w14:paraId="00DA0907">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1500000.00</w:t>
            </w:r>
          </w:p>
        </w:tc>
        <w:tc>
          <w:tcPr>
            <w:tcW w:w="957" w:type="pct"/>
            <w:noWrap w:val="0"/>
            <w:vAlign w:val="center"/>
          </w:tcPr>
          <w:p w14:paraId="74D3B504">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1500000.00</w:t>
            </w:r>
          </w:p>
        </w:tc>
        <w:tc>
          <w:tcPr>
            <w:tcW w:w="867" w:type="pct"/>
            <w:noWrap w:val="0"/>
            <w:vAlign w:val="center"/>
          </w:tcPr>
          <w:p w14:paraId="4BC9F956">
            <w:pPr>
              <w:snapToGrid w:val="0"/>
              <w:spacing w:line="360" w:lineRule="auto"/>
              <w:jc w:val="center"/>
              <w:rPr>
                <w:rFonts w:hint="default" w:ascii="仿宋" w:hAnsi="仿宋" w:eastAsia="仿宋" w:cs="Times New Roman"/>
                <w:color w:val="auto"/>
                <w:kern w:val="2"/>
                <w:sz w:val="24"/>
                <w:szCs w:val="32"/>
                <w:highlight w:val="none"/>
                <w:lang w:val="en-US" w:eastAsia="zh-CN" w:bidi="ar-SA"/>
              </w:rPr>
            </w:pPr>
            <w:r>
              <w:rPr>
                <w:rFonts w:hint="eastAsia" w:ascii="仿宋" w:hAnsi="仿宋" w:eastAsia="仿宋" w:cs="Times New Roman"/>
                <w:color w:val="auto"/>
                <w:kern w:val="2"/>
                <w:sz w:val="24"/>
                <w:szCs w:val="32"/>
                <w:highlight w:val="none"/>
                <w:lang w:val="en-US" w:eastAsia="zh-CN" w:bidi="ar-SA"/>
              </w:rPr>
              <w:t>质保期≥3年</w:t>
            </w:r>
          </w:p>
        </w:tc>
      </w:tr>
    </w:tbl>
    <w:p w14:paraId="0CE4F34D">
      <w:pPr>
        <w:spacing w:before="240" w:line="500" w:lineRule="exact"/>
        <w:rPr>
          <w:rFonts w:hint="eastAsia" w:ascii="仿宋" w:hAnsi="仿宋" w:eastAsia="仿宋" w:cs="仿宋"/>
          <w:b/>
          <w:color w:val="auto"/>
          <w:spacing w:val="8"/>
          <w:position w:val="10"/>
          <w:sz w:val="24"/>
        </w:rPr>
      </w:pPr>
      <w:r>
        <w:rPr>
          <w:rFonts w:hint="eastAsia" w:ascii="仿宋" w:hAnsi="仿宋" w:eastAsia="仿宋" w:cs="仿宋"/>
          <w:b/>
          <w:color w:val="auto"/>
          <w:spacing w:val="8"/>
          <w:position w:val="10"/>
          <w:sz w:val="24"/>
        </w:rPr>
        <w:t>5.2、整体要求</w:t>
      </w:r>
    </w:p>
    <w:p w14:paraId="49DF2892">
      <w:pPr>
        <w:snapToGrid w:val="0"/>
        <w:spacing w:before="0" w:line="360" w:lineRule="auto"/>
        <w:ind w:left="0"/>
        <w:jc w:val="center"/>
        <w:outlineLvl w:val="9"/>
        <w:rPr>
          <w:rFonts w:hint="eastAsia" w:ascii="仿宋" w:hAnsi="仿宋" w:eastAsia="仿宋" w:cs="Times New Roman"/>
          <w:b/>
          <w:bCs/>
          <w:color w:val="auto"/>
          <w:sz w:val="24"/>
          <w:szCs w:val="32"/>
          <w:highlight w:val="none"/>
          <w:lang w:eastAsia="zh-CN"/>
        </w:rPr>
      </w:pPr>
      <w:r>
        <w:rPr>
          <w:rFonts w:hint="eastAsia" w:ascii="仿宋" w:hAnsi="仿宋" w:eastAsia="仿宋" w:cs="Times New Roman"/>
          <w:b/>
          <w:bCs/>
          <w:color w:val="auto"/>
          <w:spacing w:val="0"/>
          <w:sz w:val="24"/>
          <w:szCs w:val="32"/>
          <w:highlight w:val="none"/>
          <w:lang w:eastAsia="zh-CN"/>
        </w:rPr>
        <w:t>4K 关节镜系统技术参数</w:t>
      </w:r>
    </w:p>
    <w:p w14:paraId="2DB49CCF">
      <w:pPr>
        <w:tabs>
          <w:tab w:val="left" w:pos="567"/>
        </w:tabs>
        <w:snapToGrid w:val="0"/>
        <w:spacing w:before="276" w:line="360" w:lineRule="auto"/>
        <w:ind w:left="492"/>
        <w:jc w:val="left"/>
        <w:outlineLvl w:val="1"/>
        <w:rPr>
          <w:rFonts w:hint="eastAsia" w:ascii="仿宋" w:hAnsi="仿宋" w:eastAsia="仿宋" w:cs="Times New Roman"/>
          <w:color w:val="auto"/>
          <w:sz w:val="24"/>
          <w:szCs w:val="32"/>
          <w:highlight w:val="none"/>
          <w:lang w:eastAsia="zh-CN"/>
        </w:rPr>
      </w:pPr>
      <w:r>
        <w:rPr>
          <w:rFonts w:hint="eastAsia" w:ascii="仿宋" w:hAnsi="仿宋" w:eastAsia="仿宋" w:cs="Times New Roman"/>
          <w:b w:val="0"/>
          <w:bCs w:val="0"/>
          <w:color w:val="auto"/>
          <w:spacing w:val="0"/>
          <w:sz w:val="24"/>
          <w:szCs w:val="32"/>
          <w:highlight w:val="none"/>
          <w:lang w:eastAsia="zh-CN"/>
        </w:rPr>
        <w:t>一、主要性能指标</w:t>
      </w:r>
    </w:p>
    <w:p w14:paraId="518BB69E">
      <w:pPr>
        <w:tabs>
          <w:tab w:val="left" w:pos="567"/>
        </w:tabs>
        <w:snapToGrid w:val="0"/>
        <w:spacing w:before="173" w:line="360" w:lineRule="auto"/>
        <w:ind w:left="1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*1、关节镜设备系统所需超高清摄像及光源一体化系统、动力系统、关节镜、均为同一品牌。</w:t>
      </w:r>
    </w:p>
    <w:p w14:paraId="6358B3AF">
      <w:pPr>
        <w:tabs>
          <w:tab w:val="left" w:pos="567"/>
        </w:tabs>
        <w:snapToGrid w:val="0"/>
        <w:spacing w:line="360" w:lineRule="auto"/>
        <w:ind w:left="483"/>
        <w:jc w:val="left"/>
        <w:rPr>
          <w:rFonts w:hint="eastAsia" w:ascii="仿宋" w:hAnsi="仿宋" w:eastAsia="仿宋" w:cs="Times New Roman"/>
          <w:color w:val="auto"/>
          <w:spacing w:val="0"/>
          <w:sz w:val="24"/>
          <w:szCs w:val="32"/>
          <w:highlight w:val="none"/>
          <w:lang w:eastAsia="zh-CN"/>
        </w:rPr>
      </w:pPr>
      <w:r>
        <w:rPr>
          <w:rFonts w:hint="eastAsia" w:ascii="仿宋" w:hAnsi="仿宋" w:eastAsia="仿宋" w:cs="Times New Roman"/>
          <w:color w:val="auto"/>
          <w:spacing w:val="0"/>
          <w:sz w:val="24"/>
          <w:szCs w:val="32"/>
          <w:highlight w:val="none"/>
          <w:lang w:eastAsia="zh-CN"/>
        </w:rPr>
        <w:t>2、生产厂家提供 CE 或 FDA 认证。</w:t>
      </w:r>
    </w:p>
    <w:p w14:paraId="1DE901E3">
      <w:pPr>
        <w:tabs>
          <w:tab w:val="left" w:pos="567"/>
        </w:tabs>
        <w:snapToGrid w:val="0"/>
        <w:spacing w:before="170"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4、超高清摄像及光源一体化系统：</w:t>
      </w:r>
    </w:p>
    <w:p w14:paraId="383B8B0B">
      <w:pPr>
        <w:tabs>
          <w:tab w:val="left" w:pos="567"/>
        </w:tabs>
        <w:snapToGrid w:val="0"/>
        <w:spacing w:before="173" w:line="360" w:lineRule="auto"/>
        <w:ind w:left="11" w:right="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4.1.1 主机视频输出分辨率：4K（3840×2160），同时支持 1080P 等图像输出提供超高清影像。</w:t>
      </w:r>
    </w:p>
    <w:p w14:paraId="5E673C50">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4.1.2 扫描方式：逐行扫描。输出接口：4×3G -SDI、 HD-SDI 等多种输出制式，支持4K/1080i/1080p/720p 等多种制式监视器和远程储存。具备视频模拟信号输入接口或DVI 模拟信号输入接 口，支持 C 型臂、手术室摄像机等输入。</w:t>
      </w:r>
    </w:p>
    <w:p w14:paraId="6B29B3A9">
      <w:pPr>
        <w:tabs>
          <w:tab w:val="left" w:pos="567"/>
        </w:tabs>
        <w:snapToGrid w:val="0"/>
        <w:spacing w:before="172"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4.1.3 具备图像管理功能。</w:t>
      </w:r>
    </w:p>
    <w:p w14:paraId="1F5C8059">
      <w:pPr>
        <w:tabs>
          <w:tab w:val="left" w:pos="567"/>
        </w:tabs>
        <w:snapToGrid w:val="0"/>
        <w:spacing w:before="173"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4.1.4 显示色彩≥10 亿色（10Bit）。</w:t>
      </w:r>
    </w:p>
    <w:p w14:paraId="5B154060">
      <w:pPr>
        <w:tabs>
          <w:tab w:val="left" w:pos="567"/>
        </w:tabs>
        <w:snapToGrid w:val="0"/>
        <w:spacing w:before="170"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4.1.5 可实时捕捉影像和视频，图像和视频自动 USB 存储设备。</w:t>
      </w:r>
    </w:p>
    <w:p w14:paraId="4646D905">
      <w:pPr>
        <w:tabs>
          <w:tab w:val="left" w:pos="567"/>
        </w:tabs>
        <w:snapToGrid w:val="0"/>
        <w:spacing w:before="176"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4.1.6 多种客户定制模式，全面支持关节镜等多种腔镜模式。</w:t>
      </w:r>
    </w:p>
    <w:p w14:paraId="2C1B0448">
      <w:pPr>
        <w:tabs>
          <w:tab w:val="left" w:pos="567"/>
        </w:tabs>
        <w:snapToGrid w:val="0"/>
        <w:spacing w:before="173"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4.1.7 电子亮度控制功能。</w:t>
      </w:r>
    </w:p>
    <w:p w14:paraId="3D1E53B3">
      <w:pPr>
        <w:tabs>
          <w:tab w:val="left" w:pos="567"/>
        </w:tabs>
        <w:snapToGrid w:val="0"/>
        <w:spacing w:before="170"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4.1.8 支持包括简体中文、英语</w:t>
      </w:r>
    </w:p>
    <w:p w14:paraId="71954A3A">
      <w:pPr>
        <w:tabs>
          <w:tab w:val="left" w:pos="567"/>
        </w:tabs>
        <w:snapToGrid w:val="0"/>
        <w:spacing w:before="174"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4.1.10 关节镜专用台车，与摄像系统同一品牌。</w:t>
      </w:r>
    </w:p>
    <w:p w14:paraId="0C677546">
      <w:pPr>
        <w:tabs>
          <w:tab w:val="left" w:pos="567"/>
        </w:tabs>
        <w:snapToGrid w:val="0"/>
        <w:spacing w:before="176"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4.2 光源</w:t>
      </w:r>
    </w:p>
    <w:p w14:paraId="72CD50E1">
      <w:pPr>
        <w:tabs>
          <w:tab w:val="left" w:pos="567"/>
        </w:tabs>
        <w:snapToGrid w:val="0"/>
        <w:spacing w:before="166"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4.2.1 LED 冷光源。</w:t>
      </w:r>
    </w:p>
    <w:p w14:paraId="27B6C039">
      <w:pPr>
        <w:tabs>
          <w:tab w:val="left" w:pos="567"/>
        </w:tabs>
        <w:snapToGrid w:val="0"/>
        <w:spacing w:before="169"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4.2.2 寿命≥30000 小时，可通过面板按钮及摄</w:t>
      </w:r>
      <w:r>
        <w:rPr>
          <w:rFonts w:hint="eastAsia" w:ascii="仿宋" w:hAnsi="仿宋" w:eastAsia="仿宋" w:cs="Times New Roman"/>
          <w:color w:val="auto"/>
          <w:spacing w:val="0"/>
          <w:sz w:val="24"/>
          <w:szCs w:val="32"/>
          <w:highlight w:val="none"/>
          <w:lang w:eastAsia="zh-CN"/>
        </w:rPr>
        <w:t>像头按钮进行控制。</w:t>
      </w:r>
    </w:p>
    <w:p w14:paraId="4E2FA6E1">
      <w:pPr>
        <w:tabs>
          <w:tab w:val="left" w:pos="567"/>
        </w:tabs>
        <w:snapToGrid w:val="0"/>
        <w:spacing w:before="173"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4.2.3 光强度可主机调节。</w:t>
      </w:r>
    </w:p>
    <w:p w14:paraId="18D8FAB0">
      <w:pPr>
        <w:tabs>
          <w:tab w:val="left" w:pos="567"/>
        </w:tabs>
        <w:snapToGrid w:val="0"/>
        <w:spacing w:before="171"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*4.2.4 光源可兼容多厂家导光束。</w:t>
      </w:r>
    </w:p>
    <w:p w14:paraId="062F92EA">
      <w:pPr>
        <w:tabs>
          <w:tab w:val="left" w:pos="567"/>
        </w:tabs>
        <w:snapToGrid w:val="0"/>
        <w:spacing w:before="175" w:line="360" w:lineRule="auto"/>
        <w:ind w:left="480"/>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4.2.5 光缆灭菌方式：高温高压、等离子方式。</w:t>
      </w:r>
    </w:p>
    <w:p w14:paraId="56C6DC97">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4.2.6 信噪比≤40dB。</w:t>
      </w:r>
    </w:p>
    <w:p w14:paraId="0F4AA7BC">
      <w:pPr>
        <w:tabs>
          <w:tab w:val="left" w:pos="567"/>
        </w:tabs>
        <w:snapToGrid w:val="0"/>
        <w:spacing w:before="170" w:line="360" w:lineRule="auto"/>
        <w:ind w:left="48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5、4K 摄像头：</w:t>
      </w:r>
    </w:p>
    <w:p w14:paraId="2A359E67">
      <w:pPr>
        <w:tabs>
          <w:tab w:val="left" w:pos="567"/>
        </w:tabs>
        <w:snapToGrid w:val="0"/>
        <w:spacing w:before="172" w:line="360" w:lineRule="auto"/>
        <w:ind w:left="48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5.1 超高清 4K 摄像头：4K 超高清 3-CMOS 光电传感器，采集 4K 图像。</w:t>
      </w:r>
    </w:p>
    <w:p w14:paraId="4BF66B8D">
      <w:pPr>
        <w:tabs>
          <w:tab w:val="left" w:pos="567"/>
        </w:tabs>
        <w:snapToGrid w:val="0"/>
        <w:spacing w:before="172" w:line="360" w:lineRule="auto"/>
        <w:ind w:left="48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5.2 具备像素位移技术，采集4K</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图像。</w:t>
      </w:r>
    </w:p>
    <w:p w14:paraId="333CD1CF">
      <w:pPr>
        <w:tabs>
          <w:tab w:val="left" w:pos="567"/>
        </w:tabs>
        <w:snapToGrid w:val="0"/>
        <w:spacing w:before="191" w:line="360" w:lineRule="auto"/>
        <w:ind w:firstLineChars="200"/>
        <w:jc w:val="left"/>
        <w:rPr>
          <w:rFonts w:hint="eastAsia" w:ascii="仿宋" w:hAnsi="仿宋" w:eastAsia="仿宋" w:cs="Times New Roman"/>
          <w:color w:val="auto"/>
          <w:spacing w:val="0"/>
          <w:sz w:val="24"/>
          <w:szCs w:val="32"/>
          <w:highlight w:val="none"/>
          <w:lang w:eastAsia="zh-CN"/>
        </w:rPr>
      </w:pPr>
      <w:r>
        <w:rPr>
          <w:rFonts w:hint="eastAsia" w:ascii="仿宋" w:hAnsi="仿宋" w:eastAsia="仿宋" w:cs="Times New Roman"/>
          <w:color w:val="auto"/>
          <w:spacing w:val="0"/>
          <w:sz w:val="24"/>
          <w:szCs w:val="32"/>
          <w:highlight w:val="none"/>
          <w:lang w:eastAsia="zh-CN"/>
        </w:rPr>
        <w:t>5.3 按钮： ≥3 个可编程按钮≥6 种预设功能，可自定义遥控实时开启光源、 白平衡、拍照和摄像、亮度调节、变焦调节、曝光调节功能。</w:t>
      </w:r>
    </w:p>
    <w:p w14:paraId="1FBDFAD4">
      <w:pPr>
        <w:tabs>
          <w:tab w:val="left" w:pos="567"/>
        </w:tabs>
        <w:snapToGrid w:val="0"/>
        <w:spacing w:before="173" w:line="360" w:lineRule="auto"/>
        <w:ind w:left="46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*5.5 灭菌方式：高温高压、低温等离子灭菌。</w:t>
      </w:r>
    </w:p>
    <w:p w14:paraId="7D7B13F6">
      <w:pPr>
        <w:tabs>
          <w:tab w:val="left" w:pos="567"/>
        </w:tabs>
        <w:snapToGrid w:val="0"/>
        <w:spacing w:before="171" w:line="360" w:lineRule="auto"/>
        <w:ind w:left="47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5.6 摄像头防水等级≥IPX7。</w:t>
      </w:r>
    </w:p>
    <w:p w14:paraId="318ED980">
      <w:pPr>
        <w:tabs>
          <w:tab w:val="left" w:pos="567"/>
        </w:tabs>
        <w:snapToGrid w:val="0"/>
        <w:spacing w:before="170" w:line="360" w:lineRule="auto"/>
        <w:ind w:left="47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5.7 额定的</w:t>
      </w:r>
      <w:r>
        <w:rPr>
          <w:rFonts w:hint="eastAsia" w:ascii="仿宋" w:hAnsi="仿宋" w:eastAsia="仿宋" w:cs="Times New Roman"/>
          <w:color w:val="auto"/>
          <w:sz w:val="24"/>
          <w:szCs w:val="32"/>
          <w:highlight w:val="none"/>
          <w:lang w:eastAsia="zh-CN"/>
        </w:rPr>
        <w:t>CF</w:t>
      </w:r>
      <w:r>
        <w:rPr>
          <w:rFonts w:hint="eastAsia" w:ascii="仿宋" w:hAnsi="仿宋" w:eastAsia="仿宋" w:cs="Times New Roman"/>
          <w:color w:val="auto"/>
          <w:spacing w:val="0"/>
          <w:sz w:val="24"/>
          <w:szCs w:val="32"/>
          <w:highlight w:val="none"/>
          <w:lang w:eastAsia="zh-CN"/>
        </w:rPr>
        <w:t xml:space="preserve"> 值防止电击。</w:t>
      </w:r>
    </w:p>
    <w:p w14:paraId="5ED482EB">
      <w:pPr>
        <w:tabs>
          <w:tab w:val="left" w:pos="567"/>
        </w:tabs>
        <w:snapToGrid w:val="0"/>
        <w:spacing w:before="170" w:line="360" w:lineRule="auto"/>
        <w:ind w:left="47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5.8 分体式耦合器 1 个，可以镜头配套使用，可高温高压灭菌消毒。</w:t>
      </w:r>
    </w:p>
    <w:p w14:paraId="327F70F0">
      <w:pPr>
        <w:tabs>
          <w:tab w:val="left" w:pos="567"/>
        </w:tabs>
        <w:snapToGrid w:val="0"/>
        <w:spacing w:before="173" w:line="360" w:lineRule="auto"/>
        <w:ind w:left="47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5.9 具有偏角镜头防止杂散光源进入。</w:t>
      </w:r>
    </w:p>
    <w:p w14:paraId="3F6DD3BD">
      <w:pPr>
        <w:tabs>
          <w:tab w:val="left" w:pos="567"/>
        </w:tabs>
        <w:snapToGrid w:val="0"/>
        <w:spacing w:before="169" w:line="360" w:lineRule="auto"/>
        <w:ind w:left="47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rPr>
        <mc:AlternateContent>
          <mc:Choice Requires="wps">
            <w:drawing>
              <wp:anchor distT="0" distB="0" distL="114300" distR="114300" simplePos="0" relativeHeight="251659264" behindDoc="0" locked="0" layoutInCell="1" allowOverlap="1">
                <wp:simplePos x="0" y="0"/>
                <wp:positionH relativeFrom="column">
                  <wp:posOffset>6289040</wp:posOffset>
                </wp:positionH>
                <wp:positionV relativeFrom="paragraph">
                  <wp:posOffset>283210</wp:posOffset>
                </wp:positionV>
                <wp:extent cx="0" cy="292100"/>
                <wp:effectExtent l="4445" t="4445" r="10795" b="8255"/>
                <wp:wrapNone/>
                <wp:docPr id="18" name="任意多边形 18"/>
                <wp:cNvGraphicFramePr/>
                <a:graphic xmlns:a="http://schemas.openxmlformats.org/drawingml/2006/main">
                  <a:graphicData uri="http://schemas.microsoft.com/office/word/2010/wordprocessingShape">
                    <wps:wsp>
                      <wps:cNvSpPr/>
                      <wps:spPr>
                        <a:xfrm>
                          <a:off x="0" y="0"/>
                          <a:ext cx="0" cy="292100"/>
                        </a:xfrm>
                        <a:custGeom>
                          <a:avLst/>
                          <a:gdLst/>
                          <a:ahLst/>
                          <a:cxnLst/>
                          <a:pathLst>
                            <a:path h="460">
                              <a:moveTo>
                                <a:pt x="0" y="0"/>
                              </a:moveTo>
                              <a:lnTo>
                                <a:pt x="0" y="46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495.2pt;margin-top:22.3pt;height:23pt;width:0pt;z-index:251659264;mso-width-relative:page;mso-height-relative:page;" filled="f" stroked="t" coordsize="1,460" o:gfxdata="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8b&#10;gz7UAAAACQEAAA8AAAAAAAAAAQAgAAAAIgAAAGRycy9kb3ducmV2LnhtbFBLAQIUABQAAAAIAIdO&#10;4kA6f+EWJwIAAIYEAAAOAAAAAAAAAAEAIAAAACMBAABkcnMvZTJvRG9jLnhtbFBLBQYAAAAABgAG&#10;AFkBAAC8BQAAAAA=&#10;" path="m0,0l0,460e">
                <v:fill on="f" focussize="0,0"/>
                <v:stroke weight="0pt" color="#000000" joinstyle="bevel" endcap="square"/>
                <v:imagedata o:title=""/>
                <o:lock v:ext="edit" aspectratio="f"/>
              </v:shape>
            </w:pict>
          </mc:Fallback>
        </mc:AlternateContent>
      </w:r>
      <w:r>
        <w:rPr>
          <w:rFonts w:hint="eastAsia" w:ascii="仿宋" w:hAnsi="仿宋" w:eastAsia="仿宋" w:cs="Times New Roman"/>
          <w:color w:val="auto"/>
          <w:spacing w:val="0"/>
          <w:sz w:val="24"/>
          <w:szCs w:val="32"/>
          <w:highlight w:val="none"/>
          <w:lang w:eastAsia="zh-CN"/>
        </w:rPr>
        <w:t>5.10  5mm*3.6m 导光束，2 根；</w:t>
      </w:r>
    </w:p>
    <w:p w14:paraId="20ACB336">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5.11  摄像头 1 个，可高温高压消毒。</w:t>
      </w:r>
    </w:p>
    <w:p w14:paraId="199093BA">
      <w:pPr>
        <w:tabs>
          <w:tab w:val="left" w:pos="567"/>
        </w:tabs>
        <w:snapToGrid w:val="0"/>
        <w:spacing w:before="172" w:line="360" w:lineRule="auto"/>
        <w:ind w:left="468"/>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6、常用关节镜</w:t>
      </w:r>
    </w:p>
    <w:p w14:paraId="2B16973C">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6.1 4mm 关节镜视向角≥30 ° , 工作长度≤157mm，镜子蓝宝石镜头，镜头有 UHD 或 4K 标志，视场角≥105 ° , 2 个， 可高温高压灭菌。。</w:t>
      </w:r>
    </w:p>
    <w:p w14:paraId="39279F07">
      <w:pPr>
        <w:tabs>
          <w:tab w:val="left" w:pos="567"/>
        </w:tabs>
        <w:snapToGrid w:val="0"/>
        <w:spacing w:before="171" w:line="360" w:lineRule="auto"/>
        <w:ind w:left="468"/>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6.2 镜面具有防眩防雾处理功能。</w:t>
      </w:r>
    </w:p>
    <w:p w14:paraId="45F14074">
      <w:pPr>
        <w:tabs>
          <w:tab w:val="left" w:pos="567"/>
        </w:tabs>
        <w:snapToGrid w:val="0"/>
        <w:spacing w:before="170" w:line="360" w:lineRule="auto"/>
        <w:ind w:left="468"/>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6.3 套管：3 支。6mm 双阀、可旋转套管。</w:t>
      </w:r>
    </w:p>
    <w:p w14:paraId="7C2C955D">
      <w:pPr>
        <w:tabs>
          <w:tab w:val="left" w:pos="567"/>
        </w:tabs>
        <w:snapToGrid w:val="0"/>
        <w:spacing w:before="176" w:line="360" w:lineRule="auto"/>
        <w:ind w:left="468"/>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6.4 金属钝穿刺锥 3 个。</w:t>
      </w:r>
    </w:p>
    <w:p w14:paraId="64720398">
      <w:pPr>
        <w:tabs>
          <w:tab w:val="left" w:pos="567"/>
        </w:tabs>
        <w:snapToGrid w:val="0"/>
        <w:spacing w:before="172"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7、1.9mm 小关节镜</w:t>
      </w:r>
    </w:p>
    <w:p w14:paraId="702D46A2">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7.1 1.9mm 关节镜，视向角≥30 ° , 工作长度≤65mm，蓝宝石物镜，玻璃-金属焊接技术，视场角≥80 ° , 1 个。</w:t>
      </w:r>
    </w:p>
    <w:p w14:paraId="08824933">
      <w:pPr>
        <w:tabs>
          <w:tab w:val="left" w:pos="567"/>
        </w:tabs>
        <w:snapToGrid w:val="0"/>
        <w:spacing w:before="171"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7.2 镜面具有防眩防雾处理功能。</w:t>
      </w:r>
    </w:p>
    <w:p w14:paraId="54164F10">
      <w:pPr>
        <w:tabs>
          <w:tab w:val="left" w:pos="567"/>
        </w:tabs>
        <w:snapToGrid w:val="0"/>
        <w:spacing w:before="171"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7.3 套管：1 支。套管直径≤2.2mm。</w:t>
      </w:r>
    </w:p>
    <w:p w14:paraId="06737C12">
      <w:pPr>
        <w:tabs>
          <w:tab w:val="left" w:pos="567"/>
        </w:tabs>
        <w:snapToGrid w:val="0"/>
        <w:spacing w:before="171"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7.4 ≤3.5mm 穿戳器 1 个。</w:t>
      </w:r>
    </w:p>
    <w:p w14:paraId="0C8ACD85">
      <w:pPr>
        <w:tabs>
          <w:tab w:val="left" w:pos="567"/>
        </w:tabs>
        <w:snapToGrid w:val="0"/>
        <w:spacing w:before="172"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8、2.5mm 或 2.7mm 小关节镜</w:t>
      </w:r>
    </w:p>
    <w:p w14:paraId="365A6B23">
      <w:pPr>
        <w:tabs>
          <w:tab w:val="left" w:pos="567"/>
        </w:tabs>
        <w:snapToGrid w:val="0"/>
        <w:spacing w:before="172" w:line="360" w:lineRule="auto"/>
        <w:ind w:left="4" w:right="229"/>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 xml:space="preserve">8.1 </w:t>
      </w:r>
      <w:r>
        <w:rPr>
          <w:rFonts w:hint="eastAsia" w:ascii="仿宋" w:hAnsi="仿宋" w:eastAsia="仿宋" w:cs="Times New Roman"/>
          <w:color w:val="auto"/>
          <w:sz w:val="24"/>
          <w:szCs w:val="32"/>
          <w:highlight w:val="none"/>
          <w:lang w:eastAsia="zh-CN"/>
        </w:rPr>
        <w:t>2.5mm 或 2.7mm 关节镜，视向角≥30 ° , 工作长度≤70mm，蓝宝石物镜，视场角≥80 ° , 1 个，可高温高压灭菌。</w:t>
      </w:r>
    </w:p>
    <w:p w14:paraId="49DEB3E7">
      <w:pPr>
        <w:tabs>
          <w:tab w:val="left" w:pos="567"/>
        </w:tabs>
        <w:snapToGrid w:val="0"/>
        <w:spacing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8.2 镜面具有防眩防雾处理功能。</w:t>
      </w:r>
    </w:p>
    <w:p w14:paraId="4B67F2F1">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8.3 套管：1 支。套管直径≤3.5mm。</w:t>
      </w:r>
    </w:p>
    <w:p w14:paraId="17D48E7D">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8.4</w:t>
      </w:r>
      <w:r>
        <w:rPr>
          <w:rFonts w:hint="eastAsia" w:ascii="仿宋" w:hAnsi="仿宋" w:eastAsia="仿宋" w:cs="Times New Roman"/>
          <w:color w:val="auto"/>
          <w:sz w:val="24"/>
          <w:szCs w:val="32"/>
          <w:highlight w:val="none"/>
          <w:lang w:eastAsia="zh-CN"/>
        </w:rPr>
        <w:t xml:space="preserve"> 锥形穿戳器 1 个。。</w:t>
      </w:r>
    </w:p>
    <w:p w14:paraId="3F64D0DC">
      <w:pPr>
        <w:tabs>
          <w:tab w:val="left" w:pos="567"/>
        </w:tabs>
        <w:snapToGrid w:val="0"/>
        <w:spacing w:before="174"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8.5 显色指数 Ra≥70，中心角分辨力≥2.8C/（度），有效景深≤50mm</w:t>
      </w:r>
    </w:p>
    <w:p w14:paraId="6D0119AD">
      <w:pPr>
        <w:tabs>
          <w:tab w:val="left" w:pos="567"/>
        </w:tabs>
        <w:snapToGrid w:val="0"/>
        <w:spacing w:before="169"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9.动力系统</w:t>
      </w:r>
    </w:p>
    <w:p w14:paraId="464FE84D">
      <w:pPr>
        <w:tabs>
          <w:tab w:val="left" w:pos="567"/>
        </w:tabs>
        <w:snapToGrid w:val="0"/>
        <w:spacing w:before="169"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9.1 独立的动力主机 1 台。</w:t>
      </w:r>
    </w:p>
    <w:p w14:paraId="32C7DF48">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9.1.1 一机多用，连接刨削手柄，满足多种手术。同时两路及以上刨削手柄使用，液晶屏彩色显示多种参数。</w:t>
      </w:r>
    </w:p>
    <w:p w14:paraId="7EFAFF0F">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9.1.2 可控制刨刀停留在预设位置，术中可调整刀头开口。</w:t>
      </w:r>
    </w:p>
    <w:p w14:paraId="07B68C21">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9.1.3 扭矩：≥32（0Z/IN）。</w:t>
      </w:r>
    </w:p>
    <w:p w14:paraId="37DC481D">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9.1.4 具有双模式转速显示功能。</w:t>
      </w:r>
    </w:p>
    <w:p w14:paraId="12B8E3E5">
      <w:pPr>
        <w:tabs>
          <w:tab w:val="left" w:pos="567"/>
        </w:tabs>
        <w:snapToGrid w:val="0"/>
        <w:spacing w:before="171" w:line="360" w:lineRule="auto"/>
        <w:ind w:left="46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9.1.5 具备自动识</w:t>
      </w:r>
      <w:r>
        <w:rPr>
          <w:rFonts w:hint="eastAsia" w:ascii="仿宋" w:hAnsi="仿宋" w:eastAsia="仿宋" w:cs="Times New Roman"/>
          <w:color w:val="auto"/>
          <w:spacing w:val="0"/>
          <w:sz w:val="24"/>
          <w:szCs w:val="32"/>
          <w:highlight w:val="none"/>
          <w:lang w:eastAsia="zh-CN"/>
        </w:rPr>
        <w:t>别刀头功能，可提供：2.0 毫米、2.9 毫米、3.5 毫米、4.5 毫米、5.5毫米多种直径的刨刀和磨头。支持直型、弯型、360 度可旋转等≥100 种刨刀和磨头。</w:t>
      </w:r>
    </w:p>
    <w:p w14:paraId="4ADF35B5">
      <w:pPr>
        <w:tabs>
          <w:tab w:val="left" w:pos="567"/>
        </w:tabs>
        <w:snapToGrid w:val="0"/>
        <w:spacing w:before="173"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9.1.6 正反转速： ≥100-10000rpm，最大往复转速≥3000rpm。</w:t>
      </w:r>
    </w:p>
    <w:p w14:paraId="6FB0C96D">
      <w:pPr>
        <w:tabs>
          <w:tab w:val="left" w:pos="567"/>
        </w:tabs>
        <w:snapToGrid w:val="0"/>
        <w:spacing w:before="180"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9.2.1 具备无级变速脚踏，密封不透水，可通过耐压试验。</w:t>
      </w:r>
    </w:p>
    <w:p w14:paraId="2A8F6E11">
      <w:pPr>
        <w:tabs>
          <w:tab w:val="left" w:pos="567"/>
        </w:tabs>
        <w:snapToGrid w:val="0"/>
        <w:spacing w:before="174"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9.2.2 可控制刀片向前、向后、摆动及窗锁功能。</w:t>
      </w:r>
    </w:p>
    <w:p w14:paraId="4218DC9A">
      <w:pPr>
        <w:tabs>
          <w:tab w:val="left" w:pos="567"/>
        </w:tabs>
        <w:snapToGrid w:val="0"/>
        <w:spacing w:before="170"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9.3 动力手柄 2 个。</w:t>
      </w:r>
    </w:p>
    <w:p w14:paraId="0744BE3D">
      <w:pPr>
        <w:tabs>
          <w:tab w:val="left" w:pos="567"/>
        </w:tabs>
        <w:snapToGrid w:val="0"/>
        <w:spacing w:before="172"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9.3.1 防滑、双手柄接口及双槽卡口设计。</w:t>
      </w:r>
    </w:p>
    <w:p w14:paraId="75D634F9">
      <w:pPr>
        <w:tabs>
          <w:tab w:val="left" w:pos="567"/>
        </w:tabs>
        <w:snapToGrid w:val="0"/>
        <w:spacing w:before="172"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9.3.2 动力手柄可高温高压消毒。</w:t>
      </w:r>
    </w:p>
    <w:p w14:paraId="33BCFA32">
      <w:pPr>
        <w:tabs>
          <w:tab w:val="left" w:pos="567"/>
        </w:tabs>
        <w:snapToGrid w:val="0"/>
        <w:spacing w:before="171"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9.3.3 超轻手柄，重量≤230g。</w:t>
      </w:r>
    </w:p>
    <w:p w14:paraId="2AEC55A9">
      <w:pPr>
        <w:tabs>
          <w:tab w:val="left" w:pos="567"/>
        </w:tabs>
        <w:snapToGrid w:val="0"/>
        <w:spacing w:before="181" w:line="360" w:lineRule="auto"/>
        <w:ind w:left="474"/>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9.3.4</w:t>
      </w:r>
      <w:r>
        <w:rPr>
          <w:rFonts w:hint="eastAsia" w:ascii="仿宋" w:hAnsi="仿宋" w:eastAsia="仿宋" w:cs="Times New Roman"/>
          <w:color w:val="auto"/>
          <w:sz w:val="24"/>
          <w:szCs w:val="32"/>
          <w:highlight w:val="none"/>
          <w:lang w:eastAsia="zh-CN"/>
        </w:rPr>
        <w:t xml:space="preserve"> 按键≥3个，可用于正转，反转，往复转，窗锁，调整转速等功能。</w:t>
      </w:r>
    </w:p>
    <w:p w14:paraId="00B4BA71">
      <w:pPr>
        <w:tabs>
          <w:tab w:val="left" w:pos="567"/>
        </w:tabs>
        <w:snapToGrid w:val="0"/>
        <w:spacing w:before="176"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10.低温等离子手术系统</w:t>
      </w:r>
    </w:p>
    <w:p w14:paraId="35DD9C5D">
      <w:pPr>
        <w:tabs>
          <w:tab w:val="left" w:pos="567"/>
        </w:tabs>
        <w:snapToGrid w:val="0"/>
        <w:spacing w:before="170"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10.1 独立的低温等离子体手术系统 1 台。</w:t>
      </w:r>
    </w:p>
    <w:p w14:paraId="10313D3D">
      <w:pPr>
        <w:tabs>
          <w:tab w:val="left" w:pos="567"/>
        </w:tabs>
        <w:snapToGrid w:val="0"/>
        <w:spacing w:before="173"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10.2 双极多点式电极设计。具备汽化、切割、消融、软骨成形、止血等多种功能。</w:t>
      </w:r>
    </w:p>
    <w:p w14:paraId="6E7460E4">
      <w:pPr>
        <w:tabs>
          <w:tab w:val="left" w:pos="567"/>
        </w:tabs>
        <w:snapToGrid w:val="0"/>
        <w:spacing w:before="173"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10.3 主机消融模式设置分档，内置定时器。</w:t>
      </w:r>
    </w:p>
    <w:p w14:paraId="64CBAFA0">
      <w:pPr>
        <w:tabs>
          <w:tab w:val="left" w:pos="567"/>
        </w:tabs>
        <w:snapToGrid w:val="0"/>
        <w:spacing w:before="171"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10.4 主机具备关节液术中实时温度监控和报警功能，并在主机面板上显示温度。</w:t>
      </w:r>
    </w:p>
    <w:p w14:paraId="7ED513E4">
      <w:pPr>
        <w:tabs>
          <w:tab w:val="left" w:pos="567"/>
        </w:tabs>
        <w:snapToGrid w:val="0"/>
        <w:spacing w:before="176"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10.5 厂家具有多种型号等离子刀头。</w:t>
      </w:r>
    </w:p>
    <w:p w14:paraId="22B7A5EB">
      <w:pPr>
        <w:tabs>
          <w:tab w:val="left" w:pos="567"/>
        </w:tabs>
        <w:snapToGrid w:val="0"/>
        <w:spacing w:before="172" w:line="360" w:lineRule="auto"/>
        <w:ind w:left="4" w:right="76"/>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*10.6 关节镜保护功能：在刀头过于接近关节镜时，系统会立即暂时中断能量输出，在刀头移开后会马上恢复正常工作状态。</w:t>
      </w:r>
    </w:p>
    <w:p w14:paraId="518ABACD">
      <w:pPr>
        <w:tabs>
          <w:tab w:val="left" w:pos="567"/>
        </w:tabs>
        <w:snapToGrid w:val="0"/>
        <w:spacing w:before="2"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10.7 提供电极真空吸引功能。</w:t>
      </w:r>
    </w:p>
    <w:p w14:paraId="691C0F52">
      <w:pPr>
        <w:tabs>
          <w:tab w:val="left" w:pos="567"/>
        </w:tabs>
        <w:snapToGrid w:val="0"/>
        <w:spacing w:before="173" w:line="360" w:lineRule="auto"/>
        <w:ind w:left="491"/>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10.8 具备集成调节器门把手，外流管路智能检测。</w:t>
      </w:r>
    </w:p>
    <w:p w14:paraId="14537A62">
      <w:pPr>
        <w:tabs>
          <w:tab w:val="left" w:pos="567"/>
        </w:tabs>
        <w:snapToGrid w:val="0"/>
        <w:spacing w:before="172"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*三、手术器械及其他要求</w:t>
      </w:r>
    </w:p>
    <w:p w14:paraId="2895E9CC">
      <w:pPr>
        <w:tabs>
          <w:tab w:val="left" w:pos="567"/>
        </w:tabs>
        <w:snapToGrid w:val="0"/>
        <w:spacing w:before="173" w:line="360" w:lineRule="auto"/>
        <w:ind w:right="76"/>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1、探针 1 把、直型篮钳 1 把、篮钳,鸭嘴状，上翘 1 把、篮钳,鸭嘴状，左弯 1 把、篮钳,鸭嘴状，右弯 1 把、游离体钳 1 把。</w:t>
      </w:r>
    </w:p>
    <w:p w14:paraId="16C10517">
      <w:pPr>
        <w:tabs>
          <w:tab w:val="left" w:pos="567"/>
        </w:tabs>
        <w:snapToGrid w:val="0"/>
        <w:spacing w:line="360" w:lineRule="auto"/>
        <w:ind w:left="472"/>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b w:val="0"/>
          <w:bCs w:val="0"/>
          <w:color w:val="auto"/>
          <w:spacing w:val="0"/>
          <w:sz w:val="24"/>
          <w:szCs w:val="32"/>
          <w:highlight w:val="none"/>
          <w:lang w:eastAsia="zh-CN"/>
        </w:rPr>
        <w:t>*四、其他配套</w:t>
      </w:r>
    </w:p>
    <w:p w14:paraId="36EBFB80">
      <w:pPr>
        <w:tabs>
          <w:tab w:val="left" w:pos="567"/>
        </w:tabs>
        <w:snapToGrid w:val="0"/>
        <w:spacing w:line="360" w:lineRule="auto"/>
        <w:ind w:left="48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b w:val="0"/>
          <w:bCs w:val="0"/>
          <w:color w:val="auto"/>
          <w:spacing w:val="0"/>
          <w:sz w:val="24"/>
          <w:szCs w:val="32"/>
          <w:highlight w:val="none"/>
          <w:lang w:eastAsia="zh-CN"/>
        </w:rPr>
        <w:t>*5.1</w:t>
      </w:r>
      <w:r>
        <w:rPr>
          <w:rFonts w:hint="eastAsia" w:ascii="仿宋" w:hAnsi="仿宋" w:eastAsia="仿宋" w:cs="Times New Roman"/>
          <w:color w:val="auto"/>
          <w:spacing w:val="0"/>
          <w:sz w:val="24"/>
          <w:szCs w:val="32"/>
          <w:highlight w:val="none"/>
          <w:lang w:eastAsia="zh-CN"/>
        </w:rPr>
        <w:t xml:space="preserve"> 腕关节牵引架 1 套</w:t>
      </w:r>
    </w:p>
    <w:p w14:paraId="428F3B3C">
      <w:pPr>
        <w:tabs>
          <w:tab w:val="left" w:pos="567"/>
        </w:tabs>
        <w:snapToGrid w:val="0"/>
        <w:spacing w:before="173" w:line="360" w:lineRule="auto"/>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5.2 国产髋关节手术器械 1 套、国产小关节手术器械 1 套（探钩、刮匙、剥离器、蚊嘴钳、</w:t>
      </w:r>
    </w:p>
    <w:p w14:paraId="27D4A17B">
      <w:pPr>
        <w:tabs>
          <w:tab w:val="left" w:pos="567"/>
        </w:tabs>
        <w:snapToGrid w:val="0"/>
        <w:spacing w:before="193" w:line="360" w:lineRule="auto"/>
        <w:ind w:left="9"/>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左弯蓝钳、右弯蓝钳、直蓝钳各</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1</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把，长度≤90mm）</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图文工作站</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1</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套、常用关节镜消毒盒</w:t>
      </w:r>
      <w:r>
        <w:rPr>
          <w:rFonts w:hint="eastAsia" w:ascii="仿宋" w:hAnsi="仿宋" w:eastAsia="仿宋" w:cs="Times New Roman"/>
          <w:color w:val="auto"/>
          <w:spacing w:val="0"/>
          <w:sz w:val="24"/>
          <w:szCs w:val="32"/>
          <w:highlight w:val="none"/>
          <w:lang w:eastAsia="zh-CN"/>
        </w:rPr>
        <w:t xml:space="preserve"> </w:t>
      </w:r>
      <w:r>
        <w:rPr>
          <w:rFonts w:hint="eastAsia" w:ascii="仿宋" w:hAnsi="仿宋" w:eastAsia="仿宋" w:cs="Times New Roman"/>
          <w:color w:val="auto"/>
          <w:sz w:val="24"/>
          <w:szCs w:val="32"/>
          <w:highlight w:val="none"/>
          <w:lang w:eastAsia="zh-CN"/>
        </w:rPr>
        <w:t>3</w:t>
      </w:r>
      <w:r>
        <w:rPr>
          <w:rFonts w:hint="eastAsia" w:ascii="仿宋" w:hAnsi="仿宋" w:eastAsia="仿宋" w:cs="Times New Roman"/>
          <w:color w:val="auto"/>
          <w:spacing w:val="0"/>
          <w:sz w:val="24"/>
          <w:szCs w:val="32"/>
          <w:highlight w:val="none"/>
          <w:lang w:eastAsia="zh-CN"/>
        </w:rPr>
        <w:t>个、基础手术器械消毒盒 1 个、小关节工具消毒盒2 个。</w:t>
      </w:r>
    </w:p>
    <w:p w14:paraId="24893A82">
      <w:pPr>
        <w:tabs>
          <w:tab w:val="left" w:pos="567"/>
        </w:tabs>
        <w:snapToGrid w:val="0"/>
        <w:spacing w:before="1" w:line="360" w:lineRule="auto"/>
        <w:ind w:left="48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5.3 肩关节手术工具托盘 1 个，髋关节手术器械消毒盒 1 个，</w:t>
      </w:r>
    </w:p>
    <w:p w14:paraId="57582527">
      <w:pPr>
        <w:tabs>
          <w:tab w:val="left" w:pos="567"/>
        </w:tabs>
        <w:snapToGrid w:val="0"/>
        <w:spacing w:before="24" w:line="360" w:lineRule="auto"/>
        <w:ind w:left="127"/>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b w:val="0"/>
          <w:bCs w:val="0"/>
          <w:color w:val="auto"/>
          <w:spacing w:val="0"/>
          <w:sz w:val="24"/>
          <w:szCs w:val="32"/>
          <w:highlight w:val="none"/>
          <w:lang w:eastAsia="zh-CN"/>
        </w:rPr>
        <w:t>腕关节牵引装置参数：</w:t>
      </w:r>
    </w:p>
    <w:p w14:paraId="56AEDD73">
      <w:pPr>
        <w:tabs>
          <w:tab w:val="left" w:pos="567"/>
        </w:tabs>
        <w:snapToGrid w:val="0"/>
        <w:spacing w:before="24" w:line="360" w:lineRule="auto"/>
        <w:ind w:left="18"/>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1、主体材料：不锈钢、铝、PEEK、黄铜。</w:t>
      </w:r>
    </w:p>
    <w:p w14:paraId="316B8FB8">
      <w:pPr>
        <w:tabs>
          <w:tab w:val="left" w:pos="567"/>
        </w:tabs>
        <w:snapToGrid w:val="0"/>
        <w:spacing w:before="25" w:line="360" w:lineRule="auto"/>
        <w:ind w:left="3"/>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2、重量（仅吊塔）≤5 kg 。</w:t>
      </w:r>
    </w:p>
    <w:p w14:paraId="6212F414">
      <w:pPr>
        <w:tabs>
          <w:tab w:val="left" w:pos="567"/>
        </w:tabs>
        <w:snapToGrid w:val="0"/>
        <w:spacing w:before="32" w:line="360" w:lineRule="auto"/>
        <w:ind w:left="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3、角度调节：轴向≥180 °调节（15 °/档）及冠状位≥140 °调节。</w:t>
      </w:r>
    </w:p>
    <w:p w14:paraId="47449C9B">
      <w:pPr>
        <w:tabs>
          <w:tab w:val="left" w:pos="567"/>
        </w:tabs>
        <w:snapToGrid w:val="0"/>
        <w:spacing w:before="26" w:line="360" w:lineRule="auto"/>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z w:val="24"/>
          <w:szCs w:val="32"/>
          <w:highlight w:val="none"/>
          <w:lang w:eastAsia="zh-CN"/>
        </w:rPr>
        <w:t>4、张力调节：上臂牵引旋钮牵引调节范围≥5.5cm，</w:t>
      </w:r>
      <w:r>
        <w:rPr>
          <w:rFonts w:hint="eastAsia" w:ascii="仿宋" w:hAnsi="仿宋" w:eastAsia="仿宋" w:cs="Times New Roman"/>
          <w:color w:val="auto"/>
          <w:spacing w:val="0"/>
          <w:sz w:val="24"/>
          <w:szCs w:val="32"/>
          <w:highlight w:val="none"/>
          <w:lang w:eastAsia="zh-CN"/>
        </w:rPr>
        <w:t>最大支持≥9kg。</w:t>
      </w:r>
    </w:p>
    <w:p w14:paraId="6AEA5695">
      <w:pPr>
        <w:tabs>
          <w:tab w:val="left" w:pos="567"/>
        </w:tabs>
        <w:snapToGrid w:val="0"/>
        <w:spacing w:before="32" w:line="360" w:lineRule="auto"/>
        <w:ind w:left="5"/>
        <w:jc w:val="left"/>
        <w:rPr>
          <w:rFonts w:hint="eastAsia" w:ascii="仿宋" w:hAnsi="仿宋" w:eastAsia="仿宋" w:cs="Times New Roman"/>
          <w:color w:val="auto"/>
          <w:sz w:val="24"/>
          <w:szCs w:val="32"/>
          <w:highlight w:val="none"/>
          <w:lang w:eastAsia="zh-CN"/>
        </w:rPr>
      </w:pPr>
      <w:r>
        <w:rPr>
          <w:rFonts w:hint="eastAsia" w:ascii="仿宋" w:hAnsi="仿宋" w:eastAsia="仿宋" w:cs="Times New Roman"/>
          <w:color w:val="auto"/>
          <w:spacing w:val="0"/>
          <w:sz w:val="24"/>
          <w:szCs w:val="32"/>
          <w:highlight w:val="none"/>
          <w:lang w:eastAsia="zh-CN"/>
        </w:rPr>
        <w:t>5、上塔支持调节范围≥7.5cm。</w:t>
      </w:r>
    </w:p>
    <w:p w14:paraId="170B8112">
      <w:pPr>
        <w:tabs>
          <w:tab w:val="left" w:pos="567"/>
        </w:tabs>
        <w:snapToGrid w:val="0"/>
        <w:spacing w:before="23" w:line="360" w:lineRule="auto"/>
        <w:ind w:left="2"/>
        <w:jc w:val="left"/>
        <w:rPr>
          <w:rFonts w:hint="eastAsia" w:ascii="仿宋" w:hAnsi="仿宋" w:eastAsia="仿宋" w:cs="Times New Roman"/>
          <w:color w:val="auto"/>
          <w:sz w:val="24"/>
          <w:szCs w:val="32"/>
          <w:highlight w:val="none"/>
        </w:rPr>
      </w:pPr>
      <w:r>
        <w:rPr>
          <w:rFonts w:hint="eastAsia" w:ascii="仿宋" w:hAnsi="仿宋" w:eastAsia="仿宋" w:cs="Times New Roman"/>
          <w:color w:val="auto"/>
          <w:spacing w:val="0"/>
          <w:sz w:val="24"/>
          <w:szCs w:val="32"/>
          <w:highlight w:val="none"/>
          <w:lang w:eastAsia="zh-CN"/>
        </w:rPr>
        <w:t>6、*可高温高压灭菌消毒 腕关节牵引装置消毒时配件≤7 件。</w:t>
      </w:r>
      <w:r>
        <w:rPr>
          <w:rFonts w:hint="eastAsia" w:ascii="仿宋" w:hAnsi="仿宋" w:eastAsia="仿宋" w:cs="Times New Roman"/>
          <w:color w:val="auto"/>
          <w:spacing w:val="0"/>
          <w:sz w:val="24"/>
          <w:szCs w:val="32"/>
          <w:highlight w:val="none"/>
        </w:rPr>
        <w:t>配备指套≥10 个</w:t>
      </w:r>
    </w:p>
    <w:p w14:paraId="7EBD04D1">
      <w:pPr>
        <w:pStyle w:val="2"/>
        <w:bidi w:val="0"/>
        <w:rPr>
          <w:rFonts w:ascii="Times New Roman" w:hAnsi="Times New Roman" w:eastAsia="仿宋_GB2312"/>
          <w:color w:val="auto"/>
          <w:highlight w:val="none"/>
        </w:rPr>
      </w:pPr>
      <w:r>
        <w:rPr>
          <w:rFonts w:ascii="Times New Roman" w:hAnsi="Times New Roman" w:eastAsia="仿宋_GB2312"/>
          <w:color w:val="auto"/>
          <w:highlight w:val="none"/>
        </w:rPr>
        <w:br w:type="page"/>
      </w:r>
      <w:r>
        <w:t>第六章  投标文件格式</w:t>
      </w:r>
      <w:bookmarkEnd w:id="287"/>
      <w:bookmarkEnd w:id="288"/>
      <w:bookmarkEnd w:id="289"/>
      <w:bookmarkEnd w:id="290"/>
      <w:bookmarkEnd w:id="291"/>
    </w:p>
    <w:p w14:paraId="05BCAF22">
      <w:pPr>
        <w:jc w:val="left"/>
        <w:rPr>
          <w:rFonts w:hint="eastAsia" w:ascii="宋体" w:hAnsi="宋体" w:cs="宋体"/>
          <w:b/>
          <w:bCs/>
          <w:color w:val="auto"/>
          <w:sz w:val="30"/>
          <w:szCs w:val="30"/>
          <w:highlight w:val="none"/>
          <w:lang w:val="zh-CN"/>
        </w:rPr>
      </w:pPr>
      <w:r>
        <w:rPr>
          <w:rFonts w:ascii="Times New Roman" w:hAnsi="Times New Roman"/>
          <w:color w:val="auto"/>
          <w:szCs w:val="30"/>
          <w:highlight w:val="none"/>
          <w:lang w:val="zh-CN"/>
        </w:rPr>
        <w:br w:type="page"/>
      </w:r>
      <w:r>
        <w:rPr>
          <w:rFonts w:hint="eastAsia" w:ascii="宋体" w:hAnsi="宋体" w:cs="宋体"/>
          <w:b/>
          <w:bCs/>
          <w:color w:val="auto"/>
          <w:sz w:val="30"/>
          <w:szCs w:val="30"/>
          <w:highlight w:val="none"/>
          <w:lang w:val="zh-CN"/>
        </w:rPr>
        <w:t>政府采购项目</w:t>
      </w:r>
    </w:p>
    <w:p w14:paraId="395B7514">
      <w:pPr>
        <w:rPr>
          <w:rFonts w:hint="default" w:ascii="宋体" w:hAnsi="宋体" w:cs="宋体"/>
          <w:b/>
          <w:bCs/>
          <w:color w:val="auto"/>
          <w:sz w:val="30"/>
          <w:szCs w:val="30"/>
          <w:highlight w:val="none"/>
          <w:lang w:val="en-US"/>
        </w:rPr>
      </w:pPr>
      <w:r>
        <w:rPr>
          <w:rFonts w:hint="eastAsia" w:ascii="宋体" w:hAnsi="宋体" w:cs="宋体"/>
          <w:b/>
          <w:bCs/>
          <w:color w:val="auto"/>
          <w:sz w:val="30"/>
          <w:szCs w:val="30"/>
          <w:highlight w:val="none"/>
          <w:lang w:val="zh-CN"/>
        </w:rPr>
        <w:t>采购项目编号</w:t>
      </w:r>
      <w:r>
        <w:rPr>
          <w:rFonts w:hint="eastAsia" w:ascii="宋体" w:hAnsi="宋体" w:eastAsia="宋体" w:cs="宋体"/>
          <w:b/>
          <w:bCs/>
          <w:color w:val="auto"/>
          <w:sz w:val="30"/>
          <w:szCs w:val="30"/>
          <w:highlight w:val="none"/>
          <w:lang w:val="zh-CN"/>
        </w:rPr>
        <w:t>：</w:t>
      </w:r>
      <w:r>
        <w:rPr>
          <w:rFonts w:hint="eastAsia" w:ascii="宋体" w:hAnsi="宋体" w:eastAsia="宋体" w:cs="宋体"/>
          <w:b/>
          <w:bCs/>
          <w:spacing w:val="0"/>
          <w:w w:val="100"/>
          <w:sz w:val="30"/>
          <w:szCs w:val="30"/>
        </w:rPr>
        <w:t>SCZD2025-ZB-348</w:t>
      </w:r>
      <w:r>
        <w:rPr>
          <w:rFonts w:hint="eastAsia" w:ascii="宋体" w:hAnsi="宋体" w:eastAsia="宋体" w:cs="宋体"/>
          <w:b/>
          <w:bCs/>
          <w:spacing w:val="0"/>
          <w:w w:val="100"/>
          <w:sz w:val="30"/>
          <w:szCs w:val="30"/>
          <w:lang w:val="en-US" w:eastAsia="zh-CN"/>
        </w:rPr>
        <w:t>5</w:t>
      </w:r>
      <w:r>
        <w:rPr>
          <w:rFonts w:hint="eastAsia" w:ascii="宋体" w:hAnsi="宋体" w:eastAsia="宋体" w:cs="宋体"/>
          <w:b/>
          <w:bCs/>
          <w:spacing w:val="0"/>
          <w:w w:val="100"/>
          <w:sz w:val="30"/>
          <w:szCs w:val="30"/>
        </w:rPr>
        <w:t>/001</w:t>
      </w:r>
    </w:p>
    <w:p w14:paraId="26ED8783">
      <w:pPr>
        <w:rPr>
          <w:rFonts w:hint="eastAsia" w:ascii="宋体" w:hAnsi="宋体" w:cs="宋体"/>
          <w:b/>
          <w:bCs/>
          <w:color w:val="auto"/>
          <w:sz w:val="30"/>
          <w:szCs w:val="30"/>
          <w:highlight w:val="none"/>
          <w:lang w:val="zh-CN"/>
        </w:rPr>
      </w:pPr>
    </w:p>
    <w:p w14:paraId="3212E4AD">
      <w:pPr>
        <w:autoSpaceDE w:val="0"/>
        <w:autoSpaceDN w:val="0"/>
        <w:adjustRightInd w:val="0"/>
        <w:snapToGrid w:val="0"/>
        <w:spacing w:line="360" w:lineRule="auto"/>
        <w:jc w:val="center"/>
        <w:rPr>
          <w:rFonts w:hint="eastAsia" w:ascii="Times New Roman" w:hAnsi="Times New Roman" w:eastAsia="宋体" w:cs="Times New Roman"/>
          <w:b/>
          <w:bCs/>
          <w:color w:val="auto"/>
          <w:sz w:val="44"/>
          <w:szCs w:val="44"/>
          <w:highlight w:val="none"/>
          <w:u w:val="single"/>
          <w:lang w:eastAsia="zh-CN"/>
        </w:rPr>
      </w:pPr>
    </w:p>
    <w:p w14:paraId="10CCC6B8">
      <w:pPr>
        <w:autoSpaceDE w:val="0"/>
        <w:autoSpaceDN w:val="0"/>
        <w:adjustRightInd w:val="0"/>
        <w:snapToGrid w:val="0"/>
        <w:spacing w:line="360" w:lineRule="auto"/>
        <w:jc w:val="center"/>
        <w:rPr>
          <w:rFonts w:hint="eastAsia" w:ascii="Times New Roman" w:hAnsi="Times New Roman" w:eastAsia="宋体" w:cs="Times New Roman"/>
          <w:b/>
          <w:bCs/>
          <w:color w:val="auto"/>
          <w:sz w:val="44"/>
          <w:szCs w:val="44"/>
          <w:highlight w:val="none"/>
          <w:u w:val="single"/>
          <w:lang w:eastAsia="zh-CN"/>
        </w:rPr>
      </w:pPr>
    </w:p>
    <w:p w14:paraId="1473754B">
      <w:pPr>
        <w:pStyle w:val="2"/>
        <w:keepNext w:val="0"/>
        <w:keepLines w:val="0"/>
        <w:widowControl/>
        <w:suppressLineNumbers w:val="0"/>
        <w:spacing w:before="0" w:beforeAutospacing="0" w:after="0" w:afterAutospacing="0" w:line="600" w:lineRule="atLeast"/>
        <w:ind w:left="0" w:right="0"/>
        <w:rPr>
          <w:rFonts w:hint="eastAsia" w:ascii="Times New Roman" w:hAnsi="Times New Roman" w:eastAsia="宋体" w:cs="Times New Roman"/>
          <w:b/>
          <w:bCs/>
          <w:color w:val="auto"/>
          <w:sz w:val="44"/>
          <w:szCs w:val="44"/>
          <w:highlight w:val="none"/>
          <w:u w:val="single"/>
          <w:lang w:val="en-US" w:eastAsia="zh-CN"/>
        </w:rPr>
      </w:pPr>
      <w:r>
        <w:rPr>
          <w:rFonts w:hint="default" w:ascii="Times New Roman" w:hAnsi="Times New Roman" w:eastAsia="宋体" w:cs="Times New Roman"/>
          <w:b/>
          <w:bCs/>
          <w:color w:val="auto"/>
          <w:sz w:val="44"/>
          <w:szCs w:val="44"/>
          <w:highlight w:val="none"/>
          <w:u w:val="single"/>
          <w:lang w:val="en-US" w:eastAsia="zh-CN"/>
        </w:rPr>
        <w:t>安康市中心医院</w:t>
      </w:r>
      <w:r>
        <w:rPr>
          <w:rFonts w:hint="eastAsia" w:ascii="Times New Roman" w:hAnsi="Times New Roman" w:eastAsia="宋体" w:cs="Times New Roman"/>
          <w:b/>
          <w:bCs/>
          <w:color w:val="auto"/>
          <w:sz w:val="44"/>
          <w:szCs w:val="44"/>
          <w:highlight w:val="none"/>
          <w:u w:val="single"/>
          <w:lang w:val="en-US" w:eastAsia="zh-CN"/>
        </w:rPr>
        <w:t>骨科关节镜系统</w:t>
      </w:r>
      <w:r>
        <w:rPr>
          <w:rFonts w:hint="default" w:ascii="Times New Roman" w:hAnsi="Times New Roman" w:eastAsia="宋体" w:cs="Times New Roman"/>
          <w:b/>
          <w:bCs/>
          <w:color w:val="auto"/>
          <w:sz w:val="44"/>
          <w:szCs w:val="44"/>
          <w:highlight w:val="none"/>
          <w:u w:val="single"/>
          <w:lang w:val="en-US" w:eastAsia="zh-CN"/>
        </w:rPr>
        <w:t>采购项目</w:t>
      </w:r>
    </w:p>
    <w:p w14:paraId="27D6BD23">
      <w:pPr>
        <w:autoSpaceDE w:val="0"/>
        <w:autoSpaceDN w:val="0"/>
        <w:adjustRightInd w:val="0"/>
        <w:snapToGrid w:val="0"/>
        <w:spacing w:line="360" w:lineRule="auto"/>
        <w:jc w:val="center"/>
        <w:rPr>
          <w:rFonts w:hint="eastAsia" w:eastAsia="宋体"/>
          <w:b/>
          <w:bCs/>
          <w:color w:val="auto"/>
          <w:sz w:val="44"/>
          <w:szCs w:val="44"/>
          <w:highlight w:val="none"/>
          <w:u w:val="single"/>
          <w:lang w:eastAsia="zh-CN"/>
        </w:rPr>
      </w:pPr>
    </w:p>
    <w:p w14:paraId="77F4A65C">
      <w:pPr>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投 标 文 件</w:t>
      </w:r>
    </w:p>
    <w:p w14:paraId="207C2201">
      <w:pPr>
        <w:jc w:val="center"/>
        <w:rPr>
          <w:rFonts w:eastAsia="仿宋_GB2312"/>
          <w:b/>
          <w:color w:val="auto"/>
          <w:szCs w:val="32"/>
          <w:highlight w:val="none"/>
        </w:rPr>
      </w:pPr>
    </w:p>
    <w:p w14:paraId="39F5B600">
      <w:pPr>
        <w:spacing w:line="240" w:lineRule="atLeast"/>
        <w:ind w:left="1079" w:leftChars="257" w:hanging="540"/>
        <w:jc w:val="center"/>
        <w:rPr>
          <w:rFonts w:eastAsia="仿宋_GB2312"/>
          <w:b/>
          <w:color w:val="auto"/>
          <w:sz w:val="32"/>
          <w:szCs w:val="32"/>
          <w:highlight w:val="none"/>
        </w:rPr>
      </w:pPr>
    </w:p>
    <w:p w14:paraId="54E8EBAA">
      <w:pPr>
        <w:autoSpaceDE w:val="0"/>
        <w:autoSpaceDN w:val="0"/>
        <w:adjustRightInd w:val="0"/>
        <w:snapToGrid w:val="0"/>
        <w:spacing w:line="360" w:lineRule="auto"/>
        <w:jc w:val="center"/>
        <w:rPr>
          <w:rFonts w:eastAsia="黑体"/>
          <w:b/>
          <w:bCs/>
          <w:color w:val="auto"/>
          <w:sz w:val="32"/>
          <w:szCs w:val="32"/>
          <w:highlight w:val="none"/>
        </w:rPr>
      </w:pPr>
    </w:p>
    <w:p w14:paraId="7529FA63">
      <w:pPr>
        <w:autoSpaceDE w:val="0"/>
        <w:autoSpaceDN w:val="0"/>
        <w:adjustRightInd w:val="0"/>
        <w:snapToGrid w:val="0"/>
        <w:spacing w:line="360" w:lineRule="auto"/>
        <w:jc w:val="center"/>
        <w:rPr>
          <w:rFonts w:eastAsia="黑体"/>
          <w:b/>
          <w:bCs/>
          <w:color w:val="auto"/>
          <w:sz w:val="32"/>
          <w:szCs w:val="32"/>
          <w:highlight w:val="none"/>
        </w:rPr>
      </w:pPr>
    </w:p>
    <w:p w14:paraId="2E0C8AFD">
      <w:pPr>
        <w:autoSpaceDE w:val="0"/>
        <w:autoSpaceDN w:val="0"/>
        <w:adjustRightInd w:val="0"/>
        <w:snapToGrid w:val="0"/>
        <w:spacing w:line="360" w:lineRule="auto"/>
        <w:jc w:val="center"/>
        <w:rPr>
          <w:rFonts w:eastAsia="黑体"/>
          <w:b/>
          <w:bCs/>
          <w:color w:val="auto"/>
          <w:sz w:val="32"/>
          <w:szCs w:val="32"/>
          <w:highlight w:val="none"/>
        </w:rPr>
      </w:pPr>
    </w:p>
    <w:p w14:paraId="590585CA">
      <w:pPr>
        <w:autoSpaceDE w:val="0"/>
        <w:autoSpaceDN w:val="0"/>
        <w:adjustRightInd w:val="0"/>
        <w:snapToGrid w:val="0"/>
        <w:spacing w:line="360" w:lineRule="auto"/>
        <w:jc w:val="center"/>
        <w:rPr>
          <w:rFonts w:eastAsia="黑体"/>
          <w:b/>
          <w:bCs/>
          <w:color w:val="auto"/>
          <w:sz w:val="32"/>
          <w:szCs w:val="32"/>
          <w:highlight w:val="none"/>
        </w:rPr>
      </w:pPr>
    </w:p>
    <w:p w14:paraId="3BB8E645">
      <w:pPr>
        <w:autoSpaceDE w:val="0"/>
        <w:autoSpaceDN w:val="0"/>
        <w:adjustRightInd w:val="0"/>
        <w:snapToGrid w:val="0"/>
        <w:spacing w:line="360" w:lineRule="auto"/>
        <w:jc w:val="center"/>
        <w:rPr>
          <w:rFonts w:eastAsia="黑体"/>
          <w:b/>
          <w:bCs/>
          <w:color w:val="auto"/>
          <w:sz w:val="32"/>
          <w:szCs w:val="32"/>
          <w:highlight w:val="none"/>
        </w:rPr>
      </w:pPr>
    </w:p>
    <w:p w14:paraId="65114AF0">
      <w:pPr>
        <w:autoSpaceDE w:val="0"/>
        <w:autoSpaceDN w:val="0"/>
        <w:adjustRightInd w:val="0"/>
        <w:snapToGrid w:val="0"/>
        <w:spacing w:line="360" w:lineRule="auto"/>
        <w:jc w:val="center"/>
        <w:rPr>
          <w:rFonts w:eastAsia="黑体"/>
          <w:b/>
          <w:bCs/>
          <w:color w:val="auto"/>
          <w:sz w:val="32"/>
          <w:szCs w:val="32"/>
          <w:highlight w:val="none"/>
        </w:rPr>
      </w:pPr>
    </w:p>
    <w:p w14:paraId="22D92D89">
      <w:pPr>
        <w:autoSpaceDE w:val="0"/>
        <w:autoSpaceDN w:val="0"/>
        <w:adjustRightInd w:val="0"/>
        <w:snapToGrid w:val="0"/>
        <w:spacing w:line="360" w:lineRule="auto"/>
        <w:ind w:firstLine="2560" w:firstLineChars="800"/>
        <w:rPr>
          <w:rFonts w:eastAsia="黑体"/>
          <w:color w:val="auto"/>
          <w:sz w:val="30"/>
          <w:szCs w:val="30"/>
          <w:highlight w:val="none"/>
        </w:rPr>
      </w:pPr>
      <w:r>
        <w:rPr>
          <w:rFonts w:hint="eastAsia"/>
          <w:b/>
          <w:bCs/>
          <w:color w:val="auto"/>
          <w:sz w:val="32"/>
          <w:szCs w:val="32"/>
          <w:highlight w:val="none"/>
          <w:lang w:val="zh-CN"/>
        </w:rPr>
        <w:t>包</w:t>
      </w:r>
      <w:r>
        <w:rPr>
          <w:b/>
          <w:bCs/>
          <w:color w:val="auto"/>
          <w:sz w:val="32"/>
          <w:szCs w:val="32"/>
          <w:highlight w:val="none"/>
        </w:rPr>
        <w:t xml:space="preserve">    </w:t>
      </w:r>
      <w:r>
        <w:rPr>
          <w:rFonts w:hint="eastAsia"/>
          <w:b/>
          <w:bCs/>
          <w:color w:val="auto"/>
          <w:sz w:val="32"/>
          <w:szCs w:val="32"/>
          <w:highlight w:val="none"/>
          <w:lang w:val="zh-CN"/>
        </w:rPr>
        <w:t>号</w:t>
      </w:r>
      <w:r>
        <w:rPr>
          <w:b/>
          <w:bCs/>
          <w:color w:val="auto"/>
          <w:sz w:val="32"/>
          <w:szCs w:val="32"/>
          <w:highlight w:val="none"/>
          <w:lang w:val="zh-CN"/>
        </w:rPr>
        <w:t>：</w:t>
      </w:r>
      <w:r>
        <w:rPr>
          <w:b/>
          <w:bCs/>
          <w:color w:val="auto"/>
          <w:sz w:val="32"/>
          <w:szCs w:val="32"/>
          <w:highlight w:val="none"/>
          <w:u w:val="single"/>
        </w:rPr>
        <w:t xml:space="preserve">                   </w:t>
      </w:r>
    </w:p>
    <w:p w14:paraId="4A0E68E9">
      <w:pPr>
        <w:autoSpaceDE w:val="0"/>
        <w:autoSpaceDN w:val="0"/>
        <w:adjustRightInd w:val="0"/>
        <w:snapToGrid w:val="0"/>
        <w:spacing w:line="360" w:lineRule="auto"/>
        <w:rPr>
          <w:b/>
          <w:bCs/>
          <w:color w:val="auto"/>
          <w:sz w:val="32"/>
          <w:szCs w:val="32"/>
          <w:highlight w:val="none"/>
          <w:u w:val="single"/>
        </w:rPr>
      </w:pPr>
      <w:r>
        <w:rPr>
          <w:rFonts w:eastAsia="黑体"/>
          <w:color w:val="auto"/>
          <w:sz w:val="30"/>
          <w:szCs w:val="30"/>
          <w:highlight w:val="none"/>
        </w:rPr>
        <w:t xml:space="preserve">                 </w:t>
      </w:r>
      <w:r>
        <w:rPr>
          <w:b/>
          <w:bCs/>
          <w:color w:val="auto"/>
          <w:sz w:val="32"/>
          <w:szCs w:val="32"/>
          <w:highlight w:val="none"/>
          <w:lang w:val="zh-CN"/>
        </w:rPr>
        <w:t>投</w:t>
      </w:r>
      <w:r>
        <w:rPr>
          <w:b/>
          <w:bCs/>
          <w:color w:val="auto"/>
          <w:sz w:val="32"/>
          <w:szCs w:val="32"/>
          <w:highlight w:val="none"/>
        </w:rPr>
        <w:t xml:space="preserve"> </w:t>
      </w:r>
      <w:r>
        <w:rPr>
          <w:b/>
          <w:bCs/>
          <w:color w:val="auto"/>
          <w:sz w:val="32"/>
          <w:szCs w:val="32"/>
          <w:highlight w:val="none"/>
          <w:lang w:val="zh-CN"/>
        </w:rPr>
        <w:t>标</w:t>
      </w:r>
      <w:r>
        <w:rPr>
          <w:b/>
          <w:bCs/>
          <w:color w:val="auto"/>
          <w:sz w:val="32"/>
          <w:szCs w:val="32"/>
          <w:highlight w:val="none"/>
        </w:rPr>
        <w:t xml:space="preserve"> </w:t>
      </w:r>
      <w:r>
        <w:rPr>
          <w:b/>
          <w:bCs/>
          <w:color w:val="auto"/>
          <w:sz w:val="32"/>
          <w:szCs w:val="32"/>
          <w:highlight w:val="none"/>
          <w:lang w:val="zh-CN"/>
        </w:rPr>
        <w:t>人：</w:t>
      </w:r>
      <w:r>
        <w:rPr>
          <w:b/>
          <w:bCs/>
          <w:color w:val="auto"/>
          <w:sz w:val="32"/>
          <w:szCs w:val="32"/>
          <w:highlight w:val="none"/>
          <w:u w:val="single"/>
        </w:rPr>
        <w:t xml:space="preserve">                   </w:t>
      </w:r>
    </w:p>
    <w:p w14:paraId="6920FCBD">
      <w:pPr>
        <w:autoSpaceDE w:val="0"/>
        <w:autoSpaceDN w:val="0"/>
        <w:adjustRightInd w:val="0"/>
        <w:snapToGrid w:val="0"/>
        <w:spacing w:line="360" w:lineRule="auto"/>
        <w:ind w:firstLine="2560" w:firstLineChars="800"/>
        <w:rPr>
          <w:b/>
          <w:bCs/>
          <w:color w:val="auto"/>
          <w:sz w:val="32"/>
          <w:szCs w:val="32"/>
          <w:highlight w:val="none"/>
        </w:rPr>
      </w:pPr>
      <w:r>
        <w:rPr>
          <w:b/>
          <w:bCs/>
          <w:color w:val="auto"/>
          <w:sz w:val="32"/>
          <w:szCs w:val="32"/>
          <w:highlight w:val="none"/>
          <w:lang w:val="zh-CN"/>
        </w:rPr>
        <w:t>时</w:t>
      </w:r>
      <w:r>
        <w:rPr>
          <w:b/>
          <w:bCs/>
          <w:color w:val="auto"/>
          <w:sz w:val="32"/>
          <w:szCs w:val="32"/>
          <w:highlight w:val="none"/>
        </w:rPr>
        <w:t xml:space="preserve">    </w:t>
      </w:r>
      <w:r>
        <w:rPr>
          <w:b/>
          <w:bCs/>
          <w:color w:val="auto"/>
          <w:sz w:val="32"/>
          <w:szCs w:val="32"/>
          <w:highlight w:val="none"/>
          <w:lang w:val="zh-CN"/>
        </w:rPr>
        <w:t>间：</w:t>
      </w:r>
      <w:r>
        <w:rPr>
          <w:b/>
          <w:bCs/>
          <w:color w:val="auto"/>
          <w:sz w:val="32"/>
          <w:szCs w:val="32"/>
          <w:highlight w:val="none"/>
          <w:u w:val="single"/>
        </w:rPr>
        <w:t xml:space="preserve">                   </w:t>
      </w:r>
    </w:p>
    <w:p w14:paraId="52017652">
      <w:pPr>
        <w:spacing w:line="360" w:lineRule="auto"/>
        <w:ind w:left="735" w:leftChars="350" w:firstLine="120" w:firstLineChars="50"/>
        <w:rPr>
          <w:rFonts w:eastAsia="仿宋_GB2312"/>
          <w:color w:val="auto"/>
          <w:sz w:val="24"/>
          <w:highlight w:val="none"/>
        </w:rPr>
      </w:pPr>
    </w:p>
    <w:p w14:paraId="30E19B95">
      <w:pPr>
        <w:spacing w:line="360" w:lineRule="auto"/>
        <w:ind w:left="735" w:leftChars="350" w:firstLine="120" w:firstLineChars="50"/>
        <w:rPr>
          <w:rFonts w:eastAsia="仿宋_GB2312"/>
          <w:color w:val="auto"/>
          <w:sz w:val="24"/>
          <w:highlight w:val="none"/>
        </w:rPr>
      </w:pPr>
    </w:p>
    <w:p w14:paraId="46CAB0BF">
      <w:pPr>
        <w:spacing w:line="360" w:lineRule="auto"/>
        <w:ind w:left="735" w:leftChars="350" w:firstLine="120" w:firstLineChars="50"/>
        <w:rPr>
          <w:rFonts w:eastAsia="仿宋_GB2312"/>
          <w:color w:val="auto"/>
          <w:sz w:val="24"/>
          <w:highlight w:val="none"/>
        </w:rPr>
      </w:pPr>
    </w:p>
    <w:p w14:paraId="6A916C8A">
      <w:pPr>
        <w:spacing w:line="360" w:lineRule="auto"/>
        <w:rPr>
          <w:rFonts w:eastAsia="仿宋_GB2312"/>
          <w:color w:val="auto"/>
          <w:sz w:val="24"/>
          <w:highlight w:val="none"/>
        </w:rPr>
      </w:pPr>
    </w:p>
    <w:p w14:paraId="070F021D">
      <w:pPr>
        <w:pStyle w:val="5"/>
        <w:ind w:firstLine="0" w:firstLineChars="0"/>
        <w:jc w:val="center"/>
        <w:rPr>
          <w:rFonts w:ascii="Times New Roman" w:hAnsi="Times New Roman" w:eastAsia="仿宋_GB2312"/>
          <w:b w:val="0"/>
          <w:color w:val="auto"/>
          <w:sz w:val="28"/>
          <w:szCs w:val="28"/>
          <w:highlight w:val="none"/>
        </w:rPr>
      </w:pPr>
      <w:bookmarkStart w:id="378" w:name="_Toc515647803"/>
      <w:bookmarkStart w:id="379" w:name="_Toc532473494"/>
      <w:bookmarkStart w:id="380" w:name="_Toc18694"/>
      <w:bookmarkStart w:id="381" w:name="_Toc18974"/>
      <w:bookmarkStart w:id="382" w:name="_Toc60929126"/>
      <w:bookmarkStart w:id="383" w:name="_Toc62194346"/>
      <w:r>
        <w:rPr>
          <w:rFonts w:ascii="Times New Roman" w:hAnsi="Times New Roman" w:eastAsia="仿宋_GB2312"/>
          <w:color w:val="auto"/>
          <w:sz w:val="32"/>
          <w:szCs w:val="32"/>
          <w:highlight w:val="none"/>
        </w:rPr>
        <w:t>目  录</w:t>
      </w:r>
    </w:p>
    <w:p w14:paraId="1801F6F0">
      <w:pPr>
        <w:pStyle w:val="4"/>
        <w:rPr>
          <w:rFonts w:ascii="Times New Roman"/>
          <w:color w:val="auto"/>
          <w:highlight w:val="none"/>
        </w:rPr>
      </w:pPr>
    </w:p>
    <w:p w14:paraId="45917FEB">
      <w:pPr>
        <w:pStyle w:val="4"/>
        <w:numPr>
          <w:ilvl w:val="0"/>
          <w:numId w:val="0"/>
        </w:numPr>
        <w:ind w:firstLine="420" w:firstLineChars="0"/>
        <w:rPr>
          <w:rFonts w:ascii="Times New Roman" w:eastAsia="仿宋_GB2312"/>
          <w:color w:val="auto"/>
          <w:kern w:val="2"/>
          <w:highlight w:val="none"/>
          <w:lang w:val="zh-CN"/>
        </w:rPr>
      </w:pPr>
      <w:r>
        <w:rPr>
          <w:rFonts w:hint="eastAsia" w:ascii="Times New Roman" w:eastAsia="仿宋_GB2312"/>
          <w:color w:val="auto"/>
          <w:kern w:val="2"/>
          <w:sz w:val="24"/>
          <w:szCs w:val="20"/>
          <w:highlight w:val="none"/>
          <w:lang w:val="zh-CN" w:eastAsia="zh-CN" w:bidi="ar-SA"/>
        </w:rPr>
        <w:t>一、</w:t>
      </w:r>
      <w:r>
        <w:rPr>
          <w:rFonts w:ascii="Times New Roman" w:eastAsia="仿宋_GB2312"/>
          <w:color w:val="auto"/>
          <w:kern w:val="2"/>
          <w:highlight w:val="none"/>
          <w:lang w:val="zh-CN"/>
        </w:rPr>
        <w:t>资格证明文件</w:t>
      </w:r>
    </w:p>
    <w:p w14:paraId="77C2A408">
      <w:pPr>
        <w:pStyle w:val="11"/>
        <w:spacing w:line="360" w:lineRule="auto"/>
        <w:ind w:left="1079" w:leftChars="257" w:hanging="540"/>
        <w:rPr>
          <w:rFonts w:hint="eastAsia" w:ascii="Times New Roman" w:hAnsi="Times New Roman" w:eastAsia="仿宋_GB2312"/>
          <w:color w:val="auto"/>
          <w:sz w:val="24"/>
          <w:highlight w:val="none"/>
        </w:rPr>
      </w:pPr>
      <w:r>
        <w:rPr>
          <w:rFonts w:hint="eastAsia" w:ascii="Times New Roman" w:hAnsi="Times New Roman" w:eastAsia="仿宋_GB2312"/>
          <w:color w:val="auto"/>
          <w:sz w:val="24"/>
          <w:highlight w:val="none"/>
        </w:rPr>
        <w:t>1、身份证明文件</w:t>
      </w:r>
    </w:p>
    <w:p w14:paraId="661235F4">
      <w:pPr>
        <w:pStyle w:val="11"/>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2、资格证明文件</w:t>
      </w:r>
    </w:p>
    <w:p w14:paraId="5DD2A454">
      <w:pPr>
        <w:pStyle w:val="4"/>
        <w:numPr>
          <w:ilvl w:val="0"/>
          <w:numId w:val="0"/>
        </w:numPr>
        <w:ind w:firstLine="420" w:firstLineChars="0"/>
        <w:rPr>
          <w:rFonts w:ascii="Times New Roman" w:eastAsia="仿宋_GB2312"/>
          <w:color w:val="auto"/>
          <w:kern w:val="2"/>
          <w:highlight w:val="none"/>
          <w:lang w:val="zh-CN"/>
        </w:rPr>
      </w:pPr>
      <w:r>
        <w:rPr>
          <w:rFonts w:hint="eastAsia" w:ascii="Times New Roman" w:eastAsia="仿宋_GB2312"/>
          <w:color w:val="auto"/>
          <w:kern w:val="2"/>
          <w:sz w:val="24"/>
          <w:szCs w:val="20"/>
          <w:highlight w:val="none"/>
          <w:lang w:val="zh-CN" w:eastAsia="zh-CN" w:bidi="ar-SA"/>
        </w:rPr>
        <w:t>二、</w:t>
      </w:r>
      <w:r>
        <w:rPr>
          <w:rFonts w:hint="eastAsia" w:ascii="Times New Roman" w:eastAsia="仿宋_GB2312"/>
          <w:color w:val="auto"/>
          <w:kern w:val="2"/>
          <w:highlight w:val="none"/>
          <w:lang w:val="zh-CN"/>
        </w:rPr>
        <w:t>商务及技术文件</w:t>
      </w:r>
    </w:p>
    <w:p w14:paraId="46AE7DC3">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1、投标函（见投标文件格式一）</w:t>
      </w:r>
    </w:p>
    <w:p w14:paraId="1D599AF6">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2、开标一览表（见投标文件格式二）</w:t>
      </w:r>
    </w:p>
    <w:p w14:paraId="20DEE6AE">
      <w:pPr>
        <w:tabs>
          <w:tab w:val="left" w:pos="5580"/>
        </w:tabs>
        <w:spacing w:line="360" w:lineRule="auto"/>
        <w:ind w:left="1" w:firstLine="564" w:firstLineChars="235"/>
        <w:rPr>
          <w:rFonts w:eastAsia="仿宋_GB2312"/>
          <w:color w:val="auto"/>
          <w:sz w:val="24"/>
          <w:highlight w:val="none"/>
        </w:rPr>
      </w:pPr>
      <w:r>
        <w:rPr>
          <w:rFonts w:eastAsia="仿宋_GB2312"/>
          <w:color w:val="auto"/>
          <w:sz w:val="24"/>
          <w:highlight w:val="none"/>
        </w:rPr>
        <w:t>3、投标分项报价表（见投标文件格式三）</w:t>
      </w:r>
    </w:p>
    <w:p w14:paraId="72302737">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4、技术偏离表（见投标文件格式四）</w:t>
      </w:r>
    </w:p>
    <w:p w14:paraId="23C84546">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5、商务条款偏离表（见投标文件格式五）</w:t>
      </w:r>
    </w:p>
    <w:p w14:paraId="7D315E37">
      <w:pPr>
        <w:pStyle w:val="11"/>
        <w:spacing w:line="360" w:lineRule="auto"/>
        <w:ind w:left="857" w:leftChars="256" w:hanging="320"/>
        <w:rPr>
          <w:rFonts w:ascii="Times New Roman" w:hAnsi="Times New Roman" w:eastAsia="仿宋_GB2312"/>
          <w:color w:val="auto"/>
          <w:sz w:val="24"/>
          <w:highlight w:val="none"/>
        </w:rPr>
      </w:pPr>
      <w:r>
        <w:rPr>
          <w:rFonts w:ascii="Times New Roman" w:hAnsi="Times New Roman" w:eastAsia="仿宋_GB2312"/>
          <w:color w:val="auto"/>
          <w:sz w:val="24"/>
          <w:highlight w:val="none"/>
        </w:rPr>
        <w:t>6、符合《政府采购促进中小企业发展管理办法》、《关于政府采购支持监狱企业发展有关问题的通知》和《关于促进残疾人就业政府采购政策的通知》价格扣减条件的投标人须提交：</w:t>
      </w:r>
    </w:p>
    <w:p w14:paraId="2DF15441">
      <w:pPr>
        <w:pStyle w:val="11"/>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6-1《中小企业声明函》（见投标文件格式六）</w:t>
      </w:r>
    </w:p>
    <w:p w14:paraId="60C14CFD">
      <w:pPr>
        <w:pStyle w:val="11"/>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6-2《投标人监狱企业声明函》（见投标文件格式七）</w:t>
      </w:r>
    </w:p>
    <w:p w14:paraId="72AD78D1">
      <w:pPr>
        <w:pStyle w:val="11"/>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6-3《残疾人福利性单位声明函》（见投标文件格式八）</w:t>
      </w:r>
    </w:p>
    <w:p w14:paraId="2F8D8D48">
      <w:pPr>
        <w:pStyle w:val="11"/>
        <w:spacing w:line="360" w:lineRule="auto"/>
        <w:ind w:left="310" w:leftChars="148" w:firstLine="228"/>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7、投标人参加政府采购活动承诺书</w:t>
      </w:r>
    </w:p>
    <w:p w14:paraId="10A93D55">
      <w:pPr>
        <w:pStyle w:val="11"/>
        <w:spacing w:line="360" w:lineRule="auto"/>
        <w:ind w:left="310" w:leftChars="148" w:firstLine="228"/>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8</w:t>
      </w:r>
      <w:r>
        <w:rPr>
          <w:rFonts w:ascii="Times New Roman" w:hAnsi="Times New Roman" w:eastAsia="仿宋_GB2312"/>
          <w:color w:val="auto"/>
          <w:sz w:val="24"/>
          <w:highlight w:val="none"/>
        </w:rPr>
        <w:t>、符合评分标准要求的商务文件</w:t>
      </w:r>
    </w:p>
    <w:p w14:paraId="2777EE5D">
      <w:pPr>
        <w:pStyle w:val="11"/>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9</w:t>
      </w:r>
      <w:r>
        <w:rPr>
          <w:rFonts w:ascii="Times New Roman" w:hAnsi="Times New Roman" w:eastAsia="仿宋_GB2312"/>
          <w:color w:val="auto"/>
          <w:sz w:val="24"/>
          <w:highlight w:val="none"/>
        </w:rPr>
        <w:t>、投标人须知第10条要求的所有技术文件</w:t>
      </w:r>
    </w:p>
    <w:p w14:paraId="6B61507D">
      <w:pPr>
        <w:pStyle w:val="11"/>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10</w:t>
      </w:r>
      <w:r>
        <w:rPr>
          <w:rFonts w:ascii="Times New Roman" w:hAnsi="Times New Roman" w:eastAsia="仿宋_GB2312"/>
          <w:color w:val="auto"/>
          <w:sz w:val="24"/>
          <w:highlight w:val="none"/>
        </w:rPr>
        <w:t>、投标方案或技术方案</w:t>
      </w:r>
    </w:p>
    <w:p w14:paraId="05734830">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lang w:val="en-US" w:eastAsia="zh-CN"/>
        </w:rPr>
        <w:t>1</w:t>
      </w:r>
      <w:r>
        <w:rPr>
          <w:rFonts w:ascii="Times New Roman" w:hAnsi="Times New Roman" w:eastAsia="仿宋_GB2312"/>
          <w:color w:val="auto"/>
          <w:sz w:val="24"/>
          <w:highlight w:val="none"/>
        </w:rPr>
        <w:t xml:space="preserve">、业绩一览表     </w:t>
      </w:r>
    </w:p>
    <w:p w14:paraId="2E87BA44">
      <w:pPr>
        <w:pStyle w:val="11"/>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lang w:val="en-US" w:eastAsia="zh-CN"/>
        </w:rPr>
        <w:t>2</w:t>
      </w:r>
      <w:r>
        <w:rPr>
          <w:rFonts w:ascii="Times New Roman" w:hAnsi="Times New Roman" w:eastAsia="仿宋_GB2312"/>
          <w:color w:val="auto"/>
          <w:sz w:val="24"/>
          <w:highlight w:val="none"/>
        </w:rPr>
        <w:t>、</w:t>
      </w:r>
      <w:r>
        <w:rPr>
          <w:rFonts w:ascii="Times New Roman" w:hAnsi="Times New Roman" w:eastAsia="仿宋_GB2312"/>
          <w:color w:val="auto"/>
          <w:sz w:val="24"/>
          <w:highlight w:val="none"/>
          <w:u w:val="single"/>
        </w:rPr>
        <w:t>投标人须知前附表</w:t>
      </w:r>
      <w:r>
        <w:rPr>
          <w:rFonts w:ascii="Times New Roman" w:hAnsi="Times New Roman" w:eastAsia="仿宋_GB2312"/>
          <w:color w:val="auto"/>
          <w:sz w:val="24"/>
          <w:highlight w:val="none"/>
        </w:rPr>
        <w:t>要求的其他文件</w:t>
      </w:r>
    </w:p>
    <w:p w14:paraId="4A842C74">
      <w:pPr>
        <w:pStyle w:val="11"/>
        <w:spacing w:line="360" w:lineRule="auto"/>
        <w:ind w:left="1079" w:leftChars="257" w:hanging="540"/>
        <w:rPr>
          <w:rFonts w:ascii="Times New Roman" w:hAnsi="Times New Roman" w:eastAsia="仿宋_GB2312"/>
          <w:color w:val="auto"/>
          <w:sz w:val="24"/>
          <w:highlight w:val="none"/>
        </w:rPr>
      </w:pPr>
    </w:p>
    <w:p w14:paraId="54F2C65C">
      <w:pPr>
        <w:pStyle w:val="11"/>
        <w:spacing w:line="360" w:lineRule="auto"/>
        <w:ind w:left="1079" w:leftChars="257" w:hanging="540"/>
        <w:rPr>
          <w:rFonts w:ascii="Times New Roman" w:hAnsi="Times New Roman" w:eastAsia="仿宋_GB2312"/>
          <w:color w:val="auto"/>
          <w:sz w:val="24"/>
          <w:highlight w:val="none"/>
        </w:rPr>
      </w:pPr>
    </w:p>
    <w:p w14:paraId="106E5F5A">
      <w:pPr>
        <w:pStyle w:val="11"/>
        <w:spacing w:line="360" w:lineRule="auto"/>
        <w:ind w:left="1079" w:leftChars="257" w:hanging="540"/>
        <w:rPr>
          <w:rFonts w:ascii="Times New Roman" w:hAnsi="Times New Roman" w:eastAsia="仿宋_GB2312"/>
          <w:color w:val="auto"/>
          <w:sz w:val="24"/>
          <w:highlight w:val="none"/>
        </w:rPr>
      </w:pPr>
    </w:p>
    <w:p w14:paraId="4DD62A6F">
      <w:pPr>
        <w:pStyle w:val="11"/>
        <w:spacing w:line="360" w:lineRule="auto"/>
        <w:ind w:left="1079" w:leftChars="257" w:hanging="540"/>
        <w:rPr>
          <w:rFonts w:ascii="Times New Roman" w:hAnsi="Times New Roman" w:eastAsia="仿宋_GB2312"/>
          <w:color w:val="auto"/>
          <w:sz w:val="24"/>
          <w:highlight w:val="none"/>
        </w:rPr>
      </w:pPr>
    </w:p>
    <w:p w14:paraId="0A4BB009">
      <w:pPr>
        <w:pStyle w:val="11"/>
        <w:spacing w:line="360" w:lineRule="auto"/>
        <w:ind w:left="1079" w:leftChars="257" w:hanging="540"/>
        <w:rPr>
          <w:rFonts w:ascii="Times New Roman" w:hAnsi="Times New Roman" w:eastAsia="仿宋_GB2312"/>
          <w:color w:val="auto"/>
          <w:sz w:val="24"/>
          <w:highlight w:val="none"/>
        </w:rPr>
      </w:pPr>
    </w:p>
    <w:p w14:paraId="0C3B0F9E">
      <w:pPr>
        <w:pStyle w:val="5"/>
        <w:ind w:firstLine="0" w:firstLineChars="0"/>
        <w:jc w:val="left"/>
        <w:rPr>
          <w:rFonts w:ascii="Times New Roman" w:hAnsi="Times New Roman" w:eastAsia="仿宋_GB2312"/>
          <w:color w:val="auto"/>
          <w:sz w:val="32"/>
          <w:szCs w:val="32"/>
          <w:highlight w:val="none"/>
        </w:rPr>
      </w:pPr>
      <w:bookmarkStart w:id="384" w:name="_Toc62194345"/>
      <w:r>
        <w:rPr>
          <w:rFonts w:ascii="Times New Roman" w:hAnsi="Times New Roman" w:eastAsia="宋体"/>
          <w:b w:val="0"/>
          <w:color w:val="auto"/>
          <w:highlight w:val="none"/>
          <w:lang w:val="zh-CN"/>
        </w:rPr>
        <w:t>一、资格证明文件</w:t>
      </w:r>
      <w:bookmarkEnd w:id="384"/>
    </w:p>
    <w:p w14:paraId="68E77E34">
      <w:pPr>
        <w:pStyle w:val="5"/>
        <w:ind w:firstLine="0" w:firstLineChars="0"/>
        <w:jc w:val="center"/>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 xml:space="preserve">第一部分 </w:t>
      </w:r>
      <w:bookmarkEnd w:id="378"/>
      <w:bookmarkEnd w:id="379"/>
      <w:bookmarkEnd w:id="380"/>
      <w:bookmarkEnd w:id="381"/>
      <w:r>
        <w:rPr>
          <w:rFonts w:ascii="Times New Roman" w:hAnsi="Times New Roman" w:eastAsia="仿宋_GB2312"/>
          <w:color w:val="auto"/>
          <w:sz w:val="32"/>
          <w:szCs w:val="32"/>
          <w:highlight w:val="none"/>
        </w:rPr>
        <w:t xml:space="preserve"> </w:t>
      </w:r>
      <w:bookmarkEnd w:id="382"/>
      <w:r>
        <w:rPr>
          <w:rFonts w:ascii="Times New Roman" w:hAnsi="Times New Roman" w:eastAsia="仿宋_GB2312"/>
          <w:color w:val="auto"/>
          <w:sz w:val="32"/>
          <w:szCs w:val="32"/>
          <w:highlight w:val="none"/>
        </w:rPr>
        <w:t>身份证明文件</w:t>
      </w:r>
      <w:bookmarkEnd w:id="383"/>
    </w:p>
    <w:p w14:paraId="53156DB1">
      <w:pPr>
        <w:jc w:val="center"/>
        <w:rPr>
          <w:rFonts w:eastAsia="仿宋_GB2312"/>
          <w:b/>
          <w:color w:val="auto"/>
          <w:sz w:val="28"/>
          <w:szCs w:val="28"/>
          <w:highlight w:val="none"/>
        </w:rPr>
      </w:pPr>
      <w:r>
        <w:rPr>
          <w:rFonts w:hint="eastAsia" w:eastAsia="仿宋_GB2312"/>
          <w:b/>
          <w:color w:val="auto"/>
          <w:sz w:val="28"/>
          <w:szCs w:val="28"/>
          <w:highlight w:val="none"/>
          <w:lang w:val="en-US" w:eastAsia="zh-CN"/>
        </w:rPr>
        <w:t>1</w:t>
      </w:r>
      <w:r>
        <w:rPr>
          <w:rFonts w:eastAsia="仿宋_GB2312"/>
          <w:b/>
          <w:color w:val="auto"/>
          <w:sz w:val="28"/>
          <w:szCs w:val="28"/>
          <w:highlight w:val="none"/>
        </w:rPr>
        <w:t>、法定代表人（或单位负责人）身份证明</w:t>
      </w:r>
    </w:p>
    <w:p w14:paraId="40F8154D">
      <w:pPr>
        <w:spacing w:line="360" w:lineRule="auto"/>
        <w:rPr>
          <w:color w:val="auto"/>
          <w:highlight w:val="none"/>
          <w:shd w:val="clear" w:color="auto" w:fill="FFFFFF"/>
        </w:rPr>
      </w:pPr>
    </w:p>
    <w:p w14:paraId="6BCE51E1">
      <w:pPr>
        <w:spacing w:line="360" w:lineRule="auto"/>
        <w:rPr>
          <w:rFonts w:eastAsia="仿宋_GB2312"/>
          <w:color w:val="auto"/>
          <w:sz w:val="24"/>
          <w:highlight w:val="none"/>
        </w:rPr>
      </w:pPr>
      <w:r>
        <w:rPr>
          <w:rFonts w:eastAsia="仿宋_GB2312"/>
          <w:color w:val="auto"/>
          <w:sz w:val="24"/>
          <w:highlight w:val="none"/>
          <w:u w:val="single"/>
        </w:rPr>
        <w:t>（采购代理机构名称）</w:t>
      </w:r>
      <w:r>
        <w:rPr>
          <w:rFonts w:eastAsia="仿宋_GB2312"/>
          <w:color w:val="auto"/>
          <w:sz w:val="24"/>
          <w:highlight w:val="none"/>
        </w:rPr>
        <w:t>：</w:t>
      </w:r>
    </w:p>
    <w:p w14:paraId="0CCBDB93">
      <w:pPr>
        <w:spacing w:line="360" w:lineRule="auto"/>
        <w:ind w:firstLine="600" w:firstLineChars="250"/>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（姓名、性别、年龄、身份证号码）在我</w:t>
      </w:r>
      <w:r>
        <w:rPr>
          <w:rFonts w:eastAsia="仿宋_GB2312"/>
          <w:color w:val="auto"/>
          <w:sz w:val="24"/>
          <w:highlight w:val="none"/>
        </w:rPr>
        <w:fldChar w:fldCharType="begin"/>
      </w:r>
      <w:r>
        <w:rPr>
          <w:rFonts w:eastAsia="仿宋_GB2312"/>
          <w:color w:val="auto"/>
          <w:sz w:val="24"/>
          <w:highlight w:val="none"/>
        </w:rPr>
        <w:instrText xml:space="preserve"> HYPERLINK "https://baike.baidu.com/item/%E5%8D%95%E4%BD%8D/32292" \t "_blank" </w:instrText>
      </w:r>
      <w:r>
        <w:rPr>
          <w:rFonts w:eastAsia="仿宋_GB2312"/>
          <w:color w:val="auto"/>
          <w:sz w:val="24"/>
          <w:highlight w:val="none"/>
        </w:rPr>
        <w:fldChar w:fldCharType="separate"/>
      </w:r>
      <w:r>
        <w:rPr>
          <w:rFonts w:eastAsia="仿宋_GB2312"/>
          <w:color w:val="auto"/>
          <w:sz w:val="24"/>
          <w:highlight w:val="none"/>
        </w:rPr>
        <w:t>单位</w:t>
      </w:r>
      <w:r>
        <w:rPr>
          <w:rFonts w:eastAsia="仿宋_GB2312"/>
          <w:color w:val="auto"/>
          <w:sz w:val="24"/>
          <w:highlight w:val="none"/>
        </w:rPr>
        <w:fldChar w:fldCharType="end"/>
      </w:r>
      <w:r>
        <w:rPr>
          <w:rFonts w:eastAsia="仿宋_GB2312"/>
          <w:color w:val="auto"/>
          <w:sz w:val="24"/>
          <w:highlight w:val="none"/>
        </w:rPr>
        <w:t>任</w:t>
      </w:r>
      <w:r>
        <w:rPr>
          <w:rFonts w:eastAsia="仿宋_GB2312"/>
          <w:color w:val="auto"/>
          <w:sz w:val="24"/>
          <w:highlight w:val="none"/>
          <w:u w:val="single"/>
        </w:rPr>
        <w:t xml:space="preserve">       </w:t>
      </w:r>
      <w:r>
        <w:rPr>
          <w:rFonts w:eastAsia="仿宋_GB2312"/>
          <w:color w:val="auto"/>
          <w:sz w:val="24"/>
          <w:highlight w:val="none"/>
        </w:rPr>
        <w:t>（董事长、总经理等）职务，是我单位的法定代表人。</w:t>
      </w:r>
    </w:p>
    <w:p w14:paraId="609B3DA8">
      <w:pPr>
        <w:spacing w:line="360" w:lineRule="auto"/>
        <w:ind w:firstLine="480"/>
        <w:rPr>
          <w:rFonts w:eastAsia="仿宋_GB2312"/>
          <w:color w:val="auto"/>
          <w:sz w:val="24"/>
          <w:highlight w:val="none"/>
        </w:rPr>
      </w:pPr>
    </w:p>
    <w:p w14:paraId="18D1949C">
      <w:pPr>
        <w:spacing w:line="360" w:lineRule="auto"/>
        <w:ind w:firstLine="480"/>
        <w:rPr>
          <w:rFonts w:eastAsia="仿宋_GB2312"/>
          <w:color w:val="auto"/>
          <w:sz w:val="24"/>
          <w:highlight w:val="none"/>
        </w:rPr>
      </w:pPr>
    </w:p>
    <w:p w14:paraId="04EBB17E">
      <w:pPr>
        <w:spacing w:line="360" w:lineRule="auto"/>
        <w:ind w:firstLine="480"/>
        <w:rPr>
          <w:rFonts w:eastAsia="仿宋_GB2312"/>
          <w:color w:val="auto"/>
          <w:sz w:val="24"/>
          <w:highlight w:val="none"/>
        </w:rPr>
      </w:pPr>
      <w:r>
        <w:rPr>
          <w:rFonts w:eastAsia="仿宋_GB2312"/>
          <w:color w:val="auto"/>
          <w:sz w:val="24"/>
          <w:highlight w:val="none"/>
        </w:rPr>
        <w:t>特此证明。</w:t>
      </w:r>
    </w:p>
    <w:p w14:paraId="0DBAA897">
      <w:pPr>
        <w:spacing w:line="360" w:lineRule="auto"/>
        <w:ind w:firstLine="480"/>
        <w:rPr>
          <w:rFonts w:eastAsia="仿宋_GB2312"/>
          <w:color w:val="auto"/>
          <w:sz w:val="24"/>
          <w:highlight w:val="none"/>
        </w:rPr>
      </w:pPr>
    </w:p>
    <w:p w14:paraId="2D820DDC">
      <w:pPr>
        <w:spacing w:line="360" w:lineRule="auto"/>
        <w:ind w:firstLine="480"/>
        <w:rPr>
          <w:rFonts w:eastAsia="仿宋_GB2312"/>
          <w:color w:val="auto"/>
          <w:sz w:val="24"/>
          <w:highlight w:val="none"/>
        </w:rPr>
      </w:pPr>
    </w:p>
    <w:p w14:paraId="627BF2DF">
      <w:pPr>
        <w:spacing w:line="360" w:lineRule="auto"/>
        <w:ind w:firstLine="480"/>
        <w:rPr>
          <w:rFonts w:eastAsia="仿宋_GB2312"/>
          <w:color w:val="auto"/>
          <w:sz w:val="24"/>
          <w:highlight w:val="none"/>
        </w:rPr>
      </w:pPr>
    </w:p>
    <w:p w14:paraId="3D7F282C">
      <w:pPr>
        <w:pStyle w:val="11"/>
        <w:tabs>
          <w:tab w:val="left" w:pos="5580"/>
        </w:tabs>
        <w:spacing w:line="360" w:lineRule="auto"/>
        <w:ind w:left="-539" w:leftChars="-257" w:firstLine="900" w:firstLineChars="375"/>
        <w:rPr>
          <w:rFonts w:ascii="Times New Roman" w:hAnsi="Times New Roman" w:eastAsia="仿宋_GB2312"/>
          <w:color w:val="auto"/>
          <w:sz w:val="24"/>
          <w:highlight w:val="none"/>
        </w:rPr>
      </w:pPr>
      <w:r>
        <w:rPr>
          <w:rFonts w:ascii="Times New Roman" w:hAnsi="Times New Roman"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公章</w:t>
      </w:r>
      <w:r>
        <w:rPr>
          <w:rFonts w:ascii="Times New Roman" w:hAnsi="Times New Roman" w:eastAsia="仿宋_GB2312"/>
          <w:color w:val="auto"/>
          <w:sz w:val="24"/>
          <w:highlight w:val="none"/>
        </w:rPr>
        <w:t>）：</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5589FAE0">
      <w:pPr>
        <w:pStyle w:val="11"/>
        <w:tabs>
          <w:tab w:val="left" w:pos="5580"/>
        </w:tabs>
        <w:spacing w:line="360" w:lineRule="auto"/>
        <w:ind w:left="268" w:leftChars="128" w:firstLine="120" w:firstLineChars="50"/>
        <w:rPr>
          <w:rFonts w:ascii="Times New Roman" w:hAnsi="Times New Roman" w:eastAsia="仿宋_GB2312"/>
          <w:color w:val="auto"/>
          <w:sz w:val="24"/>
          <w:highlight w:val="none"/>
        </w:rPr>
      </w:pPr>
      <w:r>
        <w:rPr>
          <w:rFonts w:ascii="Times New Roman" w:hAnsi="Times New Roman" w:eastAsia="仿宋_GB2312"/>
          <w:color w:val="auto"/>
          <w:sz w:val="24"/>
          <w:highlight w:val="none"/>
        </w:rPr>
        <w:t>详细通讯地址：</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1AAAE3C2">
      <w:pPr>
        <w:pStyle w:val="11"/>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邮 政 编 码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189CB345">
      <w:pPr>
        <w:pStyle w:val="11"/>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电　　　　话：</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02AFBCE8">
      <w:pPr>
        <w:spacing w:line="360" w:lineRule="auto"/>
        <w:ind w:firstLine="480"/>
        <w:rPr>
          <w:rFonts w:eastAsia="仿宋_GB2312"/>
          <w:color w:val="auto"/>
          <w:sz w:val="24"/>
          <w:highlight w:val="none"/>
        </w:rPr>
      </w:pPr>
    </w:p>
    <w:p w14:paraId="4F32B413">
      <w:pPr>
        <w:spacing w:line="360" w:lineRule="auto"/>
        <w:ind w:firstLine="480"/>
        <w:rPr>
          <w:rFonts w:eastAsia="仿宋_GB2312"/>
          <w:color w:val="auto"/>
          <w:sz w:val="24"/>
          <w:highlight w:val="none"/>
        </w:rPr>
      </w:pPr>
    </w:p>
    <w:p w14:paraId="607A5D88">
      <w:pPr>
        <w:spacing w:line="360" w:lineRule="auto"/>
        <w:ind w:firstLine="480"/>
        <w:rPr>
          <w:rFonts w:eastAsia="仿宋_GB2312"/>
          <w:color w:val="auto"/>
          <w:sz w:val="24"/>
          <w:highlight w:val="none"/>
        </w:rPr>
      </w:pPr>
      <w:r>
        <w:rPr>
          <w:rFonts w:eastAsia="仿宋_GB2312"/>
          <w:color w:val="auto"/>
          <w:sz w:val="24"/>
          <w:highlight w:val="none"/>
        </w:rPr>
        <w:t>注：自然人投标的仅需提供身份证</w:t>
      </w:r>
    </w:p>
    <w:p w14:paraId="370B7BB3">
      <w:pPr>
        <w:pStyle w:val="4"/>
        <w:ind w:left="0" w:leftChars="0" w:firstLine="0" w:firstLineChars="0"/>
        <w:jc w:val="center"/>
        <w:rPr>
          <w:rFonts w:eastAsia="仿宋_GB2312"/>
          <w:b/>
          <w:color w:val="auto"/>
          <w:sz w:val="28"/>
          <w:szCs w:val="28"/>
          <w:highlight w:val="none"/>
        </w:rPr>
      </w:pPr>
      <w:r>
        <w:rPr>
          <w:rFonts w:eastAsia="仿宋_GB2312"/>
          <w:color w:val="auto"/>
          <w:sz w:val="24"/>
          <w:highlight w:val="none"/>
        </w:rPr>
        <w:br w:type="page"/>
      </w:r>
      <w:bookmarkStart w:id="385" w:name="_Toc60929127"/>
      <w:r>
        <w:rPr>
          <w:rFonts w:hint="eastAsia" w:eastAsia="仿宋_GB2312"/>
          <w:b/>
          <w:color w:val="auto"/>
          <w:sz w:val="28"/>
          <w:szCs w:val="28"/>
          <w:highlight w:val="none"/>
          <w:lang w:val="en-US" w:eastAsia="zh-CN"/>
        </w:rPr>
        <w:t>2</w:t>
      </w:r>
      <w:r>
        <w:rPr>
          <w:rFonts w:eastAsia="仿宋_GB2312"/>
          <w:b/>
          <w:color w:val="auto"/>
          <w:sz w:val="28"/>
          <w:szCs w:val="28"/>
          <w:highlight w:val="none"/>
        </w:rPr>
        <w:t>、法定代表人（或单位负责人）授权书</w:t>
      </w:r>
      <w:bookmarkEnd w:id="385"/>
    </w:p>
    <w:p w14:paraId="37A21DF5">
      <w:pPr>
        <w:pStyle w:val="11"/>
        <w:tabs>
          <w:tab w:val="left" w:pos="558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本授权书声明：注册于</w:t>
      </w:r>
      <w:r>
        <w:rPr>
          <w:rFonts w:ascii="Times New Roman" w:hAnsi="Times New Roman" w:eastAsia="仿宋_GB2312"/>
          <w:color w:val="auto"/>
          <w:sz w:val="24"/>
          <w:highlight w:val="none"/>
          <w:u w:val="single"/>
        </w:rPr>
        <w:t>（国家或地区的名称）</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投标人</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法人代表姓名、职务</w:t>
      </w:r>
      <w:r>
        <w:rPr>
          <w:rFonts w:ascii="Times New Roman" w:hAnsi="Times New Roman" w:eastAsia="仿宋_GB2312"/>
          <w:color w:val="auto"/>
          <w:sz w:val="24"/>
          <w:highlight w:val="none"/>
        </w:rPr>
        <w:t>）为我单位法定代表人，代表我单位授权（</w:t>
      </w:r>
      <w:r>
        <w:rPr>
          <w:rFonts w:ascii="Times New Roman" w:hAnsi="Times New Roman" w:eastAsia="仿宋_GB2312"/>
          <w:color w:val="auto"/>
          <w:sz w:val="24"/>
          <w:highlight w:val="none"/>
          <w:u w:val="single"/>
        </w:rPr>
        <w:t>被授权人的姓名</w:t>
      </w:r>
      <w:r>
        <w:rPr>
          <w:rFonts w:ascii="Times New Roman" w:hAnsi="Times New Roman" w:eastAsia="仿宋_GB2312"/>
          <w:color w:val="auto"/>
          <w:sz w:val="24"/>
          <w:highlight w:val="none"/>
        </w:rPr>
        <w:t>）为我单位的合法代理人，就（</w:t>
      </w:r>
      <w:r>
        <w:rPr>
          <w:rFonts w:ascii="Times New Roman" w:hAnsi="Times New Roman" w:eastAsia="仿宋_GB2312"/>
          <w:color w:val="auto"/>
          <w:sz w:val="24"/>
          <w:highlight w:val="none"/>
          <w:u w:val="single"/>
        </w:rPr>
        <w:t>项目名称和采购项目编号</w:t>
      </w:r>
      <w:r>
        <w:rPr>
          <w:rFonts w:ascii="Times New Roman" w:hAnsi="Times New Roman" w:eastAsia="仿宋_GB2312"/>
          <w:color w:val="auto"/>
          <w:sz w:val="24"/>
          <w:highlight w:val="none"/>
        </w:rPr>
        <w:t>）投标，以我单位名义处理一切与之有关的事务。</w:t>
      </w:r>
      <w:r>
        <w:rPr>
          <w:rFonts w:ascii="Times New Roman" w:hAnsi="Times New Roman" w:eastAsia="仿宋_GB2312"/>
          <w:color w:val="auto"/>
          <w:sz w:val="24"/>
          <w:highlight w:val="none"/>
        </w:rPr>
        <w:cr/>
      </w:r>
      <w:r>
        <w:rPr>
          <w:rFonts w:ascii="Times New Roman" w:hAnsi="Times New Roman" w:eastAsia="仿宋_GB2312"/>
          <w:color w:val="auto"/>
          <w:sz w:val="24"/>
          <w:highlight w:val="none"/>
        </w:rPr>
        <w:t>　　本授权书于</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年</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月</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日签字生效</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特此声明。（提示：此日期应不晚于投标函签署日期）</w:t>
      </w:r>
      <w:r>
        <w:rPr>
          <w:rFonts w:ascii="Times New Roman" w:hAnsi="Times New Roman" w:eastAsia="仿宋_GB2312"/>
          <w:color w:val="auto"/>
          <w:sz w:val="24"/>
          <w:highlight w:val="none"/>
        </w:rPr>
        <w:cr/>
      </w:r>
    </w:p>
    <w:p w14:paraId="0DBD42C5">
      <w:pPr>
        <w:pStyle w:val="11"/>
        <w:tabs>
          <w:tab w:val="left" w:pos="5580"/>
        </w:tabs>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lang w:val="zh-CN"/>
        </w:rPr>
        <w:t>附：授权代表姓名：</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性别：</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年龄：</w:t>
      </w:r>
      <w:r>
        <w:rPr>
          <w:rFonts w:ascii="Times New Roman" w:hAnsi="Times New Roman" w:eastAsia="仿宋_GB2312"/>
          <w:color w:val="auto"/>
          <w:sz w:val="24"/>
          <w:highlight w:val="none"/>
          <w:u w:val="single"/>
        </w:rPr>
        <w:t xml:space="preserve">        </w:t>
      </w:r>
    </w:p>
    <w:p w14:paraId="6D9FD5E9">
      <w:pPr>
        <w:autoSpaceDE w:val="0"/>
        <w:autoSpaceDN w:val="0"/>
        <w:adjustRightInd w:val="0"/>
        <w:spacing w:line="360" w:lineRule="auto"/>
        <w:ind w:firstLine="630"/>
        <w:rPr>
          <w:rFonts w:eastAsia="仿宋_GB2312"/>
          <w:color w:val="auto"/>
          <w:sz w:val="24"/>
          <w:highlight w:val="none"/>
        </w:rPr>
      </w:pPr>
      <w:r>
        <w:rPr>
          <w:rFonts w:eastAsia="仿宋_GB2312"/>
          <w:color w:val="auto"/>
          <w:sz w:val="24"/>
          <w:highlight w:val="none"/>
          <w:lang w:val="zh-CN"/>
        </w:rPr>
        <w:t>职</w:t>
      </w:r>
      <w:r>
        <w:rPr>
          <w:rFonts w:eastAsia="仿宋_GB2312"/>
          <w:color w:val="auto"/>
          <w:sz w:val="24"/>
          <w:highlight w:val="none"/>
        </w:rPr>
        <w:t xml:space="preserve">    </w:t>
      </w:r>
      <w:r>
        <w:rPr>
          <w:rFonts w:eastAsia="仿宋_GB2312"/>
          <w:color w:val="auto"/>
          <w:sz w:val="24"/>
          <w:highlight w:val="none"/>
          <w:lang w:val="zh-CN"/>
        </w:rPr>
        <w:t>务：</w:t>
      </w:r>
      <w:r>
        <w:rPr>
          <w:rFonts w:eastAsia="仿宋_GB2312"/>
          <w:color w:val="auto"/>
          <w:sz w:val="24"/>
          <w:highlight w:val="none"/>
          <w:u w:val="single"/>
        </w:rPr>
        <w:t xml:space="preserve">             </w:t>
      </w:r>
      <w:r>
        <w:rPr>
          <w:rFonts w:eastAsia="仿宋_GB2312"/>
          <w:color w:val="auto"/>
          <w:sz w:val="24"/>
          <w:highlight w:val="none"/>
          <w:lang w:val="zh-CN"/>
        </w:rPr>
        <w:t>身份证号码：</w:t>
      </w:r>
      <w:r>
        <w:rPr>
          <w:rFonts w:eastAsia="仿宋_GB2312"/>
          <w:color w:val="auto"/>
          <w:sz w:val="24"/>
          <w:highlight w:val="none"/>
          <w:u w:val="single"/>
        </w:rPr>
        <w:t xml:space="preserve">             </w:t>
      </w:r>
    </w:p>
    <w:p w14:paraId="699D7A2C">
      <w:pPr>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通讯地址：</w:t>
      </w:r>
      <w:r>
        <w:rPr>
          <w:rFonts w:eastAsia="仿宋_GB2312"/>
          <w:color w:val="auto"/>
          <w:sz w:val="24"/>
          <w:highlight w:val="none"/>
          <w:u w:val="single"/>
        </w:rPr>
        <w:t xml:space="preserve">                                      </w:t>
      </w:r>
    </w:p>
    <w:p w14:paraId="3DAB7C12">
      <w:pPr>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邮政编码：</w:t>
      </w:r>
      <w:r>
        <w:rPr>
          <w:rFonts w:eastAsia="仿宋_GB2312"/>
          <w:color w:val="auto"/>
          <w:sz w:val="24"/>
          <w:highlight w:val="none"/>
          <w:u w:val="single"/>
        </w:rPr>
        <w:t xml:space="preserve">            </w:t>
      </w:r>
      <w:r>
        <w:rPr>
          <w:rFonts w:eastAsia="仿宋_GB2312"/>
          <w:color w:val="auto"/>
          <w:sz w:val="24"/>
          <w:highlight w:val="none"/>
        </w:rPr>
        <w:t xml:space="preserve">      </w:t>
      </w:r>
      <w:r>
        <w:rPr>
          <w:rFonts w:eastAsia="仿宋_GB2312"/>
          <w:color w:val="auto"/>
          <w:sz w:val="24"/>
          <w:highlight w:val="none"/>
          <w:lang w:val="zh-CN"/>
        </w:rPr>
        <w:t>电话：</w:t>
      </w:r>
      <w:r>
        <w:rPr>
          <w:rFonts w:eastAsia="仿宋_GB2312"/>
          <w:color w:val="auto"/>
          <w:sz w:val="24"/>
          <w:highlight w:val="none"/>
          <w:u w:val="single"/>
        </w:rPr>
        <w:t xml:space="preserve">               </w:t>
      </w:r>
    </w:p>
    <w:p w14:paraId="5E6C8F65">
      <w:pPr>
        <w:autoSpaceDE w:val="0"/>
        <w:autoSpaceDN w:val="0"/>
        <w:adjustRightInd w:val="0"/>
        <w:spacing w:line="360" w:lineRule="auto"/>
        <w:rPr>
          <w:rFonts w:eastAsia="仿宋_GB2312"/>
          <w:color w:val="auto"/>
          <w:sz w:val="24"/>
          <w:highlight w:val="none"/>
        </w:rPr>
      </w:pPr>
    </w:p>
    <w:p w14:paraId="5E5D73A8">
      <w:pPr>
        <w:autoSpaceDE w:val="0"/>
        <w:autoSpaceDN w:val="0"/>
        <w:adjustRightInd w:val="0"/>
        <w:spacing w:line="360" w:lineRule="auto"/>
        <w:ind w:firstLine="360" w:firstLineChars="150"/>
        <w:rPr>
          <w:rFonts w:eastAsia="仿宋_GB2312"/>
          <w:color w:val="auto"/>
          <w:sz w:val="24"/>
          <w:highlight w:val="none"/>
        </w:rPr>
      </w:pPr>
      <w:r>
        <w:rPr>
          <w:rFonts w:eastAsia="仿宋_GB2312"/>
          <w:color w:val="auto"/>
          <w:sz w:val="24"/>
          <w:highlight w:val="none"/>
          <w:lang w:val="zh-CN"/>
        </w:rPr>
        <w:t>法定代表人</w:t>
      </w:r>
      <w:r>
        <w:rPr>
          <w:rFonts w:eastAsia="仿宋_GB2312"/>
          <w:color w:val="auto"/>
          <w:sz w:val="24"/>
          <w:highlight w:val="none"/>
        </w:rPr>
        <w:t>及</w:t>
      </w:r>
      <w:r>
        <w:rPr>
          <w:rFonts w:eastAsia="仿宋_GB2312"/>
          <w:color w:val="auto"/>
          <w:sz w:val="24"/>
          <w:highlight w:val="none"/>
          <w:lang w:val="zh-CN"/>
        </w:rPr>
        <w:t>授权代表身份证复印件</w:t>
      </w:r>
    </w:p>
    <w:tbl>
      <w:tblPr>
        <w:tblStyle w:val="19"/>
        <w:tblW w:w="0" w:type="auto"/>
        <w:tblInd w:w="679" w:type="dxa"/>
        <w:tblLayout w:type="fixed"/>
        <w:tblCellMar>
          <w:top w:w="0" w:type="dxa"/>
          <w:left w:w="108" w:type="dxa"/>
          <w:bottom w:w="0" w:type="dxa"/>
          <w:right w:w="108" w:type="dxa"/>
        </w:tblCellMar>
      </w:tblPr>
      <w:tblGrid>
        <w:gridCol w:w="4049"/>
        <w:gridCol w:w="3885"/>
      </w:tblGrid>
      <w:tr w14:paraId="60F6E1C8">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noWrap w:val="0"/>
            <w:vAlign w:val="center"/>
          </w:tcPr>
          <w:p w14:paraId="7536AB35">
            <w:pPr>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法定代表人身份证复印件</w:t>
            </w:r>
          </w:p>
          <w:p w14:paraId="7E4F1680">
            <w:pPr>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0"/>
            <w:vAlign w:val="center"/>
          </w:tcPr>
          <w:p w14:paraId="5E60FE9C">
            <w:pPr>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授权代表身份证复印件</w:t>
            </w:r>
          </w:p>
          <w:p w14:paraId="4A3DA2B6">
            <w:pPr>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r>
    </w:tbl>
    <w:p w14:paraId="2A4068F5">
      <w:pPr>
        <w:adjustRightInd w:val="0"/>
        <w:snapToGrid w:val="0"/>
        <w:spacing w:line="360" w:lineRule="auto"/>
        <w:rPr>
          <w:rFonts w:eastAsia="仿宋_GB2312"/>
          <w:color w:val="auto"/>
          <w:sz w:val="24"/>
          <w:highlight w:val="none"/>
        </w:rPr>
      </w:pPr>
      <w:r>
        <w:rPr>
          <w:rFonts w:eastAsia="仿宋_GB2312"/>
          <w:color w:val="auto"/>
          <w:sz w:val="24"/>
          <w:highlight w:val="none"/>
        </w:rPr>
        <w:t xml:space="preserve">  </w:t>
      </w:r>
    </w:p>
    <w:p w14:paraId="76FE8187">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 xml:space="preserve"> </w:t>
      </w:r>
    </w:p>
    <w:p w14:paraId="435208E5">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 xml:space="preserve">公章） ：                </w:t>
      </w:r>
    </w:p>
    <w:p w14:paraId="57E8035B">
      <w:pPr>
        <w:adjustRightInd w:val="0"/>
        <w:snapToGrid w:val="0"/>
        <w:spacing w:line="360" w:lineRule="auto"/>
        <w:ind w:firstLine="360" w:firstLineChars="150"/>
        <w:rPr>
          <w:rFonts w:eastAsia="仿宋_GB2312"/>
          <w:color w:val="auto"/>
          <w:sz w:val="24"/>
          <w:highlight w:val="none"/>
        </w:rPr>
      </w:pPr>
    </w:p>
    <w:p w14:paraId="19503E88">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法定代表人</w:t>
      </w:r>
      <w:r>
        <w:rPr>
          <w:rFonts w:hint="eastAsia" w:eastAsia="仿宋_GB2312"/>
          <w:color w:val="auto"/>
          <w:sz w:val="24"/>
          <w:highlight w:val="none"/>
        </w:rPr>
        <w:t>（或单位负责人）</w:t>
      </w:r>
      <w:r>
        <w:rPr>
          <w:rFonts w:eastAsia="仿宋_GB2312"/>
          <w:color w:val="auto"/>
          <w:sz w:val="24"/>
          <w:highlight w:val="none"/>
        </w:rPr>
        <w:t>（签字</w:t>
      </w:r>
      <w:r>
        <w:rPr>
          <w:rFonts w:hint="eastAsia" w:eastAsia="仿宋_GB2312"/>
          <w:color w:val="auto"/>
          <w:sz w:val="24"/>
          <w:highlight w:val="none"/>
        </w:rPr>
        <w:t>或盖章</w:t>
      </w:r>
      <w:r>
        <w:rPr>
          <w:rFonts w:eastAsia="仿宋_GB2312"/>
          <w:color w:val="auto"/>
          <w:sz w:val="24"/>
          <w:highlight w:val="none"/>
        </w:rPr>
        <w:t>）：</w:t>
      </w:r>
    </w:p>
    <w:p w14:paraId="3A457210">
      <w:pPr>
        <w:spacing w:line="360" w:lineRule="auto"/>
        <w:rPr>
          <w:rFonts w:eastAsia="仿宋_GB2312"/>
          <w:color w:val="auto"/>
          <w:sz w:val="24"/>
          <w:highlight w:val="none"/>
        </w:rPr>
      </w:pPr>
    </w:p>
    <w:p w14:paraId="53901C72">
      <w:pPr>
        <w:spacing w:line="360" w:lineRule="auto"/>
        <w:ind w:firstLine="480" w:firstLineChars="200"/>
        <w:rPr>
          <w:rFonts w:eastAsia="仿宋_GB2312"/>
          <w:color w:val="auto"/>
          <w:sz w:val="24"/>
          <w:highlight w:val="none"/>
        </w:rPr>
      </w:pPr>
      <w:r>
        <w:rPr>
          <w:rFonts w:eastAsia="仿宋_GB2312"/>
          <w:color w:val="auto"/>
          <w:sz w:val="24"/>
          <w:highlight w:val="none"/>
        </w:rPr>
        <w:t>注：自然人投标的或法定代表人投标的无需提供</w:t>
      </w:r>
    </w:p>
    <w:p w14:paraId="47F6BBE1">
      <w:pPr>
        <w:spacing w:line="360" w:lineRule="auto"/>
        <w:ind w:firstLine="480"/>
        <w:rPr>
          <w:rFonts w:eastAsia="仿宋_GB2312"/>
          <w:color w:val="auto"/>
          <w:sz w:val="24"/>
          <w:highlight w:val="none"/>
        </w:rPr>
      </w:pPr>
    </w:p>
    <w:p w14:paraId="770249BA">
      <w:pPr>
        <w:jc w:val="center"/>
        <w:rPr>
          <w:rFonts w:hint="eastAsia" w:ascii="仿宋_GB2312" w:hAnsi="仿宋_GB2312" w:eastAsia="仿宋_GB2312" w:cs="仿宋_GB2312"/>
          <w:b/>
          <w:color w:val="auto"/>
          <w:sz w:val="28"/>
          <w:szCs w:val="28"/>
          <w:highlight w:val="none"/>
        </w:rPr>
      </w:pPr>
      <w:bookmarkStart w:id="386" w:name="_Toc60929128"/>
      <w:r>
        <w:rPr>
          <w:rFonts w:eastAsia="仿宋_GB2312"/>
          <w:b/>
          <w:color w:val="auto"/>
          <w:sz w:val="28"/>
          <w:szCs w:val="28"/>
          <w:highlight w:val="none"/>
        </w:rPr>
        <w:br w:type="page"/>
      </w:r>
      <w:bookmarkEnd w:id="386"/>
      <w:bookmarkStart w:id="387" w:name="_Toc60929129"/>
      <w:r>
        <w:rPr>
          <w:rFonts w:hint="eastAsia" w:ascii="仿宋_GB2312" w:hAnsi="仿宋_GB2312" w:eastAsia="仿宋_GB2312" w:cs="仿宋_GB2312"/>
          <w:b/>
          <w:color w:val="auto"/>
          <w:sz w:val="28"/>
          <w:szCs w:val="28"/>
          <w:highlight w:val="none"/>
        </w:rPr>
        <w:t>3、授权代表本单位证明</w:t>
      </w:r>
      <w:bookmarkEnd w:id="387"/>
    </w:p>
    <w:p w14:paraId="56E8E010">
      <w:pPr>
        <w:spacing w:after="120"/>
        <w:rPr>
          <w:color w:val="auto"/>
          <w:highlight w:val="none"/>
        </w:rPr>
      </w:pPr>
    </w:p>
    <w:p w14:paraId="734C5F0B">
      <w:pPr>
        <w:autoSpaceDE w:val="0"/>
        <w:autoSpaceDN w:val="0"/>
        <w:adjustRightInd w:val="0"/>
        <w:spacing w:line="348" w:lineRule="auto"/>
        <w:jc w:val="center"/>
        <w:rPr>
          <w:rFonts w:hint="eastAsia" w:ascii="仿宋" w:hAnsi="仿宋" w:eastAsia="仿宋"/>
          <w:color w:val="auto"/>
          <w:sz w:val="28"/>
          <w:szCs w:val="28"/>
          <w:highlight w:val="none"/>
          <w:lang w:val="zh-CN"/>
        </w:rPr>
      </w:pP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提供授权代表在本单位</w:t>
      </w:r>
      <w:r>
        <w:rPr>
          <w:rFonts w:hint="eastAsia" w:ascii="仿宋" w:hAnsi="仿宋" w:eastAsia="仿宋"/>
          <w:color w:val="auto"/>
          <w:sz w:val="28"/>
          <w:szCs w:val="28"/>
          <w:highlight w:val="none"/>
        </w:rPr>
        <w:t>养老保险缴纳证明</w:t>
      </w:r>
      <w:r>
        <w:rPr>
          <w:rFonts w:hint="eastAsia" w:ascii="仿宋" w:hAnsi="仿宋" w:eastAsia="仿宋"/>
          <w:color w:val="auto"/>
          <w:sz w:val="28"/>
          <w:szCs w:val="28"/>
          <w:highlight w:val="none"/>
          <w:lang w:val="zh-CN"/>
        </w:rPr>
        <w:t>）</w:t>
      </w:r>
    </w:p>
    <w:p w14:paraId="6B79DBC5">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0156E0EF">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5426AA4E">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79BA6ADD">
      <w:pPr>
        <w:pStyle w:val="5"/>
        <w:ind w:firstLine="0" w:firstLineChars="0"/>
        <w:jc w:val="center"/>
        <w:rPr>
          <w:rFonts w:eastAsia="仿宋_GB2312"/>
          <w:b w:val="0"/>
          <w:color w:val="auto"/>
          <w:sz w:val="32"/>
          <w:szCs w:val="32"/>
          <w:highlight w:val="none"/>
        </w:rPr>
      </w:pPr>
      <w:r>
        <w:rPr>
          <w:color w:val="auto"/>
          <w:highlight w:val="none"/>
        </w:rPr>
        <w:br w:type="page"/>
      </w:r>
      <w:bookmarkStart w:id="388" w:name="_Toc62194347"/>
      <w:bookmarkStart w:id="389" w:name="_Toc60929130"/>
      <w:r>
        <w:rPr>
          <w:rFonts w:hint="eastAsia" w:ascii="Times New Roman" w:hAnsi="Times New Roman" w:eastAsia="仿宋_GB2312"/>
          <w:color w:val="auto"/>
          <w:sz w:val="32"/>
          <w:szCs w:val="32"/>
          <w:highlight w:val="none"/>
        </w:rPr>
        <w:t>第二部分  资格证明文件</w:t>
      </w:r>
      <w:bookmarkEnd w:id="388"/>
      <w:bookmarkEnd w:id="389"/>
    </w:p>
    <w:p w14:paraId="3D03C8A0">
      <w:pPr>
        <w:snapToGrid w:val="0"/>
        <w:spacing w:line="360" w:lineRule="auto"/>
        <w:ind w:left="708" w:hanging="708" w:hangingChars="295"/>
        <w:jc w:val="center"/>
        <w:rPr>
          <w:rFonts w:eastAsia="仿宋_GB2312"/>
          <w:color w:val="auto"/>
          <w:sz w:val="24"/>
          <w:highlight w:val="none"/>
        </w:rPr>
      </w:pPr>
    </w:p>
    <w:p w14:paraId="0DD672B3">
      <w:pPr>
        <w:tabs>
          <w:tab w:val="left" w:pos="5580"/>
        </w:tabs>
        <w:snapToGrid w:val="0"/>
        <w:spacing w:line="360" w:lineRule="auto"/>
        <w:rPr>
          <w:rFonts w:eastAsia="仿宋_GB2312"/>
          <w:color w:val="auto"/>
          <w:sz w:val="24"/>
          <w:highlight w:val="none"/>
        </w:rPr>
      </w:pPr>
      <w:r>
        <w:rPr>
          <w:rFonts w:eastAsia="仿宋_GB2312"/>
          <w:color w:val="auto"/>
          <w:sz w:val="24"/>
          <w:highlight w:val="none"/>
        </w:rPr>
        <w:t>符合《政府采购法》第二十二条的规定供应商条件，并提供以下证明材料；</w:t>
      </w:r>
    </w:p>
    <w:p w14:paraId="5E28AC70">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（1）投标人合法注册的法人或其他组织的营业执照等证明文件，自然人的身份证明（格式要求见附件6-1）；</w:t>
      </w:r>
    </w:p>
    <w:p w14:paraId="4A10CA94">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lang w:val="en-US" w:eastAsia="zh-CN"/>
        </w:rPr>
        <w:t>提供近两年任意一年</w:t>
      </w:r>
      <w:r>
        <w:rPr>
          <w:rFonts w:hint="eastAsia" w:eastAsia="仿宋_GB2312"/>
          <w:color w:val="auto"/>
          <w:sz w:val="24"/>
          <w:highlight w:val="none"/>
        </w:rPr>
        <w:t>经审计的财务报告复印件（包括报告正文、资产负债表、现金流量表、利润表、附注和会计师事务所营业执照，报告正文应当有会计师事务所公章和2名注册会计师的签字及盖章。审计报告应当经过注册会计师行业统一监管平台备案赋码），或递交投标文件截止时间前三个月内投标人基本账户开户银行出具的资信证明</w:t>
      </w:r>
      <w:r>
        <w:rPr>
          <w:rFonts w:eastAsia="仿宋_GB2312"/>
          <w:color w:val="auto"/>
          <w:sz w:val="24"/>
          <w:highlight w:val="none"/>
        </w:rPr>
        <w:t>（格式要求见附件6-2）；</w:t>
      </w:r>
    </w:p>
    <w:p w14:paraId="41B24F95">
      <w:pPr>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（3）</w:t>
      </w:r>
      <w:r>
        <w:rPr>
          <w:rFonts w:eastAsia="仿宋_GB2312"/>
          <w:color w:val="auto"/>
          <w:sz w:val="24"/>
          <w:highlight w:val="none"/>
        </w:rPr>
        <w:t>依法缴纳税收和社会保障资金的证明材料复印件（格式见附件6-3、6-4）</w:t>
      </w:r>
    </w:p>
    <w:p w14:paraId="5EE2A80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4</w:t>
      </w:r>
      <w:r>
        <w:rPr>
          <w:rFonts w:eastAsia="仿宋_GB2312"/>
          <w:color w:val="auto"/>
          <w:sz w:val="24"/>
          <w:highlight w:val="none"/>
        </w:rPr>
        <w:t>）具备履行合同所必需的设备和专业技术能力的承诺原件（格式见附件6-5）</w:t>
      </w:r>
    </w:p>
    <w:p w14:paraId="44E086EA">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5</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参加政府采购活动前3年内在经营活动中没有重大违法记录的书面声明原件（格式见附件6-6）</w:t>
      </w:r>
    </w:p>
    <w:p w14:paraId="298CEFCB">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6</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控股股东名称、控股公司的名称和存在管理、被管理关系的单位名称说明（格式见附件6-7）</w:t>
      </w:r>
    </w:p>
    <w:p w14:paraId="403B8B97">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7</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是否属于为本项目提供整体设计、规范编制或者项目管理、监理、检测等服务的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声明原件（格式见附件6-8）</w:t>
      </w:r>
    </w:p>
    <w:p w14:paraId="73057710">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8</w:t>
      </w:r>
      <w:r>
        <w:rPr>
          <w:rFonts w:eastAsia="仿宋_GB2312"/>
          <w:color w:val="auto"/>
          <w:sz w:val="24"/>
          <w:highlight w:val="none"/>
        </w:rPr>
        <w:t>）证明</w:t>
      </w:r>
      <w:r>
        <w:rPr>
          <w:rFonts w:hint="eastAsia" w:eastAsia="仿宋_GB2312"/>
          <w:color w:val="auto"/>
          <w:sz w:val="24"/>
          <w:highlight w:val="none"/>
        </w:rPr>
        <w:t>投标人</w:t>
      </w:r>
      <w:r>
        <w:rPr>
          <w:rFonts w:eastAsia="仿宋_GB2312"/>
          <w:color w:val="auto"/>
          <w:sz w:val="24"/>
          <w:highlight w:val="none"/>
        </w:rPr>
        <w:t>符合特定资格条件的证明材料；（格式见附件6-9）</w:t>
      </w:r>
    </w:p>
    <w:p w14:paraId="0F583664">
      <w:pPr>
        <w:tabs>
          <w:tab w:val="left" w:pos="5580"/>
        </w:tabs>
        <w:spacing w:line="360" w:lineRule="auto"/>
        <w:ind w:left="1" w:firstLine="564" w:firstLineChars="235"/>
        <w:rPr>
          <w:rFonts w:eastAsia="仿宋_GB2312"/>
          <w:color w:val="auto"/>
          <w:sz w:val="24"/>
          <w:highlight w:val="none"/>
        </w:rPr>
      </w:pPr>
    </w:p>
    <w:p w14:paraId="55BCCCDD">
      <w:pPr>
        <w:pStyle w:val="11"/>
        <w:tabs>
          <w:tab w:val="left" w:pos="5580"/>
        </w:tabs>
        <w:spacing w:line="360" w:lineRule="auto"/>
        <w:ind w:left="1079" w:leftChars="257" w:hanging="540"/>
        <w:rPr>
          <w:rFonts w:ascii="Times New Roman" w:hAnsi="Times New Roman" w:eastAsia="仿宋_GB2312"/>
          <w:b/>
          <w:color w:val="auto"/>
          <w:sz w:val="24"/>
          <w:highlight w:val="none"/>
        </w:rPr>
      </w:pPr>
      <w:r>
        <w:rPr>
          <w:rFonts w:hint="eastAsia" w:ascii="Times New Roman" w:hAnsi="Times New Roman" w:eastAsia="仿宋_GB2312"/>
          <w:b/>
          <w:color w:val="auto"/>
          <w:sz w:val="24"/>
          <w:highlight w:val="none"/>
        </w:rPr>
        <w:t>要求：以上资格证明文件须提供加盖投标人红色公章的扫描件。</w:t>
      </w:r>
    </w:p>
    <w:p w14:paraId="65C87ED5">
      <w:pPr>
        <w:pStyle w:val="11"/>
        <w:tabs>
          <w:tab w:val="left" w:pos="5580"/>
        </w:tabs>
        <w:spacing w:line="360" w:lineRule="auto"/>
        <w:ind w:left="1075" w:leftChars="512" w:firstLine="182" w:firstLineChars="76"/>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 xml:space="preserve">    </w:t>
      </w:r>
    </w:p>
    <w:p w14:paraId="692A840A">
      <w:pPr>
        <w:pStyle w:val="11"/>
        <w:tabs>
          <w:tab w:val="left" w:pos="5580"/>
        </w:tabs>
        <w:spacing w:line="360" w:lineRule="auto"/>
        <w:rPr>
          <w:rFonts w:ascii="Times New Roman" w:hAnsi="Times New Roman" w:eastAsia="仿宋_GB2312" w:cs="Times New Roman"/>
          <w:b/>
          <w:color w:val="auto"/>
          <w:kern w:val="2"/>
          <w:sz w:val="24"/>
          <w:szCs w:val="32"/>
          <w:highlight w:val="none"/>
          <w:lang w:val="en-US" w:eastAsia="zh-CN" w:bidi="ar-SA"/>
        </w:rPr>
      </w:pPr>
      <w:r>
        <w:rPr>
          <w:rFonts w:ascii="Times New Roman" w:hAnsi="Times New Roman" w:eastAsia="仿宋_GB2312"/>
          <w:b/>
          <w:color w:val="auto"/>
          <w:sz w:val="24"/>
          <w:highlight w:val="none"/>
        </w:rPr>
        <w:br w:type="page"/>
      </w:r>
      <w:bookmarkStart w:id="390" w:name="_Toc7005120"/>
      <w:r>
        <w:rPr>
          <w:rFonts w:ascii="Times New Roman" w:hAnsi="Times New Roman" w:eastAsia="仿宋_GB2312" w:cs="Times New Roman"/>
          <w:b/>
          <w:color w:val="auto"/>
          <w:kern w:val="2"/>
          <w:sz w:val="24"/>
          <w:szCs w:val="32"/>
          <w:highlight w:val="none"/>
          <w:lang w:val="en-US" w:eastAsia="zh-CN" w:bidi="ar-SA"/>
        </w:rPr>
        <w:t xml:space="preserve">6-1  </w:t>
      </w:r>
      <w:r>
        <w:rPr>
          <w:rFonts w:hint="eastAsia" w:ascii="Times New Roman" w:hAnsi="Times New Roman" w:eastAsia="仿宋_GB2312" w:cs="Times New Roman"/>
          <w:b/>
          <w:color w:val="auto"/>
          <w:kern w:val="2"/>
          <w:sz w:val="24"/>
          <w:szCs w:val="32"/>
          <w:highlight w:val="none"/>
          <w:lang w:val="en-US" w:eastAsia="zh-CN" w:bidi="ar-SA"/>
        </w:rPr>
        <w:t>投标人</w:t>
      </w:r>
      <w:r>
        <w:rPr>
          <w:rFonts w:ascii="Times New Roman" w:hAnsi="Times New Roman" w:eastAsia="仿宋_GB2312" w:cs="Times New Roman"/>
          <w:b/>
          <w:color w:val="auto"/>
          <w:kern w:val="2"/>
          <w:sz w:val="24"/>
          <w:szCs w:val="32"/>
          <w:highlight w:val="none"/>
          <w:lang w:val="en-US" w:eastAsia="zh-CN" w:bidi="ar-SA"/>
        </w:rPr>
        <w:t>的企业法人营业执照副本复印件（加盖公章）</w:t>
      </w:r>
      <w:bookmarkEnd w:id="390"/>
    </w:p>
    <w:p w14:paraId="355D93D4">
      <w:pPr>
        <w:jc w:val="left"/>
        <w:rPr>
          <w:rFonts w:eastAsia="仿宋_GB2312"/>
          <w:color w:val="auto"/>
          <w:sz w:val="24"/>
          <w:highlight w:val="none"/>
        </w:rPr>
      </w:pPr>
    </w:p>
    <w:p w14:paraId="69E1BEFF">
      <w:pPr>
        <w:tabs>
          <w:tab w:val="left" w:pos="993"/>
          <w:tab w:val="left" w:pos="1030"/>
          <w:tab w:val="left" w:pos="8364"/>
        </w:tabs>
        <w:snapToGrid w:val="0"/>
        <w:spacing w:afterLines="50"/>
        <w:ind w:right="-56" w:rightChars="-27"/>
        <w:rPr>
          <w:rFonts w:eastAsia="仿宋_GB2312"/>
          <w:color w:val="auto"/>
          <w:sz w:val="24"/>
          <w:highlight w:val="none"/>
        </w:rPr>
      </w:pPr>
      <w:r>
        <w:rPr>
          <w:rFonts w:eastAsia="仿宋_GB2312"/>
          <w:color w:val="auto"/>
          <w:sz w:val="24"/>
          <w:highlight w:val="none"/>
        </w:rPr>
        <w:t>（注：根据项目实际情况，本项内容可能要求提供“事业单位法人证书”、执业许可证、自然人身份证明等证明材料）</w:t>
      </w:r>
    </w:p>
    <w:p w14:paraId="41C0413B">
      <w:pPr>
        <w:adjustRightInd w:val="0"/>
        <w:spacing w:line="360" w:lineRule="atLeast"/>
        <w:jc w:val="left"/>
        <w:textAlignment w:val="baseline"/>
        <w:rPr>
          <w:rFonts w:eastAsia="仿宋_GB2312"/>
          <w:b/>
          <w:color w:val="auto"/>
          <w:sz w:val="28"/>
          <w:highlight w:val="none"/>
        </w:rPr>
      </w:pPr>
      <w:r>
        <w:rPr>
          <w:rFonts w:eastAsia="仿宋_GB2312"/>
          <w:b/>
          <w:color w:val="auto"/>
          <w:sz w:val="28"/>
          <w:highlight w:val="none"/>
        </w:rPr>
        <w:t xml:space="preserve"> </w:t>
      </w:r>
    </w:p>
    <w:p w14:paraId="1DC17BA5">
      <w:pPr>
        <w:rPr>
          <w:rFonts w:eastAsia="仿宋_GB2312"/>
          <w:b/>
          <w:color w:val="auto"/>
          <w:sz w:val="24"/>
          <w:szCs w:val="32"/>
          <w:highlight w:val="none"/>
        </w:rPr>
      </w:pPr>
      <w:bookmarkStart w:id="391" w:name="_Ref527015333"/>
      <w:bookmarkStart w:id="392" w:name="_Toc7005121"/>
      <w:r>
        <w:rPr>
          <w:rFonts w:eastAsia="仿宋_GB2312"/>
          <w:b/>
          <w:color w:val="auto"/>
          <w:sz w:val="24"/>
          <w:szCs w:val="32"/>
          <w:highlight w:val="none"/>
        </w:rPr>
        <w:t>6-2  经审计的财务报表</w:t>
      </w:r>
      <w:bookmarkEnd w:id="391"/>
      <w:bookmarkEnd w:id="392"/>
    </w:p>
    <w:p w14:paraId="1FCB80D3">
      <w:pPr>
        <w:spacing w:line="360" w:lineRule="auto"/>
        <w:rPr>
          <w:rFonts w:eastAsia="仿宋_GB2312"/>
          <w:color w:val="auto"/>
          <w:szCs w:val="21"/>
          <w:highlight w:val="none"/>
        </w:rPr>
      </w:pPr>
    </w:p>
    <w:p w14:paraId="1161191B">
      <w:pPr>
        <w:tabs>
          <w:tab w:val="left" w:pos="993"/>
          <w:tab w:val="left" w:pos="1030"/>
          <w:tab w:val="left" w:pos="8364"/>
        </w:tabs>
        <w:snapToGrid w:val="0"/>
        <w:spacing w:afterLines="50"/>
        <w:ind w:right="-56" w:rightChars="-27"/>
        <w:rPr>
          <w:rFonts w:eastAsia="仿宋_GB2312"/>
          <w:color w:val="auto"/>
          <w:sz w:val="24"/>
          <w:highlight w:val="none"/>
        </w:rPr>
      </w:pPr>
      <w:r>
        <w:rPr>
          <w:rFonts w:hint="eastAsia" w:eastAsia="仿宋_GB2312"/>
          <w:color w:val="auto"/>
          <w:sz w:val="24"/>
          <w:highlight w:val="none"/>
        </w:rPr>
        <w:t>投标人提供</w:t>
      </w:r>
      <w:r>
        <w:rPr>
          <w:rFonts w:hint="eastAsia" w:eastAsia="仿宋_GB2312"/>
          <w:color w:val="auto"/>
          <w:sz w:val="24"/>
          <w:highlight w:val="none"/>
          <w:lang w:val="en-US" w:eastAsia="zh-CN"/>
        </w:rPr>
        <w:t>近两年任意一年</w:t>
      </w:r>
      <w:r>
        <w:rPr>
          <w:rFonts w:hint="eastAsia" w:eastAsia="仿宋_GB2312"/>
          <w:color w:val="auto"/>
          <w:sz w:val="24"/>
          <w:highlight w:val="none"/>
        </w:rPr>
        <w:t>审计的财务报告（包括报告正文、资产负债表、现金流量表、利润表、附注和会计师事务所营业执照，报告正文应当有会计师事务所公章和2名注册会计师的签字及盖章。审计报告应当经过注册会计师行业统一监管平台备案赋码）复印件或扫描件，所有复印件或扫描件需加盖单位公章</w:t>
      </w:r>
      <w:r>
        <w:rPr>
          <w:rFonts w:eastAsia="仿宋_GB2312"/>
          <w:color w:val="auto"/>
          <w:sz w:val="24"/>
          <w:highlight w:val="none"/>
        </w:rPr>
        <w:t>。</w:t>
      </w:r>
    </w:p>
    <w:p w14:paraId="01A0D1A6">
      <w:pPr>
        <w:tabs>
          <w:tab w:val="left" w:pos="993"/>
          <w:tab w:val="left" w:pos="1030"/>
          <w:tab w:val="left" w:pos="8364"/>
        </w:tabs>
        <w:snapToGrid w:val="0"/>
        <w:spacing w:afterLines="50"/>
        <w:ind w:right="-56" w:rightChars="-27"/>
        <w:rPr>
          <w:rFonts w:hint="default" w:eastAsia="仿宋_GB2312"/>
          <w:b/>
          <w:bCs/>
          <w:color w:val="auto"/>
          <w:sz w:val="24"/>
          <w:highlight w:val="none"/>
          <w:lang w:val="en-US" w:eastAsia="zh-CN"/>
        </w:rPr>
      </w:pPr>
      <w:r>
        <w:rPr>
          <w:rFonts w:hint="eastAsia" w:eastAsia="仿宋_GB2312"/>
          <w:b/>
          <w:bCs/>
          <w:color w:val="auto"/>
          <w:sz w:val="24"/>
          <w:highlight w:val="none"/>
          <w:lang w:val="en-US" w:eastAsia="zh-CN"/>
        </w:rPr>
        <w:t>重要提醒：报告首页须带有经财政部注册会计师行业</w:t>
      </w:r>
      <w:r>
        <w:rPr>
          <w:rFonts w:hint="eastAsia" w:eastAsia="仿宋_GB2312"/>
          <w:b/>
          <w:bCs/>
          <w:color w:val="auto"/>
          <w:sz w:val="24"/>
          <w:highlight w:val="none"/>
          <w:u w:val="single"/>
          <w:lang w:val="en-US" w:eastAsia="zh-CN"/>
        </w:rPr>
        <w:t>统一监管平台备案的二维码和报告编码</w:t>
      </w:r>
      <w:r>
        <w:rPr>
          <w:rFonts w:hint="eastAsia" w:eastAsia="仿宋_GB2312"/>
          <w:b/>
          <w:bCs/>
          <w:color w:val="auto"/>
          <w:sz w:val="24"/>
          <w:highlight w:val="none"/>
          <w:lang w:val="en-US" w:eastAsia="zh-CN"/>
        </w:rPr>
        <w:t>，否则视为无效报告。</w:t>
      </w:r>
    </w:p>
    <w:p w14:paraId="141C1F88">
      <w:pPr>
        <w:rPr>
          <w:rFonts w:eastAsia="仿宋_GB2312"/>
          <w:b/>
          <w:color w:val="auto"/>
          <w:sz w:val="24"/>
          <w:szCs w:val="32"/>
          <w:highlight w:val="none"/>
        </w:rPr>
      </w:pPr>
      <w:bookmarkStart w:id="393" w:name="_Toc7005122"/>
      <w:r>
        <w:rPr>
          <w:rFonts w:eastAsia="仿宋_GB2312"/>
          <w:b/>
          <w:color w:val="auto"/>
          <w:sz w:val="24"/>
          <w:szCs w:val="32"/>
          <w:highlight w:val="none"/>
        </w:rPr>
        <w:t xml:space="preserve">或  6-2  </w:t>
      </w:r>
      <w:bookmarkEnd w:id="393"/>
      <w:r>
        <w:rPr>
          <w:rFonts w:hint="eastAsia" w:eastAsia="仿宋_GB2312"/>
          <w:b/>
          <w:color w:val="auto"/>
          <w:sz w:val="24"/>
          <w:szCs w:val="32"/>
          <w:highlight w:val="none"/>
        </w:rPr>
        <w:t>递交投标文件截止时间前三个月内投标人基本账户开户银行出具的资信证明</w:t>
      </w:r>
    </w:p>
    <w:p w14:paraId="0C5AEB36">
      <w:pPr>
        <w:spacing w:line="360" w:lineRule="auto"/>
        <w:rPr>
          <w:rFonts w:eastAsia="仿宋_GB2312"/>
          <w:color w:val="auto"/>
          <w:szCs w:val="21"/>
          <w:highlight w:val="none"/>
        </w:rPr>
      </w:pPr>
    </w:p>
    <w:p w14:paraId="5AB74E8C">
      <w:pPr>
        <w:tabs>
          <w:tab w:val="left" w:pos="5580"/>
        </w:tabs>
        <w:spacing w:before="120" w:line="360" w:lineRule="auto"/>
        <w:rPr>
          <w:rFonts w:eastAsia="仿宋_GB2312"/>
          <w:color w:val="auto"/>
          <w:sz w:val="24"/>
          <w:highlight w:val="none"/>
        </w:rPr>
      </w:pPr>
    </w:p>
    <w:p w14:paraId="08CBA62E">
      <w:pPr>
        <w:rPr>
          <w:rFonts w:eastAsia="仿宋_GB2312"/>
          <w:b/>
          <w:color w:val="auto"/>
          <w:sz w:val="24"/>
          <w:szCs w:val="32"/>
          <w:highlight w:val="none"/>
        </w:rPr>
      </w:pPr>
      <w:bookmarkStart w:id="394" w:name="_Toc7005123"/>
      <w:r>
        <w:rPr>
          <w:rFonts w:eastAsia="仿宋_GB2312"/>
          <w:b/>
          <w:color w:val="auto"/>
          <w:sz w:val="24"/>
          <w:szCs w:val="32"/>
          <w:highlight w:val="none"/>
        </w:rPr>
        <w:t>6-3  依法缴纳税收的证明</w:t>
      </w:r>
      <w:bookmarkEnd w:id="394"/>
    </w:p>
    <w:p w14:paraId="08D12F9D">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p>
    <w:p w14:paraId="3F6E4897">
      <w:pPr>
        <w:tabs>
          <w:tab w:val="left" w:pos="993"/>
          <w:tab w:val="left" w:pos="1030"/>
          <w:tab w:val="left" w:pos="8364"/>
        </w:tabs>
        <w:snapToGrid w:val="0"/>
        <w:spacing w:afterLines="50"/>
        <w:ind w:right="-56" w:rightChars="-27"/>
        <w:jc w:val="left"/>
        <w:rPr>
          <w:rFonts w:eastAsia="仿宋_GB2312"/>
          <w:color w:val="auto"/>
          <w:sz w:val="24"/>
          <w:highlight w:val="none"/>
        </w:rPr>
      </w:pPr>
      <w:r>
        <w:rPr>
          <w:rFonts w:eastAsia="仿宋_GB2312"/>
          <w:color w:val="auto"/>
          <w:sz w:val="24"/>
          <w:highlight w:val="none"/>
        </w:rPr>
        <w:t>说明：</w:t>
      </w:r>
    </w:p>
    <w:p w14:paraId="5B2C6BBD">
      <w:pPr>
        <w:tabs>
          <w:tab w:val="left" w:pos="993"/>
          <w:tab w:val="left" w:pos="1030"/>
          <w:tab w:val="left" w:pos="8364"/>
        </w:tabs>
        <w:snapToGrid w:val="0"/>
        <w:spacing w:after="156" w:afterLines="50"/>
        <w:ind w:left="420" w:right="-56" w:rightChars="-27" w:firstLine="480" w:firstLineChars="200"/>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p>
    <w:p w14:paraId="232B11F5">
      <w:pPr>
        <w:tabs>
          <w:tab w:val="left" w:pos="993"/>
          <w:tab w:val="left" w:pos="1030"/>
          <w:tab w:val="left" w:pos="8364"/>
        </w:tabs>
        <w:snapToGrid w:val="0"/>
        <w:spacing w:after="156" w:afterLines="50"/>
        <w:ind w:left="420" w:right="-56" w:rightChars="-27" w:firstLine="480" w:firstLineChars="200"/>
        <w:jc w:val="left"/>
        <w:rPr>
          <w:rFonts w:eastAsia="仿宋_GB2312"/>
          <w:color w:val="auto"/>
          <w:sz w:val="24"/>
          <w:highlight w:val="none"/>
        </w:rPr>
      </w:pPr>
      <w:r>
        <w:rPr>
          <w:rFonts w:hint="eastAsia" w:eastAsia="仿宋_GB2312"/>
          <w:color w:val="auto"/>
          <w:sz w:val="24"/>
          <w:highlight w:val="none"/>
        </w:rPr>
        <w:t>投标人采用汇算清缴方式缴纳企业所得税的，</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hint="eastAsia" w:eastAsia="仿宋_GB2312"/>
          <w:color w:val="auto"/>
          <w:sz w:val="24"/>
          <w:highlight w:val="none"/>
        </w:rPr>
        <w:t>最近一期缴纳</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p>
    <w:p w14:paraId="48E80CCE">
      <w:pPr>
        <w:tabs>
          <w:tab w:val="left" w:pos="993"/>
          <w:tab w:val="left" w:pos="1030"/>
          <w:tab w:val="left" w:pos="8364"/>
        </w:tabs>
        <w:snapToGrid w:val="0"/>
        <w:spacing w:afterLines="50"/>
        <w:ind w:right="-56" w:rightChars="-27" w:firstLine="960" w:firstLineChars="400"/>
        <w:jc w:val="left"/>
        <w:rPr>
          <w:rFonts w:eastAsia="仿宋_GB2312"/>
          <w:color w:val="auto"/>
          <w:sz w:val="24"/>
          <w:highlight w:val="none"/>
        </w:rPr>
      </w:pPr>
      <w:r>
        <w:rPr>
          <w:rFonts w:eastAsia="仿宋_GB2312"/>
          <w:color w:val="auto"/>
          <w:sz w:val="24"/>
          <w:highlight w:val="none"/>
        </w:rPr>
        <w:t>2、依法免税</w:t>
      </w:r>
      <w:r>
        <w:rPr>
          <w:rFonts w:hint="eastAsia" w:eastAsia="仿宋_GB2312"/>
          <w:color w:val="auto"/>
          <w:sz w:val="24"/>
          <w:highlight w:val="none"/>
        </w:rPr>
        <w:t>或无须缴纳税收</w:t>
      </w:r>
      <w:r>
        <w:rPr>
          <w:rFonts w:eastAsia="仿宋_GB2312"/>
          <w:color w:val="auto"/>
          <w:sz w:val="24"/>
          <w:highlight w:val="none"/>
        </w:rPr>
        <w:t>的</w:t>
      </w:r>
      <w:r>
        <w:rPr>
          <w:rFonts w:hint="eastAsia" w:eastAsia="仿宋_GB2312"/>
          <w:color w:val="auto"/>
          <w:sz w:val="24"/>
          <w:highlight w:val="none"/>
        </w:rPr>
        <w:t>投标人</w:t>
      </w:r>
      <w:r>
        <w:rPr>
          <w:rFonts w:eastAsia="仿宋_GB2312"/>
          <w:color w:val="auto"/>
          <w:sz w:val="24"/>
          <w:highlight w:val="none"/>
        </w:rPr>
        <w:t>，应提供相应证明</w:t>
      </w:r>
      <w:r>
        <w:rPr>
          <w:rFonts w:hint="eastAsia" w:eastAsia="仿宋_GB2312"/>
          <w:color w:val="auto"/>
          <w:sz w:val="24"/>
          <w:highlight w:val="none"/>
          <w:lang w:val="en-US" w:eastAsia="zh-CN"/>
        </w:rPr>
        <w:t>文件</w:t>
      </w:r>
      <w:r>
        <w:rPr>
          <w:rFonts w:eastAsia="仿宋_GB2312"/>
          <w:color w:val="auto"/>
          <w:sz w:val="24"/>
          <w:highlight w:val="none"/>
        </w:rPr>
        <w:t>。</w:t>
      </w:r>
    </w:p>
    <w:p w14:paraId="2FB12A8C">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p>
    <w:p w14:paraId="5694E0E4">
      <w:pPr>
        <w:rPr>
          <w:rFonts w:eastAsia="仿宋_GB2312"/>
          <w:b/>
          <w:color w:val="auto"/>
          <w:highlight w:val="none"/>
        </w:rPr>
      </w:pPr>
    </w:p>
    <w:p w14:paraId="0D853F39">
      <w:pPr>
        <w:rPr>
          <w:rFonts w:eastAsia="仿宋_GB2312"/>
          <w:b/>
          <w:color w:val="auto"/>
          <w:sz w:val="24"/>
          <w:szCs w:val="32"/>
          <w:highlight w:val="none"/>
        </w:rPr>
      </w:pPr>
      <w:bookmarkStart w:id="395" w:name="_Toc7005124"/>
      <w:r>
        <w:rPr>
          <w:rFonts w:eastAsia="仿宋_GB2312"/>
          <w:b/>
          <w:color w:val="auto"/>
          <w:sz w:val="24"/>
          <w:szCs w:val="32"/>
          <w:highlight w:val="none"/>
        </w:rPr>
        <w:t>6-4  社会保障资金缴纳记录</w:t>
      </w:r>
      <w:bookmarkEnd w:id="395"/>
    </w:p>
    <w:p w14:paraId="5F3E2618">
      <w:pPr>
        <w:tabs>
          <w:tab w:val="left" w:pos="993"/>
          <w:tab w:val="left" w:pos="1030"/>
          <w:tab w:val="left" w:pos="8364"/>
        </w:tabs>
        <w:snapToGrid w:val="0"/>
        <w:spacing w:afterLines="50"/>
        <w:ind w:left="420" w:leftChars="200" w:right="-56" w:rightChars="-27"/>
        <w:jc w:val="left"/>
        <w:rPr>
          <w:rFonts w:eastAsia="仿宋_GB2312"/>
          <w:color w:val="auto"/>
          <w:sz w:val="24"/>
          <w:highlight w:val="none"/>
        </w:rPr>
      </w:pPr>
      <w:r>
        <w:rPr>
          <w:rFonts w:eastAsia="仿宋_GB2312"/>
          <w:color w:val="auto"/>
          <w:sz w:val="24"/>
          <w:highlight w:val="none"/>
        </w:rPr>
        <w:cr/>
      </w:r>
    </w:p>
    <w:p w14:paraId="20DD8F0E">
      <w:pPr>
        <w:tabs>
          <w:tab w:val="left" w:pos="993"/>
          <w:tab w:val="left" w:pos="1030"/>
          <w:tab w:val="left" w:pos="8364"/>
        </w:tabs>
        <w:snapToGrid w:val="0"/>
        <w:spacing w:afterLines="50"/>
        <w:ind w:left="420" w:leftChars="200" w:right="-56" w:rightChars="-27"/>
        <w:jc w:val="left"/>
        <w:rPr>
          <w:rFonts w:eastAsia="仿宋_GB2312"/>
          <w:color w:val="auto"/>
          <w:sz w:val="24"/>
          <w:highlight w:val="none"/>
        </w:rPr>
      </w:pPr>
      <w:r>
        <w:rPr>
          <w:rFonts w:eastAsia="仿宋_GB2312"/>
          <w:color w:val="auto"/>
          <w:sz w:val="24"/>
          <w:highlight w:val="none"/>
        </w:rPr>
        <w:t>说明：</w:t>
      </w:r>
    </w:p>
    <w:p w14:paraId="5D198778">
      <w:pPr>
        <w:tabs>
          <w:tab w:val="left" w:pos="993"/>
          <w:tab w:val="left" w:pos="1030"/>
          <w:tab w:val="left" w:pos="8364"/>
        </w:tabs>
        <w:snapToGrid w:val="0"/>
        <w:spacing w:after="156" w:afterLines="50"/>
        <w:ind w:left="420" w:leftChars="200" w:right="-56" w:rightChars="-27" w:firstLine="420" w:firstLineChars="175"/>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p>
    <w:p w14:paraId="56E19F78">
      <w:pPr>
        <w:tabs>
          <w:tab w:val="left" w:pos="993"/>
          <w:tab w:val="left" w:pos="1030"/>
          <w:tab w:val="left" w:pos="8364"/>
        </w:tabs>
        <w:snapToGrid w:val="0"/>
        <w:spacing w:afterLines="50"/>
        <w:ind w:left="420" w:leftChars="200" w:right="-56" w:rightChars="-27" w:firstLine="420" w:firstLineChars="175"/>
        <w:jc w:val="left"/>
        <w:rPr>
          <w:rFonts w:eastAsia="仿宋_GB2312"/>
          <w:color w:val="auto"/>
          <w:sz w:val="24"/>
          <w:highlight w:val="none"/>
        </w:rPr>
      </w:pPr>
      <w:r>
        <w:rPr>
          <w:rFonts w:eastAsia="仿宋_GB2312"/>
          <w:color w:val="auto"/>
          <w:sz w:val="24"/>
          <w:highlight w:val="none"/>
        </w:rPr>
        <w:t>2、不需要缴纳社会保障资金的</w:t>
      </w:r>
      <w:r>
        <w:rPr>
          <w:rFonts w:hint="eastAsia" w:eastAsia="仿宋_GB2312"/>
          <w:color w:val="auto"/>
          <w:sz w:val="24"/>
          <w:highlight w:val="none"/>
        </w:rPr>
        <w:t>投标人</w:t>
      </w:r>
      <w:r>
        <w:rPr>
          <w:rFonts w:eastAsia="仿宋_GB2312"/>
          <w:color w:val="auto"/>
          <w:sz w:val="24"/>
          <w:highlight w:val="none"/>
        </w:rPr>
        <w:t>，应提供相应文件证明其不需要缴纳社会保障资金。</w:t>
      </w:r>
    </w:p>
    <w:p w14:paraId="130452C9">
      <w:pPr>
        <w:rPr>
          <w:rFonts w:eastAsia="仿宋_GB2312"/>
          <w:b/>
          <w:color w:val="auto"/>
          <w:sz w:val="24"/>
          <w:highlight w:val="none"/>
        </w:rPr>
      </w:pPr>
      <w:bookmarkStart w:id="396" w:name="_Toc7005125"/>
    </w:p>
    <w:p w14:paraId="551391F5">
      <w:pPr>
        <w:rPr>
          <w:rFonts w:eastAsia="仿宋_GB2312"/>
          <w:b/>
          <w:color w:val="auto"/>
          <w:sz w:val="24"/>
          <w:highlight w:val="none"/>
        </w:rPr>
      </w:pPr>
      <w:r>
        <w:rPr>
          <w:rFonts w:eastAsia="仿宋_GB2312"/>
          <w:b/>
          <w:color w:val="auto"/>
          <w:sz w:val="24"/>
          <w:highlight w:val="none"/>
        </w:rPr>
        <w:t>6-5  具备履行合同所必需的设备和专业技术能力承诺书</w:t>
      </w:r>
      <w:bookmarkEnd w:id="396"/>
      <w:r>
        <w:rPr>
          <w:rFonts w:eastAsia="仿宋_GB2312"/>
          <w:b/>
          <w:color w:val="auto"/>
          <w:sz w:val="24"/>
          <w:highlight w:val="none"/>
        </w:rPr>
        <w:t xml:space="preserve">                                                                                                                                                                                                                                                                                                                                                                                                                                                                                                                                                                                                                                                                                                      </w:t>
      </w:r>
    </w:p>
    <w:p w14:paraId="19A92586">
      <w:pPr>
        <w:ind w:firstLine="480"/>
        <w:rPr>
          <w:rFonts w:eastAsia="仿宋_GB2312"/>
          <w:color w:val="auto"/>
          <w:kern w:val="0"/>
          <w:sz w:val="24"/>
          <w:highlight w:val="none"/>
        </w:rPr>
      </w:pPr>
    </w:p>
    <w:p w14:paraId="1464CEC9">
      <w:pPr>
        <w:ind w:firstLine="480"/>
        <w:rPr>
          <w:rFonts w:eastAsia="仿宋_GB2312"/>
          <w:color w:val="auto"/>
          <w:kern w:val="0"/>
          <w:sz w:val="24"/>
          <w:highlight w:val="none"/>
        </w:rPr>
      </w:pPr>
    </w:p>
    <w:p w14:paraId="5F49D52C">
      <w:pPr>
        <w:rPr>
          <w:rFonts w:eastAsia="仿宋_GB2312"/>
          <w:color w:val="auto"/>
          <w:kern w:val="0"/>
          <w:sz w:val="24"/>
          <w:highlight w:val="none"/>
        </w:rPr>
      </w:pPr>
      <w:r>
        <w:rPr>
          <w:rFonts w:eastAsia="仿宋_GB2312"/>
          <w:color w:val="auto"/>
          <w:kern w:val="0"/>
          <w:sz w:val="24"/>
          <w:highlight w:val="none"/>
        </w:rPr>
        <w:t xml:space="preserve">陕西省采购招标有限责任公司：   </w:t>
      </w:r>
    </w:p>
    <w:p w14:paraId="619349B1">
      <w:pPr>
        <w:ind w:firstLine="480"/>
        <w:rPr>
          <w:rFonts w:eastAsia="仿宋_GB2312"/>
          <w:color w:val="auto"/>
          <w:kern w:val="0"/>
          <w:sz w:val="24"/>
          <w:highlight w:val="none"/>
        </w:rPr>
      </w:pPr>
    </w:p>
    <w:p w14:paraId="41394890">
      <w:pPr>
        <w:ind w:firstLine="480"/>
        <w:rPr>
          <w:rFonts w:eastAsia="仿宋_GB2312"/>
          <w:color w:val="auto"/>
          <w:kern w:val="0"/>
          <w:sz w:val="24"/>
          <w:highlight w:val="none"/>
        </w:rPr>
      </w:pPr>
      <w:r>
        <w:rPr>
          <w:rFonts w:eastAsia="仿宋_GB2312"/>
          <w:color w:val="auto"/>
          <w:kern w:val="0"/>
          <w:sz w:val="24"/>
          <w:highlight w:val="none"/>
        </w:rPr>
        <w:t>我公司承诺</w:t>
      </w:r>
      <w:r>
        <w:rPr>
          <w:rFonts w:eastAsia="仿宋_GB2312"/>
          <w:color w:val="auto"/>
          <w:sz w:val="24"/>
          <w:highlight w:val="none"/>
        </w:rPr>
        <w:t>具备履行合同所必需的设备和专业技术能力</w:t>
      </w:r>
      <w:r>
        <w:rPr>
          <w:rFonts w:eastAsia="仿宋_GB2312"/>
          <w:color w:val="auto"/>
          <w:kern w:val="0"/>
          <w:sz w:val="24"/>
          <w:highlight w:val="none"/>
        </w:rPr>
        <w:t>。</w:t>
      </w:r>
    </w:p>
    <w:p w14:paraId="69F7576E">
      <w:pPr>
        <w:ind w:firstLine="480"/>
        <w:rPr>
          <w:rFonts w:eastAsia="仿宋_GB2312"/>
          <w:b/>
          <w:color w:val="auto"/>
          <w:sz w:val="24"/>
          <w:highlight w:val="none"/>
        </w:rPr>
      </w:pPr>
    </w:p>
    <w:p w14:paraId="48FFC66A">
      <w:pPr>
        <w:ind w:firstLine="480"/>
        <w:rPr>
          <w:rFonts w:eastAsia="仿宋_GB2312"/>
          <w:b/>
          <w:color w:val="auto"/>
          <w:sz w:val="24"/>
          <w:highlight w:val="none"/>
        </w:rPr>
      </w:pPr>
    </w:p>
    <w:p w14:paraId="4F8A3542">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55BA5F61">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283AC219">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3DF0E8AF">
      <w:pPr>
        <w:ind w:right="280"/>
        <w:rPr>
          <w:rFonts w:eastAsia="仿宋_GB2312"/>
          <w:color w:val="auto"/>
          <w:sz w:val="24"/>
          <w:highlight w:val="none"/>
        </w:rPr>
      </w:pPr>
    </w:p>
    <w:p w14:paraId="1F39F7C9">
      <w:pPr>
        <w:tabs>
          <w:tab w:val="left" w:pos="5580"/>
        </w:tabs>
        <w:spacing w:before="120" w:line="360" w:lineRule="auto"/>
        <w:ind w:firstLine="480" w:firstLineChars="200"/>
        <w:rPr>
          <w:rFonts w:eastAsia="仿宋_GB2312"/>
          <w:color w:val="auto"/>
          <w:sz w:val="24"/>
          <w:highlight w:val="none"/>
        </w:rPr>
      </w:pPr>
    </w:p>
    <w:p w14:paraId="562E23DA">
      <w:pPr>
        <w:widowControl/>
        <w:jc w:val="left"/>
        <w:rPr>
          <w:rFonts w:eastAsia="仿宋_GB2312"/>
          <w:b/>
          <w:color w:val="auto"/>
          <w:sz w:val="24"/>
          <w:highlight w:val="none"/>
        </w:rPr>
      </w:pPr>
    </w:p>
    <w:p w14:paraId="14D3B078">
      <w:pPr>
        <w:rPr>
          <w:rFonts w:eastAsia="仿宋_GB2312"/>
          <w:b/>
          <w:color w:val="auto"/>
          <w:sz w:val="24"/>
          <w:szCs w:val="32"/>
          <w:highlight w:val="none"/>
        </w:rPr>
      </w:pPr>
      <w:bookmarkStart w:id="397" w:name="_Toc7005126"/>
      <w:r>
        <w:rPr>
          <w:rFonts w:eastAsia="仿宋_GB2312"/>
          <w:b/>
          <w:color w:val="auto"/>
          <w:sz w:val="24"/>
          <w:szCs w:val="32"/>
          <w:highlight w:val="none"/>
        </w:rPr>
        <w:t xml:space="preserve"> </w:t>
      </w:r>
      <w:bookmarkStart w:id="398" w:name="_Toc60929131"/>
      <w:bookmarkStart w:id="399" w:name="_Toc60928899"/>
      <w:bookmarkStart w:id="400" w:name="_Toc60928818"/>
      <w:r>
        <w:rPr>
          <w:rFonts w:eastAsia="仿宋_GB2312"/>
          <w:b/>
          <w:color w:val="auto"/>
          <w:sz w:val="24"/>
          <w:szCs w:val="32"/>
          <w:highlight w:val="none"/>
        </w:rPr>
        <w:t xml:space="preserve">6-6  </w:t>
      </w:r>
      <w:r>
        <w:rPr>
          <w:rFonts w:hint="eastAsia" w:eastAsia="仿宋_GB2312"/>
          <w:b/>
          <w:color w:val="auto"/>
          <w:sz w:val="24"/>
          <w:szCs w:val="32"/>
          <w:highlight w:val="none"/>
        </w:rPr>
        <w:t>投标人</w:t>
      </w:r>
      <w:r>
        <w:rPr>
          <w:rFonts w:eastAsia="仿宋_GB2312"/>
          <w:b/>
          <w:color w:val="auto"/>
          <w:sz w:val="24"/>
          <w:szCs w:val="32"/>
          <w:highlight w:val="none"/>
        </w:rPr>
        <w:t>参加政府采购活动前3年内在经营活动中没有重大违法记录的书面声明</w:t>
      </w:r>
      <w:bookmarkEnd w:id="397"/>
      <w:bookmarkEnd w:id="398"/>
      <w:bookmarkEnd w:id="399"/>
      <w:bookmarkEnd w:id="400"/>
    </w:p>
    <w:p w14:paraId="2636F657">
      <w:pPr>
        <w:jc w:val="center"/>
        <w:rPr>
          <w:rFonts w:eastAsia="仿宋_GB2312"/>
          <w:color w:val="auto"/>
          <w:sz w:val="24"/>
          <w:highlight w:val="none"/>
        </w:rPr>
      </w:pPr>
    </w:p>
    <w:p w14:paraId="4632A946">
      <w:pPr>
        <w:tabs>
          <w:tab w:val="left" w:pos="5580"/>
        </w:tabs>
        <w:spacing w:before="120" w:line="360" w:lineRule="auto"/>
        <w:rPr>
          <w:rFonts w:eastAsia="仿宋_GB2312"/>
          <w:color w:val="auto"/>
          <w:sz w:val="24"/>
          <w:highlight w:val="none"/>
        </w:rPr>
      </w:pPr>
      <w:r>
        <w:rPr>
          <w:rFonts w:eastAsia="仿宋_GB2312"/>
          <w:color w:val="auto"/>
          <w:sz w:val="24"/>
          <w:highlight w:val="none"/>
        </w:rPr>
        <w:t xml:space="preserve">陕西省采购招标有限责任公司：  </w:t>
      </w:r>
    </w:p>
    <w:p w14:paraId="1EA9478F">
      <w:pPr>
        <w:tabs>
          <w:tab w:val="left" w:pos="5580"/>
        </w:tabs>
        <w:spacing w:before="120" w:line="360" w:lineRule="auto"/>
        <w:ind w:firstLine="480" w:firstLineChars="200"/>
        <w:rPr>
          <w:rFonts w:eastAsia="仿宋_GB2312"/>
          <w:color w:val="auto"/>
          <w:sz w:val="24"/>
          <w:highlight w:val="none"/>
        </w:rPr>
      </w:pPr>
      <w:r>
        <w:rPr>
          <w:rFonts w:hint="eastAsia" w:eastAsia="仿宋_GB2312"/>
          <w:color w:val="auto"/>
          <w:sz w:val="24"/>
          <w:highlight w:val="none"/>
        </w:rPr>
        <w:t>我公司郑重承诺在参加本项目政府采购活动前三年内，在经营活动中无重大违法记录。</w:t>
      </w:r>
    </w:p>
    <w:p w14:paraId="40D1149E">
      <w:pPr>
        <w:tabs>
          <w:tab w:val="left" w:pos="5580"/>
        </w:tabs>
        <w:spacing w:before="120" w:line="360" w:lineRule="auto"/>
        <w:ind w:firstLine="480" w:firstLineChars="200"/>
        <w:rPr>
          <w:rFonts w:eastAsia="仿宋_GB2312"/>
          <w:color w:val="auto"/>
          <w:sz w:val="24"/>
          <w:highlight w:val="none"/>
        </w:rPr>
      </w:pPr>
      <w:r>
        <w:rPr>
          <w:rFonts w:eastAsia="仿宋_GB2312"/>
          <w:color w:val="auto"/>
          <w:sz w:val="24"/>
          <w:highlight w:val="none"/>
        </w:rPr>
        <w:t>特此声明。</w:t>
      </w:r>
    </w:p>
    <w:p w14:paraId="3107E142">
      <w:pPr>
        <w:tabs>
          <w:tab w:val="left" w:pos="5580"/>
        </w:tabs>
        <w:spacing w:before="120" w:line="360" w:lineRule="auto"/>
        <w:ind w:firstLine="480" w:firstLineChars="200"/>
        <w:rPr>
          <w:rFonts w:eastAsia="仿宋_GB2312"/>
          <w:color w:val="auto"/>
          <w:sz w:val="24"/>
          <w:highlight w:val="none"/>
        </w:rPr>
      </w:pPr>
    </w:p>
    <w:p w14:paraId="7F39C379">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73ED641D">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0AABC135">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70C28FF7">
      <w:pPr>
        <w:spacing w:after="120"/>
        <w:rPr>
          <w:rFonts w:eastAsia="仿宋_GB2312"/>
          <w:color w:val="auto"/>
          <w:highlight w:val="none"/>
        </w:rPr>
      </w:pPr>
    </w:p>
    <w:p w14:paraId="4AE067D8">
      <w:pPr>
        <w:jc w:val="left"/>
        <w:rPr>
          <w:rFonts w:eastAsia="仿宋_GB2312"/>
          <w:b/>
          <w:color w:val="auto"/>
          <w:highlight w:val="none"/>
        </w:rPr>
      </w:pPr>
      <w:bookmarkStart w:id="401" w:name="_Toc7005127"/>
      <w:bookmarkStart w:id="402" w:name="_Toc60929132"/>
      <w:bookmarkStart w:id="403" w:name="_Toc60928900"/>
      <w:bookmarkStart w:id="404" w:name="_Toc60928819"/>
    </w:p>
    <w:p w14:paraId="4392F7D6">
      <w:pPr>
        <w:rPr>
          <w:rFonts w:eastAsia="仿宋_GB2312"/>
          <w:b/>
          <w:color w:val="auto"/>
          <w:highlight w:val="none"/>
        </w:rPr>
      </w:pPr>
    </w:p>
    <w:p w14:paraId="091A5C21">
      <w:pPr>
        <w:rPr>
          <w:rFonts w:eastAsia="仿宋_GB2312"/>
          <w:b/>
          <w:color w:val="auto"/>
          <w:sz w:val="24"/>
          <w:szCs w:val="32"/>
          <w:highlight w:val="none"/>
        </w:rPr>
      </w:pPr>
      <w:r>
        <w:rPr>
          <w:rFonts w:eastAsia="仿宋_GB2312"/>
          <w:b/>
          <w:color w:val="auto"/>
          <w:sz w:val="24"/>
          <w:szCs w:val="32"/>
          <w:highlight w:val="none"/>
        </w:rPr>
        <w:t xml:space="preserve">6-7  </w:t>
      </w:r>
      <w:r>
        <w:rPr>
          <w:rFonts w:hint="eastAsia" w:eastAsia="仿宋_GB2312"/>
          <w:b/>
          <w:color w:val="auto"/>
          <w:sz w:val="24"/>
          <w:szCs w:val="32"/>
          <w:highlight w:val="none"/>
        </w:rPr>
        <w:t>投标人</w:t>
      </w:r>
      <w:r>
        <w:rPr>
          <w:rFonts w:eastAsia="仿宋_GB2312"/>
          <w:b/>
          <w:color w:val="auto"/>
          <w:sz w:val="24"/>
          <w:szCs w:val="32"/>
          <w:highlight w:val="none"/>
        </w:rPr>
        <w:t>控股股东名称、控股公司的名称和存在管理、被管理关系的单位名称说明</w:t>
      </w:r>
      <w:bookmarkEnd w:id="401"/>
      <w:bookmarkEnd w:id="402"/>
      <w:bookmarkEnd w:id="403"/>
      <w:bookmarkEnd w:id="404"/>
    </w:p>
    <w:p w14:paraId="31B5D6DD">
      <w:pPr>
        <w:ind w:firstLine="420"/>
        <w:rPr>
          <w:rFonts w:eastAsia="仿宋_GB2312"/>
          <w:color w:val="auto"/>
          <w:szCs w:val="21"/>
          <w:highlight w:val="none"/>
        </w:rPr>
      </w:pPr>
    </w:p>
    <w:p w14:paraId="059AA5F5">
      <w:pPr>
        <w:rPr>
          <w:rFonts w:eastAsia="仿宋_GB2312"/>
          <w:color w:val="auto"/>
          <w:sz w:val="24"/>
          <w:highlight w:val="none"/>
        </w:rPr>
      </w:pPr>
    </w:p>
    <w:p w14:paraId="5684622C">
      <w:pPr>
        <w:rPr>
          <w:rFonts w:eastAsia="仿宋_GB2312"/>
          <w:color w:val="auto"/>
          <w:sz w:val="24"/>
          <w:highlight w:val="none"/>
        </w:rPr>
      </w:pPr>
      <w:r>
        <w:rPr>
          <w:rFonts w:eastAsia="仿宋_GB2312"/>
          <w:color w:val="auto"/>
          <w:sz w:val="24"/>
          <w:highlight w:val="none"/>
        </w:rPr>
        <w:t>陕西省采购招标有限责任公司：</w:t>
      </w:r>
    </w:p>
    <w:p w14:paraId="1EF8B212">
      <w:pPr>
        <w:pStyle w:val="8"/>
        <w:rPr>
          <w:rFonts w:ascii="Times New Roman" w:hAnsi="Times New Roman"/>
          <w:color w:val="auto"/>
          <w:highlight w:val="none"/>
        </w:rPr>
      </w:pPr>
    </w:p>
    <w:p w14:paraId="7AD62765">
      <w:pPr>
        <w:ind w:firstLine="426"/>
        <w:rPr>
          <w:rFonts w:eastAsia="仿宋_GB2312"/>
          <w:color w:val="auto"/>
          <w:sz w:val="24"/>
          <w:highlight w:val="none"/>
        </w:rPr>
      </w:pPr>
      <w:r>
        <w:rPr>
          <w:rFonts w:eastAsia="仿宋_GB2312"/>
          <w:color w:val="auto"/>
          <w:sz w:val="24"/>
          <w:highlight w:val="none"/>
        </w:rPr>
        <w:t>与我方的法定代表人（单位负责人）为同一人的企业如下：</w:t>
      </w:r>
    </w:p>
    <w:p w14:paraId="7A15C3CA">
      <w:pPr>
        <w:ind w:firstLine="426"/>
        <w:rPr>
          <w:rFonts w:eastAsia="仿宋_GB2312"/>
          <w:color w:val="auto"/>
          <w:sz w:val="24"/>
          <w:highlight w:val="none"/>
        </w:rPr>
      </w:pPr>
    </w:p>
    <w:p w14:paraId="348F0C36">
      <w:pPr>
        <w:ind w:firstLine="426"/>
        <w:rPr>
          <w:rFonts w:eastAsia="仿宋_GB2312"/>
          <w:color w:val="auto"/>
          <w:sz w:val="24"/>
          <w:highlight w:val="none"/>
        </w:rPr>
      </w:pPr>
      <w:r>
        <w:rPr>
          <w:rFonts w:eastAsia="仿宋_GB2312"/>
          <w:color w:val="auto"/>
          <w:sz w:val="24"/>
          <w:highlight w:val="none"/>
        </w:rPr>
        <w:t>我方的控股股东如下：</w:t>
      </w:r>
    </w:p>
    <w:p w14:paraId="44B5AA53">
      <w:pPr>
        <w:ind w:firstLine="426"/>
        <w:rPr>
          <w:rFonts w:eastAsia="仿宋_GB2312"/>
          <w:color w:val="auto"/>
          <w:sz w:val="24"/>
          <w:highlight w:val="none"/>
        </w:rPr>
      </w:pPr>
    </w:p>
    <w:p w14:paraId="0C2B69A4">
      <w:pPr>
        <w:ind w:firstLine="426"/>
        <w:rPr>
          <w:rFonts w:eastAsia="仿宋_GB2312"/>
          <w:color w:val="auto"/>
          <w:sz w:val="24"/>
          <w:highlight w:val="none"/>
        </w:rPr>
      </w:pPr>
      <w:r>
        <w:rPr>
          <w:rFonts w:eastAsia="仿宋_GB2312"/>
          <w:color w:val="auto"/>
          <w:sz w:val="24"/>
          <w:highlight w:val="none"/>
        </w:rPr>
        <w:t>我方直接控股的企业如下：</w:t>
      </w:r>
    </w:p>
    <w:p w14:paraId="7B6B7F85">
      <w:pPr>
        <w:ind w:firstLine="426"/>
        <w:rPr>
          <w:rFonts w:eastAsia="仿宋_GB2312"/>
          <w:color w:val="auto"/>
          <w:sz w:val="24"/>
          <w:highlight w:val="none"/>
        </w:rPr>
      </w:pPr>
    </w:p>
    <w:p w14:paraId="534FDCA6">
      <w:pPr>
        <w:ind w:firstLine="426"/>
        <w:rPr>
          <w:rFonts w:eastAsia="仿宋_GB2312"/>
          <w:color w:val="auto"/>
          <w:sz w:val="24"/>
          <w:highlight w:val="none"/>
        </w:rPr>
      </w:pPr>
      <w:r>
        <w:rPr>
          <w:rFonts w:eastAsia="仿宋_GB2312"/>
          <w:color w:val="auto"/>
          <w:sz w:val="24"/>
          <w:highlight w:val="none"/>
        </w:rPr>
        <w:t>与我方存在管理、被管理关系的单位名称如下：</w:t>
      </w:r>
    </w:p>
    <w:p w14:paraId="0187CEEB">
      <w:pPr>
        <w:ind w:firstLine="426"/>
        <w:rPr>
          <w:rFonts w:eastAsia="仿宋_GB2312"/>
          <w:color w:val="auto"/>
          <w:sz w:val="24"/>
          <w:highlight w:val="none"/>
        </w:rPr>
      </w:pPr>
    </w:p>
    <w:p w14:paraId="0407C792">
      <w:pPr>
        <w:ind w:firstLine="426"/>
        <w:rPr>
          <w:rFonts w:eastAsia="仿宋_GB2312"/>
          <w:color w:val="auto"/>
          <w:szCs w:val="21"/>
          <w:highlight w:val="none"/>
        </w:rPr>
      </w:pPr>
    </w:p>
    <w:p w14:paraId="6B12D650">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FB4C5C9">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4109D558">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1CAF7966">
      <w:pPr>
        <w:ind w:firstLine="420" w:firstLineChars="200"/>
        <w:rPr>
          <w:rFonts w:eastAsia="仿宋_GB2312"/>
          <w:color w:val="auto"/>
          <w:szCs w:val="21"/>
          <w:highlight w:val="none"/>
        </w:rPr>
      </w:pPr>
    </w:p>
    <w:p w14:paraId="3BD08125">
      <w:pPr>
        <w:jc w:val="left"/>
        <w:rPr>
          <w:rFonts w:eastAsia="仿宋_GB2312"/>
          <w:b/>
          <w:color w:val="auto"/>
          <w:sz w:val="24"/>
          <w:highlight w:val="none"/>
        </w:rPr>
      </w:pPr>
    </w:p>
    <w:p w14:paraId="337A2D2F">
      <w:pPr>
        <w:rPr>
          <w:rFonts w:eastAsia="仿宋_GB2312"/>
          <w:b/>
          <w:color w:val="auto"/>
          <w:sz w:val="24"/>
          <w:szCs w:val="32"/>
          <w:highlight w:val="none"/>
        </w:rPr>
      </w:pPr>
      <w:bookmarkStart w:id="405" w:name="_Toc60928820"/>
      <w:bookmarkStart w:id="406" w:name="_Toc60928901"/>
      <w:bookmarkStart w:id="407" w:name="_Toc7005128"/>
      <w:bookmarkStart w:id="408" w:name="_Toc60929133"/>
      <w:r>
        <w:rPr>
          <w:rFonts w:eastAsia="仿宋_GB2312"/>
          <w:b/>
          <w:color w:val="auto"/>
          <w:sz w:val="24"/>
          <w:szCs w:val="32"/>
          <w:highlight w:val="none"/>
        </w:rPr>
        <w:t xml:space="preserve">6-8  </w:t>
      </w:r>
      <w:r>
        <w:rPr>
          <w:rFonts w:hint="eastAsia" w:eastAsia="仿宋_GB2312"/>
          <w:b/>
          <w:color w:val="auto"/>
          <w:sz w:val="24"/>
          <w:szCs w:val="32"/>
          <w:highlight w:val="none"/>
        </w:rPr>
        <w:t>投标人</w:t>
      </w:r>
      <w:r>
        <w:rPr>
          <w:rFonts w:eastAsia="仿宋_GB2312"/>
          <w:b/>
          <w:color w:val="auto"/>
          <w:sz w:val="24"/>
          <w:szCs w:val="32"/>
          <w:highlight w:val="none"/>
        </w:rPr>
        <w:t>是否属于为本项目提供整体设计、规范编制或者项目管理、监理、检测等服务的</w:t>
      </w:r>
      <w:r>
        <w:rPr>
          <w:rFonts w:hint="eastAsia" w:eastAsia="仿宋_GB2312"/>
          <w:b/>
          <w:color w:val="auto"/>
          <w:sz w:val="24"/>
          <w:szCs w:val="32"/>
          <w:highlight w:val="none"/>
        </w:rPr>
        <w:t>投标人</w:t>
      </w:r>
      <w:r>
        <w:rPr>
          <w:rFonts w:eastAsia="仿宋_GB2312"/>
          <w:b/>
          <w:color w:val="auto"/>
          <w:sz w:val="24"/>
          <w:szCs w:val="32"/>
          <w:highlight w:val="none"/>
        </w:rPr>
        <w:t>声明</w:t>
      </w:r>
      <w:bookmarkEnd w:id="405"/>
      <w:bookmarkEnd w:id="406"/>
      <w:bookmarkEnd w:id="407"/>
      <w:bookmarkEnd w:id="408"/>
    </w:p>
    <w:p w14:paraId="47C2FC6C">
      <w:pPr>
        <w:ind w:firstLine="420"/>
        <w:rPr>
          <w:rFonts w:eastAsia="仿宋_GB2312"/>
          <w:color w:val="auto"/>
          <w:szCs w:val="21"/>
          <w:highlight w:val="none"/>
        </w:rPr>
      </w:pPr>
    </w:p>
    <w:p w14:paraId="765EB9BE">
      <w:pPr>
        <w:spacing w:line="360" w:lineRule="auto"/>
        <w:rPr>
          <w:rFonts w:eastAsia="仿宋_GB2312"/>
          <w:color w:val="auto"/>
          <w:szCs w:val="21"/>
          <w:highlight w:val="none"/>
        </w:rPr>
      </w:pPr>
    </w:p>
    <w:p w14:paraId="18B3A192">
      <w:pPr>
        <w:spacing w:line="360" w:lineRule="auto"/>
        <w:rPr>
          <w:rFonts w:eastAsia="仿宋_GB2312"/>
          <w:color w:val="auto"/>
          <w:sz w:val="24"/>
          <w:highlight w:val="none"/>
        </w:rPr>
      </w:pPr>
      <w:r>
        <w:rPr>
          <w:rFonts w:eastAsia="仿宋_GB2312"/>
          <w:color w:val="auto"/>
          <w:sz w:val="24"/>
          <w:highlight w:val="none"/>
        </w:rPr>
        <w:t>陕西省采购招标有限责任公司：</w:t>
      </w:r>
    </w:p>
    <w:p w14:paraId="4F3D902D">
      <w:pPr>
        <w:spacing w:line="360" w:lineRule="auto"/>
        <w:ind w:firstLine="480" w:firstLineChars="200"/>
        <w:rPr>
          <w:rFonts w:eastAsia="仿宋_GB2312"/>
          <w:color w:val="auto"/>
          <w:sz w:val="24"/>
          <w:highlight w:val="none"/>
        </w:rPr>
      </w:pPr>
      <w:r>
        <w:rPr>
          <w:rFonts w:eastAsia="仿宋_GB2312"/>
          <w:color w:val="auto"/>
          <w:sz w:val="24"/>
          <w:highlight w:val="none"/>
        </w:rPr>
        <w:t xml:space="preserve">我方 </w:t>
      </w:r>
      <w:r>
        <w:rPr>
          <w:rFonts w:eastAsia="仿宋_GB2312"/>
          <w:color w:val="auto"/>
          <w:sz w:val="24"/>
          <w:highlight w:val="none"/>
          <w:u w:val="single"/>
        </w:rPr>
        <w:t xml:space="preserve">不属于 </w:t>
      </w:r>
      <w:r>
        <w:rPr>
          <w:rFonts w:eastAsia="仿宋_GB2312"/>
          <w:color w:val="auto"/>
          <w:sz w:val="24"/>
          <w:highlight w:val="none"/>
        </w:rPr>
        <w:t>为本项目提供整体设计、规范编制或者项目管理、监理、检测等服务的供应商。</w:t>
      </w:r>
    </w:p>
    <w:p w14:paraId="5E33F831">
      <w:pPr>
        <w:ind w:firstLine="426"/>
        <w:rPr>
          <w:rFonts w:eastAsia="仿宋_GB2312"/>
          <w:color w:val="auto"/>
          <w:sz w:val="24"/>
          <w:highlight w:val="none"/>
        </w:rPr>
      </w:pPr>
    </w:p>
    <w:p w14:paraId="2E1CE882">
      <w:pPr>
        <w:ind w:firstLine="426"/>
        <w:rPr>
          <w:rFonts w:eastAsia="仿宋_GB2312"/>
          <w:color w:val="auto"/>
          <w:szCs w:val="21"/>
          <w:highlight w:val="none"/>
        </w:rPr>
      </w:pPr>
    </w:p>
    <w:p w14:paraId="231F0D47">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0B1DC0F0">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71C7302B">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43B5D325">
      <w:pPr>
        <w:rPr>
          <w:rFonts w:eastAsia="仿宋_GB2312"/>
          <w:b/>
          <w:color w:val="auto"/>
          <w:highlight w:val="none"/>
        </w:rPr>
      </w:pPr>
      <w:bookmarkStart w:id="409" w:name="_Toc7005129"/>
      <w:bookmarkStart w:id="410" w:name="_Toc60928902"/>
      <w:bookmarkStart w:id="411" w:name="_Toc60928821"/>
      <w:bookmarkStart w:id="412" w:name="_Toc60929134"/>
    </w:p>
    <w:p w14:paraId="6EABD3BA">
      <w:pPr>
        <w:rPr>
          <w:rFonts w:eastAsia="仿宋_GB2312"/>
          <w:b/>
          <w:color w:val="auto"/>
          <w:highlight w:val="none"/>
        </w:rPr>
      </w:pPr>
    </w:p>
    <w:p w14:paraId="55A3FEF9">
      <w:pPr>
        <w:rPr>
          <w:rFonts w:hint="default" w:ascii="Times New Roman" w:hAnsi="Times New Roman" w:eastAsia="仿宋_GB2312" w:cs="Times New Roman"/>
          <w:color w:val="auto"/>
          <w:sz w:val="24"/>
          <w:highlight w:val="none"/>
          <w:lang w:val="en-US" w:eastAsia="zh-CN"/>
        </w:rPr>
      </w:pPr>
      <w:r>
        <w:rPr>
          <w:rFonts w:eastAsia="仿宋_GB2312"/>
          <w:b/>
          <w:color w:val="auto"/>
          <w:sz w:val="24"/>
          <w:szCs w:val="32"/>
          <w:highlight w:val="none"/>
        </w:rPr>
        <w:t>6-9  证明</w:t>
      </w:r>
      <w:r>
        <w:rPr>
          <w:rFonts w:hint="eastAsia" w:eastAsia="仿宋_GB2312"/>
          <w:b/>
          <w:color w:val="auto"/>
          <w:sz w:val="24"/>
          <w:szCs w:val="32"/>
          <w:highlight w:val="none"/>
        </w:rPr>
        <w:t>投标人</w:t>
      </w:r>
      <w:r>
        <w:rPr>
          <w:rFonts w:eastAsia="仿宋_GB2312"/>
          <w:b/>
          <w:color w:val="auto"/>
          <w:sz w:val="24"/>
          <w:szCs w:val="32"/>
          <w:highlight w:val="none"/>
        </w:rPr>
        <w:t>符合特定资格条件的证明材料</w:t>
      </w:r>
      <w:bookmarkEnd w:id="409"/>
      <w:r>
        <w:rPr>
          <w:rFonts w:eastAsia="仿宋_GB2312"/>
          <w:b/>
          <w:color w:val="auto"/>
          <w:sz w:val="24"/>
          <w:szCs w:val="32"/>
          <w:highlight w:val="none"/>
        </w:rPr>
        <w:t>：</w:t>
      </w:r>
      <w:bookmarkEnd w:id="410"/>
      <w:bookmarkEnd w:id="411"/>
      <w:bookmarkEnd w:id="412"/>
      <w:bookmarkStart w:id="413" w:name="_Toc515647807"/>
      <w:bookmarkStart w:id="414" w:name="_Toc532473497"/>
      <w:bookmarkStart w:id="415" w:name="_Toc22472"/>
      <w:bookmarkStart w:id="416" w:name="_Toc1083"/>
      <w:bookmarkStart w:id="417" w:name="_Ref467988698"/>
      <w:bookmarkStart w:id="418" w:name="_Toc520356217"/>
      <w:bookmarkStart w:id="419" w:name="_Toc480942349"/>
      <w:bookmarkStart w:id="420" w:name="_Toc216582813"/>
      <w:r>
        <w:rPr>
          <w:rFonts w:hint="eastAsia" w:ascii="Times New Roman" w:hAnsi="Times New Roman" w:eastAsia="仿宋_GB2312" w:cs="Times New Roman"/>
          <w:b w:val="0"/>
          <w:bCs/>
          <w:color w:val="auto"/>
          <w:sz w:val="24"/>
          <w:highlight w:val="none"/>
        </w:rPr>
        <w:t>投</w:t>
      </w:r>
      <w:r>
        <w:rPr>
          <w:rFonts w:hint="eastAsia" w:ascii="Times New Roman" w:hAnsi="Times New Roman" w:eastAsia="仿宋_GB2312" w:cs="Times New Roman"/>
          <w:color w:val="auto"/>
          <w:sz w:val="24"/>
          <w:highlight w:val="none"/>
        </w:rPr>
        <w:t>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投标产品属于进口产品的提供完整授权链。</w:t>
      </w:r>
    </w:p>
    <w:bookmarkEnd w:id="413"/>
    <w:bookmarkEnd w:id="414"/>
    <w:bookmarkEnd w:id="415"/>
    <w:bookmarkEnd w:id="416"/>
    <w:p w14:paraId="0B13B8E9">
      <w:pPr>
        <w:pStyle w:val="3"/>
        <w:jc w:val="center"/>
        <w:rPr>
          <w:rFonts w:ascii="Times New Roman" w:hAnsi="Times New Roman" w:eastAsia="宋体"/>
          <w:b w:val="0"/>
          <w:color w:val="auto"/>
          <w:highlight w:val="none"/>
          <w:lang w:val="zh-CN"/>
        </w:rPr>
      </w:pPr>
      <w:r>
        <w:rPr>
          <w:rFonts w:ascii="Times New Roman" w:hAnsi="Times New Roman"/>
          <w:color w:val="auto"/>
          <w:highlight w:val="none"/>
          <w:lang w:val="zh-CN"/>
        </w:rPr>
        <w:br w:type="page"/>
      </w:r>
      <w:bookmarkStart w:id="421" w:name="_Toc62194348"/>
      <w:r>
        <w:rPr>
          <w:rFonts w:ascii="Times New Roman" w:hAnsi="Times New Roman" w:eastAsia="宋体"/>
          <w:b/>
          <w:bCs/>
          <w:color w:val="auto"/>
          <w:highlight w:val="none"/>
          <w:lang w:val="zh-CN"/>
        </w:rPr>
        <w:t>二、商务及技术文件</w:t>
      </w:r>
      <w:bookmarkEnd w:id="421"/>
    </w:p>
    <w:p w14:paraId="49451FCD">
      <w:pPr>
        <w:pStyle w:val="11"/>
        <w:tabs>
          <w:tab w:val="left" w:pos="5580"/>
        </w:tabs>
        <w:snapToGrid w:val="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（投标文件格式一）</w:t>
      </w:r>
    </w:p>
    <w:bookmarkEnd w:id="417"/>
    <w:bookmarkEnd w:id="418"/>
    <w:bookmarkEnd w:id="419"/>
    <w:p w14:paraId="4485C43F">
      <w:pPr>
        <w:pStyle w:val="5"/>
        <w:ind w:firstLine="0" w:firstLineChars="0"/>
        <w:jc w:val="center"/>
        <w:rPr>
          <w:rFonts w:ascii="Times New Roman" w:hAnsi="Times New Roman" w:eastAsia="仿宋_GB2312"/>
          <w:color w:val="auto"/>
          <w:sz w:val="32"/>
          <w:szCs w:val="32"/>
          <w:highlight w:val="none"/>
        </w:rPr>
      </w:pPr>
      <w:bookmarkStart w:id="422" w:name="_Hlt520355504"/>
      <w:bookmarkEnd w:id="422"/>
      <w:bookmarkStart w:id="423" w:name="_Toc62194349"/>
      <w:bookmarkStart w:id="424" w:name="_Toc60928904"/>
      <w:bookmarkStart w:id="425" w:name="_Toc60929136"/>
      <w:bookmarkStart w:id="426" w:name="_Toc532473505"/>
      <w:bookmarkStart w:id="427" w:name="_Toc515647817"/>
      <w:bookmarkStart w:id="428" w:name="_Toc14915"/>
      <w:bookmarkStart w:id="429" w:name="_Toc2041"/>
      <w:r>
        <w:rPr>
          <w:rFonts w:ascii="Times New Roman" w:hAnsi="Times New Roman" w:eastAsia="仿宋_GB2312"/>
          <w:color w:val="auto"/>
          <w:sz w:val="32"/>
          <w:szCs w:val="32"/>
          <w:highlight w:val="none"/>
        </w:rPr>
        <w:t>投标函</w:t>
      </w:r>
      <w:bookmarkEnd w:id="423"/>
      <w:bookmarkEnd w:id="424"/>
      <w:bookmarkEnd w:id="425"/>
    </w:p>
    <w:p w14:paraId="2DC67200">
      <w:pPr>
        <w:tabs>
          <w:tab w:val="left" w:pos="5580"/>
        </w:tabs>
        <w:snapToGrid w:val="0"/>
        <w:spacing w:line="360" w:lineRule="auto"/>
        <w:ind w:left="1080" w:hanging="1080"/>
        <w:jc w:val="center"/>
        <w:rPr>
          <w:rFonts w:eastAsia="仿宋_GB2312"/>
          <w:color w:val="auto"/>
          <w:sz w:val="24"/>
          <w:highlight w:val="none"/>
        </w:rPr>
      </w:pPr>
      <w:r>
        <w:rPr>
          <w:rFonts w:eastAsia="仿宋_GB2312"/>
          <w:color w:val="auto"/>
          <w:sz w:val="24"/>
          <w:highlight w:val="none"/>
        </w:rPr>
        <w:t xml:space="preserve">     </w:t>
      </w:r>
      <w:bookmarkEnd w:id="420"/>
      <w:bookmarkEnd w:id="426"/>
      <w:bookmarkEnd w:id="427"/>
      <w:bookmarkEnd w:id="428"/>
      <w:bookmarkEnd w:id="429"/>
    </w:p>
    <w:p w14:paraId="04C27485">
      <w:pPr>
        <w:tabs>
          <w:tab w:val="left" w:pos="5580"/>
        </w:tabs>
        <w:snapToGrid w:val="0"/>
        <w:spacing w:line="360" w:lineRule="auto"/>
        <w:ind w:left="1080" w:hanging="1080"/>
        <w:rPr>
          <w:rFonts w:eastAsia="仿宋_GB2312"/>
          <w:color w:val="auto"/>
          <w:sz w:val="24"/>
          <w:highlight w:val="none"/>
        </w:rPr>
      </w:pPr>
      <w:r>
        <w:rPr>
          <w:rFonts w:eastAsia="仿宋_GB2312"/>
          <w:color w:val="auto"/>
          <w:sz w:val="24"/>
          <w:highlight w:val="none"/>
          <w:u w:val="single"/>
        </w:rPr>
        <w:t xml:space="preserve"> （采购人或采购代理机构名称）   </w:t>
      </w:r>
    </w:p>
    <w:p w14:paraId="0A385414">
      <w:pPr>
        <w:pStyle w:val="11"/>
        <w:tabs>
          <w:tab w:val="left" w:pos="5580"/>
        </w:tabs>
        <w:snapToGrid w:val="0"/>
        <w:spacing w:line="360" w:lineRule="auto"/>
        <w:ind w:left="107" w:leftChars="51"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根据贵方</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u w:val="single"/>
        </w:rPr>
        <w:t>项目名称、采购项目编号</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项目的招标文件，签字代表</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u w:val="single"/>
        </w:rPr>
        <w:t>姓名、职务</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经正式授权并代表投标人（</w:t>
      </w:r>
      <w:r>
        <w:rPr>
          <w:rFonts w:hint="eastAsia" w:ascii="Times New Roman" w:hAnsi="Times New Roman" w:eastAsia="仿宋_GB2312"/>
          <w:color w:val="auto"/>
          <w:sz w:val="24"/>
          <w:highlight w:val="none"/>
          <w:u w:val="single"/>
          <w:lang w:val="en-US" w:eastAsia="zh-CN"/>
        </w:rPr>
        <w:t xml:space="preserve">  </w:t>
      </w:r>
      <w:r>
        <w:rPr>
          <w:rFonts w:ascii="Times New Roman" w:hAnsi="Times New Roman" w:eastAsia="仿宋_GB2312"/>
          <w:color w:val="auto"/>
          <w:sz w:val="24"/>
          <w:highlight w:val="none"/>
          <w:u w:val="single"/>
        </w:rPr>
        <w:t>名称</w:t>
      </w:r>
      <w:r>
        <w:rPr>
          <w:rFonts w:hint="eastAsia" w:ascii="Times New Roman" w:hAnsi="Times New Roman" w:eastAsia="仿宋_GB2312"/>
          <w:color w:val="auto"/>
          <w:sz w:val="24"/>
          <w:highlight w:val="none"/>
          <w:u w:val="single"/>
          <w:lang w:val="en-US" w:eastAsia="zh-CN"/>
        </w:rPr>
        <w:t xml:space="preserve">  </w:t>
      </w:r>
      <w:r>
        <w:rPr>
          <w:rFonts w:ascii="Times New Roman" w:hAnsi="Times New Roman" w:eastAsia="仿宋_GB2312"/>
          <w:color w:val="auto"/>
          <w:sz w:val="24"/>
          <w:highlight w:val="none"/>
        </w:rPr>
        <w:t>）提交下述文件电子文档</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份。</w:t>
      </w:r>
      <w:r>
        <w:rPr>
          <w:rFonts w:ascii="Times New Roman" w:hAnsi="Times New Roman" w:eastAsia="仿宋_GB2312"/>
          <w:color w:val="auto"/>
          <w:sz w:val="24"/>
          <w:szCs w:val="24"/>
          <w:highlight w:val="none"/>
          <w:lang w:val="zh-CN"/>
        </w:rPr>
        <w:t>为此，我方郑重声明以下诸点，并负法律责任。</w:t>
      </w:r>
    </w:p>
    <w:p w14:paraId="505D0B55">
      <w:pPr>
        <w:pStyle w:val="11"/>
        <w:tabs>
          <w:tab w:val="left" w:pos="720"/>
          <w:tab w:val="left" w:pos="900"/>
        </w:tabs>
        <w:snapToGrid w:val="0"/>
        <w:spacing w:line="360" w:lineRule="auto"/>
        <w:ind w:left="768" w:leftChars="257" w:hanging="229"/>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（1）按照招标文件的规定，我公司投标总价为：</w:t>
      </w:r>
      <w:r>
        <w:rPr>
          <w:rFonts w:ascii="Times New Roman" w:hAnsi="Times New Roman" w:eastAsia="仿宋_GB2312"/>
          <w:color w:val="auto"/>
          <w:sz w:val="24"/>
          <w:highlight w:val="none"/>
          <w:u w:val="single"/>
        </w:rPr>
        <w:t>人民币（大写）　　  元（</w:t>
      </w:r>
      <w:r>
        <w:rPr>
          <w:rFonts w:hint="eastAsia" w:ascii="Times New Roman" w:hAnsi="Times New Roman" w:eastAsia="仿宋_GB2312"/>
          <w:color w:val="auto"/>
          <w:sz w:val="24"/>
          <w:highlight w:val="none"/>
          <w:u w:val="single"/>
        </w:rPr>
        <w:t>¥</w:t>
      </w:r>
      <w:r>
        <w:rPr>
          <w:rFonts w:ascii="Times New Roman" w:hAnsi="Times New Roman" w:eastAsia="仿宋_GB2312"/>
          <w:color w:val="auto"/>
          <w:sz w:val="24"/>
          <w:highlight w:val="none"/>
          <w:u w:val="single"/>
        </w:rPr>
        <w:t>：   元）</w:t>
      </w:r>
      <w:r>
        <w:rPr>
          <w:rFonts w:ascii="Times New Roman" w:hAnsi="Times New Roman" w:eastAsia="仿宋_GB2312"/>
          <w:color w:val="auto"/>
          <w:sz w:val="24"/>
          <w:highlight w:val="none"/>
        </w:rPr>
        <w:t>。</w:t>
      </w:r>
    </w:p>
    <w:p w14:paraId="4F4FEF18">
      <w:pPr>
        <w:pStyle w:val="11"/>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（2）本投标有效期为自</w:t>
      </w:r>
      <w:r>
        <w:rPr>
          <w:rFonts w:ascii="Times New Roman" w:hAnsi="Times New Roman" w:eastAsia="仿宋_GB2312"/>
          <w:color w:val="auto"/>
          <w:sz w:val="24"/>
          <w:szCs w:val="24"/>
          <w:highlight w:val="none"/>
        </w:rPr>
        <w:t>投标截止之日起</w:t>
      </w:r>
      <w:r>
        <w:rPr>
          <w:rFonts w:ascii="Times New Roman" w:hAnsi="Times New Roman" w:eastAsia="仿宋_GB2312"/>
          <w:color w:val="auto"/>
          <w:sz w:val="24"/>
          <w:szCs w:val="24"/>
          <w:highlight w:val="none"/>
          <w:u w:val="single"/>
        </w:rPr>
        <w:t xml:space="preserve">          </w:t>
      </w:r>
      <w:r>
        <w:rPr>
          <w:rFonts w:ascii="Times New Roman" w:hAnsi="Times New Roman" w:eastAsia="仿宋_GB2312"/>
          <w:color w:val="auto"/>
          <w:sz w:val="24"/>
          <w:szCs w:val="24"/>
          <w:highlight w:val="none"/>
        </w:rPr>
        <w:t>个日历日</w:t>
      </w:r>
      <w:r>
        <w:rPr>
          <w:rFonts w:ascii="Times New Roman" w:hAnsi="Times New Roman" w:eastAsia="仿宋_GB2312"/>
          <w:color w:val="auto"/>
          <w:sz w:val="24"/>
          <w:szCs w:val="24"/>
          <w:highlight w:val="none"/>
          <w:lang w:val="zh-CN"/>
        </w:rPr>
        <w:t>，若我方中标，投标文件有效期自动延长至合同执行完毕。</w:t>
      </w:r>
    </w:p>
    <w:p w14:paraId="0EA0C9FE">
      <w:pPr>
        <w:pStyle w:val="11"/>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（3）已详细审查全部招标文件，包括所有补充通知（如有），完全理解并同意放弃对这方面有不明、误解的权利。</w:t>
      </w:r>
    </w:p>
    <w:p w14:paraId="181493AD">
      <w:pPr>
        <w:pStyle w:val="11"/>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（4）按照招标文件的规定，在中标后向</w:t>
      </w:r>
      <w:r>
        <w:rPr>
          <w:rFonts w:hint="eastAsia" w:ascii="Times New Roman" w:hAnsi="Times New Roman" w:eastAsia="仿宋_GB2312"/>
          <w:color w:val="auto"/>
          <w:sz w:val="24"/>
          <w:highlight w:val="none"/>
          <w:lang w:val="en-US" w:eastAsia="zh-CN"/>
        </w:rPr>
        <w:t>本项目</w:t>
      </w:r>
      <w:r>
        <w:rPr>
          <w:rFonts w:eastAsia="仿宋_GB2312"/>
          <w:color w:val="auto"/>
          <w:sz w:val="24"/>
          <w:highlight w:val="none"/>
          <w:u w:val="single"/>
        </w:rPr>
        <w:t>采购代理机构</w:t>
      </w:r>
      <w:r>
        <w:rPr>
          <w:rFonts w:ascii="Times New Roman" w:hAnsi="Times New Roman" w:eastAsia="仿宋_GB2312"/>
          <w:color w:val="auto"/>
          <w:sz w:val="24"/>
          <w:highlight w:val="none"/>
        </w:rPr>
        <w:t>一次性支付招标代理</w:t>
      </w:r>
      <w:r>
        <w:rPr>
          <w:rFonts w:hint="eastAsia" w:ascii="Times New Roman" w:hAnsi="Times New Roman" w:eastAsia="仿宋_GB2312"/>
          <w:color w:val="auto"/>
          <w:sz w:val="24"/>
          <w:highlight w:val="none"/>
          <w:lang w:val="en-US" w:eastAsia="zh-CN"/>
        </w:rPr>
        <w:t>服务</w:t>
      </w:r>
      <w:r>
        <w:rPr>
          <w:rFonts w:ascii="Times New Roman" w:hAnsi="Times New Roman" w:eastAsia="仿宋_GB2312"/>
          <w:color w:val="auto"/>
          <w:sz w:val="24"/>
          <w:highlight w:val="none"/>
        </w:rPr>
        <w:t>费。</w:t>
      </w:r>
    </w:p>
    <w:p w14:paraId="430C14CA">
      <w:pPr>
        <w:pStyle w:val="11"/>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（5）按照贵方可能的要求，提供与投标有关的一切数据或资料，我们完全理解最低投标报价不作为中标的唯一条件，且尊重评标结论和定标结果。</w:t>
      </w:r>
    </w:p>
    <w:p w14:paraId="7AED1AD0">
      <w:pPr>
        <w:pStyle w:val="11"/>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（6）完全理解并无条件承担中标后不依法与采购人签订合同的法律后果。</w:t>
      </w:r>
    </w:p>
    <w:p w14:paraId="70A210D6">
      <w:pPr>
        <w:pStyle w:val="11"/>
        <w:tabs>
          <w:tab w:val="left" w:pos="5580"/>
        </w:tabs>
        <w:snapToGrid w:val="0"/>
        <w:spacing w:line="360" w:lineRule="auto"/>
        <w:ind w:left="343" w:leftChars="118" w:hanging="96" w:hangingChars="40"/>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   </w:t>
      </w:r>
    </w:p>
    <w:p w14:paraId="26723B7A">
      <w:pPr>
        <w:autoSpaceDE w:val="0"/>
        <w:autoSpaceDN w:val="0"/>
        <w:adjustRightInd w:val="0"/>
        <w:snapToGrid w:val="0"/>
        <w:spacing w:line="360" w:lineRule="auto"/>
        <w:rPr>
          <w:rFonts w:eastAsia="仿宋_GB2312"/>
          <w:color w:val="auto"/>
          <w:sz w:val="24"/>
          <w:highlight w:val="none"/>
        </w:rPr>
      </w:pPr>
      <w:r>
        <w:rPr>
          <w:rFonts w:eastAsia="仿宋_GB2312"/>
          <w:color w:val="auto"/>
          <w:sz w:val="24"/>
          <w:highlight w:val="none"/>
        </w:rPr>
        <w:t xml:space="preserve">      </w:t>
      </w:r>
      <w:bookmarkStart w:id="430" w:name="_Toc532473506"/>
      <w:bookmarkStart w:id="431" w:name="_Toc23473"/>
      <w:bookmarkStart w:id="432" w:name="_Toc1266"/>
      <w:r>
        <w:rPr>
          <w:rFonts w:eastAsia="仿宋_GB2312"/>
          <w:color w:val="auto"/>
          <w:sz w:val="24"/>
          <w:highlight w:val="none"/>
          <w:lang w:val="zh-CN"/>
        </w:rPr>
        <w:t>投标人全称（</w:t>
      </w:r>
      <w:r>
        <w:rPr>
          <w:rFonts w:hint="eastAsia" w:eastAsia="仿宋_GB2312"/>
          <w:color w:val="auto"/>
          <w:sz w:val="24"/>
          <w:highlight w:val="none"/>
        </w:rPr>
        <w:t>盖</w:t>
      </w:r>
      <w:r>
        <w:rPr>
          <w:rFonts w:eastAsia="仿宋_GB2312"/>
          <w:color w:val="auto"/>
          <w:sz w:val="24"/>
          <w:highlight w:val="none"/>
          <w:lang w:val="zh-CN"/>
        </w:rPr>
        <w:t>公章）：</w:t>
      </w:r>
      <w:r>
        <w:rPr>
          <w:rFonts w:eastAsia="仿宋_GB2312"/>
          <w:color w:val="auto"/>
          <w:sz w:val="24"/>
          <w:highlight w:val="none"/>
        </w:rPr>
        <w:t>__________________________</w:t>
      </w:r>
    </w:p>
    <w:p w14:paraId="23AE6791">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地址：</w:t>
      </w:r>
      <w:r>
        <w:rPr>
          <w:rFonts w:eastAsia="仿宋_GB2312"/>
          <w:color w:val="auto"/>
          <w:sz w:val="24"/>
          <w:highlight w:val="none"/>
        </w:rPr>
        <w:t>__________________________________________</w:t>
      </w:r>
    </w:p>
    <w:p w14:paraId="34E82DD3">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开户银行：</w:t>
      </w:r>
      <w:r>
        <w:rPr>
          <w:rFonts w:eastAsia="仿宋_GB2312"/>
          <w:color w:val="auto"/>
          <w:sz w:val="24"/>
          <w:highlight w:val="none"/>
        </w:rPr>
        <w:t>______________________________________</w:t>
      </w:r>
    </w:p>
    <w:p w14:paraId="3590C6EC">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账号：</w:t>
      </w:r>
      <w:r>
        <w:rPr>
          <w:rFonts w:eastAsia="仿宋_GB2312"/>
          <w:color w:val="auto"/>
          <w:sz w:val="24"/>
          <w:highlight w:val="none"/>
        </w:rPr>
        <w:t>__________________________________________</w:t>
      </w:r>
    </w:p>
    <w:p w14:paraId="7B0F4793">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电话：</w:t>
      </w:r>
      <w:r>
        <w:rPr>
          <w:rFonts w:eastAsia="仿宋_GB2312"/>
          <w:color w:val="auto"/>
          <w:sz w:val="24"/>
          <w:highlight w:val="none"/>
        </w:rPr>
        <w:t>__________________________________________</w:t>
      </w:r>
    </w:p>
    <w:p w14:paraId="6CBDD3F8">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法定代表人</w:t>
      </w:r>
      <w:r>
        <w:rPr>
          <w:rFonts w:eastAsia="仿宋_GB2312"/>
          <w:color w:val="auto"/>
          <w:sz w:val="24"/>
          <w:highlight w:val="none"/>
        </w:rPr>
        <w:t>或</w:t>
      </w:r>
      <w:r>
        <w:rPr>
          <w:rFonts w:eastAsia="仿宋_GB2312"/>
          <w:color w:val="auto"/>
          <w:sz w:val="24"/>
          <w:highlight w:val="none"/>
          <w:lang w:val="zh-CN"/>
        </w:rPr>
        <w:t>授权代表（签字</w:t>
      </w:r>
      <w:r>
        <w:rPr>
          <w:rFonts w:hint="eastAsia" w:eastAsia="仿宋_GB2312"/>
          <w:color w:val="auto"/>
          <w:sz w:val="24"/>
          <w:highlight w:val="none"/>
        </w:rPr>
        <w:t>或盖章</w:t>
      </w:r>
      <w:r>
        <w:rPr>
          <w:rFonts w:eastAsia="仿宋_GB2312"/>
          <w:color w:val="auto"/>
          <w:sz w:val="24"/>
          <w:highlight w:val="none"/>
          <w:lang w:val="zh-CN"/>
        </w:rPr>
        <w:t>）：</w:t>
      </w:r>
      <w:r>
        <w:rPr>
          <w:rFonts w:eastAsia="仿宋_GB2312"/>
          <w:color w:val="auto"/>
          <w:sz w:val="24"/>
          <w:highlight w:val="none"/>
        </w:rPr>
        <w:t>____________</w:t>
      </w:r>
    </w:p>
    <w:p w14:paraId="0FDCE859">
      <w:pPr>
        <w:snapToGrid w:val="0"/>
        <w:spacing w:line="360" w:lineRule="auto"/>
        <w:ind w:firstLine="560"/>
        <w:jc w:val="right"/>
        <w:rPr>
          <w:rFonts w:eastAsia="仿宋_GB2312"/>
          <w:color w:val="auto"/>
          <w:sz w:val="24"/>
          <w:highlight w:val="none"/>
        </w:rPr>
      </w:pPr>
      <w:r>
        <w:rPr>
          <w:rFonts w:eastAsia="仿宋_GB2312"/>
          <w:color w:val="auto"/>
          <w:sz w:val="24"/>
          <w:highlight w:val="none"/>
        </w:rPr>
        <w:t xml:space="preserve">                 _____</w:t>
      </w:r>
      <w:r>
        <w:rPr>
          <w:rFonts w:eastAsia="仿宋_GB2312"/>
          <w:color w:val="auto"/>
          <w:sz w:val="24"/>
          <w:highlight w:val="none"/>
          <w:lang w:val="zh-CN"/>
        </w:rPr>
        <w:t>年</w:t>
      </w:r>
      <w:r>
        <w:rPr>
          <w:rFonts w:eastAsia="仿宋_GB2312"/>
          <w:color w:val="auto"/>
          <w:sz w:val="24"/>
          <w:highlight w:val="none"/>
        </w:rPr>
        <w:t>_____</w:t>
      </w:r>
      <w:r>
        <w:rPr>
          <w:rFonts w:eastAsia="仿宋_GB2312"/>
          <w:color w:val="auto"/>
          <w:sz w:val="24"/>
          <w:highlight w:val="none"/>
          <w:lang w:val="zh-CN"/>
        </w:rPr>
        <w:t>月</w:t>
      </w:r>
      <w:r>
        <w:rPr>
          <w:rFonts w:eastAsia="仿宋_GB2312"/>
          <w:color w:val="auto"/>
          <w:sz w:val="24"/>
          <w:highlight w:val="none"/>
        </w:rPr>
        <w:t>_____</w:t>
      </w:r>
      <w:r>
        <w:rPr>
          <w:rFonts w:eastAsia="仿宋_GB2312"/>
          <w:color w:val="auto"/>
          <w:sz w:val="24"/>
          <w:highlight w:val="none"/>
          <w:lang w:val="zh-CN"/>
        </w:rPr>
        <w:t>日</w:t>
      </w:r>
      <w:r>
        <w:rPr>
          <w:rFonts w:eastAsia="仿宋_GB2312"/>
          <w:color w:val="auto"/>
          <w:sz w:val="24"/>
          <w:highlight w:val="none"/>
        </w:rPr>
        <w:t xml:space="preserve"> </w:t>
      </w:r>
      <w:bookmarkEnd w:id="430"/>
      <w:bookmarkEnd w:id="431"/>
      <w:bookmarkEnd w:id="432"/>
      <w:bookmarkStart w:id="433" w:name="_Hlt520356243"/>
      <w:bookmarkEnd w:id="433"/>
      <w:bookmarkStart w:id="434" w:name="_Hlt520355938"/>
      <w:bookmarkEnd w:id="434"/>
    </w:p>
    <w:p w14:paraId="1A04BB21">
      <w:pPr>
        <w:tabs>
          <w:tab w:val="left" w:pos="1800"/>
          <w:tab w:val="left" w:pos="5580"/>
        </w:tabs>
        <w:spacing w:line="360" w:lineRule="auto"/>
        <w:ind w:right="-867" w:rightChars="-413"/>
        <w:rPr>
          <w:rFonts w:eastAsia="仿宋_GB2312"/>
          <w:color w:val="auto"/>
          <w:sz w:val="24"/>
          <w:highlight w:val="none"/>
        </w:rPr>
      </w:pPr>
      <w:r>
        <w:rPr>
          <w:rFonts w:eastAsia="仿宋_GB2312"/>
          <w:color w:val="auto"/>
          <w:sz w:val="24"/>
          <w:highlight w:val="none"/>
        </w:rPr>
        <w:br w:type="page"/>
      </w:r>
      <w:r>
        <w:rPr>
          <w:rFonts w:eastAsia="仿宋_GB2312"/>
          <w:color w:val="auto"/>
          <w:sz w:val="24"/>
          <w:highlight w:val="none"/>
        </w:rPr>
        <w:t>（投标文件格式二）</w:t>
      </w:r>
    </w:p>
    <w:p w14:paraId="58C6AF12">
      <w:pPr>
        <w:tabs>
          <w:tab w:val="left" w:pos="5580"/>
        </w:tabs>
        <w:spacing w:line="360" w:lineRule="auto"/>
        <w:ind w:left="1" w:firstLine="564" w:firstLineChars="235"/>
        <w:jc w:val="center"/>
        <w:rPr>
          <w:rFonts w:eastAsia="仿宋_GB2312"/>
          <w:color w:val="auto"/>
          <w:sz w:val="24"/>
          <w:highlight w:val="none"/>
        </w:rPr>
      </w:pPr>
    </w:p>
    <w:p w14:paraId="409F11AA">
      <w:pPr>
        <w:pStyle w:val="5"/>
        <w:ind w:firstLine="0" w:firstLineChars="0"/>
        <w:jc w:val="center"/>
        <w:rPr>
          <w:rFonts w:ascii="Times New Roman" w:hAnsi="Times New Roman" w:eastAsia="仿宋_GB2312"/>
          <w:color w:val="auto"/>
          <w:sz w:val="32"/>
          <w:szCs w:val="32"/>
          <w:highlight w:val="none"/>
        </w:rPr>
      </w:pPr>
      <w:bookmarkStart w:id="435" w:name="_Toc60928905"/>
      <w:bookmarkStart w:id="436" w:name="_Toc60929137"/>
      <w:bookmarkStart w:id="437" w:name="_Toc62194350"/>
      <w:bookmarkStart w:id="438" w:name="_Toc515647804"/>
      <w:bookmarkStart w:id="439" w:name="_Toc30524"/>
      <w:bookmarkStart w:id="440" w:name="_Toc16568"/>
      <w:bookmarkStart w:id="441" w:name="_Toc532473495"/>
      <w:r>
        <w:rPr>
          <w:rFonts w:ascii="Times New Roman" w:hAnsi="Times New Roman" w:eastAsia="仿宋_GB2312"/>
          <w:color w:val="auto"/>
          <w:sz w:val="32"/>
          <w:szCs w:val="32"/>
          <w:highlight w:val="none"/>
        </w:rPr>
        <w:t>开标一览表</w:t>
      </w:r>
      <w:bookmarkEnd w:id="435"/>
      <w:bookmarkEnd w:id="436"/>
      <w:bookmarkEnd w:id="437"/>
    </w:p>
    <w:bookmarkEnd w:id="438"/>
    <w:bookmarkEnd w:id="439"/>
    <w:bookmarkEnd w:id="440"/>
    <w:bookmarkEnd w:id="441"/>
    <w:p w14:paraId="2A8849CF">
      <w:pPr>
        <w:pStyle w:val="11"/>
        <w:tabs>
          <w:tab w:val="left" w:pos="5580"/>
        </w:tabs>
        <w:spacing w:line="360" w:lineRule="auto"/>
        <w:ind w:left="268" w:leftChars="128"/>
        <w:jc w:val="center"/>
        <w:rPr>
          <w:rFonts w:ascii="Times New Roman" w:hAnsi="Times New Roman" w:eastAsia="仿宋_GB2312"/>
          <w:b/>
          <w:color w:val="auto"/>
          <w:kern w:val="0"/>
          <w:sz w:val="24"/>
          <w:highlight w:val="none"/>
        </w:rPr>
      </w:pPr>
    </w:p>
    <w:p w14:paraId="719812C7">
      <w:pPr>
        <w:pStyle w:val="4"/>
        <w:tabs>
          <w:tab w:val="left" w:pos="5580"/>
        </w:tabs>
        <w:spacing w:line="360" w:lineRule="auto"/>
        <w:ind w:left="1079" w:leftChars="257" w:hanging="540"/>
        <w:rPr>
          <w:rFonts w:ascii="Times New Roman" w:eastAsia="仿宋_GB2312"/>
          <w:color w:val="auto"/>
          <w:highlight w:val="none"/>
        </w:rPr>
      </w:pPr>
      <w:bookmarkStart w:id="442" w:name="_Hlt520356241"/>
      <w:bookmarkEnd w:id="442"/>
    </w:p>
    <w:p w14:paraId="4A6121B4">
      <w:pPr>
        <w:tabs>
          <w:tab w:val="left" w:pos="1800"/>
          <w:tab w:val="left" w:pos="5580"/>
        </w:tabs>
        <w:spacing w:line="360" w:lineRule="auto"/>
        <w:ind w:left="1079" w:leftChars="257" w:right="-867" w:rightChars="-413" w:hanging="540"/>
        <w:rPr>
          <w:rFonts w:hint="default" w:eastAsia="仿宋_GB2312"/>
          <w:color w:val="auto"/>
          <w:sz w:val="24"/>
          <w:highlight w:val="none"/>
          <w:lang w:val="en-US" w:eastAsia="zh-CN"/>
        </w:rPr>
      </w:pPr>
      <w:r>
        <w:rPr>
          <w:rFonts w:eastAsia="仿宋_GB2312"/>
          <w:color w:val="auto"/>
          <w:sz w:val="24"/>
          <w:highlight w:val="none"/>
        </w:rPr>
        <w:t xml:space="preserve">项目名称：　           采购项目编号： </w:t>
      </w:r>
      <w:r>
        <w:rPr>
          <w:rFonts w:hint="eastAsia" w:eastAsia="仿宋_GB2312"/>
          <w:color w:val="auto"/>
          <w:sz w:val="24"/>
          <w:highlight w:val="none"/>
          <w:lang w:val="en-US" w:eastAsia="zh-CN"/>
        </w:rPr>
        <w:t xml:space="preserve">        包号：</w:t>
      </w:r>
    </w:p>
    <w:p w14:paraId="11F3071D">
      <w:pPr>
        <w:tabs>
          <w:tab w:val="left" w:pos="1800"/>
          <w:tab w:val="left" w:pos="5580"/>
        </w:tabs>
        <w:spacing w:line="360" w:lineRule="auto"/>
        <w:ind w:left="1079" w:leftChars="257" w:right="-867" w:rightChars="-413" w:hanging="540"/>
        <w:rPr>
          <w:rFonts w:eastAsia="仿宋_GB2312"/>
          <w:color w:val="auto"/>
          <w:sz w:val="24"/>
          <w:highlight w:val="none"/>
        </w:rPr>
      </w:pPr>
    </w:p>
    <w:tbl>
      <w:tblPr>
        <w:tblStyle w:val="19"/>
        <w:tblW w:w="0" w:type="auto"/>
        <w:jc w:val="center"/>
        <w:tblLayout w:type="fixed"/>
        <w:tblCellMar>
          <w:top w:w="0" w:type="dxa"/>
          <w:left w:w="0" w:type="dxa"/>
          <w:bottom w:w="0" w:type="dxa"/>
          <w:right w:w="0" w:type="dxa"/>
        </w:tblCellMar>
      </w:tblPr>
      <w:tblGrid>
        <w:gridCol w:w="3817"/>
        <w:gridCol w:w="1445"/>
        <w:gridCol w:w="1518"/>
        <w:gridCol w:w="1060"/>
      </w:tblGrid>
      <w:tr w14:paraId="035A3BAE">
        <w:tblPrEx>
          <w:tblCellMar>
            <w:top w:w="0" w:type="dxa"/>
            <w:left w:w="0" w:type="dxa"/>
            <w:bottom w:w="0" w:type="dxa"/>
            <w:right w:w="0" w:type="dxa"/>
          </w:tblCellMar>
        </w:tblPrEx>
        <w:trPr>
          <w:trHeight w:val="662" w:hRule="atLeast"/>
          <w:jc w:val="center"/>
        </w:trPr>
        <w:tc>
          <w:tcPr>
            <w:tcW w:w="3817" w:type="dxa"/>
            <w:tcBorders>
              <w:top w:val="single" w:color="auto" w:sz="4" w:space="0"/>
              <w:left w:val="single" w:color="auto" w:sz="8" w:space="0"/>
              <w:bottom w:val="single" w:color="auto" w:sz="8" w:space="0"/>
              <w:right w:val="single" w:color="auto" w:sz="4" w:space="0"/>
            </w:tcBorders>
            <w:noWrap w:val="0"/>
            <w:vAlign w:val="center"/>
          </w:tcPr>
          <w:p w14:paraId="0AB9FF3F">
            <w:pPr>
              <w:tabs>
                <w:tab w:val="left" w:pos="5580"/>
              </w:tabs>
              <w:jc w:val="center"/>
              <w:rPr>
                <w:rFonts w:eastAsia="黑体"/>
                <w:color w:val="auto"/>
                <w:sz w:val="24"/>
                <w:highlight w:val="none"/>
              </w:rPr>
            </w:pPr>
            <w:r>
              <w:rPr>
                <w:rFonts w:eastAsia="黑体"/>
                <w:color w:val="auto"/>
                <w:sz w:val="24"/>
                <w:highlight w:val="none"/>
              </w:rPr>
              <w:t>投标总价（单位：元）</w:t>
            </w:r>
          </w:p>
        </w:tc>
        <w:tc>
          <w:tcPr>
            <w:tcW w:w="1445" w:type="dxa"/>
            <w:tcBorders>
              <w:top w:val="single" w:color="auto" w:sz="8" w:space="0"/>
              <w:left w:val="nil"/>
              <w:bottom w:val="single" w:color="auto" w:sz="8" w:space="0"/>
              <w:right w:val="single" w:color="auto" w:sz="4" w:space="0"/>
            </w:tcBorders>
            <w:noWrap w:val="0"/>
            <w:vAlign w:val="center"/>
          </w:tcPr>
          <w:p w14:paraId="1A7EEDDF">
            <w:pPr>
              <w:tabs>
                <w:tab w:val="left" w:pos="5580"/>
              </w:tabs>
              <w:jc w:val="center"/>
              <w:rPr>
                <w:rFonts w:eastAsia="黑体"/>
                <w:color w:val="auto"/>
                <w:sz w:val="24"/>
                <w:highlight w:val="none"/>
              </w:rPr>
            </w:pPr>
            <w:r>
              <w:rPr>
                <w:rFonts w:eastAsia="黑体"/>
                <w:color w:val="auto"/>
                <w:sz w:val="24"/>
                <w:highlight w:val="none"/>
              </w:rPr>
              <w:t>交货期</w:t>
            </w:r>
          </w:p>
        </w:tc>
        <w:tc>
          <w:tcPr>
            <w:tcW w:w="1518" w:type="dxa"/>
            <w:tcBorders>
              <w:top w:val="single" w:color="auto" w:sz="8" w:space="0"/>
              <w:left w:val="nil"/>
              <w:bottom w:val="single" w:color="auto" w:sz="8" w:space="0"/>
              <w:right w:val="single" w:color="auto" w:sz="4" w:space="0"/>
            </w:tcBorders>
            <w:noWrap w:val="0"/>
            <w:vAlign w:val="center"/>
          </w:tcPr>
          <w:p w14:paraId="7ABD7157">
            <w:pPr>
              <w:tabs>
                <w:tab w:val="left" w:pos="5580"/>
              </w:tabs>
              <w:jc w:val="center"/>
              <w:rPr>
                <w:rFonts w:eastAsia="黑体"/>
                <w:color w:val="auto"/>
                <w:sz w:val="24"/>
                <w:highlight w:val="none"/>
              </w:rPr>
            </w:pPr>
            <w:r>
              <w:rPr>
                <w:rFonts w:eastAsia="黑体"/>
                <w:color w:val="auto"/>
                <w:sz w:val="24"/>
                <w:highlight w:val="none"/>
              </w:rPr>
              <w:t>交货地点</w:t>
            </w:r>
          </w:p>
        </w:tc>
        <w:tc>
          <w:tcPr>
            <w:tcW w:w="1060" w:type="dxa"/>
            <w:tcBorders>
              <w:top w:val="single" w:color="auto" w:sz="8" w:space="0"/>
              <w:left w:val="single" w:color="auto" w:sz="4" w:space="0"/>
              <w:bottom w:val="single" w:color="auto" w:sz="8" w:space="0"/>
              <w:right w:val="single" w:color="auto" w:sz="8" w:space="0"/>
            </w:tcBorders>
            <w:noWrap w:val="0"/>
            <w:vAlign w:val="center"/>
          </w:tcPr>
          <w:p w14:paraId="7AD28EFB">
            <w:pPr>
              <w:tabs>
                <w:tab w:val="left" w:pos="5580"/>
              </w:tabs>
              <w:jc w:val="center"/>
              <w:rPr>
                <w:rFonts w:eastAsia="黑体"/>
                <w:color w:val="auto"/>
                <w:sz w:val="24"/>
                <w:highlight w:val="none"/>
              </w:rPr>
            </w:pPr>
            <w:r>
              <w:rPr>
                <w:rFonts w:eastAsia="黑体"/>
                <w:color w:val="auto"/>
                <w:sz w:val="24"/>
                <w:highlight w:val="none"/>
              </w:rPr>
              <w:t>备注</w:t>
            </w:r>
          </w:p>
        </w:tc>
      </w:tr>
      <w:tr w14:paraId="183CCC88">
        <w:tblPrEx>
          <w:tblCellMar>
            <w:top w:w="0" w:type="dxa"/>
            <w:left w:w="0" w:type="dxa"/>
            <w:bottom w:w="0" w:type="dxa"/>
            <w:right w:w="0" w:type="dxa"/>
          </w:tblCellMar>
        </w:tblPrEx>
        <w:trPr>
          <w:cantSplit/>
          <w:trHeight w:val="1640" w:hRule="atLeast"/>
          <w:jc w:val="center"/>
        </w:trPr>
        <w:tc>
          <w:tcPr>
            <w:tcW w:w="3817" w:type="dxa"/>
            <w:tcBorders>
              <w:top w:val="single" w:color="auto" w:sz="8" w:space="0"/>
              <w:left w:val="single" w:color="auto" w:sz="8" w:space="0"/>
              <w:bottom w:val="single" w:color="auto" w:sz="4" w:space="0"/>
              <w:right w:val="single" w:color="auto" w:sz="4" w:space="0"/>
            </w:tcBorders>
            <w:noWrap w:val="0"/>
            <w:vAlign w:val="center"/>
          </w:tcPr>
          <w:p w14:paraId="55C1812A">
            <w:pPr>
              <w:tabs>
                <w:tab w:val="left" w:pos="5580"/>
              </w:tabs>
              <w:spacing w:line="360" w:lineRule="auto"/>
              <w:jc w:val="left"/>
              <w:rPr>
                <w:rFonts w:eastAsia="仿宋_GB2312"/>
                <w:color w:val="auto"/>
                <w:sz w:val="24"/>
                <w:highlight w:val="none"/>
              </w:rPr>
            </w:pPr>
            <w:r>
              <w:rPr>
                <w:rFonts w:eastAsia="仿宋_GB2312"/>
                <w:color w:val="auto"/>
                <w:sz w:val="24"/>
                <w:highlight w:val="none"/>
              </w:rPr>
              <w:t>大写：</w:t>
            </w:r>
          </w:p>
          <w:p w14:paraId="5B9E0CE5">
            <w:pPr>
              <w:tabs>
                <w:tab w:val="left" w:pos="5580"/>
              </w:tabs>
              <w:spacing w:line="360" w:lineRule="auto"/>
              <w:jc w:val="left"/>
              <w:rPr>
                <w:rFonts w:eastAsia="仿宋_GB2312"/>
                <w:color w:val="auto"/>
                <w:sz w:val="24"/>
                <w:highlight w:val="none"/>
              </w:rPr>
            </w:pPr>
            <w:r>
              <w:rPr>
                <w:rFonts w:eastAsia="仿宋_GB2312"/>
                <w:color w:val="auto"/>
                <w:sz w:val="24"/>
                <w:highlight w:val="none"/>
              </w:rPr>
              <w:t>小写：</w:t>
            </w:r>
          </w:p>
        </w:tc>
        <w:tc>
          <w:tcPr>
            <w:tcW w:w="1445" w:type="dxa"/>
            <w:tcBorders>
              <w:top w:val="single" w:color="auto" w:sz="8" w:space="0"/>
              <w:left w:val="nil"/>
              <w:bottom w:val="single" w:color="auto" w:sz="4" w:space="0"/>
              <w:right w:val="single" w:color="auto" w:sz="4" w:space="0"/>
            </w:tcBorders>
            <w:noWrap w:val="0"/>
            <w:vAlign w:val="center"/>
          </w:tcPr>
          <w:p w14:paraId="707100F9">
            <w:pPr>
              <w:tabs>
                <w:tab w:val="left" w:pos="5580"/>
              </w:tabs>
              <w:spacing w:line="360" w:lineRule="auto"/>
              <w:ind w:left="1079" w:leftChars="257" w:hanging="540"/>
              <w:jc w:val="center"/>
              <w:rPr>
                <w:rFonts w:eastAsia="仿宋_GB2312"/>
                <w:color w:val="auto"/>
                <w:sz w:val="24"/>
                <w:highlight w:val="none"/>
              </w:rPr>
            </w:pPr>
          </w:p>
        </w:tc>
        <w:tc>
          <w:tcPr>
            <w:tcW w:w="1518" w:type="dxa"/>
            <w:tcBorders>
              <w:top w:val="single" w:color="auto" w:sz="8" w:space="0"/>
              <w:left w:val="nil"/>
              <w:bottom w:val="single" w:color="auto" w:sz="4" w:space="0"/>
              <w:right w:val="single" w:color="auto" w:sz="4" w:space="0"/>
            </w:tcBorders>
            <w:noWrap w:val="0"/>
            <w:vAlign w:val="center"/>
          </w:tcPr>
          <w:p w14:paraId="22ACD10C">
            <w:pPr>
              <w:tabs>
                <w:tab w:val="left" w:pos="5580"/>
              </w:tabs>
              <w:spacing w:line="360" w:lineRule="auto"/>
              <w:ind w:left="1079" w:leftChars="257" w:hanging="540"/>
              <w:jc w:val="center"/>
              <w:rPr>
                <w:rFonts w:eastAsia="仿宋_GB2312"/>
                <w:color w:val="auto"/>
                <w:sz w:val="24"/>
                <w:highlight w:val="none"/>
              </w:rPr>
            </w:pPr>
          </w:p>
        </w:tc>
        <w:tc>
          <w:tcPr>
            <w:tcW w:w="1060" w:type="dxa"/>
            <w:tcBorders>
              <w:top w:val="single" w:color="auto" w:sz="8" w:space="0"/>
              <w:left w:val="single" w:color="auto" w:sz="4" w:space="0"/>
              <w:bottom w:val="single" w:color="auto" w:sz="4" w:space="0"/>
              <w:right w:val="single" w:color="auto" w:sz="8" w:space="0"/>
            </w:tcBorders>
            <w:noWrap w:val="0"/>
            <w:vAlign w:val="center"/>
          </w:tcPr>
          <w:p w14:paraId="29FBE137">
            <w:pPr>
              <w:tabs>
                <w:tab w:val="left" w:pos="5580"/>
              </w:tabs>
              <w:spacing w:line="360" w:lineRule="auto"/>
              <w:ind w:left="1079" w:leftChars="257" w:hanging="540"/>
              <w:jc w:val="center"/>
              <w:rPr>
                <w:rFonts w:eastAsia="仿宋_GB2312"/>
                <w:color w:val="auto"/>
                <w:sz w:val="24"/>
                <w:highlight w:val="none"/>
              </w:rPr>
            </w:pPr>
          </w:p>
        </w:tc>
      </w:tr>
    </w:tbl>
    <w:p w14:paraId="12902B29">
      <w:pPr>
        <w:pStyle w:val="11"/>
        <w:tabs>
          <w:tab w:val="left" w:pos="5580"/>
        </w:tabs>
        <w:spacing w:line="360" w:lineRule="auto"/>
        <w:ind w:left="1079" w:leftChars="257" w:hanging="540"/>
        <w:rPr>
          <w:rFonts w:ascii="Times New Roman" w:hAnsi="Times New Roman" w:eastAsia="仿宋_GB2312"/>
          <w:color w:val="auto"/>
          <w:sz w:val="24"/>
          <w:highlight w:val="none"/>
        </w:rPr>
      </w:pPr>
    </w:p>
    <w:p w14:paraId="042D3D1B">
      <w:pPr>
        <w:pStyle w:val="11"/>
        <w:tabs>
          <w:tab w:val="left" w:pos="5580"/>
        </w:tabs>
        <w:spacing w:line="360" w:lineRule="auto"/>
        <w:ind w:left="1079" w:leftChars="257" w:hanging="540"/>
        <w:rPr>
          <w:rFonts w:ascii="Times New Roman" w:hAnsi="Times New Roman" w:eastAsia="仿宋_GB2312"/>
          <w:color w:val="auto"/>
          <w:sz w:val="24"/>
          <w:highlight w:val="none"/>
          <w:u w:val="single"/>
        </w:rPr>
      </w:pPr>
    </w:p>
    <w:p w14:paraId="1040C768">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201DED11">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78DFB9E7">
      <w:pPr>
        <w:pStyle w:val="11"/>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7D4B9047">
      <w:pPr>
        <w:pStyle w:val="11"/>
        <w:tabs>
          <w:tab w:val="left" w:pos="5580"/>
        </w:tabs>
        <w:spacing w:line="360" w:lineRule="auto"/>
        <w:ind w:left="1079" w:leftChars="257" w:hanging="540"/>
        <w:rPr>
          <w:rFonts w:ascii="Times New Roman" w:hAnsi="Times New Roman" w:eastAsia="仿宋_GB2312"/>
          <w:color w:val="auto"/>
          <w:sz w:val="24"/>
          <w:highlight w:val="none"/>
        </w:rPr>
      </w:pPr>
    </w:p>
    <w:p w14:paraId="2EF139B4">
      <w:pPr>
        <w:pStyle w:val="11"/>
        <w:tabs>
          <w:tab w:val="left" w:pos="5580"/>
        </w:tabs>
        <w:spacing w:line="360" w:lineRule="auto"/>
        <w:ind w:left="1079" w:leftChars="257" w:hanging="540"/>
        <w:rPr>
          <w:rFonts w:ascii="Times New Roman" w:hAnsi="Times New Roman" w:eastAsia="仿宋_GB2312"/>
          <w:b/>
          <w:color w:val="auto"/>
          <w:sz w:val="24"/>
          <w:highlight w:val="none"/>
        </w:rPr>
      </w:pPr>
      <w:r>
        <w:rPr>
          <w:rFonts w:ascii="Times New Roman" w:hAnsi="Times New Roman" w:eastAsia="仿宋_GB2312"/>
          <w:color w:val="auto"/>
          <w:sz w:val="24"/>
          <w:highlight w:val="none"/>
        </w:rPr>
        <w:t>注</w:t>
      </w:r>
      <w:r>
        <w:rPr>
          <w:rFonts w:hint="eastAsia" w:ascii="Times New Roman" w:hAnsi="Times New Roman" w:eastAsia="仿宋_GB2312"/>
          <w:color w:val="auto"/>
          <w:sz w:val="24"/>
          <w:highlight w:val="none"/>
          <w:lang w:eastAsia="zh-CN"/>
        </w:rPr>
        <w:t>：</w:t>
      </w:r>
      <w:r>
        <w:rPr>
          <w:rFonts w:ascii="Times New Roman" w:hAnsi="Times New Roman" w:eastAsia="仿宋_GB2312"/>
          <w:color w:val="auto"/>
          <w:sz w:val="24"/>
          <w:highlight w:val="none"/>
        </w:rPr>
        <w:t>此表中，投标总价应和投标分项报价表的总价相一致。</w:t>
      </w:r>
    </w:p>
    <w:p w14:paraId="68F49E94">
      <w:pPr>
        <w:pStyle w:val="11"/>
        <w:spacing w:line="360" w:lineRule="auto"/>
        <w:ind w:firstLine="480" w:firstLineChars="200"/>
        <w:rPr>
          <w:rFonts w:ascii="Times New Roman" w:hAnsi="Times New Roman" w:eastAsia="仿宋_GB2312"/>
          <w:color w:val="auto"/>
          <w:sz w:val="24"/>
          <w:highlight w:val="none"/>
        </w:rPr>
        <w:sectPr>
          <w:footerReference r:id="rId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rtlGutter w:val="0"/>
          <w:docGrid w:type="linesAndChars" w:linePitch="312" w:charSpace="0"/>
        </w:sectPr>
      </w:pPr>
    </w:p>
    <w:p w14:paraId="3B871767">
      <w:pPr>
        <w:rPr>
          <w:rFonts w:eastAsia="仿宋_GB2312"/>
          <w:color w:val="auto"/>
          <w:sz w:val="24"/>
          <w:szCs w:val="32"/>
          <w:highlight w:val="none"/>
        </w:rPr>
      </w:pPr>
      <w:bookmarkStart w:id="443" w:name="_Toc60929138"/>
      <w:bookmarkStart w:id="444" w:name="_Toc60928906"/>
      <w:bookmarkStart w:id="445" w:name="_Toc1881"/>
      <w:bookmarkStart w:id="446" w:name="_Toc515647818"/>
      <w:bookmarkStart w:id="447" w:name="_Toc532473507"/>
      <w:bookmarkStart w:id="448" w:name="_Toc20897"/>
      <w:bookmarkStart w:id="449" w:name="_Toc216582815"/>
      <w:r>
        <w:rPr>
          <w:rFonts w:eastAsia="仿宋_GB2312"/>
          <w:color w:val="auto"/>
          <w:sz w:val="24"/>
          <w:szCs w:val="32"/>
          <w:highlight w:val="none"/>
        </w:rPr>
        <w:t>（投标文件格式三）</w:t>
      </w:r>
      <w:bookmarkEnd w:id="443"/>
      <w:bookmarkEnd w:id="444"/>
    </w:p>
    <w:p w14:paraId="66E5B62C">
      <w:pPr>
        <w:pStyle w:val="8"/>
        <w:rPr>
          <w:color w:val="auto"/>
          <w:highlight w:val="none"/>
        </w:rPr>
      </w:pPr>
    </w:p>
    <w:bookmarkEnd w:id="445"/>
    <w:bookmarkEnd w:id="446"/>
    <w:bookmarkEnd w:id="447"/>
    <w:bookmarkEnd w:id="448"/>
    <w:bookmarkEnd w:id="449"/>
    <w:p w14:paraId="64D39520">
      <w:pPr>
        <w:pStyle w:val="5"/>
        <w:ind w:firstLine="0" w:firstLineChars="0"/>
        <w:jc w:val="center"/>
        <w:rPr>
          <w:rFonts w:ascii="Times New Roman" w:hAnsi="Times New Roman" w:eastAsia="仿宋_GB2312"/>
          <w:color w:val="auto"/>
          <w:sz w:val="32"/>
          <w:szCs w:val="32"/>
          <w:highlight w:val="none"/>
        </w:rPr>
      </w:pPr>
      <w:bookmarkStart w:id="450" w:name="投标分项报价表"/>
      <w:bookmarkEnd w:id="450"/>
      <w:r>
        <w:rPr>
          <w:rFonts w:ascii="Times New Roman" w:hAnsi="Times New Roman" w:eastAsia="仿宋_GB2312"/>
          <w:color w:val="auto"/>
          <w:sz w:val="32"/>
          <w:szCs w:val="32"/>
          <w:highlight w:val="none"/>
        </w:rPr>
        <w:t>投标分项报价表</w:t>
      </w:r>
    </w:p>
    <w:p w14:paraId="2197AEF1">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7EC55AF7">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7DA29281">
      <w:pPr>
        <w:pStyle w:val="8"/>
        <w:rPr>
          <w:rFonts w:hint="eastAsia" w:ascii="Times New Roman" w:eastAsia="宋体"/>
          <w:color w:val="auto"/>
          <w:highlight w:val="none"/>
          <w:lang w:eastAsia="zh-CN"/>
        </w:rPr>
      </w:pPr>
      <w:r>
        <w:rPr>
          <w:rFonts w:hint="eastAsia" w:ascii="Times New Roman" w:hAnsi="Times New Roman" w:eastAsia="仿宋_GB2312" w:cs="Times New Roman"/>
          <w:color w:val="auto"/>
          <w:highlight w:val="none"/>
          <w:lang w:eastAsia="zh-CN"/>
        </w:rPr>
        <w:t>包</w:t>
      </w:r>
      <w:r>
        <w:rPr>
          <w:rFonts w:hint="eastAsia" w:ascii="Times New Roman" w:hAnsi="Times New Roman" w:eastAsia="仿宋_GB2312" w:cs="Times New Roman"/>
          <w:color w:val="auto"/>
          <w:highlight w:val="none"/>
          <w:lang w:val="en-US" w:eastAsia="zh-CN"/>
        </w:rPr>
        <w:t xml:space="preserve">    </w:t>
      </w:r>
      <w:r>
        <w:rPr>
          <w:rFonts w:hint="eastAsia" w:ascii="Times New Roman" w:hAnsi="Times New Roman" w:eastAsia="仿宋_GB2312" w:cs="Times New Roman"/>
          <w:color w:val="auto"/>
          <w:highlight w:val="none"/>
          <w:lang w:eastAsia="zh-CN"/>
        </w:rPr>
        <w:t>号：</w:t>
      </w:r>
    </w:p>
    <w:tbl>
      <w:tblPr>
        <w:tblStyle w:val="19"/>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14:paraId="5168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CCEA8A1">
            <w:pPr>
              <w:adjustRightInd w:val="0"/>
              <w:snapToGrid w:val="0"/>
              <w:spacing w:line="360" w:lineRule="auto"/>
              <w:jc w:val="center"/>
              <w:rPr>
                <w:rFonts w:eastAsia="黑体"/>
                <w:color w:val="auto"/>
                <w:sz w:val="24"/>
                <w:highlight w:val="none"/>
              </w:rPr>
            </w:pPr>
            <w:r>
              <w:rPr>
                <w:rFonts w:eastAsia="黑体"/>
                <w:color w:val="auto"/>
                <w:sz w:val="24"/>
                <w:highlight w:val="none"/>
              </w:rPr>
              <w:t>序号</w:t>
            </w:r>
          </w:p>
        </w:tc>
        <w:tc>
          <w:tcPr>
            <w:tcW w:w="1428" w:type="dxa"/>
            <w:noWrap w:val="0"/>
            <w:vAlign w:val="center"/>
          </w:tcPr>
          <w:p w14:paraId="456D574D">
            <w:pPr>
              <w:adjustRightInd w:val="0"/>
              <w:snapToGrid w:val="0"/>
              <w:spacing w:line="360" w:lineRule="auto"/>
              <w:jc w:val="center"/>
              <w:rPr>
                <w:rFonts w:eastAsia="黑体"/>
                <w:color w:val="auto"/>
                <w:sz w:val="24"/>
                <w:highlight w:val="none"/>
              </w:rPr>
            </w:pPr>
            <w:r>
              <w:rPr>
                <w:rFonts w:eastAsia="黑体"/>
                <w:color w:val="auto"/>
                <w:sz w:val="24"/>
                <w:highlight w:val="none"/>
              </w:rPr>
              <w:t>产品</w:t>
            </w:r>
          </w:p>
          <w:p w14:paraId="03DEC69A">
            <w:pPr>
              <w:adjustRightInd w:val="0"/>
              <w:snapToGrid w:val="0"/>
              <w:spacing w:line="360" w:lineRule="auto"/>
              <w:jc w:val="center"/>
              <w:rPr>
                <w:rFonts w:eastAsia="黑体"/>
                <w:color w:val="auto"/>
                <w:sz w:val="24"/>
                <w:highlight w:val="none"/>
              </w:rPr>
            </w:pPr>
            <w:r>
              <w:rPr>
                <w:rFonts w:eastAsia="黑体"/>
                <w:color w:val="auto"/>
                <w:sz w:val="24"/>
                <w:highlight w:val="none"/>
              </w:rPr>
              <w:t>名称</w:t>
            </w:r>
          </w:p>
        </w:tc>
        <w:tc>
          <w:tcPr>
            <w:tcW w:w="1188" w:type="dxa"/>
            <w:noWrap w:val="0"/>
            <w:vAlign w:val="center"/>
          </w:tcPr>
          <w:p w14:paraId="270FE4B1">
            <w:pPr>
              <w:adjustRightInd w:val="0"/>
              <w:snapToGrid w:val="0"/>
              <w:spacing w:line="360" w:lineRule="auto"/>
              <w:jc w:val="center"/>
              <w:rPr>
                <w:rFonts w:eastAsia="黑体"/>
                <w:color w:val="auto"/>
                <w:sz w:val="24"/>
                <w:highlight w:val="none"/>
              </w:rPr>
            </w:pPr>
            <w:r>
              <w:rPr>
                <w:rFonts w:eastAsia="黑体"/>
                <w:color w:val="auto"/>
                <w:sz w:val="24"/>
                <w:highlight w:val="none"/>
              </w:rPr>
              <w:t>规格</w:t>
            </w:r>
          </w:p>
          <w:p w14:paraId="34278BCB">
            <w:pPr>
              <w:adjustRightInd w:val="0"/>
              <w:snapToGrid w:val="0"/>
              <w:spacing w:line="360" w:lineRule="auto"/>
              <w:jc w:val="center"/>
              <w:rPr>
                <w:rFonts w:eastAsia="黑体"/>
                <w:color w:val="auto"/>
                <w:sz w:val="24"/>
                <w:highlight w:val="none"/>
              </w:rPr>
            </w:pPr>
            <w:r>
              <w:rPr>
                <w:rFonts w:eastAsia="黑体"/>
                <w:color w:val="auto"/>
                <w:sz w:val="24"/>
                <w:highlight w:val="none"/>
              </w:rPr>
              <w:t>型号</w:t>
            </w:r>
          </w:p>
        </w:tc>
        <w:tc>
          <w:tcPr>
            <w:tcW w:w="1560" w:type="dxa"/>
            <w:noWrap w:val="0"/>
            <w:vAlign w:val="center"/>
          </w:tcPr>
          <w:p w14:paraId="34D3FDAD">
            <w:pPr>
              <w:adjustRightInd w:val="0"/>
              <w:snapToGrid w:val="0"/>
              <w:spacing w:line="360" w:lineRule="auto"/>
              <w:jc w:val="center"/>
              <w:rPr>
                <w:rFonts w:eastAsia="黑体"/>
                <w:color w:val="auto"/>
                <w:sz w:val="24"/>
                <w:highlight w:val="none"/>
              </w:rPr>
            </w:pPr>
            <w:r>
              <w:rPr>
                <w:rFonts w:eastAsia="黑体"/>
                <w:color w:val="auto"/>
                <w:sz w:val="24"/>
                <w:highlight w:val="none"/>
              </w:rPr>
              <w:t>制造</w:t>
            </w:r>
          </w:p>
          <w:p w14:paraId="74708D2C">
            <w:pPr>
              <w:adjustRightInd w:val="0"/>
              <w:snapToGrid w:val="0"/>
              <w:spacing w:line="360" w:lineRule="auto"/>
              <w:jc w:val="center"/>
              <w:rPr>
                <w:rFonts w:eastAsia="黑体"/>
                <w:color w:val="auto"/>
                <w:sz w:val="24"/>
                <w:highlight w:val="none"/>
              </w:rPr>
            </w:pPr>
            <w:r>
              <w:rPr>
                <w:rFonts w:eastAsia="黑体"/>
                <w:color w:val="auto"/>
                <w:sz w:val="24"/>
                <w:highlight w:val="none"/>
              </w:rPr>
              <w:t>厂家</w:t>
            </w:r>
          </w:p>
        </w:tc>
        <w:tc>
          <w:tcPr>
            <w:tcW w:w="992" w:type="dxa"/>
            <w:noWrap w:val="0"/>
            <w:vAlign w:val="center"/>
          </w:tcPr>
          <w:p w14:paraId="7EB037E8">
            <w:pPr>
              <w:adjustRightInd w:val="0"/>
              <w:snapToGrid w:val="0"/>
              <w:spacing w:line="360" w:lineRule="auto"/>
              <w:jc w:val="center"/>
              <w:rPr>
                <w:rFonts w:eastAsia="黑体"/>
                <w:color w:val="auto"/>
                <w:sz w:val="24"/>
                <w:highlight w:val="none"/>
              </w:rPr>
            </w:pPr>
            <w:r>
              <w:rPr>
                <w:rFonts w:eastAsia="黑体"/>
                <w:color w:val="auto"/>
                <w:sz w:val="24"/>
                <w:highlight w:val="none"/>
              </w:rPr>
              <w:t>数量</w:t>
            </w:r>
          </w:p>
        </w:tc>
        <w:tc>
          <w:tcPr>
            <w:tcW w:w="1276" w:type="dxa"/>
            <w:noWrap w:val="0"/>
            <w:vAlign w:val="center"/>
          </w:tcPr>
          <w:p w14:paraId="7ECDF7E0">
            <w:pPr>
              <w:adjustRightInd w:val="0"/>
              <w:snapToGrid w:val="0"/>
              <w:spacing w:line="360" w:lineRule="auto"/>
              <w:jc w:val="center"/>
              <w:rPr>
                <w:rFonts w:eastAsia="黑体"/>
                <w:color w:val="auto"/>
                <w:sz w:val="24"/>
                <w:highlight w:val="none"/>
              </w:rPr>
            </w:pPr>
            <w:r>
              <w:rPr>
                <w:rFonts w:eastAsia="黑体"/>
                <w:color w:val="auto"/>
                <w:sz w:val="24"/>
                <w:highlight w:val="none"/>
              </w:rPr>
              <w:t>单价</w:t>
            </w:r>
          </w:p>
        </w:tc>
        <w:tc>
          <w:tcPr>
            <w:tcW w:w="1134" w:type="dxa"/>
            <w:noWrap w:val="0"/>
            <w:vAlign w:val="center"/>
          </w:tcPr>
          <w:p w14:paraId="60DC576F">
            <w:pPr>
              <w:adjustRightInd w:val="0"/>
              <w:snapToGrid w:val="0"/>
              <w:spacing w:line="360" w:lineRule="auto"/>
              <w:jc w:val="center"/>
              <w:rPr>
                <w:rFonts w:eastAsia="黑体"/>
                <w:color w:val="auto"/>
                <w:sz w:val="24"/>
                <w:highlight w:val="none"/>
              </w:rPr>
            </w:pPr>
            <w:r>
              <w:rPr>
                <w:rFonts w:eastAsia="黑体"/>
                <w:color w:val="auto"/>
                <w:sz w:val="24"/>
                <w:highlight w:val="none"/>
              </w:rPr>
              <w:t>小计</w:t>
            </w:r>
          </w:p>
        </w:tc>
        <w:tc>
          <w:tcPr>
            <w:tcW w:w="708" w:type="dxa"/>
            <w:noWrap w:val="0"/>
            <w:vAlign w:val="center"/>
          </w:tcPr>
          <w:p w14:paraId="5F09F0D8">
            <w:pPr>
              <w:adjustRightInd w:val="0"/>
              <w:snapToGrid w:val="0"/>
              <w:spacing w:line="360" w:lineRule="auto"/>
              <w:jc w:val="center"/>
              <w:rPr>
                <w:rFonts w:eastAsia="黑体"/>
                <w:color w:val="auto"/>
                <w:sz w:val="24"/>
                <w:highlight w:val="none"/>
              </w:rPr>
            </w:pPr>
            <w:r>
              <w:rPr>
                <w:rFonts w:eastAsia="黑体"/>
                <w:color w:val="auto"/>
                <w:sz w:val="24"/>
                <w:highlight w:val="none"/>
              </w:rPr>
              <w:t>备注</w:t>
            </w:r>
          </w:p>
        </w:tc>
      </w:tr>
      <w:tr w14:paraId="4BAA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B33FF64">
            <w:pPr>
              <w:adjustRightInd w:val="0"/>
              <w:snapToGrid w:val="0"/>
              <w:spacing w:line="360" w:lineRule="auto"/>
              <w:rPr>
                <w:rFonts w:eastAsia="仿宋_GB2312"/>
                <w:color w:val="auto"/>
                <w:sz w:val="24"/>
                <w:highlight w:val="none"/>
              </w:rPr>
            </w:pPr>
          </w:p>
        </w:tc>
        <w:tc>
          <w:tcPr>
            <w:tcW w:w="1428" w:type="dxa"/>
            <w:noWrap w:val="0"/>
            <w:vAlign w:val="center"/>
          </w:tcPr>
          <w:p w14:paraId="0D438D50">
            <w:pPr>
              <w:adjustRightInd w:val="0"/>
              <w:snapToGrid w:val="0"/>
              <w:spacing w:line="360" w:lineRule="auto"/>
              <w:rPr>
                <w:rFonts w:eastAsia="仿宋_GB2312"/>
                <w:color w:val="auto"/>
                <w:sz w:val="24"/>
                <w:highlight w:val="none"/>
              </w:rPr>
            </w:pPr>
          </w:p>
        </w:tc>
        <w:tc>
          <w:tcPr>
            <w:tcW w:w="1188" w:type="dxa"/>
            <w:noWrap w:val="0"/>
            <w:vAlign w:val="top"/>
          </w:tcPr>
          <w:p w14:paraId="3D6581C3">
            <w:pPr>
              <w:adjustRightInd w:val="0"/>
              <w:snapToGrid w:val="0"/>
              <w:spacing w:line="360" w:lineRule="auto"/>
              <w:rPr>
                <w:rFonts w:eastAsia="仿宋_GB2312"/>
                <w:color w:val="auto"/>
                <w:sz w:val="24"/>
                <w:highlight w:val="none"/>
              </w:rPr>
            </w:pPr>
          </w:p>
        </w:tc>
        <w:tc>
          <w:tcPr>
            <w:tcW w:w="1560" w:type="dxa"/>
            <w:noWrap w:val="0"/>
            <w:vAlign w:val="top"/>
          </w:tcPr>
          <w:p w14:paraId="6A572537">
            <w:pPr>
              <w:adjustRightInd w:val="0"/>
              <w:snapToGrid w:val="0"/>
              <w:spacing w:line="360" w:lineRule="auto"/>
              <w:rPr>
                <w:rFonts w:eastAsia="仿宋_GB2312"/>
                <w:color w:val="auto"/>
                <w:sz w:val="24"/>
                <w:highlight w:val="none"/>
              </w:rPr>
            </w:pPr>
          </w:p>
        </w:tc>
        <w:tc>
          <w:tcPr>
            <w:tcW w:w="992" w:type="dxa"/>
            <w:noWrap w:val="0"/>
            <w:vAlign w:val="center"/>
          </w:tcPr>
          <w:p w14:paraId="05C5E7ED">
            <w:pPr>
              <w:adjustRightInd w:val="0"/>
              <w:snapToGrid w:val="0"/>
              <w:spacing w:line="360" w:lineRule="auto"/>
              <w:rPr>
                <w:rFonts w:eastAsia="仿宋_GB2312"/>
                <w:color w:val="auto"/>
                <w:sz w:val="24"/>
                <w:highlight w:val="none"/>
              </w:rPr>
            </w:pPr>
          </w:p>
        </w:tc>
        <w:tc>
          <w:tcPr>
            <w:tcW w:w="1276" w:type="dxa"/>
            <w:noWrap w:val="0"/>
            <w:vAlign w:val="center"/>
          </w:tcPr>
          <w:p w14:paraId="49BBBA60">
            <w:pPr>
              <w:adjustRightInd w:val="0"/>
              <w:snapToGrid w:val="0"/>
              <w:spacing w:line="360" w:lineRule="auto"/>
              <w:rPr>
                <w:rFonts w:eastAsia="仿宋_GB2312"/>
                <w:color w:val="auto"/>
                <w:sz w:val="24"/>
                <w:highlight w:val="none"/>
              </w:rPr>
            </w:pPr>
          </w:p>
        </w:tc>
        <w:tc>
          <w:tcPr>
            <w:tcW w:w="1134" w:type="dxa"/>
            <w:noWrap w:val="0"/>
            <w:vAlign w:val="center"/>
          </w:tcPr>
          <w:p w14:paraId="4EA582E3">
            <w:pPr>
              <w:adjustRightInd w:val="0"/>
              <w:snapToGrid w:val="0"/>
              <w:spacing w:line="360" w:lineRule="auto"/>
              <w:rPr>
                <w:rFonts w:eastAsia="仿宋_GB2312"/>
                <w:color w:val="auto"/>
                <w:sz w:val="24"/>
                <w:highlight w:val="none"/>
              </w:rPr>
            </w:pPr>
          </w:p>
        </w:tc>
        <w:tc>
          <w:tcPr>
            <w:tcW w:w="708" w:type="dxa"/>
            <w:noWrap w:val="0"/>
            <w:vAlign w:val="center"/>
          </w:tcPr>
          <w:p w14:paraId="3180402F">
            <w:pPr>
              <w:adjustRightInd w:val="0"/>
              <w:snapToGrid w:val="0"/>
              <w:spacing w:line="360" w:lineRule="auto"/>
              <w:rPr>
                <w:rFonts w:eastAsia="仿宋_GB2312"/>
                <w:color w:val="auto"/>
                <w:sz w:val="24"/>
                <w:highlight w:val="none"/>
              </w:rPr>
            </w:pPr>
          </w:p>
        </w:tc>
      </w:tr>
      <w:tr w14:paraId="5C35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A40A53A">
            <w:pPr>
              <w:adjustRightInd w:val="0"/>
              <w:snapToGrid w:val="0"/>
              <w:spacing w:line="360" w:lineRule="auto"/>
              <w:rPr>
                <w:rFonts w:eastAsia="仿宋_GB2312"/>
                <w:color w:val="auto"/>
                <w:sz w:val="24"/>
                <w:highlight w:val="none"/>
              </w:rPr>
            </w:pPr>
          </w:p>
        </w:tc>
        <w:tc>
          <w:tcPr>
            <w:tcW w:w="1428" w:type="dxa"/>
            <w:noWrap w:val="0"/>
            <w:vAlign w:val="center"/>
          </w:tcPr>
          <w:p w14:paraId="0F0E72AC">
            <w:pPr>
              <w:adjustRightInd w:val="0"/>
              <w:snapToGrid w:val="0"/>
              <w:spacing w:line="360" w:lineRule="auto"/>
              <w:rPr>
                <w:rFonts w:eastAsia="仿宋_GB2312"/>
                <w:color w:val="auto"/>
                <w:sz w:val="24"/>
                <w:highlight w:val="none"/>
              </w:rPr>
            </w:pPr>
          </w:p>
        </w:tc>
        <w:tc>
          <w:tcPr>
            <w:tcW w:w="1188" w:type="dxa"/>
            <w:noWrap w:val="0"/>
            <w:vAlign w:val="top"/>
          </w:tcPr>
          <w:p w14:paraId="1B6A94B3">
            <w:pPr>
              <w:adjustRightInd w:val="0"/>
              <w:snapToGrid w:val="0"/>
              <w:spacing w:line="360" w:lineRule="auto"/>
              <w:rPr>
                <w:rFonts w:eastAsia="仿宋_GB2312"/>
                <w:color w:val="auto"/>
                <w:sz w:val="24"/>
                <w:highlight w:val="none"/>
              </w:rPr>
            </w:pPr>
          </w:p>
        </w:tc>
        <w:tc>
          <w:tcPr>
            <w:tcW w:w="1560" w:type="dxa"/>
            <w:noWrap w:val="0"/>
            <w:vAlign w:val="top"/>
          </w:tcPr>
          <w:p w14:paraId="73261875">
            <w:pPr>
              <w:adjustRightInd w:val="0"/>
              <w:snapToGrid w:val="0"/>
              <w:spacing w:line="360" w:lineRule="auto"/>
              <w:rPr>
                <w:rFonts w:eastAsia="仿宋_GB2312"/>
                <w:color w:val="auto"/>
                <w:sz w:val="24"/>
                <w:highlight w:val="none"/>
              </w:rPr>
            </w:pPr>
          </w:p>
        </w:tc>
        <w:tc>
          <w:tcPr>
            <w:tcW w:w="992" w:type="dxa"/>
            <w:noWrap w:val="0"/>
            <w:vAlign w:val="center"/>
          </w:tcPr>
          <w:p w14:paraId="471BE38A">
            <w:pPr>
              <w:adjustRightInd w:val="0"/>
              <w:snapToGrid w:val="0"/>
              <w:spacing w:line="360" w:lineRule="auto"/>
              <w:rPr>
                <w:rFonts w:eastAsia="仿宋_GB2312"/>
                <w:color w:val="auto"/>
                <w:sz w:val="24"/>
                <w:highlight w:val="none"/>
              </w:rPr>
            </w:pPr>
          </w:p>
        </w:tc>
        <w:tc>
          <w:tcPr>
            <w:tcW w:w="1276" w:type="dxa"/>
            <w:noWrap w:val="0"/>
            <w:vAlign w:val="center"/>
          </w:tcPr>
          <w:p w14:paraId="21094848">
            <w:pPr>
              <w:adjustRightInd w:val="0"/>
              <w:snapToGrid w:val="0"/>
              <w:spacing w:line="360" w:lineRule="auto"/>
              <w:rPr>
                <w:rFonts w:eastAsia="仿宋_GB2312"/>
                <w:color w:val="auto"/>
                <w:sz w:val="24"/>
                <w:highlight w:val="none"/>
              </w:rPr>
            </w:pPr>
          </w:p>
        </w:tc>
        <w:tc>
          <w:tcPr>
            <w:tcW w:w="1134" w:type="dxa"/>
            <w:noWrap w:val="0"/>
            <w:vAlign w:val="center"/>
          </w:tcPr>
          <w:p w14:paraId="214BDED4">
            <w:pPr>
              <w:adjustRightInd w:val="0"/>
              <w:snapToGrid w:val="0"/>
              <w:spacing w:line="360" w:lineRule="auto"/>
              <w:rPr>
                <w:rFonts w:eastAsia="仿宋_GB2312"/>
                <w:color w:val="auto"/>
                <w:sz w:val="24"/>
                <w:highlight w:val="none"/>
              </w:rPr>
            </w:pPr>
          </w:p>
        </w:tc>
        <w:tc>
          <w:tcPr>
            <w:tcW w:w="708" w:type="dxa"/>
            <w:noWrap w:val="0"/>
            <w:vAlign w:val="center"/>
          </w:tcPr>
          <w:p w14:paraId="2828E033">
            <w:pPr>
              <w:adjustRightInd w:val="0"/>
              <w:snapToGrid w:val="0"/>
              <w:spacing w:line="360" w:lineRule="auto"/>
              <w:rPr>
                <w:rFonts w:eastAsia="仿宋_GB2312"/>
                <w:color w:val="auto"/>
                <w:sz w:val="24"/>
                <w:highlight w:val="none"/>
              </w:rPr>
            </w:pPr>
          </w:p>
        </w:tc>
      </w:tr>
      <w:tr w14:paraId="3053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8F4962D">
            <w:pPr>
              <w:adjustRightInd w:val="0"/>
              <w:snapToGrid w:val="0"/>
              <w:spacing w:line="360" w:lineRule="auto"/>
              <w:rPr>
                <w:rFonts w:eastAsia="仿宋_GB2312"/>
                <w:color w:val="auto"/>
                <w:sz w:val="24"/>
                <w:highlight w:val="none"/>
              </w:rPr>
            </w:pPr>
          </w:p>
        </w:tc>
        <w:tc>
          <w:tcPr>
            <w:tcW w:w="1428" w:type="dxa"/>
            <w:noWrap w:val="0"/>
            <w:vAlign w:val="center"/>
          </w:tcPr>
          <w:p w14:paraId="6FCECAEE">
            <w:pPr>
              <w:adjustRightInd w:val="0"/>
              <w:snapToGrid w:val="0"/>
              <w:spacing w:line="360" w:lineRule="auto"/>
              <w:rPr>
                <w:rFonts w:eastAsia="仿宋_GB2312"/>
                <w:color w:val="auto"/>
                <w:sz w:val="24"/>
                <w:highlight w:val="none"/>
              </w:rPr>
            </w:pPr>
          </w:p>
        </w:tc>
        <w:tc>
          <w:tcPr>
            <w:tcW w:w="1188" w:type="dxa"/>
            <w:noWrap w:val="0"/>
            <w:vAlign w:val="top"/>
          </w:tcPr>
          <w:p w14:paraId="6351EABA">
            <w:pPr>
              <w:adjustRightInd w:val="0"/>
              <w:snapToGrid w:val="0"/>
              <w:spacing w:line="360" w:lineRule="auto"/>
              <w:rPr>
                <w:rFonts w:eastAsia="仿宋_GB2312"/>
                <w:color w:val="auto"/>
                <w:sz w:val="24"/>
                <w:highlight w:val="none"/>
              </w:rPr>
            </w:pPr>
          </w:p>
        </w:tc>
        <w:tc>
          <w:tcPr>
            <w:tcW w:w="1560" w:type="dxa"/>
            <w:noWrap w:val="0"/>
            <w:vAlign w:val="top"/>
          </w:tcPr>
          <w:p w14:paraId="66727A2D">
            <w:pPr>
              <w:adjustRightInd w:val="0"/>
              <w:snapToGrid w:val="0"/>
              <w:spacing w:line="360" w:lineRule="auto"/>
              <w:rPr>
                <w:rFonts w:eastAsia="仿宋_GB2312"/>
                <w:color w:val="auto"/>
                <w:sz w:val="24"/>
                <w:highlight w:val="none"/>
              </w:rPr>
            </w:pPr>
          </w:p>
        </w:tc>
        <w:tc>
          <w:tcPr>
            <w:tcW w:w="992" w:type="dxa"/>
            <w:noWrap w:val="0"/>
            <w:vAlign w:val="center"/>
          </w:tcPr>
          <w:p w14:paraId="27AA3D1C">
            <w:pPr>
              <w:adjustRightInd w:val="0"/>
              <w:snapToGrid w:val="0"/>
              <w:spacing w:line="360" w:lineRule="auto"/>
              <w:rPr>
                <w:rFonts w:eastAsia="仿宋_GB2312"/>
                <w:color w:val="auto"/>
                <w:sz w:val="24"/>
                <w:highlight w:val="none"/>
              </w:rPr>
            </w:pPr>
          </w:p>
        </w:tc>
        <w:tc>
          <w:tcPr>
            <w:tcW w:w="1276" w:type="dxa"/>
            <w:noWrap w:val="0"/>
            <w:vAlign w:val="center"/>
          </w:tcPr>
          <w:p w14:paraId="0B0188DA">
            <w:pPr>
              <w:adjustRightInd w:val="0"/>
              <w:snapToGrid w:val="0"/>
              <w:spacing w:line="360" w:lineRule="auto"/>
              <w:rPr>
                <w:rFonts w:eastAsia="仿宋_GB2312"/>
                <w:color w:val="auto"/>
                <w:sz w:val="24"/>
                <w:highlight w:val="none"/>
              </w:rPr>
            </w:pPr>
          </w:p>
        </w:tc>
        <w:tc>
          <w:tcPr>
            <w:tcW w:w="1134" w:type="dxa"/>
            <w:noWrap w:val="0"/>
            <w:vAlign w:val="center"/>
          </w:tcPr>
          <w:p w14:paraId="50C84BF0">
            <w:pPr>
              <w:adjustRightInd w:val="0"/>
              <w:snapToGrid w:val="0"/>
              <w:spacing w:line="360" w:lineRule="auto"/>
              <w:rPr>
                <w:rFonts w:eastAsia="仿宋_GB2312"/>
                <w:color w:val="auto"/>
                <w:sz w:val="24"/>
                <w:highlight w:val="none"/>
              </w:rPr>
            </w:pPr>
          </w:p>
        </w:tc>
        <w:tc>
          <w:tcPr>
            <w:tcW w:w="708" w:type="dxa"/>
            <w:noWrap w:val="0"/>
            <w:vAlign w:val="center"/>
          </w:tcPr>
          <w:p w14:paraId="609965AD">
            <w:pPr>
              <w:adjustRightInd w:val="0"/>
              <w:snapToGrid w:val="0"/>
              <w:spacing w:line="360" w:lineRule="auto"/>
              <w:rPr>
                <w:rFonts w:eastAsia="仿宋_GB2312"/>
                <w:color w:val="auto"/>
                <w:sz w:val="24"/>
                <w:highlight w:val="none"/>
              </w:rPr>
            </w:pPr>
          </w:p>
        </w:tc>
      </w:tr>
      <w:tr w14:paraId="3E06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1489506">
            <w:pPr>
              <w:adjustRightInd w:val="0"/>
              <w:snapToGrid w:val="0"/>
              <w:spacing w:line="360" w:lineRule="auto"/>
              <w:rPr>
                <w:rFonts w:eastAsia="仿宋_GB2312"/>
                <w:color w:val="auto"/>
                <w:sz w:val="24"/>
                <w:highlight w:val="none"/>
              </w:rPr>
            </w:pPr>
          </w:p>
        </w:tc>
        <w:tc>
          <w:tcPr>
            <w:tcW w:w="1428" w:type="dxa"/>
            <w:noWrap w:val="0"/>
            <w:vAlign w:val="center"/>
          </w:tcPr>
          <w:p w14:paraId="648904FA">
            <w:pPr>
              <w:adjustRightInd w:val="0"/>
              <w:snapToGrid w:val="0"/>
              <w:spacing w:line="360" w:lineRule="auto"/>
              <w:rPr>
                <w:rFonts w:eastAsia="仿宋_GB2312"/>
                <w:color w:val="auto"/>
                <w:sz w:val="24"/>
                <w:highlight w:val="none"/>
              </w:rPr>
            </w:pPr>
          </w:p>
        </w:tc>
        <w:tc>
          <w:tcPr>
            <w:tcW w:w="1188" w:type="dxa"/>
            <w:noWrap w:val="0"/>
            <w:vAlign w:val="top"/>
          </w:tcPr>
          <w:p w14:paraId="764CCB4C">
            <w:pPr>
              <w:adjustRightInd w:val="0"/>
              <w:snapToGrid w:val="0"/>
              <w:spacing w:line="360" w:lineRule="auto"/>
              <w:rPr>
                <w:rFonts w:eastAsia="仿宋_GB2312"/>
                <w:color w:val="auto"/>
                <w:sz w:val="24"/>
                <w:highlight w:val="none"/>
              </w:rPr>
            </w:pPr>
          </w:p>
        </w:tc>
        <w:tc>
          <w:tcPr>
            <w:tcW w:w="1560" w:type="dxa"/>
            <w:noWrap w:val="0"/>
            <w:vAlign w:val="top"/>
          </w:tcPr>
          <w:p w14:paraId="75701DB6">
            <w:pPr>
              <w:adjustRightInd w:val="0"/>
              <w:snapToGrid w:val="0"/>
              <w:spacing w:line="360" w:lineRule="auto"/>
              <w:rPr>
                <w:rFonts w:eastAsia="仿宋_GB2312"/>
                <w:color w:val="auto"/>
                <w:sz w:val="24"/>
                <w:highlight w:val="none"/>
              </w:rPr>
            </w:pPr>
          </w:p>
        </w:tc>
        <w:tc>
          <w:tcPr>
            <w:tcW w:w="992" w:type="dxa"/>
            <w:noWrap w:val="0"/>
            <w:vAlign w:val="center"/>
          </w:tcPr>
          <w:p w14:paraId="438A7062">
            <w:pPr>
              <w:adjustRightInd w:val="0"/>
              <w:snapToGrid w:val="0"/>
              <w:spacing w:line="360" w:lineRule="auto"/>
              <w:rPr>
                <w:rFonts w:eastAsia="仿宋_GB2312"/>
                <w:color w:val="auto"/>
                <w:sz w:val="24"/>
                <w:highlight w:val="none"/>
              </w:rPr>
            </w:pPr>
          </w:p>
        </w:tc>
        <w:tc>
          <w:tcPr>
            <w:tcW w:w="1276" w:type="dxa"/>
            <w:noWrap w:val="0"/>
            <w:vAlign w:val="center"/>
          </w:tcPr>
          <w:p w14:paraId="5E396F77">
            <w:pPr>
              <w:adjustRightInd w:val="0"/>
              <w:snapToGrid w:val="0"/>
              <w:spacing w:line="360" w:lineRule="auto"/>
              <w:rPr>
                <w:rFonts w:eastAsia="仿宋_GB2312"/>
                <w:color w:val="auto"/>
                <w:sz w:val="24"/>
                <w:highlight w:val="none"/>
              </w:rPr>
            </w:pPr>
          </w:p>
        </w:tc>
        <w:tc>
          <w:tcPr>
            <w:tcW w:w="1134" w:type="dxa"/>
            <w:noWrap w:val="0"/>
            <w:vAlign w:val="center"/>
          </w:tcPr>
          <w:p w14:paraId="069FAAA2">
            <w:pPr>
              <w:adjustRightInd w:val="0"/>
              <w:snapToGrid w:val="0"/>
              <w:spacing w:line="360" w:lineRule="auto"/>
              <w:rPr>
                <w:rFonts w:eastAsia="仿宋_GB2312"/>
                <w:color w:val="auto"/>
                <w:sz w:val="24"/>
                <w:highlight w:val="none"/>
              </w:rPr>
            </w:pPr>
          </w:p>
        </w:tc>
        <w:tc>
          <w:tcPr>
            <w:tcW w:w="708" w:type="dxa"/>
            <w:noWrap w:val="0"/>
            <w:vAlign w:val="center"/>
          </w:tcPr>
          <w:p w14:paraId="77FBEB71">
            <w:pPr>
              <w:adjustRightInd w:val="0"/>
              <w:snapToGrid w:val="0"/>
              <w:spacing w:line="360" w:lineRule="auto"/>
              <w:rPr>
                <w:rFonts w:eastAsia="仿宋_GB2312"/>
                <w:color w:val="auto"/>
                <w:sz w:val="24"/>
                <w:highlight w:val="none"/>
              </w:rPr>
            </w:pPr>
          </w:p>
        </w:tc>
      </w:tr>
      <w:tr w14:paraId="089D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895E59D">
            <w:pPr>
              <w:adjustRightInd w:val="0"/>
              <w:snapToGrid w:val="0"/>
              <w:spacing w:line="360" w:lineRule="auto"/>
              <w:rPr>
                <w:rFonts w:eastAsia="仿宋_GB2312"/>
                <w:color w:val="auto"/>
                <w:sz w:val="24"/>
                <w:highlight w:val="none"/>
              </w:rPr>
            </w:pPr>
          </w:p>
        </w:tc>
        <w:tc>
          <w:tcPr>
            <w:tcW w:w="1428" w:type="dxa"/>
            <w:noWrap w:val="0"/>
            <w:vAlign w:val="center"/>
          </w:tcPr>
          <w:p w14:paraId="6FE0950C">
            <w:pPr>
              <w:adjustRightInd w:val="0"/>
              <w:snapToGrid w:val="0"/>
              <w:spacing w:line="360" w:lineRule="auto"/>
              <w:rPr>
                <w:rFonts w:eastAsia="仿宋_GB2312"/>
                <w:color w:val="auto"/>
                <w:sz w:val="24"/>
                <w:highlight w:val="none"/>
              </w:rPr>
            </w:pPr>
          </w:p>
        </w:tc>
        <w:tc>
          <w:tcPr>
            <w:tcW w:w="1188" w:type="dxa"/>
            <w:noWrap w:val="0"/>
            <w:vAlign w:val="top"/>
          </w:tcPr>
          <w:p w14:paraId="21E15CBD">
            <w:pPr>
              <w:adjustRightInd w:val="0"/>
              <w:snapToGrid w:val="0"/>
              <w:spacing w:line="360" w:lineRule="auto"/>
              <w:rPr>
                <w:rFonts w:eastAsia="仿宋_GB2312"/>
                <w:color w:val="auto"/>
                <w:sz w:val="24"/>
                <w:highlight w:val="none"/>
              </w:rPr>
            </w:pPr>
          </w:p>
        </w:tc>
        <w:tc>
          <w:tcPr>
            <w:tcW w:w="1560" w:type="dxa"/>
            <w:noWrap w:val="0"/>
            <w:vAlign w:val="top"/>
          </w:tcPr>
          <w:p w14:paraId="508F55D9">
            <w:pPr>
              <w:adjustRightInd w:val="0"/>
              <w:snapToGrid w:val="0"/>
              <w:spacing w:line="360" w:lineRule="auto"/>
              <w:rPr>
                <w:rFonts w:eastAsia="仿宋_GB2312"/>
                <w:color w:val="auto"/>
                <w:sz w:val="24"/>
                <w:highlight w:val="none"/>
              </w:rPr>
            </w:pPr>
          </w:p>
        </w:tc>
        <w:tc>
          <w:tcPr>
            <w:tcW w:w="992" w:type="dxa"/>
            <w:noWrap w:val="0"/>
            <w:vAlign w:val="center"/>
          </w:tcPr>
          <w:p w14:paraId="14588D7A">
            <w:pPr>
              <w:adjustRightInd w:val="0"/>
              <w:snapToGrid w:val="0"/>
              <w:spacing w:line="360" w:lineRule="auto"/>
              <w:rPr>
                <w:rFonts w:eastAsia="仿宋_GB2312"/>
                <w:color w:val="auto"/>
                <w:sz w:val="24"/>
                <w:highlight w:val="none"/>
              </w:rPr>
            </w:pPr>
          </w:p>
        </w:tc>
        <w:tc>
          <w:tcPr>
            <w:tcW w:w="1276" w:type="dxa"/>
            <w:noWrap w:val="0"/>
            <w:vAlign w:val="center"/>
          </w:tcPr>
          <w:p w14:paraId="703F05CC">
            <w:pPr>
              <w:adjustRightInd w:val="0"/>
              <w:snapToGrid w:val="0"/>
              <w:spacing w:line="360" w:lineRule="auto"/>
              <w:rPr>
                <w:rFonts w:eastAsia="仿宋_GB2312"/>
                <w:color w:val="auto"/>
                <w:sz w:val="24"/>
                <w:highlight w:val="none"/>
              </w:rPr>
            </w:pPr>
          </w:p>
        </w:tc>
        <w:tc>
          <w:tcPr>
            <w:tcW w:w="1134" w:type="dxa"/>
            <w:noWrap w:val="0"/>
            <w:vAlign w:val="center"/>
          </w:tcPr>
          <w:p w14:paraId="7C1FB03F">
            <w:pPr>
              <w:adjustRightInd w:val="0"/>
              <w:snapToGrid w:val="0"/>
              <w:spacing w:line="360" w:lineRule="auto"/>
              <w:rPr>
                <w:rFonts w:eastAsia="仿宋_GB2312"/>
                <w:color w:val="auto"/>
                <w:sz w:val="24"/>
                <w:highlight w:val="none"/>
              </w:rPr>
            </w:pPr>
          </w:p>
        </w:tc>
        <w:tc>
          <w:tcPr>
            <w:tcW w:w="708" w:type="dxa"/>
            <w:noWrap w:val="0"/>
            <w:vAlign w:val="center"/>
          </w:tcPr>
          <w:p w14:paraId="7A8A6AF6">
            <w:pPr>
              <w:adjustRightInd w:val="0"/>
              <w:snapToGrid w:val="0"/>
              <w:spacing w:line="360" w:lineRule="auto"/>
              <w:rPr>
                <w:rFonts w:eastAsia="仿宋_GB2312"/>
                <w:color w:val="auto"/>
                <w:sz w:val="24"/>
                <w:highlight w:val="none"/>
              </w:rPr>
            </w:pPr>
          </w:p>
        </w:tc>
      </w:tr>
      <w:tr w14:paraId="4480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5DDCD54">
            <w:pPr>
              <w:adjustRightInd w:val="0"/>
              <w:snapToGrid w:val="0"/>
              <w:spacing w:line="360" w:lineRule="auto"/>
              <w:rPr>
                <w:rFonts w:eastAsia="仿宋_GB2312"/>
                <w:color w:val="auto"/>
                <w:sz w:val="24"/>
                <w:highlight w:val="none"/>
              </w:rPr>
            </w:pPr>
          </w:p>
        </w:tc>
        <w:tc>
          <w:tcPr>
            <w:tcW w:w="1428" w:type="dxa"/>
            <w:noWrap w:val="0"/>
            <w:vAlign w:val="center"/>
          </w:tcPr>
          <w:p w14:paraId="62FFDC12">
            <w:pPr>
              <w:adjustRightInd w:val="0"/>
              <w:snapToGrid w:val="0"/>
              <w:spacing w:line="360" w:lineRule="auto"/>
              <w:rPr>
                <w:rFonts w:eastAsia="仿宋_GB2312"/>
                <w:color w:val="auto"/>
                <w:sz w:val="24"/>
                <w:highlight w:val="none"/>
              </w:rPr>
            </w:pPr>
          </w:p>
        </w:tc>
        <w:tc>
          <w:tcPr>
            <w:tcW w:w="1188" w:type="dxa"/>
            <w:noWrap w:val="0"/>
            <w:vAlign w:val="top"/>
          </w:tcPr>
          <w:p w14:paraId="0D196556">
            <w:pPr>
              <w:adjustRightInd w:val="0"/>
              <w:snapToGrid w:val="0"/>
              <w:spacing w:line="360" w:lineRule="auto"/>
              <w:rPr>
                <w:rFonts w:eastAsia="仿宋_GB2312"/>
                <w:color w:val="auto"/>
                <w:sz w:val="24"/>
                <w:highlight w:val="none"/>
              </w:rPr>
            </w:pPr>
          </w:p>
        </w:tc>
        <w:tc>
          <w:tcPr>
            <w:tcW w:w="1560" w:type="dxa"/>
            <w:noWrap w:val="0"/>
            <w:vAlign w:val="top"/>
          </w:tcPr>
          <w:p w14:paraId="540188E5">
            <w:pPr>
              <w:adjustRightInd w:val="0"/>
              <w:snapToGrid w:val="0"/>
              <w:spacing w:line="360" w:lineRule="auto"/>
              <w:rPr>
                <w:rFonts w:eastAsia="仿宋_GB2312"/>
                <w:color w:val="auto"/>
                <w:sz w:val="24"/>
                <w:highlight w:val="none"/>
              </w:rPr>
            </w:pPr>
          </w:p>
        </w:tc>
        <w:tc>
          <w:tcPr>
            <w:tcW w:w="992" w:type="dxa"/>
            <w:noWrap w:val="0"/>
            <w:vAlign w:val="center"/>
          </w:tcPr>
          <w:p w14:paraId="015E50C2">
            <w:pPr>
              <w:adjustRightInd w:val="0"/>
              <w:snapToGrid w:val="0"/>
              <w:spacing w:line="360" w:lineRule="auto"/>
              <w:rPr>
                <w:rFonts w:eastAsia="仿宋_GB2312"/>
                <w:color w:val="auto"/>
                <w:sz w:val="24"/>
                <w:highlight w:val="none"/>
              </w:rPr>
            </w:pPr>
          </w:p>
        </w:tc>
        <w:tc>
          <w:tcPr>
            <w:tcW w:w="1276" w:type="dxa"/>
            <w:noWrap w:val="0"/>
            <w:vAlign w:val="center"/>
          </w:tcPr>
          <w:p w14:paraId="0DF2D79D">
            <w:pPr>
              <w:adjustRightInd w:val="0"/>
              <w:snapToGrid w:val="0"/>
              <w:spacing w:line="360" w:lineRule="auto"/>
              <w:rPr>
                <w:rFonts w:eastAsia="仿宋_GB2312"/>
                <w:color w:val="auto"/>
                <w:sz w:val="24"/>
                <w:highlight w:val="none"/>
              </w:rPr>
            </w:pPr>
          </w:p>
        </w:tc>
        <w:tc>
          <w:tcPr>
            <w:tcW w:w="1134" w:type="dxa"/>
            <w:noWrap w:val="0"/>
            <w:vAlign w:val="center"/>
          </w:tcPr>
          <w:p w14:paraId="223267B7">
            <w:pPr>
              <w:adjustRightInd w:val="0"/>
              <w:snapToGrid w:val="0"/>
              <w:spacing w:line="360" w:lineRule="auto"/>
              <w:rPr>
                <w:rFonts w:eastAsia="仿宋_GB2312"/>
                <w:color w:val="auto"/>
                <w:sz w:val="24"/>
                <w:highlight w:val="none"/>
              </w:rPr>
            </w:pPr>
          </w:p>
        </w:tc>
        <w:tc>
          <w:tcPr>
            <w:tcW w:w="708" w:type="dxa"/>
            <w:noWrap w:val="0"/>
            <w:vAlign w:val="center"/>
          </w:tcPr>
          <w:p w14:paraId="38CB121A">
            <w:pPr>
              <w:adjustRightInd w:val="0"/>
              <w:snapToGrid w:val="0"/>
              <w:spacing w:line="360" w:lineRule="auto"/>
              <w:rPr>
                <w:rFonts w:eastAsia="仿宋_GB2312"/>
                <w:color w:val="auto"/>
                <w:sz w:val="24"/>
                <w:highlight w:val="none"/>
              </w:rPr>
            </w:pPr>
          </w:p>
        </w:tc>
      </w:tr>
      <w:tr w14:paraId="5BB0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A7DC34E">
            <w:pPr>
              <w:adjustRightInd w:val="0"/>
              <w:snapToGrid w:val="0"/>
              <w:spacing w:line="360" w:lineRule="auto"/>
              <w:rPr>
                <w:rFonts w:eastAsia="仿宋_GB2312"/>
                <w:color w:val="auto"/>
                <w:sz w:val="24"/>
                <w:highlight w:val="none"/>
              </w:rPr>
            </w:pPr>
          </w:p>
        </w:tc>
        <w:tc>
          <w:tcPr>
            <w:tcW w:w="1428" w:type="dxa"/>
            <w:noWrap w:val="0"/>
            <w:vAlign w:val="center"/>
          </w:tcPr>
          <w:p w14:paraId="4A79A62F">
            <w:pPr>
              <w:adjustRightInd w:val="0"/>
              <w:snapToGrid w:val="0"/>
              <w:spacing w:line="360" w:lineRule="auto"/>
              <w:rPr>
                <w:rFonts w:eastAsia="仿宋_GB2312"/>
                <w:color w:val="auto"/>
                <w:sz w:val="24"/>
                <w:highlight w:val="none"/>
              </w:rPr>
            </w:pPr>
          </w:p>
        </w:tc>
        <w:tc>
          <w:tcPr>
            <w:tcW w:w="1188" w:type="dxa"/>
            <w:noWrap w:val="0"/>
            <w:vAlign w:val="top"/>
          </w:tcPr>
          <w:p w14:paraId="0DA914BB">
            <w:pPr>
              <w:adjustRightInd w:val="0"/>
              <w:snapToGrid w:val="0"/>
              <w:spacing w:line="360" w:lineRule="auto"/>
              <w:rPr>
                <w:rFonts w:eastAsia="仿宋_GB2312"/>
                <w:color w:val="auto"/>
                <w:sz w:val="24"/>
                <w:highlight w:val="none"/>
              </w:rPr>
            </w:pPr>
          </w:p>
        </w:tc>
        <w:tc>
          <w:tcPr>
            <w:tcW w:w="1560" w:type="dxa"/>
            <w:noWrap w:val="0"/>
            <w:vAlign w:val="top"/>
          </w:tcPr>
          <w:p w14:paraId="21332CDB">
            <w:pPr>
              <w:adjustRightInd w:val="0"/>
              <w:snapToGrid w:val="0"/>
              <w:spacing w:line="360" w:lineRule="auto"/>
              <w:rPr>
                <w:rFonts w:eastAsia="仿宋_GB2312"/>
                <w:color w:val="auto"/>
                <w:sz w:val="24"/>
                <w:highlight w:val="none"/>
              </w:rPr>
            </w:pPr>
          </w:p>
        </w:tc>
        <w:tc>
          <w:tcPr>
            <w:tcW w:w="992" w:type="dxa"/>
            <w:noWrap w:val="0"/>
            <w:vAlign w:val="center"/>
          </w:tcPr>
          <w:p w14:paraId="4591B0B2">
            <w:pPr>
              <w:adjustRightInd w:val="0"/>
              <w:snapToGrid w:val="0"/>
              <w:spacing w:line="360" w:lineRule="auto"/>
              <w:rPr>
                <w:rFonts w:eastAsia="仿宋_GB2312"/>
                <w:color w:val="auto"/>
                <w:sz w:val="24"/>
                <w:highlight w:val="none"/>
              </w:rPr>
            </w:pPr>
          </w:p>
        </w:tc>
        <w:tc>
          <w:tcPr>
            <w:tcW w:w="1276" w:type="dxa"/>
            <w:noWrap w:val="0"/>
            <w:vAlign w:val="center"/>
          </w:tcPr>
          <w:p w14:paraId="2D9C5D30">
            <w:pPr>
              <w:adjustRightInd w:val="0"/>
              <w:snapToGrid w:val="0"/>
              <w:spacing w:line="360" w:lineRule="auto"/>
              <w:rPr>
                <w:rFonts w:eastAsia="仿宋_GB2312"/>
                <w:color w:val="auto"/>
                <w:sz w:val="24"/>
                <w:highlight w:val="none"/>
              </w:rPr>
            </w:pPr>
          </w:p>
        </w:tc>
        <w:tc>
          <w:tcPr>
            <w:tcW w:w="1134" w:type="dxa"/>
            <w:noWrap w:val="0"/>
            <w:vAlign w:val="center"/>
          </w:tcPr>
          <w:p w14:paraId="7DA0AD6F">
            <w:pPr>
              <w:adjustRightInd w:val="0"/>
              <w:snapToGrid w:val="0"/>
              <w:spacing w:line="360" w:lineRule="auto"/>
              <w:rPr>
                <w:rFonts w:eastAsia="仿宋_GB2312"/>
                <w:color w:val="auto"/>
                <w:sz w:val="24"/>
                <w:highlight w:val="none"/>
              </w:rPr>
            </w:pPr>
          </w:p>
        </w:tc>
        <w:tc>
          <w:tcPr>
            <w:tcW w:w="708" w:type="dxa"/>
            <w:noWrap w:val="0"/>
            <w:vAlign w:val="center"/>
          </w:tcPr>
          <w:p w14:paraId="1B7A9B96">
            <w:pPr>
              <w:adjustRightInd w:val="0"/>
              <w:snapToGrid w:val="0"/>
              <w:spacing w:line="360" w:lineRule="auto"/>
              <w:rPr>
                <w:rFonts w:eastAsia="仿宋_GB2312"/>
                <w:color w:val="auto"/>
                <w:sz w:val="24"/>
                <w:highlight w:val="none"/>
              </w:rPr>
            </w:pPr>
          </w:p>
        </w:tc>
      </w:tr>
      <w:tr w14:paraId="6F77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168BCAF">
            <w:pPr>
              <w:adjustRightInd w:val="0"/>
              <w:snapToGrid w:val="0"/>
              <w:spacing w:line="360" w:lineRule="auto"/>
              <w:rPr>
                <w:rFonts w:eastAsia="仿宋_GB2312"/>
                <w:color w:val="auto"/>
                <w:sz w:val="24"/>
                <w:highlight w:val="none"/>
              </w:rPr>
            </w:pPr>
          </w:p>
        </w:tc>
        <w:tc>
          <w:tcPr>
            <w:tcW w:w="1428" w:type="dxa"/>
            <w:noWrap w:val="0"/>
            <w:vAlign w:val="center"/>
          </w:tcPr>
          <w:p w14:paraId="0BDB9A97">
            <w:pPr>
              <w:adjustRightInd w:val="0"/>
              <w:snapToGrid w:val="0"/>
              <w:spacing w:line="360" w:lineRule="auto"/>
              <w:rPr>
                <w:rFonts w:eastAsia="仿宋_GB2312"/>
                <w:color w:val="auto"/>
                <w:sz w:val="24"/>
                <w:highlight w:val="none"/>
              </w:rPr>
            </w:pPr>
          </w:p>
        </w:tc>
        <w:tc>
          <w:tcPr>
            <w:tcW w:w="1188" w:type="dxa"/>
            <w:noWrap w:val="0"/>
            <w:vAlign w:val="top"/>
          </w:tcPr>
          <w:p w14:paraId="3AD253AA">
            <w:pPr>
              <w:adjustRightInd w:val="0"/>
              <w:snapToGrid w:val="0"/>
              <w:spacing w:line="360" w:lineRule="auto"/>
              <w:rPr>
                <w:rFonts w:eastAsia="仿宋_GB2312"/>
                <w:color w:val="auto"/>
                <w:sz w:val="24"/>
                <w:highlight w:val="none"/>
              </w:rPr>
            </w:pPr>
          </w:p>
        </w:tc>
        <w:tc>
          <w:tcPr>
            <w:tcW w:w="1560" w:type="dxa"/>
            <w:noWrap w:val="0"/>
            <w:vAlign w:val="top"/>
          </w:tcPr>
          <w:p w14:paraId="4213CF08">
            <w:pPr>
              <w:adjustRightInd w:val="0"/>
              <w:snapToGrid w:val="0"/>
              <w:spacing w:line="360" w:lineRule="auto"/>
              <w:rPr>
                <w:rFonts w:eastAsia="仿宋_GB2312"/>
                <w:color w:val="auto"/>
                <w:sz w:val="24"/>
                <w:highlight w:val="none"/>
              </w:rPr>
            </w:pPr>
          </w:p>
        </w:tc>
        <w:tc>
          <w:tcPr>
            <w:tcW w:w="992" w:type="dxa"/>
            <w:noWrap w:val="0"/>
            <w:vAlign w:val="center"/>
          </w:tcPr>
          <w:p w14:paraId="3B07C992">
            <w:pPr>
              <w:adjustRightInd w:val="0"/>
              <w:snapToGrid w:val="0"/>
              <w:spacing w:line="360" w:lineRule="auto"/>
              <w:rPr>
                <w:rFonts w:eastAsia="仿宋_GB2312"/>
                <w:color w:val="auto"/>
                <w:sz w:val="24"/>
                <w:highlight w:val="none"/>
              </w:rPr>
            </w:pPr>
          </w:p>
        </w:tc>
        <w:tc>
          <w:tcPr>
            <w:tcW w:w="1276" w:type="dxa"/>
            <w:noWrap w:val="0"/>
            <w:vAlign w:val="center"/>
          </w:tcPr>
          <w:p w14:paraId="4D3DEF31">
            <w:pPr>
              <w:adjustRightInd w:val="0"/>
              <w:snapToGrid w:val="0"/>
              <w:spacing w:line="360" w:lineRule="auto"/>
              <w:rPr>
                <w:rFonts w:eastAsia="仿宋_GB2312"/>
                <w:color w:val="auto"/>
                <w:sz w:val="24"/>
                <w:highlight w:val="none"/>
              </w:rPr>
            </w:pPr>
          </w:p>
        </w:tc>
        <w:tc>
          <w:tcPr>
            <w:tcW w:w="1134" w:type="dxa"/>
            <w:noWrap w:val="0"/>
            <w:vAlign w:val="center"/>
          </w:tcPr>
          <w:p w14:paraId="617F50A0">
            <w:pPr>
              <w:adjustRightInd w:val="0"/>
              <w:snapToGrid w:val="0"/>
              <w:spacing w:line="360" w:lineRule="auto"/>
              <w:rPr>
                <w:rFonts w:eastAsia="仿宋_GB2312"/>
                <w:color w:val="auto"/>
                <w:sz w:val="24"/>
                <w:highlight w:val="none"/>
              </w:rPr>
            </w:pPr>
          </w:p>
        </w:tc>
        <w:tc>
          <w:tcPr>
            <w:tcW w:w="708" w:type="dxa"/>
            <w:noWrap w:val="0"/>
            <w:vAlign w:val="center"/>
          </w:tcPr>
          <w:p w14:paraId="429C7415">
            <w:pPr>
              <w:adjustRightInd w:val="0"/>
              <w:snapToGrid w:val="0"/>
              <w:spacing w:line="360" w:lineRule="auto"/>
              <w:rPr>
                <w:rFonts w:eastAsia="仿宋_GB2312"/>
                <w:color w:val="auto"/>
                <w:sz w:val="24"/>
                <w:highlight w:val="none"/>
              </w:rPr>
            </w:pPr>
          </w:p>
        </w:tc>
      </w:tr>
      <w:tr w14:paraId="2C1D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D3C24C2">
            <w:pPr>
              <w:adjustRightInd w:val="0"/>
              <w:snapToGrid w:val="0"/>
              <w:spacing w:line="360" w:lineRule="auto"/>
              <w:rPr>
                <w:rFonts w:eastAsia="仿宋_GB2312"/>
                <w:color w:val="auto"/>
                <w:sz w:val="24"/>
                <w:highlight w:val="none"/>
              </w:rPr>
            </w:pPr>
          </w:p>
        </w:tc>
        <w:tc>
          <w:tcPr>
            <w:tcW w:w="1428" w:type="dxa"/>
            <w:noWrap w:val="0"/>
            <w:vAlign w:val="center"/>
          </w:tcPr>
          <w:p w14:paraId="7C0A5AA7">
            <w:pPr>
              <w:adjustRightInd w:val="0"/>
              <w:snapToGrid w:val="0"/>
              <w:spacing w:line="360" w:lineRule="auto"/>
              <w:rPr>
                <w:rFonts w:eastAsia="仿宋_GB2312"/>
                <w:color w:val="auto"/>
                <w:sz w:val="24"/>
                <w:highlight w:val="none"/>
              </w:rPr>
            </w:pPr>
          </w:p>
        </w:tc>
        <w:tc>
          <w:tcPr>
            <w:tcW w:w="1188" w:type="dxa"/>
            <w:noWrap w:val="0"/>
            <w:vAlign w:val="top"/>
          </w:tcPr>
          <w:p w14:paraId="602BF8AD">
            <w:pPr>
              <w:adjustRightInd w:val="0"/>
              <w:snapToGrid w:val="0"/>
              <w:spacing w:line="360" w:lineRule="auto"/>
              <w:rPr>
                <w:rFonts w:eastAsia="仿宋_GB2312"/>
                <w:color w:val="auto"/>
                <w:sz w:val="24"/>
                <w:highlight w:val="none"/>
              </w:rPr>
            </w:pPr>
          </w:p>
        </w:tc>
        <w:tc>
          <w:tcPr>
            <w:tcW w:w="1560" w:type="dxa"/>
            <w:noWrap w:val="0"/>
            <w:vAlign w:val="top"/>
          </w:tcPr>
          <w:p w14:paraId="316E8BF2">
            <w:pPr>
              <w:adjustRightInd w:val="0"/>
              <w:snapToGrid w:val="0"/>
              <w:spacing w:line="360" w:lineRule="auto"/>
              <w:rPr>
                <w:rFonts w:eastAsia="仿宋_GB2312"/>
                <w:color w:val="auto"/>
                <w:sz w:val="24"/>
                <w:highlight w:val="none"/>
              </w:rPr>
            </w:pPr>
          </w:p>
        </w:tc>
        <w:tc>
          <w:tcPr>
            <w:tcW w:w="992" w:type="dxa"/>
            <w:noWrap w:val="0"/>
            <w:vAlign w:val="center"/>
          </w:tcPr>
          <w:p w14:paraId="1C4454FA">
            <w:pPr>
              <w:adjustRightInd w:val="0"/>
              <w:snapToGrid w:val="0"/>
              <w:spacing w:line="360" w:lineRule="auto"/>
              <w:rPr>
                <w:rFonts w:eastAsia="仿宋_GB2312"/>
                <w:color w:val="auto"/>
                <w:sz w:val="24"/>
                <w:highlight w:val="none"/>
              </w:rPr>
            </w:pPr>
          </w:p>
        </w:tc>
        <w:tc>
          <w:tcPr>
            <w:tcW w:w="1276" w:type="dxa"/>
            <w:noWrap w:val="0"/>
            <w:vAlign w:val="center"/>
          </w:tcPr>
          <w:p w14:paraId="4A845600">
            <w:pPr>
              <w:adjustRightInd w:val="0"/>
              <w:snapToGrid w:val="0"/>
              <w:spacing w:line="360" w:lineRule="auto"/>
              <w:rPr>
                <w:rFonts w:eastAsia="仿宋_GB2312"/>
                <w:color w:val="auto"/>
                <w:sz w:val="24"/>
                <w:highlight w:val="none"/>
              </w:rPr>
            </w:pPr>
          </w:p>
        </w:tc>
        <w:tc>
          <w:tcPr>
            <w:tcW w:w="1134" w:type="dxa"/>
            <w:noWrap w:val="0"/>
            <w:vAlign w:val="center"/>
          </w:tcPr>
          <w:p w14:paraId="121305DA">
            <w:pPr>
              <w:adjustRightInd w:val="0"/>
              <w:snapToGrid w:val="0"/>
              <w:spacing w:line="360" w:lineRule="auto"/>
              <w:rPr>
                <w:rFonts w:eastAsia="仿宋_GB2312"/>
                <w:color w:val="auto"/>
                <w:sz w:val="24"/>
                <w:highlight w:val="none"/>
              </w:rPr>
            </w:pPr>
          </w:p>
        </w:tc>
        <w:tc>
          <w:tcPr>
            <w:tcW w:w="708" w:type="dxa"/>
            <w:noWrap w:val="0"/>
            <w:vAlign w:val="center"/>
          </w:tcPr>
          <w:p w14:paraId="378156EB">
            <w:pPr>
              <w:adjustRightInd w:val="0"/>
              <w:snapToGrid w:val="0"/>
              <w:spacing w:line="360" w:lineRule="auto"/>
              <w:rPr>
                <w:rFonts w:eastAsia="仿宋_GB2312"/>
                <w:color w:val="auto"/>
                <w:sz w:val="24"/>
                <w:highlight w:val="none"/>
              </w:rPr>
            </w:pPr>
          </w:p>
        </w:tc>
      </w:tr>
      <w:tr w14:paraId="0099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DC361B0">
            <w:pPr>
              <w:adjustRightInd w:val="0"/>
              <w:snapToGrid w:val="0"/>
              <w:spacing w:line="360" w:lineRule="auto"/>
              <w:rPr>
                <w:rFonts w:eastAsia="仿宋_GB2312"/>
                <w:color w:val="auto"/>
                <w:sz w:val="24"/>
                <w:highlight w:val="none"/>
              </w:rPr>
            </w:pPr>
          </w:p>
        </w:tc>
        <w:tc>
          <w:tcPr>
            <w:tcW w:w="1428" w:type="dxa"/>
            <w:noWrap w:val="0"/>
            <w:vAlign w:val="center"/>
          </w:tcPr>
          <w:p w14:paraId="65CE7B80">
            <w:pPr>
              <w:adjustRightInd w:val="0"/>
              <w:snapToGrid w:val="0"/>
              <w:spacing w:line="360" w:lineRule="auto"/>
              <w:rPr>
                <w:rFonts w:eastAsia="仿宋_GB2312"/>
                <w:color w:val="auto"/>
                <w:sz w:val="24"/>
                <w:highlight w:val="none"/>
              </w:rPr>
            </w:pPr>
          </w:p>
        </w:tc>
        <w:tc>
          <w:tcPr>
            <w:tcW w:w="1188" w:type="dxa"/>
            <w:noWrap w:val="0"/>
            <w:vAlign w:val="top"/>
          </w:tcPr>
          <w:p w14:paraId="3C02EC7C">
            <w:pPr>
              <w:adjustRightInd w:val="0"/>
              <w:snapToGrid w:val="0"/>
              <w:spacing w:line="360" w:lineRule="auto"/>
              <w:rPr>
                <w:rFonts w:eastAsia="仿宋_GB2312"/>
                <w:color w:val="auto"/>
                <w:sz w:val="24"/>
                <w:highlight w:val="none"/>
              </w:rPr>
            </w:pPr>
          </w:p>
        </w:tc>
        <w:tc>
          <w:tcPr>
            <w:tcW w:w="1560" w:type="dxa"/>
            <w:noWrap w:val="0"/>
            <w:vAlign w:val="top"/>
          </w:tcPr>
          <w:p w14:paraId="122E4055">
            <w:pPr>
              <w:adjustRightInd w:val="0"/>
              <w:snapToGrid w:val="0"/>
              <w:spacing w:line="360" w:lineRule="auto"/>
              <w:rPr>
                <w:rFonts w:eastAsia="仿宋_GB2312"/>
                <w:color w:val="auto"/>
                <w:sz w:val="24"/>
                <w:highlight w:val="none"/>
              </w:rPr>
            </w:pPr>
          </w:p>
        </w:tc>
        <w:tc>
          <w:tcPr>
            <w:tcW w:w="992" w:type="dxa"/>
            <w:noWrap w:val="0"/>
            <w:vAlign w:val="center"/>
          </w:tcPr>
          <w:p w14:paraId="5590FCA2">
            <w:pPr>
              <w:adjustRightInd w:val="0"/>
              <w:snapToGrid w:val="0"/>
              <w:spacing w:line="360" w:lineRule="auto"/>
              <w:rPr>
                <w:rFonts w:eastAsia="仿宋_GB2312"/>
                <w:color w:val="auto"/>
                <w:sz w:val="24"/>
                <w:highlight w:val="none"/>
              </w:rPr>
            </w:pPr>
          </w:p>
        </w:tc>
        <w:tc>
          <w:tcPr>
            <w:tcW w:w="1276" w:type="dxa"/>
            <w:noWrap w:val="0"/>
            <w:vAlign w:val="center"/>
          </w:tcPr>
          <w:p w14:paraId="6A04D69C">
            <w:pPr>
              <w:adjustRightInd w:val="0"/>
              <w:snapToGrid w:val="0"/>
              <w:spacing w:line="360" w:lineRule="auto"/>
              <w:rPr>
                <w:rFonts w:eastAsia="仿宋_GB2312"/>
                <w:color w:val="auto"/>
                <w:sz w:val="24"/>
                <w:highlight w:val="none"/>
              </w:rPr>
            </w:pPr>
          </w:p>
        </w:tc>
        <w:tc>
          <w:tcPr>
            <w:tcW w:w="1134" w:type="dxa"/>
            <w:noWrap w:val="0"/>
            <w:vAlign w:val="center"/>
          </w:tcPr>
          <w:p w14:paraId="52B9FA14">
            <w:pPr>
              <w:adjustRightInd w:val="0"/>
              <w:snapToGrid w:val="0"/>
              <w:spacing w:line="360" w:lineRule="auto"/>
              <w:rPr>
                <w:rFonts w:eastAsia="仿宋_GB2312"/>
                <w:color w:val="auto"/>
                <w:sz w:val="24"/>
                <w:highlight w:val="none"/>
              </w:rPr>
            </w:pPr>
          </w:p>
        </w:tc>
        <w:tc>
          <w:tcPr>
            <w:tcW w:w="708" w:type="dxa"/>
            <w:noWrap w:val="0"/>
            <w:vAlign w:val="center"/>
          </w:tcPr>
          <w:p w14:paraId="440FA30B">
            <w:pPr>
              <w:adjustRightInd w:val="0"/>
              <w:snapToGrid w:val="0"/>
              <w:spacing w:line="360" w:lineRule="auto"/>
              <w:rPr>
                <w:rFonts w:eastAsia="仿宋_GB2312"/>
                <w:color w:val="auto"/>
                <w:sz w:val="24"/>
                <w:highlight w:val="none"/>
              </w:rPr>
            </w:pPr>
          </w:p>
        </w:tc>
      </w:tr>
      <w:tr w14:paraId="7D60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905E21E">
            <w:pPr>
              <w:adjustRightInd w:val="0"/>
              <w:snapToGrid w:val="0"/>
              <w:spacing w:line="360" w:lineRule="auto"/>
              <w:rPr>
                <w:rFonts w:eastAsia="仿宋_GB2312"/>
                <w:color w:val="auto"/>
                <w:sz w:val="24"/>
                <w:highlight w:val="none"/>
              </w:rPr>
            </w:pPr>
          </w:p>
        </w:tc>
        <w:tc>
          <w:tcPr>
            <w:tcW w:w="1428" w:type="dxa"/>
            <w:noWrap w:val="0"/>
            <w:vAlign w:val="center"/>
          </w:tcPr>
          <w:p w14:paraId="3BEFE614">
            <w:pPr>
              <w:adjustRightInd w:val="0"/>
              <w:snapToGrid w:val="0"/>
              <w:spacing w:line="360" w:lineRule="auto"/>
              <w:rPr>
                <w:rFonts w:eastAsia="仿宋_GB2312"/>
                <w:color w:val="auto"/>
                <w:sz w:val="24"/>
                <w:highlight w:val="none"/>
              </w:rPr>
            </w:pPr>
          </w:p>
        </w:tc>
        <w:tc>
          <w:tcPr>
            <w:tcW w:w="1188" w:type="dxa"/>
            <w:noWrap w:val="0"/>
            <w:vAlign w:val="top"/>
          </w:tcPr>
          <w:p w14:paraId="70E45C3E">
            <w:pPr>
              <w:adjustRightInd w:val="0"/>
              <w:snapToGrid w:val="0"/>
              <w:spacing w:line="360" w:lineRule="auto"/>
              <w:rPr>
                <w:rFonts w:eastAsia="仿宋_GB2312"/>
                <w:color w:val="auto"/>
                <w:sz w:val="24"/>
                <w:highlight w:val="none"/>
              </w:rPr>
            </w:pPr>
          </w:p>
        </w:tc>
        <w:tc>
          <w:tcPr>
            <w:tcW w:w="1560" w:type="dxa"/>
            <w:noWrap w:val="0"/>
            <w:vAlign w:val="top"/>
          </w:tcPr>
          <w:p w14:paraId="0B1FDB19">
            <w:pPr>
              <w:adjustRightInd w:val="0"/>
              <w:snapToGrid w:val="0"/>
              <w:spacing w:line="360" w:lineRule="auto"/>
              <w:rPr>
                <w:rFonts w:eastAsia="仿宋_GB2312"/>
                <w:color w:val="auto"/>
                <w:sz w:val="24"/>
                <w:highlight w:val="none"/>
              </w:rPr>
            </w:pPr>
          </w:p>
        </w:tc>
        <w:tc>
          <w:tcPr>
            <w:tcW w:w="992" w:type="dxa"/>
            <w:noWrap w:val="0"/>
            <w:vAlign w:val="center"/>
          </w:tcPr>
          <w:p w14:paraId="279402F5">
            <w:pPr>
              <w:adjustRightInd w:val="0"/>
              <w:snapToGrid w:val="0"/>
              <w:spacing w:line="360" w:lineRule="auto"/>
              <w:rPr>
                <w:rFonts w:eastAsia="仿宋_GB2312"/>
                <w:color w:val="auto"/>
                <w:sz w:val="24"/>
                <w:highlight w:val="none"/>
              </w:rPr>
            </w:pPr>
          </w:p>
        </w:tc>
        <w:tc>
          <w:tcPr>
            <w:tcW w:w="1276" w:type="dxa"/>
            <w:noWrap w:val="0"/>
            <w:vAlign w:val="center"/>
          </w:tcPr>
          <w:p w14:paraId="04AE66FB">
            <w:pPr>
              <w:adjustRightInd w:val="0"/>
              <w:snapToGrid w:val="0"/>
              <w:spacing w:line="360" w:lineRule="auto"/>
              <w:rPr>
                <w:rFonts w:eastAsia="仿宋_GB2312"/>
                <w:color w:val="auto"/>
                <w:sz w:val="24"/>
                <w:highlight w:val="none"/>
              </w:rPr>
            </w:pPr>
          </w:p>
        </w:tc>
        <w:tc>
          <w:tcPr>
            <w:tcW w:w="1134" w:type="dxa"/>
            <w:noWrap w:val="0"/>
            <w:vAlign w:val="center"/>
          </w:tcPr>
          <w:p w14:paraId="1C1B216D">
            <w:pPr>
              <w:adjustRightInd w:val="0"/>
              <w:snapToGrid w:val="0"/>
              <w:spacing w:line="360" w:lineRule="auto"/>
              <w:rPr>
                <w:rFonts w:eastAsia="仿宋_GB2312"/>
                <w:color w:val="auto"/>
                <w:sz w:val="24"/>
                <w:highlight w:val="none"/>
              </w:rPr>
            </w:pPr>
          </w:p>
        </w:tc>
        <w:tc>
          <w:tcPr>
            <w:tcW w:w="708" w:type="dxa"/>
            <w:noWrap w:val="0"/>
            <w:vAlign w:val="center"/>
          </w:tcPr>
          <w:p w14:paraId="019187D0">
            <w:pPr>
              <w:adjustRightInd w:val="0"/>
              <w:snapToGrid w:val="0"/>
              <w:spacing w:line="360" w:lineRule="auto"/>
              <w:rPr>
                <w:rFonts w:eastAsia="仿宋_GB2312"/>
                <w:color w:val="auto"/>
                <w:sz w:val="24"/>
                <w:highlight w:val="none"/>
              </w:rPr>
            </w:pPr>
          </w:p>
        </w:tc>
      </w:tr>
      <w:tr w14:paraId="397A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C29C440">
            <w:pPr>
              <w:adjustRightInd w:val="0"/>
              <w:snapToGrid w:val="0"/>
              <w:spacing w:line="360" w:lineRule="auto"/>
              <w:rPr>
                <w:rFonts w:eastAsia="仿宋_GB2312"/>
                <w:color w:val="auto"/>
                <w:sz w:val="24"/>
                <w:highlight w:val="none"/>
              </w:rPr>
            </w:pPr>
          </w:p>
        </w:tc>
        <w:tc>
          <w:tcPr>
            <w:tcW w:w="1428" w:type="dxa"/>
            <w:noWrap w:val="0"/>
            <w:vAlign w:val="center"/>
          </w:tcPr>
          <w:p w14:paraId="749A910E">
            <w:pPr>
              <w:adjustRightInd w:val="0"/>
              <w:snapToGrid w:val="0"/>
              <w:spacing w:line="360" w:lineRule="auto"/>
              <w:rPr>
                <w:rFonts w:eastAsia="仿宋_GB2312"/>
                <w:color w:val="auto"/>
                <w:sz w:val="24"/>
                <w:highlight w:val="none"/>
              </w:rPr>
            </w:pPr>
          </w:p>
        </w:tc>
        <w:tc>
          <w:tcPr>
            <w:tcW w:w="1188" w:type="dxa"/>
            <w:noWrap w:val="0"/>
            <w:vAlign w:val="top"/>
          </w:tcPr>
          <w:p w14:paraId="50D75C53">
            <w:pPr>
              <w:adjustRightInd w:val="0"/>
              <w:snapToGrid w:val="0"/>
              <w:spacing w:line="360" w:lineRule="auto"/>
              <w:rPr>
                <w:rFonts w:eastAsia="仿宋_GB2312"/>
                <w:color w:val="auto"/>
                <w:sz w:val="24"/>
                <w:highlight w:val="none"/>
              </w:rPr>
            </w:pPr>
          </w:p>
        </w:tc>
        <w:tc>
          <w:tcPr>
            <w:tcW w:w="1560" w:type="dxa"/>
            <w:noWrap w:val="0"/>
            <w:vAlign w:val="top"/>
          </w:tcPr>
          <w:p w14:paraId="10430488">
            <w:pPr>
              <w:adjustRightInd w:val="0"/>
              <w:snapToGrid w:val="0"/>
              <w:spacing w:line="360" w:lineRule="auto"/>
              <w:rPr>
                <w:rFonts w:eastAsia="仿宋_GB2312"/>
                <w:color w:val="auto"/>
                <w:sz w:val="24"/>
                <w:highlight w:val="none"/>
              </w:rPr>
            </w:pPr>
          </w:p>
        </w:tc>
        <w:tc>
          <w:tcPr>
            <w:tcW w:w="992" w:type="dxa"/>
            <w:noWrap w:val="0"/>
            <w:vAlign w:val="center"/>
          </w:tcPr>
          <w:p w14:paraId="631B0D6C">
            <w:pPr>
              <w:adjustRightInd w:val="0"/>
              <w:snapToGrid w:val="0"/>
              <w:spacing w:line="360" w:lineRule="auto"/>
              <w:rPr>
                <w:rFonts w:eastAsia="仿宋_GB2312"/>
                <w:color w:val="auto"/>
                <w:sz w:val="24"/>
                <w:highlight w:val="none"/>
              </w:rPr>
            </w:pPr>
          </w:p>
        </w:tc>
        <w:tc>
          <w:tcPr>
            <w:tcW w:w="1276" w:type="dxa"/>
            <w:noWrap w:val="0"/>
            <w:vAlign w:val="center"/>
          </w:tcPr>
          <w:p w14:paraId="2E0CF257">
            <w:pPr>
              <w:adjustRightInd w:val="0"/>
              <w:snapToGrid w:val="0"/>
              <w:spacing w:line="360" w:lineRule="auto"/>
              <w:rPr>
                <w:rFonts w:eastAsia="仿宋_GB2312"/>
                <w:color w:val="auto"/>
                <w:sz w:val="24"/>
                <w:highlight w:val="none"/>
              </w:rPr>
            </w:pPr>
          </w:p>
        </w:tc>
        <w:tc>
          <w:tcPr>
            <w:tcW w:w="1134" w:type="dxa"/>
            <w:noWrap w:val="0"/>
            <w:vAlign w:val="center"/>
          </w:tcPr>
          <w:p w14:paraId="66FAF968">
            <w:pPr>
              <w:adjustRightInd w:val="0"/>
              <w:snapToGrid w:val="0"/>
              <w:spacing w:line="360" w:lineRule="auto"/>
              <w:rPr>
                <w:rFonts w:eastAsia="仿宋_GB2312"/>
                <w:color w:val="auto"/>
                <w:sz w:val="24"/>
                <w:highlight w:val="none"/>
              </w:rPr>
            </w:pPr>
          </w:p>
        </w:tc>
        <w:tc>
          <w:tcPr>
            <w:tcW w:w="708" w:type="dxa"/>
            <w:noWrap w:val="0"/>
            <w:vAlign w:val="center"/>
          </w:tcPr>
          <w:p w14:paraId="4BA4BF65">
            <w:pPr>
              <w:adjustRightInd w:val="0"/>
              <w:snapToGrid w:val="0"/>
              <w:spacing w:line="360" w:lineRule="auto"/>
              <w:rPr>
                <w:rFonts w:eastAsia="仿宋_GB2312"/>
                <w:color w:val="auto"/>
                <w:sz w:val="24"/>
                <w:highlight w:val="none"/>
              </w:rPr>
            </w:pPr>
          </w:p>
        </w:tc>
      </w:tr>
      <w:tr w14:paraId="2DD0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C6CC757">
            <w:pPr>
              <w:adjustRightInd w:val="0"/>
              <w:snapToGrid w:val="0"/>
              <w:spacing w:line="360" w:lineRule="auto"/>
              <w:rPr>
                <w:rFonts w:eastAsia="仿宋_GB2312"/>
                <w:color w:val="auto"/>
                <w:sz w:val="24"/>
                <w:highlight w:val="none"/>
              </w:rPr>
            </w:pPr>
          </w:p>
        </w:tc>
        <w:tc>
          <w:tcPr>
            <w:tcW w:w="1428" w:type="dxa"/>
            <w:noWrap w:val="0"/>
            <w:vAlign w:val="center"/>
          </w:tcPr>
          <w:p w14:paraId="48419463">
            <w:pPr>
              <w:adjustRightInd w:val="0"/>
              <w:snapToGrid w:val="0"/>
              <w:spacing w:line="360" w:lineRule="auto"/>
              <w:rPr>
                <w:rFonts w:eastAsia="仿宋_GB2312"/>
                <w:color w:val="auto"/>
                <w:sz w:val="24"/>
                <w:highlight w:val="none"/>
              </w:rPr>
            </w:pPr>
          </w:p>
        </w:tc>
        <w:tc>
          <w:tcPr>
            <w:tcW w:w="1188" w:type="dxa"/>
            <w:noWrap w:val="0"/>
            <w:vAlign w:val="top"/>
          </w:tcPr>
          <w:p w14:paraId="542482F7">
            <w:pPr>
              <w:adjustRightInd w:val="0"/>
              <w:snapToGrid w:val="0"/>
              <w:spacing w:line="360" w:lineRule="auto"/>
              <w:rPr>
                <w:rFonts w:eastAsia="仿宋_GB2312"/>
                <w:color w:val="auto"/>
                <w:sz w:val="24"/>
                <w:highlight w:val="none"/>
              </w:rPr>
            </w:pPr>
          </w:p>
        </w:tc>
        <w:tc>
          <w:tcPr>
            <w:tcW w:w="1560" w:type="dxa"/>
            <w:noWrap w:val="0"/>
            <w:vAlign w:val="top"/>
          </w:tcPr>
          <w:p w14:paraId="36F547E4">
            <w:pPr>
              <w:adjustRightInd w:val="0"/>
              <w:snapToGrid w:val="0"/>
              <w:spacing w:line="360" w:lineRule="auto"/>
              <w:rPr>
                <w:rFonts w:eastAsia="仿宋_GB2312"/>
                <w:color w:val="auto"/>
                <w:sz w:val="24"/>
                <w:highlight w:val="none"/>
              </w:rPr>
            </w:pPr>
          </w:p>
        </w:tc>
        <w:tc>
          <w:tcPr>
            <w:tcW w:w="992" w:type="dxa"/>
            <w:noWrap w:val="0"/>
            <w:vAlign w:val="center"/>
          </w:tcPr>
          <w:p w14:paraId="711CC37F">
            <w:pPr>
              <w:adjustRightInd w:val="0"/>
              <w:snapToGrid w:val="0"/>
              <w:spacing w:line="360" w:lineRule="auto"/>
              <w:rPr>
                <w:rFonts w:eastAsia="仿宋_GB2312"/>
                <w:color w:val="auto"/>
                <w:sz w:val="24"/>
                <w:highlight w:val="none"/>
              </w:rPr>
            </w:pPr>
          </w:p>
        </w:tc>
        <w:tc>
          <w:tcPr>
            <w:tcW w:w="1276" w:type="dxa"/>
            <w:noWrap w:val="0"/>
            <w:vAlign w:val="center"/>
          </w:tcPr>
          <w:p w14:paraId="32B5FA74">
            <w:pPr>
              <w:adjustRightInd w:val="0"/>
              <w:snapToGrid w:val="0"/>
              <w:spacing w:line="360" w:lineRule="auto"/>
              <w:rPr>
                <w:rFonts w:eastAsia="仿宋_GB2312"/>
                <w:color w:val="auto"/>
                <w:sz w:val="24"/>
                <w:highlight w:val="none"/>
              </w:rPr>
            </w:pPr>
          </w:p>
        </w:tc>
        <w:tc>
          <w:tcPr>
            <w:tcW w:w="1134" w:type="dxa"/>
            <w:noWrap w:val="0"/>
            <w:vAlign w:val="center"/>
          </w:tcPr>
          <w:p w14:paraId="4C81D1AB">
            <w:pPr>
              <w:adjustRightInd w:val="0"/>
              <w:snapToGrid w:val="0"/>
              <w:spacing w:line="360" w:lineRule="auto"/>
              <w:rPr>
                <w:rFonts w:eastAsia="仿宋_GB2312"/>
                <w:color w:val="auto"/>
                <w:sz w:val="24"/>
                <w:highlight w:val="none"/>
              </w:rPr>
            </w:pPr>
          </w:p>
        </w:tc>
        <w:tc>
          <w:tcPr>
            <w:tcW w:w="708" w:type="dxa"/>
            <w:noWrap w:val="0"/>
            <w:vAlign w:val="center"/>
          </w:tcPr>
          <w:p w14:paraId="1D3DB6CB">
            <w:pPr>
              <w:adjustRightInd w:val="0"/>
              <w:snapToGrid w:val="0"/>
              <w:spacing w:line="360" w:lineRule="auto"/>
              <w:rPr>
                <w:rFonts w:eastAsia="仿宋_GB2312"/>
                <w:color w:val="auto"/>
                <w:sz w:val="24"/>
                <w:highlight w:val="none"/>
              </w:rPr>
            </w:pPr>
          </w:p>
        </w:tc>
      </w:tr>
      <w:tr w14:paraId="4DF2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660809C">
            <w:pPr>
              <w:adjustRightInd w:val="0"/>
              <w:snapToGrid w:val="0"/>
              <w:spacing w:line="360" w:lineRule="auto"/>
              <w:rPr>
                <w:rFonts w:eastAsia="仿宋_GB2312"/>
                <w:color w:val="auto"/>
                <w:sz w:val="24"/>
                <w:highlight w:val="none"/>
              </w:rPr>
            </w:pPr>
          </w:p>
        </w:tc>
        <w:tc>
          <w:tcPr>
            <w:tcW w:w="1428" w:type="dxa"/>
            <w:noWrap w:val="0"/>
            <w:vAlign w:val="center"/>
          </w:tcPr>
          <w:p w14:paraId="0DF0020D">
            <w:pPr>
              <w:adjustRightInd w:val="0"/>
              <w:snapToGrid w:val="0"/>
              <w:spacing w:line="360" w:lineRule="auto"/>
              <w:rPr>
                <w:rFonts w:eastAsia="仿宋_GB2312"/>
                <w:color w:val="auto"/>
                <w:sz w:val="24"/>
                <w:highlight w:val="none"/>
              </w:rPr>
            </w:pPr>
          </w:p>
        </w:tc>
        <w:tc>
          <w:tcPr>
            <w:tcW w:w="1188" w:type="dxa"/>
            <w:noWrap w:val="0"/>
            <w:vAlign w:val="top"/>
          </w:tcPr>
          <w:p w14:paraId="64C56509">
            <w:pPr>
              <w:adjustRightInd w:val="0"/>
              <w:snapToGrid w:val="0"/>
              <w:spacing w:line="360" w:lineRule="auto"/>
              <w:rPr>
                <w:rFonts w:eastAsia="仿宋_GB2312"/>
                <w:color w:val="auto"/>
                <w:sz w:val="24"/>
                <w:highlight w:val="none"/>
              </w:rPr>
            </w:pPr>
          </w:p>
        </w:tc>
        <w:tc>
          <w:tcPr>
            <w:tcW w:w="1560" w:type="dxa"/>
            <w:noWrap w:val="0"/>
            <w:vAlign w:val="top"/>
          </w:tcPr>
          <w:p w14:paraId="2F59953B">
            <w:pPr>
              <w:adjustRightInd w:val="0"/>
              <w:snapToGrid w:val="0"/>
              <w:spacing w:line="360" w:lineRule="auto"/>
              <w:rPr>
                <w:rFonts w:eastAsia="仿宋_GB2312"/>
                <w:color w:val="auto"/>
                <w:sz w:val="24"/>
                <w:highlight w:val="none"/>
              </w:rPr>
            </w:pPr>
          </w:p>
        </w:tc>
        <w:tc>
          <w:tcPr>
            <w:tcW w:w="992" w:type="dxa"/>
            <w:noWrap w:val="0"/>
            <w:vAlign w:val="center"/>
          </w:tcPr>
          <w:p w14:paraId="361B4EE0">
            <w:pPr>
              <w:adjustRightInd w:val="0"/>
              <w:snapToGrid w:val="0"/>
              <w:spacing w:line="360" w:lineRule="auto"/>
              <w:rPr>
                <w:rFonts w:eastAsia="仿宋_GB2312"/>
                <w:color w:val="auto"/>
                <w:sz w:val="24"/>
                <w:highlight w:val="none"/>
              </w:rPr>
            </w:pPr>
          </w:p>
        </w:tc>
        <w:tc>
          <w:tcPr>
            <w:tcW w:w="1276" w:type="dxa"/>
            <w:noWrap w:val="0"/>
            <w:vAlign w:val="center"/>
          </w:tcPr>
          <w:p w14:paraId="29E7D388">
            <w:pPr>
              <w:adjustRightInd w:val="0"/>
              <w:snapToGrid w:val="0"/>
              <w:spacing w:line="360" w:lineRule="auto"/>
              <w:rPr>
                <w:rFonts w:eastAsia="仿宋_GB2312"/>
                <w:color w:val="auto"/>
                <w:sz w:val="24"/>
                <w:highlight w:val="none"/>
              </w:rPr>
            </w:pPr>
          </w:p>
        </w:tc>
        <w:tc>
          <w:tcPr>
            <w:tcW w:w="1134" w:type="dxa"/>
            <w:noWrap w:val="0"/>
            <w:vAlign w:val="center"/>
          </w:tcPr>
          <w:p w14:paraId="09345AF4">
            <w:pPr>
              <w:adjustRightInd w:val="0"/>
              <w:snapToGrid w:val="0"/>
              <w:spacing w:line="360" w:lineRule="auto"/>
              <w:rPr>
                <w:rFonts w:eastAsia="仿宋_GB2312"/>
                <w:color w:val="auto"/>
                <w:sz w:val="24"/>
                <w:highlight w:val="none"/>
              </w:rPr>
            </w:pPr>
          </w:p>
        </w:tc>
        <w:tc>
          <w:tcPr>
            <w:tcW w:w="708" w:type="dxa"/>
            <w:noWrap w:val="0"/>
            <w:vAlign w:val="center"/>
          </w:tcPr>
          <w:p w14:paraId="4392D8AD">
            <w:pPr>
              <w:adjustRightInd w:val="0"/>
              <w:snapToGrid w:val="0"/>
              <w:spacing w:line="360" w:lineRule="auto"/>
              <w:rPr>
                <w:rFonts w:eastAsia="仿宋_GB2312"/>
                <w:color w:val="auto"/>
                <w:sz w:val="24"/>
                <w:highlight w:val="none"/>
              </w:rPr>
            </w:pPr>
          </w:p>
        </w:tc>
      </w:tr>
      <w:tr w14:paraId="3B55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9095EC1">
            <w:pPr>
              <w:adjustRightInd w:val="0"/>
              <w:snapToGrid w:val="0"/>
              <w:spacing w:line="360" w:lineRule="auto"/>
              <w:rPr>
                <w:rFonts w:eastAsia="仿宋_GB2312"/>
                <w:color w:val="auto"/>
                <w:sz w:val="24"/>
                <w:highlight w:val="none"/>
              </w:rPr>
            </w:pPr>
          </w:p>
        </w:tc>
        <w:tc>
          <w:tcPr>
            <w:tcW w:w="1428" w:type="dxa"/>
            <w:noWrap w:val="0"/>
            <w:vAlign w:val="center"/>
          </w:tcPr>
          <w:p w14:paraId="636EAE5F">
            <w:pPr>
              <w:adjustRightInd w:val="0"/>
              <w:snapToGrid w:val="0"/>
              <w:spacing w:line="360" w:lineRule="auto"/>
              <w:rPr>
                <w:rFonts w:eastAsia="仿宋_GB2312"/>
                <w:color w:val="auto"/>
                <w:sz w:val="24"/>
                <w:highlight w:val="none"/>
              </w:rPr>
            </w:pPr>
          </w:p>
        </w:tc>
        <w:tc>
          <w:tcPr>
            <w:tcW w:w="1188" w:type="dxa"/>
            <w:noWrap w:val="0"/>
            <w:vAlign w:val="top"/>
          </w:tcPr>
          <w:p w14:paraId="54A9138A">
            <w:pPr>
              <w:adjustRightInd w:val="0"/>
              <w:snapToGrid w:val="0"/>
              <w:spacing w:line="360" w:lineRule="auto"/>
              <w:rPr>
                <w:rFonts w:eastAsia="仿宋_GB2312"/>
                <w:color w:val="auto"/>
                <w:sz w:val="24"/>
                <w:highlight w:val="none"/>
              </w:rPr>
            </w:pPr>
          </w:p>
        </w:tc>
        <w:tc>
          <w:tcPr>
            <w:tcW w:w="1560" w:type="dxa"/>
            <w:noWrap w:val="0"/>
            <w:vAlign w:val="top"/>
          </w:tcPr>
          <w:p w14:paraId="1A8AAC5C">
            <w:pPr>
              <w:adjustRightInd w:val="0"/>
              <w:snapToGrid w:val="0"/>
              <w:spacing w:line="360" w:lineRule="auto"/>
              <w:rPr>
                <w:rFonts w:eastAsia="仿宋_GB2312"/>
                <w:color w:val="auto"/>
                <w:sz w:val="24"/>
                <w:highlight w:val="none"/>
              </w:rPr>
            </w:pPr>
          </w:p>
        </w:tc>
        <w:tc>
          <w:tcPr>
            <w:tcW w:w="992" w:type="dxa"/>
            <w:noWrap w:val="0"/>
            <w:vAlign w:val="center"/>
          </w:tcPr>
          <w:p w14:paraId="1CDE78C8">
            <w:pPr>
              <w:adjustRightInd w:val="0"/>
              <w:snapToGrid w:val="0"/>
              <w:spacing w:line="360" w:lineRule="auto"/>
              <w:rPr>
                <w:rFonts w:eastAsia="仿宋_GB2312"/>
                <w:color w:val="auto"/>
                <w:sz w:val="24"/>
                <w:highlight w:val="none"/>
              </w:rPr>
            </w:pPr>
          </w:p>
        </w:tc>
        <w:tc>
          <w:tcPr>
            <w:tcW w:w="1276" w:type="dxa"/>
            <w:noWrap w:val="0"/>
            <w:vAlign w:val="center"/>
          </w:tcPr>
          <w:p w14:paraId="03D37158">
            <w:pPr>
              <w:adjustRightInd w:val="0"/>
              <w:snapToGrid w:val="0"/>
              <w:spacing w:line="360" w:lineRule="auto"/>
              <w:rPr>
                <w:rFonts w:eastAsia="仿宋_GB2312"/>
                <w:color w:val="auto"/>
                <w:sz w:val="24"/>
                <w:highlight w:val="none"/>
              </w:rPr>
            </w:pPr>
          </w:p>
        </w:tc>
        <w:tc>
          <w:tcPr>
            <w:tcW w:w="1134" w:type="dxa"/>
            <w:noWrap w:val="0"/>
            <w:vAlign w:val="center"/>
          </w:tcPr>
          <w:p w14:paraId="5F47027C">
            <w:pPr>
              <w:adjustRightInd w:val="0"/>
              <w:snapToGrid w:val="0"/>
              <w:spacing w:line="360" w:lineRule="auto"/>
              <w:rPr>
                <w:rFonts w:eastAsia="仿宋_GB2312"/>
                <w:color w:val="auto"/>
                <w:sz w:val="24"/>
                <w:highlight w:val="none"/>
              </w:rPr>
            </w:pPr>
          </w:p>
        </w:tc>
        <w:tc>
          <w:tcPr>
            <w:tcW w:w="708" w:type="dxa"/>
            <w:noWrap w:val="0"/>
            <w:vAlign w:val="center"/>
          </w:tcPr>
          <w:p w14:paraId="4D32F883">
            <w:pPr>
              <w:adjustRightInd w:val="0"/>
              <w:snapToGrid w:val="0"/>
              <w:spacing w:line="360" w:lineRule="auto"/>
              <w:rPr>
                <w:rFonts w:eastAsia="仿宋_GB2312"/>
                <w:color w:val="auto"/>
                <w:sz w:val="24"/>
                <w:highlight w:val="none"/>
              </w:rPr>
            </w:pPr>
          </w:p>
        </w:tc>
      </w:tr>
      <w:tr w14:paraId="3B40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6DF9155">
            <w:pPr>
              <w:adjustRightInd w:val="0"/>
              <w:snapToGrid w:val="0"/>
              <w:spacing w:line="360" w:lineRule="auto"/>
              <w:rPr>
                <w:rFonts w:eastAsia="仿宋_GB2312"/>
                <w:color w:val="auto"/>
                <w:sz w:val="24"/>
                <w:highlight w:val="none"/>
              </w:rPr>
            </w:pPr>
          </w:p>
        </w:tc>
        <w:tc>
          <w:tcPr>
            <w:tcW w:w="1428" w:type="dxa"/>
            <w:noWrap w:val="0"/>
            <w:vAlign w:val="center"/>
          </w:tcPr>
          <w:p w14:paraId="1E7B49FC">
            <w:pPr>
              <w:adjustRightInd w:val="0"/>
              <w:snapToGrid w:val="0"/>
              <w:spacing w:line="360" w:lineRule="auto"/>
              <w:rPr>
                <w:rFonts w:eastAsia="仿宋_GB2312"/>
                <w:color w:val="auto"/>
                <w:sz w:val="24"/>
                <w:highlight w:val="none"/>
              </w:rPr>
            </w:pPr>
          </w:p>
        </w:tc>
        <w:tc>
          <w:tcPr>
            <w:tcW w:w="1188" w:type="dxa"/>
            <w:noWrap w:val="0"/>
            <w:vAlign w:val="top"/>
          </w:tcPr>
          <w:p w14:paraId="1896BEE1">
            <w:pPr>
              <w:adjustRightInd w:val="0"/>
              <w:snapToGrid w:val="0"/>
              <w:spacing w:line="360" w:lineRule="auto"/>
              <w:rPr>
                <w:rFonts w:eastAsia="仿宋_GB2312"/>
                <w:color w:val="auto"/>
                <w:sz w:val="24"/>
                <w:highlight w:val="none"/>
              </w:rPr>
            </w:pPr>
          </w:p>
        </w:tc>
        <w:tc>
          <w:tcPr>
            <w:tcW w:w="1560" w:type="dxa"/>
            <w:noWrap w:val="0"/>
            <w:vAlign w:val="top"/>
          </w:tcPr>
          <w:p w14:paraId="33CAC92E">
            <w:pPr>
              <w:adjustRightInd w:val="0"/>
              <w:snapToGrid w:val="0"/>
              <w:spacing w:line="360" w:lineRule="auto"/>
              <w:rPr>
                <w:rFonts w:eastAsia="仿宋_GB2312"/>
                <w:color w:val="auto"/>
                <w:sz w:val="24"/>
                <w:highlight w:val="none"/>
              </w:rPr>
            </w:pPr>
          </w:p>
        </w:tc>
        <w:tc>
          <w:tcPr>
            <w:tcW w:w="992" w:type="dxa"/>
            <w:noWrap w:val="0"/>
            <w:vAlign w:val="center"/>
          </w:tcPr>
          <w:p w14:paraId="0793D650">
            <w:pPr>
              <w:adjustRightInd w:val="0"/>
              <w:snapToGrid w:val="0"/>
              <w:spacing w:line="360" w:lineRule="auto"/>
              <w:rPr>
                <w:rFonts w:eastAsia="仿宋_GB2312"/>
                <w:color w:val="auto"/>
                <w:sz w:val="24"/>
                <w:highlight w:val="none"/>
              </w:rPr>
            </w:pPr>
          </w:p>
        </w:tc>
        <w:tc>
          <w:tcPr>
            <w:tcW w:w="1276" w:type="dxa"/>
            <w:noWrap w:val="0"/>
            <w:vAlign w:val="center"/>
          </w:tcPr>
          <w:p w14:paraId="5FA4941C">
            <w:pPr>
              <w:adjustRightInd w:val="0"/>
              <w:snapToGrid w:val="0"/>
              <w:spacing w:line="360" w:lineRule="auto"/>
              <w:rPr>
                <w:rFonts w:eastAsia="仿宋_GB2312"/>
                <w:color w:val="auto"/>
                <w:sz w:val="24"/>
                <w:highlight w:val="none"/>
              </w:rPr>
            </w:pPr>
          </w:p>
        </w:tc>
        <w:tc>
          <w:tcPr>
            <w:tcW w:w="1134" w:type="dxa"/>
            <w:noWrap w:val="0"/>
            <w:vAlign w:val="center"/>
          </w:tcPr>
          <w:p w14:paraId="2BCF6D61">
            <w:pPr>
              <w:adjustRightInd w:val="0"/>
              <w:snapToGrid w:val="0"/>
              <w:spacing w:line="360" w:lineRule="auto"/>
              <w:rPr>
                <w:rFonts w:eastAsia="仿宋_GB2312"/>
                <w:color w:val="auto"/>
                <w:sz w:val="24"/>
                <w:highlight w:val="none"/>
              </w:rPr>
            </w:pPr>
          </w:p>
        </w:tc>
        <w:tc>
          <w:tcPr>
            <w:tcW w:w="708" w:type="dxa"/>
            <w:noWrap w:val="0"/>
            <w:vAlign w:val="center"/>
          </w:tcPr>
          <w:p w14:paraId="5E0F3C6F">
            <w:pPr>
              <w:adjustRightInd w:val="0"/>
              <w:snapToGrid w:val="0"/>
              <w:spacing w:line="360" w:lineRule="auto"/>
              <w:rPr>
                <w:rFonts w:eastAsia="仿宋_GB2312"/>
                <w:color w:val="auto"/>
                <w:sz w:val="24"/>
                <w:highlight w:val="none"/>
              </w:rPr>
            </w:pPr>
          </w:p>
        </w:tc>
      </w:tr>
      <w:tr w14:paraId="62A1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7C8E905">
            <w:pPr>
              <w:adjustRightInd w:val="0"/>
              <w:snapToGrid w:val="0"/>
              <w:spacing w:line="360" w:lineRule="auto"/>
              <w:rPr>
                <w:rFonts w:eastAsia="仿宋_GB2312"/>
                <w:color w:val="auto"/>
                <w:sz w:val="24"/>
                <w:highlight w:val="none"/>
              </w:rPr>
            </w:pPr>
          </w:p>
        </w:tc>
        <w:tc>
          <w:tcPr>
            <w:tcW w:w="1428" w:type="dxa"/>
            <w:noWrap w:val="0"/>
            <w:vAlign w:val="center"/>
          </w:tcPr>
          <w:p w14:paraId="22D4D0DA">
            <w:pPr>
              <w:adjustRightInd w:val="0"/>
              <w:snapToGrid w:val="0"/>
              <w:spacing w:line="360" w:lineRule="auto"/>
              <w:rPr>
                <w:rFonts w:eastAsia="仿宋_GB2312"/>
                <w:color w:val="auto"/>
                <w:sz w:val="24"/>
                <w:highlight w:val="none"/>
              </w:rPr>
            </w:pPr>
          </w:p>
        </w:tc>
        <w:tc>
          <w:tcPr>
            <w:tcW w:w="1188" w:type="dxa"/>
            <w:noWrap w:val="0"/>
            <w:vAlign w:val="top"/>
          </w:tcPr>
          <w:p w14:paraId="2764E267">
            <w:pPr>
              <w:adjustRightInd w:val="0"/>
              <w:snapToGrid w:val="0"/>
              <w:spacing w:line="360" w:lineRule="auto"/>
              <w:rPr>
                <w:rFonts w:eastAsia="仿宋_GB2312"/>
                <w:color w:val="auto"/>
                <w:sz w:val="24"/>
                <w:highlight w:val="none"/>
              </w:rPr>
            </w:pPr>
          </w:p>
        </w:tc>
        <w:tc>
          <w:tcPr>
            <w:tcW w:w="1560" w:type="dxa"/>
            <w:noWrap w:val="0"/>
            <w:vAlign w:val="top"/>
          </w:tcPr>
          <w:p w14:paraId="6E6233CD">
            <w:pPr>
              <w:adjustRightInd w:val="0"/>
              <w:snapToGrid w:val="0"/>
              <w:spacing w:line="360" w:lineRule="auto"/>
              <w:rPr>
                <w:rFonts w:eastAsia="仿宋_GB2312"/>
                <w:color w:val="auto"/>
                <w:sz w:val="24"/>
                <w:highlight w:val="none"/>
              </w:rPr>
            </w:pPr>
          </w:p>
        </w:tc>
        <w:tc>
          <w:tcPr>
            <w:tcW w:w="992" w:type="dxa"/>
            <w:noWrap w:val="0"/>
            <w:vAlign w:val="center"/>
          </w:tcPr>
          <w:p w14:paraId="333202D3">
            <w:pPr>
              <w:adjustRightInd w:val="0"/>
              <w:snapToGrid w:val="0"/>
              <w:spacing w:line="360" w:lineRule="auto"/>
              <w:rPr>
                <w:rFonts w:eastAsia="仿宋_GB2312"/>
                <w:color w:val="auto"/>
                <w:sz w:val="24"/>
                <w:highlight w:val="none"/>
              </w:rPr>
            </w:pPr>
          </w:p>
        </w:tc>
        <w:tc>
          <w:tcPr>
            <w:tcW w:w="1276" w:type="dxa"/>
            <w:noWrap w:val="0"/>
            <w:vAlign w:val="center"/>
          </w:tcPr>
          <w:p w14:paraId="3513EA55">
            <w:pPr>
              <w:adjustRightInd w:val="0"/>
              <w:snapToGrid w:val="0"/>
              <w:spacing w:line="360" w:lineRule="auto"/>
              <w:rPr>
                <w:rFonts w:eastAsia="仿宋_GB2312"/>
                <w:color w:val="auto"/>
                <w:sz w:val="24"/>
                <w:highlight w:val="none"/>
              </w:rPr>
            </w:pPr>
          </w:p>
        </w:tc>
        <w:tc>
          <w:tcPr>
            <w:tcW w:w="1134" w:type="dxa"/>
            <w:noWrap w:val="0"/>
            <w:vAlign w:val="center"/>
          </w:tcPr>
          <w:p w14:paraId="77DEFE55">
            <w:pPr>
              <w:adjustRightInd w:val="0"/>
              <w:snapToGrid w:val="0"/>
              <w:spacing w:line="360" w:lineRule="auto"/>
              <w:rPr>
                <w:rFonts w:eastAsia="仿宋_GB2312"/>
                <w:color w:val="auto"/>
                <w:sz w:val="24"/>
                <w:highlight w:val="none"/>
              </w:rPr>
            </w:pPr>
          </w:p>
        </w:tc>
        <w:tc>
          <w:tcPr>
            <w:tcW w:w="708" w:type="dxa"/>
            <w:noWrap w:val="0"/>
            <w:vAlign w:val="center"/>
          </w:tcPr>
          <w:p w14:paraId="1937D1AB">
            <w:pPr>
              <w:adjustRightInd w:val="0"/>
              <w:snapToGrid w:val="0"/>
              <w:spacing w:line="360" w:lineRule="auto"/>
              <w:rPr>
                <w:rFonts w:eastAsia="仿宋_GB2312"/>
                <w:color w:val="auto"/>
                <w:sz w:val="24"/>
                <w:highlight w:val="none"/>
              </w:rPr>
            </w:pPr>
          </w:p>
        </w:tc>
      </w:tr>
    </w:tbl>
    <w:p w14:paraId="79361D5A">
      <w:pPr>
        <w:autoSpaceDE w:val="0"/>
        <w:autoSpaceDN w:val="0"/>
        <w:adjustRightInd w:val="0"/>
        <w:snapToGrid w:val="0"/>
        <w:spacing w:before="120" w:line="360" w:lineRule="auto"/>
        <w:ind w:left="-206" w:leftChars="-98"/>
        <w:jc w:val="left"/>
        <w:rPr>
          <w:rFonts w:eastAsia="仿宋"/>
          <w:color w:val="auto"/>
          <w:kern w:val="0"/>
          <w:sz w:val="24"/>
          <w:szCs w:val="28"/>
          <w:highlight w:val="none"/>
        </w:rPr>
      </w:pPr>
    </w:p>
    <w:p w14:paraId="7D571526">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21D586E8">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733D2DF2">
      <w:pPr>
        <w:pStyle w:val="11"/>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56479122">
      <w:pPr>
        <w:autoSpaceDE w:val="0"/>
        <w:autoSpaceDN w:val="0"/>
        <w:adjustRightInd w:val="0"/>
        <w:snapToGrid w:val="0"/>
        <w:spacing w:line="360" w:lineRule="auto"/>
        <w:ind w:right="480" w:firstLine="120" w:firstLineChars="50"/>
        <w:jc w:val="right"/>
        <w:rPr>
          <w:rFonts w:eastAsia="仿宋"/>
          <w:color w:val="auto"/>
          <w:sz w:val="24"/>
          <w:highlight w:val="none"/>
        </w:rPr>
      </w:pPr>
    </w:p>
    <w:p w14:paraId="24D16619">
      <w:pPr>
        <w:autoSpaceDE w:val="0"/>
        <w:autoSpaceDN w:val="0"/>
        <w:adjustRightInd w:val="0"/>
        <w:snapToGrid w:val="0"/>
        <w:spacing w:line="360" w:lineRule="auto"/>
        <w:ind w:right="480" w:firstLine="120" w:firstLineChars="50"/>
        <w:jc w:val="right"/>
        <w:rPr>
          <w:rFonts w:eastAsia="仿宋"/>
          <w:b/>
          <w:bCs/>
          <w:color w:val="auto"/>
          <w:sz w:val="24"/>
          <w:highlight w:val="none"/>
        </w:rPr>
      </w:pPr>
    </w:p>
    <w:p w14:paraId="618F7CA8">
      <w:pPr>
        <w:tabs>
          <w:tab w:val="center" w:pos="4535"/>
          <w:tab w:val="left" w:pos="6521"/>
        </w:tabs>
        <w:autoSpaceDE w:val="0"/>
        <w:autoSpaceDN w:val="0"/>
        <w:adjustRightInd w:val="0"/>
        <w:snapToGrid w:val="0"/>
        <w:spacing w:line="360" w:lineRule="auto"/>
        <w:rPr>
          <w:rFonts w:eastAsia="仿宋_GB2312"/>
          <w:color w:val="auto"/>
          <w:sz w:val="24"/>
          <w:highlight w:val="none"/>
        </w:rPr>
      </w:pPr>
      <w:r>
        <w:rPr>
          <w:rFonts w:eastAsia="仿宋"/>
          <w:color w:val="auto"/>
          <w:szCs w:val="28"/>
          <w:highlight w:val="none"/>
        </w:rPr>
        <w:br w:type="page"/>
      </w:r>
      <w:r>
        <w:rPr>
          <w:rFonts w:eastAsia="仿宋_GB2312"/>
          <w:color w:val="auto"/>
          <w:sz w:val="24"/>
          <w:highlight w:val="none"/>
        </w:rPr>
        <w:t>投标分项报价表附件：</w:t>
      </w:r>
    </w:p>
    <w:p w14:paraId="49D0E99F">
      <w:pPr>
        <w:tabs>
          <w:tab w:val="center" w:pos="4535"/>
          <w:tab w:val="left" w:pos="6521"/>
        </w:tabs>
        <w:autoSpaceDE w:val="0"/>
        <w:autoSpaceDN w:val="0"/>
        <w:adjustRightInd w:val="0"/>
        <w:snapToGrid w:val="0"/>
        <w:spacing w:line="360" w:lineRule="auto"/>
        <w:rPr>
          <w:rFonts w:eastAsia="仿宋_GB2312"/>
          <w:color w:val="auto"/>
          <w:sz w:val="24"/>
          <w:highlight w:val="none"/>
        </w:rPr>
      </w:pPr>
    </w:p>
    <w:p w14:paraId="65611D9F">
      <w:pPr>
        <w:pStyle w:val="5"/>
        <w:ind w:firstLine="0" w:firstLineChars="0"/>
        <w:jc w:val="center"/>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节能产品、环境标志产品明细表</w:t>
      </w:r>
    </w:p>
    <w:p w14:paraId="181886E9">
      <w:pPr>
        <w:pStyle w:val="8"/>
        <w:rPr>
          <w:rFonts w:ascii="Times New Roman" w:hAnsi="Times New Roman" w:eastAsia="仿宋_GB2312"/>
          <w:color w:val="auto"/>
          <w:highlight w:val="none"/>
          <w:u w:val="single"/>
        </w:rPr>
      </w:pPr>
      <w:r>
        <w:rPr>
          <w:rFonts w:ascii="Times New Roman" w:hAnsi="Times New Roman" w:eastAsia="仿宋_GB2312"/>
          <w:color w:val="auto"/>
          <w:highlight w:val="none"/>
        </w:rPr>
        <w:t>项目编号：</w:t>
      </w:r>
    </w:p>
    <w:p w14:paraId="38FF86C8">
      <w:pPr>
        <w:pStyle w:val="4"/>
        <w:ind w:firstLine="0"/>
        <w:rPr>
          <w:rFonts w:ascii="Times New Roman" w:eastAsia="仿宋_GB2312"/>
          <w:color w:val="auto"/>
          <w:highlight w:val="none"/>
        </w:rPr>
      </w:pPr>
      <w:r>
        <w:rPr>
          <w:rFonts w:ascii="Times New Roman" w:eastAsia="仿宋_GB2312"/>
          <w:color w:val="auto"/>
          <w:highlight w:val="none"/>
        </w:rPr>
        <w:t>项目名称：</w:t>
      </w:r>
    </w:p>
    <w:p w14:paraId="7536F7F7">
      <w:pPr>
        <w:pStyle w:val="4"/>
        <w:ind w:firstLine="0"/>
        <w:rPr>
          <w:rFonts w:hint="eastAsia" w:ascii="Times New Roman" w:eastAsia="仿宋_GB2312"/>
          <w:color w:val="auto"/>
          <w:highlight w:val="none"/>
          <w:lang w:eastAsia="zh-CN"/>
        </w:rPr>
      </w:pPr>
      <w:r>
        <w:rPr>
          <w:rFonts w:hint="eastAsia" w:ascii="Times New Roman" w:eastAsia="仿宋_GB2312"/>
          <w:color w:val="auto"/>
          <w:highlight w:val="none"/>
          <w:lang w:eastAsia="zh-CN"/>
        </w:rPr>
        <w:t>包</w:t>
      </w:r>
      <w:r>
        <w:rPr>
          <w:rFonts w:hint="eastAsia" w:ascii="Times New Roman" w:eastAsia="仿宋_GB2312"/>
          <w:color w:val="auto"/>
          <w:highlight w:val="none"/>
          <w:lang w:val="en-US" w:eastAsia="zh-CN"/>
        </w:rPr>
        <w:t xml:space="preserve">    </w:t>
      </w:r>
      <w:r>
        <w:rPr>
          <w:rFonts w:hint="eastAsia" w:ascii="Times New Roman" w:eastAsia="仿宋_GB2312"/>
          <w:color w:val="auto"/>
          <w:highlight w:val="none"/>
          <w:lang w:eastAsia="zh-CN"/>
        </w:rPr>
        <w:t>号：</w:t>
      </w:r>
    </w:p>
    <w:tbl>
      <w:tblPr>
        <w:tblStyle w:val="19"/>
        <w:tblW w:w="0" w:type="auto"/>
        <w:jc w:val="center"/>
        <w:tblLayout w:type="fixed"/>
        <w:tblCellMar>
          <w:top w:w="0" w:type="dxa"/>
          <w:left w:w="108" w:type="dxa"/>
          <w:bottom w:w="0" w:type="dxa"/>
          <w:right w:w="108" w:type="dxa"/>
        </w:tblCellMar>
      </w:tblPr>
      <w:tblGrid>
        <w:gridCol w:w="716"/>
        <w:gridCol w:w="1554"/>
        <w:gridCol w:w="1036"/>
        <w:gridCol w:w="1036"/>
        <w:gridCol w:w="922"/>
        <w:gridCol w:w="1470"/>
        <w:gridCol w:w="716"/>
        <w:gridCol w:w="716"/>
        <w:gridCol w:w="716"/>
      </w:tblGrid>
      <w:tr w14:paraId="0F42B463">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496C25A5">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序</w:t>
            </w:r>
          </w:p>
          <w:p w14:paraId="7CB719D3">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noWrap w:val="0"/>
            <w:vAlign w:val="center"/>
          </w:tcPr>
          <w:p w14:paraId="4F015B7D">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产品</w:t>
            </w:r>
          </w:p>
          <w:p w14:paraId="281C8E2C">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noWrap w:val="0"/>
            <w:vAlign w:val="center"/>
          </w:tcPr>
          <w:p w14:paraId="3699A5EA">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制造</w:t>
            </w:r>
          </w:p>
          <w:p w14:paraId="41FB46FB">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noWrap w:val="0"/>
            <w:vAlign w:val="center"/>
          </w:tcPr>
          <w:p w14:paraId="6E2B0D5E">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规格</w:t>
            </w:r>
          </w:p>
          <w:p w14:paraId="1ED6BFEE">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型号</w:t>
            </w:r>
          </w:p>
        </w:tc>
        <w:tc>
          <w:tcPr>
            <w:tcW w:w="922" w:type="dxa"/>
            <w:tcBorders>
              <w:top w:val="single" w:color="auto" w:sz="6" w:space="0"/>
              <w:left w:val="single" w:color="auto" w:sz="6" w:space="0"/>
              <w:bottom w:val="single" w:color="auto" w:sz="6" w:space="0"/>
              <w:right w:val="single" w:color="auto" w:sz="6" w:space="0"/>
            </w:tcBorders>
            <w:noWrap w:val="0"/>
            <w:vAlign w:val="center"/>
          </w:tcPr>
          <w:p w14:paraId="36D3413F">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类别</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724FBF7A">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认证证书</w:t>
            </w:r>
          </w:p>
          <w:p w14:paraId="14A34FBC">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5628DF40">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数</w:t>
            </w:r>
          </w:p>
          <w:p w14:paraId="510C8799">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255409E2">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单</w:t>
            </w:r>
          </w:p>
          <w:p w14:paraId="5AA7BB2D">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5D83BF94">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总</w:t>
            </w:r>
          </w:p>
          <w:p w14:paraId="42945B88">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r>
      <w:tr w14:paraId="1E749797">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32775C63">
            <w:pPr>
              <w:autoSpaceDE w:val="0"/>
              <w:autoSpaceDN w:val="0"/>
              <w:adjustRightInd w:val="0"/>
              <w:snapToGrid w:val="0"/>
              <w:jc w:val="left"/>
              <w:rPr>
                <w:rFonts w:eastAsia="仿宋_GB2312"/>
                <w:color w:val="auto"/>
                <w:sz w:val="24"/>
                <w:highlight w:val="none"/>
              </w:rPr>
            </w:pPr>
            <w:r>
              <w:rPr>
                <w:rFonts w:eastAsia="仿宋_GB2312"/>
                <w:color w:val="auto"/>
                <w:sz w:val="24"/>
                <w:highlight w:val="none"/>
              </w:rPr>
              <w:t>（1）强制</w:t>
            </w:r>
            <w:r>
              <w:rPr>
                <w:rFonts w:hint="eastAsia" w:eastAsia="仿宋_GB2312"/>
                <w:color w:val="auto"/>
                <w:sz w:val="24"/>
                <w:highlight w:val="none"/>
              </w:rPr>
              <w:t>采购</w:t>
            </w:r>
            <w:r>
              <w:rPr>
                <w:rFonts w:eastAsia="仿宋_GB2312"/>
                <w:color w:val="auto"/>
                <w:sz w:val="24"/>
                <w:highlight w:val="none"/>
              </w:rPr>
              <w:t>类</w:t>
            </w:r>
          </w:p>
        </w:tc>
      </w:tr>
      <w:tr w14:paraId="2DBAE08A">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3099BE8E">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0F67025F">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3C993CD3">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59F22A91">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3F12395E">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97EBABF">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7BB86FCA">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5A90E0DB">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4DE94AA3">
            <w:pPr>
              <w:autoSpaceDE w:val="0"/>
              <w:autoSpaceDN w:val="0"/>
              <w:adjustRightInd w:val="0"/>
              <w:snapToGrid w:val="0"/>
              <w:jc w:val="left"/>
              <w:rPr>
                <w:rFonts w:eastAsia="仿宋_GB2312"/>
                <w:color w:val="auto"/>
                <w:sz w:val="24"/>
                <w:highlight w:val="none"/>
              </w:rPr>
            </w:pPr>
          </w:p>
        </w:tc>
      </w:tr>
      <w:tr w14:paraId="26FE4263">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787B5BEF">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12753AB8">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1CACC4E4">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44E445B6">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11E387D1">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3D0B1C20">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55B80141">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03279EF6">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1995597C">
            <w:pPr>
              <w:autoSpaceDE w:val="0"/>
              <w:autoSpaceDN w:val="0"/>
              <w:adjustRightInd w:val="0"/>
              <w:snapToGrid w:val="0"/>
              <w:jc w:val="left"/>
              <w:rPr>
                <w:rFonts w:eastAsia="仿宋_GB2312"/>
                <w:color w:val="auto"/>
                <w:sz w:val="24"/>
                <w:highlight w:val="none"/>
              </w:rPr>
            </w:pPr>
          </w:p>
        </w:tc>
      </w:tr>
      <w:tr w14:paraId="16835124">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1EF9C9B8">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71D16F11">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2388327E">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7F5656F7">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3FCB8EA7">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07BDC339">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6F5949DE">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02227FDC">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295E722A">
            <w:pPr>
              <w:autoSpaceDE w:val="0"/>
              <w:autoSpaceDN w:val="0"/>
              <w:adjustRightInd w:val="0"/>
              <w:snapToGrid w:val="0"/>
              <w:jc w:val="left"/>
              <w:rPr>
                <w:rFonts w:eastAsia="仿宋_GB2312"/>
                <w:color w:val="auto"/>
                <w:sz w:val="24"/>
                <w:highlight w:val="none"/>
              </w:rPr>
            </w:pPr>
          </w:p>
        </w:tc>
      </w:tr>
      <w:tr w14:paraId="14C02E46">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70A0DE62">
            <w:pPr>
              <w:autoSpaceDE w:val="0"/>
              <w:autoSpaceDN w:val="0"/>
              <w:adjustRightInd w:val="0"/>
              <w:snapToGrid w:val="0"/>
              <w:jc w:val="left"/>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rPr>
              <w:t>优先采购</w:t>
            </w:r>
            <w:r>
              <w:rPr>
                <w:rFonts w:eastAsia="仿宋_GB2312"/>
                <w:color w:val="auto"/>
                <w:sz w:val="24"/>
                <w:highlight w:val="none"/>
              </w:rPr>
              <w:t>类</w:t>
            </w:r>
          </w:p>
        </w:tc>
      </w:tr>
      <w:tr w14:paraId="0CF74C58">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665A0138">
            <w:pP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6E626162">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3DD8A537">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0C111D6A">
            <w:pPr>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6833E8B6">
            <w:pPr>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EA638DB">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072D3231">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72C09B36">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2C135B74">
            <w:pPr>
              <w:autoSpaceDE w:val="0"/>
              <w:autoSpaceDN w:val="0"/>
              <w:adjustRightInd w:val="0"/>
              <w:snapToGrid w:val="0"/>
              <w:spacing w:line="360" w:lineRule="auto"/>
              <w:rPr>
                <w:rFonts w:eastAsia="仿宋_GB2312"/>
                <w:color w:val="auto"/>
                <w:sz w:val="24"/>
                <w:highlight w:val="none"/>
              </w:rPr>
            </w:pPr>
          </w:p>
        </w:tc>
      </w:tr>
      <w:tr w14:paraId="3B64D995">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7CF896D7">
            <w:pP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753D872A">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45E417DE">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1AEA620B">
            <w:pPr>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5477D3F6">
            <w:pPr>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04A61BB">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687CB273">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018CA959">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11C5846F">
            <w:pPr>
              <w:autoSpaceDE w:val="0"/>
              <w:autoSpaceDN w:val="0"/>
              <w:adjustRightInd w:val="0"/>
              <w:snapToGrid w:val="0"/>
              <w:spacing w:line="360" w:lineRule="auto"/>
              <w:rPr>
                <w:rFonts w:eastAsia="仿宋_GB2312"/>
                <w:color w:val="auto"/>
                <w:sz w:val="24"/>
                <w:highlight w:val="none"/>
              </w:rPr>
            </w:pPr>
          </w:p>
        </w:tc>
      </w:tr>
      <w:tr w14:paraId="2BA3F8EF">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788AE212">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合计（人民币）</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5FC4D2B2">
            <w:pPr>
              <w:autoSpaceDE w:val="0"/>
              <w:autoSpaceDN w:val="0"/>
              <w:adjustRightInd w:val="0"/>
              <w:snapToGrid w:val="0"/>
              <w:jc w:val="center"/>
              <w:rPr>
                <w:rFonts w:eastAsia="仿宋_GB2312"/>
                <w:color w:val="auto"/>
                <w:sz w:val="24"/>
                <w:highlight w:val="none"/>
              </w:rPr>
            </w:pPr>
          </w:p>
        </w:tc>
      </w:tr>
      <w:tr w14:paraId="19A6F104">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7F418266">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占总价的百分比（%）</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3745B70A">
            <w:pPr>
              <w:autoSpaceDE w:val="0"/>
              <w:autoSpaceDN w:val="0"/>
              <w:adjustRightInd w:val="0"/>
              <w:snapToGrid w:val="0"/>
              <w:jc w:val="center"/>
              <w:rPr>
                <w:rFonts w:eastAsia="仿宋_GB2312"/>
                <w:color w:val="auto"/>
                <w:sz w:val="24"/>
                <w:highlight w:val="none"/>
              </w:rPr>
            </w:pPr>
          </w:p>
        </w:tc>
      </w:tr>
    </w:tbl>
    <w:p w14:paraId="36D8F8FC">
      <w:pPr>
        <w:adjustRightInd w:val="0"/>
        <w:snapToGrid w:val="0"/>
        <w:jc w:val="left"/>
        <w:rPr>
          <w:rFonts w:eastAsia="仿宋_GB2312"/>
          <w:color w:val="auto"/>
          <w:szCs w:val="21"/>
          <w:highlight w:val="none"/>
        </w:rPr>
      </w:pPr>
      <w:r>
        <w:rPr>
          <w:rFonts w:eastAsia="仿宋_GB2312"/>
          <w:color w:val="auto"/>
          <w:szCs w:val="21"/>
          <w:highlight w:val="none"/>
        </w:rPr>
        <w:t>说明：</w:t>
      </w:r>
    </w:p>
    <w:p w14:paraId="18B183EA">
      <w:pPr>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rPr>
        <w:t>1、</w:t>
      </w:r>
      <w:r>
        <w:rPr>
          <w:rFonts w:eastAsia="仿宋_GB2312"/>
          <w:color w:val="auto"/>
          <w:szCs w:val="21"/>
          <w:highlight w:val="none"/>
          <w:lang w:val="zh-CN"/>
        </w:rPr>
        <w:t>如投标产品为</w:t>
      </w:r>
      <w:r>
        <w:rPr>
          <w:rFonts w:eastAsia="仿宋_GB2312"/>
          <w:color w:val="auto"/>
          <w:szCs w:val="21"/>
          <w:highlight w:val="none"/>
        </w:rPr>
        <w:t>品目清单中的</w:t>
      </w:r>
      <w:r>
        <w:rPr>
          <w:rFonts w:eastAsia="仿宋_GB2312"/>
          <w:color w:val="auto"/>
          <w:szCs w:val="21"/>
          <w:highlight w:val="none"/>
          <w:lang w:val="zh-CN"/>
        </w:rPr>
        <w:t>节能产品、环境标志产品，须按格式逐项填写，并附相关证明，否则评审时不予计分。</w:t>
      </w:r>
    </w:p>
    <w:p w14:paraId="40AEC8D8">
      <w:pPr>
        <w:numPr>
          <w:ilvl w:val="0"/>
          <w:numId w:val="4"/>
        </w:numPr>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lang w:val="zh-CN"/>
        </w:rPr>
        <w:t>类别填写：节能产品或环境标志产品。</w:t>
      </w:r>
    </w:p>
    <w:p w14:paraId="1AA90782">
      <w:pPr>
        <w:tabs>
          <w:tab w:val="center" w:pos="4153"/>
          <w:tab w:val="right" w:pos="8306"/>
        </w:tabs>
        <w:adjustRightInd w:val="0"/>
        <w:snapToGrid w:val="0"/>
        <w:ind w:firstLine="420" w:firstLineChars="200"/>
        <w:rPr>
          <w:color w:val="auto"/>
          <w:szCs w:val="21"/>
          <w:highlight w:val="none"/>
          <w:lang w:val="zh-CN"/>
        </w:rPr>
      </w:pPr>
      <w:r>
        <w:rPr>
          <w:rFonts w:eastAsia="仿宋_GB2312"/>
          <w:color w:val="auto"/>
          <w:szCs w:val="21"/>
          <w:highlight w:val="none"/>
        </w:rPr>
        <w:t>3、</w:t>
      </w:r>
      <w:r>
        <w:rPr>
          <w:rFonts w:eastAsia="仿宋_GB2312"/>
          <w:color w:val="auto"/>
          <w:szCs w:val="21"/>
          <w:highlight w:val="none"/>
          <w:lang w:val="zh-CN"/>
        </w:rPr>
        <w:t>若所投产品为政府强制采购的节能产品，需提供响应产品经国家确定的认证机构出具的、处于有效期内的节能产品认证证书。</w:t>
      </w:r>
      <w:r>
        <w:rPr>
          <w:rFonts w:eastAsia="仿宋_GB2312"/>
          <w:color w:val="auto"/>
          <w:szCs w:val="21"/>
          <w:highlight w:val="none"/>
        </w:rPr>
        <w:t>强制类产品</w:t>
      </w:r>
      <w:r>
        <w:rPr>
          <w:rFonts w:eastAsia="仿宋_GB2312"/>
          <w:color w:val="auto"/>
          <w:szCs w:val="21"/>
          <w:highlight w:val="none"/>
          <w:lang w:val="zh-CN"/>
        </w:rPr>
        <w:t>具体品目详见《关于印发节能产品政府采购品目清单的通知》（财库[2019]19号文）</w:t>
      </w:r>
      <w:r>
        <w:rPr>
          <w:rFonts w:eastAsia="仿宋_GB2312"/>
          <w:color w:val="auto"/>
          <w:szCs w:val="21"/>
          <w:highlight w:val="none"/>
        </w:rPr>
        <w:t>。</w:t>
      </w:r>
    </w:p>
    <w:p w14:paraId="48D9F718">
      <w:pPr>
        <w:autoSpaceDE w:val="0"/>
        <w:autoSpaceDN w:val="0"/>
        <w:adjustRightInd w:val="0"/>
        <w:snapToGrid w:val="0"/>
        <w:spacing w:line="360" w:lineRule="auto"/>
        <w:ind w:firstLine="1920" w:firstLineChars="800"/>
        <w:rPr>
          <w:rFonts w:eastAsia="仿宋_GB2312"/>
          <w:color w:val="auto"/>
          <w:sz w:val="24"/>
          <w:highlight w:val="none"/>
          <w:u w:val="single"/>
        </w:rPr>
      </w:pPr>
    </w:p>
    <w:p w14:paraId="09995687">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13CF34A2">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39D2EE6">
      <w:pPr>
        <w:spacing w:line="360" w:lineRule="auto"/>
        <w:ind w:firstLine="1920" w:firstLineChars="800"/>
        <w:rPr>
          <w:rFonts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24"/>
          <w:highlight w:val="none"/>
        </w:rPr>
        <w:br w:type="page"/>
      </w:r>
      <w:r>
        <w:rPr>
          <w:rFonts w:eastAsia="仿宋_GB2312"/>
          <w:color w:val="auto"/>
          <w:sz w:val="24"/>
          <w:highlight w:val="none"/>
        </w:rPr>
        <w:t>（投标文件格式四）</w:t>
      </w:r>
    </w:p>
    <w:p w14:paraId="199CD008">
      <w:pPr>
        <w:pStyle w:val="11"/>
        <w:spacing w:line="360" w:lineRule="auto"/>
        <w:ind w:left="1080" w:leftChars="257" w:hanging="540"/>
        <w:rPr>
          <w:rFonts w:ascii="Times New Roman" w:hAnsi="Times New Roman" w:eastAsia="仿宋_GB2312"/>
          <w:color w:val="auto"/>
          <w:sz w:val="24"/>
          <w:highlight w:val="none"/>
        </w:rPr>
      </w:pPr>
    </w:p>
    <w:p w14:paraId="1F51965C">
      <w:pPr>
        <w:pStyle w:val="5"/>
        <w:ind w:firstLine="0" w:firstLineChars="0"/>
        <w:jc w:val="center"/>
        <w:rPr>
          <w:rFonts w:ascii="Times New Roman" w:hAnsi="Times New Roman" w:eastAsia="仿宋_GB2312"/>
          <w:color w:val="auto"/>
          <w:sz w:val="32"/>
          <w:szCs w:val="32"/>
          <w:highlight w:val="none"/>
        </w:rPr>
      </w:pPr>
      <w:bookmarkStart w:id="451" w:name="_Toc60929140"/>
      <w:bookmarkStart w:id="452" w:name="_Toc60928908"/>
      <w:bookmarkStart w:id="453" w:name="_Toc216582817"/>
      <w:bookmarkStart w:id="454" w:name="_Toc62194352"/>
      <w:bookmarkStart w:id="455" w:name="_Toc28959"/>
      <w:bookmarkStart w:id="456" w:name="_Toc532473509"/>
      <w:bookmarkStart w:id="457" w:name="_Toc22563"/>
      <w:bookmarkStart w:id="458" w:name="_Toc515647820"/>
      <w:r>
        <w:rPr>
          <w:rFonts w:ascii="Times New Roman" w:hAnsi="Times New Roman" w:eastAsia="仿宋_GB2312"/>
          <w:color w:val="auto"/>
          <w:sz w:val="32"/>
          <w:szCs w:val="32"/>
          <w:highlight w:val="none"/>
        </w:rPr>
        <w:t>技术偏离表</w:t>
      </w:r>
      <w:bookmarkEnd w:id="451"/>
      <w:bookmarkEnd w:id="452"/>
      <w:bookmarkEnd w:id="453"/>
      <w:bookmarkEnd w:id="454"/>
    </w:p>
    <w:bookmarkEnd w:id="455"/>
    <w:bookmarkEnd w:id="456"/>
    <w:bookmarkEnd w:id="457"/>
    <w:bookmarkEnd w:id="458"/>
    <w:p w14:paraId="3E74A6CA">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23F0FA49">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4129CC02">
      <w:pPr>
        <w:pStyle w:val="8"/>
        <w:rPr>
          <w:rFonts w:ascii="Times New Roman" w:hAnsi="Times New Roman" w:eastAsia="仿宋_GB2312"/>
          <w:color w:val="auto"/>
          <w:sz w:val="24"/>
          <w:highlight w:val="none"/>
        </w:rPr>
      </w:pPr>
      <w:r>
        <w:rPr>
          <w:rFonts w:hint="eastAsia" w:ascii="Times New Roman" w:hAnsi="Times New Roman" w:eastAsia="仿宋_GB2312" w:cs="Times New Roman"/>
          <w:color w:val="auto"/>
          <w:highlight w:val="none"/>
          <w:lang w:eastAsia="zh-CN"/>
        </w:rPr>
        <w:t>包</w:t>
      </w:r>
      <w:r>
        <w:rPr>
          <w:rFonts w:hint="eastAsia" w:ascii="Times New Roman" w:hAnsi="Times New Roman" w:eastAsia="仿宋_GB2312" w:cs="Times New Roman"/>
          <w:color w:val="auto"/>
          <w:highlight w:val="none"/>
          <w:lang w:val="en-US" w:eastAsia="zh-CN"/>
        </w:rPr>
        <w:t xml:space="preserve">    </w:t>
      </w:r>
      <w:r>
        <w:rPr>
          <w:rFonts w:hint="eastAsia" w:ascii="Times New Roman" w:hAnsi="Times New Roman" w:eastAsia="仿宋_GB2312" w:cs="Times New Roman"/>
          <w:color w:val="auto"/>
          <w:highlight w:val="none"/>
          <w:lang w:eastAsia="zh-CN"/>
        </w:rPr>
        <w:t>号：</w:t>
      </w:r>
      <w:r>
        <w:rPr>
          <w:rFonts w:ascii="Times New Roman" w:hAnsi="Times New Roman" w:eastAsia="仿宋_GB2312" w:cs="Times New Roman"/>
          <w:color w:val="auto"/>
          <w:highlight w:val="none"/>
        </w:rPr>
        <w:t xml:space="preserve"> </w:t>
      </w:r>
      <w:r>
        <w:rPr>
          <w:rFonts w:ascii="Times New Roman" w:hAnsi="Times New Roman" w:eastAsia="仿宋_GB2312"/>
          <w:color w:val="auto"/>
          <w:sz w:val="24"/>
          <w:highlight w:val="none"/>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22"/>
        <w:gridCol w:w="993"/>
        <w:gridCol w:w="1842"/>
        <w:gridCol w:w="1560"/>
        <w:gridCol w:w="1134"/>
        <w:gridCol w:w="1112"/>
      </w:tblGrid>
      <w:tr w14:paraId="236B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center"/>
          </w:tcPr>
          <w:p w14:paraId="09225344">
            <w:pPr>
              <w:pStyle w:val="11"/>
              <w:ind w:left="-31" w:leftChars="-15"/>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1422" w:type="dxa"/>
            <w:noWrap w:val="0"/>
            <w:vAlign w:val="center"/>
          </w:tcPr>
          <w:p w14:paraId="3937EED9">
            <w:pPr>
              <w:pStyle w:val="11"/>
              <w:ind w:left="-149" w:leftChars="-71"/>
              <w:jc w:val="center"/>
              <w:rPr>
                <w:rFonts w:ascii="Times New Roman" w:hAnsi="Times New Roman" w:eastAsia="黑体"/>
                <w:color w:val="auto"/>
                <w:sz w:val="24"/>
                <w:highlight w:val="none"/>
              </w:rPr>
            </w:pPr>
            <w:r>
              <w:rPr>
                <w:rFonts w:ascii="Times New Roman" w:hAnsi="Times New Roman" w:eastAsia="黑体"/>
                <w:color w:val="auto"/>
                <w:sz w:val="24"/>
                <w:highlight w:val="none"/>
              </w:rPr>
              <w:t>货物名称</w:t>
            </w:r>
          </w:p>
        </w:tc>
        <w:tc>
          <w:tcPr>
            <w:tcW w:w="993" w:type="dxa"/>
            <w:noWrap w:val="0"/>
            <w:vAlign w:val="center"/>
          </w:tcPr>
          <w:p w14:paraId="0522D72C">
            <w:pPr>
              <w:pStyle w:val="11"/>
              <w:ind w:left="-107" w:leftChars="-51"/>
              <w:jc w:val="center"/>
              <w:rPr>
                <w:rFonts w:ascii="Times New Roman" w:hAnsi="Times New Roman" w:eastAsia="黑体"/>
                <w:color w:val="auto"/>
                <w:sz w:val="24"/>
                <w:highlight w:val="none"/>
              </w:rPr>
            </w:pPr>
            <w:r>
              <w:rPr>
                <w:rFonts w:ascii="Times New Roman" w:hAnsi="Times New Roman" w:eastAsia="黑体"/>
                <w:color w:val="auto"/>
                <w:sz w:val="24"/>
                <w:highlight w:val="none"/>
              </w:rPr>
              <w:t>数量</w:t>
            </w:r>
          </w:p>
        </w:tc>
        <w:tc>
          <w:tcPr>
            <w:tcW w:w="1842" w:type="dxa"/>
            <w:noWrap w:val="0"/>
            <w:vAlign w:val="center"/>
          </w:tcPr>
          <w:p w14:paraId="5D4D5F97">
            <w:pPr>
              <w:pStyle w:val="11"/>
              <w:ind w:left="-206" w:leftChars="-98" w:right="-166" w:rightChars="-79"/>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1560" w:type="dxa"/>
            <w:noWrap w:val="0"/>
            <w:vAlign w:val="center"/>
          </w:tcPr>
          <w:p w14:paraId="4714D7B4">
            <w:pPr>
              <w:pStyle w:val="11"/>
              <w:ind w:left="-48" w:leftChars="-23"/>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134" w:type="dxa"/>
            <w:noWrap w:val="0"/>
            <w:vAlign w:val="center"/>
          </w:tcPr>
          <w:p w14:paraId="1D500D65">
            <w:pPr>
              <w:pStyle w:val="11"/>
              <w:ind w:left="-34" w:leftChars="-16"/>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112" w:type="dxa"/>
            <w:noWrap w:val="0"/>
            <w:vAlign w:val="center"/>
          </w:tcPr>
          <w:p w14:paraId="5C509883">
            <w:pPr>
              <w:pStyle w:val="11"/>
              <w:ind w:left="-82" w:leftChars="-39"/>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21D0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06DADE34">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1BA94AE1">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2F703B85">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94EFB83">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007DC0B6">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62747B82">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002D996">
            <w:pPr>
              <w:pStyle w:val="11"/>
              <w:spacing w:line="360" w:lineRule="auto"/>
              <w:ind w:left="1080" w:leftChars="257" w:hanging="540"/>
              <w:rPr>
                <w:rFonts w:ascii="Times New Roman" w:hAnsi="Times New Roman" w:eastAsia="仿宋_GB2312"/>
                <w:color w:val="auto"/>
                <w:sz w:val="24"/>
                <w:highlight w:val="none"/>
              </w:rPr>
            </w:pPr>
          </w:p>
        </w:tc>
      </w:tr>
      <w:tr w14:paraId="685B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3E7AA97">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69B9F151">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202BA92C">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69830C3D">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9618510">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4ECABF1F">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04C9B999">
            <w:pPr>
              <w:pStyle w:val="11"/>
              <w:spacing w:line="360" w:lineRule="auto"/>
              <w:ind w:left="1080" w:leftChars="257" w:hanging="540"/>
              <w:rPr>
                <w:rFonts w:ascii="Times New Roman" w:hAnsi="Times New Roman" w:eastAsia="仿宋_GB2312"/>
                <w:color w:val="auto"/>
                <w:sz w:val="24"/>
                <w:highlight w:val="none"/>
              </w:rPr>
            </w:pPr>
          </w:p>
        </w:tc>
      </w:tr>
      <w:tr w14:paraId="3BFA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4C8542E2">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B378833">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5A3F104">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C1F0813">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6A14C420">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BF5D5DA">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BF05BA5">
            <w:pPr>
              <w:pStyle w:val="11"/>
              <w:spacing w:line="360" w:lineRule="auto"/>
              <w:ind w:left="1080" w:leftChars="257" w:hanging="540"/>
              <w:rPr>
                <w:rFonts w:ascii="Times New Roman" w:hAnsi="Times New Roman" w:eastAsia="仿宋_GB2312"/>
                <w:color w:val="auto"/>
                <w:sz w:val="24"/>
                <w:highlight w:val="none"/>
              </w:rPr>
            </w:pPr>
          </w:p>
        </w:tc>
      </w:tr>
      <w:tr w14:paraId="0EA1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5AC7398E">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4ECF88FC">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36C1FF55">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5C900E8">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07432118">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6C0B9660">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037041B8">
            <w:pPr>
              <w:pStyle w:val="11"/>
              <w:spacing w:line="360" w:lineRule="auto"/>
              <w:ind w:left="1080" w:leftChars="257" w:hanging="540"/>
              <w:rPr>
                <w:rFonts w:ascii="Times New Roman" w:hAnsi="Times New Roman" w:eastAsia="仿宋_GB2312"/>
                <w:color w:val="auto"/>
                <w:sz w:val="24"/>
                <w:highlight w:val="none"/>
              </w:rPr>
            </w:pPr>
          </w:p>
        </w:tc>
      </w:tr>
      <w:tr w14:paraId="749E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6F73B6C">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78E53212">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79687B1">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0B533D34">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691786D8">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4893B9DE">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F2D0933">
            <w:pPr>
              <w:pStyle w:val="11"/>
              <w:spacing w:line="360" w:lineRule="auto"/>
              <w:ind w:left="1080" w:leftChars="257" w:hanging="540"/>
              <w:rPr>
                <w:rFonts w:ascii="Times New Roman" w:hAnsi="Times New Roman" w:eastAsia="仿宋_GB2312"/>
                <w:color w:val="auto"/>
                <w:sz w:val="24"/>
                <w:highlight w:val="none"/>
              </w:rPr>
            </w:pPr>
          </w:p>
        </w:tc>
      </w:tr>
      <w:tr w14:paraId="0EBA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F36A0C9">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2D3E8F6">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2F1869A">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66BCDE32">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09BAD4E5">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56207648">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76ACC66">
            <w:pPr>
              <w:pStyle w:val="11"/>
              <w:spacing w:line="360" w:lineRule="auto"/>
              <w:ind w:left="1080" w:leftChars="257" w:hanging="540"/>
              <w:rPr>
                <w:rFonts w:ascii="Times New Roman" w:hAnsi="Times New Roman" w:eastAsia="仿宋_GB2312"/>
                <w:color w:val="auto"/>
                <w:sz w:val="24"/>
                <w:highlight w:val="none"/>
              </w:rPr>
            </w:pPr>
          </w:p>
        </w:tc>
      </w:tr>
      <w:tr w14:paraId="55B0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1C2054E1">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5236B67">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0D1293B7">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50AADC0A">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70CFBDD">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98B1460">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283F6ED7">
            <w:pPr>
              <w:pStyle w:val="11"/>
              <w:spacing w:line="360" w:lineRule="auto"/>
              <w:ind w:left="1080" w:leftChars="257" w:hanging="540"/>
              <w:rPr>
                <w:rFonts w:ascii="Times New Roman" w:hAnsi="Times New Roman" w:eastAsia="仿宋_GB2312"/>
                <w:color w:val="auto"/>
                <w:sz w:val="24"/>
                <w:highlight w:val="none"/>
              </w:rPr>
            </w:pPr>
          </w:p>
        </w:tc>
      </w:tr>
      <w:tr w14:paraId="1A29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579F5216">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17F82B48">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33ADADB">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2BDF75D6">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E0FF080">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3FC42915">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68131C44">
            <w:pPr>
              <w:pStyle w:val="11"/>
              <w:spacing w:line="360" w:lineRule="auto"/>
              <w:ind w:left="1080" w:leftChars="257" w:hanging="540"/>
              <w:rPr>
                <w:rFonts w:ascii="Times New Roman" w:hAnsi="Times New Roman" w:eastAsia="仿宋_GB2312"/>
                <w:color w:val="auto"/>
                <w:sz w:val="24"/>
                <w:highlight w:val="none"/>
              </w:rPr>
            </w:pPr>
          </w:p>
        </w:tc>
      </w:tr>
      <w:tr w14:paraId="010D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5" w:type="dxa"/>
            <w:noWrap w:val="0"/>
            <w:vAlign w:val="top"/>
          </w:tcPr>
          <w:p w14:paraId="6A69B1A2">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73AFAC65">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066FFEB">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26C8197D">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0324E36F">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5D0371BE">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C3EDA74">
            <w:pPr>
              <w:pStyle w:val="11"/>
              <w:spacing w:line="360" w:lineRule="auto"/>
              <w:ind w:left="1080" w:leftChars="257" w:hanging="540"/>
              <w:rPr>
                <w:rFonts w:ascii="Times New Roman" w:hAnsi="Times New Roman" w:eastAsia="仿宋_GB2312"/>
                <w:color w:val="auto"/>
                <w:sz w:val="24"/>
                <w:highlight w:val="none"/>
              </w:rPr>
            </w:pPr>
          </w:p>
        </w:tc>
      </w:tr>
      <w:tr w14:paraId="0D8E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1014E409">
            <w:pPr>
              <w:pStyle w:val="11"/>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58B08429">
            <w:pPr>
              <w:pStyle w:val="11"/>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6A69E5B">
            <w:pPr>
              <w:pStyle w:val="11"/>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0D6F81C8">
            <w:pPr>
              <w:pStyle w:val="11"/>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44EA397">
            <w:pPr>
              <w:pStyle w:val="11"/>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29B353C0">
            <w:pPr>
              <w:pStyle w:val="11"/>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67D13359">
            <w:pPr>
              <w:pStyle w:val="11"/>
              <w:spacing w:line="360" w:lineRule="auto"/>
              <w:ind w:left="1080" w:leftChars="257" w:hanging="540"/>
              <w:rPr>
                <w:rFonts w:ascii="Times New Roman" w:hAnsi="Times New Roman" w:eastAsia="仿宋_GB2312"/>
                <w:color w:val="auto"/>
                <w:sz w:val="24"/>
                <w:highlight w:val="none"/>
              </w:rPr>
            </w:pPr>
          </w:p>
        </w:tc>
      </w:tr>
    </w:tbl>
    <w:p w14:paraId="1165B723">
      <w:pPr>
        <w:pStyle w:val="11"/>
        <w:spacing w:line="360" w:lineRule="auto"/>
        <w:ind w:left="1080" w:leftChars="257" w:hanging="540"/>
        <w:rPr>
          <w:rFonts w:ascii="Times New Roman" w:hAnsi="Times New Roman" w:eastAsia="仿宋_GB2312"/>
          <w:color w:val="auto"/>
          <w:sz w:val="24"/>
          <w:highlight w:val="none"/>
        </w:rPr>
      </w:pPr>
    </w:p>
    <w:p w14:paraId="2CEF526E">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63EB336B">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3C2996E9">
      <w:pPr>
        <w:pStyle w:val="11"/>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3A360FDC">
      <w:pPr>
        <w:pStyle w:val="11"/>
        <w:spacing w:line="360" w:lineRule="auto"/>
        <w:rPr>
          <w:rFonts w:ascii="Times New Roman" w:hAnsi="Times New Roman" w:eastAsia="仿宋_GB2312"/>
          <w:color w:val="auto"/>
          <w:sz w:val="24"/>
          <w:highlight w:val="none"/>
          <w:u w:val="single"/>
        </w:rPr>
      </w:pPr>
    </w:p>
    <w:p w14:paraId="49834CA2">
      <w:pPr>
        <w:pStyle w:val="11"/>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注：1.投标文件技术参数指标响应内容必须按照投标产品实际参数指标填写，与相关证明材料一致，不得直接将采购文件的技术参数指标要求完全复制作为投标文件响应内容，否则将会影响评审得分。</w:t>
      </w:r>
    </w:p>
    <w:p w14:paraId="52F7578D">
      <w:pPr>
        <w:pStyle w:val="11"/>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2.务必完整填写所有指标响应参数；必须在备注栏进行明确说明偏离情况，且偏离</w:t>
      </w:r>
    </w:p>
    <w:p w14:paraId="5A26C545">
      <w:pPr>
        <w:pStyle w:val="11"/>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情况与实际相符，否则将会影响评审得分。</w:t>
      </w:r>
    </w:p>
    <w:p w14:paraId="533777A3">
      <w:pPr>
        <w:pStyle w:val="11"/>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3.采购文件中约定的每项采购内容的技术偏离情况都必须体现在此技术偏离表中，</w:t>
      </w:r>
    </w:p>
    <w:p w14:paraId="0FDA2BC2">
      <w:pPr>
        <w:pStyle w:val="11"/>
        <w:spacing w:line="360" w:lineRule="auto"/>
        <w:rPr>
          <w:rFonts w:ascii="Times New Roman" w:hAnsi="Times New Roman" w:eastAsia="仿宋_GB2312"/>
          <w:color w:val="auto"/>
          <w:sz w:val="24"/>
          <w:highlight w:val="none"/>
          <w:u w:val="single"/>
        </w:rPr>
      </w:pPr>
      <w:r>
        <w:rPr>
          <w:rFonts w:ascii="Times New Roman" w:hAnsi="Times New Roman" w:eastAsia="仿宋_GB2312"/>
          <w:color w:val="auto"/>
          <w:szCs w:val="21"/>
          <w:highlight w:val="none"/>
        </w:rPr>
        <w:t>否则将会影响评审得分。</w:t>
      </w:r>
    </w:p>
    <w:p w14:paraId="27D04614">
      <w:pPr>
        <w:pStyle w:val="11"/>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br w:type="page"/>
      </w:r>
      <w:r>
        <w:rPr>
          <w:rFonts w:ascii="Times New Roman" w:hAnsi="Times New Roman" w:eastAsia="仿宋_GB2312"/>
          <w:color w:val="auto"/>
          <w:sz w:val="24"/>
          <w:highlight w:val="none"/>
        </w:rPr>
        <w:t>（投标文件格式五）</w:t>
      </w:r>
    </w:p>
    <w:p w14:paraId="71630438">
      <w:pPr>
        <w:pStyle w:val="11"/>
        <w:tabs>
          <w:tab w:val="left" w:pos="5580"/>
        </w:tabs>
        <w:spacing w:line="360" w:lineRule="auto"/>
        <w:rPr>
          <w:rFonts w:ascii="Times New Roman" w:hAnsi="Times New Roman" w:eastAsia="仿宋_GB2312"/>
          <w:color w:val="auto"/>
          <w:sz w:val="24"/>
          <w:highlight w:val="none"/>
        </w:rPr>
      </w:pPr>
    </w:p>
    <w:p w14:paraId="79E3FB33">
      <w:pPr>
        <w:pStyle w:val="5"/>
        <w:ind w:firstLine="0" w:firstLineChars="0"/>
        <w:jc w:val="center"/>
        <w:rPr>
          <w:rFonts w:ascii="Times New Roman" w:hAnsi="Times New Roman" w:eastAsia="仿宋_GB2312"/>
          <w:color w:val="auto"/>
          <w:sz w:val="32"/>
          <w:szCs w:val="32"/>
          <w:highlight w:val="none"/>
        </w:rPr>
      </w:pPr>
      <w:bookmarkStart w:id="459" w:name="_Toc60928909"/>
      <w:bookmarkStart w:id="460" w:name="_Toc216582818"/>
      <w:bookmarkStart w:id="461" w:name="_Toc62194353"/>
      <w:bookmarkStart w:id="462" w:name="_Toc60929141"/>
      <w:bookmarkStart w:id="463" w:name="_Toc23"/>
      <w:bookmarkStart w:id="464" w:name="_Toc515647821"/>
      <w:bookmarkStart w:id="465" w:name="_Toc1980"/>
      <w:bookmarkStart w:id="466" w:name="_Toc532473510"/>
      <w:r>
        <w:rPr>
          <w:rFonts w:ascii="Times New Roman" w:hAnsi="Times New Roman" w:eastAsia="仿宋_GB2312"/>
          <w:color w:val="auto"/>
          <w:sz w:val="32"/>
          <w:szCs w:val="32"/>
          <w:highlight w:val="none"/>
        </w:rPr>
        <w:t>商务条款偏离表</w:t>
      </w:r>
      <w:bookmarkEnd w:id="459"/>
      <w:bookmarkEnd w:id="460"/>
      <w:bookmarkEnd w:id="461"/>
      <w:bookmarkEnd w:id="462"/>
    </w:p>
    <w:bookmarkEnd w:id="463"/>
    <w:bookmarkEnd w:id="464"/>
    <w:bookmarkEnd w:id="465"/>
    <w:bookmarkEnd w:id="466"/>
    <w:p w14:paraId="7998D38B">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2F3B6BDA">
      <w:pPr>
        <w:pStyle w:val="8"/>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23DAB741">
      <w:pPr>
        <w:pStyle w:val="8"/>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eastAsia="zh-CN"/>
        </w:rPr>
        <w:t>包</w:t>
      </w:r>
      <w:r>
        <w:rPr>
          <w:rFonts w:hint="eastAsia" w:ascii="Times New Roman" w:hAnsi="Times New Roman" w:eastAsia="仿宋_GB2312" w:cs="Times New Roman"/>
          <w:color w:val="auto"/>
          <w:highlight w:val="none"/>
          <w:lang w:val="en-US" w:eastAsia="zh-CN"/>
        </w:rPr>
        <w:t xml:space="preserve">    </w:t>
      </w:r>
      <w:r>
        <w:rPr>
          <w:rFonts w:hint="eastAsia" w:ascii="Times New Roman" w:hAnsi="Times New Roman" w:eastAsia="仿宋_GB2312" w:cs="Times New Roman"/>
          <w:color w:val="auto"/>
          <w:highlight w:val="none"/>
          <w:lang w:eastAsia="zh-CN"/>
        </w:rPr>
        <w:t>号：</w:t>
      </w:r>
      <w:r>
        <w:rPr>
          <w:rFonts w:ascii="Times New Roman" w:hAnsi="Times New Roman" w:eastAsia="仿宋_GB2312" w:cs="Times New Roman"/>
          <w:color w:val="auto"/>
          <w:highlight w:val="none"/>
        </w:rPr>
        <w:t xml:space="preserve">   </w:t>
      </w:r>
    </w:p>
    <w:tbl>
      <w:tblPr>
        <w:tblStyle w:val="19"/>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1792"/>
        <w:gridCol w:w="1628"/>
      </w:tblGrid>
      <w:tr w14:paraId="5A2A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599F075F">
            <w:pPr>
              <w:pStyle w:val="11"/>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2040" w:type="dxa"/>
            <w:noWrap w:val="0"/>
            <w:vAlign w:val="center"/>
          </w:tcPr>
          <w:p w14:paraId="03A1D1DC">
            <w:pPr>
              <w:pStyle w:val="11"/>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2520" w:type="dxa"/>
            <w:noWrap w:val="0"/>
            <w:vAlign w:val="center"/>
          </w:tcPr>
          <w:p w14:paraId="5FF3B658">
            <w:pPr>
              <w:pStyle w:val="11"/>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792" w:type="dxa"/>
            <w:noWrap w:val="0"/>
            <w:vAlign w:val="center"/>
          </w:tcPr>
          <w:p w14:paraId="2FB33B73">
            <w:pPr>
              <w:pStyle w:val="11"/>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628" w:type="dxa"/>
            <w:noWrap w:val="0"/>
            <w:vAlign w:val="center"/>
          </w:tcPr>
          <w:p w14:paraId="0DDC0058">
            <w:pPr>
              <w:pStyle w:val="11"/>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174D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159CA6C">
            <w:pPr>
              <w:pStyle w:val="11"/>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1</w:t>
            </w:r>
          </w:p>
        </w:tc>
        <w:tc>
          <w:tcPr>
            <w:tcW w:w="2040" w:type="dxa"/>
            <w:noWrap w:val="0"/>
            <w:vAlign w:val="center"/>
          </w:tcPr>
          <w:p w14:paraId="580122CF">
            <w:pPr>
              <w:jc w:val="center"/>
              <w:rPr>
                <w:rFonts w:eastAsia="仿宋"/>
                <w:bCs/>
                <w:color w:val="auto"/>
                <w:sz w:val="24"/>
                <w:highlight w:val="none"/>
              </w:rPr>
            </w:pPr>
            <w:r>
              <w:rPr>
                <w:rFonts w:hint="eastAsia" w:eastAsia="仿宋"/>
                <w:bCs/>
                <w:color w:val="auto"/>
                <w:sz w:val="24"/>
                <w:highlight w:val="none"/>
              </w:rPr>
              <w:t>付款方式</w:t>
            </w:r>
          </w:p>
        </w:tc>
        <w:tc>
          <w:tcPr>
            <w:tcW w:w="2520" w:type="dxa"/>
            <w:noWrap w:val="0"/>
            <w:vAlign w:val="center"/>
          </w:tcPr>
          <w:p w14:paraId="775C7CAE">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2304DCE">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302BC88A">
            <w:pPr>
              <w:pStyle w:val="11"/>
              <w:ind w:left="1080" w:leftChars="257" w:hanging="540"/>
              <w:jc w:val="center"/>
              <w:rPr>
                <w:rFonts w:ascii="Times New Roman" w:hAnsi="Times New Roman" w:eastAsia="仿宋_GB2312"/>
                <w:color w:val="auto"/>
                <w:sz w:val="24"/>
                <w:highlight w:val="none"/>
              </w:rPr>
            </w:pPr>
          </w:p>
        </w:tc>
      </w:tr>
      <w:tr w14:paraId="4FD5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57C3E85B">
            <w:pPr>
              <w:pStyle w:val="11"/>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2</w:t>
            </w:r>
          </w:p>
        </w:tc>
        <w:tc>
          <w:tcPr>
            <w:tcW w:w="2040" w:type="dxa"/>
            <w:noWrap w:val="0"/>
            <w:vAlign w:val="center"/>
          </w:tcPr>
          <w:p w14:paraId="110DF482">
            <w:pPr>
              <w:jc w:val="center"/>
              <w:rPr>
                <w:rFonts w:hint="eastAsia" w:eastAsia="仿宋"/>
                <w:bCs/>
                <w:color w:val="auto"/>
                <w:sz w:val="24"/>
                <w:highlight w:val="none"/>
              </w:rPr>
            </w:pPr>
            <w:r>
              <w:rPr>
                <w:rFonts w:hint="eastAsia" w:eastAsia="仿宋"/>
                <w:bCs/>
                <w:color w:val="auto"/>
                <w:sz w:val="24"/>
                <w:highlight w:val="none"/>
              </w:rPr>
              <w:t>设备包装、发运及运输</w:t>
            </w:r>
          </w:p>
        </w:tc>
        <w:tc>
          <w:tcPr>
            <w:tcW w:w="2520" w:type="dxa"/>
            <w:noWrap w:val="0"/>
            <w:vAlign w:val="center"/>
          </w:tcPr>
          <w:p w14:paraId="2E06CF47">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425730A9">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8879F32">
            <w:pPr>
              <w:pStyle w:val="11"/>
              <w:ind w:left="1080" w:leftChars="257" w:hanging="540"/>
              <w:jc w:val="center"/>
              <w:rPr>
                <w:rFonts w:ascii="Times New Roman" w:hAnsi="Times New Roman" w:eastAsia="仿宋_GB2312"/>
                <w:color w:val="auto"/>
                <w:sz w:val="24"/>
                <w:highlight w:val="none"/>
              </w:rPr>
            </w:pPr>
          </w:p>
        </w:tc>
      </w:tr>
      <w:tr w14:paraId="3F0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0B7E3F94">
            <w:pPr>
              <w:pStyle w:val="11"/>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3</w:t>
            </w:r>
          </w:p>
        </w:tc>
        <w:tc>
          <w:tcPr>
            <w:tcW w:w="2040" w:type="dxa"/>
            <w:noWrap w:val="0"/>
            <w:vAlign w:val="center"/>
          </w:tcPr>
          <w:p w14:paraId="6C23A163">
            <w:pPr>
              <w:jc w:val="center"/>
              <w:rPr>
                <w:rFonts w:hint="eastAsia" w:eastAsia="仿宋"/>
                <w:bCs/>
                <w:color w:val="auto"/>
                <w:sz w:val="24"/>
                <w:highlight w:val="none"/>
              </w:rPr>
            </w:pPr>
            <w:r>
              <w:rPr>
                <w:rFonts w:hint="eastAsia" w:eastAsia="仿宋"/>
                <w:bCs/>
                <w:color w:val="auto"/>
                <w:sz w:val="24"/>
                <w:highlight w:val="none"/>
              </w:rPr>
              <w:t>设备到货期</w:t>
            </w:r>
          </w:p>
        </w:tc>
        <w:tc>
          <w:tcPr>
            <w:tcW w:w="2520" w:type="dxa"/>
            <w:noWrap w:val="0"/>
            <w:vAlign w:val="center"/>
          </w:tcPr>
          <w:p w14:paraId="5574446D">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6E4DA77">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0F11F95">
            <w:pPr>
              <w:pStyle w:val="11"/>
              <w:ind w:left="1080" w:leftChars="257" w:hanging="540"/>
              <w:jc w:val="center"/>
              <w:rPr>
                <w:rFonts w:ascii="Times New Roman" w:hAnsi="Times New Roman" w:eastAsia="仿宋_GB2312"/>
                <w:color w:val="auto"/>
                <w:sz w:val="24"/>
                <w:highlight w:val="none"/>
              </w:rPr>
            </w:pPr>
          </w:p>
        </w:tc>
      </w:tr>
      <w:tr w14:paraId="39F6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596C81D">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4</w:t>
            </w:r>
          </w:p>
        </w:tc>
        <w:tc>
          <w:tcPr>
            <w:tcW w:w="2040" w:type="dxa"/>
            <w:noWrap w:val="0"/>
            <w:vAlign w:val="center"/>
          </w:tcPr>
          <w:p w14:paraId="0A21E877">
            <w:pPr>
              <w:jc w:val="center"/>
              <w:rPr>
                <w:rFonts w:hint="eastAsia" w:eastAsia="仿宋"/>
                <w:bCs/>
                <w:color w:val="auto"/>
                <w:sz w:val="24"/>
                <w:highlight w:val="none"/>
                <w:lang w:val="en-US" w:eastAsia="zh-CN"/>
              </w:rPr>
            </w:pPr>
            <w:r>
              <w:rPr>
                <w:rFonts w:hint="eastAsia" w:eastAsia="仿宋"/>
                <w:bCs/>
                <w:color w:val="auto"/>
                <w:sz w:val="24"/>
                <w:highlight w:val="none"/>
                <w:lang w:val="en-US" w:eastAsia="zh-CN"/>
              </w:rPr>
              <w:t>交货地点</w:t>
            </w:r>
          </w:p>
        </w:tc>
        <w:tc>
          <w:tcPr>
            <w:tcW w:w="2520" w:type="dxa"/>
            <w:noWrap w:val="0"/>
            <w:vAlign w:val="center"/>
          </w:tcPr>
          <w:p w14:paraId="76D6D6B2">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300DBF47">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CE431B4">
            <w:pPr>
              <w:pStyle w:val="11"/>
              <w:ind w:left="1080" w:leftChars="257" w:hanging="540"/>
              <w:jc w:val="center"/>
              <w:rPr>
                <w:rFonts w:ascii="Times New Roman" w:hAnsi="Times New Roman" w:eastAsia="仿宋_GB2312"/>
                <w:color w:val="auto"/>
                <w:sz w:val="24"/>
                <w:highlight w:val="none"/>
              </w:rPr>
            </w:pPr>
          </w:p>
        </w:tc>
      </w:tr>
      <w:tr w14:paraId="35CB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EA3D9E8">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5</w:t>
            </w:r>
          </w:p>
        </w:tc>
        <w:tc>
          <w:tcPr>
            <w:tcW w:w="2040" w:type="dxa"/>
            <w:noWrap w:val="0"/>
            <w:vAlign w:val="center"/>
          </w:tcPr>
          <w:p w14:paraId="7C073F1C">
            <w:pPr>
              <w:jc w:val="center"/>
              <w:rPr>
                <w:rFonts w:eastAsia="仿宋"/>
                <w:bCs/>
                <w:color w:val="auto"/>
                <w:sz w:val="24"/>
                <w:highlight w:val="none"/>
              </w:rPr>
            </w:pPr>
            <w:r>
              <w:rPr>
                <w:rFonts w:hint="eastAsia" w:eastAsia="仿宋"/>
                <w:bCs/>
                <w:color w:val="auto"/>
                <w:sz w:val="24"/>
                <w:highlight w:val="none"/>
              </w:rPr>
              <w:t>安装和培训</w:t>
            </w:r>
          </w:p>
        </w:tc>
        <w:tc>
          <w:tcPr>
            <w:tcW w:w="2520" w:type="dxa"/>
            <w:noWrap w:val="0"/>
            <w:vAlign w:val="center"/>
          </w:tcPr>
          <w:p w14:paraId="3F70FE1E">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7179EB72">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182B9AA0">
            <w:pPr>
              <w:pStyle w:val="11"/>
              <w:ind w:left="1080" w:leftChars="257" w:hanging="540"/>
              <w:jc w:val="center"/>
              <w:rPr>
                <w:rFonts w:ascii="Times New Roman" w:hAnsi="Times New Roman" w:eastAsia="仿宋_GB2312"/>
                <w:color w:val="auto"/>
                <w:sz w:val="24"/>
                <w:highlight w:val="none"/>
              </w:rPr>
            </w:pPr>
          </w:p>
        </w:tc>
      </w:tr>
      <w:tr w14:paraId="01D6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29E6415">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6</w:t>
            </w:r>
          </w:p>
        </w:tc>
        <w:tc>
          <w:tcPr>
            <w:tcW w:w="2040" w:type="dxa"/>
            <w:noWrap w:val="0"/>
            <w:vAlign w:val="center"/>
          </w:tcPr>
          <w:p w14:paraId="4E5F008A">
            <w:pPr>
              <w:jc w:val="center"/>
              <w:rPr>
                <w:rFonts w:eastAsia="仿宋"/>
                <w:bCs/>
                <w:color w:val="auto"/>
                <w:sz w:val="24"/>
                <w:highlight w:val="none"/>
              </w:rPr>
            </w:pPr>
            <w:r>
              <w:rPr>
                <w:rFonts w:hint="eastAsia" w:eastAsia="仿宋"/>
                <w:bCs/>
                <w:color w:val="auto"/>
                <w:sz w:val="24"/>
                <w:highlight w:val="none"/>
              </w:rPr>
              <w:t>验收</w:t>
            </w:r>
          </w:p>
        </w:tc>
        <w:tc>
          <w:tcPr>
            <w:tcW w:w="2520" w:type="dxa"/>
            <w:noWrap w:val="0"/>
            <w:vAlign w:val="center"/>
          </w:tcPr>
          <w:p w14:paraId="5076CBD5">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F5A118E">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7E9E31D">
            <w:pPr>
              <w:pStyle w:val="11"/>
              <w:ind w:left="1080" w:leftChars="257" w:hanging="540"/>
              <w:jc w:val="center"/>
              <w:rPr>
                <w:rFonts w:ascii="Times New Roman" w:hAnsi="Times New Roman" w:eastAsia="仿宋_GB2312"/>
                <w:color w:val="auto"/>
                <w:sz w:val="24"/>
                <w:highlight w:val="none"/>
              </w:rPr>
            </w:pPr>
          </w:p>
        </w:tc>
      </w:tr>
      <w:tr w14:paraId="7E3A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ECBF982">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7</w:t>
            </w:r>
          </w:p>
        </w:tc>
        <w:tc>
          <w:tcPr>
            <w:tcW w:w="2040" w:type="dxa"/>
            <w:noWrap w:val="0"/>
            <w:vAlign w:val="center"/>
          </w:tcPr>
          <w:p w14:paraId="7D586AD8">
            <w:pPr>
              <w:jc w:val="center"/>
              <w:rPr>
                <w:rFonts w:eastAsia="仿宋"/>
                <w:bCs/>
                <w:color w:val="auto"/>
                <w:sz w:val="24"/>
                <w:highlight w:val="none"/>
              </w:rPr>
            </w:pPr>
            <w:r>
              <w:rPr>
                <w:rFonts w:hint="eastAsia" w:eastAsia="仿宋"/>
                <w:bCs/>
                <w:color w:val="auto"/>
                <w:sz w:val="24"/>
                <w:highlight w:val="none"/>
              </w:rPr>
              <w:t>保修</w:t>
            </w:r>
          </w:p>
        </w:tc>
        <w:tc>
          <w:tcPr>
            <w:tcW w:w="2520" w:type="dxa"/>
            <w:noWrap w:val="0"/>
            <w:vAlign w:val="center"/>
          </w:tcPr>
          <w:p w14:paraId="15AA227E">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F51C0C2">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C491520">
            <w:pPr>
              <w:pStyle w:val="11"/>
              <w:ind w:left="1080" w:leftChars="257" w:hanging="540"/>
              <w:jc w:val="center"/>
              <w:rPr>
                <w:rFonts w:ascii="Times New Roman" w:hAnsi="Times New Roman" w:eastAsia="仿宋_GB2312"/>
                <w:color w:val="auto"/>
                <w:sz w:val="24"/>
                <w:highlight w:val="none"/>
              </w:rPr>
            </w:pPr>
          </w:p>
        </w:tc>
      </w:tr>
      <w:tr w14:paraId="16A7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3CB1424">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8</w:t>
            </w:r>
          </w:p>
        </w:tc>
        <w:tc>
          <w:tcPr>
            <w:tcW w:w="2040" w:type="dxa"/>
            <w:noWrap w:val="0"/>
            <w:vAlign w:val="center"/>
          </w:tcPr>
          <w:p w14:paraId="15A71911">
            <w:pPr>
              <w:jc w:val="center"/>
              <w:rPr>
                <w:rFonts w:eastAsia="仿宋"/>
                <w:bCs/>
                <w:color w:val="auto"/>
                <w:sz w:val="24"/>
                <w:highlight w:val="none"/>
              </w:rPr>
            </w:pPr>
            <w:r>
              <w:rPr>
                <w:rFonts w:hint="eastAsia" w:eastAsia="仿宋"/>
                <w:bCs/>
                <w:color w:val="auto"/>
                <w:sz w:val="24"/>
                <w:highlight w:val="none"/>
              </w:rPr>
              <w:t>违约责任</w:t>
            </w:r>
          </w:p>
        </w:tc>
        <w:tc>
          <w:tcPr>
            <w:tcW w:w="2520" w:type="dxa"/>
            <w:noWrap w:val="0"/>
            <w:vAlign w:val="center"/>
          </w:tcPr>
          <w:p w14:paraId="07C5D81B">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8A7998B">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C6D48A8">
            <w:pPr>
              <w:pStyle w:val="11"/>
              <w:ind w:left="1080" w:leftChars="257" w:hanging="540"/>
              <w:jc w:val="center"/>
              <w:rPr>
                <w:rFonts w:ascii="Times New Roman" w:hAnsi="Times New Roman" w:eastAsia="仿宋_GB2312"/>
                <w:color w:val="auto"/>
                <w:sz w:val="24"/>
                <w:highlight w:val="none"/>
              </w:rPr>
            </w:pPr>
          </w:p>
        </w:tc>
      </w:tr>
      <w:tr w14:paraId="098B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89AE49F">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9</w:t>
            </w:r>
          </w:p>
        </w:tc>
        <w:tc>
          <w:tcPr>
            <w:tcW w:w="2040" w:type="dxa"/>
            <w:noWrap w:val="0"/>
            <w:vAlign w:val="center"/>
          </w:tcPr>
          <w:p w14:paraId="0F731A28">
            <w:pPr>
              <w:jc w:val="center"/>
              <w:rPr>
                <w:rFonts w:eastAsia="仿宋_GB2312"/>
                <w:color w:val="auto"/>
                <w:sz w:val="24"/>
                <w:highlight w:val="none"/>
              </w:rPr>
            </w:pPr>
            <w:r>
              <w:rPr>
                <w:rFonts w:hint="eastAsia" w:eastAsia="仿宋_GB2312"/>
                <w:color w:val="auto"/>
                <w:sz w:val="24"/>
                <w:highlight w:val="none"/>
              </w:rPr>
              <w:t>产品保证</w:t>
            </w:r>
          </w:p>
        </w:tc>
        <w:tc>
          <w:tcPr>
            <w:tcW w:w="2520" w:type="dxa"/>
            <w:noWrap w:val="0"/>
            <w:vAlign w:val="center"/>
          </w:tcPr>
          <w:p w14:paraId="796EBCC4">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B2334C8">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48D0DD3">
            <w:pPr>
              <w:pStyle w:val="11"/>
              <w:ind w:left="1080" w:leftChars="257" w:hanging="540"/>
              <w:jc w:val="center"/>
              <w:rPr>
                <w:rFonts w:ascii="Times New Roman" w:hAnsi="Times New Roman" w:eastAsia="仿宋_GB2312"/>
                <w:color w:val="auto"/>
                <w:sz w:val="24"/>
                <w:highlight w:val="none"/>
              </w:rPr>
            </w:pPr>
          </w:p>
        </w:tc>
      </w:tr>
      <w:tr w14:paraId="690B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2886F50">
            <w:pPr>
              <w:pStyle w:val="11"/>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10</w:t>
            </w:r>
          </w:p>
        </w:tc>
        <w:tc>
          <w:tcPr>
            <w:tcW w:w="2040" w:type="dxa"/>
            <w:noWrap w:val="0"/>
            <w:vAlign w:val="center"/>
          </w:tcPr>
          <w:p w14:paraId="5BE351DE">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合同争议解决</w:t>
            </w:r>
          </w:p>
        </w:tc>
        <w:tc>
          <w:tcPr>
            <w:tcW w:w="2520" w:type="dxa"/>
            <w:noWrap w:val="0"/>
            <w:vAlign w:val="center"/>
          </w:tcPr>
          <w:p w14:paraId="3DB0C6FB">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CF25A6B">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21171AC">
            <w:pPr>
              <w:pStyle w:val="11"/>
              <w:ind w:left="1080" w:leftChars="257" w:hanging="540"/>
              <w:jc w:val="center"/>
              <w:rPr>
                <w:rFonts w:ascii="Times New Roman" w:hAnsi="Times New Roman" w:eastAsia="仿宋_GB2312"/>
                <w:color w:val="auto"/>
                <w:sz w:val="24"/>
                <w:highlight w:val="none"/>
              </w:rPr>
            </w:pPr>
          </w:p>
        </w:tc>
      </w:tr>
      <w:tr w14:paraId="3463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09BF7AE">
            <w:pPr>
              <w:pStyle w:val="11"/>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11</w:t>
            </w:r>
          </w:p>
        </w:tc>
        <w:tc>
          <w:tcPr>
            <w:tcW w:w="2040" w:type="dxa"/>
            <w:noWrap w:val="0"/>
            <w:vAlign w:val="center"/>
          </w:tcPr>
          <w:p w14:paraId="453A101B">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诉讼</w:t>
            </w:r>
          </w:p>
        </w:tc>
        <w:tc>
          <w:tcPr>
            <w:tcW w:w="2520" w:type="dxa"/>
            <w:noWrap w:val="0"/>
            <w:vAlign w:val="center"/>
          </w:tcPr>
          <w:p w14:paraId="517980F1">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3FF8721D">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0CF8A66F">
            <w:pPr>
              <w:pStyle w:val="11"/>
              <w:ind w:left="1080" w:leftChars="257" w:hanging="540"/>
              <w:jc w:val="center"/>
              <w:rPr>
                <w:rFonts w:ascii="Times New Roman" w:hAnsi="Times New Roman" w:eastAsia="仿宋_GB2312"/>
                <w:color w:val="auto"/>
                <w:sz w:val="24"/>
                <w:highlight w:val="none"/>
              </w:rPr>
            </w:pPr>
          </w:p>
        </w:tc>
      </w:tr>
      <w:tr w14:paraId="6BE2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3D05E430">
            <w:pPr>
              <w:pStyle w:val="11"/>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12</w:t>
            </w:r>
          </w:p>
        </w:tc>
        <w:tc>
          <w:tcPr>
            <w:tcW w:w="2040" w:type="dxa"/>
            <w:noWrap w:val="0"/>
            <w:vAlign w:val="center"/>
          </w:tcPr>
          <w:p w14:paraId="780A3E57">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合同生效及其它</w:t>
            </w:r>
          </w:p>
        </w:tc>
        <w:tc>
          <w:tcPr>
            <w:tcW w:w="2520" w:type="dxa"/>
            <w:noWrap w:val="0"/>
            <w:vAlign w:val="center"/>
          </w:tcPr>
          <w:p w14:paraId="1B62F243">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4444C990">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40928E2">
            <w:pPr>
              <w:pStyle w:val="11"/>
              <w:ind w:left="1080" w:leftChars="257" w:hanging="540"/>
              <w:jc w:val="center"/>
              <w:rPr>
                <w:rFonts w:ascii="Times New Roman" w:hAnsi="Times New Roman" w:eastAsia="仿宋_GB2312"/>
                <w:color w:val="auto"/>
                <w:sz w:val="24"/>
                <w:highlight w:val="none"/>
              </w:rPr>
            </w:pPr>
          </w:p>
        </w:tc>
      </w:tr>
      <w:tr w14:paraId="19D3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698298D">
            <w:pPr>
              <w:pStyle w:val="11"/>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13</w:t>
            </w:r>
          </w:p>
        </w:tc>
        <w:tc>
          <w:tcPr>
            <w:tcW w:w="2040" w:type="dxa"/>
            <w:noWrap w:val="0"/>
            <w:vAlign w:val="center"/>
          </w:tcPr>
          <w:p w14:paraId="160214DD">
            <w:pPr>
              <w:jc w:val="center"/>
              <w:rPr>
                <w:rFonts w:eastAsia="仿宋"/>
                <w:bCs/>
                <w:color w:val="auto"/>
                <w:kern w:val="2"/>
                <w:sz w:val="24"/>
                <w:szCs w:val="24"/>
                <w:highlight w:val="none"/>
                <w:lang w:val="en-US" w:eastAsia="zh-CN" w:bidi="ar-SA"/>
              </w:rPr>
            </w:pPr>
            <w:r>
              <w:rPr>
                <w:rFonts w:eastAsia="仿宋"/>
                <w:bCs/>
                <w:color w:val="auto"/>
                <w:sz w:val="24"/>
                <w:highlight w:val="none"/>
              </w:rPr>
              <w:t>投标文件有效期</w:t>
            </w:r>
          </w:p>
        </w:tc>
        <w:tc>
          <w:tcPr>
            <w:tcW w:w="2520" w:type="dxa"/>
            <w:noWrap w:val="0"/>
            <w:vAlign w:val="center"/>
          </w:tcPr>
          <w:p w14:paraId="6A2A46A0">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850C3FD">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4CD0B54E">
            <w:pPr>
              <w:pStyle w:val="11"/>
              <w:ind w:left="1080" w:leftChars="257" w:hanging="540"/>
              <w:jc w:val="center"/>
              <w:rPr>
                <w:rFonts w:ascii="Times New Roman" w:hAnsi="Times New Roman" w:eastAsia="仿宋_GB2312"/>
                <w:color w:val="auto"/>
                <w:sz w:val="24"/>
                <w:highlight w:val="none"/>
              </w:rPr>
            </w:pPr>
          </w:p>
        </w:tc>
      </w:tr>
      <w:tr w14:paraId="059E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13AE6788">
            <w:pPr>
              <w:pStyle w:val="11"/>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749CE1B3">
            <w:pPr>
              <w:jc w:val="center"/>
              <w:rPr>
                <w:rFonts w:eastAsia="仿宋"/>
                <w:bCs/>
                <w:color w:val="auto"/>
                <w:kern w:val="2"/>
                <w:sz w:val="24"/>
                <w:szCs w:val="24"/>
                <w:highlight w:val="none"/>
                <w:lang w:val="en-US" w:eastAsia="zh-CN" w:bidi="ar-SA"/>
              </w:rPr>
            </w:pPr>
            <w:r>
              <w:rPr>
                <w:rFonts w:eastAsia="仿宋"/>
                <w:bCs/>
                <w:color w:val="auto"/>
                <w:sz w:val="24"/>
                <w:highlight w:val="none"/>
              </w:rPr>
              <w:t>...</w:t>
            </w:r>
          </w:p>
        </w:tc>
        <w:tc>
          <w:tcPr>
            <w:tcW w:w="2520" w:type="dxa"/>
            <w:noWrap w:val="0"/>
            <w:vAlign w:val="center"/>
          </w:tcPr>
          <w:p w14:paraId="5B622964">
            <w:pPr>
              <w:pStyle w:val="11"/>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5F83E2D">
            <w:pPr>
              <w:pStyle w:val="11"/>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018D2C05">
            <w:pPr>
              <w:pStyle w:val="11"/>
              <w:ind w:left="1080" w:leftChars="257" w:hanging="540"/>
              <w:jc w:val="center"/>
              <w:rPr>
                <w:rFonts w:ascii="Times New Roman" w:hAnsi="Times New Roman" w:eastAsia="仿宋_GB2312"/>
                <w:color w:val="auto"/>
                <w:sz w:val="24"/>
                <w:highlight w:val="none"/>
              </w:rPr>
            </w:pPr>
          </w:p>
        </w:tc>
      </w:tr>
    </w:tbl>
    <w:p w14:paraId="5B15CB5F">
      <w:pPr>
        <w:pStyle w:val="11"/>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声明：除本商务偏离表中所列的偏离项目外，其他所有商务均完全响应“招标文件”中的要求</w:t>
      </w:r>
    </w:p>
    <w:p w14:paraId="73818904">
      <w:pPr>
        <w:pStyle w:val="11"/>
        <w:spacing w:line="360" w:lineRule="auto"/>
        <w:rPr>
          <w:rFonts w:ascii="Times New Roman" w:hAnsi="Times New Roman" w:eastAsia="仿宋_GB2312"/>
          <w:color w:val="auto"/>
          <w:sz w:val="24"/>
          <w:highlight w:val="none"/>
        </w:rPr>
      </w:pPr>
    </w:p>
    <w:p w14:paraId="049B27AC">
      <w:pPr>
        <w:spacing w:line="360" w:lineRule="auto"/>
        <w:ind w:firstLine="1920" w:firstLineChars="800"/>
        <w:rPr>
          <w:rFonts w:eastAsia="仿宋_GB2312"/>
          <w:color w:val="auto"/>
          <w:sz w:val="24"/>
          <w:highlight w:val="none"/>
        </w:rPr>
      </w:pPr>
      <w:bookmarkStart w:id="467" w:name="_Toc532473511"/>
      <w:bookmarkStart w:id="468" w:name="_Toc10725"/>
      <w:bookmarkStart w:id="469" w:name="_Toc21312"/>
      <w:bookmarkStart w:id="470" w:name="_Toc515647823"/>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7477D431">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062458D8">
      <w:pPr>
        <w:pStyle w:val="11"/>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23053F9E">
      <w:pPr>
        <w:widowControl/>
        <w:spacing w:before="100" w:beforeAutospacing="1" w:after="100" w:afterAutospacing="1" w:line="360" w:lineRule="auto"/>
        <w:rPr>
          <w:rFonts w:eastAsia="仿宋_GB2312"/>
          <w:color w:val="auto"/>
          <w:kern w:val="0"/>
          <w:sz w:val="24"/>
          <w:highlight w:val="none"/>
        </w:rPr>
      </w:pPr>
      <w:r>
        <w:rPr>
          <w:rFonts w:eastAsia="仿宋_GB2312"/>
          <w:color w:val="auto"/>
          <w:kern w:val="0"/>
          <w:sz w:val="24"/>
          <w:highlight w:val="none"/>
        </w:rPr>
        <w:br w:type="page"/>
      </w:r>
      <w:r>
        <w:rPr>
          <w:rFonts w:eastAsia="仿宋_GB2312"/>
          <w:color w:val="auto"/>
          <w:kern w:val="0"/>
          <w:sz w:val="24"/>
          <w:highlight w:val="none"/>
        </w:rPr>
        <w:t>（投标文件格式六）</w:t>
      </w:r>
    </w:p>
    <w:bookmarkEnd w:id="467"/>
    <w:bookmarkEnd w:id="468"/>
    <w:bookmarkEnd w:id="469"/>
    <w:bookmarkEnd w:id="470"/>
    <w:p w14:paraId="41CDEA60">
      <w:pPr>
        <w:pStyle w:val="5"/>
        <w:ind w:firstLine="0" w:firstLineChars="0"/>
        <w:jc w:val="center"/>
        <w:rPr>
          <w:rFonts w:hint="eastAsia" w:ascii="Times New Roman" w:hAnsi="Times New Roman" w:eastAsia="仿宋_GB2312"/>
          <w:color w:val="auto"/>
          <w:sz w:val="32"/>
          <w:szCs w:val="32"/>
          <w:highlight w:val="none"/>
        </w:rPr>
      </w:pPr>
      <w:bookmarkStart w:id="471" w:name="_Toc62194354"/>
      <w:r>
        <w:rPr>
          <w:rFonts w:ascii="Times New Roman" w:hAnsi="Times New Roman" w:eastAsia="仿宋_GB2312"/>
          <w:color w:val="auto"/>
          <w:sz w:val="32"/>
          <w:szCs w:val="32"/>
          <w:highlight w:val="none"/>
        </w:rPr>
        <w:t>中小企业声明函</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货物</w:t>
      </w:r>
      <w:bookmarkEnd w:id="471"/>
      <w:r>
        <w:rPr>
          <w:rFonts w:hint="eastAsia" w:ascii="Times New Roman" w:hAnsi="Times New Roman" w:eastAsia="仿宋_GB2312"/>
          <w:color w:val="auto"/>
          <w:sz w:val="32"/>
          <w:szCs w:val="32"/>
          <w:highlight w:val="none"/>
        </w:rPr>
        <w:t>）</w:t>
      </w:r>
    </w:p>
    <w:p w14:paraId="51685404">
      <w:pPr>
        <w:jc w:val="center"/>
        <w:rPr>
          <w:rFonts w:eastAsia="仿宋_GB2312"/>
          <w:color w:val="auto"/>
          <w:sz w:val="24"/>
          <w:szCs w:val="22"/>
          <w:highlight w:val="none"/>
        </w:rPr>
      </w:pPr>
      <w:r>
        <w:rPr>
          <w:rFonts w:eastAsia="仿宋_GB2312"/>
          <w:color w:val="auto"/>
          <w:sz w:val="24"/>
          <w:szCs w:val="22"/>
          <w:highlight w:val="none"/>
        </w:rPr>
        <w:t>（注</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sz w:val="24"/>
          <w:szCs w:val="22"/>
          <w:highlight w:val="none"/>
        </w:rPr>
        <w:t>：符合中小企业划型标准的企业请提供本函，不符合的不提供本函）</w:t>
      </w:r>
    </w:p>
    <w:p w14:paraId="27AC63FF">
      <w:pPr>
        <w:snapToGrid w:val="0"/>
        <w:spacing w:beforeLines="50"/>
        <w:ind w:firstLine="480" w:firstLineChars="200"/>
        <w:rPr>
          <w:color w:val="auto"/>
          <w:sz w:val="24"/>
          <w:szCs w:val="22"/>
          <w:highlight w:val="none"/>
        </w:rPr>
      </w:pPr>
    </w:p>
    <w:p w14:paraId="7B162E25">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本公司郑重声明，根据《政府采购促进中小企业发展管理办法》</w:t>
      </w:r>
      <w:r>
        <w:rPr>
          <w:rFonts w:hint="eastAsia" w:eastAsia="仿宋_GB2312"/>
          <w:color w:val="auto"/>
          <w:kern w:val="0"/>
          <w:sz w:val="24"/>
          <w:highlight w:val="none"/>
        </w:rPr>
        <w:t>（</w:t>
      </w:r>
      <w:r>
        <w:rPr>
          <w:rFonts w:eastAsia="仿宋_GB2312"/>
          <w:color w:val="auto"/>
          <w:kern w:val="0"/>
          <w:sz w:val="24"/>
          <w:highlight w:val="none"/>
        </w:rPr>
        <w:t>财库</w:t>
      </w:r>
      <w:r>
        <w:rPr>
          <w:rFonts w:hint="eastAsia" w:eastAsia="仿宋_GB2312"/>
          <w:color w:val="auto"/>
          <w:kern w:val="0"/>
          <w:sz w:val="24"/>
          <w:highlight w:val="none"/>
        </w:rPr>
        <w:t>﹝</w:t>
      </w:r>
      <w:r>
        <w:rPr>
          <w:rFonts w:eastAsia="仿宋_GB2312"/>
          <w:color w:val="auto"/>
          <w:kern w:val="0"/>
          <w:sz w:val="24"/>
          <w:highlight w:val="none"/>
        </w:rPr>
        <w:t>2020</w:t>
      </w:r>
      <w:r>
        <w:rPr>
          <w:rFonts w:hint="eastAsia" w:eastAsia="仿宋_GB2312"/>
          <w:color w:val="auto"/>
          <w:kern w:val="0"/>
          <w:sz w:val="24"/>
          <w:highlight w:val="none"/>
        </w:rPr>
        <w:t>﹞</w:t>
      </w:r>
      <w:r>
        <w:rPr>
          <w:rFonts w:eastAsia="仿宋_GB2312"/>
          <w:color w:val="auto"/>
          <w:kern w:val="0"/>
          <w:sz w:val="24"/>
          <w:highlight w:val="none"/>
        </w:rPr>
        <w:t>46号</w:t>
      </w:r>
      <w:r>
        <w:rPr>
          <w:rFonts w:hint="eastAsia" w:eastAsia="仿宋_GB2312"/>
          <w:color w:val="auto"/>
          <w:kern w:val="0"/>
          <w:sz w:val="24"/>
          <w:highlight w:val="none"/>
        </w:rPr>
        <w:t>）</w:t>
      </w:r>
      <w:r>
        <w:rPr>
          <w:rFonts w:eastAsia="仿宋_GB2312"/>
          <w:color w:val="auto"/>
          <w:kern w:val="0"/>
          <w:sz w:val="24"/>
          <w:highlight w:val="none"/>
        </w:rPr>
        <w:t>的规定，本公司</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kern w:val="0"/>
          <w:sz w:val="24"/>
          <w:highlight w:val="none"/>
        </w:rPr>
        <w:t>参加</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单位名称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 xml:space="preserve"> 的</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项目名称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w:t>
      </w:r>
      <w:r>
        <w:rPr>
          <w:rFonts w:eastAsia="仿宋_GB2312"/>
          <w:color w:val="auto"/>
          <w:kern w:val="0"/>
          <w:sz w:val="24"/>
          <w:highlight w:val="none"/>
        </w:rPr>
        <w:t>活动，提供的货物全部由符合政策要求的中小企业制造。相关企业</w:t>
      </w:r>
      <w:r>
        <w:rPr>
          <w:rFonts w:hint="eastAsia" w:eastAsia="仿宋_GB2312"/>
          <w:color w:val="auto"/>
          <w:kern w:val="0"/>
          <w:sz w:val="24"/>
          <w:highlight w:val="none"/>
        </w:rPr>
        <w:t>（</w:t>
      </w:r>
      <w:r>
        <w:rPr>
          <w:rFonts w:eastAsia="仿宋_GB2312"/>
          <w:color w:val="auto"/>
          <w:kern w:val="0"/>
          <w:sz w:val="24"/>
          <w:highlight w:val="none"/>
        </w:rPr>
        <w:t>含联合体中的中小企业、签订分包意向协议的中小企业</w:t>
      </w:r>
      <w:r>
        <w:rPr>
          <w:rFonts w:hint="eastAsia" w:eastAsia="仿宋_GB2312"/>
          <w:color w:val="auto"/>
          <w:kern w:val="0"/>
          <w:sz w:val="24"/>
          <w:highlight w:val="none"/>
        </w:rPr>
        <w:t>）</w:t>
      </w:r>
      <w:r>
        <w:rPr>
          <w:rFonts w:eastAsia="仿宋_GB2312"/>
          <w:color w:val="auto"/>
          <w:kern w:val="0"/>
          <w:sz w:val="24"/>
          <w:highlight w:val="none"/>
        </w:rPr>
        <w:t>的具体情况如下：</w:t>
      </w:r>
    </w:p>
    <w:p w14:paraId="7A968988">
      <w:pPr>
        <w:spacing w:line="560" w:lineRule="exact"/>
        <w:ind w:left="-10" w:leftChars="-5" w:firstLine="489" w:firstLineChars="204"/>
        <w:rPr>
          <w:rFonts w:eastAsia="仿宋_GB2312"/>
          <w:color w:val="auto"/>
          <w:kern w:val="0"/>
          <w:sz w:val="24"/>
          <w:highlight w:val="none"/>
        </w:rPr>
      </w:pPr>
      <w:r>
        <w:rPr>
          <w:rFonts w:hint="eastAsia" w:eastAsia="仿宋_GB2312"/>
          <w:color w:val="auto"/>
          <w:kern w:val="0"/>
          <w:sz w:val="24"/>
          <w:highlight w:val="none"/>
        </w:rPr>
        <w:t>1.</w:t>
      </w:r>
      <w:r>
        <w:rPr>
          <w:rFonts w:eastAsia="仿宋_GB2312"/>
          <w:color w:val="auto"/>
          <w:kern w:val="0"/>
          <w:sz w:val="24"/>
          <w:highlight w:val="none"/>
          <w:u w:val="single"/>
        </w:rPr>
        <w:t xml:space="preserve"> </w:t>
      </w:r>
      <w:r>
        <w:rPr>
          <w:rFonts w:hint="eastAsia" w:eastAsia="仿宋_GB2312"/>
          <w:color w:val="auto"/>
          <w:kern w:val="0"/>
          <w:sz w:val="24"/>
          <w:highlight w:val="none"/>
          <w:u w:val="single"/>
          <w:lang w:eastAsia="zh-CN"/>
        </w:rPr>
        <w:t>（标的名称）</w:t>
      </w:r>
      <w:r>
        <w:rPr>
          <w:rFonts w:eastAsia="仿宋_GB2312"/>
          <w:color w:val="auto"/>
          <w:kern w:val="0"/>
          <w:sz w:val="24"/>
          <w:highlight w:val="none"/>
        </w:rPr>
        <w:t>，属于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采购文件中明确的所属行业</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行业</w:t>
      </w:r>
      <w:r>
        <w:rPr>
          <w:rFonts w:eastAsia="仿宋_GB2312"/>
          <w:color w:val="auto"/>
          <w:kern w:val="0"/>
          <w:sz w:val="24"/>
          <w:highlight w:val="none"/>
        </w:rPr>
        <w:t xml:space="preserve"> ；制造商为</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企业名称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，从业人员</w:t>
      </w:r>
      <w:r>
        <w:rPr>
          <w:rFonts w:eastAsia="仿宋_GB2312"/>
          <w:color w:val="auto"/>
          <w:kern w:val="0"/>
          <w:sz w:val="24"/>
          <w:highlight w:val="none"/>
          <w:u w:val="single"/>
        </w:rPr>
        <w:t xml:space="preserve">      </w:t>
      </w:r>
      <w:r>
        <w:rPr>
          <w:rFonts w:eastAsia="仿宋_GB2312"/>
          <w:color w:val="auto"/>
          <w:kern w:val="0"/>
          <w:sz w:val="24"/>
          <w:highlight w:val="none"/>
        </w:rPr>
        <w:t>人，营业收入为</w:t>
      </w:r>
      <w:r>
        <w:rPr>
          <w:rFonts w:eastAsia="仿宋_GB2312"/>
          <w:color w:val="auto"/>
          <w:kern w:val="0"/>
          <w:sz w:val="24"/>
          <w:highlight w:val="none"/>
          <w:u w:val="single"/>
        </w:rPr>
        <w:t xml:space="preserve">     </w:t>
      </w:r>
      <w:r>
        <w:rPr>
          <w:rFonts w:eastAsia="仿宋_GB2312"/>
          <w:color w:val="auto"/>
          <w:kern w:val="0"/>
          <w:sz w:val="24"/>
          <w:highlight w:val="none"/>
        </w:rPr>
        <w:t>万元，资产总额为</w:t>
      </w:r>
      <w:r>
        <w:rPr>
          <w:rFonts w:eastAsia="仿宋_GB2312"/>
          <w:color w:val="auto"/>
          <w:kern w:val="0"/>
          <w:sz w:val="24"/>
          <w:highlight w:val="none"/>
          <w:u w:val="single"/>
        </w:rPr>
        <w:t xml:space="preserve">     </w:t>
      </w:r>
      <w:r>
        <w:rPr>
          <w:rFonts w:eastAsia="仿宋_GB2312"/>
          <w:color w:val="auto"/>
          <w:kern w:val="0"/>
          <w:sz w:val="24"/>
          <w:highlight w:val="none"/>
        </w:rPr>
        <w:t>万元，属于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lang w:val="en-US" w:eastAsia="zh-CN"/>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中型企业、小型企业、微型企业）</w:t>
      </w:r>
      <w:r>
        <w:rPr>
          <w:rFonts w:eastAsia="仿宋_GB2312"/>
          <w:color w:val="auto"/>
          <w:kern w:val="0"/>
          <w:sz w:val="24"/>
          <w:highlight w:val="none"/>
        </w:rPr>
        <w:t>；</w:t>
      </w:r>
    </w:p>
    <w:p w14:paraId="041F7C0A">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以上企业，不属于大企业的分支机构，不存在控股股东为大企业的情形，也不存在与大企业的负责人为同一人的情形。</w:t>
      </w:r>
    </w:p>
    <w:p w14:paraId="4C17F52C">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本企业对上述声明内容的真实性负责。如有虚假，将依法承担相应责任。</w:t>
      </w:r>
    </w:p>
    <w:p w14:paraId="562592C9">
      <w:pPr>
        <w:spacing w:line="560" w:lineRule="exact"/>
        <w:ind w:firstLine="3480" w:firstLineChars="1450"/>
        <w:rPr>
          <w:rFonts w:eastAsia="仿宋_GB2312"/>
          <w:color w:val="auto"/>
          <w:kern w:val="0"/>
          <w:sz w:val="24"/>
          <w:highlight w:val="none"/>
        </w:rPr>
      </w:pPr>
    </w:p>
    <w:p w14:paraId="0EAB2D10">
      <w:pPr>
        <w:spacing w:line="560" w:lineRule="exact"/>
        <w:ind w:firstLine="3480" w:firstLineChars="1450"/>
        <w:rPr>
          <w:rFonts w:eastAsia="仿宋_GB2312"/>
          <w:color w:val="auto"/>
          <w:kern w:val="0"/>
          <w:sz w:val="24"/>
          <w:highlight w:val="none"/>
        </w:rPr>
      </w:pPr>
    </w:p>
    <w:p w14:paraId="10988AB9">
      <w:pPr>
        <w:spacing w:line="560" w:lineRule="exact"/>
        <w:ind w:firstLine="3480" w:firstLineChars="1450"/>
        <w:rPr>
          <w:rFonts w:eastAsia="仿宋_GB2312"/>
          <w:color w:val="auto"/>
          <w:kern w:val="0"/>
          <w:sz w:val="24"/>
          <w:highlight w:val="none"/>
        </w:rPr>
      </w:pPr>
      <w:r>
        <w:rPr>
          <w:rFonts w:eastAsia="仿宋_GB2312"/>
          <w:color w:val="auto"/>
          <w:kern w:val="0"/>
          <w:sz w:val="24"/>
          <w:highlight w:val="none"/>
        </w:rPr>
        <w:t>企业名称</w:t>
      </w:r>
      <w:r>
        <w:rPr>
          <w:rFonts w:hint="eastAsia" w:eastAsia="仿宋_GB2312"/>
          <w:color w:val="auto"/>
          <w:kern w:val="0"/>
          <w:sz w:val="24"/>
          <w:highlight w:val="none"/>
        </w:rPr>
        <w:t>（</w:t>
      </w:r>
      <w:r>
        <w:rPr>
          <w:rFonts w:eastAsia="仿宋_GB2312"/>
          <w:color w:val="auto"/>
          <w:kern w:val="0"/>
          <w:sz w:val="24"/>
          <w:highlight w:val="none"/>
        </w:rPr>
        <w:t>盖章</w:t>
      </w:r>
      <w:r>
        <w:rPr>
          <w:rFonts w:hint="eastAsia" w:eastAsia="仿宋_GB2312"/>
          <w:color w:val="auto"/>
          <w:kern w:val="0"/>
          <w:sz w:val="24"/>
          <w:highlight w:val="none"/>
        </w:rPr>
        <w:t>）</w:t>
      </w:r>
      <w:r>
        <w:rPr>
          <w:rFonts w:eastAsia="仿宋_GB2312"/>
          <w:color w:val="auto"/>
          <w:kern w:val="0"/>
          <w:sz w:val="24"/>
          <w:highlight w:val="none"/>
        </w:rPr>
        <w:t>：</w:t>
      </w:r>
    </w:p>
    <w:p w14:paraId="019D96D3">
      <w:pPr>
        <w:spacing w:line="560" w:lineRule="exact"/>
        <w:ind w:firstLine="3480" w:firstLineChars="1450"/>
        <w:rPr>
          <w:rFonts w:eastAsia="仿宋_GB2312"/>
          <w:color w:val="auto"/>
          <w:kern w:val="0"/>
          <w:sz w:val="24"/>
          <w:szCs w:val="22"/>
          <w:highlight w:val="none"/>
        </w:rPr>
      </w:pPr>
      <w:r>
        <w:rPr>
          <w:rFonts w:eastAsia="仿宋_GB2312"/>
          <w:color w:val="auto"/>
          <w:kern w:val="0"/>
          <w:sz w:val="24"/>
          <w:highlight w:val="none"/>
        </w:rPr>
        <w:t>日期：</w:t>
      </w:r>
    </w:p>
    <w:p w14:paraId="40E0C1B4">
      <w:pPr>
        <w:spacing w:line="360" w:lineRule="auto"/>
        <w:rPr>
          <w:rFonts w:eastAsia="Arial Unicode MS"/>
          <w:color w:val="auto"/>
          <w:highlight w:val="none"/>
        </w:rPr>
      </w:pPr>
    </w:p>
    <w:p w14:paraId="46898C12">
      <w:pPr>
        <w:ind w:left="450" w:hanging="450" w:hangingChars="150"/>
        <w:rPr>
          <w:rFonts w:eastAsia="华文仿宋"/>
          <w:color w:val="auto"/>
          <w:kern w:val="0"/>
          <w:sz w:val="18"/>
          <w:szCs w:val="18"/>
          <w:highlight w:val="none"/>
        </w:rPr>
      </w:pPr>
      <w:r>
        <w:rPr>
          <w:rFonts w:eastAsia="华文仿宋"/>
          <w:color w:val="auto"/>
          <w:kern w:val="0"/>
          <w:sz w:val="30"/>
          <w:szCs w:val="30"/>
          <w:highlight w:val="none"/>
        </w:rPr>
        <w:t xml:space="preserve"> </w:t>
      </w:r>
      <w:r>
        <w:rPr>
          <w:rFonts w:eastAsia="华文仿宋"/>
          <w:color w:val="auto"/>
          <w:kern w:val="0"/>
          <w:sz w:val="30"/>
          <w:szCs w:val="30"/>
          <w:highlight w:val="none"/>
          <w:u w:val="single"/>
        </w:rPr>
        <w:t xml:space="preserve">                                                     </w:t>
      </w:r>
      <w:r>
        <w:rPr>
          <w:rFonts w:eastAsia="华文仿宋"/>
          <w:color w:val="auto"/>
          <w:kern w:val="0"/>
          <w:sz w:val="30"/>
          <w:szCs w:val="30"/>
          <w:highlight w:val="none"/>
        </w:rPr>
        <w:t xml:space="preserve">    </w:t>
      </w:r>
      <w:r>
        <w:rPr>
          <w:rFonts w:eastAsia="华文仿宋"/>
          <w:color w:val="auto"/>
          <w:kern w:val="0"/>
          <w:sz w:val="18"/>
          <w:szCs w:val="18"/>
          <w:highlight w:val="none"/>
        </w:rPr>
        <w:t xml:space="preserve"> </w:t>
      </w:r>
    </w:p>
    <w:p w14:paraId="27731555">
      <w:pPr>
        <w:ind w:left="315" w:leftChars="150" w:firstLine="270" w:firstLineChars="150"/>
        <w:rPr>
          <w:rFonts w:eastAsia="华文仿宋"/>
          <w:color w:val="auto"/>
          <w:kern w:val="0"/>
          <w:sz w:val="18"/>
          <w:szCs w:val="18"/>
          <w:highlight w:val="none"/>
        </w:rPr>
      </w:pPr>
      <w:r>
        <w:rPr>
          <w:rFonts w:eastAsia="华文仿宋"/>
          <w:color w:val="auto"/>
          <w:kern w:val="0"/>
          <w:sz w:val="18"/>
          <w:szCs w:val="18"/>
          <w:highlight w:val="none"/>
        </w:rPr>
        <w:t>（从业人员、营业收入、资产总额填报上一年度数据，无上一年度数据的新成立企业可不填报）</w:t>
      </w:r>
    </w:p>
    <w:p w14:paraId="40019039">
      <w:pPr>
        <w:spacing w:line="360" w:lineRule="auto"/>
        <w:rPr>
          <w:rFonts w:eastAsia="仿宋_GB2312"/>
          <w:bCs/>
          <w:color w:val="auto"/>
          <w:kern w:val="0"/>
          <w:sz w:val="24"/>
          <w:szCs w:val="20"/>
          <w:highlight w:val="none"/>
        </w:rPr>
      </w:pPr>
      <w:r>
        <w:rPr>
          <w:rFonts w:eastAsia="Arial Unicode MS"/>
          <w:color w:val="auto"/>
          <w:highlight w:val="none"/>
        </w:rPr>
        <w:br w:type="page"/>
      </w:r>
      <w:bookmarkStart w:id="472" w:name="_Toc532473512"/>
      <w:bookmarkStart w:id="473" w:name="_Toc11803"/>
      <w:bookmarkStart w:id="474" w:name="_Toc10977"/>
      <w:bookmarkStart w:id="475" w:name="_Toc515647824"/>
      <w:r>
        <w:rPr>
          <w:rFonts w:eastAsia="仿宋_GB2312"/>
          <w:bCs/>
          <w:color w:val="auto"/>
          <w:kern w:val="0"/>
          <w:sz w:val="24"/>
          <w:szCs w:val="20"/>
          <w:highlight w:val="none"/>
        </w:rPr>
        <w:t>（投标文件格式七）</w:t>
      </w:r>
    </w:p>
    <w:p w14:paraId="6E781FD3">
      <w:pPr>
        <w:pStyle w:val="5"/>
        <w:ind w:firstLine="0" w:firstLineChars="0"/>
        <w:jc w:val="center"/>
        <w:rPr>
          <w:rFonts w:ascii="Times New Roman" w:hAnsi="Times New Roman" w:eastAsia="仿宋_GB2312"/>
          <w:color w:val="auto"/>
          <w:sz w:val="32"/>
          <w:szCs w:val="32"/>
          <w:highlight w:val="none"/>
        </w:rPr>
      </w:pPr>
      <w:bookmarkStart w:id="476" w:name="_Toc60928911"/>
      <w:bookmarkStart w:id="477" w:name="_Toc60929143"/>
      <w:bookmarkStart w:id="478" w:name="_Toc62194356"/>
      <w:r>
        <w:rPr>
          <w:rFonts w:ascii="Times New Roman" w:hAnsi="Times New Roman" w:eastAsia="仿宋_GB2312"/>
          <w:color w:val="auto"/>
          <w:sz w:val="32"/>
          <w:szCs w:val="32"/>
          <w:highlight w:val="none"/>
        </w:rPr>
        <w:t>投标人监狱企业声明函</w:t>
      </w:r>
      <w:bookmarkEnd w:id="476"/>
      <w:bookmarkEnd w:id="477"/>
      <w:bookmarkEnd w:id="478"/>
    </w:p>
    <w:bookmarkEnd w:id="472"/>
    <w:p w14:paraId="27BE508F">
      <w:pPr>
        <w:spacing w:line="360" w:lineRule="auto"/>
        <w:ind w:left="1080" w:leftChars="257" w:hanging="540"/>
        <w:jc w:val="center"/>
        <w:rPr>
          <w:rFonts w:eastAsia="仿宋_GB2312"/>
          <w:b/>
          <w:color w:val="auto"/>
          <w:kern w:val="0"/>
          <w:sz w:val="24"/>
          <w:szCs w:val="20"/>
          <w:highlight w:val="none"/>
        </w:rPr>
      </w:pPr>
    </w:p>
    <w:p w14:paraId="51208824">
      <w:pPr>
        <w:widowControl/>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本单位郑重声明下列事项（按照实际情况勾选或填空）：</w:t>
      </w:r>
    </w:p>
    <w:p w14:paraId="54FE1B1E">
      <w:pPr>
        <w:widowControl/>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本单位为直接投标人提供本单位制造的货物。</w:t>
      </w:r>
    </w:p>
    <w:p w14:paraId="3F1ABA90">
      <w:pPr>
        <w:widowControl/>
        <w:spacing w:before="100" w:beforeAutospacing="1" w:after="100" w:afterAutospacing="1" w:line="360" w:lineRule="auto"/>
        <w:ind w:firstLine="360" w:firstLineChars="150"/>
        <w:jc w:val="left"/>
        <w:rPr>
          <w:rFonts w:eastAsia="仿宋_GB2312"/>
          <w:color w:val="auto"/>
          <w:kern w:val="0"/>
          <w:sz w:val="24"/>
          <w:highlight w:val="none"/>
        </w:rPr>
      </w:pPr>
      <w:r>
        <w:rPr>
          <w:rFonts w:eastAsia="仿宋_GB2312"/>
          <w:color w:val="auto"/>
          <w:kern w:val="0"/>
          <w:sz w:val="24"/>
          <w:highlight w:val="none"/>
        </w:rPr>
        <w:t>（1）本企业（单位）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（请填写：是、不是）监狱企业。如果是，后附省级以上监狱管理局、戒毒管理局（含新疆生产建设兵团）出具的属于监狱企业的证明文件。</w:t>
      </w:r>
    </w:p>
    <w:p w14:paraId="26EDA368">
      <w:pPr>
        <w:widowControl/>
        <w:spacing w:before="100" w:beforeAutospacing="1" w:after="100" w:afterAutospacing="1" w:line="360" w:lineRule="auto"/>
        <w:ind w:firstLine="420"/>
        <w:jc w:val="left"/>
        <w:rPr>
          <w:rFonts w:eastAsia="仿宋_GB2312"/>
          <w:color w:val="auto"/>
          <w:kern w:val="0"/>
          <w:sz w:val="24"/>
          <w:highlight w:val="none"/>
        </w:rPr>
      </w:pPr>
      <w:r>
        <w:rPr>
          <w:rFonts w:eastAsia="仿宋_GB2312"/>
          <w:color w:val="auto"/>
          <w:kern w:val="0"/>
          <w:sz w:val="24"/>
          <w:highlight w:val="none"/>
        </w:rPr>
        <w:t>（2）本企业（单位）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eastAsia="仿宋_GB2312"/>
          <w:color w:val="auto"/>
          <w:kern w:val="0"/>
          <w:sz w:val="24"/>
          <w:highlight w:val="none"/>
          <w:u w:val="single"/>
        </w:rPr>
        <w:t xml:space="preserve">       </w:t>
      </w:r>
      <w:r>
        <w:rPr>
          <w:rFonts w:eastAsia="仿宋_GB2312"/>
          <w:color w:val="auto"/>
          <w:kern w:val="0"/>
          <w:sz w:val="24"/>
          <w:highlight w:val="none"/>
        </w:rPr>
        <w:t>。</w:t>
      </w:r>
    </w:p>
    <w:p w14:paraId="0635B783">
      <w:pPr>
        <w:widowControl/>
        <w:spacing w:before="100" w:beforeAutospacing="1" w:after="100" w:afterAutospacing="1" w:line="360" w:lineRule="auto"/>
        <w:jc w:val="left"/>
        <w:rPr>
          <w:rFonts w:eastAsia="仿宋_GB2312"/>
          <w:color w:val="auto"/>
          <w:kern w:val="0"/>
          <w:sz w:val="24"/>
          <w:highlight w:val="none"/>
        </w:rPr>
      </w:pPr>
      <w:r>
        <w:rPr>
          <w:rFonts w:eastAsia="仿宋_GB2312"/>
          <w:color w:val="auto"/>
          <w:kern w:val="0"/>
          <w:sz w:val="24"/>
          <w:highlight w:val="none"/>
        </w:rPr>
        <w:t>　　本企业（单位）对上述声明的真实性负责。如有虚假，将依法承担相应责任。</w:t>
      </w:r>
    </w:p>
    <w:p w14:paraId="4244E8E2">
      <w:pPr>
        <w:widowControl/>
        <w:spacing w:before="100" w:beforeAutospacing="1" w:after="100" w:afterAutospacing="1" w:line="360" w:lineRule="auto"/>
        <w:jc w:val="left"/>
        <w:rPr>
          <w:rFonts w:eastAsia="仿宋_GB2312"/>
          <w:b/>
          <w:color w:val="auto"/>
          <w:kern w:val="0"/>
          <w:sz w:val="24"/>
          <w:szCs w:val="20"/>
          <w:highlight w:val="none"/>
        </w:rPr>
      </w:pPr>
      <w:r>
        <w:rPr>
          <w:rFonts w:eastAsia="仿宋_GB2312"/>
          <w:color w:val="auto"/>
          <w:kern w:val="0"/>
          <w:sz w:val="24"/>
          <w:highlight w:val="none"/>
        </w:rPr>
        <w:t>　</w:t>
      </w:r>
      <w:r>
        <w:rPr>
          <w:rFonts w:eastAsia="仿宋_GB2312"/>
          <w:b/>
          <w:color w:val="auto"/>
          <w:kern w:val="0"/>
          <w:sz w:val="24"/>
          <w:szCs w:val="20"/>
          <w:highlight w:val="none"/>
        </w:rPr>
        <w:t>　</w:t>
      </w:r>
    </w:p>
    <w:p w14:paraId="0C6188AC">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6B24D4C9">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2BAF595B">
      <w:pPr>
        <w:spacing w:line="360" w:lineRule="auto"/>
        <w:ind w:firstLine="1920" w:firstLineChars="800"/>
        <w:rPr>
          <w:rFonts w:eastAsia="仿宋_GB2312"/>
          <w:color w:val="auto"/>
          <w:kern w:val="0"/>
          <w:sz w:val="24"/>
          <w:highlight w:val="none"/>
          <w:u w:val="singl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68379FAB">
      <w:pPr>
        <w:widowControl/>
        <w:spacing w:before="100" w:beforeAutospacing="1" w:after="100" w:afterAutospacing="1" w:line="360" w:lineRule="auto"/>
        <w:jc w:val="left"/>
        <w:rPr>
          <w:rFonts w:eastAsia="仿宋_GB2312"/>
          <w:color w:val="auto"/>
          <w:kern w:val="0"/>
          <w:sz w:val="24"/>
          <w:highlight w:val="none"/>
          <w:u w:val="single"/>
        </w:rPr>
      </w:pPr>
      <w:r>
        <w:rPr>
          <w:rFonts w:eastAsia="仿宋_GB2312"/>
          <w:color w:val="auto"/>
          <w:kern w:val="0"/>
          <w:sz w:val="24"/>
          <w:highlight w:val="none"/>
          <w:u w:val="single"/>
        </w:rPr>
        <w:t>注：符合《关于政府采购支持监狱企业发展有关问题的通知》价格扣减条件的</w:t>
      </w:r>
      <w:r>
        <w:rPr>
          <w:rFonts w:hint="eastAsia" w:eastAsia="仿宋_GB2312"/>
          <w:color w:val="auto"/>
          <w:kern w:val="0"/>
          <w:sz w:val="24"/>
          <w:highlight w:val="none"/>
          <w:u w:val="single"/>
        </w:rPr>
        <w:t>投标人</w:t>
      </w:r>
      <w:r>
        <w:rPr>
          <w:rFonts w:eastAsia="仿宋_GB2312"/>
          <w:color w:val="auto"/>
          <w:kern w:val="0"/>
          <w:sz w:val="24"/>
          <w:highlight w:val="none"/>
          <w:u w:val="single"/>
        </w:rPr>
        <w:t>须提交。</w:t>
      </w:r>
    </w:p>
    <w:p w14:paraId="6EC0F7B8">
      <w:pPr>
        <w:spacing w:line="360" w:lineRule="auto"/>
        <w:rPr>
          <w:rFonts w:eastAsia="仿宋_GB2312"/>
          <w:color w:val="auto"/>
          <w:kern w:val="0"/>
          <w:sz w:val="24"/>
          <w:szCs w:val="20"/>
          <w:highlight w:val="none"/>
        </w:rPr>
      </w:pPr>
      <w:r>
        <w:rPr>
          <w:rFonts w:eastAsia="仿宋_GB2312"/>
          <w:color w:val="auto"/>
          <w:sz w:val="24"/>
          <w:highlight w:val="none"/>
        </w:rPr>
        <w:br w:type="page"/>
      </w:r>
      <w:r>
        <w:rPr>
          <w:rFonts w:eastAsia="仿宋_GB2312"/>
          <w:color w:val="auto"/>
          <w:kern w:val="0"/>
          <w:sz w:val="24"/>
          <w:szCs w:val="20"/>
          <w:highlight w:val="none"/>
        </w:rPr>
        <w:t>（投标文件格式八）</w:t>
      </w:r>
    </w:p>
    <w:p w14:paraId="6496E97B">
      <w:pPr>
        <w:pStyle w:val="8"/>
        <w:rPr>
          <w:color w:val="auto"/>
          <w:highlight w:val="none"/>
        </w:rPr>
      </w:pPr>
    </w:p>
    <w:p w14:paraId="3C3CC1F3">
      <w:pPr>
        <w:pStyle w:val="5"/>
        <w:ind w:firstLine="0" w:firstLineChars="0"/>
        <w:jc w:val="center"/>
        <w:rPr>
          <w:rFonts w:ascii="Times New Roman" w:hAnsi="Times New Roman" w:eastAsia="仿宋_GB2312"/>
          <w:color w:val="auto"/>
          <w:sz w:val="32"/>
          <w:szCs w:val="32"/>
          <w:highlight w:val="none"/>
        </w:rPr>
      </w:pPr>
      <w:bookmarkStart w:id="479" w:name="_Toc60928912"/>
      <w:bookmarkStart w:id="480" w:name="_Toc62194357"/>
      <w:bookmarkStart w:id="481" w:name="_Toc60929144"/>
      <w:bookmarkStart w:id="482" w:name="_Toc532473513"/>
      <w:r>
        <w:rPr>
          <w:rFonts w:ascii="Times New Roman" w:hAnsi="Times New Roman" w:eastAsia="仿宋_GB2312"/>
          <w:color w:val="auto"/>
          <w:sz w:val="32"/>
          <w:szCs w:val="32"/>
          <w:highlight w:val="none"/>
        </w:rPr>
        <w:t>残疾人福利性单位声明函</w:t>
      </w:r>
      <w:bookmarkEnd w:id="479"/>
      <w:bookmarkEnd w:id="480"/>
      <w:bookmarkEnd w:id="481"/>
    </w:p>
    <w:bookmarkEnd w:id="482"/>
    <w:p w14:paraId="0C5C82D1">
      <w:pPr>
        <w:spacing w:line="360" w:lineRule="auto"/>
        <w:ind w:left="1080" w:leftChars="257" w:hanging="540"/>
        <w:jc w:val="center"/>
        <w:rPr>
          <w:rFonts w:eastAsia="仿宋_GB2312"/>
          <w:color w:val="auto"/>
          <w:kern w:val="0"/>
          <w:sz w:val="24"/>
          <w:szCs w:val="20"/>
          <w:highlight w:val="none"/>
        </w:rPr>
      </w:pPr>
    </w:p>
    <w:p w14:paraId="222FDFA4">
      <w:pPr>
        <w:spacing w:line="360" w:lineRule="auto"/>
        <w:ind w:firstLine="567"/>
        <w:rPr>
          <w:rFonts w:eastAsia="仿宋_GB2312"/>
          <w:color w:val="auto"/>
          <w:kern w:val="0"/>
          <w:sz w:val="24"/>
          <w:szCs w:val="20"/>
          <w:highlight w:val="none"/>
        </w:rPr>
      </w:pPr>
      <w:r>
        <w:rPr>
          <w:rFonts w:eastAsia="仿宋_GB2312"/>
          <w:color w:val="auto"/>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采购人名称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的</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项目名称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采购活动提供本单位制造的货物，或者提供其他残疾人福利性单位制造的货物（不包括使用非残疾人福利性单位注册商标的货物）。</w:t>
      </w:r>
    </w:p>
    <w:p w14:paraId="305BE15C">
      <w:pPr>
        <w:spacing w:line="360" w:lineRule="auto"/>
        <w:ind w:left="1080" w:leftChars="257" w:hanging="540"/>
        <w:rPr>
          <w:rFonts w:eastAsia="仿宋_GB2312"/>
          <w:color w:val="auto"/>
          <w:kern w:val="0"/>
          <w:sz w:val="24"/>
          <w:szCs w:val="20"/>
          <w:highlight w:val="none"/>
        </w:rPr>
      </w:pPr>
      <w:r>
        <w:rPr>
          <w:rFonts w:eastAsia="仿宋_GB2312"/>
          <w:color w:val="auto"/>
          <w:kern w:val="0"/>
          <w:sz w:val="24"/>
          <w:szCs w:val="20"/>
          <w:highlight w:val="none"/>
        </w:rPr>
        <w:t>本单位对上述声明的真实性负责。如有虚假，将依法承担相应责任。</w:t>
      </w:r>
    </w:p>
    <w:p w14:paraId="3FE3C298">
      <w:pPr>
        <w:spacing w:line="360" w:lineRule="auto"/>
        <w:ind w:left="1080" w:leftChars="257" w:hanging="540"/>
        <w:jc w:val="center"/>
        <w:rPr>
          <w:rFonts w:eastAsia="仿宋_GB2312"/>
          <w:color w:val="auto"/>
          <w:kern w:val="0"/>
          <w:sz w:val="24"/>
          <w:szCs w:val="20"/>
          <w:highlight w:val="none"/>
        </w:rPr>
      </w:pPr>
    </w:p>
    <w:p w14:paraId="5DD6F6DF">
      <w:pPr>
        <w:spacing w:line="360" w:lineRule="auto"/>
        <w:ind w:left="1080" w:leftChars="257" w:hanging="540"/>
        <w:jc w:val="center"/>
        <w:rPr>
          <w:rFonts w:eastAsia="仿宋_GB2312"/>
          <w:color w:val="auto"/>
          <w:kern w:val="0"/>
          <w:sz w:val="24"/>
          <w:szCs w:val="20"/>
          <w:highlight w:val="none"/>
        </w:rPr>
      </w:pPr>
    </w:p>
    <w:p w14:paraId="360A5261">
      <w:pPr>
        <w:spacing w:line="360" w:lineRule="auto"/>
        <w:ind w:left="1080" w:leftChars="257" w:hanging="540"/>
        <w:rPr>
          <w:rFonts w:eastAsia="仿宋_GB2312"/>
          <w:color w:val="auto"/>
          <w:kern w:val="0"/>
          <w:sz w:val="24"/>
          <w:szCs w:val="20"/>
          <w:highlight w:val="none"/>
          <w:u w:val="single"/>
        </w:rPr>
      </w:pPr>
      <w:r>
        <w:rPr>
          <w:rFonts w:eastAsia="仿宋_GB2312"/>
          <w:color w:val="auto"/>
          <w:kern w:val="0"/>
          <w:sz w:val="24"/>
          <w:szCs w:val="20"/>
          <w:highlight w:val="none"/>
        </w:rPr>
        <w:t>残疾人福利性单位（</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kern w:val="0"/>
          <w:sz w:val="24"/>
          <w:szCs w:val="20"/>
          <w:highlight w:val="none"/>
        </w:rPr>
        <w:t>）：</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229CE20E">
      <w:pPr>
        <w:spacing w:line="360" w:lineRule="auto"/>
        <w:ind w:left="1080" w:leftChars="257" w:hanging="540"/>
        <w:rPr>
          <w:rFonts w:eastAsia="仿宋_GB2312"/>
          <w:color w:val="auto"/>
          <w:kern w:val="0"/>
          <w:sz w:val="24"/>
          <w:szCs w:val="20"/>
          <w:highlight w:val="none"/>
        </w:rPr>
      </w:pPr>
      <w:r>
        <w:rPr>
          <w:rFonts w:eastAsia="仿宋_GB2312"/>
          <w:color w:val="auto"/>
          <w:kern w:val="0"/>
          <w:sz w:val="24"/>
          <w:highlight w:val="none"/>
        </w:rPr>
        <w:t>法定代表人或授权代表（签字</w:t>
      </w:r>
      <w:r>
        <w:rPr>
          <w:rFonts w:hint="eastAsia" w:eastAsia="仿宋_GB2312"/>
          <w:color w:val="auto"/>
          <w:kern w:val="0"/>
          <w:sz w:val="24"/>
          <w:highlight w:val="none"/>
        </w:rPr>
        <w:t>或盖章</w:t>
      </w:r>
      <w:r>
        <w:rPr>
          <w:rFonts w:eastAsia="仿宋_GB2312"/>
          <w:color w:val="auto"/>
          <w:kern w:val="0"/>
          <w:sz w:val="24"/>
          <w:highlight w:val="none"/>
        </w:rPr>
        <w:t xml:space="preserve">）:  </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r>
        <w:rPr>
          <w:rFonts w:eastAsia="仿宋_GB2312"/>
          <w:color w:val="auto"/>
          <w:kern w:val="0"/>
          <w:sz w:val="24"/>
          <w:szCs w:val="20"/>
          <w:highlight w:val="none"/>
          <w:u w:val="single"/>
        </w:rPr>
        <w:t xml:space="preserve">      </w:t>
      </w:r>
      <w:r>
        <w:rPr>
          <w:rFonts w:eastAsia="仿宋_GB2312"/>
          <w:color w:val="auto"/>
          <w:kern w:val="0"/>
          <w:sz w:val="24"/>
          <w:highlight w:val="none"/>
        </w:rPr>
        <w:t xml:space="preserve">         </w:t>
      </w:r>
    </w:p>
    <w:p w14:paraId="62B55066">
      <w:pPr>
        <w:spacing w:line="360" w:lineRule="auto"/>
        <w:ind w:firstLine="600" w:firstLineChars="250"/>
        <w:rPr>
          <w:rFonts w:eastAsia="仿宋_GB2312"/>
          <w:color w:val="auto"/>
          <w:kern w:val="0"/>
          <w:sz w:val="24"/>
          <w:szCs w:val="20"/>
          <w:highlight w:val="none"/>
          <w:u w:val="single"/>
        </w:rPr>
      </w:pPr>
      <w:r>
        <w:rPr>
          <w:rFonts w:eastAsia="仿宋_GB2312"/>
          <w:color w:val="auto"/>
          <w:kern w:val="0"/>
          <w:sz w:val="24"/>
          <w:szCs w:val="20"/>
          <w:highlight w:val="none"/>
        </w:rPr>
        <w:t>日  期：</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3AFE96D4">
      <w:pPr>
        <w:spacing w:line="360" w:lineRule="auto"/>
        <w:ind w:firstLine="600" w:firstLineChars="250"/>
        <w:rPr>
          <w:rFonts w:eastAsia="仿宋_GB2312"/>
          <w:color w:val="auto"/>
          <w:kern w:val="0"/>
          <w:sz w:val="24"/>
          <w:szCs w:val="20"/>
          <w:highlight w:val="none"/>
          <w:u w:val="single"/>
        </w:rPr>
      </w:pPr>
    </w:p>
    <w:p w14:paraId="72627EA6">
      <w:pPr>
        <w:spacing w:line="360" w:lineRule="auto"/>
        <w:ind w:firstLine="600" w:firstLineChars="250"/>
        <w:rPr>
          <w:rFonts w:eastAsia="仿宋_GB2312"/>
          <w:color w:val="auto"/>
          <w:kern w:val="0"/>
          <w:sz w:val="24"/>
          <w:szCs w:val="20"/>
          <w:highlight w:val="none"/>
          <w:u w:val="single"/>
        </w:rPr>
      </w:pPr>
    </w:p>
    <w:p w14:paraId="550917B2">
      <w:pPr>
        <w:spacing w:line="360" w:lineRule="auto"/>
        <w:ind w:firstLine="600" w:firstLineChars="250"/>
        <w:rPr>
          <w:rFonts w:eastAsia="仿宋_GB2312"/>
          <w:color w:val="auto"/>
          <w:kern w:val="0"/>
          <w:sz w:val="24"/>
          <w:szCs w:val="20"/>
          <w:highlight w:val="none"/>
          <w:u w:val="single"/>
        </w:rPr>
      </w:pPr>
    </w:p>
    <w:p w14:paraId="3F99712A">
      <w:pPr>
        <w:spacing w:line="360" w:lineRule="auto"/>
        <w:ind w:firstLine="600" w:firstLineChars="250"/>
        <w:rPr>
          <w:rFonts w:eastAsia="仿宋_GB2312"/>
          <w:color w:val="auto"/>
          <w:kern w:val="0"/>
          <w:sz w:val="24"/>
          <w:szCs w:val="20"/>
          <w:highlight w:val="none"/>
          <w:u w:val="single"/>
        </w:rPr>
      </w:pPr>
    </w:p>
    <w:p w14:paraId="66B9CDE7">
      <w:pPr>
        <w:spacing w:line="360" w:lineRule="auto"/>
        <w:ind w:firstLine="600" w:firstLineChars="250"/>
        <w:rPr>
          <w:rFonts w:eastAsia="仿宋_GB2312"/>
          <w:color w:val="auto"/>
          <w:kern w:val="0"/>
          <w:sz w:val="24"/>
          <w:szCs w:val="20"/>
          <w:highlight w:val="none"/>
          <w:u w:val="single"/>
        </w:rPr>
      </w:pPr>
    </w:p>
    <w:p w14:paraId="11C4188C">
      <w:pPr>
        <w:spacing w:line="360" w:lineRule="auto"/>
        <w:ind w:firstLine="600" w:firstLineChars="250"/>
        <w:rPr>
          <w:rFonts w:eastAsia="仿宋_GB2312"/>
          <w:color w:val="auto"/>
          <w:kern w:val="0"/>
          <w:sz w:val="24"/>
          <w:szCs w:val="20"/>
          <w:highlight w:val="none"/>
          <w:u w:val="single"/>
        </w:rPr>
      </w:pPr>
    </w:p>
    <w:p w14:paraId="5DFFA51C">
      <w:pPr>
        <w:spacing w:line="360" w:lineRule="auto"/>
        <w:rPr>
          <w:rFonts w:eastAsia="仿宋_GB2312"/>
          <w:color w:val="auto"/>
          <w:kern w:val="0"/>
          <w:sz w:val="24"/>
          <w:szCs w:val="20"/>
          <w:highlight w:val="none"/>
          <w:u w:val="single"/>
        </w:rPr>
      </w:pPr>
      <w:r>
        <w:rPr>
          <w:rFonts w:eastAsia="仿宋_GB2312"/>
          <w:color w:val="auto"/>
          <w:kern w:val="0"/>
          <w:sz w:val="24"/>
          <w:szCs w:val="20"/>
          <w:highlight w:val="none"/>
          <w:u w:val="single"/>
        </w:rPr>
        <w:t>注：符合《财政部 民政部 中国残疾人联合会关于促进残疾人就业政府采购政策的通知》价格扣减条件的</w:t>
      </w:r>
      <w:r>
        <w:rPr>
          <w:rFonts w:hint="eastAsia" w:eastAsia="仿宋_GB2312"/>
          <w:color w:val="auto"/>
          <w:kern w:val="0"/>
          <w:sz w:val="24"/>
          <w:szCs w:val="20"/>
          <w:highlight w:val="none"/>
          <w:u w:val="single"/>
        </w:rPr>
        <w:t>投标人</w:t>
      </w:r>
      <w:r>
        <w:rPr>
          <w:rFonts w:eastAsia="仿宋_GB2312"/>
          <w:color w:val="auto"/>
          <w:kern w:val="0"/>
          <w:sz w:val="24"/>
          <w:szCs w:val="20"/>
          <w:highlight w:val="none"/>
          <w:u w:val="single"/>
        </w:rPr>
        <w:t>须提交。</w:t>
      </w:r>
    </w:p>
    <w:p w14:paraId="28B31DBB">
      <w:pPr>
        <w:widowControl/>
        <w:spacing w:before="100" w:beforeAutospacing="1" w:after="100" w:afterAutospacing="1" w:line="360" w:lineRule="auto"/>
        <w:rPr>
          <w:rFonts w:hint="eastAsia" w:eastAsia="仿宋_GB2312"/>
          <w:color w:val="auto"/>
          <w:kern w:val="0"/>
          <w:sz w:val="24"/>
          <w:szCs w:val="20"/>
          <w:lang w:eastAsia="zh-CN"/>
        </w:rPr>
      </w:pPr>
      <w:r>
        <w:rPr>
          <w:rFonts w:eastAsia="仿宋_GB2312"/>
          <w:b/>
          <w:color w:val="auto"/>
          <w:sz w:val="24"/>
          <w:highlight w:val="none"/>
        </w:rPr>
        <w:br w:type="page"/>
      </w:r>
      <w:bookmarkEnd w:id="473"/>
      <w:bookmarkEnd w:id="474"/>
      <w:bookmarkEnd w:id="475"/>
      <w:r>
        <w:rPr>
          <w:rFonts w:eastAsia="仿宋_GB2312"/>
          <w:color w:val="auto"/>
          <w:kern w:val="0"/>
          <w:sz w:val="24"/>
          <w:szCs w:val="20"/>
        </w:rPr>
        <w:t>（投标文件格式</w:t>
      </w:r>
      <w:r>
        <w:rPr>
          <w:rFonts w:hint="eastAsia" w:eastAsia="仿宋_GB2312"/>
          <w:color w:val="auto"/>
          <w:kern w:val="0"/>
          <w:sz w:val="24"/>
          <w:szCs w:val="20"/>
          <w:lang w:val="en-US" w:eastAsia="zh-CN"/>
        </w:rPr>
        <w:t>九</w:t>
      </w:r>
      <w:r>
        <w:rPr>
          <w:rFonts w:eastAsia="仿宋_GB2312"/>
          <w:color w:val="auto"/>
          <w:kern w:val="0"/>
          <w:sz w:val="24"/>
          <w:szCs w:val="20"/>
        </w:rPr>
        <w:t>）</w:t>
      </w:r>
      <w:r>
        <w:rPr>
          <w:rFonts w:hint="eastAsia" w:eastAsia="仿宋_GB2312"/>
          <w:color w:val="auto"/>
          <w:kern w:val="0"/>
          <w:sz w:val="24"/>
          <w:szCs w:val="20"/>
          <w:lang w:eastAsia="zh-CN"/>
        </w:rPr>
        <w:t>（</w:t>
      </w:r>
      <w:r>
        <w:rPr>
          <w:rFonts w:hint="eastAsia" w:eastAsia="仿宋_GB2312"/>
          <w:color w:val="auto"/>
          <w:kern w:val="0"/>
          <w:sz w:val="24"/>
          <w:szCs w:val="20"/>
          <w:lang w:val="en-US" w:eastAsia="zh-CN"/>
        </w:rPr>
        <w:t>如适用</w:t>
      </w:r>
      <w:r>
        <w:rPr>
          <w:rFonts w:hint="eastAsia" w:eastAsia="仿宋_GB2312"/>
          <w:color w:val="auto"/>
          <w:kern w:val="0"/>
          <w:sz w:val="24"/>
          <w:szCs w:val="20"/>
          <w:lang w:eastAsia="zh-CN"/>
        </w:rPr>
        <w:t>）</w:t>
      </w:r>
    </w:p>
    <w:p w14:paraId="25CF04A2">
      <w:pPr>
        <w:pStyle w:val="5"/>
        <w:ind w:firstLine="0" w:firstLineChars="0"/>
        <w:jc w:val="center"/>
        <w:rPr>
          <w:rFonts w:hint="eastAsia" w:ascii="Times New Roman" w:hAnsi="Times New Roman" w:eastAsia="仿宋_GB2312" w:cs="Times New Roman"/>
          <w:b/>
          <w:color w:val="auto"/>
          <w:sz w:val="32"/>
          <w:szCs w:val="32"/>
          <w:lang w:eastAsia="zh-CN"/>
        </w:rPr>
      </w:pPr>
      <w:r>
        <w:rPr>
          <w:rFonts w:hint="eastAsia" w:ascii="Times New Roman" w:hAnsi="Times New Roman" w:eastAsia="仿宋_GB2312" w:cs="Times New Roman"/>
          <w:b/>
          <w:color w:val="auto"/>
          <w:sz w:val="32"/>
          <w:szCs w:val="32"/>
          <w:lang w:eastAsia="zh-CN"/>
        </w:rPr>
        <w:t>关于符合本国产品标准的声明函</w:t>
      </w:r>
    </w:p>
    <w:p w14:paraId="7DE5C6E6">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本公司（单位）郑重声明，根据《国务院办公厅关于在政府采购中实施本国产品标准及相关政策的通知》（国办发〔2025〕34号）的规定，本公司（单位）提供的以下产品属于本国产品。具体情况如下：</w:t>
      </w:r>
    </w:p>
    <w:p w14:paraId="0FD8F4A1">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1.</w:t>
      </w:r>
      <w:r>
        <w:rPr>
          <w:rFonts w:hint="eastAsia" w:ascii="Times New Roman" w:hAnsi="Times New Roman" w:eastAsia="仿宋_GB2312" w:cs="Times New Roman"/>
          <w:color w:val="auto"/>
          <w:kern w:val="0"/>
          <w:sz w:val="24"/>
          <w:szCs w:val="20"/>
          <w:u w:val="single"/>
          <w:lang w:eastAsia="zh-CN"/>
        </w:rPr>
        <w:t>（产品名称1）</w:t>
      </w:r>
      <w:r>
        <w:rPr>
          <w:rFonts w:hint="eastAsia" w:ascii="Times New Roman" w:hAnsi="Times New Roman" w:eastAsia="仿宋_GB2312" w:cs="Times New Roman"/>
          <w:color w:val="auto"/>
          <w:kern w:val="0"/>
          <w:sz w:val="24"/>
          <w:szCs w:val="20"/>
          <w:lang w:eastAsia="zh-CN"/>
        </w:rPr>
        <w:t>1，生产厂为</w:t>
      </w:r>
      <w:r>
        <w:rPr>
          <w:rFonts w:hint="eastAsia" w:ascii="Times New Roman" w:hAnsi="Times New Roman" w:eastAsia="仿宋_GB2312" w:cs="Times New Roman"/>
          <w:color w:val="auto"/>
          <w:kern w:val="0"/>
          <w:sz w:val="24"/>
          <w:szCs w:val="20"/>
          <w:u w:val="single"/>
          <w:lang w:eastAsia="zh-CN"/>
        </w:rPr>
        <w:t>（厂名）</w:t>
      </w:r>
      <w:r>
        <w:rPr>
          <w:rFonts w:hint="eastAsia" w:ascii="Times New Roman" w:hAnsi="Times New Roman" w:eastAsia="仿宋_GB2312" w:cs="Times New Roman"/>
          <w:color w:val="auto"/>
          <w:kern w:val="0"/>
          <w:sz w:val="24"/>
          <w:szCs w:val="20"/>
          <w:u w:val="none"/>
          <w:lang w:eastAsia="zh-CN"/>
        </w:rPr>
        <w:t>2</w:t>
      </w:r>
      <w:r>
        <w:rPr>
          <w:rFonts w:hint="eastAsia" w:ascii="Times New Roman" w:hAnsi="Times New Roman" w:eastAsia="仿宋_GB2312" w:cs="Times New Roman"/>
          <w:color w:val="auto"/>
          <w:kern w:val="0"/>
          <w:sz w:val="24"/>
          <w:szCs w:val="20"/>
          <w:lang w:eastAsia="zh-CN"/>
        </w:rPr>
        <w:t>，厂址为</w:t>
      </w:r>
      <w:r>
        <w:rPr>
          <w:rFonts w:hint="eastAsia" w:ascii="Times New Roman" w:hAnsi="Times New Roman" w:eastAsia="仿宋_GB2312" w:cs="Times New Roman"/>
          <w:color w:val="auto"/>
          <w:kern w:val="0"/>
          <w:sz w:val="24"/>
          <w:szCs w:val="20"/>
          <w:u w:val="single"/>
          <w:lang w:eastAsia="zh-CN"/>
        </w:rPr>
        <w:t>（生产厂址）</w:t>
      </w:r>
      <w:r>
        <w:rPr>
          <w:rFonts w:hint="eastAsia" w:ascii="Times New Roman" w:hAnsi="Times New Roman" w:eastAsia="仿宋_GB2312" w:cs="Times New Roman"/>
          <w:color w:val="auto"/>
          <w:kern w:val="0"/>
          <w:sz w:val="24"/>
          <w:szCs w:val="20"/>
          <w:lang w:eastAsia="zh-CN"/>
        </w:rPr>
        <w:t>。</w:t>
      </w:r>
      <w:r>
        <w:rPr>
          <w:rFonts w:hint="eastAsia" w:ascii="Times New Roman" w:hAnsi="Times New Roman" w:eastAsia="仿宋_GB2312" w:cs="Times New Roman"/>
          <w:color w:val="auto"/>
          <w:kern w:val="0"/>
          <w:sz w:val="24"/>
          <w:szCs w:val="20"/>
          <w:u w:val="single"/>
          <w:lang w:eastAsia="zh-CN"/>
        </w:rPr>
        <w:t>（产品名称1）</w:t>
      </w:r>
      <w:r>
        <w:rPr>
          <w:rFonts w:hint="eastAsia" w:ascii="Times New Roman" w:hAnsi="Times New Roman" w:eastAsia="仿宋_GB2312" w:cs="Times New Roman"/>
          <w:color w:val="auto"/>
          <w:kern w:val="0"/>
          <w:sz w:val="24"/>
          <w:szCs w:val="20"/>
          <w:lang w:eastAsia="zh-CN"/>
        </w:rPr>
        <w:t>的中国境内生产的组件成本占比≥</w:t>
      </w:r>
      <w:r>
        <w:rPr>
          <w:rFonts w:hint="eastAsia" w:ascii="Times New Roman" w:hAnsi="Times New Roman" w:eastAsia="仿宋_GB2312" w:cs="Times New Roman"/>
          <w:color w:val="auto"/>
          <w:kern w:val="0"/>
          <w:sz w:val="24"/>
          <w:szCs w:val="20"/>
          <w:u w:val="single"/>
          <w:lang w:eastAsia="zh-CN"/>
        </w:rPr>
        <w:t>（规定比例）</w:t>
      </w:r>
      <w:r>
        <w:rPr>
          <w:rFonts w:hint="eastAsia" w:ascii="Times New Roman" w:hAnsi="Times New Roman" w:eastAsia="仿宋_GB2312" w:cs="Times New Roman"/>
          <w:color w:val="auto"/>
          <w:kern w:val="0"/>
          <w:sz w:val="24"/>
          <w:szCs w:val="20"/>
          <w:lang w:eastAsia="zh-CN"/>
        </w:rPr>
        <w:t>3。</w:t>
      </w:r>
      <w:r>
        <w:rPr>
          <w:rFonts w:hint="eastAsia" w:ascii="Times New Roman" w:hAnsi="Times New Roman" w:eastAsia="仿宋_GB2312" w:cs="Times New Roman"/>
          <w:color w:val="auto"/>
          <w:kern w:val="0"/>
          <w:sz w:val="24"/>
          <w:szCs w:val="20"/>
          <w:u w:val="single"/>
          <w:lang w:eastAsia="zh-CN"/>
        </w:rPr>
        <w:t>（产品名称1）</w:t>
      </w:r>
      <w:r>
        <w:rPr>
          <w:rFonts w:hint="eastAsia" w:ascii="Times New Roman" w:hAnsi="Times New Roman" w:eastAsia="仿宋_GB2312" w:cs="Times New Roman"/>
          <w:color w:val="auto"/>
          <w:kern w:val="0"/>
          <w:sz w:val="24"/>
          <w:szCs w:val="20"/>
          <w:lang w:eastAsia="zh-CN"/>
        </w:rPr>
        <w:t>的</w:t>
      </w:r>
      <w:r>
        <w:rPr>
          <w:rFonts w:hint="eastAsia" w:ascii="Times New Roman" w:hAnsi="Times New Roman" w:eastAsia="仿宋_GB2312" w:cs="Times New Roman"/>
          <w:color w:val="auto"/>
          <w:kern w:val="0"/>
          <w:sz w:val="24"/>
          <w:szCs w:val="20"/>
          <w:u w:val="single"/>
          <w:lang w:eastAsia="zh-CN"/>
        </w:rPr>
        <w:t>（关键组件）</w:t>
      </w:r>
      <w:r>
        <w:rPr>
          <w:rFonts w:hint="eastAsia" w:ascii="Times New Roman" w:hAnsi="Times New Roman" w:eastAsia="仿宋_GB2312" w:cs="Times New Roman"/>
          <w:color w:val="auto"/>
          <w:kern w:val="0"/>
          <w:sz w:val="24"/>
          <w:szCs w:val="20"/>
          <w:lang w:eastAsia="zh-CN"/>
        </w:rPr>
        <w:t>4在中国境内生产。</w:t>
      </w:r>
      <w:r>
        <w:rPr>
          <w:rFonts w:hint="eastAsia" w:ascii="Times New Roman" w:hAnsi="Times New Roman" w:eastAsia="仿宋_GB2312" w:cs="Times New Roman"/>
          <w:color w:val="auto"/>
          <w:kern w:val="0"/>
          <w:sz w:val="24"/>
          <w:szCs w:val="20"/>
          <w:u w:val="single"/>
          <w:lang w:eastAsia="zh-CN"/>
        </w:rPr>
        <w:t>（产品名称1）</w:t>
      </w:r>
      <w:r>
        <w:rPr>
          <w:rFonts w:hint="eastAsia" w:ascii="Times New Roman" w:hAnsi="Times New Roman" w:eastAsia="仿宋_GB2312" w:cs="Times New Roman"/>
          <w:color w:val="auto"/>
          <w:kern w:val="0"/>
          <w:sz w:val="24"/>
          <w:szCs w:val="20"/>
          <w:lang w:eastAsia="zh-CN"/>
        </w:rPr>
        <w:t>的</w:t>
      </w:r>
      <w:r>
        <w:rPr>
          <w:rFonts w:hint="eastAsia" w:ascii="Times New Roman" w:hAnsi="Times New Roman" w:eastAsia="仿宋_GB2312" w:cs="Times New Roman"/>
          <w:color w:val="auto"/>
          <w:kern w:val="0"/>
          <w:sz w:val="24"/>
          <w:szCs w:val="20"/>
          <w:u w:val="single"/>
          <w:lang w:eastAsia="zh-CN"/>
        </w:rPr>
        <w:t>（关键工序）5</w:t>
      </w:r>
      <w:r>
        <w:rPr>
          <w:rFonts w:hint="eastAsia" w:ascii="Times New Roman" w:hAnsi="Times New Roman" w:eastAsia="仿宋_GB2312" w:cs="Times New Roman"/>
          <w:color w:val="auto"/>
          <w:kern w:val="0"/>
          <w:sz w:val="24"/>
          <w:szCs w:val="20"/>
          <w:lang w:eastAsia="zh-CN"/>
        </w:rPr>
        <w:t>在中国境内完成。</w:t>
      </w:r>
    </w:p>
    <w:p w14:paraId="34940101">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val="en-US" w:eastAsia="zh-CN"/>
        </w:rPr>
        <w:t>2</w:t>
      </w:r>
      <w:r>
        <w:rPr>
          <w:rFonts w:hint="eastAsia" w:ascii="Times New Roman" w:hAnsi="Times New Roman" w:eastAsia="仿宋_GB2312" w:cs="Times New Roman"/>
          <w:color w:val="auto"/>
          <w:kern w:val="0"/>
          <w:sz w:val="24"/>
          <w:szCs w:val="20"/>
          <w:lang w:eastAsia="zh-CN"/>
        </w:rPr>
        <w:t>.</w:t>
      </w:r>
      <w:r>
        <w:rPr>
          <w:rFonts w:hint="eastAsia" w:ascii="Times New Roman" w:hAnsi="Times New Roman" w:eastAsia="仿宋_GB2312" w:cs="Times New Roman"/>
          <w:color w:val="auto"/>
          <w:kern w:val="0"/>
          <w:sz w:val="24"/>
          <w:szCs w:val="20"/>
          <w:u w:val="single"/>
          <w:lang w:eastAsia="zh-CN"/>
        </w:rPr>
        <w:t>（产品名称</w:t>
      </w:r>
      <w:r>
        <w:rPr>
          <w:rFonts w:hint="eastAsia" w:ascii="Times New Roman" w:hAnsi="Times New Roman" w:eastAsia="仿宋_GB2312" w:cs="Times New Roman"/>
          <w:color w:val="auto"/>
          <w:kern w:val="0"/>
          <w:sz w:val="24"/>
          <w:szCs w:val="20"/>
          <w:u w:val="single"/>
          <w:lang w:val="en-US" w:eastAsia="zh-CN"/>
        </w:rPr>
        <w:t>2</w:t>
      </w:r>
      <w:r>
        <w:rPr>
          <w:rFonts w:hint="eastAsia" w:ascii="Times New Roman" w:hAnsi="Times New Roman" w:eastAsia="仿宋_GB2312" w:cs="Times New Roman"/>
          <w:color w:val="auto"/>
          <w:kern w:val="0"/>
          <w:sz w:val="24"/>
          <w:szCs w:val="20"/>
          <w:u w:val="single"/>
          <w:lang w:eastAsia="zh-CN"/>
        </w:rPr>
        <w:t>）</w:t>
      </w:r>
      <w:r>
        <w:rPr>
          <w:rFonts w:hint="eastAsia" w:ascii="Times New Roman" w:hAnsi="Times New Roman" w:eastAsia="仿宋_GB2312" w:cs="Times New Roman"/>
          <w:color w:val="auto"/>
          <w:kern w:val="0"/>
          <w:sz w:val="24"/>
          <w:szCs w:val="20"/>
          <w:lang w:eastAsia="zh-CN"/>
        </w:rPr>
        <w:t>1，生产厂为</w:t>
      </w:r>
      <w:r>
        <w:rPr>
          <w:rFonts w:hint="eastAsia" w:ascii="Times New Roman" w:hAnsi="Times New Roman" w:eastAsia="仿宋_GB2312" w:cs="Times New Roman"/>
          <w:color w:val="auto"/>
          <w:kern w:val="0"/>
          <w:sz w:val="24"/>
          <w:szCs w:val="20"/>
          <w:u w:val="single"/>
          <w:lang w:eastAsia="zh-CN"/>
        </w:rPr>
        <w:t>（厂名）</w:t>
      </w:r>
      <w:r>
        <w:rPr>
          <w:rFonts w:hint="eastAsia" w:ascii="Times New Roman" w:hAnsi="Times New Roman" w:eastAsia="仿宋_GB2312" w:cs="Times New Roman"/>
          <w:color w:val="auto"/>
          <w:kern w:val="0"/>
          <w:sz w:val="24"/>
          <w:szCs w:val="20"/>
          <w:u w:val="none"/>
          <w:lang w:eastAsia="zh-CN"/>
        </w:rPr>
        <w:t>2</w:t>
      </w:r>
      <w:r>
        <w:rPr>
          <w:rFonts w:hint="eastAsia" w:ascii="Times New Roman" w:hAnsi="Times New Roman" w:eastAsia="仿宋_GB2312" w:cs="Times New Roman"/>
          <w:color w:val="auto"/>
          <w:kern w:val="0"/>
          <w:sz w:val="24"/>
          <w:szCs w:val="20"/>
          <w:lang w:eastAsia="zh-CN"/>
        </w:rPr>
        <w:t>，厂址为</w:t>
      </w:r>
      <w:r>
        <w:rPr>
          <w:rFonts w:hint="eastAsia" w:ascii="Times New Roman" w:hAnsi="Times New Roman" w:eastAsia="仿宋_GB2312" w:cs="Times New Roman"/>
          <w:color w:val="auto"/>
          <w:kern w:val="0"/>
          <w:sz w:val="24"/>
          <w:szCs w:val="20"/>
          <w:u w:val="single"/>
          <w:lang w:eastAsia="zh-CN"/>
        </w:rPr>
        <w:t>（生产厂址）</w:t>
      </w:r>
      <w:r>
        <w:rPr>
          <w:rFonts w:hint="eastAsia" w:ascii="Times New Roman" w:hAnsi="Times New Roman" w:eastAsia="仿宋_GB2312" w:cs="Times New Roman"/>
          <w:color w:val="auto"/>
          <w:kern w:val="0"/>
          <w:sz w:val="24"/>
          <w:szCs w:val="20"/>
          <w:lang w:eastAsia="zh-CN"/>
        </w:rPr>
        <w:t>。</w:t>
      </w:r>
      <w:r>
        <w:rPr>
          <w:rFonts w:hint="eastAsia" w:ascii="Times New Roman" w:hAnsi="Times New Roman" w:eastAsia="仿宋_GB2312" w:cs="Times New Roman"/>
          <w:color w:val="auto"/>
          <w:kern w:val="0"/>
          <w:sz w:val="24"/>
          <w:szCs w:val="20"/>
          <w:u w:val="single"/>
          <w:lang w:eastAsia="zh-CN"/>
        </w:rPr>
        <w:t>（产品名称</w:t>
      </w:r>
      <w:r>
        <w:rPr>
          <w:rFonts w:hint="eastAsia" w:ascii="Times New Roman" w:hAnsi="Times New Roman" w:eastAsia="仿宋_GB2312" w:cs="Times New Roman"/>
          <w:color w:val="auto"/>
          <w:kern w:val="0"/>
          <w:sz w:val="24"/>
          <w:szCs w:val="20"/>
          <w:u w:val="single"/>
          <w:lang w:val="en-US" w:eastAsia="zh-CN"/>
        </w:rPr>
        <w:t>2</w:t>
      </w:r>
      <w:r>
        <w:rPr>
          <w:rFonts w:hint="eastAsia" w:ascii="Times New Roman" w:hAnsi="Times New Roman" w:eastAsia="仿宋_GB2312" w:cs="Times New Roman"/>
          <w:color w:val="auto"/>
          <w:kern w:val="0"/>
          <w:sz w:val="24"/>
          <w:szCs w:val="20"/>
          <w:u w:val="single"/>
          <w:lang w:eastAsia="zh-CN"/>
        </w:rPr>
        <w:t>）</w:t>
      </w:r>
      <w:r>
        <w:rPr>
          <w:rFonts w:hint="eastAsia" w:ascii="Times New Roman" w:hAnsi="Times New Roman" w:eastAsia="仿宋_GB2312" w:cs="Times New Roman"/>
          <w:color w:val="auto"/>
          <w:kern w:val="0"/>
          <w:sz w:val="24"/>
          <w:szCs w:val="20"/>
          <w:lang w:eastAsia="zh-CN"/>
        </w:rPr>
        <w:t>的中国境内生产的组件成本占比≥</w:t>
      </w:r>
      <w:r>
        <w:rPr>
          <w:rFonts w:hint="eastAsia" w:ascii="Times New Roman" w:hAnsi="Times New Roman" w:eastAsia="仿宋_GB2312" w:cs="Times New Roman"/>
          <w:color w:val="auto"/>
          <w:kern w:val="0"/>
          <w:sz w:val="24"/>
          <w:szCs w:val="20"/>
          <w:u w:val="single"/>
          <w:lang w:eastAsia="zh-CN"/>
        </w:rPr>
        <w:t>（规定比例）</w:t>
      </w:r>
      <w:r>
        <w:rPr>
          <w:rFonts w:hint="eastAsia" w:ascii="Times New Roman" w:hAnsi="Times New Roman" w:eastAsia="仿宋_GB2312" w:cs="Times New Roman"/>
          <w:color w:val="auto"/>
          <w:kern w:val="0"/>
          <w:sz w:val="24"/>
          <w:szCs w:val="20"/>
          <w:lang w:eastAsia="zh-CN"/>
        </w:rPr>
        <w:t>3。</w:t>
      </w:r>
      <w:r>
        <w:rPr>
          <w:rFonts w:hint="eastAsia" w:ascii="Times New Roman" w:hAnsi="Times New Roman" w:eastAsia="仿宋_GB2312" w:cs="Times New Roman"/>
          <w:color w:val="auto"/>
          <w:kern w:val="0"/>
          <w:sz w:val="24"/>
          <w:szCs w:val="20"/>
          <w:u w:val="single"/>
          <w:lang w:eastAsia="zh-CN"/>
        </w:rPr>
        <w:t>（产品名称1）</w:t>
      </w:r>
      <w:r>
        <w:rPr>
          <w:rFonts w:hint="eastAsia" w:ascii="Times New Roman" w:hAnsi="Times New Roman" w:eastAsia="仿宋_GB2312" w:cs="Times New Roman"/>
          <w:color w:val="auto"/>
          <w:kern w:val="0"/>
          <w:sz w:val="24"/>
          <w:szCs w:val="20"/>
          <w:lang w:eastAsia="zh-CN"/>
        </w:rPr>
        <w:t>的</w:t>
      </w:r>
      <w:r>
        <w:rPr>
          <w:rFonts w:hint="eastAsia" w:ascii="Times New Roman" w:hAnsi="Times New Roman" w:eastAsia="仿宋_GB2312" w:cs="Times New Roman"/>
          <w:color w:val="auto"/>
          <w:kern w:val="0"/>
          <w:sz w:val="24"/>
          <w:szCs w:val="20"/>
          <w:u w:val="single"/>
          <w:lang w:eastAsia="zh-CN"/>
        </w:rPr>
        <w:t>（关键组件）</w:t>
      </w:r>
      <w:r>
        <w:rPr>
          <w:rFonts w:hint="eastAsia" w:ascii="Times New Roman" w:hAnsi="Times New Roman" w:eastAsia="仿宋_GB2312" w:cs="Times New Roman"/>
          <w:color w:val="auto"/>
          <w:kern w:val="0"/>
          <w:sz w:val="24"/>
          <w:szCs w:val="20"/>
          <w:lang w:eastAsia="zh-CN"/>
        </w:rPr>
        <w:t>4在中国境内生产。</w:t>
      </w:r>
      <w:r>
        <w:rPr>
          <w:rFonts w:hint="eastAsia" w:ascii="Times New Roman" w:hAnsi="Times New Roman" w:eastAsia="仿宋_GB2312" w:cs="Times New Roman"/>
          <w:color w:val="auto"/>
          <w:kern w:val="0"/>
          <w:sz w:val="24"/>
          <w:szCs w:val="20"/>
          <w:u w:val="single"/>
          <w:lang w:eastAsia="zh-CN"/>
        </w:rPr>
        <w:t>（产品名称</w:t>
      </w:r>
      <w:r>
        <w:rPr>
          <w:rFonts w:hint="eastAsia" w:ascii="Times New Roman" w:hAnsi="Times New Roman" w:eastAsia="仿宋_GB2312" w:cs="Times New Roman"/>
          <w:color w:val="auto"/>
          <w:kern w:val="0"/>
          <w:sz w:val="24"/>
          <w:szCs w:val="20"/>
          <w:u w:val="single"/>
          <w:lang w:val="en-US" w:eastAsia="zh-CN"/>
        </w:rPr>
        <w:t>2</w:t>
      </w:r>
      <w:r>
        <w:rPr>
          <w:rFonts w:hint="eastAsia" w:ascii="Times New Roman" w:hAnsi="Times New Roman" w:eastAsia="仿宋_GB2312" w:cs="Times New Roman"/>
          <w:color w:val="auto"/>
          <w:kern w:val="0"/>
          <w:sz w:val="24"/>
          <w:szCs w:val="20"/>
          <w:u w:val="single"/>
          <w:lang w:eastAsia="zh-CN"/>
        </w:rPr>
        <w:t>）</w:t>
      </w:r>
      <w:r>
        <w:rPr>
          <w:rFonts w:hint="eastAsia" w:ascii="Times New Roman" w:hAnsi="Times New Roman" w:eastAsia="仿宋_GB2312" w:cs="Times New Roman"/>
          <w:color w:val="auto"/>
          <w:kern w:val="0"/>
          <w:sz w:val="24"/>
          <w:szCs w:val="20"/>
          <w:lang w:eastAsia="zh-CN"/>
        </w:rPr>
        <w:t>的</w:t>
      </w:r>
      <w:r>
        <w:rPr>
          <w:rFonts w:hint="eastAsia" w:ascii="Times New Roman" w:hAnsi="Times New Roman" w:eastAsia="仿宋_GB2312" w:cs="Times New Roman"/>
          <w:color w:val="auto"/>
          <w:kern w:val="0"/>
          <w:sz w:val="24"/>
          <w:szCs w:val="20"/>
          <w:u w:val="single"/>
          <w:lang w:eastAsia="zh-CN"/>
        </w:rPr>
        <w:t>（关键工序）5</w:t>
      </w:r>
      <w:r>
        <w:rPr>
          <w:rFonts w:hint="eastAsia" w:ascii="Times New Roman" w:hAnsi="Times New Roman" w:eastAsia="仿宋_GB2312" w:cs="Times New Roman"/>
          <w:color w:val="auto"/>
          <w:kern w:val="0"/>
          <w:sz w:val="24"/>
          <w:szCs w:val="20"/>
          <w:lang w:eastAsia="zh-CN"/>
        </w:rPr>
        <w:t>在中国境内完成。</w:t>
      </w:r>
    </w:p>
    <w:p w14:paraId="70A1E49C">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w:t>
      </w:r>
    </w:p>
    <w:p w14:paraId="6EF61233">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本公司（单位）对上述声明内容的真实性负责。如有虚假，愿承担相应法律责任。</w:t>
      </w:r>
    </w:p>
    <w:p w14:paraId="6F500653">
      <w:pPr>
        <w:spacing w:line="360" w:lineRule="auto"/>
        <w:ind w:firstLine="567"/>
        <w:rPr>
          <w:rFonts w:hint="eastAsia" w:ascii="Times New Roman" w:hAnsi="Times New Roman" w:eastAsia="仿宋_GB2312" w:cs="Times New Roman"/>
          <w:color w:val="auto"/>
          <w:kern w:val="0"/>
          <w:sz w:val="24"/>
          <w:szCs w:val="20"/>
          <w:lang w:eastAsia="zh-CN"/>
        </w:rPr>
      </w:pPr>
    </w:p>
    <w:p w14:paraId="35B7B2D7">
      <w:pPr>
        <w:spacing w:line="360" w:lineRule="auto"/>
        <w:ind w:firstLine="3283" w:firstLineChars="1368"/>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公司（单位）名称（盖章）：　        </w:t>
      </w:r>
    </w:p>
    <w:p w14:paraId="469BB470">
      <w:pPr>
        <w:spacing w:line="360" w:lineRule="auto"/>
        <w:ind w:firstLine="3283" w:firstLineChars="1368"/>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日期：　     年　  月　  日         </w:t>
      </w:r>
    </w:p>
    <w:p w14:paraId="6D508B35">
      <w:pPr>
        <w:spacing w:line="360" w:lineRule="auto"/>
        <w:ind w:firstLine="567"/>
        <w:rPr>
          <w:rFonts w:hint="eastAsia" w:ascii="Times New Roman" w:hAnsi="Times New Roman" w:eastAsia="仿宋_GB2312" w:cs="Times New Roman"/>
          <w:color w:val="auto"/>
          <w:kern w:val="0"/>
          <w:sz w:val="24"/>
          <w:szCs w:val="20"/>
          <w:lang w:eastAsia="zh-CN"/>
        </w:rPr>
      </w:pPr>
    </w:p>
    <w:p w14:paraId="2405BCE0">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__________________</w:t>
      </w:r>
    </w:p>
    <w:p w14:paraId="50DB3671">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1.产品如有型号，请在“产品名称”栏一并填写。</w:t>
      </w:r>
    </w:p>
    <w:p w14:paraId="69FD4378">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2.生产厂名与厂址应与生产厂营业执照载明的相关信息保持一致。</w:t>
      </w:r>
    </w:p>
    <w:p w14:paraId="5374F6C3">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3.该产品的中国境内生产的组件成本占比相关要求实施前，“规定比例”栏可不填，下同。</w:t>
      </w:r>
    </w:p>
    <w:p w14:paraId="144026DE">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4.该产品的关键组件要求实施前，“关键组件”栏可不填，下同。</w:t>
      </w:r>
    </w:p>
    <w:p w14:paraId="25344EA4">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5.该产品的关键工序要求实施前，“关键工序”栏可不填，下同。</w:t>
      </w:r>
    </w:p>
    <w:p w14:paraId="181BD814">
      <w:pPr>
        <w:pStyle w:val="5"/>
        <w:ind w:firstLine="0" w:firstLineChars="0"/>
        <w:jc w:val="both"/>
        <w:rPr>
          <w:rFonts w:hint="eastAsia" w:ascii="Times New Roman" w:hAnsi="Times New Roman" w:eastAsia="仿宋_GB2312" w:cs="Times New Roman"/>
          <w:color w:val="auto"/>
          <w:kern w:val="0"/>
          <w:sz w:val="24"/>
          <w:szCs w:val="20"/>
          <w:lang w:eastAsia="zh-CN"/>
        </w:rPr>
      </w:pPr>
    </w:p>
    <w:p w14:paraId="1BD45B13">
      <w:pPr>
        <w:pStyle w:val="5"/>
        <w:ind w:firstLine="0" w:firstLineChars="0"/>
        <w:jc w:val="both"/>
        <w:rPr>
          <w:rFonts w:hint="eastAsia" w:ascii="Times New Roman" w:hAnsi="Times New Roman" w:eastAsia="仿宋_GB2312" w:cs="Times New Roman"/>
          <w:color w:val="auto"/>
          <w:kern w:val="0"/>
          <w:sz w:val="24"/>
          <w:szCs w:val="20"/>
          <w:lang w:val="en-US" w:eastAsia="zh-CN"/>
        </w:rPr>
      </w:pPr>
      <w:r>
        <w:rPr>
          <w:rFonts w:hint="eastAsia" w:ascii="Times New Roman" w:hAnsi="Times New Roman" w:eastAsia="仿宋_GB2312" w:cs="Times New Roman"/>
          <w:color w:val="auto"/>
          <w:kern w:val="0"/>
          <w:sz w:val="24"/>
          <w:szCs w:val="20"/>
          <w:lang w:val="en-US" w:eastAsia="zh-CN"/>
        </w:rPr>
        <w:t>注：产品在中国境内生产的组件成本，按照《中国境内生产的组件成本核算基本规则》计算。</w:t>
      </w:r>
    </w:p>
    <w:p w14:paraId="7401D7F5">
      <w:pPr>
        <w:pStyle w:val="5"/>
        <w:ind w:firstLine="0" w:firstLineChars="0"/>
        <w:jc w:val="center"/>
        <w:rPr>
          <w:rFonts w:ascii="微软雅黑" w:hAnsi="微软雅黑" w:eastAsia="微软雅黑" w:cs="微软雅黑"/>
          <w:i w:val="0"/>
          <w:iCs w:val="0"/>
          <w:caps w:val="0"/>
          <w:color w:val="auto"/>
          <w:spacing w:val="0"/>
          <w:sz w:val="36"/>
          <w:szCs w:val="36"/>
        </w:rPr>
      </w:pPr>
      <w:r>
        <w:rPr>
          <w:rFonts w:ascii="Times New Roman" w:hAnsi="Times New Roman" w:eastAsia="仿宋_GB2312" w:cs="Times New Roman"/>
          <w:color w:val="auto"/>
          <w:kern w:val="2"/>
          <w:sz w:val="24"/>
          <w:szCs w:val="20"/>
          <w:highlight w:val="none"/>
          <w:lang w:val="en-US" w:eastAsia="zh-CN" w:bidi="ar-SA"/>
        </w:rPr>
        <w:br w:type="page"/>
      </w:r>
      <w:r>
        <w:rPr>
          <w:rFonts w:hint="eastAsia" w:ascii="Times New Roman" w:hAnsi="Times New Roman" w:eastAsia="仿宋_GB2312" w:cs="Times New Roman"/>
          <w:b/>
          <w:color w:val="auto"/>
          <w:sz w:val="32"/>
          <w:szCs w:val="32"/>
          <w:lang w:eastAsia="zh-CN"/>
        </w:rPr>
        <w:t>中国境内生产的组件成本核算基本规则</w:t>
      </w:r>
    </w:p>
    <w:p w14:paraId="23BB77B7">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 </w:t>
      </w:r>
    </w:p>
    <w:p w14:paraId="4222C23B">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49173D7">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一、产品的一级组件是指直接组成产品的组件。产品的二级组件是指直接组成产品一级组件的组件。一级组件不可分解的，视同二级组件。</w:t>
      </w:r>
    </w:p>
    <w:p w14:paraId="5289E9FB">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二、二级组件在中国境内生产的，其全部成本计入中国境内生产的组件成本；二级组件不在中国境内生产的，其成本不计入中国境内生产的组件成本。</w:t>
      </w:r>
    </w:p>
    <w:p w14:paraId="0B1349FB">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三、产品总成本和组件成本以相关会计核算数据、采购合同、进货记录等为基础进行计算。</w:t>
      </w:r>
    </w:p>
    <w:p w14:paraId="5598B41F">
      <w:pPr>
        <w:spacing w:line="360" w:lineRule="auto"/>
        <w:ind w:firstLine="567"/>
        <w:rPr>
          <w:rFonts w:hint="eastAsia" w:ascii="Times New Roman" w:hAnsi="Times New Roman" w:eastAsia="仿宋_GB2312" w:cs="Times New Roman"/>
          <w:color w:val="auto"/>
          <w:kern w:val="0"/>
          <w:sz w:val="24"/>
          <w:szCs w:val="20"/>
          <w:lang w:eastAsia="zh-CN"/>
        </w:rPr>
      </w:pPr>
      <w:r>
        <w:rPr>
          <w:rFonts w:hint="eastAsia" w:ascii="Times New Roman" w:hAnsi="Times New Roman" w:eastAsia="仿宋_GB2312" w:cs="Times New Roman"/>
          <w:color w:val="auto"/>
          <w:kern w:val="0"/>
          <w:sz w:val="24"/>
          <w:szCs w:val="20"/>
          <w:lang w:eastAsia="zh-CN"/>
        </w:rPr>
        <w:t>四、需要对成本核算规则予以进一步明确的其他有关事项，由财政部会同有关部门另行规定。</w:t>
      </w:r>
    </w:p>
    <w:p w14:paraId="7F470882">
      <w:pPr>
        <w:widowControl/>
        <w:spacing w:before="100" w:beforeAutospacing="1" w:after="100" w:afterAutospacing="1" w:line="360" w:lineRule="auto"/>
        <w:rPr>
          <w:rFonts w:eastAsia="仿宋_GB2312"/>
          <w:b/>
          <w:color w:val="auto"/>
          <w:sz w:val="24"/>
          <w:highlight w:val="none"/>
        </w:rPr>
      </w:pPr>
      <w:r>
        <w:rPr>
          <w:rFonts w:ascii="Times New Roman" w:hAnsi="Times New Roman" w:eastAsia="仿宋_GB2312" w:cs="Times New Roman"/>
          <w:color w:val="auto"/>
          <w:kern w:val="2"/>
          <w:sz w:val="24"/>
          <w:szCs w:val="20"/>
          <w:highlight w:val="none"/>
          <w:lang w:val="en-US" w:eastAsia="zh-CN" w:bidi="ar-SA"/>
        </w:rPr>
        <w:br w:type="page"/>
      </w:r>
      <w:r>
        <w:rPr>
          <w:rFonts w:ascii="Times New Roman" w:hAnsi="Times New Roman" w:eastAsia="仿宋_GB2312" w:cs="Times New Roman"/>
          <w:color w:val="auto"/>
          <w:kern w:val="2"/>
          <w:sz w:val="24"/>
          <w:szCs w:val="20"/>
          <w:highlight w:val="none"/>
          <w:lang w:val="en-US" w:eastAsia="zh-CN" w:bidi="ar-SA"/>
        </w:rPr>
        <w:t>（投标文件格式</w:t>
      </w:r>
      <w:r>
        <w:rPr>
          <w:rFonts w:hint="eastAsia" w:ascii="Times New Roman" w:hAnsi="Times New Roman" w:eastAsia="仿宋_GB2312" w:cs="Times New Roman"/>
          <w:color w:val="auto"/>
          <w:kern w:val="2"/>
          <w:sz w:val="24"/>
          <w:szCs w:val="20"/>
          <w:highlight w:val="none"/>
          <w:lang w:val="en-US" w:eastAsia="zh-CN" w:bidi="ar-SA"/>
        </w:rPr>
        <w:t>十</w:t>
      </w:r>
      <w:r>
        <w:rPr>
          <w:rFonts w:ascii="Times New Roman" w:hAnsi="Times New Roman" w:eastAsia="仿宋_GB2312" w:cs="Times New Roman"/>
          <w:color w:val="auto"/>
          <w:kern w:val="2"/>
          <w:sz w:val="24"/>
          <w:szCs w:val="20"/>
          <w:highlight w:val="none"/>
          <w:lang w:val="en-US" w:eastAsia="zh-CN" w:bidi="ar-SA"/>
        </w:rPr>
        <w:t>）</w:t>
      </w:r>
    </w:p>
    <w:p w14:paraId="19EB359C">
      <w:pPr>
        <w:pStyle w:val="5"/>
        <w:bidi w:val="0"/>
        <w:ind w:left="0" w:leftChars="0" w:firstLine="2409" w:firstLineChars="800"/>
        <w:rPr>
          <w:color w:val="auto"/>
          <w:highlight w:val="none"/>
        </w:rPr>
      </w:pPr>
      <w:r>
        <w:rPr>
          <w:rFonts w:hint="eastAsia"/>
          <w:color w:val="auto"/>
          <w:highlight w:val="none"/>
        </w:rPr>
        <w:t>投标人参加政府采购活动承诺书</w:t>
      </w:r>
    </w:p>
    <w:p w14:paraId="6B10BD0F">
      <w:pPr>
        <w:pStyle w:val="5"/>
        <w:ind w:firstLine="0" w:firstLineChars="0"/>
        <w:jc w:val="center"/>
        <w:rPr>
          <w:rFonts w:ascii="Times New Roman" w:hAnsi="Times New Roman"/>
          <w:b w:val="0"/>
          <w:bCs/>
          <w:color w:val="auto"/>
          <w:highlight w:val="none"/>
        </w:rPr>
      </w:pPr>
      <w:bookmarkStart w:id="483" w:name="_Toc135680207"/>
      <w:bookmarkStart w:id="484" w:name="_Toc24276"/>
      <w:bookmarkStart w:id="485" w:name="_Toc105505637"/>
      <w:bookmarkStart w:id="486" w:name="_Toc31893"/>
      <w:r>
        <w:rPr>
          <w:rFonts w:ascii="Times New Roman" w:hAnsi="Times New Roman"/>
          <w:b w:val="0"/>
          <w:bCs/>
          <w:color w:val="auto"/>
          <w:highlight w:val="none"/>
        </w:rPr>
        <w:t>（一）质量安全责任承诺书</w:t>
      </w:r>
      <w:bookmarkEnd w:id="483"/>
      <w:bookmarkEnd w:id="484"/>
      <w:bookmarkEnd w:id="485"/>
      <w:bookmarkEnd w:id="486"/>
    </w:p>
    <w:p w14:paraId="3D1C3677">
      <w:pPr>
        <w:spacing w:line="560" w:lineRule="exact"/>
        <w:ind w:firstLine="480" w:firstLineChars="200"/>
        <w:rPr>
          <w:rFonts w:eastAsia="仿宋"/>
          <w:color w:val="auto"/>
          <w:sz w:val="24"/>
          <w:highlight w:val="none"/>
        </w:rPr>
      </w:pPr>
      <w:r>
        <w:rPr>
          <w:rFonts w:eastAsia="仿宋"/>
          <w:color w:val="auto"/>
          <w:sz w:val="24"/>
          <w:highlight w:val="none"/>
        </w:rPr>
        <w:t>为保证本采购项目顺利进行，作为投标人，现郑重承诺：</w:t>
      </w:r>
    </w:p>
    <w:p w14:paraId="1B46162A">
      <w:pPr>
        <w:spacing w:line="560" w:lineRule="exact"/>
        <w:ind w:firstLine="480" w:firstLineChars="200"/>
        <w:rPr>
          <w:rFonts w:eastAsia="仿宋"/>
          <w:color w:val="auto"/>
          <w:sz w:val="24"/>
          <w:highlight w:val="none"/>
        </w:rPr>
      </w:pPr>
      <w:r>
        <w:rPr>
          <w:rFonts w:eastAsia="仿宋"/>
          <w:color w:val="auto"/>
          <w:sz w:val="24"/>
          <w:highlight w:val="none"/>
        </w:rPr>
        <w:t>1．我方所投产品的生产、投入使用的材料等均完全符合国家现行质量、安全、环保标准和要求。</w:t>
      </w:r>
    </w:p>
    <w:p w14:paraId="4FCD6B22">
      <w:pPr>
        <w:spacing w:line="560" w:lineRule="exact"/>
        <w:ind w:firstLine="480" w:firstLineChars="200"/>
        <w:rPr>
          <w:rFonts w:eastAsia="仿宋"/>
          <w:color w:val="auto"/>
          <w:sz w:val="24"/>
          <w:highlight w:val="none"/>
        </w:rPr>
      </w:pPr>
      <w:r>
        <w:rPr>
          <w:rFonts w:eastAsia="仿宋"/>
          <w:color w:val="auto"/>
          <w:sz w:val="24"/>
          <w:highlight w:val="none"/>
        </w:rPr>
        <w:t>2．我方将严格按照国家现行相关储存、运输、安装调试技术标准及规范、服务标准及规范，在规定的时限内，保质、保量完成项目全部内容，并向采购人交付合格产品。</w:t>
      </w:r>
    </w:p>
    <w:p w14:paraId="1AE09433">
      <w:pPr>
        <w:spacing w:line="560" w:lineRule="exact"/>
        <w:ind w:firstLine="480" w:firstLineChars="200"/>
        <w:rPr>
          <w:rFonts w:eastAsia="仿宋"/>
          <w:color w:val="auto"/>
          <w:sz w:val="24"/>
          <w:highlight w:val="none"/>
        </w:rPr>
      </w:pPr>
      <w:r>
        <w:rPr>
          <w:rFonts w:eastAsia="仿宋"/>
          <w:color w:val="auto"/>
          <w:sz w:val="24"/>
          <w:highlight w:val="none"/>
        </w:rPr>
        <w:t>3．对于因产品生产质量以及储存、运输、安装调试、服务等过程中产生的任何安全事故，我方承担全部责任。</w:t>
      </w:r>
    </w:p>
    <w:p w14:paraId="34C6EC94">
      <w:pPr>
        <w:spacing w:line="560" w:lineRule="exact"/>
        <w:ind w:firstLine="480" w:firstLineChars="200"/>
        <w:rPr>
          <w:rFonts w:eastAsia="仿宋"/>
          <w:color w:val="auto"/>
          <w:sz w:val="24"/>
          <w:highlight w:val="none"/>
        </w:rPr>
      </w:pPr>
      <w:r>
        <w:rPr>
          <w:rFonts w:eastAsia="仿宋"/>
          <w:color w:val="auto"/>
          <w:sz w:val="24"/>
          <w:highlight w:val="none"/>
        </w:rPr>
        <w:t>4．我方提供的货物、服务等符合现行的国家、行业、地区、企业标准及要求，标准不一致的，以更为严格的为准，我方对提供的货物、服务等的质量、安全、环保等承担全部责任。</w:t>
      </w:r>
    </w:p>
    <w:p w14:paraId="294A2F72">
      <w:pPr>
        <w:spacing w:line="560" w:lineRule="exact"/>
        <w:ind w:firstLine="480" w:firstLineChars="200"/>
        <w:rPr>
          <w:rFonts w:eastAsia="仿宋"/>
          <w:color w:val="auto"/>
          <w:sz w:val="24"/>
          <w:highlight w:val="none"/>
        </w:rPr>
      </w:pPr>
    </w:p>
    <w:p w14:paraId="6F486B5D">
      <w:pPr>
        <w:spacing w:line="560" w:lineRule="exact"/>
        <w:ind w:firstLine="4200" w:firstLineChars="17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企业名称（盖章）：</w:t>
      </w:r>
    </w:p>
    <w:p w14:paraId="0DFCF7BF">
      <w:pPr>
        <w:spacing w:line="560" w:lineRule="exact"/>
        <w:ind w:firstLine="4200" w:firstLineChars="1750"/>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highlight w:val="none"/>
        </w:rPr>
        <w:t>日期：</w:t>
      </w:r>
    </w:p>
    <w:p w14:paraId="73D54610">
      <w:pPr>
        <w:spacing w:line="560" w:lineRule="exact"/>
        <w:ind w:firstLine="480" w:firstLineChars="200"/>
        <w:rPr>
          <w:rFonts w:eastAsia="仿宋"/>
          <w:color w:val="auto"/>
          <w:sz w:val="24"/>
          <w:highlight w:val="none"/>
        </w:rPr>
      </w:pPr>
    </w:p>
    <w:p w14:paraId="3FF7EEB3">
      <w:pPr>
        <w:pStyle w:val="5"/>
        <w:ind w:firstLine="0" w:firstLineChars="0"/>
        <w:jc w:val="center"/>
        <w:rPr>
          <w:rFonts w:ascii="Times New Roman" w:hAnsi="Times New Roman"/>
          <w:color w:val="auto"/>
          <w:highlight w:val="none"/>
        </w:rPr>
      </w:pPr>
      <w:r>
        <w:rPr>
          <w:rFonts w:ascii="Times New Roman" w:hAnsi="Times New Roman"/>
          <w:color w:val="auto"/>
          <w:sz w:val="24"/>
          <w:szCs w:val="24"/>
          <w:highlight w:val="none"/>
        </w:rPr>
        <w:br w:type="page"/>
      </w:r>
      <w:bookmarkStart w:id="487" w:name="_Toc16244"/>
      <w:bookmarkStart w:id="488" w:name="_Toc25166"/>
      <w:bookmarkStart w:id="489" w:name="_Toc105505638"/>
      <w:bookmarkStart w:id="490" w:name="_Toc135680208"/>
      <w:r>
        <w:rPr>
          <w:rFonts w:ascii="Times New Roman" w:hAnsi="Times New Roman"/>
          <w:b w:val="0"/>
          <w:bCs/>
          <w:color w:val="auto"/>
          <w:highlight w:val="none"/>
        </w:rPr>
        <w:t>（二）参加政府采购活动行为自律承诺书</w:t>
      </w:r>
      <w:bookmarkEnd w:id="487"/>
      <w:bookmarkEnd w:id="488"/>
      <w:bookmarkEnd w:id="489"/>
      <w:bookmarkEnd w:id="490"/>
    </w:p>
    <w:p w14:paraId="195A2D24">
      <w:pPr>
        <w:spacing w:line="560" w:lineRule="exact"/>
        <w:ind w:firstLine="480" w:firstLineChars="200"/>
        <w:rPr>
          <w:rFonts w:eastAsia="仿宋"/>
          <w:color w:val="auto"/>
          <w:sz w:val="24"/>
          <w:highlight w:val="none"/>
        </w:rPr>
      </w:pPr>
      <w:r>
        <w:rPr>
          <w:rFonts w:eastAsia="仿宋"/>
          <w:color w:val="auto"/>
          <w:sz w:val="24"/>
          <w:highlight w:val="none"/>
        </w:rPr>
        <w:t>作为参加本次政府采购项目的投标人，我方郑重承诺在参与政府采购活动中遵纪守法、公平竞争、诚实守信，如有违反愿承担一切责任及后果：</w:t>
      </w:r>
    </w:p>
    <w:p w14:paraId="7C5FFEC0">
      <w:pPr>
        <w:spacing w:line="560" w:lineRule="exact"/>
        <w:ind w:firstLine="480" w:firstLineChars="200"/>
        <w:rPr>
          <w:rFonts w:eastAsia="仿宋"/>
          <w:color w:val="auto"/>
          <w:sz w:val="24"/>
          <w:highlight w:val="none"/>
        </w:rPr>
      </w:pPr>
      <w:r>
        <w:rPr>
          <w:rFonts w:eastAsia="仿宋"/>
          <w:color w:val="auto"/>
          <w:sz w:val="24"/>
          <w:highlight w:val="none"/>
        </w:rPr>
        <w:t>1．不与采购人、采购代理机构、政府采购评审专家恶意串通，不向其行贿或提供其他不正当利益；</w:t>
      </w:r>
    </w:p>
    <w:p w14:paraId="540E917D">
      <w:pPr>
        <w:spacing w:line="560" w:lineRule="exact"/>
        <w:ind w:firstLine="480" w:firstLineChars="200"/>
        <w:rPr>
          <w:rFonts w:eastAsia="仿宋"/>
          <w:color w:val="auto"/>
          <w:sz w:val="24"/>
          <w:highlight w:val="none"/>
        </w:rPr>
      </w:pPr>
      <w:r>
        <w:rPr>
          <w:rFonts w:eastAsia="仿宋"/>
          <w:color w:val="auto"/>
          <w:sz w:val="24"/>
          <w:highlight w:val="none"/>
        </w:rPr>
        <w:t>2．不与其他投标人恶意串通，采取“围标、串标、陪标”等商业欺诈手段谋取中标、成交；</w:t>
      </w:r>
    </w:p>
    <w:p w14:paraId="53D66075">
      <w:pPr>
        <w:spacing w:line="560" w:lineRule="exact"/>
        <w:ind w:firstLine="480" w:firstLineChars="200"/>
        <w:rPr>
          <w:rFonts w:eastAsia="仿宋"/>
          <w:color w:val="auto"/>
          <w:sz w:val="24"/>
          <w:highlight w:val="none"/>
        </w:rPr>
      </w:pPr>
      <w:r>
        <w:rPr>
          <w:rFonts w:eastAsia="仿宋"/>
          <w:color w:val="auto"/>
          <w:sz w:val="24"/>
          <w:highlight w:val="none"/>
        </w:rPr>
        <w:t>3．不提供虚假或无效证明文件（包括但不限于资格证明文件、合同及验收文件、检验检测报告、从业人员资格证书、机构或所投产品的各类认证证书等）或虚假材料谋取中标、成交；</w:t>
      </w:r>
    </w:p>
    <w:p w14:paraId="31280A77">
      <w:pPr>
        <w:spacing w:line="560" w:lineRule="exact"/>
        <w:ind w:firstLine="480" w:firstLineChars="200"/>
        <w:rPr>
          <w:rFonts w:eastAsia="仿宋"/>
          <w:color w:val="auto"/>
          <w:sz w:val="24"/>
          <w:highlight w:val="none"/>
        </w:rPr>
      </w:pPr>
      <w:r>
        <w:rPr>
          <w:rFonts w:eastAsia="仿宋"/>
          <w:color w:val="auto"/>
          <w:sz w:val="24"/>
          <w:highlight w:val="none"/>
        </w:rPr>
        <w:t>4．不采取不正当手段诋毁、排挤其他投标人；</w:t>
      </w:r>
    </w:p>
    <w:p w14:paraId="46BBDB28">
      <w:pPr>
        <w:spacing w:line="560" w:lineRule="exact"/>
        <w:ind w:firstLine="480" w:firstLineChars="200"/>
        <w:rPr>
          <w:rFonts w:eastAsia="仿宋"/>
          <w:color w:val="auto"/>
          <w:sz w:val="24"/>
          <w:highlight w:val="none"/>
        </w:rPr>
      </w:pPr>
      <w:r>
        <w:rPr>
          <w:rFonts w:eastAsia="仿宋"/>
          <w:color w:val="auto"/>
          <w:sz w:val="24"/>
          <w:highlight w:val="none"/>
        </w:rPr>
        <w:t>5．不以不正当理由拒不与采购人签订政府采购合同，或逾期签订政府采购合同，或不按照采购文件确定的事项签订政府采购合同；</w:t>
      </w:r>
    </w:p>
    <w:p w14:paraId="03C27D14">
      <w:pPr>
        <w:spacing w:line="560" w:lineRule="exact"/>
        <w:ind w:firstLine="480" w:firstLineChars="200"/>
        <w:rPr>
          <w:rFonts w:eastAsia="仿宋"/>
          <w:color w:val="auto"/>
          <w:sz w:val="24"/>
          <w:highlight w:val="none"/>
        </w:rPr>
      </w:pPr>
      <w:r>
        <w:rPr>
          <w:rFonts w:eastAsia="仿宋"/>
          <w:color w:val="auto"/>
          <w:sz w:val="24"/>
          <w:highlight w:val="none"/>
        </w:rPr>
        <w:t>6．不以不正当理由拒绝履行合同义务，不会擅自变更、中止或者终止政府采购合同或将政府采购合同转包；</w:t>
      </w:r>
    </w:p>
    <w:p w14:paraId="06C44E0B">
      <w:pPr>
        <w:spacing w:line="560" w:lineRule="exact"/>
        <w:ind w:firstLine="480" w:firstLineChars="200"/>
        <w:rPr>
          <w:rFonts w:eastAsia="仿宋"/>
          <w:color w:val="auto"/>
          <w:sz w:val="24"/>
          <w:highlight w:val="none"/>
        </w:rPr>
      </w:pPr>
      <w:r>
        <w:rPr>
          <w:rFonts w:eastAsia="仿宋"/>
          <w:color w:val="auto"/>
          <w:sz w:val="24"/>
          <w:highlight w:val="none"/>
        </w:rPr>
        <w:t>7．不在提供商品、服务实施过程中提供假冒伪劣产品，损害采购人的合法权益或公共利益；</w:t>
      </w:r>
    </w:p>
    <w:p w14:paraId="5A02903C">
      <w:pPr>
        <w:spacing w:line="560" w:lineRule="exact"/>
        <w:ind w:firstLine="480" w:firstLineChars="200"/>
        <w:rPr>
          <w:rFonts w:eastAsia="仿宋"/>
          <w:color w:val="auto"/>
          <w:sz w:val="24"/>
          <w:highlight w:val="none"/>
        </w:rPr>
      </w:pPr>
      <w:r>
        <w:rPr>
          <w:rFonts w:eastAsia="仿宋"/>
          <w:color w:val="auto"/>
          <w:sz w:val="24"/>
          <w:highlight w:val="none"/>
        </w:rPr>
        <w:t>8．不采取捏造事实、提供虚假材料或者以非法手段取得证明材料进行质疑和投诉；</w:t>
      </w:r>
    </w:p>
    <w:p w14:paraId="77D83AC6">
      <w:pPr>
        <w:spacing w:line="560" w:lineRule="exact"/>
        <w:ind w:firstLine="480" w:firstLineChars="200"/>
        <w:rPr>
          <w:rFonts w:eastAsia="仿宋"/>
          <w:color w:val="auto"/>
          <w:sz w:val="24"/>
          <w:highlight w:val="none"/>
        </w:rPr>
      </w:pPr>
      <w:r>
        <w:rPr>
          <w:rFonts w:eastAsia="仿宋"/>
          <w:color w:val="auto"/>
          <w:sz w:val="24"/>
          <w:highlight w:val="none"/>
        </w:rPr>
        <w:t>9．不发生其他有悖于政府采购公开、公平、公正和诚信原则的行为。</w:t>
      </w:r>
    </w:p>
    <w:p w14:paraId="700AC5F2">
      <w:pPr>
        <w:spacing w:line="560" w:lineRule="exact"/>
        <w:ind w:firstLine="480" w:firstLineChars="200"/>
        <w:rPr>
          <w:rFonts w:eastAsia="仿宋"/>
          <w:color w:val="auto"/>
          <w:sz w:val="24"/>
          <w:highlight w:val="none"/>
        </w:rPr>
      </w:pPr>
      <w:r>
        <w:rPr>
          <w:rFonts w:eastAsia="仿宋"/>
          <w:color w:val="auto"/>
          <w:sz w:val="24"/>
          <w:highlight w:val="none"/>
        </w:rPr>
        <w:t>10．尊重和接受政府采购监督管理部门的监督和采购人、采购代理机构的政府采购工作要求，愿意承担因违约行为给采购人造成的损失。</w:t>
      </w:r>
    </w:p>
    <w:p w14:paraId="412C07B7">
      <w:pPr>
        <w:spacing w:line="560" w:lineRule="exact"/>
        <w:ind w:firstLine="4440" w:firstLineChars="18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企业名称（盖章）：</w:t>
      </w:r>
    </w:p>
    <w:p w14:paraId="45A5AD48">
      <w:pPr>
        <w:spacing w:line="560" w:lineRule="exact"/>
        <w:ind w:firstLine="4440" w:firstLineChars="1850"/>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highlight w:val="none"/>
        </w:rPr>
        <w:t>日期：</w:t>
      </w:r>
    </w:p>
    <w:p w14:paraId="470080BC">
      <w:pPr>
        <w:pStyle w:val="5"/>
        <w:ind w:firstLine="0" w:firstLineChars="0"/>
        <w:jc w:val="center"/>
        <w:rPr>
          <w:rFonts w:ascii="Times New Roman" w:hAnsi="Times New Roman" w:eastAsia="仿宋_GB2312"/>
          <w:color w:val="auto"/>
          <w:sz w:val="32"/>
          <w:szCs w:val="32"/>
          <w:highlight w:val="none"/>
        </w:rPr>
      </w:pPr>
      <w:bookmarkStart w:id="491" w:name="_Toc62194358"/>
      <w:r>
        <w:rPr>
          <w:rFonts w:ascii="Times New Roman" w:hAnsi="Times New Roman" w:eastAsia="仿宋_GB2312"/>
          <w:color w:val="auto"/>
          <w:sz w:val="32"/>
          <w:szCs w:val="32"/>
          <w:highlight w:val="none"/>
        </w:rPr>
        <w:t>符合评分标准要求的商务文件</w:t>
      </w:r>
      <w:bookmarkEnd w:id="491"/>
    </w:p>
    <w:p w14:paraId="00246BF9">
      <w:pPr>
        <w:pStyle w:val="4"/>
        <w:spacing w:line="360" w:lineRule="auto"/>
        <w:ind w:firstLine="480" w:firstLineChars="200"/>
        <w:rPr>
          <w:rFonts w:ascii="Times New Roman" w:hAnsi="Times New Roman"/>
          <w:color w:val="auto"/>
          <w:highlight w:val="none"/>
        </w:rPr>
      </w:pPr>
      <w:r>
        <w:rPr>
          <w:rFonts w:ascii="Times New Roman" w:eastAsia="仿宋_GB2312"/>
          <w:color w:val="auto"/>
          <w:highlight w:val="none"/>
        </w:rPr>
        <w:br w:type="page"/>
      </w:r>
      <w:bookmarkStart w:id="492" w:name="_Toc62194359"/>
      <w:r>
        <w:rPr>
          <w:rFonts w:hint="eastAsia" w:ascii="Times New Roman" w:eastAsia="仿宋_GB2312"/>
          <w:color w:val="auto"/>
          <w:highlight w:val="none"/>
          <w:lang w:val="en-US" w:eastAsia="zh-CN"/>
        </w:rPr>
        <w:t xml:space="preserve">      </w:t>
      </w:r>
      <w:r>
        <w:rPr>
          <w:rFonts w:ascii="Times New Roman" w:hAnsi="Times New Roman" w:eastAsia="仿宋_GB2312" w:cs="Times New Roman"/>
          <w:b/>
          <w:color w:val="auto"/>
          <w:kern w:val="0"/>
          <w:sz w:val="32"/>
          <w:szCs w:val="32"/>
          <w:highlight w:val="none"/>
          <w:shd w:val="clear" w:color="auto" w:fill="FFFFFF"/>
          <w:lang w:val="en-US" w:eastAsia="zh-CN" w:bidi="ar-SA"/>
        </w:rPr>
        <w:t>投标人须知第10条要求的所有技术文件</w:t>
      </w:r>
      <w:bookmarkEnd w:id="492"/>
      <w:r>
        <w:rPr>
          <w:rFonts w:ascii="Times New Roman" w:hAnsi="Times New Roman" w:eastAsia="仿宋_GB2312" w:cs="Times New Roman"/>
          <w:b/>
          <w:color w:val="auto"/>
          <w:kern w:val="0"/>
          <w:sz w:val="32"/>
          <w:szCs w:val="32"/>
          <w:highlight w:val="none"/>
          <w:shd w:val="clear" w:color="auto" w:fill="FFFFFF"/>
          <w:lang w:val="en-US" w:eastAsia="zh-CN" w:bidi="ar-SA"/>
        </w:rPr>
        <w:br w:type="page"/>
      </w:r>
      <w:bookmarkStart w:id="493" w:name="_Toc60929148"/>
      <w:bookmarkStart w:id="494" w:name="_Toc60928916"/>
      <w:r>
        <w:rPr>
          <w:rFonts w:ascii="Times New Roman" w:hAnsi="Times New Roman"/>
          <w:color w:val="auto"/>
          <w:highlight w:val="none"/>
        </w:rPr>
        <w:t xml:space="preserve">       </w:t>
      </w:r>
    </w:p>
    <w:p w14:paraId="27DD25A9">
      <w:pPr>
        <w:pStyle w:val="5"/>
        <w:ind w:firstLine="0" w:firstLineChars="0"/>
        <w:jc w:val="center"/>
        <w:rPr>
          <w:rFonts w:ascii="Times New Roman" w:hAnsi="Times New Roman" w:eastAsia="仿宋_GB2312"/>
          <w:color w:val="auto"/>
          <w:sz w:val="32"/>
          <w:szCs w:val="32"/>
          <w:highlight w:val="none"/>
        </w:rPr>
      </w:pPr>
      <w:bookmarkStart w:id="495" w:name="_Toc62194360"/>
      <w:r>
        <w:rPr>
          <w:rFonts w:ascii="Times New Roman" w:hAnsi="Times New Roman" w:eastAsia="仿宋_GB2312"/>
          <w:color w:val="auto"/>
          <w:sz w:val="32"/>
          <w:szCs w:val="32"/>
          <w:highlight w:val="none"/>
        </w:rPr>
        <w:t>投标方案或技术方案</w:t>
      </w:r>
      <w:bookmarkEnd w:id="493"/>
      <w:bookmarkEnd w:id="494"/>
      <w:bookmarkEnd w:id="495"/>
      <w:bookmarkStart w:id="496" w:name="_Toc60929149"/>
      <w:bookmarkStart w:id="497" w:name="_Toc60928917"/>
    </w:p>
    <w:p w14:paraId="4235535A">
      <w:pPr>
        <w:pStyle w:val="8"/>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（格式自拟，内容应包含评标办法中要求的内容）</w:t>
      </w:r>
      <w:bookmarkEnd w:id="496"/>
      <w:bookmarkEnd w:id="497"/>
    </w:p>
    <w:p w14:paraId="10B1E493">
      <w:pPr>
        <w:rPr>
          <w:rFonts w:eastAsia="仿宋_GB2312"/>
          <w:color w:val="auto"/>
          <w:highlight w:val="none"/>
        </w:rPr>
      </w:pPr>
    </w:p>
    <w:p w14:paraId="758E86C4">
      <w:pPr>
        <w:pStyle w:val="4"/>
        <w:spacing w:line="360" w:lineRule="auto"/>
        <w:ind w:firstLine="480" w:firstLineChars="200"/>
        <w:rPr>
          <w:rFonts w:ascii="Times New Roman"/>
          <w:color w:val="auto"/>
          <w:highlight w:val="none"/>
        </w:rPr>
      </w:pPr>
      <w:r>
        <w:rPr>
          <w:rFonts w:ascii="Times New Roman" w:eastAsia="仿宋_GB2312"/>
          <w:color w:val="auto"/>
          <w:highlight w:val="none"/>
        </w:rPr>
        <w:br w:type="page"/>
      </w:r>
    </w:p>
    <w:p w14:paraId="7D148B32">
      <w:pPr>
        <w:pStyle w:val="5"/>
        <w:ind w:firstLine="0" w:firstLineChars="0"/>
        <w:jc w:val="center"/>
        <w:rPr>
          <w:rFonts w:ascii="Times New Roman" w:hAnsi="Times New Roman" w:eastAsia="仿宋_GB2312"/>
          <w:color w:val="auto"/>
          <w:sz w:val="32"/>
          <w:szCs w:val="32"/>
          <w:highlight w:val="none"/>
        </w:rPr>
      </w:pPr>
      <w:bookmarkStart w:id="498" w:name="_Toc62194361"/>
      <w:bookmarkStart w:id="499" w:name="_Toc60928918"/>
      <w:bookmarkStart w:id="500" w:name="_Toc60929150"/>
      <w:r>
        <w:rPr>
          <w:rFonts w:ascii="Times New Roman" w:hAnsi="Times New Roman" w:eastAsia="仿宋_GB2312"/>
          <w:color w:val="auto"/>
          <w:sz w:val="32"/>
          <w:szCs w:val="32"/>
          <w:highlight w:val="none"/>
        </w:rPr>
        <w:t>业绩一览表</w:t>
      </w:r>
      <w:bookmarkEnd w:id="498"/>
      <w:bookmarkEnd w:id="499"/>
      <w:bookmarkEnd w:id="500"/>
    </w:p>
    <w:p w14:paraId="6C08F561">
      <w:pPr>
        <w:rPr>
          <w:rFonts w:eastAsia="仿宋"/>
          <w:color w:val="auto"/>
          <w:sz w:val="24"/>
          <w:highlight w:val="none"/>
          <w:u w:val="single"/>
        </w:rPr>
      </w:pPr>
    </w:p>
    <w:tbl>
      <w:tblPr>
        <w:tblStyle w:val="1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2B9B2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105A315">
            <w:pPr>
              <w:jc w:val="center"/>
              <w:rPr>
                <w:rFonts w:eastAsia="黑体"/>
                <w:color w:val="auto"/>
                <w:sz w:val="24"/>
                <w:highlight w:val="none"/>
              </w:rPr>
            </w:pPr>
            <w:r>
              <w:rPr>
                <w:rFonts w:eastAsia="黑体"/>
                <w:color w:val="auto"/>
                <w:sz w:val="24"/>
                <w:highlight w:val="none"/>
              </w:rPr>
              <w:t>序号</w:t>
            </w:r>
          </w:p>
        </w:tc>
        <w:tc>
          <w:tcPr>
            <w:tcW w:w="1980" w:type="dxa"/>
            <w:noWrap w:val="0"/>
            <w:vAlign w:val="center"/>
          </w:tcPr>
          <w:p w14:paraId="5C20FEA4">
            <w:pPr>
              <w:jc w:val="center"/>
              <w:rPr>
                <w:rFonts w:eastAsia="黑体"/>
                <w:color w:val="auto"/>
                <w:sz w:val="24"/>
                <w:highlight w:val="none"/>
              </w:rPr>
            </w:pPr>
            <w:r>
              <w:rPr>
                <w:rFonts w:eastAsia="黑体"/>
                <w:color w:val="auto"/>
                <w:sz w:val="24"/>
                <w:highlight w:val="none"/>
              </w:rPr>
              <w:t>项目名称</w:t>
            </w:r>
          </w:p>
        </w:tc>
        <w:tc>
          <w:tcPr>
            <w:tcW w:w="1800" w:type="dxa"/>
            <w:tcBorders>
              <w:left w:val="single" w:color="auto" w:sz="4" w:space="0"/>
              <w:right w:val="single" w:color="auto" w:sz="4" w:space="0"/>
            </w:tcBorders>
            <w:noWrap w:val="0"/>
            <w:vAlign w:val="center"/>
          </w:tcPr>
          <w:p w14:paraId="6506A7C7">
            <w:pPr>
              <w:jc w:val="center"/>
              <w:rPr>
                <w:rFonts w:eastAsia="黑体"/>
                <w:color w:val="auto"/>
                <w:sz w:val="24"/>
                <w:highlight w:val="none"/>
              </w:rPr>
            </w:pPr>
            <w:r>
              <w:rPr>
                <w:rFonts w:eastAsia="黑体"/>
                <w:color w:val="auto"/>
                <w:sz w:val="24"/>
                <w:highlight w:val="none"/>
              </w:rPr>
              <w:t>合同金额（万元）</w:t>
            </w:r>
          </w:p>
        </w:tc>
        <w:tc>
          <w:tcPr>
            <w:tcW w:w="1441" w:type="dxa"/>
            <w:noWrap w:val="0"/>
            <w:vAlign w:val="center"/>
          </w:tcPr>
          <w:p w14:paraId="563D3B09">
            <w:pPr>
              <w:jc w:val="center"/>
              <w:rPr>
                <w:rFonts w:eastAsia="黑体"/>
                <w:color w:val="auto"/>
                <w:sz w:val="24"/>
                <w:highlight w:val="none"/>
              </w:rPr>
            </w:pPr>
            <w:r>
              <w:rPr>
                <w:rFonts w:eastAsia="黑体"/>
                <w:color w:val="auto"/>
                <w:sz w:val="24"/>
                <w:highlight w:val="none"/>
              </w:rPr>
              <w:t>完成日期</w:t>
            </w:r>
          </w:p>
        </w:tc>
        <w:tc>
          <w:tcPr>
            <w:tcW w:w="2700" w:type="dxa"/>
            <w:noWrap w:val="0"/>
            <w:vAlign w:val="center"/>
          </w:tcPr>
          <w:p w14:paraId="74DE005B">
            <w:pPr>
              <w:jc w:val="center"/>
              <w:rPr>
                <w:rFonts w:eastAsia="黑体"/>
                <w:color w:val="auto"/>
                <w:sz w:val="24"/>
                <w:highlight w:val="none"/>
              </w:rPr>
            </w:pPr>
            <w:r>
              <w:rPr>
                <w:rFonts w:eastAsia="黑体"/>
                <w:color w:val="auto"/>
                <w:sz w:val="24"/>
                <w:highlight w:val="none"/>
              </w:rPr>
              <w:t>业主名称、联系人及电话</w:t>
            </w:r>
          </w:p>
        </w:tc>
      </w:tr>
      <w:tr w14:paraId="0AE54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DC7E22E">
            <w:pPr>
              <w:jc w:val="center"/>
              <w:rPr>
                <w:rFonts w:eastAsia="仿宋"/>
                <w:color w:val="auto"/>
                <w:sz w:val="24"/>
                <w:highlight w:val="none"/>
              </w:rPr>
            </w:pPr>
          </w:p>
        </w:tc>
        <w:tc>
          <w:tcPr>
            <w:tcW w:w="1980" w:type="dxa"/>
            <w:noWrap w:val="0"/>
            <w:vAlign w:val="center"/>
          </w:tcPr>
          <w:p w14:paraId="7BF9055E">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22786B68">
            <w:pPr>
              <w:jc w:val="center"/>
              <w:rPr>
                <w:rFonts w:eastAsia="仿宋"/>
                <w:color w:val="auto"/>
                <w:sz w:val="24"/>
                <w:highlight w:val="none"/>
              </w:rPr>
            </w:pPr>
          </w:p>
        </w:tc>
        <w:tc>
          <w:tcPr>
            <w:tcW w:w="1441" w:type="dxa"/>
            <w:noWrap w:val="0"/>
            <w:vAlign w:val="center"/>
          </w:tcPr>
          <w:p w14:paraId="4CF3E8C4">
            <w:pPr>
              <w:jc w:val="center"/>
              <w:rPr>
                <w:rFonts w:eastAsia="仿宋"/>
                <w:color w:val="auto"/>
                <w:sz w:val="24"/>
                <w:highlight w:val="none"/>
              </w:rPr>
            </w:pPr>
          </w:p>
        </w:tc>
        <w:tc>
          <w:tcPr>
            <w:tcW w:w="2700" w:type="dxa"/>
            <w:noWrap w:val="0"/>
            <w:vAlign w:val="top"/>
          </w:tcPr>
          <w:p w14:paraId="1F3BB32F">
            <w:pPr>
              <w:jc w:val="center"/>
              <w:rPr>
                <w:rFonts w:eastAsia="仿宋"/>
                <w:color w:val="auto"/>
                <w:sz w:val="24"/>
                <w:highlight w:val="none"/>
              </w:rPr>
            </w:pPr>
          </w:p>
        </w:tc>
      </w:tr>
      <w:tr w14:paraId="6359A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A7F9B76">
            <w:pPr>
              <w:jc w:val="center"/>
              <w:rPr>
                <w:rFonts w:eastAsia="仿宋"/>
                <w:color w:val="auto"/>
                <w:sz w:val="24"/>
                <w:highlight w:val="none"/>
              </w:rPr>
            </w:pPr>
          </w:p>
        </w:tc>
        <w:tc>
          <w:tcPr>
            <w:tcW w:w="1980" w:type="dxa"/>
            <w:noWrap w:val="0"/>
            <w:vAlign w:val="center"/>
          </w:tcPr>
          <w:p w14:paraId="5AB63CE9">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343E6088">
            <w:pPr>
              <w:jc w:val="center"/>
              <w:rPr>
                <w:rFonts w:eastAsia="仿宋"/>
                <w:color w:val="auto"/>
                <w:sz w:val="24"/>
                <w:highlight w:val="none"/>
              </w:rPr>
            </w:pPr>
          </w:p>
        </w:tc>
        <w:tc>
          <w:tcPr>
            <w:tcW w:w="1441" w:type="dxa"/>
            <w:noWrap w:val="0"/>
            <w:vAlign w:val="center"/>
          </w:tcPr>
          <w:p w14:paraId="756ECD0A">
            <w:pPr>
              <w:jc w:val="center"/>
              <w:rPr>
                <w:rFonts w:eastAsia="仿宋"/>
                <w:color w:val="auto"/>
                <w:sz w:val="24"/>
                <w:highlight w:val="none"/>
              </w:rPr>
            </w:pPr>
          </w:p>
        </w:tc>
        <w:tc>
          <w:tcPr>
            <w:tcW w:w="2700" w:type="dxa"/>
            <w:noWrap w:val="0"/>
            <w:vAlign w:val="top"/>
          </w:tcPr>
          <w:p w14:paraId="565B8BC2">
            <w:pPr>
              <w:jc w:val="center"/>
              <w:rPr>
                <w:rFonts w:eastAsia="仿宋"/>
                <w:color w:val="auto"/>
                <w:sz w:val="24"/>
                <w:highlight w:val="none"/>
              </w:rPr>
            </w:pPr>
          </w:p>
        </w:tc>
      </w:tr>
      <w:tr w14:paraId="79CCC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CF622E3">
            <w:pPr>
              <w:jc w:val="center"/>
              <w:rPr>
                <w:rFonts w:eastAsia="仿宋"/>
                <w:color w:val="auto"/>
                <w:sz w:val="24"/>
                <w:highlight w:val="none"/>
              </w:rPr>
            </w:pPr>
          </w:p>
        </w:tc>
        <w:tc>
          <w:tcPr>
            <w:tcW w:w="1980" w:type="dxa"/>
            <w:noWrap w:val="0"/>
            <w:vAlign w:val="center"/>
          </w:tcPr>
          <w:p w14:paraId="74FF44A8">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799E68BC">
            <w:pPr>
              <w:jc w:val="center"/>
              <w:rPr>
                <w:rFonts w:eastAsia="仿宋"/>
                <w:color w:val="auto"/>
                <w:sz w:val="24"/>
                <w:highlight w:val="none"/>
              </w:rPr>
            </w:pPr>
          </w:p>
        </w:tc>
        <w:tc>
          <w:tcPr>
            <w:tcW w:w="1441" w:type="dxa"/>
            <w:noWrap w:val="0"/>
            <w:vAlign w:val="center"/>
          </w:tcPr>
          <w:p w14:paraId="67A2206B">
            <w:pPr>
              <w:jc w:val="center"/>
              <w:rPr>
                <w:rFonts w:eastAsia="仿宋"/>
                <w:color w:val="auto"/>
                <w:sz w:val="24"/>
                <w:highlight w:val="none"/>
              </w:rPr>
            </w:pPr>
          </w:p>
        </w:tc>
        <w:tc>
          <w:tcPr>
            <w:tcW w:w="2700" w:type="dxa"/>
            <w:noWrap w:val="0"/>
            <w:vAlign w:val="top"/>
          </w:tcPr>
          <w:p w14:paraId="0F4B2895">
            <w:pPr>
              <w:jc w:val="center"/>
              <w:rPr>
                <w:rFonts w:eastAsia="仿宋"/>
                <w:color w:val="auto"/>
                <w:sz w:val="24"/>
                <w:highlight w:val="none"/>
              </w:rPr>
            </w:pPr>
          </w:p>
        </w:tc>
      </w:tr>
      <w:tr w14:paraId="6845B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0F6A54E">
            <w:pPr>
              <w:jc w:val="center"/>
              <w:rPr>
                <w:rFonts w:eastAsia="仿宋"/>
                <w:color w:val="auto"/>
                <w:sz w:val="24"/>
                <w:highlight w:val="none"/>
              </w:rPr>
            </w:pPr>
          </w:p>
        </w:tc>
        <w:tc>
          <w:tcPr>
            <w:tcW w:w="1980" w:type="dxa"/>
            <w:noWrap w:val="0"/>
            <w:vAlign w:val="center"/>
          </w:tcPr>
          <w:p w14:paraId="531166FC">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4012BC0">
            <w:pPr>
              <w:jc w:val="center"/>
              <w:rPr>
                <w:rFonts w:eastAsia="仿宋"/>
                <w:color w:val="auto"/>
                <w:sz w:val="24"/>
                <w:highlight w:val="none"/>
              </w:rPr>
            </w:pPr>
          </w:p>
        </w:tc>
        <w:tc>
          <w:tcPr>
            <w:tcW w:w="1441" w:type="dxa"/>
            <w:noWrap w:val="0"/>
            <w:vAlign w:val="center"/>
          </w:tcPr>
          <w:p w14:paraId="6BE86927">
            <w:pPr>
              <w:jc w:val="center"/>
              <w:rPr>
                <w:rFonts w:eastAsia="仿宋"/>
                <w:color w:val="auto"/>
                <w:sz w:val="24"/>
                <w:highlight w:val="none"/>
              </w:rPr>
            </w:pPr>
          </w:p>
        </w:tc>
        <w:tc>
          <w:tcPr>
            <w:tcW w:w="2700" w:type="dxa"/>
            <w:noWrap w:val="0"/>
            <w:vAlign w:val="top"/>
          </w:tcPr>
          <w:p w14:paraId="5A476B35">
            <w:pPr>
              <w:jc w:val="center"/>
              <w:rPr>
                <w:rFonts w:eastAsia="仿宋"/>
                <w:color w:val="auto"/>
                <w:sz w:val="24"/>
                <w:highlight w:val="none"/>
              </w:rPr>
            </w:pPr>
          </w:p>
        </w:tc>
      </w:tr>
      <w:tr w14:paraId="3E33B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AE61F2F">
            <w:pPr>
              <w:jc w:val="center"/>
              <w:rPr>
                <w:rFonts w:eastAsia="仿宋"/>
                <w:color w:val="auto"/>
                <w:sz w:val="24"/>
                <w:highlight w:val="none"/>
              </w:rPr>
            </w:pPr>
          </w:p>
        </w:tc>
        <w:tc>
          <w:tcPr>
            <w:tcW w:w="1980" w:type="dxa"/>
            <w:noWrap w:val="0"/>
            <w:vAlign w:val="center"/>
          </w:tcPr>
          <w:p w14:paraId="6AEB914B">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FDA079A">
            <w:pPr>
              <w:jc w:val="center"/>
              <w:rPr>
                <w:rFonts w:eastAsia="仿宋"/>
                <w:color w:val="auto"/>
                <w:sz w:val="24"/>
                <w:highlight w:val="none"/>
              </w:rPr>
            </w:pPr>
          </w:p>
        </w:tc>
        <w:tc>
          <w:tcPr>
            <w:tcW w:w="1441" w:type="dxa"/>
            <w:noWrap w:val="0"/>
            <w:vAlign w:val="center"/>
          </w:tcPr>
          <w:p w14:paraId="5CF6BB7A">
            <w:pPr>
              <w:jc w:val="center"/>
              <w:rPr>
                <w:rFonts w:eastAsia="仿宋"/>
                <w:color w:val="auto"/>
                <w:sz w:val="24"/>
                <w:highlight w:val="none"/>
              </w:rPr>
            </w:pPr>
          </w:p>
        </w:tc>
        <w:tc>
          <w:tcPr>
            <w:tcW w:w="2700" w:type="dxa"/>
            <w:noWrap w:val="0"/>
            <w:vAlign w:val="top"/>
          </w:tcPr>
          <w:p w14:paraId="7C29D6D0">
            <w:pPr>
              <w:jc w:val="center"/>
              <w:rPr>
                <w:rFonts w:eastAsia="仿宋"/>
                <w:color w:val="auto"/>
                <w:sz w:val="24"/>
                <w:highlight w:val="none"/>
              </w:rPr>
            </w:pPr>
          </w:p>
        </w:tc>
      </w:tr>
      <w:tr w14:paraId="556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3C580EC">
            <w:pPr>
              <w:jc w:val="center"/>
              <w:rPr>
                <w:rFonts w:eastAsia="仿宋"/>
                <w:color w:val="auto"/>
                <w:sz w:val="24"/>
                <w:highlight w:val="none"/>
              </w:rPr>
            </w:pPr>
            <w:r>
              <w:rPr>
                <w:rFonts w:eastAsia="仿宋"/>
                <w:color w:val="auto"/>
                <w:sz w:val="24"/>
                <w:highlight w:val="none"/>
              </w:rPr>
              <w:t>…</w:t>
            </w:r>
          </w:p>
        </w:tc>
        <w:tc>
          <w:tcPr>
            <w:tcW w:w="1980" w:type="dxa"/>
            <w:noWrap w:val="0"/>
            <w:vAlign w:val="center"/>
          </w:tcPr>
          <w:p w14:paraId="690FBB6E">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6950256B">
            <w:pPr>
              <w:jc w:val="center"/>
              <w:rPr>
                <w:rFonts w:eastAsia="仿宋"/>
                <w:color w:val="auto"/>
                <w:sz w:val="24"/>
                <w:highlight w:val="none"/>
              </w:rPr>
            </w:pPr>
          </w:p>
        </w:tc>
        <w:tc>
          <w:tcPr>
            <w:tcW w:w="1441" w:type="dxa"/>
            <w:noWrap w:val="0"/>
            <w:vAlign w:val="center"/>
          </w:tcPr>
          <w:p w14:paraId="701DB74B">
            <w:pPr>
              <w:jc w:val="center"/>
              <w:rPr>
                <w:rFonts w:eastAsia="仿宋"/>
                <w:color w:val="auto"/>
                <w:sz w:val="24"/>
                <w:highlight w:val="none"/>
              </w:rPr>
            </w:pPr>
          </w:p>
        </w:tc>
        <w:tc>
          <w:tcPr>
            <w:tcW w:w="2700" w:type="dxa"/>
            <w:noWrap w:val="0"/>
            <w:vAlign w:val="top"/>
          </w:tcPr>
          <w:p w14:paraId="69FAA69F">
            <w:pPr>
              <w:jc w:val="center"/>
              <w:rPr>
                <w:rFonts w:eastAsia="仿宋"/>
                <w:color w:val="auto"/>
                <w:sz w:val="24"/>
                <w:highlight w:val="none"/>
              </w:rPr>
            </w:pPr>
          </w:p>
        </w:tc>
      </w:tr>
      <w:tr w14:paraId="5FB1B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41C3AD">
            <w:pPr>
              <w:jc w:val="center"/>
              <w:rPr>
                <w:rFonts w:eastAsia="仿宋"/>
                <w:color w:val="auto"/>
                <w:sz w:val="24"/>
                <w:highlight w:val="none"/>
              </w:rPr>
            </w:pPr>
          </w:p>
        </w:tc>
        <w:tc>
          <w:tcPr>
            <w:tcW w:w="1980" w:type="dxa"/>
            <w:noWrap w:val="0"/>
            <w:vAlign w:val="center"/>
          </w:tcPr>
          <w:p w14:paraId="0AAE465C">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13D08CCB">
            <w:pPr>
              <w:jc w:val="center"/>
              <w:rPr>
                <w:rFonts w:eastAsia="仿宋"/>
                <w:color w:val="auto"/>
                <w:sz w:val="24"/>
                <w:highlight w:val="none"/>
              </w:rPr>
            </w:pPr>
          </w:p>
        </w:tc>
        <w:tc>
          <w:tcPr>
            <w:tcW w:w="1441" w:type="dxa"/>
            <w:noWrap w:val="0"/>
            <w:vAlign w:val="center"/>
          </w:tcPr>
          <w:p w14:paraId="7D7E340C">
            <w:pPr>
              <w:jc w:val="center"/>
              <w:rPr>
                <w:rFonts w:eastAsia="仿宋"/>
                <w:color w:val="auto"/>
                <w:sz w:val="24"/>
                <w:highlight w:val="none"/>
              </w:rPr>
            </w:pPr>
          </w:p>
        </w:tc>
        <w:tc>
          <w:tcPr>
            <w:tcW w:w="2700" w:type="dxa"/>
            <w:noWrap w:val="0"/>
            <w:vAlign w:val="top"/>
          </w:tcPr>
          <w:p w14:paraId="534AD16D">
            <w:pPr>
              <w:jc w:val="center"/>
              <w:rPr>
                <w:rFonts w:eastAsia="仿宋"/>
                <w:color w:val="auto"/>
                <w:sz w:val="24"/>
                <w:highlight w:val="none"/>
              </w:rPr>
            </w:pPr>
          </w:p>
        </w:tc>
      </w:tr>
      <w:tr w14:paraId="52990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54336E6">
            <w:pPr>
              <w:jc w:val="center"/>
              <w:rPr>
                <w:rFonts w:eastAsia="仿宋"/>
                <w:color w:val="auto"/>
                <w:sz w:val="24"/>
                <w:highlight w:val="none"/>
              </w:rPr>
            </w:pPr>
          </w:p>
        </w:tc>
        <w:tc>
          <w:tcPr>
            <w:tcW w:w="1980" w:type="dxa"/>
            <w:noWrap w:val="0"/>
            <w:vAlign w:val="center"/>
          </w:tcPr>
          <w:p w14:paraId="556F6540">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97C4A70">
            <w:pPr>
              <w:jc w:val="center"/>
              <w:rPr>
                <w:rFonts w:eastAsia="仿宋"/>
                <w:color w:val="auto"/>
                <w:sz w:val="24"/>
                <w:highlight w:val="none"/>
              </w:rPr>
            </w:pPr>
          </w:p>
        </w:tc>
        <w:tc>
          <w:tcPr>
            <w:tcW w:w="1441" w:type="dxa"/>
            <w:noWrap w:val="0"/>
            <w:vAlign w:val="center"/>
          </w:tcPr>
          <w:p w14:paraId="66F93C87">
            <w:pPr>
              <w:jc w:val="center"/>
              <w:rPr>
                <w:rFonts w:eastAsia="仿宋"/>
                <w:color w:val="auto"/>
                <w:sz w:val="24"/>
                <w:highlight w:val="none"/>
              </w:rPr>
            </w:pPr>
          </w:p>
        </w:tc>
        <w:tc>
          <w:tcPr>
            <w:tcW w:w="2700" w:type="dxa"/>
            <w:noWrap w:val="0"/>
            <w:vAlign w:val="top"/>
          </w:tcPr>
          <w:p w14:paraId="4A30B58D">
            <w:pPr>
              <w:jc w:val="center"/>
              <w:rPr>
                <w:rFonts w:eastAsia="仿宋"/>
                <w:color w:val="auto"/>
                <w:sz w:val="24"/>
                <w:highlight w:val="none"/>
              </w:rPr>
            </w:pPr>
          </w:p>
        </w:tc>
      </w:tr>
      <w:tr w14:paraId="153B8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C1C894A">
            <w:pPr>
              <w:jc w:val="center"/>
              <w:rPr>
                <w:rFonts w:eastAsia="仿宋"/>
                <w:color w:val="auto"/>
                <w:sz w:val="24"/>
                <w:highlight w:val="none"/>
              </w:rPr>
            </w:pPr>
          </w:p>
        </w:tc>
        <w:tc>
          <w:tcPr>
            <w:tcW w:w="1980" w:type="dxa"/>
            <w:noWrap w:val="0"/>
            <w:vAlign w:val="center"/>
          </w:tcPr>
          <w:p w14:paraId="27E7B090">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3ABB3E7F">
            <w:pPr>
              <w:jc w:val="center"/>
              <w:rPr>
                <w:rFonts w:eastAsia="仿宋"/>
                <w:color w:val="auto"/>
                <w:sz w:val="24"/>
                <w:highlight w:val="none"/>
              </w:rPr>
            </w:pPr>
          </w:p>
        </w:tc>
        <w:tc>
          <w:tcPr>
            <w:tcW w:w="1441" w:type="dxa"/>
            <w:noWrap w:val="0"/>
            <w:vAlign w:val="center"/>
          </w:tcPr>
          <w:p w14:paraId="62321DBF">
            <w:pPr>
              <w:jc w:val="center"/>
              <w:rPr>
                <w:rFonts w:eastAsia="仿宋"/>
                <w:color w:val="auto"/>
                <w:sz w:val="24"/>
                <w:highlight w:val="none"/>
              </w:rPr>
            </w:pPr>
          </w:p>
        </w:tc>
        <w:tc>
          <w:tcPr>
            <w:tcW w:w="2700" w:type="dxa"/>
            <w:noWrap w:val="0"/>
            <w:vAlign w:val="top"/>
          </w:tcPr>
          <w:p w14:paraId="08C8AD3E">
            <w:pPr>
              <w:jc w:val="center"/>
              <w:rPr>
                <w:rFonts w:eastAsia="仿宋"/>
                <w:color w:val="auto"/>
                <w:sz w:val="24"/>
                <w:highlight w:val="none"/>
              </w:rPr>
            </w:pPr>
          </w:p>
        </w:tc>
      </w:tr>
      <w:tr w14:paraId="719FE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DCAEAA3">
            <w:pPr>
              <w:jc w:val="center"/>
              <w:rPr>
                <w:rFonts w:eastAsia="仿宋"/>
                <w:color w:val="auto"/>
                <w:sz w:val="24"/>
                <w:highlight w:val="none"/>
              </w:rPr>
            </w:pPr>
          </w:p>
        </w:tc>
        <w:tc>
          <w:tcPr>
            <w:tcW w:w="1980" w:type="dxa"/>
            <w:noWrap w:val="0"/>
            <w:vAlign w:val="center"/>
          </w:tcPr>
          <w:p w14:paraId="232DFD83">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6751A4FF">
            <w:pPr>
              <w:jc w:val="center"/>
              <w:rPr>
                <w:rFonts w:eastAsia="仿宋"/>
                <w:color w:val="auto"/>
                <w:sz w:val="24"/>
                <w:highlight w:val="none"/>
              </w:rPr>
            </w:pPr>
          </w:p>
        </w:tc>
        <w:tc>
          <w:tcPr>
            <w:tcW w:w="1441" w:type="dxa"/>
            <w:noWrap w:val="0"/>
            <w:vAlign w:val="center"/>
          </w:tcPr>
          <w:p w14:paraId="730FDA73">
            <w:pPr>
              <w:jc w:val="center"/>
              <w:rPr>
                <w:rFonts w:eastAsia="仿宋"/>
                <w:color w:val="auto"/>
                <w:sz w:val="24"/>
                <w:highlight w:val="none"/>
              </w:rPr>
            </w:pPr>
          </w:p>
        </w:tc>
        <w:tc>
          <w:tcPr>
            <w:tcW w:w="2700" w:type="dxa"/>
            <w:noWrap w:val="0"/>
            <w:vAlign w:val="top"/>
          </w:tcPr>
          <w:p w14:paraId="67255CA0">
            <w:pPr>
              <w:jc w:val="center"/>
              <w:rPr>
                <w:rFonts w:eastAsia="仿宋"/>
                <w:color w:val="auto"/>
                <w:sz w:val="24"/>
                <w:highlight w:val="none"/>
              </w:rPr>
            </w:pPr>
          </w:p>
        </w:tc>
      </w:tr>
    </w:tbl>
    <w:p w14:paraId="1678FECB">
      <w:pPr>
        <w:snapToGrid w:val="0"/>
        <w:ind w:left="349" w:hanging="348" w:hangingChars="166"/>
        <w:rPr>
          <w:rFonts w:eastAsia="仿宋"/>
          <w:color w:val="auto"/>
          <w:highlight w:val="none"/>
        </w:rPr>
      </w:pPr>
    </w:p>
    <w:p w14:paraId="6D9C8C19">
      <w:pPr>
        <w:snapToGrid w:val="0"/>
        <w:ind w:left="349" w:hanging="348" w:hangingChars="166"/>
        <w:rPr>
          <w:rFonts w:eastAsia="仿宋"/>
          <w:color w:val="auto"/>
          <w:highlight w:val="none"/>
        </w:rPr>
      </w:pPr>
      <w:r>
        <w:rPr>
          <w:rFonts w:eastAsia="仿宋"/>
          <w:color w:val="auto"/>
          <w:highlight w:val="none"/>
        </w:rPr>
        <w:t xml:space="preserve">注：1. </w:t>
      </w:r>
      <w:r>
        <w:rPr>
          <w:rFonts w:hint="eastAsia" w:eastAsia="仿宋"/>
          <w:color w:val="auto"/>
          <w:highlight w:val="none"/>
        </w:rPr>
        <w:t>投标人</w:t>
      </w:r>
      <w:r>
        <w:rPr>
          <w:rFonts w:eastAsia="仿宋"/>
          <w:color w:val="auto"/>
          <w:highlight w:val="none"/>
        </w:rPr>
        <w:t>应如实列出以上情况，如有隐瞒，一经查实将导致其投标申请被拒绝。</w:t>
      </w:r>
    </w:p>
    <w:p w14:paraId="599B7CF2">
      <w:pPr>
        <w:rPr>
          <w:rFonts w:eastAsia="仿宋"/>
          <w:color w:val="auto"/>
          <w:highlight w:val="none"/>
        </w:rPr>
      </w:pPr>
      <w:r>
        <w:rPr>
          <w:rFonts w:eastAsia="仿宋"/>
          <w:color w:val="auto"/>
          <w:highlight w:val="none"/>
        </w:rPr>
        <w:t>2、每个项目合同须单独具表，提供双方签订的合同复印件加盖公章，无相关证明的项目在评审时将不予确认。</w:t>
      </w:r>
    </w:p>
    <w:p w14:paraId="46AC0E00">
      <w:pPr>
        <w:rPr>
          <w:rFonts w:eastAsia="仿宋"/>
          <w:color w:val="auto"/>
          <w:highlight w:val="none"/>
        </w:rPr>
      </w:pPr>
    </w:p>
    <w:p w14:paraId="0357EA22">
      <w:pPr>
        <w:pStyle w:val="8"/>
        <w:rPr>
          <w:color w:val="auto"/>
          <w:highlight w:val="none"/>
        </w:rPr>
      </w:pPr>
    </w:p>
    <w:p w14:paraId="7CF394B2">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0F92FAAC">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25575668">
      <w:pPr>
        <w:pStyle w:val="11"/>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71028736">
      <w:pPr>
        <w:rPr>
          <w:rFonts w:eastAsia="仿宋"/>
          <w:color w:val="auto"/>
          <w:highlight w:val="none"/>
        </w:rPr>
      </w:pPr>
      <w:r>
        <w:rPr>
          <w:rFonts w:eastAsia="仿宋"/>
          <w:color w:val="auto"/>
          <w:highlight w:val="none"/>
        </w:rPr>
        <w:br w:type="page"/>
      </w:r>
    </w:p>
    <w:p w14:paraId="6F361CA9">
      <w:pPr>
        <w:pStyle w:val="5"/>
        <w:ind w:firstLine="0" w:firstLineChars="0"/>
        <w:jc w:val="center"/>
        <w:rPr>
          <w:rFonts w:ascii="Times New Roman" w:hAnsi="Times New Roman" w:eastAsia="仿宋_GB2312"/>
          <w:color w:val="auto"/>
          <w:sz w:val="32"/>
          <w:szCs w:val="32"/>
          <w:highlight w:val="none"/>
        </w:rPr>
      </w:pPr>
      <w:bookmarkStart w:id="501" w:name="_Toc60928919"/>
      <w:bookmarkStart w:id="502" w:name="_Toc60929151"/>
      <w:bookmarkStart w:id="503" w:name="_Toc62194362"/>
      <w:r>
        <w:rPr>
          <w:rFonts w:ascii="Times New Roman" w:hAnsi="Times New Roman" w:eastAsia="仿宋_GB2312"/>
          <w:color w:val="auto"/>
          <w:sz w:val="32"/>
          <w:szCs w:val="32"/>
          <w:highlight w:val="none"/>
        </w:rPr>
        <w:t>投标人须知前附表要求的其他文件</w:t>
      </w:r>
      <w:bookmarkEnd w:id="501"/>
      <w:bookmarkEnd w:id="502"/>
      <w:bookmarkEnd w:id="503"/>
    </w:p>
    <w:p w14:paraId="13D4F0BB">
      <w:pPr>
        <w:jc w:val="left"/>
        <w:rPr>
          <w:rFonts w:eastAsia="仿宋"/>
          <w:b/>
          <w:color w:val="auto"/>
          <w:kern w:val="0"/>
          <w:sz w:val="32"/>
          <w:szCs w:val="32"/>
          <w:highlight w:val="none"/>
          <w:shd w:val="clear" w:color="auto" w:fill="FFFFFF"/>
        </w:rPr>
      </w:pPr>
      <w:r>
        <w:rPr>
          <w:rFonts w:ascii="Times New Roman" w:hAnsi="Times New Roman" w:eastAsia="仿宋_GB2312"/>
          <w:color w:val="auto"/>
          <w:sz w:val="32"/>
          <w:szCs w:val="32"/>
          <w:highlight w:val="none"/>
        </w:rPr>
        <w:br w:type="page"/>
      </w:r>
      <w:r>
        <w:rPr>
          <w:rFonts w:hint="eastAsia" w:ascii="仿宋_GB2312" w:hAnsi="仿宋_GB2312" w:eastAsia="仿宋_GB2312" w:cs="仿宋_GB2312"/>
          <w:b/>
          <w:bCs/>
          <w:color w:val="auto"/>
          <w:sz w:val="28"/>
          <w:szCs w:val="36"/>
          <w:highlight w:val="none"/>
          <w:lang w:val="zh-CN"/>
        </w:rPr>
        <w:t>附件</w:t>
      </w:r>
      <w:r>
        <w:rPr>
          <w:rFonts w:hint="eastAsia" w:ascii="仿宋_GB2312" w:hAnsi="仿宋_GB2312" w:eastAsia="仿宋_GB2312" w:cs="仿宋_GB2312"/>
          <w:b/>
          <w:bCs/>
          <w:color w:val="auto"/>
          <w:sz w:val="28"/>
          <w:szCs w:val="36"/>
          <w:highlight w:val="none"/>
        </w:rPr>
        <w:t>：陕西省公共资源交易中心政府采购项目远程不见面开标操作手册（供应商版）</w:t>
      </w:r>
    </w:p>
    <w:p w14:paraId="4D6C8990">
      <w:pPr>
        <w:pStyle w:val="2"/>
        <w:numPr>
          <w:ilvl w:val="0"/>
          <w:numId w:val="5"/>
        </w:numPr>
        <w:ind w:left="840" w:hanging="420"/>
        <w:rPr>
          <w:rFonts w:ascii="Times New Roman" w:eastAsia="仿宋"/>
          <w:color w:val="auto"/>
          <w:highlight w:val="none"/>
        </w:rPr>
      </w:pPr>
      <w:bookmarkStart w:id="504" w:name="_Toc135680217"/>
      <w:bookmarkStart w:id="505" w:name="_Toc5904"/>
      <w:bookmarkStart w:id="506" w:name="_Toc23206"/>
      <w:bookmarkStart w:id="507" w:name="_Toc8647"/>
      <w:bookmarkStart w:id="508" w:name="_Toc4973"/>
      <w:r>
        <w:rPr>
          <w:rFonts w:ascii="Times New Roman" w:eastAsia="仿宋"/>
          <w:color w:val="auto"/>
          <w:highlight w:val="none"/>
        </w:rPr>
        <w:t>系统登录</w:t>
      </w:r>
      <w:bookmarkEnd w:id="504"/>
      <w:bookmarkEnd w:id="505"/>
      <w:bookmarkEnd w:id="506"/>
      <w:bookmarkEnd w:id="507"/>
      <w:bookmarkEnd w:id="508"/>
    </w:p>
    <w:p w14:paraId="6EF8FA2B">
      <w:pPr>
        <w:numPr>
          <w:ilvl w:val="0"/>
          <w:numId w:val="6"/>
        </w:numPr>
        <w:ind w:hanging="420"/>
        <w:jc w:val="left"/>
        <w:rPr>
          <w:rFonts w:eastAsia="仿宋"/>
          <w:color w:val="auto"/>
          <w:sz w:val="24"/>
          <w:highlight w:val="none"/>
        </w:rPr>
      </w:pPr>
      <w:r>
        <w:rPr>
          <w:rFonts w:eastAsia="仿宋"/>
          <w:color w:val="auto"/>
          <w:sz w:val="24"/>
          <w:highlight w:val="none"/>
        </w:rPr>
        <w:t>打开全国公共资源交易平台（陕西省）（http://www.sxggzyjy.cn/），点击【不见面开标】-&gt;选择对应辖区不见面大厅（注意一定要选对应辖区的不见面开标大厅）-&gt;【不见面开标】进入不见面开标大厅登录首页。</w:t>
      </w:r>
    </w:p>
    <w:p w14:paraId="2F1E3DDC">
      <w:pPr>
        <w:jc w:val="left"/>
        <w:rPr>
          <w:rFonts w:eastAsia="仿宋"/>
          <w:color w:val="auto"/>
          <w:highlight w:val="none"/>
        </w:rPr>
      </w:pPr>
      <w:r>
        <w:rPr>
          <w:rFonts w:eastAsia="仿宋"/>
          <w:color w:val="auto"/>
          <w:highlight w:val="none"/>
        </w:rPr>
        <w:drawing>
          <wp:inline distT="0" distB="0" distL="114300" distR="114300">
            <wp:extent cx="5271135" cy="2299970"/>
            <wp:effectExtent l="0" t="0" r="1905" b="12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271135" cy="2299970"/>
                    </a:xfrm>
                    <a:prstGeom prst="rect">
                      <a:avLst/>
                    </a:prstGeom>
                    <a:noFill/>
                    <a:ln>
                      <a:noFill/>
                    </a:ln>
                  </pic:spPr>
                </pic:pic>
              </a:graphicData>
            </a:graphic>
          </wp:inline>
        </w:drawing>
      </w:r>
    </w:p>
    <w:p w14:paraId="4EB9668C">
      <w:pPr>
        <w:jc w:val="left"/>
        <w:rPr>
          <w:rFonts w:eastAsia="仿宋"/>
          <w:color w:val="auto"/>
          <w:highlight w:val="none"/>
        </w:rPr>
      </w:pPr>
      <w:r>
        <w:rPr>
          <w:rFonts w:eastAsia="仿宋"/>
          <w:color w:val="auto"/>
          <w:highlight w:val="none"/>
        </w:rPr>
        <w:drawing>
          <wp:inline distT="0" distB="0" distL="114300" distR="114300">
            <wp:extent cx="5266690" cy="2320290"/>
            <wp:effectExtent l="0" t="0" r="6350"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5266690" cy="2320290"/>
                    </a:xfrm>
                    <a:prstGeom prst="rect">
                      <a:avLst/>
                    </a:prstGeom>
                    <a:noFill/>
                    <a:ln>
                      <a:noFill/>
                    </a:ln>
                  </pic:spPr>
                </pic:pic>
              </a:graphicData>
            </a:graphic>
          </wp:inline>
        </w:drawing>
      </w:r>
    </w:p>
    <w:p w14:paraId="2CB850BE">
      <w:pPr>
        <w:jc w:val="left"/>
        <w:rPr>
          <w:rFonts w:eastAsia="仿宋"/>
          <w:color w:val="auto"/>
          <w:highlight w:val="none"/>
        </w:rPr>
      </w:pPr>
    </w:p>
    <w:p w14:paraId="0673FAD6">
      <w:pPr>
        <w:jc w:val="center"/>
        <w:rPr>
          <w:rFonts w:eastAsia="仿宋"/>
          <w:color w:val="auto"/>
          <w:highlight w:val="none"/>
        </w:rPr>
      </w:pPr>
      <w:r>
        <w:rPr>
          <w:rFonts w:eastAsia="仿宋"/>
          <w:color w:val="auto"/>
          <w:highlight w:val="none"/>
        </w:rPr>
        <w:drawing>
          <wp:inline distT="0" distB="0" distL="114300" distR="114300">
            <wp:extent cx="5268595" cy="2299335"/>
            <wp:effectExtent l="0" t="0" r="444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268595" cy="2299335"/>
                    </a:xfrm>
                    <a:prstGeom prst="rect">
                      <a:avLst/>
                    </a:prstGeom>
                    <a:noFill/>
                    <a:ln>
                      <a:noFill/>
                    </a:ln>
                  </pic:spPr>
                </pic:pic>
              </a:graphicData>
            </a:graphic>
          </wp:inline>
        </w:drawing>
      </w:r>
    </w:p>
    <w:p w14:paraId="2DF5DA30">
      <w:pPr>
        <w:numPr>
          <w:ilvl w:val="0"/>
          <w:numId w:val="6"/>
        </w:numPr>
        <w:ind w:hanging="420"/>
        <w:jc w:val="left"/>
        <w:rPr>
          <w:rFonts w:eastAsia="仿宋"/>
          <w:color w:val="auto"/>
          <w:highlight w:val="none"/>
        </w:rPr>
      </w:pPr>
      <w:r>
        <w:rPr>
          <w:rFonts w:eastAsia="仿宋"/>
          <w:color w:val="auto"/>
          <w:highlight w:val="none"/>
        </w:rPr>
        <w:t>点击【登录】---挑选投标人身份使用CA锁登录系统，提前登录系统调试环境，确保系统登录正常。</w:t>
      </w:r>
    </w:p>
    <w:p w14:paraId="6E22E132">
      <w:pPr>
        <w:jc w:val="left"/>
        <w:rPr>
          <w:rFonts w:eastAsia="仿宋"/>
          <w:color w:val="auto"/>
          <w:highlight w:val="none"/>
        </w:rPr>
      </w:pPr>
    </w:p>
    <w:p w14:paraId="638D1783">
      <w:pPr>
        <w:jc w:val="center"/>
        <w:rPr>
          <w:rFonts w:eastAsia="仿宋"/>
          <w:color w:val="auto"/>
          <w:highlight w:val="none"/>
        </w:rPr>
      </w:pPr>
      <w:r>
        <w:rPr>
          <w:rFonts w:eastAsia="仿宋"/>
          <w:color w:val="auto"/>
          <w:highlight w:val="none"/>
        </w:rPr>
        <w:drawing>
          <wp:inline distT="0" distB="0" distL="114300" distR="114300">
            <wp:extent cx="5266690" cy="2313305"/>
            <wp:effectExtent l="0" t="0" r="6350"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5266690" cy="2313305"/>
                    </a:xfrm>
                    <a:prstGeom prst="rect">
                      <a:avLst/>
                    </a:prstGeom>
                    <a:noFill/>
                    <a:ln>
                      <a:noFill/>
                    </a:ln>
                  </pic:spPr>
                </pic:pic>
              </a:graphicData>
            </a:graphic>
          </wp:inline>
        </w:drawing>
      </w:r>
    </w:p>
    <w:p w14:paraId="15C67612">
      <w:pPr>
        <w:jc w:val="left"/>
        <w:rPr>
          <w:rFonts w:eastAsia="仿宋"/>
          <w:color w:val="auto"/>
          <w:highlight w:val="none"/>
        </w:rPr>
      </w:pPr>
      <w:r>
        <w:rPr>
          <w:rFonts w:eastAsia="仿宋"/>
          <w:color w:val="auto"/>
          <w:highlight w:val="none"/>
        </w:rPr>
        <w:t>备注：推荐使用IE11浏览器</w:t>
      </w:r>
    </w:p>
    <w:p w14:paraId="4C45218B">
      <w:pPr>
        <w:pStyle w:val="2"/>
        <w:numPr>
          <w:ilvl w:val="0"/>
          <w:numId w:val="5"/>
        </w:numPr>
        <w:ind w:left="840" w:hanging="420"/>
        <w:rPr>
          <w:rFonts w:ascii="Times New Roman" w:eastAsia="仿宋"/>
          <w:color w:val="auto"/>
          <w:highlight w:val="none"/>
        </w:rPr>
      </w:pPr>
      <w:bookmarkStart w:id="509" w:name="_Toc4351"/>
      <w:bookmarkStart w:id="510" w:name="_Toc15416"/>
      <w:bookmarkStart w:id="511" w:name="_Toc17665"/>
      <w:bookmarkStart w:id="512" w:name="_Toc15726"/>
      <w:bookmarkStart w:id="513" w:name="_Toc135680218"/>
      <w:r>
        <w:rPr>
          <w:rFonts w:ascii="Times New Roman" w:eastAsia="仿宋"/>
          <w:color w:val="auto"/>
          <w:highlight w:val="none"/>
        </w:rPr>
        <w:t>开标流程</w:t>
      </w:r>
      <w:bookmarkEnd w:id="509"/>
      <w:bookmarkEnd w:id="510"/>
      <w:bookmarkEnd w:id="511"/>
      <w:bookmarkEnd w:id="512"/>
      <w:bookmarkEnd w:id="513"/>
    </w:p>
    <w:p w14:paraId="5F463B48">
      <w:pPr>
        <w:pStyle w:val="3"/>
        <w:rPr>
          <w:rFonts w:ascii="Times New Roman" w:hAnsi="Times New Roman" w:eastAsia="仿宋"/>
          <w:color w:val="auto"/>
          <w:highlight w:val="none"/>
        </w:rPr>
      </w:pPr>
      <w:bookmarkStart w:id="514" w:name="_Toc135680219"/>
      <w:bookmarkStart w:id="515" w:name="_Toc2382"/>
      <w:bookmarkStart w:id="516" w:name="_Toc16278"/>
      <w:bookmarkStart w:id="517" w:name="_Toc13977"/>
      <w:bookmarkStart w:id="518" w:name="_Toc15553"/>
      <w:r>
        <w:rPr>
          <w:rFonts w:ascii="Times New Roman" w:hAnsi="Times New Roman" w:eastAsia="仿宋"/>
          <w:color w:val="auto"/>
          <w:highlight w:val="none"/>
        </w:rPr>
        <w:t>1、选择参加的开标项目</w:t>
      </w:r>
      <w:bookmarkEnd w:id="514"/>
      <w:bookmarkEnd w:id="515"/>
      <w:bookmarkEnd w:id="516"/>
      <w:bookmarkEnd w:id="517"/>
      <w:bookmarkEnd w:id="518"/>
    </w:p>
    <w:p w14:paraId="7C534346">
      <w:pPr>
        <w:jc w:val="left"/>
        <w:rPr>
          <w:rFonts w:eastAsia="仿宋"/>
          <w:color w:val="auto"/>
          <w:sz w:val="24"/>
          <w:highlight w:val="none"/>
        </w:rPr>
      </w:pPr>
      <w:r>
        <w:rPr>
          <w:rFonts w:eastAsia="仿宋"/>
          <w:color w:val="auto"/>
          <w:sz w:val="24"/>
          <w:highlight w:val="none"/>
        </w:rPr>
        <w:t>在我的项目里面找到等待开标的项目，点击进入不见面开标会议室。</w:t>
      </w:r>
    </w:p>
    <w:p w14:paraId="5DA3CF59">
      <w:pPr>
        <w:jc w:val="center"/>
        <w:rPr>
          <w:rFonts w:eastAsia="仿宋"/>
          <w:color w:val="auto"/>
          <w:highlight w:val="none"/>
        </w:rPr>
      </w:pPr>
      <w:r>
        <w:rPr>
          <w:rFonts w:eastAsia="仿宋"/>
          <w:color w:val="auto"/>
          <w:highlight w:val="none"/>
        </w:rPr>
        <w:drawing>
          <wp:inline distT="0" distB="0" distL="114300" distR="114300">
            <wp:extent cx="5268595" cy="2353945"/>
            <wp:effectExtent l="0" t="0" r="4445"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5268595" cy="2353945"/>
                    </a:xfrm>
                    <a:prstGeom prst="rect">
                      <a:avLst/>
                    </a:prstGeom>
                    <a:noFill/>
                    <a:ln>
                      <a:noFill/>
                    </a:ln>
                  </pic:spPr>
                </pic:pic>
              </a:graphicData>
            </a:graphic>
          </wp:inline>
        </w:drawing>
      </w:r>
    </w:p>
    <w:p w14:paraId="1AF35104">
      <w:pPr>
        <w:pStyle w:val="3"/>
        <w:rPr>
          <w:rFonts w:ascii="Times New Roman" w:hAnsi="Times New Roman" w:eastAsia="仿宋"/>
          <w:color w:val="auto"/>
          <w:highlight w:val="none"/>
        </w:rPr>
      </w:pPr>
      <w:bookmarkStart w:id="519" w:name="_Toc8331"/>
      <w:bookmarkStart w:id="520" w:name="_Toc16127"/>
      <w:bookmarkStart w:id="521" w:name="_Toc135680220"/>
      <w:bookmarkStart w:id="522" w:name="_Toc31446"/>
      <w:bookmarkStart w:id="523" w:name="_Toc8055"/>
      <w:r>
        <w:rPr>
          <w:rFonts w:ascii="Times New Roman" w:hAnsi="Times New Roman" w:eastAsia="仿宋"/>
          <w:color w:val="auto"/>
          <w:highlight w:val="none"/>
        </w:rPr>
        <w:t>2、阅读开标流程</w:t>
      </w:r>
      <w:bookmarkEnd w:id="519"/>
      <w:bookmarkEnd w:id="520"/>
      <w:bookmarkEnd w:id="521"/>
      <w:bookmarkEnd w:id="522"/>
      <w:bookmarkEnd w:id="523"/>
    </w:p>
    <w:p w14:paraId="54356058">
      <w:pPr>
        <w:jc w:val="left"/>
        <w:rPr>
          <w:rFonts w:eastAsia="仿宋"/>
          <w:color w:val="auto"/>
          <w:highlight w:val="none"/>
        </w:rPr>
      </w:pPr>
      <w:r>
        <w:rPr>
          <w:rFonts w:eastAsia="仿宋"/>
          <w:color w:val="auto"/>
          <w:highlight w:val="none"/>
        </w:rPr>
        <w:t>投标人阅读开标流程。</w:t>
      </w:r>
    </w:p>
    <w:p w14:paraId="58184E5F">
      <w:pPr>
        <w:jc w:val="center"/>
        <w:rPr>
          <w:rFonts w:eastAsia="仿宋"/>
          <w:color w:val="auto"/>
          <w:highlight w:val="none"/>
        </w:rPr>
      </w:pPr>
      <w:r>
        <w:rPr>
          <w:rFonts w:eastAsia="仿宋"/>
          <w:color w:val="auto"/>
          <w:highlight w:val="none"/>
        </w:rPr>
        <w:drawing>
          <wp:inline distT="0" distB="0" distL="114300" distR="114300">
            <wp:extent cx="5266690" cy="2481580"/>
            <wp:effectExtent l="0" t="0" r="6350" b="254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7"/>
                    <a:stretch>
                      <a:fillRect/>
                    </a:stretch>
                  </pic:blipFill>
                  <pic:spPr>
                    <a:xfrm>
                      <a:off x="0" y="0"/>
                      <a:ext cx="5266690" cy="2481580"/>
                    </a:xfrm>
                    <a:prstGeom prst="rect">
                      <a:avLst/>
                    </a:prstGeom>
                    <a:noFill/>
                    <a:ln>
                      <a:noFill/>
                    </a:ln>
                  </pic:spPr>
                </pic:pic>
              </a:graphicData>
            </a:graphic>
          </wp:inline>
        </w:drawing>
      </w:r>
    </w:p>
    <w:p w14:paraId="2F0BA562">
      <w:pPr>
        <w:jc w:val="left"/>
        <w:rPr>
          <w:rFonts w:eastAsia="仿宋"/>
          <w:color w:val="auto"/>
          <w:highlight w:val="none"/>
        </w:rPr>
      </w:pPr>
    </w:p>
    <w:p w14:paraId="168C2F02">
      <w:pPr>
        <w:jc w:val="left"/>
        <w:rPr>
          <w:rFonts w:eastAsia="仿宋"/>
          <w:color w:val="auto"/>
          <w:highlight w:val="none"/>
        </w:rPr>
      </w:pPr>
    </w:p>
    <w:p w14:paraId="35AD213F">
      <w:pPr>
        <w:pStyle w:val="3"/>
        <w:rPr>
          <w:rFonts w:ascii="Times New Roman" w:hAnsi="Times New Roman" w:eastAsia="仿宋"/>
          <w:color w:val="auto"/>
          <w:highlight w:val="none"/>
        </w:rPr>
      </w:pPr>
      <w:bookmarkStart w:id="524" w:name="_Toc4728"/>
      <w:bookmarkStart w:id="525" w:name="_Toc23486"/>
      <w:bookmarkStart w:id="526" w:name="_Toc29797"/>
      <w:bookmarkStart w:id="527" w:name="_Toc11538"/>
      <w:bookmarkStart w:id="528" w:name="_Toc135680221"/>
      <w:r>
        <w:rPr>
          <w:rFonts w:ascii="Times New Roman" w:hAnsi="Times New Roman" w:eastAsia="仿宋"/>
          <w:color w:val="auto"/>
          <w:highlight w:val="none"/>
        </w:rPr>
        <w:t>3、查看投标人</w:t>
      </w:r>
      <w:bookmarkEnd w:id="524"/>
      <w:bookmarkEnd w:id="525"/>
      <w:bookmarkEnd w:id="526"/>
      <w:bookmarkEnd w:id="527"/>
      <w:bookmarkEnd w:id="528"/>
    </w:p>
    <w:p w14:paraId="023EEA22">
      <w:pPr>
        <w:jc w:val="left"/>
        <w:rPr>
          <w:rFonts w:eastAsia="仿宋"/>
          <w:color w:val="auto"/>
          <w:highlight w:val="none"/>
        </w:rPr>
      </w:pPr>
      <w:r>
        <w:rPr>
          <w:rFonts w:eastAsia="仿宋"/>
          <w:color w:val="auto"/>
          <w:highlight w:val="none"/>
        </w:rPr>
        <w:t>开标时间到了后，系统会在右侧公告栏给出提醒，等待公布投标人</w:t>
      </w:r>
    </w:p>
    <w:p w14:paraId="5CE5B820">
      <w:pPr>
        <w:jc w:val="center"/>
        <w:rPr>
          <w:rFonts w:eastAsia="仿宋"/>
          <w:color w:val="auto"/>
          <w:highlight w:val="none"/>
        </w:rPr>
      </w:pPr>
      <w:r>
        <w:rPr>
          <w:rFonts w:eastAsia="仿宋"/>
          <w:color w:val="auto"/>
          <w:highlight w:val="none"/>
        </w:rPr>
        <w:drawing>
          <wp:inline distT="0" distB="0" distL="114300" distR="114300">
            <wp:extent cx="5269865" cy="2355215"/>
            <wp:effectExtent l="0" t="0" r="3175" b="698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5269865" cy="2355215"/>
                    </a:xfrm>
                    <a:prstGeom prst="rect">
                      <a:avLst/>
                    </a:prstGeom>
                    <a:noFill/>
                    <a:ln>
                      <a:noFill/>
                    </a:ln>
                  </pic:spPr>
                </pic:pic>
              </a:graphicData>
            </a:graphic>
          </wp:inline>
        </w:drawing>
      </w:r>
    </w:p>
    <w:p w14:paraId="1C8A3F8C">
      <w:pPr>
        <w:jc w:val="left"/>
        <w:rPr>
          <w:rFonts w:eastAsia="仿宋"/>
          <w:color w:val="auto"/>
          <w:highlight w:val="none"/>
        </w:rPr>
      </w:pPr>
      <w:r>
        <w:rPr>
          <w:rFonts w:eastAsia="仿宋"/>
          <w:color w:val="auto"/>
          <w:highlight w:val="none"/>
        </w:rPr>
        <w:t>投标人公布完成后，投标人名单有图标展示模式和列表展示模式，可根据自己意愿进行切换。</w:t>
      </w:r>
    </w:p>
    <w:p w14:paraId="7DCB4A62">
      <w:pPr>
        <w:jc w:val="center"/>
        <w:rPr>
          <w:rFonts w:eastAsia="仿宋"/>
          <w:color w:val="auto"/>
          <w:highlight w:val="none"/>
        </w:rPr>
      </w:pPr>
      <w:r>
        <w:rPr>
          <w:rFonts w:eastAsia="仿宋"/>
          <w:color w:val="auto"/>
          <w:highlight w:val="none"/>
        </w:rPr>
        <w:drawing>
          <wp:inline distT="0" distB="0" distL="114300" distR="114300">
            <wp:extent cx="5274310" cy="2157095"/>
            <wp:effectExtent l="0" t="0" r="13970" b="698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9"/>
                    <a:stretch>
                      <a:fillRect/>
                    </a:stretch>
                  </pic:blipFill>
                  <pic:spPr>
                    <a:xfrm>
                      <a:off x="0" y="0"/>
                      <a:ext cx="5274310" cy="2157095"/>
                    </a:xfrm>
                    <a:prstGeom prst="rect">
                      <a:avLst/>
                    </a:prstGeom>
                    <a:noFill/>
                    <a:ln>
                      <a:noFill/>
                    </a:ln>
                  </pic:spPr>
                </pic:pic>
              </a:graphicData>
            </a:graphic>
          </wp:inline>
        </w:drawing>
      </w:r>
    </w:p>
    <w:p w14:paraId="19668D13">
      <w:pPr>
        <w:jc w:val="center"/>
        <w:rPr>
          <w:rFonts w:eastAsia="仿宋"/>
          <w:color w:val="auto"/>
          <w:highlight w:val="none"/>
        </w:rPr>
      </w:pPr>
      <w:r>
        <w:rPr>
          <w:rFonts w:eastAsia="仿宋"/>
          <w:color w:val="auto"/>
          <w:highlight w:val="none"/>
        </w:rPr>
        <w:drawing>
          <wp:inline distT="0" distB="0" distL="114300" distR="114300">
            <wp:extent cx="5266055" cy="2812415"/>
            <wp:effectExtent l="0" t="0" r="6985" b="698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a:stretch>
                      <a:fillRect/>
                    </a:stretch>
                  </pic:blipFill>
                  <pic:spPr>
                    <a:xfrm>
                      <a:off x="0" y="0"/>
                      <a:ext cx="5266055" cy="2812415"/>
                    </a:xfrm>
                    <a:prstGeom prst="rect">
                      <a:avLst/>
                    </a:prstGeom>
                    <a:noFill/>
                    <a:ln>
                      <a:noFill/>
                    </a:ln>
                  </pic:spPr>
                </pic:pic>
              </a:graphicData>
            </a:graphic>
          </wp:inline>
        </w:drawing>
      </w:r>
    </w:p>
    <w:p w14:paraId="76771442">
      <w:pPr>
        <w:jc w:val="left"/>
        <w:rPr>
          <w:rFonts w:eastAsia="仿宋"/>
          <w:color w:val="auto"/>
          <w:highlight w:val="none"/>
        </w:rPr>
      </w:pPr>
    </w:p>
    <w:p w14:paraId="1130630E">
      <w:pPr>
        <w:pStyle w:val="3"/>
        <w:rPr>
          <w:rFonts w:ascii="Times New Roman" w:hAnsi="Times New Roman" w:eastAsia="仿宋"/>
          <w:color w:val="auto"/>
          <w:highlight w:val="none"/>
        </w:rPr>
      </w:pPr>
      <w:bookmarkStart w:id="529" w:name="_Toc9813"/>
      <w:bookmarkStart w:id="530" w:name="_Toc25373"/>
      <w:bookmarkStart w:id="531" w:name="_Toc135680222"/>
      <w:bookmarkStart w:id="532" w:name="_Toc12441"/>
      <w:bookmarkStart w:id="533" w:name="_Toc7669"/>
      <w:r>
        <w:rPr>
          <w:rFonts w:ascii="Times New Roman" w:hAnsi="Times New Roman" w:eastAsia="仿宋"/>
          <w:color w:val="auto"/>
          <w:highlight w:val="none"/>
        </w:rPr>
        <w:t>4、投标人远程解密</w:t>
      </w:r>
      <w:bookmarkEnd w:id="529"/>
      <w:bookmarkEnd w:id="530"/>
      <w:bookmarkEnd w:id="531"/>
      <w:bookmarkEnd w:id="532"/>
      <w:bookmarkEnd w:id="533"/>
    </w:p>
    <w:p w14:paraId="606FCE44">
      <w:pPr>
        <w:jc w:val="left"/>
        <w:rPr>
          <w:rFonts w:eastAsia="仿宋"/>
          <w:color w:val="auto"/>
          <w:highlight w:val="none"/>
        </w:rPr>
      </w:pPr>
      <w:r>
        <w:rPr>
          <w:rFonts w:eastAsia="仿宋"/>
          <w:color w:val="auto"/>
          <w:highlight w:val="none"/>
        </w:rPr>
        <w:t>采购代理机构主持人宣布进入解密阶段后，投标人需在规定时间内进行远程解密操作。系统会自动弹出以下界面。</w:t>
      </w:r>
    </w:p>
    <w:p w14:paraId="1C2F338E">
      <w:pPr>
        <w:jc w:val="center"/>
        <w:rPr>
          <w:rFonts w:eastAsia="仿宋"/>
          <w:color w:val="auto"/>
          <w:highlight w:val="none"/>
        </w:rPr>
      </w:pPr>
      <w:r>
        <w:rPr>
          <w:rFonts w:eastAsia="仿宋"/>
          <w:color w:val="auto"/>
          <w:highlight w:val="none"/>
        </w:rPr>
        <w:drawing>
          <wp:inline distT="0" distB="0" distL="114300" distR="114300">
            <wp:extent cx="5271135" cy="3319780"/>
            <wp:effectExtent l="0" t="0" r="1905" b="254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1"/>
                    <a:stretch>
                      <a:fillRect/>
                    </a:stretch>
                  </pic:blipFill>
                  <pic:spPr>
                    <a:xfrm>
                      <a:off x="0" y="0"/>
                      <a:ext cx="5271135" cy="3319780"/>
                    </a:xfrm>
                    <a:prstGeom prst="rect">
                      <a:avLst/>
                    </a:prstGeom>
                    <a:noFill/>
                    <a:ln>
                      <a:noFill/>
                    </a:ln>
                  </pic:spPr>
                </pic:pic>
              </a:graphicData>
            </a:graphic>
          </wp:inline>
        </w:drawing>
      </w:r>
    </w:p>
    <w:p w14:paraId="29B1D1F4">
      <w:pPr>
        <w:jc w:val="left"/>
        <w:rPr>
          <w:rFonts w:eastAsia="仿宋"/>
          <w:color w:val="auto"/>
          <w:highlight w:val="none"/>
        </w:rPr>
      </w:pPr>
      <w:r>
        <w:rPr>
          <w:rFonts w:eastAsia="仿宋"/>
          <w:color w:val="auto"/>
          <w:highlight w:val="none"/>
        </w:rPr>
        <w:t>解密成功后图标展示页面会显示一个绿色的解锁图标，列表页面会直接显示蓝色的解密成功。</w:t>
      </w:r>
    </w:p>
    <w:p w14:paraId="1464BE46">
      <w:pPr>
        <w:jc w:val="left"/>
        <w:rPr>
          <w:rFonts w:eastAsia="仿宋"/>
          <w:color w:val="auto"/>
          <w:highlight w:val="none"/>
        </w:rPr>
      </w:pPr>
      <w:r>
        <w:rPr>
          <w:rFonts w:eastAsia="仿宋"/>
          <w:color w:val="auto"/>
          <w:highlight w:val="none"/>
        </w:rPr>
        <w:t>注意：解密时间已到不可解密；如果在解密时间内解密失败，可再次解密。</w:t>
      </w:r>
    </w:p>
    <w:p w14:paraId="20460759">
      <w:pPr>
        <w:jc w:val="center"/>
        <w:rPr>
          <w:rFonts w:eastAsia="仿宋"/>
          <w:color w:val="auto"/>
          <w:highlight w:val="none"/>
        </w:rPr>
      </w:pPr>
      <w:r>
        <w:rPr>
          <w:rFonts w:eastAsia="仿宋"/>
          <w:color w:val="auto"/>
          <w:highlight w:val="none"/>
        </w:rPr>
        <w:drawing>
          <wp:inline distT="0" distB="0" distL="114300" distR="114300">
            <wp:extent cx="5273675" cy="3025775"/>
            <wp:effectExtent l="0" t="0" r="14605" b="698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5273675" cy="3025775"/>
                    </a:xfrm>
                    <a:prstGeom prst="rect">
                      <a:avLst/>
                    </a:prstGeom>
                    <a:noFill/>
                    <a:ln>
                      <a:noFill/>
                    </a:ln>
                  </pic:spPr>
                </pic:pic>
              </a:graphicData>
            </a:graphic>
          </wp:inline>
        </w:drawing>
      </w:r>
    </w:p>
    <w:p w14:paraId="78DD5943">
      <w:pPr>
        <w:jc w:val="center"/>
        <w:rPr>
          <w:rFonts w:eastAsia="仿宋"/>
          <w:color w:val="auto"/>
          <w:highlight w:val="none"/>
        </w:rPr>
      </w:pPr>
      <w:r>
        <w:rPr>
          <w:rFonts w:eastAsia="仿宋"/>
          <w:color w:val="auto"/>
          <w:highlight w:val="none"/>
        </w:rPr>
        <w:drawing>
          <wp:inline distT="0" distB="0" distL="114300" distR="114300">
            <wp:extent cx="5271770" cy="3670935"/>
            <wp:effectExtent l="0" t="0" r="1270" b="190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3"/>
                    <a:stretch>
                      <a:fillRect/>
                    </a:stretch>
                  </pic:blipFill>
                  <pic:spPr>
                    <a:xfrm>
                      <a:off x="0" y="0"/>
                      <a:ext cx="5271770" cy="3670935"/>
                    </a:xfrm>
                    <a:prstGeom prst="rect">
                      <a:avLst/>
                    </a:prstGeom>
                    <a:noFill/>
                    <a:ln>
                      <a:noFill/>
                    </a:ln>
                  </pic:spPr>
                </pic:pic>
              </a:graphicData>
            </a:graphic>
          </wp:inline>
        </w:drawing>
      </w:r>
    </w:p>
    <w:p w14:paraId="486A9AF4">
      <w:pPr>
        <w:rPr>
          <w:rStyle w:val="29"/>
          <w:rFonts w:ascii="Times New Roman" w:hAnsi="Times New Roman" w:eastAsia="仿宋"/>
          <w:color w:val="auto"/>
          <w:highlight w:val="none"/>
        </w:rPr>
      </w:pPr>
      <w:bookmarkStart w:id="534" w:name="_Toc135680223"/>
      <w:bookmarkStart w:id="535" w:name="_Toc20148"/>
      <w:bookmarkStart w:id="536" w:name="_Toc25438"/>
      <w:bookmarkStart w:id="537" w:name="_Toc2866"/>
      <w:r>
        <w:rPr>
          <w:rStyle w:val="29"/>
          <w:rFonts w:ascii="Times New Roman" w:hAnsi="Times New Roman" w:eastAsia="仿宋"/>
          <w:color w:val="auto"/>
          <w:highlight w:val="none"/>
        </w:rPr>
        <w:t>5、投标文件批量导入</w:t>
      </w:r>
      <w:bookmarkEnd w:id="534"/>
    </w:p>
    <w:bookmarkEnd w:id="535"/>
    <w:bookmarkEnd w:id="536"/>
    <w:bookmarkEnd w:id="537"/>
    <w:p w14:paraId="5EC75716">
      <w:pPr>
        <w:jc w:val="left"/>
        <w:rPr>
          <w:rFonts w:eastAsia="仿宋"/>
          <w:color w:val="auto"/>
          <w:highlight w:val="none"/>
        </w:rPr>
      </w:pPr>
      <w:r>
        <w:rPr>
          <w:rFonts w:eastAsia="仿宋"/>
          <w:color w:val="auto"/>
          <w:highlight w:val="none"/>
        </w:rPr>
        <w:t>由采购代理机构将解密成功的投标文件进行批量导入。导入前任何人无法打开已解密的投标文件。</w:t>
      </w:r>
    </w:p>
    <w:p w14:paraId="3AD91F5A">
      <w:pPr>
        <w:jc w:val="left"/>
        <w:rPr>
          <w:rFonts w:eastAsia="仿宋"/>
          <w:color w:val="auto"/>
          <w:highlight w:val="none"/>
        </w:rPr>
      </w:pPr>
    </w:p>
    <w:p w14:paraId="65681A7C">
      <w:pPr>
        <w:jc w:val="left"/>
        <w:outlineLvl w:val="1"/>
        <w:rPr>
          <w:rFonts w:eastAsia="仿宋"/>
          <w:color w:val="auto"/>
          <w:highlight w:val="none"/>
        </w:rPr>
      </w:pPr>
      <w:bookmarkStart w:id="538" w:name="_Toc135680224"/>
      <w:bookmarkStart w:id="539" w:name="_Toc30861"/>
      <w:bookmarkStart w:id="540" w:name="_Toc27102"/>
      <w:bookmarkStart w:id="541" w:name="_Toc8334"/>
      <w:r>
        <w:rPr>
          <w:rStyle w:val="29"/>
          <w:rFonts w:ascii="Times New Roman" w:hAnsi="Times New Roman" w:eastAsia="仿宋"/>
          <w:color w:val="auto"/>
          <w:highlight w:val="none"/>
        </w:rPr>
        <w:t>6、唱标及公布开标结果</w:t>
      </w:r>
      <w:bookmarkEnd w:id="538"/>
      <w:bookmarkEnd w:id="539"/>
      <w:bookmarkEnd w:id="540"/>
      <w:bookmarkEnd w:id="541"/>
    </w:p>
    <w:p w14:paraId="488A2A50">
      <w:pPr>
        <w:jc w:val="left"/>
        <w:rPr>
          <w:rFonts w:eastAsia="仿宋"/>
          <w:color w:val="auto"/>
          <w:highlight w:val="none"/>
        </w:rPr>
      </w:pPr>
      <w:r>
        <w:rPr>
          <w:rFonts w:eastAsia="仿宋"/>
          <w:color w:val="auto"/>
          <w:highlight w:val="none"/>
        </w:rPr>
        <w:t>解密成功后投标人可在线等待唱标，等待公布开标结果。</w:t>
      </w:r>
    </w:p>
    <w:p w14:paraId="17FB55D0">
      <w:pPr>
        <w:jc w:val="center"/>
        <w:rPr>
          <w:rFonts w:eastAsia="仿宋"/>
          <w:color w:val="auto"/>
          <w:highlight w:val="none"/>
        </w:rPr>
      </w:pPr>
      <w:r>
        <w:rPr>
          <w:rFonts w:eastAsia="仿宋"/>
          <w:color w:val="auto"/>
          <w:highlight w:val="none"/>
        </w:rPr>
        <w:drawing>
          <wp:inline distT="0" distB="0" distL="114300" distR="114300">
            <wp:extent cx="5271135" cy="3768090"/>
            <wp:effectExtent l="0" t="0" r="1905" b="1143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4"/>
                    <a:stretch>
                      <a:fillRect/>
                    </a:stretch>
                  </pic:blipFill>
                  <pic:spPr>
                    <a:xfrm>
                      <a:off x="0" y="0"/>
                      <a:ext cx="5271135" cy="3768090"/>
                    </a:xfrm>
                    <a:prstGeom prst="rect">
                      <a:avLst/>
                    </a:prstGeom>
                    <a:noFill/>
                    <a:ln>
                      <a:noFill/>
                    </a:ln>
                  </pic:spPr>
                </pic:pic>
              </a:graphicData>
            </a:graphic>
          </wp:inline>
        </w:drawing>
      </w:r>
    </w:p>
    <w:p w14:paraId="22FC5E44">
      <w:pPr>
        <w:pStyle w:val="3"/>
        <w:rPr>
          <w:rFonts w:ascii="Times New Roman" w:hAnsi="Times New Roman" w:eastAsia="仿宋"/>
          <w:color w:val="auto"/>
          <w:highlight w:val="none"/>
        </w:rPr>
      </w:pPr>
      <w:bookmarkStart w:id="542" w:name="_Toc17839"/>
      <w:bookmarkStart w:id="543" w:name="_Toc17150"/>
      <w:bookmarkStart w:id="544" w:name="_Toc5502"/>
      <w:bookmarkStart w:id="545" w:name="_Toc135680225"/>
      <w:bookmarkStart w:id="546" w:name="_Toc13043"/>
      <w:r>
        <w:rPr>
          <w:rFonts w:ascii="Times New Roman" w:hAnsi="Times New Roman" w:eastAsia="仿宋"/>
          <w:color w:val="auto"/>
          <w:highlight w:val="none"/>
        </w:rPr>
        <w:t>7、开标结束</w:t>
      </w:r>
      <w:bookmarkEnd w:id="542"/>
      <w:bookmarkEnd w:id="543"/>
      <w:bookmarkEnd w:id="544"/>
      <w:bookmarkEnd w:id="545"/>
      <w:bookmarkEnd w:id="546"/>
    </w:p>
    <w:p w14:paraId="631B4AF8">
      <w:pPr>
        <w:rPr>
          <w:rFonts w:eastAsia="仿宋"/>
          <w:color w:val="auto"/>
          <w:highlight w:val="none"/>
        </w:rPr>
      </w:pPr>
      <w:r>
        <w:rPr>
          <w:rFonts w:eastAsia="仿宋"/>
          <w:color w:val="auto"/>
          <w:highlight w:val="none"/>
        </w:rPr>
        <w:t>开标结束后投标人可对开标过程进行评价。</w:t>
      </w:r>
    </w:p>
    <w:p w14:paraId="35593F0A">
      <w:pPr>
        <w:jc w:val="center"/>
        <w:rPr>
          <w:rFonts w:eastAsia="仿宋"/>
          <w:color w:val="auto"/>
          <w:highlight w:val="none"/>
        </w:rPr>
      </w:pPr>
      <w:r>
        <w:rPr>
          <w:rFonts w:eastAsia="仿宋"/>
          <w:color w:val="auto"/>
          <w:highlight w:val="none"/>
        </w:rPr>
        <w:drawing>
          <wp:inline distT="0" distB="0" distL="114300" distR="114300">
            <wp:extent cx="5271135" cy="3037205"/>
            <wp:effectExtent l="0" t="0" r="1905" b="1079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5"/>
                    <a:stretch>
                      <a:fillRect/>
                    </a:stretch>
                  </pic:blipFill>
                  <pic:spPr>
                    <a:xfrm>
                      <a:off x="0" y="0"/>
                      <a:ext cx="5271135" cy="3037205"/>
                    </a:xfrm>
                    <a:prstGeom prst="rect">
                      <a:avLst/>
                    </a:prstGeom>
                    <a:noFill/>
                    <a:ln>
                      <a:noFill/>
                    </a:ln>
                  </pic:spPr>
                </pic:pic>
              </a:graphicData>
            </a:graphic>
          </wp:inline>
        </w:drawing>
      </w:r>
    </w:p>
    <w:p w14:paraId="5AF7BEDC">
      <w:pPr>
        <w:jc w:val="left"/>
        <w:rPr>
          <w:rFonts w:eastAsia="仿宋"/>
          <w:color w:val="auto"/>
          <w:highlight w:val="none"/>
        </w:rPr>
      </w:pPr>
    </w:p>
    <w:p w14:paraId="756CCB1E">
      <w:pPr>
        <w:pStyle w:val="2"/>
        <w:numPr>
          <w:ilvl w:val="0"/>
          <w:numId w:val="5"/>
        </w:numPr>
        <w:ind w:left="840" w:hanging="420"/>
        <w:rPr>
          <w:rFonts w:ascii="Times New Roman" w:eastAsia="仿宋"/>
          <w:color w:val="auto"/>
          <w:highlight w:val="none"/>
        </w:rPr>
      </w:pPr>
      <w:bookmarkStart w:id="547" w:name="_Toc32393"/>
      <w:bookmarkStart w:id="548" w:name="_Toc11634"/>
      <w:bookmarkStart w:id="549" w:name="_Toc135680226"/>
      <w:bookmarkStart w:id="550" w:name="_Toc16743"/>
      <w:r>
        <w:rPr>
          <w:rFonts w:ascii="Times New Roman" w:eastAsia="仿宋"/>
          <w:color w:val="auto"/>
          <w:highlight w:val="none"/>
        </w:rPr>
        <w:t>其他功能介绍</w:t>
      </w:r>
      <w:bookmarkEnd w:id="547"/>
      <w:bookmarkEnd w:id="548"/>
      <w:bookmarkEnd w:id="549"/>
      <w:bookmarkEnd w:id="550"/>
    </w:p>
    <w:p w14:paraId="39C037ED">
      <w:pPr>
        <w:pStyle w:val="3"/>
        <w:rPr>
          <w:rFonts w:ascii="Times New Roman" w:hAnsi="Times New Roman" w:eastAsia="仿宋"/>
          <w:color w:val="auto"/>
          <w:highlight w:val="none"/>
        </w:rPr>
      </w:pPr>
      <w:bookmarkStart w:id="551" w:name="_Toc135680227"/>
      <w:bookmarkStart w:id="552" w:name="_Toc25831"/>
      <w:bookmarkStart w:id="553" w:name="_Toc18772"/>
      <w:bookmarkStart w:id="554" w:name="_Toc7820"/>
      <w:r>
        <w:rPr>
          <w:rFonts w:ascii="Times New Roman" w:hAnsi="Times New Roman" w:eastAsia="仿宋"/>
          <w:color w:val="auto"/>
          <w:highlight w:val="none"/>
        </w:rPr>
        <w:t>1、主持人桌面分享以及开标环境查看</w:t>
      </w:r>
      <w:bookmarkEnd w:id="551"/>
      <w:bookmarkEnd w:id="552"/>
      <w:bookmarkEnd w:id="553"/>
      <w:bookmarkEnd w:id="554"/>
    </w:p>
    <w:p w14:paraId="4FF63E3F">
      <w:pPr>
        <w:rPr>
          <w:rFonts w:eastAsia="仿宋"/>
          <w:color w:val="auto"/>
          <w:highlight w:val="none"/>
        </w:rPr>
      </w:pPr>
      <w:r>
        <w:rPr>
          <w:rFonts w:eastAsia="仿宋"/>
          <w:color w:val="auto"/>
          <w:highlight w:val="none"/>
        </w:rPr>
        <w:t>投标人在采购代理机构主持人开启直播间后，可以通过控制下图查看按钮，进行“主持人桌面分享查看”以及“开标环境查看”操作。</w:t>
      </w:r>
    </w:p>
    <w:p w14:paraId="42181FF5">
      <w:pPr>
        <w:jc w:val="center"/>
        <w:rPr>
          <w:rFonts w:eastAsia="仿宋"/>
          <w:color w:val="auto"/>
          <w:highlight w:val="none"/>
        </w:rPr>
      </w:pPr>
      <w:r>
        <w:rPr>
          <w:rFonts w:eastAsia="仿宋"/>
          <w:color w:val="auto"/>
          <w:highlight w:val="none"/>
        </w:rPr>
        <w:drawing>
          <wp:inline distT="0" distB="0" distL="114300" distR="114300">
            <wp:extent cx="5271135" cy="2312670"/>
            <wp:effectExtent l="0" t="0" r="1905" b="381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6"/>
                    <a:stretch>
                      <a:fillRect/>
                    </a:stretch>
                  </pic:blipFill>
                  <pic:spPr>
                    <a:xfrm>
                      <a:off x="0" y="0"/>
                      <a:ext cx="5271135" cy="2312670"/>
                    </a:xfrm>
                    <a:prstGeom prst="rect">
                      <a:avLst/>
                    </a:prstGeom>
                    <a:noFill/>
                    <a:ln>
                      <a:noFill/>
                    </a:ln>
                  </pic:spPr>
                </pic:pic>
              </a:graphicData>
            </a:graphic>
          </wp:inline>
        </w:drawing>
      </w:r>
    </w:p>
    <w:p w14:paraId="438DFE7D">
      <w:pPr>
        <w:jc w:val="center"/>
        <w:rPr>
          <w:rFonts w:eastAsia="仿宋"/>
          <w:color w:val="auto"/>
          <w:highlight w:val="none"/>
        </w:rPr>
      </w:pPr>
      <w:r>
        <w:rPr>
          <w:rFonts w:eastAsia="仿宋"/>
          <w:color w:val="auto"/>
          <w:highlight w:val="none"/>
        </w:rPr>
        <w:drawing>
          <wp:inline distT="0" distB="0" distL="114300" distR="114300">
            <wp:extent cx="5268595" cy="2315845"/>
            <wp:effectExtent l="0" t="0" r="4445" b="63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7"/>
                    <a:stretch>
                      <a:fillRect/>
                    </a:stretch>
                  </pic:blipFill>
                  <pic:spPr>
                    <a:xfrm>
                      <a:off x="0" y="0"/>
                      <a:ext cx="5268595" cy="2315845"/>
                    </a:xfrm>
                    <a:prstGeom prst="rect">
                      <a:avLst/>
                    </a:prstGeom>
                    <a:noFill/>
                    <a:ln>
                      <a:noFill/>
                    </a:ln>
                  </pic:spPr>
                </pic:pic>
              </a:graphicData>
            </a:graphic>
          </wp:inline>
        </w:drawing>
      </w:r>
    </w:p>
    <w:p w14:paraId="46C75F70">
      <w:pPr>
        <w:pStyle w:val="3"/>
        <w:rPr>
          <w:rFonts w:ascii="Times New Roman" w:hAnsi="Times New Roman" w:eastAsia="仿宋"/>
          <w:color w:val="auto"/>
          <w:highlight w:val="none"/>
        </w:rPr>
      </w:pPr>
      <w:bookmarkStart w:id="555" w:name="_Toc8734"/>
      <w:bookmarkStart w:id="556" w:name="_Toc4863"/>
      <w:bookmarkStart w:id="557" w:name="_Toc135680228"/>
      <w:bookmarkStart w:id="558" w:name="_Toc17421"/>
      <w:bookmarkStart w:id="559" w:name="_Toc22483"/>
      <w:r>
        <w:rPr>
          <w:rFonts w:ascii="Times New Roman" w:hAnsi="Times New Roman" w:eastAsia="仿宋"/>
          <w:color w:val="auto"/>
          <w:highlight w:val="none"/>
        </w:rPr>
        <w:t>2、互动交流</w:t>
      </w:r>
      <w:bookmarkEnd w:id="555"/>
      <w:bookmarkEnd w:id="556"/>
      <w:bookmarkEnd w:id="557"/>
      <w:bookmarkEnd w:id="558"/>
      <w:bookmarkEnd w:id="559"/>
    </w:p>
    <w:p w14:paraId="7BE51C06">
      <w:pPr>
        <w:rPr>
          <w:rFonts w:eastAsia="仿宋"/>
          <w:color w:val="auto"/>
          <w:highlight w:val="none"/>
        </w:rPr>
      </w:pPr>
      <w:r>
        <w:rPr>
          <w:rFonts w:eastAsia="仿宋"/>
          <w:color w:val="auto"/>
          <w:highlight w:val="none"/>
        </w:rPr>
        <w:t>投标人可在互动交流页面查看采购代理机构发出的文字、语音信息，当采购代理机构发起群聊的时候，投标人可以文字、语音方式在其中进行响应或回复。</w:t>
      </w:r>
    </w:p>
    <w:p w14:paraId="4746FE03">
      <w:pPr>
        <w:jc w:val="center"/>
        <w:rPr>
          <w:rFonts w:eastAsia="仿宋"/>
          <w:color w:val="auto"/>
          <w:highlight w:val="none"/>
        </w:rPr>
      </w:pPr>
      <w:r>
        <w:rPr>
          <w:rFonts w:eastAsia="仿宋"/>
          <w:color w:val="auto"/>
          <w:highlight w:val="none"/>
        </w:rPr>
        <w:drawing>
          <wp:inline distT="0" distB="0" distL="114300" distR="114300">
            <wp:extent cx="4015740" cy="5394960"/>
            <wp:effectExtent l="0" t="0" r="762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8"/>
                    <a:stretch>
                      <a:fillRect/>
                    </a:stretch>
                  </pic:blipFill>
                  <pic:spPr>
                    <a:xfrm>
                      <a:off x="0" y="0"/>
                      <a:ext cx="4015740" cy="5394960"/>
                    </a:xfrm>
                    <a:prstGeom prst="rect">
                      <a:avLst/>
                    </a:prstGeom>
                    <a:noFill/>
                    <a:ln>
                      <a:noFill/>
                    </a:ln>
                  </pic:spPr>
                </pic:pic>
              </a:graphicData>
            </a:graphic>
          </wp:inline>
        </w:drawing>
      </w:r>
    </w:p>
    <w:p w14:paraId="10247513">
      <w:pPr>
        <w:rPr>
          <w:rFonts w:eastAsia="仿宋"/>
          <w:color w:val="auto"/>
          <w:highlight w:val="none"/>
        </w:rPr>
      </w:pPr>
      <w:r>
        <w:rPr>
          <w:rFonts w:eastAsia="仿宋"/>
          <w:color w:val="auto"/>
          <w:highlight w:val="none"/>
        </w:rPr>
        <w:t>当采购代理机构开启私聊，并有人向投标人发送了私聊信息后，投标人端会在左下角看到有私聊提醒，点击即可与其进行私聊。</w:t>
      </w:r>
    </w:p>
    <w:p w14:paraId="755C3C4A">
      <w:pPr>
        <w:jc w:val="center"/>
        <w:rPr>
          <w:rFonts w:eastAsia="仿宋"/>
          <w:color w:val="auto"/>
          <w:highlight w:val="none"/>
        </w:rPr>
      </w:pPr>
      <w:r>
        <w:rPr>
          <w:rFonts w:eastAsia="仿宋"/>
          <w:color w:val="auto"/>
          <w:highlight w:val="none"/>
        </w:rPr>
        <w:drawing>
          <wp:inline distT="0" distB="0" distL="114300" distR="114300">
            <wp:extent cx="5261610" cy="2563495"/>
            <wp:effectExtent l="0" t="0" r="11430" b="1206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9"/>
                    <a:stretch>
                      <a:fillRect/>
                    </a:stretch>
                  </pic:blipFill>
                  <pic:spPr>
                    <a:xfrm>
                      <a:off x="0" y="0"/>
                      <a:ext cx="5261610" cy="2563495"/>
                    </a:xfrm>
                    <a:prstGeom prst="rect">
                      <a:avLst/>
                    </a:prstGeom>
                    <a:noFill/>
                    <a:ln>
                      <a:noFill/>
                    </a:ln>
                  </pic:spPr>
                </pic:pic>
              </a:graphicData>
            </a:graphic>
          </wp:inline>
        </w:drawing>
      </w:r>
    </w:p>
    <w:p w14:paraId="06A1BE7C">
      <w:pPr>
        <w:jc w:val="center"/>
        <w:rPr>
          <w:rFonts w:eastAsia="仿宋"/>
          <w:color w:val="auto"/>
          <w:highlight w:val="none"/>
        </w:rPr>
      </w:pPr>
      <w:r>
        <w:rPr>
          <w:rFonts w:eastAsia="仿宋"/>
          <w:color w:val="auto"/>
          <w:highlight w:val="none"/>
        </w:rPr>
        <w:drawing>
          <wp:inline distT="0" distB="0" distL="114300" distR="114300">
            <wp:extent cx="5219065" cy="4855845"/>
            <wp:effectExtent l="0" t="0" r="8255" b="57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a:stretch>
                      <a:fillRect/>
                    </a:stretch>
                  </pic:blipFill>
                  <pic:spPr>
                    <a:xfrm>
                      <a:off x="0" y="0"/>
                      <a:ext cx="5219065" cy="4855845"/>
                    </a:xfrm>
                    <a:prstGeom prst="rect">
                      <a:avLst/>
                    </a:prstGeom>
                    <a:noFill/>
                    <a:ln>
                      <a:noFill/>
                    </a:ln>
                  </pic:spPr>
                </pic:pic>
              </a:graphicData>
            </a:graphic>
          </wp:inline>
        </w:drawing>
      </w:r>
    </w:p>
    <w:p w14:paraId="70285E6D">
      <w:pPr>
        <w:pStyle w:val="3"/>
        <w:rPr>
          <w:rFonts w:ascii="Times New Roman" w:hAnsi="Times New Roman" w:eastAsia="仿宋"/>
          <w:color w:val="auto"/>
          <w:highlight w:val="none"/>
        </w:rPr>
      </w:pPr>
      <w:bookmarkStart w:id="560" w:name="_Toc22939"/>
      <w:bookmarkStart w:id="561" w:name="_Toc15882"/>
      <w:bookmarkStart w:id="562" w:name="_Toc25111"/>
      <w:bookmarkStart w:id="563" w:name="_Toc135680229"/>
      <w:bookmarkStart w:id="564" w:name="_Toc30322"/>
      <w:r>
        <w:rPr>
          <w:rFonts w:ascii="Times New Roman" w:hAnsi="Times New Roman" w:eastAsia="仿宋"/>
          <w:color w:val="auto"/>
          <w:highlight w:val="none"/>
        </w:rPr>
        <w:t>3、开标异议提出及答复</w:t>
      </w:r>
      <w:bookmarkEnd w:id="560"/>
      <w:bookmarkEnd w:id="561"/>
      <w:bookmarkEnd w:id="562"/>
      <w:bookmarkEnd w:id="563"/>
      <w:bookmarkEnd w:id="564"/>
    </w:p>
    <w:p w14:paraId="4E3D45CA">
      <w:pPr>
        <w:rPr>
          <w:rFonts w:eastAsia="仿宋"/>
          <w:color w:val="auto"/>
          <w:highlight w:val="none"/>
        </w:rPr>
      </w:pPr>
      <w:r>
        <w:rPr>
          <w:rFonts w:eastAsia="仿宋"/>
          <w:color w:val="auto"/>
          <w:highlight w:val="none"/>
        </w:rPr>
        <w:t>投标人可通过“开标异议文字提问”向采购代理机构提出异议</w:t>
      </w:r>
    </w:p>
    <w:p w14:paraId="1248FB50">
      <w:pPr>
        <w:jc w:val="center"/>
        <w:rPr>
          <w:rFonts w:eastAsia="仿宋"/>
          <w:color w:val="auto"/>
          <w:highlight w:val="none"/>
        </w:rPr>
      </w:pPr>
      <w:r>
        <w:rPr>
          <w:rFonts w:eastAsia="仿宋"/>
          <w:color w:val="auto"/>
          <w:highlight w:val="none"/>
        </w:rPr>
        <w:drawing>
          <wp:inline distT="0" distB="0" distL="114300" distR="114300">
            <wp:extent cx="5274310" cy="2600325"/>
            <wp:effectExtent l="0" t="0" r="13970" b="571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1"/>
                    <a:stretch>
                      <a:fillRect/>
                    </a:stretch>
                  </pic:blipFill>
                  <pic:spPr>
                    <a:xfrm>
                      <a:off x="0" y="0"/>
                      <a:ext cx="5274310" cy="2600325"/>
                    </a:xfrm>
                    <a:prstGeom prst="rect">
                      <a:avLst/>
                    </a:prstGeom>
                    <a:noFill/>
                    <a:ln>
                      <a:noFill/>
                    </a:ln>
                  </pic:spPr>
                </pic:pic>
              </a:graphicData>
            </a:graphic>
          </wp:inline>
        </w:drawing>
      </w:r>
    </w:p>
    <w:p w14:paraId="5E4F81A6">
      <w:pPr>
        <w:rPr>
          <w:rFonts w:eastAsia="仿宋"/>
          <w:color w:val="auto"/>
          <w:highlight w:val="none"/>
        </w:rPr>
      </w:pPr>
      <w:r>
        <w:rPr>
          <w:rFonts w:eastAsia="仿宋"/>
          <w:color w:val="auto"/>
          <w:highlight w:val="none"/>
        </w:rPr>
        <w:t>填写异议内容、依据和理由，也可上传相关证明附件。</w:t>
      </w:r>
    </w:p>
    <w:p w14:paraId="12B296D5">
      <w:pPr>
        <w:jc w:val="center"/>
        <w:rPr>
          <w:rFonts w:eastAsia="仿宋"/>
          <w:color w:val="auto"/>
          <w:highlight w:val="none"/>
        </w:rPr>
      </w:pPr>
      <w:r>
        <w:rPr>
          <w:rFonts w:eastAsia="仿宋"/>
          <w:color w:val="auto"/>
          <w:highlight w:val="none"/>
        </w:rPr>
        <w:drawing>
          <wp:inline distT="0" distB="0" distL="114300" distR="114300">
            <wp:extent cx="5266690" cy="3223260"/>
            <wp:effectExtent l="0" t="0" r="635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2"/>
                    <a:stretch>
                      <a:fillRect/>
                    </a:stretch>
                  </pic:blipFill>
                  <pic:spPr>
                    <a:xfrm>
                      <a:off x="0" y="0"/>
                      <a:ext cx="5266690" cy="3223260"/>
                    </a:xfrm>
                    <a:prstGeom prst="rect">
                      <a:avLst/>
                    </a:prstGeom>
                    <a:noFill/>
                    <a:ln>
                      <a:noFill/>
                    </a:ln>
                  </pic:spPr>
                </pic:pic>
              </a:graphicData>
            </a:graphic>
          </wp:inline>
        </w:drawing>
      </w:r>
    </w:p>
    <w:p w14:paraId="4E8FA490">
      <w:pPr>
        <w:pStyle w:val="3"/>
        <w:rPr>
          <w:rFonts w:ascii="Times New Roman" w:hAnsi="Times New Roman" w:eastAsia="仿宋"/>
          <w:color w:val="auto"/>
          <w:highlight w:val="none"/>
        </w:rPr>
      </w:pPr>
      <w:bookmarkStart w:id="565" w:name="_Toc802"/>
      <w:bookmarkStart w:id="566" w:name="_Toc135680230"/>
      <w:bookmarkStart w:id="567" w:name="_Toc4916"/>
      <w:bookmarkStart w:id="568" w:name="_Toc32443"/>
      <w:bookmarkStart w:id="569" w:name="_Toc20936"/>
      <w:r>
        <w:rPr>
          <w:rFonts w:ascii="Times New Roman" w:hAnsi="Times New Roman" w:eastAsia="仿宋"/>
          <w:color w:val="auto"/>
          <w:highlight w:val="none"/>
        </w:rPr>
        <w:t>4、异议查看</w:t>
      </w:r>
      <w:bookmarkEnd w:id="565"/>
      <w:bookmarkEnd w:id="566"/>
      <w:bookmarkEnd w:id="567"/>
      <w:bookmarkEnd w:id="568"/>
      <w:bookmarkEnd w:id="569"/>
    </w:p>
    <w:p w14:paraId="4DC0DEE1">
      <w:pPr>
        <w:rPr>
          <w:rFonts w:eastAsia="仿宋"/>
          <w:color w:val="auto"/>
          <w:highlight w:val="none"/>
        </w:rPr>
      </w:pPr>
      <w:r>
        <w:rPr>
          <w:rFonts w:eastAsia="仿宋"/>
          <w:color w:val="auto"/>
          <w:highlight w:val="none"/>
        </w:rPr>
        <w:t>投标人可通过异议查看功能查看自己或其他投标人提出的异议及异议的回复内容。</w:t>
      </w:r>
    </w:p>
    <w:p w14:paraId="27FC8B46">
      <w:pPr>
        <w:jc w:val="center"/>
        <w:rPr>
          <w:rFonts w:eastAsia="仿宋"/>
          <w:color w:val="auto"/>
          <w:highlight w:val="none"/>
        </w:rPr>
      </w:pPr>
      <w:r>
        <w:rPr>
          <w:rFonts w:eastAsia="仿宋"/>
          <w:color w:val="auto"/>
          <w:highlight w:val="none"/>
        </w:rPr>
        <w:drawing>
          <wp:inline distT="0" distB="0" distL="114300" distR="114300">
            <wp:extent cx="5267960" cy="2395220"/>
            <wp:effectExtent l="0" t="0" r="508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3"/>
                    <a:stretch>
                      <a:fillRect/>
                    </a:stretch>
                  </pic:blipFill>
                  <pic:spPr>
                    <a:xfrm>
                      <a:off x="0" y="0"/>
                      <a:ext cx="5267960" cy="2395220"/>
                    </a:xfrm>
                    <a:prstGeom prst="rect">
                      <a:avLst/>
                    </a:prstGeom>
                    <a:noFill/>
                    <a:ln>
                      <a:noFill/>
                    </a:ln>
                  </pic:spPr>
                </pic:pic>
              </a:graphicData>
            </a:graphic>
          </wp:inline>
        </w:drawing>
      </w:r>
    </w:p>
    <w:p w14:paraId="422E4651">
      <w:pPr>
        <w:jc w:val="center"/>
        <w:rPr>
          <w:rFonts w:eastAsia="仿宋"/>
          <w:color w:val="auto"/>
          <w:highlight w:val="none"/>
        </w:rPr>
      </w:pPr>
      <w:r>
        <w:rPr>
          <w:rFonts w:eastAsia="仿宋"/>
          <w:color w:val="auto"/>
          <w:highlight w:val="none"/>
        </w:rPr>
        <w:drawing>
          <wp:inline distT="0" distB="0" distL="114300" distR="114300">
            <wp:extent cx="5268595" cy="2327275"/>
            <wp:effectExtent l="0" t="0" r="4445" b="444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4"/>
                    <a:stretch>
                      <a:fillRect/>
                    </a:stretch>
                  </pic:blipFill>
                  <pic:spPr>
                    <a:xfrm>
                      <a:off x="0" y="0"/>
                      <a:ext cx="5268595" cy="2327275"/>
                    </a:xfrm>
                    <a:prstGeom prst="rect">
                      <a:avLst/>
                    </a:prstGeom>
                    <a:noFill/>
                    <a:ln>
                      <a:noFill/>
                    </a:ln>
                  </pic:spPr>
                </pic:pic>
              </a:graphicData>
            </a:graphic>
          </wp:inline>
        </w:drawing>
      </w:r>
    </w:p>
    <w:p w14:paraId="75400CDA">
      <w:pPr>
        <w:pStyle w:val="2"/>
        <w:numPr>
          <w:ilvl w:val="0"/>
          <w:numId w:val="5"/>
        </w:numPr>
        <w:ind w:left="840" w:hanging="420"/>
        <w:rPr>
          <w:rFonts w:ascii="Times New Roman" w:eastAsia="仿宋"/>
          <w:color w:val="auto"/>
          <w:highlight w:val="none"/>
        </w:rPr>
      </w:pPr>
      <w:bookmarkStart w:id="570" w:name="_Toc6782"/>
      <w:bookmarkStart w:id="571" w:name="_Toc7638"/>
      <w:bookmarkStart w:id="572" w:name="_Toc135680231"/>
      <w:bookmarkStart w:id="573" w:name="_Toc5611"/>
      <w:bookmarkStart w:id="574" w:name="_Toc15949"/>
      <w:r>
        <w:rPr>
          <w:rFonts w:ascii="Times New Roman" w:eastAsia="仿宋"/>
          <w:color w:val="auto"/>
          <w:highlight w:val="none"/>
        </w:rPr>
        <w:t>注意事项</w:t>
      </w:r>
      <w:bookmarkEnd w:id="570"/>
      <w:bookmarkEnd w:id="571"/>
      <w:bookmarkEnd w:id="572"/>
      <w:bookmarkEnd w:id="573"/>
      <w:bookmarkEnd w:id="574"/>
    </w:p>
    <w:p w14:paraId="5E4C81BB">
      <w:pPr>
        <w:numPr>
          <w:ilvl w:val="0"/>
          <w:numId w:val="7"/>
        </w:numPr>
        <w:spacing w:line="560" w:lineRule="exact"/>
        <w:ind w:left="874" w:firstLine="420" w:firstLineChars="200"/>
        <w:rPr>
          <w:rFonts w:eastAsia="仿宋"/>
          <w:color w:val="auto"/>
          <w:highlight w:val="none"/>
        </w:rPr>
      </w:pPr>
      <w:r>
        <w:rPr>
          <w:rFonts w:eastAsia="仿宋"/>
          <w:color w:val="auto"/>
          <w:highlight w:val="none"/>
        </w:rPr>
        <w:t>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w:t>
      </w:r>
    </w:p>
    <w:p w14:paraId="664E3D83">
      <w:pPr>
        <w:numPr>
          <w:ilvl w:val="0"/>
          <w:numId w:val="7"/>
        </w:numPr>
        <w:spacing w:line="560" w:lineRule="exact"/>
        <w:ind w:left="874" w:firstLine="420" w:firstLineChars="200"/>
        <w:rPr>
          <w:rFonts w:eastAsia="仿宋"/>
          <w:color w:val="auto"/>
          <w:highlight w:val="none"/>
        </w:rPr>
      </w:pPr>
      <w:r>
        <w:rPr>
          <w:rFonts w:eastAsia="仿宋"/>
          <w:color w:val="auto"/>
          <w:highlight w:val="none"/>
        </w:rPr>
        <w:t>建议投标人在开标前半小时登录不见面开标大厅，并及时签到（开标前60分钟即可签到），遇到问题及时联系客服4009280095。</w:t>
      </w:r>
    </w:p>
    <w:p w14:paraId="788CA346">
      <w:pPr>
        <w:numPr>
          <w:ilvl w:val="0"/>
          <w:numId w:val="7"/>
        </w:numPr>
        <w:spacing w:line="560" w:lineRule="exact"/>
        <w:ind w:left="874" w:firstLine="420" w:firstLineChars="200"/>
        <w:rPr>
          <w:rFonts w:eastAsia="仿宋"/>
          <w:color w:val="auto"/>
          <w:highlight w:val="none"/>
        </w:rPr>
      </w:pPr>
      <w:r>
        <w:rPr>
          <w:rFonts w:eastAsia="仿宋"/>
          <w:color w:val="auto"/>
          <w:highlight w:val="none"/>
        </w:rPr>
        <w:t>投标人需注意CA锁一定要提前准备好，并确保CA锁为制作投标文件的CA锁。及时关注右侧公告及互动栏目信息。</w:t>
      </w:r>
    </w:p>
    <w:p w14:paraId="0380005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Arial Unicode MS">
    <w:altName w:val="宋体"/>
    <w:panose1 w:val="020B0604020202020204"/>
    <w:charset w:val="86"/>
    <w:family w:val="roman"/>
    <w:pitch w:val="default"/>
    <w:sig w:usb0="00000000" w:usb1="00000000" w:usb2="0000003F" w:usb3="00000000" w:csb0="603F01FF" w:csb1="FFFF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7FC3D">
    <w:pPr>
      <w:pStyle w:val="12"/>
      <w:jc w:val="center"/>
    </w:pPr>
  </w:p>
  <w:p w14:paraId="552FD259">
    <w:pPr>
      <w:pStyle w:val="12"/>
      <w:ind w:right="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59CC3">
    <w:pPr>
      <w:pStyle w:val="12"/>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E45A9">
    <w:pPr>
      <w:pStyle w:val="12"/>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7BCC">
    <w:pPr>
      <w:pStyle w:val="12"/>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9DC7">
    <w:pPr>
      <w:pStyle w:val="12"/>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B690CF">
                          <w:pPr>
                            <w:pStyle w:val="12"/>
                          </w:pPr>
                          <w:r>
                            <w:fldChar w:fldCharType="begin"/>
                          </w:r>
                          <w:r>
                            <w:instrText xml:space="preserve"> PAGE  \* MERGEFORMAT </w:instrText>
                          </w:r>
                          <w:r>
                            <w:fldChar w:fldCharType="separate"/>
                          </w:r>
                          <w:r>
                            <w:t>26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7AB690CF">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37C81">
    <w:pPr>
      <w:pStyle w:val="12"/>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2D58B4">
                          <w:pPr>
                            <w:pStyle w:val="12"/>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1E2D58B4">
                    <w:pPr>
                      <w:pStyle w:val="1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FCC7D"/>
    <w:multiLevelType w:val="singleLevel"/>
    <w:tmpl w:val="C1FFCC7D"/>
    <w:lvl w:ilvl="0" w:tentative="0">
      <w:start w:val="1"/>
      <w:numFmt w:val="decimal"/>
      <w:suff w:val="nothing"/>
      <w:lvlText w:val="%1、"/>
      <w:lvlJc w:val="left"/>
    </w:lvl>
  </w:abstractNum>
  <w:abstractNum w:abstractNumId="1">
    <w:nsid w:val="F8507A9F"/>
    <w:multiLevelType w:val="singleLevel"/>
    <w:tmpl w:val="F8507A9F"/>
    <w:lvl w:ilvl="0" w:tentative="0">
      <w:start w:val="1"/>
      <w:numFmt w:val="decimal"/>
      <w:suff w:val="nothing"/>
      <w:lvlText w:val="（%1）"/>
      <w:lvlJc w:val="left"/>
    </w:lvl>
  </w:abstractNum>
  <w:abstractNum w:abstractNumId="2">
    <w:nsid w:val="0862126D"/>
    <w:multiLevelType w:val="singleLevel"/>
    <w:tmpl w:val="0862126D"/>
    <w:lvl w:ilvl="0" w:tentative="0">
      <w:start w:val="2"/>
      <w:numFmt w:val="decimal"/>
      <w:suff w:val="nothing"/>
      <w:lvlText w:val="%1、"/>
      <w:lvlJc w:val="left"/>
    </w:lvl>
  </w:abstractNum>
  <w:abstractNum w:abstractNumId="3">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4">
    <w:nsid w:val="16F7B74B"/>
    <w:multiLevelType w:val="singleLevel"/>
    <w:tmpl w:val="16F7B74B"/>
    <w:lvl w:ilvl="0" w:tentative="0">
      <w:start w:val="1"/>
      <w:numFmt w:val="chineseCounting"/>
      <w:suff w:val="nothing"/>
      <w:lvlText w:val="%1、"/>
      <w:lvlJc w:val="left"/>
      <w:rPr>
        <w:rFonts w:hint="eastAsia"/>
      </w:rPr>
    </w:lvl>
  </w:abstractNum>
  <w:abstractNum w:abstractNumId="5">
    <w:nsid w:val="30966C3C"/>
    <w:multiLevelType w:val="singleLevel"/>
    <w:tmpl w:val="30966C3C"/>
    <w:lvl w:ilvl="0" w:tentative="0">
      <w:start w:val="4"/>
      <w:numFmt w:val="chineseCounting"/>
      <w:suff w:val="nothing"/>
      <w:lvlText w:val="%1、"/>
      <w:lvlJc w:val="left"/>
      <w:rPr>
        <w:rFonts w:hint="eastAsia"/>
      </w:rPr>
    </w:lvl>
  </w:abstractNum>
  <w:abstractNum w:abstractNumId="6">
    <w:nsid w:val="7B20B617"/>
    <w:multiLevelType w:val="singleLevel"/>
    <w:tmpl w:val="7B20B617"/>
    <w:lvl w:ilvl="0" w:tentative="0">
      <w:start w:val="1"/>
      <w:numFmt w:val="decimal"/>
      <w:suff w:val="nothing"/>
      <w:lvlText w:val="%1、"/>
      <w:lvlJc w:val="left"/>
    </w:lvl>
  </w:abstractNum>
  <w:num w:numId="1">
    <w:abstractNumId w:val="3"/>
  </w:num>
  <w:num w:numId="2">
    <w:abstractNumId w:val="1"/>
  </w:num>
  <w:num w:numId="3">
    <w:abstractNumId w:val="5"/>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40C3E"/>
    <w:rsid w:val="0EDD1AFE"/>
    <w:rsid w:val="14741779"/>
    <w:rsid w:val="29940C3E"/>
    <w:rsid w:val="34CF06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29"/>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qFormat/>
    <w:uiPriority w:val="0"/>
    <w:pPr>
      <w:keepNext/>
      <w:keepLines/>
      <w:autoSpaceDE w:val="0"/>
      <w:autoSpaceDN w:val="0"/>
      <w:adjustRightInd w:val="0"/>
      <w:spacing w:line="360" w:lineRule="auto"/>
      <w:ind w:firstLine="3453" w:firstLineChars="1150"/>
      <w:jc w:val="left"/>
      <w:outlineLvl w:val="2"/>
    </w:pPr>
    <w:rPr>
      <w:rFonts w:ascii="宋体" w:hAnsi="宋体"/>
      <w:b/>
      <w:kern w:val="0"/>
      <w:sz w:val="30"/>
      <w:szCs w:val="30"/>
      <w:shd w:val="clear" w:color="auto" w:fill="FFFFFF"/>
    </w:rPr>
  </w:style>
  <w:style w:type="paragraph" w:styleId="6">
    <w:name w:val="heading 4"/>
    <w:basedOn w:val="1"/>
    <w:next w:val="1"/>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6"/>
    <w:basedOn w:val="1"/>
    <w:next w:val="1"/>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kern w:val="0"/>
      <w:sz w:val="24"/>
      <w:szCs w:val="20"/>
    </w:rPr>
  </w:style>
  <w:style w:type="paragraph" w:styleId="8">
    <w:name w:val="Body Text"/>
    <w:basedOn w:val="1"/>
    <w:qFormat/>
    <w:uiPriority w:val="0"/>
    <w:pPr>
      <w:tabs>
        <w:tab w:val="left" w:pos="567"/>
      </w:tabs>
      <w:spacing w:before="120" w:line="22" w:lineRule="atLeast"/>
    </w:pPr>
    <w:rPr>
      <w:rFonts w:ascii="宋体" w:hAnsi="宋体"/>
      <w:sz w:val="24"/>
    </w:rPr>
  </w:style>
  <w:style w:type="paragraph" w:styleId="9">
    <w:name w:val="Body Text Indent"/>
    <w:basedOn w:val="1"/>
    <w:qFormat/>
    <w:uiPriority w:val="0"/>
    <w:pPr>
      <w:spacing w:line="360" w:lineRule="auto"/>
      <w:ind w:firstLine="570"/>
    </w:pPr>
    <w:rPr>
      <w:sz w:val="24"/>
    </w:rPr>
  </w:style>
  <w:style w:type="paragraph" w:styleId="10">
    <w:name w:val="toc 3"/>
    <w:basedOn w:val="1"/>
    <w:next w:val="1"/>
    <w:qFormat/>
    <w:uiPriority w:val="39"/>
    <w:pPr>
      <w:tabs>
        <w:tab w:val="left" w:pos="1260"/>
        <w:tab w:val="right" w:leader="dot" w:pos="8630"/>
      </w:tabs>
      <w:ind w:left="840" w:leftChars="400"/>
    </w:pPr>
  </w:style>
  <w:style w:type="paragraph" w:styleId="11">
    <w:name w:val="Plain Text"/>
    <w:basedOn w:val="1"/>
    <w:qFormat/>
    <w:uiPriority w:val="0"/>
    <w:rPr>
      <w:rFonts w:ascii="宋体" w:hAnsi="Courier New"/>
      <w:szCs w:val="20"/>
    </w:rPr>
  </w:style>
  <w:style w:type="paragraph" w:styleId="12">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Body Text 2"/>
    <w:basedOn w:val="1"/>
    <w:qFormat/>
    <w:uiPriority w:val="0"/>
    <w:rPr>
      <w:rFonts w:ascii="楷体_GB2312" w:hAnsi="Copperplate Gothic Bold" w:eastAsia="楷体_GB2312"/>
      <w:sz w:val="28"/>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Title"/>
    <w:basedOn w:val="1"/>
    <w:next w:val="1"/>
    <w:qFormat/>
    <w:uiPriority w:val="0"/>
    <w:pPr>
      <w:spacing w:before="240" w:after="60"/>
      <w:jc w:val="center"/>
      <w:outlineLvl w:val="0"/>
    </w:pPr>
    <w:rPr>
      <w:rFonts w:ascii="Cambria" w:hAnsi="Cambria"/>
      <w:b/>
      <w:bCs/>
      <w:sz w:val="32"/>
      <w:szCs w:val="32"/>
    </w:rPr>
  </w:style>
  <w:style w:type="paragraph" w:styleId="18">
    <w:name w:val="Body Text First Indent 2"/>
    <w:basedOn w:val="9"/>
    <w:unhideWhenUsed/>
    <w:qFormat/>
    <w:uiPriority w:val="0"/>
    <w:pPr>
      <w:ind w:firstLine="420" w:firstLineChars="200"/>
    </w:pPr>
    <w:rPr>
      <w:rFonts w:ascii="Times New Roman"/>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bCs/>
    </w:rPr>
  </w:style>
  <w:style w:type="character" w:styleId="23">
    <w:name w:val="Hyperlink"/>
    <w:qFormat/>
    <w:uiPriority w:val="99"/>
    <w:rPr>
      <w:color w:val="000000"/>
      <w:u w:val="none"/>
    </w:rPr>
  </w:style>
  <w:style w:type="character" w:customStyle="1" w:styleId="24">
    <w:name w:val="标题 2 字符1"/>
    <w:link w:val="3"/>
    <w:qFormat/>
    <w:uiPriority w:val="0"/>
    <w:rPr>
      <w:rFonts w:ascii="Arial" w:hAnsi="Arial" w:eastAsia="黑体"/>
      <w:b/>
      <w:kern w:val="0"/>
      <w:sz w:val="30"/>
      <w:szCs w:val="20"/>
    </w:rPr>
  </w:style>
  <w:style w:type="paragraph" w:customStyle="1" w:styleId="25">
    <w:name w:val="Table Text"/>
    <w:basedOn w:val="1"/>
    <w:semiHidden/>
    <w:qFormat/>
    <w:uiPriority w:val="0"/>
    <w:rPr>
      <w:rFonts w:ascii="宋体" w:hAnsi="宋体" w:eastAsia="宋体" w:cs="宋体"/>
      <w:sz w:val="24"/>
      <w:szCs w:val="24"/>
      <w:lang w:val="en-US" w:eastAsia="en-US" w:bidi="ar-SA"/>
    </w:rPr>
  </w:style>
  <w:style w:type="table" w:customStyle="1" w:styleId="26">
    <w:name w:val="Table Normal"/>
    <w:unhideWhenUsed/>
    <w:qFormat/>
    <w:uiPriority w:val="0"/>
    <w:tblPr>
      <w:tblCellMar>
        <w:top w:w="0" w:type="dxa"/>
        <w:left w:w="0" w:type="dxa"/>
        <w:bottom w:w="0" w:type="dxa"/>
        <w:right w:w="0" w:type="dxa"/>
      </w:tblCellMar>
    </w:tblPr>
  </w:style>
  <w:style w:type="character" w:customStyle="1" w:styleId="27">
    <w:name w:val="标题 1 字符"/>
    <w:link w:val="2"/>
    <w:qFormat/>
    <w:uiPriority w:val="0"/>
    <w:rPr>
      <w:rFonts w:ascii="宋体"/>
      <w:b/>
      <w:kern w:val="44"/>
      <w:sz w:val="32"/>
      <w:szCs w:val="20"/>
    </w:rPr>
  </w:style>
  <w:style w:type="paragraph" w:styleId="28">
    <w:name w:val="List Paragraph"/>
    <w:basedOn w:val="1"/>
    <w:qFormat/>
    <w:uiPriority w:val="34"/>
    <w:pPr>
      <w:widowControl/>
      <w:ind w:firstLine="420" w:firstLineChars="200"/>
      <w:jc w:val="left"/>
    </w:pPr>
    <w:rPr>
      <w:kern w:val="0"/>
      <w:sz w:val="24"/>
    </w:rPr>
  </w:style>
  <w:style w:type="character" w:customStyle="1" w:styleId="29">
    <w:name w:val="标题 2 字符2"/>
    <w:link w:val="3"/>
    <w:qFormat/>
    <w:uiPriority w:val="0"/>
    <w:rPr>
      <w:rFonts w:ascii="Arial" w:hAnsi="Arial"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23297</Words>
  <Characters>26634</Characters>
  <Lines>0</Lines>
  <Paragraphs>0</Paragraphs>
  <TotalTime>6</TotalTime>
  <ScaleCrop>false</ScaleCrop>
  <LinksUpToDate>false</LinksUpToDate>
  <CharactersWithSpaces>28515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2026-03-13T07:53:00Z</dcterms:created>
  <dc:creator>招标四部</dc:creator>
  <cp:lastModifiedBy>魏博芸</cp:lastModifiedBy>
  <dcterms:modified xsi:type="dcterms:W3CDTF">2026-03-25T02:41:37Z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0A8DBB947C2340F0BA25240457D18202_11</vt:lpwstr>
  </property>
  <property fmtid="{D5CDD505-2E9C-101B-9397-08002B2CF9AE}" pid="4" name="KSOTemplateDocerSaveRecord">
    <vt:lpwstr>eyJoZGlkIjoiYzU3NTQyOGYyZDA3Yjk4NDQ1M2RiYjJlYmJjMGI5MmUiLCJ1c2VySWQiOiIxMTMzMzg4MzI4In0=</vt:lpwstr>
  </property>
</Properties>
</file>