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10D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采购内容及要求</w:t>
      </w:r>
    </w:p>
    <w:p w14:paraId="49C9B07A"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</w:p>
    <w:p w14:paraId="5C618F9F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工程量清单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具体详见采购文件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）</w:t>
      </w:r>
    </w:p>
    <w:p w14:paraId="3DA23B71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二、图纸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具体详见采购文件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）</w:t>
      </w:r>
    </w:p>
    <w:p w14:paraId="4DAC0776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、</w:t>
      </w:r>
      <w:r>
        <w:rPr>
          <w:rFonts w:hint="eastAsia" w:ascii="宋体" w:hAnsi="宋体" w:eastAsia="宋体" w:cs="宋体"/>
          <w:b/>
          <w:color w:val="000000"/>
          <w:sz w:val="24"/>
        </w:rPr>
        <w:t>商务要求</w:t>
      </w:r>
    </w:p>
    <w:p w14:paraId="1FC08684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1、合同工期：</w:t>
      </w:r>
      <w:bookmarkStart w:id="0" w:name="OLE_LINK16"/>
      <w:bookmarkStart w:id="1" w:name="OLE_LINK15"/>
      <w:r>
        <w:rPr>
          <w:rFonts w:hint="eastAsia" w:ascii="宋体" w:hAnsi="宋体" w:cs="宋体"/>
          <w:bCs/>
          <w:kern w:val="0"/>
          <w:sz w:val="24"/>
        </w:rPr>
        <w:t>自接到甲方通知之日起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bCs/>
          <w:kern w:val="0"/>
          <w:sz w:val="24"/>
        </w:rPr>
        <w:t>日历日内完成。</w:t>
      </w:r>
      <w:bookmarkEnd w:id="0"/>
      <w:bookmarkEnd w:id="1"/>
    </w:p>
    <w:p w14:paraId="583B073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2、付款方式要求</w:t>
      </w:r>
      <w:r>
        <w:rPr>
          <w:rFonts w:hint="eastAsia" w:ascii="宋体" w:hAnsi="宋体" w:eastAsia="宋体" w:cs="宋体"/>
          <w:bCs/>
          <w:kern w:val="0"/>
          <w:sz w:val="24"/>
          <w:lang w:eastAsia="zh-CN"/>
        </w:rPr>
        <w:t>：</w:t>
      </w:r>
      <w:bookmarkStart w:id="2" w:name="_GoBack"/>
      <w:bookmarkEnd w:id="2"/>
    </w:p>
    <w:p w14:paraId="079D9E8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（1）项目完工并验收合格后支付合同总价的75%，</w:t>
      </w:r>
    </w:p>
    <w:p w14:paraId="4EBBF3FA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（2）审计结束，资料归档支付至审计结算总价的97%，</w:t>
      </w:r>
    </w:p>
    <w:p w14:paraId="6957866A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（3）验收合格</w:t>
      </w:r>
      <w:r>
        <w:rPr>
          <w:rFonts w:hint="eastAsia" w:ascii="宋体" w:hAnsi="宋体" w:cs="宋体"/>
          <w:bCs/>
          <w:color w:val="auto"/>
          <w:sz w:val="24"/>
        </w:rPr>
        <w:t>满</w:t>
      </w:r>
      <w:r>
        <w:rPr>
          <w:rFonts w:hint="eastAsia" w:ascii="宋体" w:hAnsi="宋体" w:eastAsia="宋体" w:cs="宋体"/>
          <w:bCs/>
          <w:color w:val="auto"/>
          <w:sz w:val="24"/>
          <w:lang w:val="en-US" w:eastAsia="zh-CN"/>
        </w:rPr>
        <w:t>贰</w:t>
      </w:r>
      <w:r>
        <w:rPr>
          <w:rFonts w:hint="eastAsia" w:ascii="宋体" w:hAnsi="宋体" w:cs="宋体"/>
          <w:bCs/>
          <w:sz w:val="24"/>
        </w:rPr>
        <w:t>年后支付至审计结算总价的100%。</w:t>
      </w:r>
    </w:p>
    <w:p w14:paraId="4537DFC7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3、质保期及质保保修要求</w:t>
      </w:r>
    </w:p>
    <w:p w14:paraId="3824131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（1）本工程整体自验收合格之日起质保2年，水电等隐蔽工程质保五年；</w:t>
      </w:r>
    </w:p>
    <w:p w14:paraId="653F78B8"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bCs/>
          <w:sz w:val="24"/>
        </w:rPr>
        <w:t>（2）质保期保修要求</w:t>
      </w:r>
      <w:r>
        <w:rPr>
          <w:rFonts w:hint="eastAsia" w:ascii="宋体" w:hAnsi="宋体" w:eastAsia="宋体" w:cs="宋体"/>
          <w:bCs/>
          <w:sz w:val="24"/>
          <w:lang w:eastAsia="zh-CN"/>
        </w:rPr>
        <w:t>：</w:t>
      </w:r>
      <w:r>
        <w:rPr>
          <w:rFonts w:hint="eastAsia" w:ascii="宋体" w:hAnsi="宋体" w:cs="宋体"/>
          <w:bCs/>
          <w:sz w:val="24"/>
        </w:rPr>
        <w:t>属于保修范围和内容的项目，承包人应在接到维修通知后，</w:t>
      </w:r>
      <w:r>
        <w:rPr>
          <w:rFonts w:hint="eastAsia" w:ascii="宋体" w:hAnsi="宋体" w:cs="宋体"/>
          <w:bCs/>
          <w:sz w:val="24"/>
          <w:u w:val="single"/>
        </w:rPr>
        <w:t xml:space="preserve"> 1 </w:t>
      </w:r>
      <w:r>
        <w:rPr>
          <w:rFonts w:hint="eastAsia" w:ascii="宋体" w:hAnsi="宋体" w:cs="宋体"/>
          <w:bCs/>
          <w:sz w:val="24"/>
        </w:rPr>
        <w:t>天内派人维修。发生紧急抢修事故（如供电设施漏、断电等），承包人应在接到事故通知后</w:t>
      </w:r>
      <w:r>
        <w:rPr>
          <w:rFonts w:hint="eastAsia" w:ascii="宋体" w:hAnsi="宋体" w:cs="宋体"/>
          <w:bCs/>
          <w:sz w:val="24"/>
          <w:u w:val="single"/>
        </w:rPr>
        <w:t xml:space="preserve"> 4 </w:t>
      </w:r>
      <w:r>
        <w:rPr>
          <w:rFonts w:hint="eastAsia" w:ascii="宋体" w:hAnsi="宋体" w:cs="宋体"/>
          <w:bCs/>
          <w:sz w:val="24"/>
        </w:rPr>
        <w:t>小时内到达事故现场并于</w:t>
      </w:r>
      <w:r>
        <w:rPr>
          <w:rFonts w:hint="eastAsia" w:ascii="宋体" w:hAnsi="宋体" w:cs="宋体"/>
          <w:bCs/>
          <w:sz w:val="24"/>
          <w:u w:val="single"/>
        </w:rPr>
        <w:t xml:space="preserve"> 12 </w:t>
      </w:r>
      <w:r>
        <w:rPr>
          <w:rFonts w:hint="eastAsia" w:ascii="宋体" w:hAnsi="宋体" w:cs="宋体"/>
          <w:bCs/>
          <w:sz w:val="24"/>
        </w:rPr>
        <w:t>小时内完成应急维修。</w:t>
      </w:r>
    </w:p>
    <w:p w14:paraId="5B814010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、验收：（1）施工完成后，由供应商（施工单位）进行自检合格后，准备验收文件，并书面通知采购人。（2）采购人确认供应商（施工单位）工程质量能够达到招标要求后，组织供应商（施工单位）进行项目验收，验收合格后，填写项目验收单作为对项目的最终认可。</w:t>
      </w:r>
    </w:p>
    <w:p w14:paraId="771D7C57">
      <w:pPr>
        <w:spacing w:line="360" w:lineRule="auto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四、其他要求</w:t>
      </w:r>
    </w:p>
    <w:p w14:paraId="779398CD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1.施工期间保证室内主体结构、设施设备完好，因施工不当造成的危害、设施设备损坏由施工单位无偿修复。</w:t>
      </w:r>
    </w:p>
    <w:p w14:paraId="3713AA6F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2.材料订货前应仔细核对技术标准</w:t>
      </w:r>
      <w:r>
        <w:rPr>
          <w:rFonts w:hint="eastAsia" w:ascii="宋体" w:hAnsi="宋体"/>
          <w:bCs/>
          <w:color w:val="000000"/>
          <w:kern w:val="0"/>
          <w:sz w:val="24"/>
        </w:rPr>
        <w:t>品牌规格型号内容要求</w:t>
      </w:r>
      <w:r>
        <w:rPr>
          <w:rFonts w:hint="eastAsia" w:ascii="宋体" w:hAnsi="宋体"/>
          <w:bCs/>
          <w:kern w:val="0"/>
          <w:sz w:val="24"/>
        </w:rPr>
        <w:t>，保证无误后，方可进行定货。</w:t>
      </w:r>
    </w:p>
    <w:p w14:paraId="09F5D57A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3.材料到货经采购方施工现场负责人核对无误后，方可进行施工。</w:t>
      </w:r>
    </w:p>
    <w:p w14:paraId="7F95FB01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4.现场施工应结合具体施工条件，对重大问题，经采购方同意后方可实施。</w:t>
      </w:r>
    </w:p>
    <w:p w14:paraId="4513D657">
      <w:pPr>
        <w:spacing w:line="360" w:lineRule="auto"/>
        <w:ind w:firstLine="480" w:firstLineChars="200"/>
        <w:jc w:val="left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5.其他不详之处，请参照有关国家标准规范执行。</w:t>
      </w:r>
    </w:p>
    <w:p w14:paraId="5B4E52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2026-04-08T03:38:09Z</dcterms:created>
  <dc:creator>杨光</dc:creator>
  <cp:lastModifiedBy>快乐猫</cp:lastModifiedBy>
  <dcterms:modified xsi:type="dcterms:W3CDTF">2026-04-08T03:38:33Z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eyJoZGlkIjoiM2NmYTlkNmQyOWE5NjNjOWY3Y2ZiMGFkYTc1MDQ4YzciLCJ1c2VySWQiOiIxNTE3ODQyNzU3In0=</vt:lpwstr>
  </property>
  <property fmtid="{D5CDD505-2E9C-101B-9397-08002B2CF9AE}" pid="4" name="ICV">
    <vt:lpwstr>7136191FA2C44BEF9A89B0597C9E01B2_12</vt:lpwstr>
  </property>
</Properties>
</file>