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7B688">
      <w:pPr>
        <w:spacing w:before="0" w:after="240" w:afterLines="100" w:line="360" w:lineRule="auto"/>
        <w:jc w:val="center"/>
        <w:outlineLvl w:val="0"/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highlight w:val="none"/>
        </w:rPr>
        <w:t>采购需求</w:t>
      </w:r>
    </w:p>
    <w:p w14:paraId="243EE04B">
      <w:pPr>
        <w:pStyle w:val="3"/>
        <w:numPr>
          <w:ilvl w:val="0"/>
          <w:numId w:val="0"/>
        </w:numPr>
        <w:rPr>
          <w:rFonts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  <w:lang w:val="en-US" w:eastAsia="en-US" w:bidi="ar-SA"/>
        </w:rPr>
        <w:t>一、</w:t>
      </w:r>
      <w:r>
        <w:rPr>
          <w:rFonts w:ascii="宋体" w:hAnsi="宋体" w:eastAsia="宋体"/>
          <w:b/>
          <w:bCs/>
          <w:sz w:val="21"/>
          <w:szCs w:val="21"/>
        </w:rPr>
        <w:t>项目概况</w:t>
      </w:r>
    </w:p>
    <w:p w14:paraId="07292104">
      <w:pPr>
        <w:pStyle w:val="6"/>
        <w:spacing w:line="360" w:lineRule="auto"/>
        <w:ind w:firstLine="420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eastAsia="zh-CN"/>
        </w:rPr>
        <w:t>主要服务内容包含热线信息处置辅助服务等。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本项目所属行业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其他未列明行业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（从业人员300人以下的为中小微型企业。其中，从业人员100人及以上的为中型企业；从业人员10人及以上的为小型企业；从业人员10人以下的为微型企业）</w:t>
      </w:r>
    </w:p>
    <w:p w14:paraId="45FB415C">
      <w:pPr>
        <w:pStyle w:val="6"/>
        <w:spacing w:line="360" w:lineRule="auto"/>
        <w:ind w:firstLine="420"/>
        <w:rPr>
          <w:rFonts w:hint="eastAsia" w:ascii="宋体" w:hAnsi="宋体" w:eastAsia="宋体" w:cs="宋体"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本项目采购标的名称：热线信息处置辅助服务。</w:t>
      </w:r>
    </w:p>
    <w:p w14:paraId="269FB29D">
      <w:pPr>
        <w:pStyle w:val="3"/>
        <w:numPr>
          <w:ilvl w:val="0"/>
          <w:numId w:val="1"/>
        </w:numPr>
        <w:ind w:left="0" w:leftChars="0" w:firstLine="105" w:firstLineChars="50"/>
        <w:rPr>
          <w:rFonts w:ascii="宋体" w:hAnsi="宋体" w:eastAsia="宋体"/>
          <w:b/>
          <w:bCs/>
          <w:sz w:val="21"/>
          <w:szCs w:val="21"/>
          <w:lang w:eastAsia="zh-CN"/>
        </w:rPr>
      </w:pPr>
      <w:r>
        <w:rPr>
          <w:rFonts w:ascii="宋体" w:hAnsi="宋体" w:eastAsia="宋体"/>
          <w:b/>
          <w:bCs/>
          <w:sz w:val="21"/>
          <w:szCs w:val="21"/>
          <w:lang w:eastAsia="zh-CN"/>
        </w:rPr>
        <w:t>服务内容</w:t>
      </w:r>
    </w:p>
    <w:p w14:paraId="29453E3D">
      <w:pPr>
        <w:pStyle w:val="6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本项目主要服务内容做好12345热线工单全流程处置、数据统计分析、诉求解决方案支撑及其他相关辅助服务，具体如下：</w:t>
      </w:r>
    </w:p>
    <w:p w14:paraId="12392140">
      <w:pPr>
        <w:pStyle w:val="6"/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1.热线辅助管理：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做好12345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热线工单接收、转派、回复、回访工作、数据分析，现场协调调度，市民诉求调查研究、服务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现场管理、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质检监控管理、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风险管理等工作，规范工单接收、分派、反馈各环节流程，确保工作有序开展。</w:t>
      </w:r>
    </w:p>
    <w:p w14:paraId="73CDF809">
      <w:pPr>
        <w:pStyle w:val="6"/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2.数据统计分析服务：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做好12345市民热线数据统计和分析管理服务，定期汇总工单处置数据、群众诉求热点、处置效率等信息，形成规范的统计分析报告，为采购人决策提供数据支撑。</w:t>
      </w:r>
    </w:p>
    <w:p w14:paraId="767B3F1F">
      <w:pPr>
        <w:pStyle w:val="6"/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3.24小时值班值守：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严格实行7×24小时值班制度，全面辅助做好工作日、节假日及突发情况的群众诉求接收、初步处置和分流工作，确保群众诉求“接诉即办、快办快结”，不出现漏接、漏办、拖延等情况。</w:t>
      </w:r>
    </w:p>
    <w:p w14:paraId="34554328">
      <w:pPr>
        <w:pStyle w:val="6"/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4.诉求解决方案支撑：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针对热线接收的各类群众诉求，结合相关政策规定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实际情况，辅助梳理问题核心，提供合理、可行的解决意见和建议，助力诉求高效化解。</w:t>
      </w:r>
    </w:p>
    <w:p w14:paraId="4ABBE8E0">
      <w:pPr>
        <w:pStyle w:val="6"/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5.专项辅助工作：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做好采购人安排的其他相关工作，包括但不限于热线处置业务培训辅助、资料归档整理、诉求回访辅助、跨部门协调联络等。</w:t>
      </w:r>
    </w:p>
    <w:p w14:paraId="62233595">
      <w:pPr>
        <w:pStyle w:val="3"/>
        <w:rPr>
          <w:rFonts w:hint="eastAsia" w:ascii="宋体" w:hAnsi="宋体" w:eastAsia="宋体" w:cs="Times New Roman"/>
          <w:b/>
          <w:bCs/>
          <w:sz w:val="21"/>
          <w:szCs w:val="21"/>
          <w:lang w:val="en-US" w:eastAsia="zh-CN"/>
        </w:rPr>
      </w:pPr>
      <w:r>
        <w:rPr>
          <w:rFonts w:ascii="宋体" w:hAnsi="宋体" w:eastAsia="宋体"/>
          <w:b/>
          <w:bCs/>
          <w:sz w:val="21"/>
          <w:szCs w:val="21"/>
          <w:lang w:eastAsia="zh-CN"/>
        </w:rPr>
        <w:t>三、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服务</w:t>
      </w:r>
      <w:r>
        <w:rPr>
          <w:rFonts w:ascii="宋体" w:hAnsi="宋体" w:eastAsia="宋体"/>
          <w:b/>
          <w:bCs/>
          <w:sz w:val="21"/>
          <w:szCs w:val="21"/>
          <w:lang w:eastAsia="zh-CN"/>
        </w:rPr>
        <w:t>要求</w:t>
      </w:r>
    </w:p>
    <w:p w14:paraId="00EDF718">
      <w:pPr>
        <w:pStyle w:val="6"/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1.人员培训与管理：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需针对坐席人员、管理人员的工作特点和采购人的管理要求，制定系统的岗位培训计划，开展业务培训（包括热线处置流程、政策解读、沟通技巧、保密规范等）和管理服务支撑，所需费用全部包含在服务费中，不得额外收取；建立完善的团队管理制度，加强人员日常管理和考核，确保服务人员履职到位。</w:t>
      </w:r>
    </w:p>
    <w:p w14:paraId="2EFF874A">
      <w:pPr>
        <w:pStyle w:val="6"/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.热线处置质量要求：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辅助认真做好市民热线办理工作，严格按照12345热线处置相关标准和采购人要求，规范工单处置流程，确保工单接收及时、分派准确、反馈规范；服务期间，（接收1小时内，投诉件5个工作日办结，咨询件3个工作日办结，工单预警及时），达到采购人规定标准。</w:t>
      </w:r>
    </w:p>
    <w:p w14:paraId="16181E96">
      <w:pPr>
        <w:pStyle w:val="6"/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.人员更换规定：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配备的服务人员有以下情形之一，采购人可要求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立即更换合格服务人员，采购人可视情况追究其相关法律责任和经济损失：</w:t>
      </w:r>
    </w:p>
    <w:p w14:paraId="6DE6FABA">
      <w:pPr>
        <w:pStyle w:val="6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① 严重违反劳动纪律、采购人及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规章制度的；</w:t>
      </w:r>
    </w:p>
    <w:p w14:paraId="52C61A9F">
      <w:pPr>
        <w:pStyle w:val="6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② 工作严重失职，造成重大损失、不良社会影响或影响热线处置工作正常开展的；</w:t>
      </w:r>
    </w:p>
    <w:p w14:paraId="1E06F950">
      <w:pPr>
        <w:pStyle w:val="6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③ 泄露采购人工作机密、群众个人信息或者违反保密规定，造成损失或不良影响的；</w:t>
      </w:r>
    </w:p>
    <w:p w14:paraId="73055BDD">
      <w:pPr>
        <w:pStyle w:val="6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④ 因身体原因、精神原因不能胜任工作需要，或出现其他无法正常履职情况的；</w:t>
      </w:r>
    </w:p>
    <w:p w14:paraId="726641FD">
      <w:pPr>
        <w:pStyle w:val="6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⑤ 被群众有效投诉3次及以上，经核实确系服务人员责任的。</w:t>
      </w:r>
    </w:p>
    <w:p w14:paraId="0A752FBB">
      <w:pPr>
        <w:pStyle w:val="6"/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.安全与保密要求：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进入采购人作业区现场的服务人员，承诺遵守并执行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规定，服从采购人安全管理要求，严格遵守安全管理规程；严格遵守保密规定，妥善保管热线工单、群众信息、采购人工作文件等涉密资料，建立保密管理制度，严禁泄露相关信息，若因泄露造成损失，由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承担全部责任。</w:t>
      </w:r>
    </w:p>
    <w:p w14:paraId="5512A7DD">
      <w:pPr>
        <w:pStyle w:val="6"/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.应急处置要求：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在重大节假日、突发公共事件等特殊时段，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需增派服务人员，配合做好群众诉求应急处置工作，确保诉求得到快速响应和妥善处置；建立应急处置预案，及时应对服务过程中的突发情况（如设备故障、人员短缺等），不影响热线处置工作。</w:t>
      </w:r>
    </w:p>
    <w:p w14:paraId="641D1EB3">
      <w:pPr>
        <w:pStyle w:val="6"/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.台账管理要求：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建立完善的热线处置台账（含纸质版及电子档案），及时、如实记录工单接收时间、诉求内容、分派情况、处置过程、反馈结果、回访情况等信息，实行“一案一档”制；台账需规范整理、妥善保管，便于采购人检查、查阅和追溯，定期向采购人提交台账汇总报告。</w:t>
      </w:r>
    </w:p>
    <w:p w14:paraId="5E5718BC">
      <w:pPr>
        <w:pStyle w:val="3"/>
        <w:rPr>
          <w:rFonts w:ascii="宋体" w:hAnsi="宋体" w:eastAsia="宋体"/>
          <w:b/>
          <w:bCs/>
          <w:sz w:val="21"/>
          <w:szCs w:val="21"/>
          <w:lang w:eastAsia="zh-CN"/>
        </w:rPr>
      </w:pPr>
      <w:r>
        <w:rPr>
          <w:rFonts w:ascii="宋体" w:hAnsi="宋体" w:eastAsia="宋体"/>
          <w:b/>
          <w:bCs/>
          <w:sz w:val="21"/>
          <w:szCs w:val="21"/>
          <w:lang w:eastAsia="zh-CN"/>
        </w:rPr>
        <w:t>四、服务</w:t>
      </w:r>
      <w:r>
        <w:rPr>
          <w:rFonts w:hint="eastAsia" w:ascii="宋体" w:hAnsi="宋体" w:eastAsia="宋体"/>
          <w:b/>
          <w:bCs/>
          <w:sz w:val="21"/>
          <w:szCs w:val="21"/>
          <w:lang w:eastAsia="zh-CN"/>
        </w:rPr>
        <w:t>标准</w:t>
      </w:r>
    </w:p>
    <w:p w14:paraId="6C9DC18F">
      <w:pPr>
        <w:pStyle w:val="6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t>1 执行标准</w:t>
      </w:r>
    </w:p>
    <w:p w14:paraId="1DC26B40">
      <w:pPr>
        <w:pStyle w:val="6"/>
        <w:spacing w:line="360" w:lineRule="auto"/>
        <w:ind w:firstLine="420" w:firstLineChars="200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按照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文件、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投标人投标文件中承诺的内容及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采购人要求执行；在实施过程中，如果国家或有关部门颁布了新的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标准或规范，则投标人应采用新的标准或规范进行实施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。</w:t>
      </w:r>
    </w:p>
    <w:p w14:paraId="68FB4204">
      <w:pPr>
        <w:pStyle w:val="6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t>2 人员配置要求</w:t>
      </w:r>
    </w:p>
    <w:p w14:paraId="1DBC186D">
      <w:pPr>
        <w:pStyle w:val="6"/>
        <w:spacing w:line="360" w:lineRule="auto"/>
        <w:ind w:firstLine="420" w:firstLineChars="200"/>
        <w:rPr>
          <w:rFonts w:ascii="宋体" w:hAnsi="宋体" w:cs="宋体"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sz w:val="21"/>
          <w:szCs w:val="21"/>
          <w:highlight w:val="none"/>
          <w:lang w:eastAsia="zh-CN"/>
        </w:rPr>
        <w:t>2.1 团队要求：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项目团队人员数量不少于23名，人员配置需满足服务需求，明确岗位职责，具体包括但不限于：1名项目经理（负责项目整体统筹、沟通协调、服务质量管控）、不少于2名管理人员（可兼任培训员、质检员、知识产权管理专员、数据分析专员，负责团队培训、服务质检、数据统计分析等工作）、不少于20名平台工作人员（负责工单接收、录入、分派、反馈、值班值守等工作）；团队人员需具备相应的业务能力，无违法违规记录，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需提供团队人员名单及岗位职责说明，根据服务工作量适时调整人员数量，确保服务有序推进</w:t>
      </w:r>
      <w:r>
        <w:rPr>
          <w:rFonts w:ascii="宋体" w:hAnsi="宋体" w:cs="宋体"/>
          <w:sz w:val="21"/>
          <w:szCs w:val="21"/>
          <w:highlight w:val="none"/>
          <w:lang w:eastAsia="zh-CN"/>
        </w:rPr>
        <w:t>。</w:t>
      </w:r>
    </w:p>
    <w:p w14:paraId="1094B8AE">
      <w:pPr>
        <w:pStyle w:val="6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 xml:space="preserve"> 考核（验收）标准和方法</w:t>
      </w:r>
    </w:p>
    <w:p w14:paraId="12A240A5">
      <w:pPr>
        <w:pStyle w:val="6"/>
        <w:spacing w:line="360" w:lineRule="auto"/>
        <w:ind w:firstLine="420" w:firstLineChars="200"/>
        <w:rPr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按照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文件、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投标人投标文件中承诺的内容及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采购人要求执行；在实施过程中，如果国家或有关部门颁布了新的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标准或规范，则投标人应采用新的标准或规范进行实施</w:t>
      </w:r>
      <w:r>
        <w:rPr>
          <w:sz w:val="21"/>
          <w:szCs w:val="21"/>
          <w:highlight w:val="none"/>
        </w:rPr>
        <w:t>。</w:t>
      </w:r>
    </w:p>
    <w:p w14:paraId="0EEAFB92">
      <w:pPr>
        <w:pStyle w:val="3"/>
        <w:rPr>
          <w:rFonts w:ascii="宋体" w:hAnsi="宋体" w:eastAsia="宋体"/>
          <w:b/>
          <w:bCs/>
          <w:sz w:val="21"/>
          <w:szCs w:val="21"/>
          <w:highlight w:val="none"/>
          <w:lang w:eastAsia="zh-CN"/>
        </w:rPr>
      </w:pPr>
      <w:r>
        <w:rPr>
          <w:rFonts w:ascii="宋体" w:hAnsi="宋体" w:eastAsia="宋体"/>
          <w:b/>
          <w:bCs/>
          <w:sz w:val="21"/>
          <w:szCs w:val="21"/>
          <w:highlight w:val="none"/>
          <w:lang w:eastAsia="zh-CN"/>
        </w:rPr>
        <w:t>五、商务要求</w:t>
      </w:r>
    </w:p>
    <w:p w14:paraId="26FA621F">
      <w:pPr>
        <w:pStyle w:val="6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1、服务期限</w:t>
      </w:r>
    </w:p>
    <w:p w14:paraId="25EAD432">
      <w:pPr>
        <w:pStyle w:val="6"/>
        <w:spacing w:line="360" w:lineRule="auto"/>
        <w:ind w:firstLine="420" w:firstLineChars="200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自合同签订之日起3年，合同签订按三阶段签订；</w:t>
      </w:r>
    </w:p>
    <w:p w14:paraId="7CDC263F">
      <w:pPr>
        <w:pStyle w:val="6"/>
        <w:spacing w:line="360" w:lineRule="auto"/>
        <w:ind w:firstLine="420" w:firstLineChars="2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(一年合同期满后，双方协商无异议，合同根据上一年度执行情况进行续签。若投标人的服务不满足要求，采购人可以拒绝续签)。</w:t>
      </w:r>
    </w:p>
    <w:p w14:paraId="173B0B52">
      <w:pPr>
        <w:pStyle w:val="6"/>
        <w:spacing w:line="360" w:lineRule="auto"/>
        <w:ind w:firstLine="422" w:firstLineChars="200"/>
        <w:rPr>
          <w:rFonts w:ascii="宋体" w:hAnsi="宋体" w:cs="宋体"/>
          <w:b/>
          <w:bCs/>
          <w:sz w:val="21"/>
          <w:szCs w:val="21"/>
          <w:lang w:eastAsia="zh-CN"/>
        </w:rPr>
      </w:pPr>
      <w:r>
        <w:rPr>
          <w:rFonts w:ascii="宋体" w:hAnsi="宋体" w:cs="宋体"/>
          <w:b/>
          <w:bCs/>
          <w:sz w:val="21"/>
          <w:szCs w:val="21"/>
          <w:lang w:eastAsia="zh-CN"/>
        </w:rPr>
        <w:t>2、服务地点</w:t>
      </w:r>
    </w:p>
    <w:p w14:paraId="727D98F1">
      <w:pPr>
        <w:pStyle w:val="6"/>
        <w:spacing w:line="360" w:lineRule="auto"/>
        <w:ind w:firstLine="420" w:firstLineChars="200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采购人指定地点</w:t>
      </w:r>
      <w:r>
        <w:rPr>
          <w:sz w:val="21"/>
          <w:szCs w:val="21"/>
          <w:highlight w:val="none"/>
          <w:lang w:eastAsia="zh-CN"/>
        </w:rPr>
        <w:t>。</w:t>
      </w:r>
    </w:p>
    <w:p w14:paraId="52D21FB4">
      <w:pPr>
        <w:pStyle w:val="6"/>
        <w:spacing w:line="360" w:lineRule="auto"/>
        <w:ind w:firstLine="422" w:firstLineChars="200"/>
        <w:rPr>
          <w:rFonts w:hint="default" w:ascii="宋体" w:hAnsi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 w:cs="宋体"/>
          <w:b/>
          <w:bCs/>
          <w:sz w:val="21"/>
          <w:szCs w:val="21"/>
          <w:highlight w:val="none"/>
          <w:lang w:eastAsia="zh-CN"/>
        </w:rPr>
        <w:t>、支付约定</w:t>
      </w:r>
    </w:p>
    <w:p w14:paraId="10B76CE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3.1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每六个月支付一次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合同履行满六个月且服务合格，支付本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阶段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合同金额的50%；</w:t>
      </w:r>
    </w:p>
    <w:p w14:paraId="431954CB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3.2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本阶段服务期满且验收合格后，支付剩余50%合同价款。 </w:t>
      </w:r>
    </w:p>
    <w:p w14:paraId="52471F6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3.2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乙方需在甲方每次付款前，向甲方提供等额合法有效的正式增值税发票，发票开具内容需符合合同约定及国家税务相关规定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0782788B">
      <w:pPr>
        <w:pStyle w:val="2"/>
        <w:rPr>
          <w:rFonts w:hint="eastAsia"/>
        </w:rPr>
      </w:pPr>
    </w:p>
    <w:p w14:paraId="3A665200">
      <w:pPr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ascii="宋体" w:hAnsi="宋体" w:eastAsia="宋体"/>
          <w:b/>
          <w:bCs/>
          <w:sz w:val="21"/>
          <w:szCs w:val="21"/>
          <w:highlight w:val="none"/>
        </w:rPr>
        <w:t>六、其他</w:t>
      </w:r>
    </w:p>
    <w:p w14:paraId="13E1FA92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本项目采购预算为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年预算，每年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210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万元，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年共计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630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万元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预算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作为支付上限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67D448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4AD5E"/>
    <w:multiLevelType w:val="singleLevel"/>
    <w:tmpl w:val="E134AD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hAnsi="宋体"/>
      <w:sz w:val="18"/>
      <w:szCs w:val="18"/>
    </w:rPr>
  </w:style>
  <w:style w:type="paragraph" w:styleId="3">
    <w:name w:val="Body Text"/>
    <w:basedOn w:val="1"/>
    <w:unhideWhenUsed/>
    <w:qFormat/>
    <w:uiPriority w:val="99"/>
    <w:rPr>
      <w:b/>
      <w:sz w:val="2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2026-04-08T10:33:46Z</dcterms:created>
  <dc:creator>RONALDO</dc:creator>
  <cp:lastModifiedBy>豆本豆</cp:lastModifiedBy>
  <dcterms:modified xsi:type="dcterms:W3CDTF">2026-04-08T10:34:05Z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eyJoZGlkIjoiODViY2JkMjU3NGYzZTEwMzZmMGFkZWViYmNkYWU3NDIiLCJ1c2VySWQiOiI4MTA3MzA2NDAifQ==</vt:lpwstr>
  </property>
  <property fmtid="{D5CDD505-2E9C-101B-9397-08002B2CF9AE}" pid="4" name="ICV">
    <vt:lpwstr>EA14F70BAEDC4B7F917B0D83D13BFE98_12</vt:lpwstr>
  </property>
</Properties>
</file>