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520C5">
      <w:pPr>
        <w:pStyle w:val="3"/>
        <w:pageBreakBefore w:val="0"/>
        <w:numPr>
          <w:ilvl w:val="0"/>
          <w:numId w:val="1"/>
        </w:numPr>
        <w:kinsoku/>
        <w:wordWrap/>
        <w:topLinePunct w:val="0"/>
        <w:bidi w:val="0"/>
        <w:spacing w:line="520" w:lineRule="exact"/>
        <w:jc w:val="center"/>
        <w:rPr>
          <w:rFonts w:hint="eastAsia" w:ascii="宋体" w:hAnsi="宋体" w:eastAsia="宋体" w:cs="宋体"/>
          <w:b/>
          <w:bCs/>
          <w:color w:val="auto"/>
          <w:highlight w:val="none"/>
        </w:rPr>
      </w:pPr>
      <w:r>
        <w:rPr>
          <w:rFonts w:hint="eastAsia" w:ascii="宋体" w:hAnsi="宋体" w:eastAsia="宋体" w:cs="宋体"/>
          <w:b/>
          <w:bCs/>
          <w:color w:val="auto"/>
          <w:sz w:val="28"/>
          <w:szCs w:val="28"/>
          <w:highlight w:val="none"/>
        </w:rPr>
        <w:t>采购内容及要求</w:t>
      </w:r>
    </w:p>
    <w:p w14:paraId="7F6A43B1">
      <w:pPr>
        <w:rPr>
          <w:rFonts w:hint="eastAsia"/>
          <w:color w:val="auto"/>
        </w:rPr>
      </w:pPr>
      <w:r>
        <w:rPr>
          <w:rFonts w:hint="eastAsia"/>
          <w:color w:val="auto"/>
          <w:lang w:eastAsia="zh-CN"/>
        </w:rPr>
        <w:t>一</w:t>
      </w:r>
      <w:r>
        <w:rPr>
          <w:rFonts w:hint="eastAsia" w:ascii="宋体" w:hAnsi="宋体" w:eastAsia="宋体" w:cs="宋体"/>
          <w:color w:val="auto"/>
          <w:sz w:val="24"/>
          <w:lang w:val="zh-CN" w:eastAsia="zh-CN"/>
        </w:rPr>
        <w:t>、</w:t>
      </w:r>
      <w:r>
        <w:rPr>
          <w:rFonts w:hint="eastAsia" w:ascii="宋体" w:hAnsi="宋体" w:eastAsia="宋体" w:cs="宋体"/>
          <w:color w:val="auto"/>
          <w:sz w:val="24"/>
          <w:lang w:val="zh-CN"/>
        </w:rPr>
        <w:t>采购清单</w:t>
      </w:r>
    </w:p>
    <w:tbl>
      <w:tblPr>
        <w:tblStyle w:val="4"/>
        <w:tblW w:w="93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6"/>
        <w:gridCol w:w="2659"/>
        <w:gridCol w:w="3600"/>
        <w:gridCol w:w="873"/>
        <w:gridCol w:w="777"/>
        <w:gridCol w:w="775"/>
      </w:tblGrid>
      <w:tr w14:paraId="2EC7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374045F3">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宋体" w:hAnsi="宋体" w:eastAsia="宋体" w:cs="宋体"/>
                <w:b w:val="0"/>
                <w:bCs w:val="0"/>
                <w:i w:val="0"/>
                <w:iCs w:val="0"/>
                <w:snapToGrid w:val="0"/>
                <w:color w:val="auto"/>
                <w:kern w:val="0"/>
                <w:sz w:val="24"/>
                <w:szCs w:val="24"/>
                <w:u w:val="none"/>
                <w:lang w:val="en-US" w:eastAsia="zh-CN" w:bidi="ar"/>
              </w:rPr>
              <w:t>序号</w:t>
            </w:r>
          </w:p>
        </w:tc>
        <w:tc>
          <w:tcPr>
            <w:tcW w:w="2659" w:type="dxa"/>
            <w:tcBorders>
              <w:top w:val="single" w:color="auto" w:sz="4" w:space="0"/>
              <w:left w:val="single" w:color="auto" w:sz="4" w:space="0"/>
              <w:bottom w:val="single" w:color="auto" w:sz="4" w:space="0"/>
              <w:right w:val="single" w:color="auto" w:sz="4" w:space="0"/>
            </w:tcBorders>
            <w:noWrap/>
            <w:vAlign w:val="center"/>
          </w:tcPr>
          <w:p w14:paraId="12721DF6">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宋体" w:hAnsi="宋体" w:eastAsia="宋体" w:cs="宋体"/>
                <w:b w:val="0"/>
                <w:bCs w:val="0"/>
                <w:i w:val="0"/>
                <w:iCs w:val="0"/>
                <w:snapToGrid w:val="0"/>
                <w:color w:val="auto"/>
                <w:kern w:val="0"/>
                <w:sz w:val="24"/>
                <w:szCs w:val="24"/>
                <w:u w:val="none"/>
                <w:lang w:val="en-US" w:eastAsia="zh-CN" w:bidi="ar"/>
              </w:rPr>
              <w:t>名称</w:t>
            </w:r>
          </w:p>
        </w:tc>
        <w:tc>
          <w:tcPr>
            <w:tcW w:w="3600" w:type="dxa"/>
            <w:tcBorders>
              <w:top w:val="single" w:color="auto" w:sz="4" w:space="0"/>
              <w:left w:val="single" w:color="auto" w:sz="4" w:space="0"/>
              <w:bottom w:val="single" w:color="auto" w:sz="4" w:space="0"/>
              <w:right w:val="single" w:color="auto" w:sz="4" w:space="0"/>
            </w:tcBorders>
            <w:noWrap/>
            <w:vAlign w:val="center"/>
          </w:tcPr>
          <w:p w14:paraId="3031A463">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宋体" w:hAnsi="宋体" w:eastAsia="宋体" w:cs="宋体"/>
                <w:b w:val="0"/>
                <w:bCs w:val="0"/>
                <w:i w:val="0"/>
                <w:iCs w:val="0"/>
                <w:snapToGrid w:val="0"/>
                <w:color w:val="auto"/>
                <w:kern w:val="0"/>
                <w:sz w:val="24"/>
                <w:szCs w:val="24"/>
                <w:u w:val="none"/>
                <w:lang w:val="en-US" w:eastAsia="zh-CN" w:bidi="ar"/>
              </w:rPr>
              <w:t>性能参数</w:t>
            </w:r>
          </w:p>
        </w:tc>
        <w:tc>
          <w:tcPr>
            <w:tcW w:w="873" w:type="dxa"/>
            <w:tcBorders>
              <w:top w:val="single" w:color="auto" w:sz="4" w:space="0"/>
              <w:left w:val="single" w:color="auto" w:sz="4" w:space="0"/>
              <w:bottom w:val="single" w:color="auto" w:sz="4" w:space="0"/>
              <w:right w:val="single" w:color="auto" w:sz="4" w:space="0"/>
            </w:tcBorders>
            <w:noWrap/>
            <w:vAlign w:val="center"/>
          </w:tcPr>
          <w:p w14:paraId="102E0F79">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宋体" w:hAnsi="宋体" w:eastAsia="宋体" w:cs="宋体"/>
                <w:b w:val="0"/>
                <w:bCs w:val="0"/>
                <w:i w:val="0"/>
                <w:iCs w:val="0"/>
                <w:snapToGrid w:val="0"/>
                <w:color w:val="auto"/>
                <w:kern w:val="0"/>
                <w:sz w:val="24"/>
                <w:szCs w:val="24"/>
                <w:u w:val="none"/>
                <w:lang w:val="en-US" w:eastAsia="zh-CN" w:bidi="ar"/>
              </w:rPr>
              <w:t>数量</w:t>
            </w:r>
          </w:p>
        </w:tc>
        <w:tc>
          <w:tcPr>
            <w:tcW w:w="777" w:type="dxa"/>
            <w:tcBorders>
              <w:top w:val="single" w:color="auto" w:sz="4" w:space="0"/>
              <w:left w:val="single" w:color="auto" w:sz="4" w:space="0"/>
              <w:bottom w:val="single" w:color="auto" w:sz="4" w:space="0"/>
              <w:right w:val="single" w:color="auto" w:sz="4" w:space="0"/>
            </w:tcBorders>
            <w:noWrap/>
            <w:vAlign w:val="center"/>
          </w:tcPr>
          <w:p w14:paraId="28BBF695">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宋体" w:hAnsi="宋体" w:eastAsia="宋体" w:cs="宋体"/>
                <w:b w:val="0"/>
                <w:bCs w:val="0"/>
                <w:i w:val="0"/>
                <w:iCs w:val="0"/>
                <w:snapToGrid w:val="0"/>
                <w:color w:val="auto"/>
                <w:kern w:val="0"/>
                <w:sz w:val="24"/>
                <w:szCs w:val="24"/>
                <w:u w:val="none"/>
                <w:lang w:val="en-US" w:eastAsia="zh-CN" w:bidi="ar"/>
              </w:rPr>
              <w:t>单位</w:t>
            </w:r>
          </w:p>
        </w:tc>
        <w:tc>
          <w:tcPr>
            <w:tcW w:w="775" w:type="dxa"/>
            <w:tcBorders>
              <w:top w:val="single" w:color="auto" w:sz="4" w:space="0"/>
              <w:left w:val="single" w:color="auto" w:sz="4" w:space="0"/>
              <w:bottom w:val="single" w:color="auto" w:sz="4" w:space="0"/>
              <w:right w:val="single" w:color="auto" w:sz="4" w:space="0"/>
            </w:tcBorders>
            <w:noWrap/>
            <w:vAlign w:val="center"/>
          </w:tcPr>
          <w:p w14:paraId="6CFFD483">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宋体" w:hAnsi="宋体" w:eastAsia="宋体" w:cs="宋体"/>
                <w:i w:val="0"/>
                <w:iCs w:val="0"/>
                <w:snapToGrid w:val="0"/>
                <w:color w:val="auto"/>
                <w:kern w:val="0"/>
                <w:sz w:val="22"/>
                <w:szCs w:val="22"/>
                <w:u w:val="none"/>
                <w:lang w:val="en-US" w:eastAsia="zh-CN" w:bidi="ar"/>
              </w:rPr>
              <w:t>备注</w:t>
            </w:r>
          </w:p>
        </w:tc>
      </w:tr>
      <w:tr w14:paraId="24AF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1965139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宋体" w:hAnsi="宋体" w:eastAsia="宋体" w:cs="宋体"/>
                <w:i w:val="0"/>
                <w:iCs w:val="0"/>
                <w:snapToGrid w:val="0"/>
                <w:color w:val="auto"/>
                <w:kern w:val="0"/>
                <w:sz w:val="24"/>
                <w:szCs w:val="24"/>
                <w:u w:val="none"/>
                <w:lang w:val="en-US" w:eastAsia="zh-CN" w:bidi="ar"/>
              </w:rPr>
              <w:t>1</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546F755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二楼北侧露台</w:t>
            </w:r>
            <w:r>
              <w:rPr>
                <w:rFonts w:hint="eastAsia" w:ascii="宋体" w:hAnsi="宋体" w:cs="宋体"/>
                <w:i w:val="0"/>
                <w:iCs w:val="0"/>
                <w:snapToGrid w:val="0"/>
                <w:color w:val="auto"/>
                <w:kern w:val="0"/>
                <w:sz w:val="24"/>
                <w:szCs w:val="24"/>
                <w:u w:val="none"/>
                <w:lang w:val="en-US" w:eastAsia="zh-CN" w:bidi="ar"/>
              </w:rPr>
              <w:t>人造草坪</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F270D3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cs="宋体"/>
                <w:i w:val="0"/>
                <w:iCs w:val="0"/>
                <w:snapToGrid w:val="0"/>
                <w:color w:val="auto"/>
                <w:kern w:val="0"/>
                <w:sz w:val="24"/>
                <w:szCs w:val="24"/>
                <w:u w:val="none"/>
                <w:lang w:val="en-US" w:eastAsia="zh-CN" w:bidi="ar"/>
              </w:rPr>
              <w:t>人造草坪草厚</w:t>
            </w:r>
            <w:r>
              <w:rPr>
                <w:rFonts w:hint="eastAsia" w:ascii="宋体" w:hAnsi="宋体" w:eastAsia="宋体" w:cs="宋体"/>
                <w:i w:val="0"/>
                <w:iCs w:val="0"/>
                <w:snapToGrid w:val="0"/>
                <w:color w:val="auto"/>
                <w:kern w:val="0"/>
                <w:sz w:val="24"/>
                <w:szCs w:val="24"/>
                <w:u w:val="none"/>
                <w:lang w:val="en-US" w:eastAsia="zh-CN" w:bidi="ar"/>
              </w:rPr>
              <w:t>≥10mm；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簇密度≥48000/㎡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A053E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45.8</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91DC53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w:t>
            </w:r>
          </w:p>
        </w:tc>
        <w:tc>
          <w:tcPr>
            <w:tcW w:w="775" w:type="dxa"/>
            <w:vMerge w:val="restart"/>
            <w:tcBorders>
              <w:top w:val="single" w:color="auto" w:sz="4" w:space="0"/>
              <w:left w:val="single" w:color="auto" w:sz="4" w:space="0"/>
              <w:right w:val="single" w:color="auto" w:sz="4" w:space="0"/>
            </w:tcBorders>
            <w:noWrap w:val="0"/>
            <w:vAlign w:val="center"/>
          </w:tcPr>
          <w:p w14:paraId="65D70731">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含安装</w:t>
            </w:r>
          </w:p>
        </w:tc>
      </w:tr>
      <w:tr w14:paraId="1ED1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07A18B0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宋体" w:hAnsi="宋体" w:eastAsia="宋体" w:cs="宋体"/>
                <w:i w:val="0"/>
                <w:iCs w:val="0"/>
                <w:snapToGrid w:val="0"/>
                <w:color w:val="auto"/>
                <w:kern w:val="0"/>
                <w:sz w:val="24"/>
                <w:szCs w:val="24"/>
                <w:u w:val="none"/>
                <w:lang w:val="en-US" w:eastAsia="zh-CN" w:bidi="ar"/>
              </w:rPr>
              <w:t>2</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1979C58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二楼南侧阳台</w:t>
            </w:r>
            <w:r>
              <w:rPr>
                <w:rFonts w:hint="eastAsia" w:ascii="宋体" w:hAnsi="宋体" w:cs="宋体"/>
                <w:i w:val="0"/>
                <w:iCs w:val="0"/>
                <w:snapToGrid w:val="0"/>
                <w:color w:val="auto"/>
                <w:kern w:val="0"/>
                <w:sz w:val="24"/>
                <w:szCs w:val="24"/>
                <w:u w:val="none"/>
                <w:lang w:val="en-US" w:eastAsia="zh-CN" w:bidi="ar"/>
              </w:rPr>
              <w:t>pvc</w:t>
            </w:r>
            <w:r>
              <w:rPr>
                <w:rFonts w:hint="eastAsia" w:ascii="宋体" w:hAnsi="宋体" w:eastAsia="宋体" w:cs="宋体"/>
                <w:i w:val="0"/>
                <w:iCs w:val="0"/>
                <w:snapToGrid w:val="0"/>
                <w:color w:val="auto"/>
                <w:kern w:val="0"/>
                <w:sz w:val="24"/>
                <w:szCs w:val="24"/>
                <w:u w:val="none"/>
                <w:lang w:val="en-US" w:eastAsia="zh-CN" w:bidi="ar"/>
              </w:rPr>
              <w:t>地板</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B39BDB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厚度≥2mm</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7B5D53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104.7</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271154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w:t>
            </w:r>
          </w:p>
        </w:tc>
        <w:tc>
          <w:tcPr>
            <w:tcW w:w="775" w:type="dxa"/>
            <w:vMerge w:val="continue"/>
            <w:tcBorders>
              <w:left w:val="single" w:color="auto" w:sz="4" w:space="0"/>
              <w:right w:val="single" w:color="auto" w:sz="4" w:space="0"/>
            </w:tcBorders>
            <w:noWrap w:val="0"/>
            <w:vAlign w:val="center"/>
          </w:tcPr>
          <w:p w14:paraId="26B7B2C5">
            <w:pPr>
              <w:jc w:val="center"/>
              <w:rPr>
                <w:rFonts w:hint="eastAsia" w:ascii="仿宋" w:hAnsi="仿宋" w:eastAsia="仿宋" w:cs="仿宋"/>
                <w:i w:val="0"/>
                <w:iCs w:val="0"/>
                <w:color w:val="auto"/>
                <w:sz w:val="21"/>
                <w:szCs w:val="21"/>
                <w:u w:val="none"/>
              </w:rPr>
            </w:pPr>
          </w:p>
        </w:tc>
      </w:tr>
      <w:tr w14:paraId="30C3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4B6974E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宋体" w:hAnsi="宋体" w:eastAsia="宋体" w:cs="宋体"/>
                <w:i w:val="0"/>
                <w:iCs w:val="0"/>
                <w:snapToGrid w:val="0"/>
                <w:color w:val="auto"/>
                <w:kern w:val="0"/>
                <w:sz w:val="24"/>
                <w:szCs w:val="24"/>
                <w:u w:val="none"/>
                <w:lang w:val="en-US" w:eastAsia="zh-CN" w:bidi="ar"/>
              </w:rPr>
              <w:t>3</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5A7F88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三楼南侧露台</w:t>
            </w:r>
            <w:r>
              <w:rPr>
                <w:rFonts w:hint="eastAsia" w:ascii="宋体" w:hAnsi="宋体" w:cs="宋体"/>
                <w:i w:val="0"/>
                <w:iCs w:val="0"/>
                <w:snapToGrid w:val="0"/>
                <w:color w:val="auto"/>
                <w:kern w:val="0"/>
                <w:sz w:val="24"/>
                <w:szCs w:val="24"/>
                <w:u w:val="none"/>
                <w:lang w:val="en-US" w:eastAsia="zh-CN" w:bidi="ar"/>
              </w:rPr>
              <w:t>人造草坪</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85EBA2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cs="宋体"/>
                <w:i w:val="0"/>
                <w:iCs w:val="0"/>
                <w:snapToGrid w:val="0"/>
                <w:color w:val="auto"/>
                <w:kern w:val="0"/>
                <w:sz w:val="24"/>
                <w:szCs w:val="24"/>
                <w:u w:val="none"/>
                <w:lang w:val="en-US" w:eastAsia="zh-CN" w:bidi="ar"/>
              </w:rPr>
              <w:t>人造草坪草厚</w:t>
            </w:r>
            <w:r>
              <w:rPr>
                <w:rFonts w:hint="eastAsia" w:ascii="宋体" w:hAnsi="宋体" w:eastAsia="宋体" w:cs="宋体"/>
                <w:i w:val="0"/>
                <w:iCs w:val="0"/>
                <w:snapToGrid w:val="0"/>
                <w:color w:val="auto"/>
                <w:kern w:val="0"/>
                <w:sz w:val="24"/>
                <w:szCs w:val="24"/>
                <w:u w:val="none"/>
                <w:lang w:val="en-US" w:eastAsia="zh-CN" w:bidi="ar"/>
              </w:rPr>
              <w:t>≥10mm；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簇密度≥48000/㎡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FCF98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104.6</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38A29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w:t>
            </w:r>
          </w:p>
        </w:tc>
        <w:tc>
          <w:tcPr>
            <w:tcW w:w="775" w:type="dxa"/>
            <w:vMerge w:val="continue"/>
            <w:tcBorders>
              <w:left w:val="single" w:color="auto" w:sz="4" w:space="0"/>
              <w:right w:val="single" w:color="auto" w:sz="4" w:space="0"/>
            </w:tcBorders>
            <w:noWrap w:val="0"/>
            <w:vAlign w:val="center"/>
          </w:tcPr>
          <w:p w14:paraId="3685E25E">
            <w:pPr>
              <w:jc w:val="center"/>
              <w:rPr>
                <w:rFonts w:hint="eastAsia" w:ascii="仿宋" w:hAnsi="仿宋" w:eastAsia="仿宋" w:cs="仿宋"/>
                <w:i w:val="0"/>
                <w:iCs w:val="0"/>
                <w:color w:val="auto"/>
                <w:sz w:val="21"/>
                <w:szCs w:val="21"/>
                <w:u w:val="none"/>
              </w:rPr>
            </w:pPr>
          </w:p>
        </w:tc>
      </w:tr>
      <w:tr w14:paraId="138A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6117A47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宋体" w:hAnsi="宋体" w:eastAsia="宋体" w:cs="宋体"/>
                <w:i w:val="0"/>
                <w:iCs w:val="0"/>
                <w:snapToGrid w:val="0"/>
                <w:color w:val="auto"/>
                <w:kern w:val="0"/>
                <w:sz w:val="24"/>
                <w:szCs w:val="24"/>
                <w:u w:val="none"/>
                <w:lang w:val="en-US" w:eastAsia="zh-CN" w:bidi="ar"/>
              </w:rPr>
              <w:t>4</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44B4EAE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三楼西侧露台</w:t>
            </w:r>
            <w:r>
              <w:rPr>
                <w:rFonts w:hint="eastAsia" w:ascii="宋体" w:hAnsi="宋体" w:cs="宋体"/>
                <w:i w:val="0"/>
                <w:iCs w:val="0"/>
                <w:snapToGrid w:val="0"/>
                <w:color w:val="auto"/>
                <w:kern w:val="0"/>
                <w:sz w:val="24"/>
                <w:szCs w:val="24"/>
                <w:u w:val="none"/>
                <w:lang w:val="en-US" w:eastAsia="zh-CN" w:bidi="ar"/>
              </w:rPr>
              <w:t>人造草坪</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0000C9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cs="宋体"/>
                <w:i w:val="0"/>
                <w:iCs w:val="0"/>
                <w:snapToGrid w:val="0"/>
                <w:color w:val="auto"/>
                <w:kern w:val="0"/>
                <w:sz w:val="24"/>
                <w:szCs w:val="24"/>
                <w:u w:val="none"/>
                <w:lang w:val="en-US" w:eastAsia="zh-CN" w:bidi="ar"/>
              </w:rPr>
              <w:t>人造草坪草厚</w:t>
            </w:r>
            <w:r>
              <w:rPr>
                <w:rFonts w:hint="eastAsia" w:ascii="宋体" w:hAnsi="宋体" w:eastAsia="宋体" w:cs="宋体"/>
                <w:i w:val="0"/>
                <w:iCs w:val="0"/>
                <w:snapToGrid w:val="0"/>
                <w:color w:val="auto"/>
                <w:kern w:val="0"/>
                <w:sz w:val="24"/>
                <w:szCs w:val="24"/>
                <w:u w:val="none"/>
                <w:lang w:val="en-US" w:eastAsia="zh-CN" w:bidi="ar"/>
              </w:rPr>
              <w:t>≥10mm；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簇密度≥48000/㎡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F838F6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100.1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7B4A67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w:t>
            </w:r>
          </w:p>
        </w:tc>
        <w:tc>
          <w:tcPr>
            <w:tcW w:w="775" w:type="dxa"/>
            <w:vMerge w:val="continue"/>
            <w:tcBorders>
              <w:left w:val="single" w:color="auto" w:sz="4" w:space="0"/>
              <w:right w:val="single" w:color="auto" w:sz="4" w:space="0"/>
            </w:tcBorders>
            <w:noWrap w:val="0"/>
            <w:vAlign w:val="center"/>
          </w:tcPr>
          <w:p w14:paraId="5B11B04D">
            <w:pPr>
              <w:jc w:val="center"/>
              <w:rPr>
                <w:rFonts w:hint="eastAsia" w:ascii="仿宋" w:hAnsi="仿宋" w:eastAsia="仿宋" w:cs="仿宋"/>
                <w:i w:val="0"/>
                <w:iCs w:val="0"/>
                <w:color w:val="auto"/>
                <w:sz w:val="21"/>
                <w:szCs w:val="21"/>
                <w:u w:val="none"/>
              </w:rPr>
            </w:pPr>
          </w:p>
        </w:tc>
      </w:tr>
      <w:tr w14:paraId="075B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7C816E6A">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宋体" w:hAnsi="宋体" w:eastAsia="宋体" w:cs="宋体"/>
                <w:i w:val="0"/>
                <w:iCs w:val="0"/>
                <w:snapToGrid w:val="0"/>
                <w:color w:val="auto"/>
                <w:kern w:val="0"/>
                <w:sz w:val="24"/>
                <w:szCs w:val="24"/>
                <w:u w:val="none"/>
                <w:lang w:val="en-US" w:eastAsia="zh-CN" w:bidi="ar"/>
              </w:rPr>
              <w:t>5</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2539A24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三楼东侧露台</w:t>
            </w:r>
            <w:r>
              <w:rPr>
                <w:rFonts w:hint="eastAsia" w:ascii="宋体" w:hAnsi="宋体" w:cs="宋体"/>
                <w:i w:val="0"/>
                <w:iCs w:val="0"/>
                <w:snapToGrid w:val="0"/>
                <w:color w:val="auto"/>
                <w:kern w:val="0"/>
                <w:sz w:val="24"/>
                <w:szCs w:val="24"/>
                <w:u w:val="none"/>
                <w:lang w:val="en-US" w:eastAsia="zh-CN" w:bidi="ar"/>
              </w:rPr>
              <w:t>人造草坪</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C2F05C4">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cs="宋体"/>
                <w:i w:val="0"/>
                <w:iCs w:val="0"/>
                <w:snapToGrid w:val="0"/>
                <w:color w:val="auto"/>
                <w:kern w:val="0"/>
                <w:sz w:val="24"/>
                <w:szCs w:val="24"/>
                <w:u w:val="none"/>
                <w:lang w:val="en-US" w:eastAsia="zh-CN" w:bidi="ar"/>
              </w:rPr>
              <w:t>人造草坪草厚</w:t>
            </w:r>
            <w:r>
              <w:rPr>
                <w:rFonts w:hint="eastAsia" w:ascii="宋体" w:hAnsi="宋体" w:eastAsia="宋体" w:cs="宋体"/>
                <w:i w:val="0"/>
                <w:iCs w:val="0"/>
                <w:snapToGrid w:val="0"/>
                <w:color w:val="auto"/>
                <w:kern w:val="0"/>
                <w:sz w:val="24"/>
                <w:szCs w:val="24"/>
                <w:u w:val="none"/>
                <w:lang w:val="en-US" w:eastAsia="zh-CN" w:bidi="ar"/>
              </w:rPr>
              <w:t>≥10mm；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簇密度≥48000/㎡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90CE62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477.2</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C00512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w:t>
            </w:r>
          </w:p>
        </w:tc>
        <w:tc>
          <w:tcPr>
            <w:tcW w:w="775" w:type="dxa"/>
            <w:vMerge w:val="continue"/>
            <w:tcBorders>
              <w:left w:val="single" w:color="auto" w:sz="4" w:space="0"/>
              <w:right w:val="single" w:color="auto" w:sz="4" w:space="0"/>
            </w:tcBorders>
            <w:noWrap w:val="0"/>
            <w:vAlign w:val="center"/>
          </w:tcPr>
          <w:p w14:paraId="121DAD6E">
            <w:pPr>
              <w:jc w:val="center"/>
              <w:rPr>
                <w:rFonts w:hint="eastAsia" w:ascii="仿宋" w:hAnsi="仿宋" w:eastAsia="仿宋" w:cs="仿宋"/>
                <w:i w:val="0"/>
                <w:iCs w:val="0"/>
                <w:color w:val="auto"/>
                <w:sz w:val="21"/>
                <w:szCs w:val="21"/>
                <w:u w:val="none"/>
              </w:rPr>
            </w:pPr>
          </w:p>
        </w:tc>
      </w:tr>
      <w:tr w14:paraId="5FEC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049359A4">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宋体" w:hAnsi="宋体" w:eastAsia="宋体" w:cs="宋体"/>
                <w:i w:val="0"/>
                <w:iCs w:val="0"/>
                <w:snapToGrid w:val="0"/>
                <w:color w:val="auto"/>
                <w:kern w:val="0"/>
                <w:sz w:val="24"/>
                <w:szCs w:val="24"/>
                <w:u w:val="none"/>
                <w:lang w:val="en-US" w:eastAsia="zh-CN" w:bidi="ar"/>
              </w:rPr>
              <w:t>6</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5803BC7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金属网栏杆</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1C0DF3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钢丝网包塑≥4mm，网孔≥5.5mm*5.5mm</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立柱≥75mm*3mm；横梁≥60mm*2mm</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CE391B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111.2</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D0DED0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m</w:t>
            </w:r>
          </w:p>
        </w:tc>
        <w:tc>
          <w:tcPr>
            <w:tcW w:w="775" w:type="dxa"/>
            <w:vMerge w:val="continue"/>
            <w:tcBorders>
              <w:left w:val="single" w:color="auto" w:sz="4" w:space="0"/>
              <w:right w:val="single" w:color="auto" w:sz="4" w:space="0"/>
            </w:tcBorders>
            <w:noWrap w:val="0"/>
            <w:vAlign w:val="center"/>
          </w:tcPr>
          <w:p w14:paraId="27F1DDDF">
            <w:pPr>
              <w:jc w:val="center"/>
              <w:rPr>
                <w:rFonts w:hint="eastAsia" w:ascii="仿宋" w:hAnsi="仿宋" w:eastAsia="仿宋" w:cs="仿宋"/>
                <w:i w:val="0"/>
                <w:iCs w:val="0"/>
                <w:color w:val="auto"/>
                <w:sz w:val="21"/>
                <w:szCs w:val="21"/>
                <w:u w:val="none"/>
              </w:rPr>
            </w:pPr>
          </w:p>
        </w:tc>
      </w:tr>
      <w:tr w14:paraId="49E2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1957AB2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宋体" w:hAnsi="宋体" w:eastAsia="宋体" w:cs="宋体"/>
                <w:i w:val="0"/>
                <w:iCs w:val="0"/>
                <w:snapToGrid w:val="0"/>
                <w:color w:val="auto"/>
                <w:kern w:val="0"/>
                <w:sz w:val="24"/>
                <w:szCs w:val="24"/>
                <w:u w:val="none"/>
                <w:lang w:val="en-US" w:eastAsia="zh-CN" w:bidi="ar"/>
              </w:rPr>
              <w:t>7</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7BCCCC1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幼儿园草皮logo</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9AD9FE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≥3m*3m</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8C0B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9</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703450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w:t>
            </w:r>
          </w:p>
        </w:tc>
        <w:tc>
          <w:tcPr>
            <w:tcW w:w="775" w:type="dxa"/>
            <w:vMerge w:val="continue"/>
            <w:tcBorders>
              <w:left w:val="single" w:color="auto" w:sz="4" w:space="0"/>
              <w:right w:val="single" w:color="auto" w:sz="4" w:space="0"/>
            </w:tcBorders>
            <w:noWrap w:val="0"/>
            <w:vAlign w:val="center"/>
          </w:tcPr>
          <w:p w14:paraId="386A1A69">
            <w:pPr>
              <w:jc w:val="center"/>
              <w:rPr>
                <w:rFonts w:hint="eastAsia" w:ascii="仿宋" w:hAnsi="仿宋" w:eastAsia="仿宋" w:cs="仿宋"/>
                <w:i w:val="0"/>
                <w:iCs w:val="0"/>
                <w:color w:val="auto"/>
                <w:sz w:val="21"/>
                <w:szCs w:val="21"/>
                <w:u w:val="none"/>
              </w:rPr>
            </w:pPr>
          </w:p>
        </w:tc>
      </w:tr>
      <w:tr w14:paraId="3ED2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2AF7E3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宋体" w:hAnsi="宋体" w:eastAsia="宋体" w:cs="宋体"/>
                <w:i w:val="0"/>
                <w:iCs w:val="0"/>
                <w:snapToGrid w:val="0"/>
                <w:color w:val="auto"/>
                <w:kern w:val="0"/>
                <w:sz w:val="24"/>
                <w:szCs w:val="24"/>
                <w:u w:val="none"/>
                <w:lang w:val="en-US" w:eastAsia="zh-CN" w:bidi="ar"/>
              </w:rPr>
              <w:t>8</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538A7AD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cs="宋体"/>
                <w:i w:val="0"/>
                <w:iCs w:val="0"/>
                <w:snapToGrid w:val="0"/>
                <w:color w:val="auto"/>
                <w:kern w:val="0"/>
                <w:sz w:val="24"/>
                <w:szCs w:val="24"/>
                <w:u w:val="none"/>
                <w:lang w:val="en-US" w:eastAsia="zh-CN" w:bidi="ar"/>
              </w:rPr>
              <w:t>电动车</w:t>
            </w:r>
            <w:r>
              <w:rPr>
                <w:rFonts w:hint="eastAsia" w:ascii="宋体" w:hAnsi="宋体" w:eastAsia="宋体" w:cs="宋体"/>
                <w:i w:val="0"/>
                <w:iCs w:val="0"/>
                <w:snapToGrid w:val="0"/>
                <w:color w:val="auto"/>
                <w:kern w:val="0"/>
                <w:sz w:val="24"/>
                <w:szCs w:val="24"/>
                <w:u w:val="none"/>
                <w:lang w:val="en-US" w:eastAsia="zh-CN" w:bidi="ar"/>
              </w:rPr>
              <w:t>车棚</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4056286">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17M*4.3M，5.5MM钢梁</w:t>
            </w:r>
            <w:r>
              <w:rPr>
                <w:rFonts w:hint="eastAsia" w:ascii="宋体" w:hAnsi="宋体" w:cs="宋体"/>
                <w:i w:val="0"/>
                <w:iCs w:val="0"/>
                <w:snapToGrid w:val="0"/>
                <w:color w:val="auto"/>
                <w:kern w:val="0"/>
                <w:sz w:val="24"/>
                <w:szCs w:val="24"/>
                <w:u w:val="none"/>
                <w:lang w:val="en-US" w:eastAsia="zh-CN" w:bidi="ar"/>
              </w:rPr>
              <w:t>，</w:t>
            </w:r>
            <w:r>
              <w:rPr>
                <w:rFonts w:hint="eastAsia" w:ascii="宋体" w:hAnsi="宋体" w:eastAsia="宋体" w:cs="宋体"/>
                <w:i w:val="0"/>
                <w:iCs w:val="0"/>
                <w:snapToGrid w:val="0"/>
                <w:color w:val="auto"/>
                <w:kern w:val="0"/>
                <w:sz w:val="24"/>
                <w:szCs w:val="24"/>
                <w:u w:val="none"/>
                <w:lang w:val="en-US" w:eastAsia="zh-CN" w:bidi="ar"/>
              </w:rPr>
              <w:t>1050克PVC膜布</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3BFD7F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73</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2B34E1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m²</w:t>
            </w:r>
          </w:p>
        </w:tc>
        <w:tc>
          <w:tcPr>
            <w:tcW w:w="775" w:type="dxa"/>
            <w:vMerge w:val="continue"/>
            <w:tcBorders>
              <w:left w:val="single" w:color="auto" w:sz="4" w:space="0"/>
              <w:right w:val="single" w:color="auto" w:sz="4" w:space="0"/>
            </w:tcBorders>
            <w:noWrap w:val="0"/>
            <w:vAlign w:val="center"/>
          </w:tcPr>
          <w:p w14:paraId="28392393">
            <w:pPr>
              <w:jc w:val="center"/>
              <w:rPr>
                <w:rFonts w:hint="eastAsia" w:ascii="仿宋" w:hAnsi="仿宋" w:eastAsia="仿宋" w:cs="仿宋"/>
                <w:i w:val="0"/>
                <w:iCs w:val="0"/>
                <w:color w:val="auto"/>
                <w:sz w:val="21"/>
                <w:szCs w:val="21"/>
                <w:u w:val="none"/>
              </w:rPr>
            </w:pPr>
          </w:p>
        </w:tc>
      </w:tr>
      <w:tr w14:paraId="5D0C8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3F3557C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宋体" w:hAnsi="宋体" w:eastAsia="宋体" w:cs="宋体"/>
                <w:i w:val="0"/>
                <w:iCs w:val="0"/>
                <w:snapToGrid w:val="0"/>
                <w:color w:val="auto"/>
                <w:kern w:val="0"/>
                <w:sz w:val="24"/>
                <w:szCs w:val="24"/>
                <w:u w:val="none"/>
                <w:lang w:val="en-US" w:eastAsia="zh-CN" w:bidi="ar"/>
              </w:rPr>
              <w:t>9</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2FB576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防滑悬浮地板</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CC7D11E">
            <w:pPr>
              <w:keepNext w:val="0"/>
              <w:keepLines w:val="0"/>
              <w:widowControl/>
              <w:suppressLineNumbers w:val="0"/>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15cm*15cm*2cm</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D70154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94.6</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10B78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m²</w:t>
            </w:r>
          </w:p>
        </w:tc>
        <w:tc>
          <w:tcPr>
            <w:tcW w:w="775" w:type="dxa"/>
            <w:vMerge w:val="continue"/>
            <w:tcBorders>
              <w:left w:val="single" w:color="auto" w:sz="4" w:space="0"/>
              <w:right w:val="single" w:color="auto" w:sz="4" w:space="0"/>
            </w:tcBorders>
            <w:noWrap w:val="0"/>
            <w:vAlign w:val="center"/>
          </w:tcPr>
          <w:p w14:paraId="79D48755">
            <w:pPr>
              <w:jc w:val="both"/>
              <w:rPr>
                <w:rFonts w:hint="eastAsia" w:ascii="仿宋" w:hAnsi="仿宋" w:eastAsia="仿宋" w:cs="仿宋"/>
                <w:i w:val="0"/>
                <w:iCs w:val="0"/>
                <w:color w:val="auto"/>
                <w:sz w:val="21"/>
                <w:szCs w:val="21"/>
                <w:u w:val="none"/>
                <w:lang w:eastAsia="zh-CN"/>
              </w:rPr>
            </w:pPr>
          </w:p>
        </w:tc>
      </w:tr>
      <w:tr w14:paraId="3E2C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3B48A573">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u w:val="none"/>
                <w:lang w:val="en-US" w:eastAsia="zh-CN" w:bidi="ar"/>
              </w:rPr>
            </w:pPr>
            <w:r>
              <w:rPr>
                <w:rFonts w:hint="eastAsia" w:ascii="宋体" w:hAnsi="宋体" w:cs="宋体"/>
                <w:i w:val="0"/>
                <w:iCs w:val="0"/>
                <w:snapToGrid w:val="0"/>
                <w:color w:val="auto"/>
                <w:kern w:val="0"/>
                <w:sz w:val="24"/>
                <w:szCs w:val="24"/>
                <w:u w:val="none"/>
                <w:lang w:val="en-US" w:eastAsia="zh-CN" w:bidi="ar"/>
              </w:rPr>
              <w:t>10</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29EC7B8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喷灌系统</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96E4745">
            <w:pPr>
              <w:keepNext w:val="0"/>
              <w:keepLines w:val="0"/>
              <w:widowControl/>
              <w:numPr>
                <w:ilvl w:val="0"/>
                <w:numId w:val="2"/>
              </w:numPr>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喷头：1寸双喷头塑料摇臂喷</w:t>
            </w:r>
          </w:p>
          <w:p w14:paraId="11CDAA7B">
            <w:pPr>
              <w:keepNext w:val="0"/>
              <w:keepLines w:val="0"/>
              <w:widowControl/>
              <w:numPr>
                <w:ilvl w:val="0"/>
                <w:numId w:val="0"/>
              </w:numPr>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枪，压力范围“1.5-4KG</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连接方式：内螺纹连接，出水</w:t>
            </w:r>
          </w:p>
          <w:p w14:paraId="0B349205">
            <w:pPr>
              <w:keepNext w:val="0"/>
              <w:keepLines w:val="0"/>
              <w:widowControl/>
              <w:numPr>
                <w:ilvl w:val="0"/>
                <w:numId w:val="0"/>
              </w:numPr>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流量：2-3.8m³/h；</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2、立杆：喷管双丝支架，1.2-1.5米高，材质无缝钢管</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连接方式：外螺纹连接；</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3、安装：含水路铺设安装，阀门控制；</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811DF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2600</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74A2B51E">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w:t>
            </w:r>
          </w:p>
        </w:tc>
        <w:tc>
          <w:tcPr>
            <w:tcW w:w="775" w:type="dxa"/>
            <w:vMerge w:val="continue"/>
            <w:tcBorders>
              <w:left w:val="single" w:color="auto" w:sz="4" w:space="0"/>
              <w:bottom w:val="single" w:color="auto" w:sz="4" w:space="0"/>
              <w:right w:val="single" w:color="auto" w:sz="4" w:space="0"/>
            </w:tcBorders>
            <w:noWrap w:val="0"/>
            <w:vAlign w:val="center"/>
          </w:tcPr>
          <w:p w14:paraId="40D6064F">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p>
        </w:tc>
      </w:tr>
      <w:tr w14:paraId="7ACD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0A828DF9">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u w:val="none"/>
                <w:lang w:val="en-US" w:eastAsia="zh-CN" w:bidi="ar"/>
              </w:rPr>
            </w:pPr>
            <w:r>
              <w:rPr>
                <w:rFonts w:hint="eastAsia" w:ascii="宋体" w:hAnsi="宋体" w:cs="宋体"/>
                <w:i w:val="0"/>
                <w:iCs w:val="0"/>
                <w:snapToGrid w:val="0"/>
                <w:color w:val="auto"/>
                <w:kern w:val="0"/>
                <w:sz w:val="24"/>
                <w:szCs w:val="24"/>
                <w:u w:val="none"/>
                <w:lang w:val="en-US" w:eastAsia="zh-CN" w:bidi="ar"/>
              </w:rPr>
              <w:t>11</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0F743CE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教室成人卫生间隔断</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4121449">
            <w:pPr>
              <w:keepNext w:val="0"/>
              <w:keepLines w:val="0"/>
              <w:widowControl/>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材质：板材采用≥18mm环保板材，采用不锈钢五金件，合金</w:t>
            </w:r>
          </w:p>
          <w:p w14:paraId="74663F98">
            <w:pPr>
              <w:keepNext w:val="0"/>
              <w:keepLines w:val="0"/>
              <w:widowControl/>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杆。</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1D979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12</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6E16B39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套</w:t>
            </w:r>
          </w:p>
        </w:tc>
        <w:tc>
          <w:tcPr>
            <w:tcW w:w="775" w:type="dxa"/>
            <w:vMerge w:val="restart"/>
            <w:tcBorders>
              <w:top w:val="single" w:color="auto" w:sz="4" w:space="0"/>
              <w:left w:val="single" w:color="auto" w:sz="4" w:space="0"/>
              <w:right w:val="single" w:color="auto" w:sz="4" w:space="0"/>
            </w:tcBorders>
            <w:noWrap w:val="0"/>
            <w:vAlign w:val="center"/>
          </w:tcPr>
          <w:p w14:paraId="199D68D3">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含安装</w:t>
            </w:r>
          </w:p>
        </w:tc>
      </w:tr>
      <w:tr w14:paraId="03AB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040A02D1">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u w:val="none"/>
                <w:lang w:val="en-US" w:eastAsia="zh-CN" w:bidi="ar"/>
              </w:rPr>
            </w:pPr>
            <w:r>
              <w:rPr>
                <w:rFonts w:hint="eastAsia" w:ascii="宋体" w:hAnsi="宋体" w:cs="宋体"/>
                <w:i w:val="0"/>
                <w:iCs w:val="0"/>
                <w:snapToGrid w:val="0"/>
                <w:color w:val="auto"/>
                <w:kern w:val="0"/>
                <w:sz w:val="24"/>
                <w:szCs w:val="24"/>
                <w:u w:val="none"/>
                <w:lang w:val="en-US" w:eastAsia="zh-CN" w:bidi="ar"/>
              </w:rPr>
              <w:t>12</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538170A3">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楼梯护栏</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3EE9071">
            <w:pPr>
              <w:keepNext w:val="0"/>
              <w:keepLines w:val="0"/>
              <w:widowControl/>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材质：采用不锈钢圆管≥40mm,</w:t>
            </w:r>
          </w:p>
          <w:p w14:paraId="29AA044F">
            <w:pPr>
              <w:keepNext w:val="0"/>
              <w:keepLines w:val="0"/>
              <w:widowControl/>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壁厚≥1.0mm，打磨焊接</w:t>
            </w:r>
          </w:p>
          <w:p w14:paraId="3A27C925">
            <w:pPr>
              <w:keepNext w:val="0"/>
              <w:keepLines w:val="0"/>
              <w:widowControl/>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无毛刺。</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618B37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60</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FD97771">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米</w:t>
            </w:r>
          </w:p>
        </w:tc>
        <w:tc>
          <w:tcPr>
            <w:tcW w:w="775" w:type="dxa"/>
            <w:vMerge w:val="continue"/>
            <w:tcBorders>
              <w:left w:val="single" w:color="auto" w:sz="4" w:space="0"/>
              <w:right w:val="single" w:color="auto" w:sz="4" w:space="0"/>
            </w:tcBorders>
            <w:noWrap w:val="0"/>
            <w:vAlign w:val="center"/>
          </w:tcPr>
          <w:p w14:paraId="0A5BA920">
            <w:pPr>
              <w:jc w:val="center"/>
              <w:rPr>
                <w:rFonts w:hint="eastAsia" w:ascii="宋体" w:hAnsi="宋体" w:eastAsia="宋体" w:cs="宋体"/>
                <w:i w:val="0"/>
                <w:iCs w:val="0"/>
                <w:color w:val="auto"/>
                <w:sz w:val="22"/>
                <w:szCs w:val="22"/>
                <w:u w:val="none"/>
                <w:lang w:val="en-US" w:eastAsia="zh-CN"/>
              </w:rPr>
            </w:pPr>
          </w:p>
        </w:tc>
      </w:tr>
      <w:tr w14:paraId="49F3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01D1F779">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u w:val="none"/>
                <w:lang w:val="en-US" w:eastAsia="zh-CN" w:bidi="ar"/>
              </w:rPr>
            </w:pPr>
            <w:r>
              <w:rPr>
                <w:rFonts w:hint="eastAsia" w:ascii="宋体" w:hAnsi="宋体" w:cs="宋体"/>
                <w:i w:val="0"/>
                <w:iCs w:val="0"/>
                <w:snapToGrid w:val="0"/>
                <w:color w:val="auto"/>
                <w:kern w:val="0"/>
                <w:sz w:val="24"/>
                <w:szCs w:val="24"/>
                <w:u w:val="none"/>
                <w:lang w:val="en-US" w:eastAsia="zh-CN" w:bidi="ar"/>
              </w:rPr>
              <w:t>13</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268140F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楼梯墙裙</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0A13EB7">
            <w:pPr>
              <w:keepNext w:val="0"/>
              <w:keepLines w:val="0"/>
              <w:widowControl/>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材质：采用木纹饰面板制作，</w:t>
            </w:r>
          </w:p>
          <w:p w14:paraId="34064776">
            <w:pPr>
              <w:keepNext w:val="0"/>
              <w:keepLines w:val="0"/>
              <w:widowControl/>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板材厚度≥8mm.</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C0C516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60</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6CFC35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套</w:t>
            </w:r>
          </w:p>
        </w:tc>
        <w:tc>
          <w:tcPr>
            <w:tcW w:w="775" w:type="dxa"/>
            <w:vMerge w:val="continue"/>
            <w:tcBorders>
              <w:left w:val="single" w:color="auto" w:sz="4" w:space="0"/>
              <w:right w:val="single" w:color="auto" w:sz="4" w:space="0"/>
            </w:tcBorders>
            <w:noWrap w:val="0"/>
            <w:vAlign w:val="center"/>
          </w:tcPr>
          <w:p w14:paraId="3B240881">
            <w:pPr>
              <w:jc w:val="center"/>
              <w:rPr>
                <w:rFonts w:hint="eastAsia" w:ascii="宋体" w:hAnsi="宋体" w:eastAsia="宋体" w:cs="宋体"/>
                <w:i w:val="0"/>
                <w:iCs w:val="0"/>
                <w:color w:val="auto"/>
                <w:sz w:val="22"/>
                <w:szCs w:val="22"/>
                <w:u w:val="none"/>
                <w:lang w:val="en-US" w:eastAsia="zh-CN"/>
              </w:rPr>
            </w:pPr>
          </w:p>
        </w:tc>
      </w:tr>
      <w:tr w14:paraId="12DE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737E46B3">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14</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21DDC5FB">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室外器械柜</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54F8B47">
            <w:pPr>
              <w:keepNext w:val="0"/>
              <w:keepLines w:val="0"/>
              <w:widowControl/>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规格：≥1000*600*1200mm(两</w:t>
            </w:r>
          </w:p>
          <w:p w14:paraId="18BBEF97">
            <w:pPr>
              <w:keepNext w:val="0"/>
              <w:keepLines w:val="0"/>
              <w:widowControl/>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层隔板)</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颜色：灰色，草坪包边，三角顶，带草坪，带轮子。</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材质：镀锌板，板厚度≥0.8mm，隔层高度可自由调节，隔板材质为镀锌板，顶部和四周采用人工草坪铺装。</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柜门表面油漆：静电喷涂户外涂鸦漆。</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制作工艺：镀锌板采用静电喷涂技术，柜门表面可当做涂鸦墙面。</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特点：无异味，稳定性高，防水，带隔板上下调节可拆卸，方便牢固，完美收纳。可用普通粉笔、水性粉笔涂鸦。</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16295B4">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B31785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台</w:t>
            </w:r>
          </w:p>
        </w:tc>
        <w:tc>
          <w:tcPr>
            <w:tcW w:w="775" w:type="dxa"/>
            <w:vMerge w:val="continue"/>
            <w:tcBorders>
              <w:left w:val="single" w:color="auto" w:sz="4" w:space="0"/>
              <w:right w:val="single" w:color="auto" w:sz="4" w:space="0"/>
            </w:tcBorders>
            <w:noWrap w:val="0"/>
            <w:vAlign w:val="center"/>
          </w:tcPr>
          <w:p w14:paraId="33C74FD4">
            <w:pPr>
              <w:jc w:val="center"/>
              <w:rPr>
                <w:rFonts w:hint="eastAsia" w:ascii="宋体" w:hAnsi="宋体" w:eastAsia="宋体" w:cs="宋体"/>
                <w:i w:val="0"/>
                <w:iCs w:val="0"/>
                <w:color w:val="auto"/>
                <w:sz w:val="22"/>
                <w:szCs w:val="22"/>
                <w:u w:val="none"/>
                <w:lang w:val="en-US" w:eastAsia="zh-CN"/>
              </w:rPr>
            </w:pPr>
          </w:p>
        </w:tc>
      </w:tr>
      <w:tr w14:paraId="539B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761DFC4B">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15</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0FEB5460">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教室卫生间窗帘杆及窗帘</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16DF581">
            <w:pPr>
              <w:keepNext w:val="0"/>
              <w:keepLines w:val="0"/>
              <w:widowControl/>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轨道材质：静音铝合金轨道。</w:t>
            </w:r>
            <w:r>
              <w:rPr>
                <w:rFonts w:hint="eastAsia" w:ascii="宋体" w:hAnsi="宋体" w:eastAsia="宋体" w:cs="宋体"/>
                <w:i w:val="0"/>
                <w:iCs w:val="0"/>
                <w:snapToGrid w:val="0"/>
                <w:color w:val="auto"/>
                <w:kern w:val="0"/>
                <w:sz w:val="24"/>
                <w:szCs w:val="24"/>
                <w:u w:val="none"/>
                <w:lang w:val="en-US" w:eastAsia="zh-CN" w:bidi="ar"/>
              </w:rPr>
              <w:br w:type="textWrapping"/>
            </w:r>
            <w:r>
              <w:rPr>
                <w:rFonts w:hint="eastAsia" w:ascii="宋体" w:hAnsi="宋体" w:eastAsia="宋体" w:cs="宋体"/>
                <w:i w:val="0"/>
                <w:iCs w:val="0"/>
                <w:snapToGrid w:val="0"/>
                <w:color w:val="auto"/>
                <w:kern w:val="0"/>
                <w:sz w:val="24"/>
                <w:szCs w:val="24"/>
                <w:u w:val="none"/>
                <w:lang w:val="en-US" w:eastAsia="zh-CN" w:bidi="ar"/>
              </w:rPr>
              <w:t>纱材质：白色幻影纱，防晒、</w:t>
            </w:r>
          </w:p>
          <w:p w14:paraId="7FE62344">
            <w:pPr>
              <w:keepNext w:val="0"/>
              <w:keepLines w:val="0"/>
              <w:widowControl/>
              <w:suppressLineNumbers w:val="0"/>
              <w:jc w:val="both"/>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遮光。</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C84AFB6">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103.2</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73B43E5">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米</w:t>
            </w:r>
          </w:p>
        </w:tc>
        <w:tc>
          <w:tcPr>
            <w:tcW w:w="775" w:type="dxa"/>
            <w:vMerge w:val="continue"/>
            <w:tcBorders>
              <w:left w:val="single" w:color="auto" w:sz="4" w:space="0"/>
              <w:right w:val="single" w:color="auto" w:sz="4" w:space="0"/>
            </w:tcBorders>
            <w:noWrap w:val="0"/>
            <w:vAlign w:val="center"/>
          </w:tcPr>
          <w:p w14:paraId="236A0C30">
            <w:pPr>
              <w:jc w:val="center"/>
              <w:rPr>
                <w:rFonts w:hint="eastAsia" w:ascii="宋体" w:hAnsi="宋体" w:eastAsia="宋体" w:cs="宋体"/>
                <w:i w:val="0"/>
                <w:iCs w:val="0"/>
                <w:color w:val="auto"/>
                <w:sz w:val="22"/>
                <w:szCs w:val="22"/>
                <w:u w:val="none"/>
                <w:lang w:val="en-US" w:eastAsia="zh-CN"/>
              </w:rPr>
            </w:pPr>
          </w:p>
        </w:tc>
      </w:tr>
      <w:tr w14:paraId="710C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7ADC0A2E">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16</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596051AA">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门卫室后墙隔断</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B3D6AA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材质：采用铝合金隔断，厚度≥1.0mm，含玻璃（≥8mm）。</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606E077">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17</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4193DD8">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u w:val="none"/>
                <w:lang w:val="en-US" w:eastAsia="zh-CN" w:bidi="ar"/>
              </w:rPr>
            </w:pPr>
            <w:r>
              <w:rPr>
                <w:rFonts w:hint="eastAsia" w:ascii="宋体" w:hAnsi="宋体" w:eastAsia="宋体" w:cs="宋体"/>
                <w:i w:val="0"/>
                <w:iCs w:val="0"/>
                <w:snapToGrid w:val="0"/>
                <w:color w:val="auto"/>
                <w:kern w:val="0"/>
                <w:sz w:val="24"/>
                <w:szCs w:val="24"/>
                <w:u w:val="none"/>
                <w:lang w:val="en-US" w:eastAsia="zh-CN" w:bidi="ar"/>
              </w:rPr>
              <w:t>㎡</w:t>
            </w:r>
          </w:p>
        </w:tc>
        <w:tc>
          <w:tcPr>
            <w:tcW w:w="775" w:type="dxa"/>
            <w:vMerge w:val="continue"/>
            <w:tcBorders>
              <w:left w:val="single" w:color="auto" w:sz="4" w:space="0"/>
              <w:bottom w:val="single" w:color="auto" w:sz="4" w:space="0"/>
              <w:right w:val="single" w:color="auto" w:sz="4" w:space="0"/>
            </w:tcBorders>
            <w:noWrap w:val="0"/>
            <w:vAlign w:val="center"/>
          </w:tcPr>
          <w:p w14:paraId="5718D984">
            <w:pPr>
              <w:jc w:val="center"/>
              <w:rPr>
                <w:rFonts w:hint="eastAsia" w:ascii="宋体" w:hAnsi="宋体" w:eastAsia="宋体" w:cs="宋体"/>
                <w:i w:val="0"/>
                <w:iCs w:val="0"/>
                <w:color w:val="auto"/>
                <w:sz w:val="22"/>
                <w:szCs w:val="22"/>
                <w:u w:val="none"/>
                <w:lang w:val="en-US" w:eastAsia="zh-CN"/>
              </w:rPr>
            </w:pPr>
          </w:p>
        </w:tc>
      </w:tr>
    </w:tbl>
    <w:p w14:paraId="52BBEC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4"/>
          <w:lang w:val="en-US" w:eastAsia="zh-CN"/>
        </w:rPr>
      </w:pPr>
      <w:r>
        <w:rPr>
          <w:rFonts w:hint="eastAsia"/>
          <w:b/>
          <w:bCs/>
          <w:color w:val="auto"/>
          <w:sz w:val="24"/>
          <w:szCs w:val="24"/>
          <w:lang w:eastAsia="zh-CN"/>
        </w:rPr>
        <w:t>注：</w:t>
      </w:r>
      <w:r>
        <w:rPr>
          <w:rFonts w:hint="eastAsia"/>
          <w:b/>
          <w:bCs/>
          <w:color w:val="auto"/>
          <w:sz w:val="24"/>
          <w:szCs w:val="24"/>
          <w:lang w:val="en-US" w:eastAsia="zh-CN"/>
        </w:rPr>
        <w:t>1、第1，3-5，7项供应商需提供符合GB36246-2018标准，对有害物质含量、有害物质释放量、物理机械性能检测结果均为合格的检测报告，加盖生产厂商公章，提供中国环境标志产品认证证书，未提供视为重大负偏离，按无效投标处理。</w:t>
      </w:r>
    </w:p>
    <w:p w14:paraId="7F12FFD3">
      <w:pPr>
        <w:keepNext w:val="0"/>
        <w:keepLines w:val="0"/>
        <w:pageBreakBefore w:val="0"/>
        <w:widowControl w:val="0"/>
        <w:kinsoku/>
        <w:wordWrap w:val="0"/>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color w:val="auto"/>
          <w:spacing w:val="-5"/>
          <w:kern w:val="2"/>
          <w:sz w:val="24"/>
          <w:szCs w:val="24"/>
          <w:highlight w:val="none"/>
          <w:lang w:val="en-US" w:eastAsia="zh-CN" w:bidi="zh-CN"/>
        </w:rPr>
      </w:pPr>
      <w:r>
        <w:rPr>
          <w:rFonts w:hint="eastAsia" w:ascii="宋体" w:hAnsi="宋体" w:eastAsia="宋体" w:cs="宋体"/>
          <w:b/>
          <w:bCs/>
          <w:color w:val="auto"/>
          <w:spacing w:val="-5"/>
          <w:kern w:val="2"/>
          <w:sz w:val="24"/>
          <w:szCs w:val="24"/>
          <w:highlight w:val="none"/>
          <w:lang w:val="en-US" w:eastAsia="zh-CN" w:bidi="zh-CN"/>
        </w:rPr>
        <w:t>2、第2和第9项均需提供检测报告，未提供视为重大负偏离，按无效投标处理</w:t>
      </w:r>
    </w:p>
    <w:p w14:paraId="21AB3763">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en-US" w:eastAsia="zh-CN" w:bidi="zh-CN"/>
        </w:rPr>
      </w:pPr>
      <w:r>
        <w:rPr>
          <w:rFonts w:hint="eastAsia" w:ascii="宋体" w:hAnsi="宋体" w:eastAsia="宋体" w:cs="宋体"/>
          <w:b w:val="0"/>
          <w:bCs w:val="0"/>
          <w:color w:val="auto"/>
          <w:spacing w:val="-5"/>
          <w:kern w:val="2"/>
          <w:sz w:val="24"/>
          <w:szCs w:val="24"/>
          <w:highlight w:val="none"/>
          <w:lang w:val="en-US" w:eastAsia="zh-CN" w:bidi="zh-CN"/>
        </w:rPr>
        <w:t>3、清单中非定制货物、设备尺寸允许有细微偏差，但如果在后期安装过程中出现不符合现场实际安装情况，中标人则需无条件更换货物、设备</w:t>
      </w:r>
    </w:p>
    <w:p w14:paraId="45A8F3F7">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4</w:t>
      </w:r>
      <w:r>
        <w:rPr>
          <w:rFonts w:hint="eastAsia" w:ascii="宋体" w:hAnsi="宋体" w:eastAsia="宋体" w:cs="宋体"/>
          <w:b w:val="0"/>
          <w:bCs w:val="0"/>
          <w:color w:val="auto"/>
          <w:spacing w:val="-5"/>
          <w:kern w:val="2"/>
          <w:sz w:val="24"/>
          <w:szCs w:val="24"/>
          <w:highlight w:val="none"/>
          <w:lang w:val="zh-CN" w:eastAsia="zh-CN" w:bidi="zh-CN"/>
        </w:rPr>
        <w:t>、产品验收前必须保证合格；按</w:t>
      </w:r>
      <w:r>
        <w:rPr>
          <w:rFonts w:hint="eastAsia" w:ascii="宋体" w:hAnsi="宋体" w:eastAsia="宋体" w:cs="宋体"/>
          <w:b w:val="0"/>
          <w:bCs w:val="0"/>
          <w:color w:val="auto"/>
          <w:spacing w:val="-5"/>
          <w:kern w:val="2"/>
          <w:sz w:val="24"/>
          <w:szCs w:val="24"/>
          <w:highlight w:val="none"/>
          <w:lang w:val="en-US" w:eastAsia="zh-CN" w:bidi="zh-CN"/>
        </w:rPr>
        <w:t>采购人</w:t>
      </w:r>
      <w:r>
        <w:rPr>
          <w:rFonts w:hint="eastAsia" w:ascii="宋体" w:hAnsi="宋体" w:eastAsia="宋体" w:cs="宋体"/>
          <w:b w:val="0"/>
          <w:bCs w:val="0"/>
          <w:color w:val="auto"/>
          <w:spacing w:val="-5"/>
          <w:kern w:val="2"/>
          <w:sz w:val="24"/>
          <w:szCs w:val="24"/>
          <w:highlight w:val="none"/>
          <w:lang w:val="zh-CN" w:eastAsia="zh-CN" w:bidi="zh-CN"/>
        </w:rPr>
        <w:t>要求送检，</w:t>
      </w:r>
      <w:r>
        <w:rPr>
          <w:rFonts w:hint="eastAsia" w:ascii="宋体" w:hAnsi="宋体" w:eastAsia="宋体" w:cs="宋体"/>
          <w:b w:val="0"/>
          <w:bCs w:val="0"/>
          <w:color w:val="auto"/>
          <w:spacing w:val="-5"/>
          <w:kern w:val="2"/>
          <w:sz w:val="24"/>
          <w:szCs w:val="24"/>
          <w:highlight w:val="none"/>
          <w:lang w:val="en-US" w:eastAsia="zh-CN" w:bidi="zh-CN"/>
        </w:rPr>
        <w:t>采购人</w:t>
      </w:r>
      <w:r>
        <w:rPr>
          <w:rFonts w:hint="eastAsia" w:ascii="宋体" w:hAnsi="宋体" w:eastAsia="宋体" w:cs="宋体"/>
          <w:b w:val="0"/>
          <w:bCs w:val="0"/>
          <w:color w:val="auto"/>
          <w:spacing w:val="-5"/>
          <w:kern w:val="2"/>
          <w:sz w:val="24"/>
          <w:szCs w:val="24"/>
          <w:highlight w:val="none"/>
          <w:lang w:val="zh-CN" w:eastAsia="zh-CN" w:bidi="zh-CN"/>
        </w:rPr>
        <w:t>有权委托第三方进行产品质量、规格要求等检测，检测不合格的更换所有产品并承担违约责任及损失。</w:t>
      </w:r>
    </w:p>
    <w:p w14:paraId="4C5C3392">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5、上述所有设备均须提供专业安装</w:t>
      </w:r>
    </w:p>
    <w:p w14:paraId="3352566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auto"/>
          <w:spacing w:val="-5"/>
          <w:kern w:val="2"/>
          <w:sz w:val="24"/>
          <w:szCs w:val="24"/>
          <w:highlight w:val="none"/>
          <w:lang w:val="en-US" w:eastAsia="zh-CN" w:bidi="zh-CN"/>
        </w:rPr>
      </w:pPr>
      <w:r>
        <w:rPr>
          <w:rFonts w:hint="eastAsia" w:ascii="宋体" w:hAnsi="宋体" w:eastAsia="宋体" w:cs="宋体"/>
          <w:b/>
          <w:bCs/>
          <w:color w:val="auto"/>
          <w:spacing w:val="-5"/>
          <w:kern w:val="2"/>
          <w:sz w:val="24"/>
          <w:szCs w:val="24"/>
          <w:highlight w:val="none"/>
          <w:lang w:val="en-US" w:eastAsia="zh-CN" w:bidi="zh-CN"/>
        </w:rPr>
        <w:t>二</w:t>
      </w:r>
      <w:r>
        <w:rPr>
          <w:rFonts w:hint="eastAsia" w:ascii="宋体" w:hAnsi="宋体" w:eastAsia="宋体" w:cs="宋体"/>
          <w:b/>
          <w:bCs/>
          <w:color w:val="auto"/>
          <w:spacing w:val="-5"/>
          <w:kern w:val="2"/>
          <w:sz w:val="24"/>
          <w:szCs w:val="24"/>
          <w:highlight w:val="none"/>
          <w:lang w:val="zh-CN" w:eastAsia="zh-CN" w:bidi="zh-CN"/>
        </w:rPr>
        <w:t>、</w:t>
      </w:r>
      <w:r>
        <w:rPr>
          <w:rFonts w:hint="eastAsia" w:ascii="宋体" w:hAnsi="宋体" w:eastAsia="宋体" w:cs="宋体"/>
          <w:b/>
          <w:bCs/>
          <w:color w:val="auto"/>
          <w:spacing w:val="-5"/>
          <w:kern w:val="2"/>
          <w:sz w:val="24"/>
          <w:szCs w:val="24"/>
          <w:highlight w:val="none"/>
          <w:lang w:val="en-US" w:eastAsia="zh-CN" w:bidi="zh-CN"/>
        </w:rPr>
        <w:t>实施要求</w:t>
      </w:r>
    </w:p>
    <w:p w14:paraId="79197214">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1</w:t>
      </w:r>
      <w:r>
        <w:rPr>
          <w:rFonts w:hint="eastAsia" w:ascii="宋体" w:hAnsi="宋体" w:eastAsia="宋体" w:cs="宋体"/>
          <w:b w:val="0"/>
          <w:bCs w:val="0"/>
          <w:color w:val="auto"/>
          <w:spacing w:val="-5"/>
          <w:kern w:val="2"/>
          <w:sz w:val="24"/>
          <w:szCs w:val="24"/>
          <w:highlight w:val="none"/>
          <w:lang w:val="zh-CN" w:eastAsia="zh-CN" w:bidi="zh-CN"/>
        </w:rPr>
        <w:t>、所有产品、安装材料的质量及实施质量必须严格按照国家及行业相关规范、</w:t>
      </w:r>
      <w:r>
        <w:rPr>
          <w:rFonts w:hint="eastAsia" w:ascii="宋体" w:hAnsi="宋体" w:eastAsia="宋体" w:cs="宋体"/>
          <w:b w:val="0"/>
          <w:bCs w:val="0"/>
          <w:color w:val="auto"/>
          <w:spacing w:val="-5"/>
          <w:kern w:val="2"/>
          <w:sz w:val="24"/>
          <w:szCs w:val="24"/>
          <w:highlight w:val="none"/>
          <w:lang w:val="en-US" w:eastAsia="zh-CN" w:bidi="zh-CN"/>
        </w:rPr>
        <w:t>竞争性谈判采购文件</w:t>
      </w:r>
      <w:r>
        <w:rPr>
          <w:rFonts w:hint="eastAsia" w:ascii="宋体" w:hAnsi="宋体" w:eastAsia="宋体" w:cs="宋体"/>
          <w:b w:val="0"/>
          <w:bCs w:val="0"/>
          <w:color w:val="auto"/>
          <w:spacing w:val="-5"/>
          <w:kern w:val="2"/>
          <w:sz w:val="24"/>
          <w:szCs w:val="24"/>
          <w:highlight w:val="none"/>
          <w:lang w:val="zh-CN" w:eastAsia="zh-CN" w:bidi="zh-CN"/>
        </w:rPr>
        <w:t>要求执行。</w:t>
      </w:r>
    </w:p>
    <w:p w14:paraId="0BDC7466">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2</w:t>
      </w:r>
      <w:r>
        <w:rPr>
          <w:rFonts w:hint="eastAsia" w:ascii="宋体" w:hAnsi="宋体" w:eastAsia="宋体" w:cs="宋体"/>
          <w:b w:val="0"/>
          <w:bCs w:val="0"/>
          <w:color w:val="auto"/>
          <w:spacing w:val="-5"/>
          <w:kern w:val="2"/>
          <w:sz w:val="24"/>
          <w:szCs w:val="24"/>
          <w:highlight w:val="none"/>
          <w:lang w:val="zh-CN" w:eastAsia="zh-CN" w:bidi="zh-CN"/>
        </w:rPr>
        <w:t>、中标人应对安装施工安全、质量全面负责，并承担成品保护，如因中标人原因造成安全、质量事故或成品损坏，中标人承担一切经济法律责任。</w:t>
      </w:r>
    </w:p>
    <w:p w14:paraId="5CAC20A5">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3</w:t>
      </w:r>
      <w:r>
        <w:rPr>
          <w:rFonts w:hint="eastAsia" w:ascii="宋体" w:hAnsi="宋体" w:eastAsia="宋体" w:cs="宋体"/>
          <w:b w:val="0"/>
          <w:bCs w:val="0"/>
          <w:color w:val="auto"/>
          <w:spacing w:val="-5"/>
          <w:kern w:val="2"/>
          <w:sz w:val="24"/>
          <w:szCs w:val="24"/>
          <w:highlight w:val="none"/>
          <w:lang w:val="zh-CN" w:eastAsia="zh-CN" w:bidi="zh-CN"/>
        </w:rPr>
        <w:t>、本项目施工时所涉及的破坏及修复（包括不限于地面、绿化、现场成品设施的破坏及修复等内容）由中标人负责，费用包含在投标报价中。</w:t>
      </w:r>
    </w:p>
    <w:p w14:paraId="3982A3EE">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4</w:t>
      </w:r>
      <w:r>
        <w:rPr>
          <w:rFonts w:hint="eastAsia" w:ascii="宋体" w:hAnsi="宋体" w:eastAsia="宋体" w:cs="宋体"/>
          <w:b w:val="0"/>
          <w:bCs w:val="0"/>
          <w:color w:val="auto"/>
          <w:spacing w:val="-5"/>
          <w:kern w:val="2"/>
          <w:sz w:val="24"/>
          <w:szCs w:val="24"/>
          <w:highlight w:val="none"/>
          <w:lang w:val="zh-CN" w:eastAsia="zh-CN" w:bidi="zh-CN"/>
        </w:rPr>
        <w:t>、材质及工艺要求：所有产品均须按规范的工艺生产，保障产品的专业性、规范性。</w:t>
      </w:r>
    </w:p>
    <w:p w14:paraId="5415D261">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5</w:t>
      </w:r>
      <w:r>
        <w:rPr>
          <w:rFonts w:hint="eastAsia" w:ascii="宋体" w:hAnsi="宋体" w:eastAsia="宋体" w:cs="宋体"/>
          <w:b w:val="0"/>
          <w:bCs w:val="0"/>
          <w:color w:val="auto"/>
          <w:spacing w:val="-5"/>
          <w:kern w:val="2"/>
          <w:sz w:val="24"/>
          <w:szCs w:val="24"/>
          <w:highlight w:val="none"/>
          <w:lang w:val="zh-CN" w:eastAsia="zh-CN" w:bidi="zh-CN"/>
        </w:rPr>
        <w:t>、采购人或采购人指定部门有权对中标人提供的产品进行抽样检测或验收，不符合采购要求的的货物无条件退场，采购人有权终止合同。相关损失由中标人自行承担。投标报价时应充分考虑该费用，</w:t>
      </w:r>
      <w:r>
        <w:rPr>
          <w:rFonts w:hint="eastAsia" w:ascii="宋体" w:hAnsi="宋体" w:eastAsia="宋体" w:cs="宋体"/>
          <w:b w:val="0"/>
          <w:bCs w:val="0"/>
          <w:color w:val="auto"/>
          <w:spacing w:val="-5"/>
          <w:kern w:val="2"/>
          <w:sz w:val="24"/>
          <w:szCs w:val="24"/>
          <w:highlight w:val="none"/>
          <w:lang w:val="en-US" w:eastAsia="zh-CN" w:bidi="zh-CN"/>
        </w:rPr>
        <w:t>采购人</w:t>
      </w:r>
      <w:r>
        <w:rPr>
          <w:rFonts w:hint="eastAsia" w:ascii="宋体" w:hAnsi="宋体" w:eastAsia="宋体" w:cs="宋体"/>
          <w:b w:val="0"/>
          <w:bCs w:val="0"/>
          <w:color w:val="auto"/>
          <w:spacing w:val="-5"/>
          <w:kern w:val="2"/>
          <w:sz w:val="24"/>
          <w:szCs w:val="24"/>
          <w:highlight w:val="none"/>
          <w:lang w:val="zh-CN" w:eastAsia="zh-CN" w:bidi="zh-CN"/>
        </w:rPr>
        <w:t>不再另行支付。</w:t>
      </w:r>
    </w:p>
    <w:p w14:paraId="274D3E1F">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6</w:t>
      </w:r>
      <w:r>
        <w:rPr>
          <w:rFonts w:hint="eastAsia" w:ascii="宋体" w:hAnsi="宋体" w:eastAsia="宋体" w:cs="宋体"/>
          <w:b w:val="0"/>
          <w:bCs w:val="0"/>
          <w:color w:val="auto"/>
          <w:spacing w:val="-5"/>
          <w:kern w:val="2"/>
          <w:sz w:val="24"/>
          <w:szCs w:val="24"/>
          <w:highlight w:val="none"/>
          <w:lang w:val="zh-CN" w:eastAsia="zh-CN" w:bidi="zh-CN"/>
        </w:rPr>
        <w:t>、实施期间，中标人应无条件的接受采购人的质量监督，提出的质量问题要及时整改，整改完毕后通知采购人检查验收，合格后书面报送采购人备案。</w:t>
      </w:r>
    </w:p>
    <w:p w14:paraId="083BBF74">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bookmarkStart w:id="0" w:name="_Hlk46139698"/>
      <w:r>
        <w:rPr>
          <w:rFonts w:hint="eastAsia" w:ascii="宋体" w:hAnsi="宋体" w:eastAsia="宋体" w:cs="宋体"/>
          <w:b w:val="0"/>
          <w:bCs w:val="0"/>
          <w:color w:val="auto"/>
          <w:spacing w:val="-5"/>
          <w:kern w:val="2"/>
          <w:sz w:val="24"/>
          <w:szCs w:val="24"/>
          <w:highlight w:val="none"/>
          <w:lang w:val="en-US" w:eastAsia="zh-CN" w:bidi="zh-CN"/>
        </w:rPr>
        <w:t>7</w:t>
      </w:r>
      <w:r>
        <w:rPr>
          <w:rFonts w:hint="eastAsia" w:ascii="宋体" w:hAnsi="宋体" w:eastAsia="宋体" w:cs="宋体"/>
          <w:b w:val="0"/>
          <w:bCs w:val="0"/>
          <w:color w:val="auto"/>
          <w:spacing w:val="-5"/>
          <w:kern w:val="2"/>
          <w:sz w:val="24"/>
          <w:szCs w:val="24"/>
          <w:highlight w:val="none"/>
          <w:lang w:val="zh-CN" w:eastAsia="zh-CN" w:bidi="zh-CN"/>
        </w:rPr>
        <w:t>、</w:t>
      </w:r>
      <w:bookmarkEnd w:id="0"/>
      <w:r>
        <w:rPr>
          <w:rFonts w:hint="eastAsia" w:ascii="宋体" w:hAnsi="宋体" w:eastAsia="宋体" w:cs="宋体"/>
          <w:b w:val="0"/>
          <w:bCs w:val="0"/>
          <w:color w:val="auto"/>
          <w:spacing w:val="-5"/>
          <w:kern w:val="2"/>
          <w:sz w:val="24"/>
          <w:szCs w:val="24"/>
          <w:highlight w:val="none"/>
          <w:lang w:val="zh-CN" w:eastAsia="zh-CN" w:bidi="zh-CN"/>
        </w:rPr>
        <w:t>如因质量问题所造成的一切损失由中标人负责。</w:t>
      </w:r>
    </w:p>
    <w:p w14:paraId="2873D115">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8</w:t>
      </w:r>
      <w:r>
        <w:rPr>
          <w:rFonts w:hint="eastAsia" w:ascii="宋体" w:hAnsi="宋体" w:eastAsia="宋体" w:cs="宋体"/>
          <w:b w:val="0"/>
          <w:bCs w:val="0"/>
          <w:color w:val="auto"/>
          <w:spacing w:val="-5"/>
          <w:kern w:val="2"/>
          <w:sz w:val="24"/>
          <w:szCs w:val="24"/>
          <w:highlight w:val="none"/>
          <w:lang w:val="zh-CN" w:eastAsia="zh-CN" w:bidi="zh-CN"/>
        </w:rPr>
        <w:t>、项目实施过程中发生的一切安全事故，均由中标人负责处理并承担经济和道义上的责任，招标人不承担任何责任。</w:t>
      </w:r>
    </w:p>
    <w:p w14:paraId="632613FF">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auto"/>
          <w:spacing w:val="-5"/>
          <w:kern w:val="2"/>
          <w:sz w:val="24"/>
          <w:szCs w:val="24"/>
          <w:highlight w:val="none"/>
          <w:lang w:val="en-US" w:eastAsia="zh-CN" w:bidi="zh-CN"/>
        </w:rPr>
      </w:pPr>
      <w:r>
        <w:rPr>
          <w:rFonts w:hint="eastAsia" w:ascii="宋体" w:hAnsi="宋体" w:eastAsia="宋体" w:cs="宋体"/>
          <w:b/>
          <w:bCs/>
          <w:color w:val="auto"/>
          <w:spacing w:val="-5"/>
          <w:kern w:val="2"/>
          <w:sz w:val="24"/>
          <w:szCs w:val="24"/>
          <w:highlight w:val="none"/>
          <w:lang w:val="en-US" w:eastAsia="zh-CN" w:bidi="zh-CN"/>
        </w:rPr>
        <w:t>三、其他要求</w:t>
      </w:r>
    </w:p>
    <w:p w14:paraId="48729FD1">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en-US" w:eastAsia="zh-CN" w:bidi="zh-CN"/>
        </w:rPr>
      </w:pPr>
      <w:r>
        <w:rPr>
          <w:rFonts w:hint="eastAsia" w:ascii="宋体" w:hAnsi="宋体" w:eastAsia="宋体" w:cs="宋体"/>
          <w:b w:val="0"/>
          <w:bCs w:val="0"/>
          <w:color w:val="auto"/>
          <w:spacing w:val="-5"/>
          <w:kern w:val="2"/>
          <w:sz w:val="24"/>
          <w:szCs w:val="24"/>
          <w:highlight w:val="none"/>
          <w:lang w:val="en-US" w:eastAsia="zh-CN" w:bidi="zh-CN"/>
        </w:rPr>
        <w:t>1、投标总报价应包含购置费、包装费、运输费、人工费、保险费、安装调试费、各种税费、资料费、售后服务费及完成项目应有的全部费用。</w:t>
      </w:r>
    </w:p>
    <w:p w14:paraId="3C5F11EE">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en-US" w:eastAsia="zh-CN" w:bidi="zh-CN"/>
        </w:rPr>
      </w:pPr>
      <w:r>
        <w:rPr>
          <w:rFonts w:hint="eastAsia" w:ascii="宋体" w:hAnsi="宋体" w:eastAsia="宋体" w:cs="宋体"/>
          <w:b w:val="0"/>
          <w:bCs w:val="0"/>
          <w:color w:val="auto"/>
          <w:spacing w:val="-5"/>
          <w:kern w:val="2"/>
          <w:sz w:val="24"/>
          <w:szCs w:val="24"/>
          <w:highlight w:val="none"/>
          <w:lang w:val="en-US" w:eastAsia="zh-CN" w:bidi="zh-CN"/>
        </w:rPr>
        <w:t>2、中标人所聘人员在岗履行职责期间（包括上下班途中）发生的一切安全事故，均由中标人负责处理并承担经济和道义上的责任，采购人不承担任何责任。</w:t>
      </w:r>
    </w:p>
    <w:p w14:paraId="15190E70">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3、供应商要充分考虑知识产权问题，保证采购人免除且承担由于供应商在其本国使用该项目所需的材料和设计或其任何一部分时而引起第三方提出的侵犯专利权、商标权或工业设计权的起诉、行动、行政程序索赔、请求等，以及采购人为此而产生的损失和损害、费用和</w:t>
      </w:r>
      <w:bookmarkStart w:id="1" w:name="_GoBack"/>
      <w:bookmarkEnd w:id="1"/>
      <w:r>
        <w:rPr>
          <w:rFonts w:hint="eastAsia" w:ascii="宋体" w:hAnsi="宋体" w:eastAsia="宋体" w:cs="宋体"/>
          <w:b w:val="0"/>
          <w:bCs w:val="0"/>
          <w:color w:val="auto"/>
          <w:spacing w:val="-5"/>
          <w:kern w:val="2"/>
          <w:sz w:val="24"/>
          <w:szCs w:val="24"/>
          <w:highlight w:val="none"/>
          <w:lang w:val="en-US" w:eastAsia="zh-CN" w:bidi="zh-CN"/>
        </w:rPr>
        <w:t>支出（包括律师费）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0A8FC"/>
    <w:multiLevelType w:val="singleLevel"/>
    <w:tmpl w:val="BA80A8FC"/>
    <w:lvl w:ilvl="0" w:tentative="0">
      <w:start w:val="1"/>
      <w:numFmt w:val="decimal"/>
      <w:suff w:val="nothing"/>
      <w:lvlText w:val="%1、"/>
      <w:lvlJc w:val="left"/>
    </w:lvl>
  </w:abstractNum>
  <w:abstractNum w:abstractNumId="1">
    <w:nsid w:val="5BD42CFE"/>
    <w:multiLevelType w:val="singleLevel"/>
    <w:tmpl w:val="5BD42CFE"/>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85159C"/>
    <w:rsid w:val="6874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spacing w:before="260" w:after="260" w:line="500" w:lineRule="atLeast"/>
      <w:ind w:left="0" w:right="0"/>
      <w:jc w:val="both"/>
      <w:outlineLvl w:val="1"/>
    </w:pPr>
    <w:rPr>
      <w:rFonts w:ascii="Arial" w:hAnsi="Arial" w:eastAsia="黑体" w:cs="Times New Roman"/>
      <w:b/>
      <w:bCs/>
      <w:kern w:val="2"/>
      <w:sz w:val="28"/>
      <w:szCs w:val="2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before="0" w:after="120"/>
      <w:ind w:left="0" w:right="0"/>
      <w:jc w:val="both"/>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1693</Words>
  <Characters>1911</Characters>
  <Lines>0</Lines>
  <Paragraphs>0</Paragraphs>
  <TotalTime>0</TotalTime>
  <ScaleCrop>false</ScaleCrop>
  <LinksUpToDate>false</LinksUpToDate>
  <CharactersWithSpaces>1911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2026-03-20T08:45:00Z</dcterms:created>
  <dc:creator>Administrator</dc:creator>
  <cp:lastModifiedBy>宋璟雯</cp:lastModifiedBy>
  <dcterms:modified xsi:type="dcterms:W3CDTF">2026-04-09T04:31:05Z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eyJoZGlkIjoiNjMzZmQ0ZDk5YzU0YjllNTdjMTBiZDMxYTg3ZmM2YmYiLCJ1c2VySWQiOiIxNDUxODIyODU0In0=</vt:lpwstr>
  </property>
  <property fmtid="{D5CDD505-2E9C-101B-9397-08002B2CF9AE}" pid="4" name="ICV">
    <vt:lpwstr>8D1768999CDE4506AF931C147F6AD01E_12</vt:lpwstr>
  </property>
</Properties>
</file>