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837E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西安市公安局经济技术开发区分局网络侦查设备系统租赁项目竞争性磋商公告</w:t>
      </w:r>
    </w:p>
    <w:p w14:paraId="3A96FB2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p>
    <w:p w14:paraId="264CBAD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410F66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网络侦查设备系统租赁项目</w:t>
      </w:r>
      <w:r>
        <w:rPr>
          <w:rFonts w:hint="eastAsia" w:ascii="仿宋" w:hAnsi="仿宋" w:eastAsia="仿宋" w:cs="仿宋"/>
          <w:color w:val="auto"/>
          <w:sz w:val="24"/>
          <w:szCs w:val="24"/>
          <w:highlight w:val="none"/>
        </w:rPr>
        <w:t>的潜在供应</w:t>
      </w:r>
      <w:bookmarkStart w:id="0" w:name="_GoBack"/>
      <w:bookmarkEnd w:id="0"/>
      <w:r>
        <w:rPr>
          <w:rFonts w:hint="eastAsia" w:ascii="仿宋" w:hAnsi="仿宋" w:eastAsia="仿宋" w:cs="仿宋"/>
          <w:color w:val="auto"/>
          <w:sz w:val="24"/>
          <w:szCs w:val="24"/>
          <w:highlight w:val="none"/>
        </w:rPr>
        <w:t>商应在陕西省政府采购综合管理平台项目电子化交易系统（以下简称“项目电子化交易系统”）获取采购文件，并于</w:t>
      </w:r>
      <w:r>
        <w:rPr>
          <w:rFonts w:hint="eastAsia" w:ascii="仿宋" w:hAnsi="仿宋" w:eastAsia="仿宋" w:cs="仿宋"/>
          <w:color w:val="auto"/>
          <w:sz w:val="24"/>
          <w:szCs w:val="24"/>
          <w:highlight w:val="none"/>
        </w:rPr>
        <w:t> 2026年04月20日 09时30分 </w:t>
      </w:r>
      <w:r>
        <w:rPr>
          <w:rFonts w:hint="eastAsia" w:ascii="仿宋" w:hAnsi="仿宋" w:eastAsia="仿宋" w:cs="仿宋"/>
          <w:color w:val="auto"/>
          <w:sz w:val="24"/>
          <w:szCs w:val="24"/>
          <w:highlight w:val="none"/>
        </w:rPr>
        <w:t>（北京时间）前提交响应文件。</w:t>
      </w:r>
    </w:p>
    <w:p w14:paraId="1EB19F29">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09D140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项目编号：SXZHZC2026-CS008</w:t>
      </w:r>
    </w:p>
    <w:p w14:paraId="007450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项目名称：网络侦查设备系统租赁项目</w:t>
      </w:r>
    </w:p>
    <w:p w14:paraId="05306D2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采购方式：竞争性磋商</w:t>
      </w:r>
    </w:p>
    <w:p w14:paraId="36576C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预算金额：298,000.00元</w:t>
      </w:r>
    </w:p>
    <w:p w14:paraId="44CED45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采购需求：详见采购需求附件</w:t>
      </w:r>
    </w:p>
    <w:p w14:paraId="786E4F5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p w14:paraId="384CAD8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采购包1：自合同签订之日起7日内交付产品，服务期限一年。</w:t>
      </w:r>
    </w:p>
    <w:p w14:paraId="4109D63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本项目是否接受联合体投标：</w:t>
      </w:r>
    </w:p>
    <w:p w14:paraId="4CFABB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采购包1：不接受联合体投标</w:t>
      </w:r>
    </w:p>
    <w:p w14:paraId="15C69BF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14:paraId="392BE7C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54CF86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14:paraId="6FDBFA6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合同包1(网络侦查设备系统租赁项目)落实政府采购政策需满足的资格要求如下:</w:t>
      </w:r>
    </w:p>
    <w:p w14:paraId="467FF64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参与的供应商（联合体）服务全部由符合政策要求的中小企业承接。</w:t>
      </w:r>
    </w:p>
    <w:p w14:paraId="01DC335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12275A3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合同包1(网络侦查设备系统租赁项目)特定资格要求如下:</w:t>
      </w:r>
    </w:p>
    <w:p w14:paraId="56346B2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直接参加磋商的，须出具法定代表人身份证明。法定代表人委托代理人参加磋商的，须出具法定代表人授权书（附法定代表人、代理人身份证复印件）及代理人本单位证明（响应文件提交截止日前六个月内任意一个月养老保险缴纳证明）。</w:t>
      </w:r>
    </w:p>
    <w:p w14:paraId="1D47D27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未被“信用中国”网站（www.creditchina.gov.cn）列入失信被执行人（页面跳转至“中国执行信息公开网”http://zxgk.court.gov.cn/shixin/）和重大税收违法失信主体，未被“中国政府采购网”（www.ccgp.gov.cn）列入政府采购严重违法失信行为记录名单。</w:t>
      </w:r>
    </w:p>
    <w:p w14:paraId="56D299C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14:paraId="7E991E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rPr>
        <w:t> 2026年04月10日 至 2026年04月16日 ，每天上午 00:00:00 至 12:00:00 ，下午 12:00:00 至 23:59:59 （北京时间）</w:t>
      </w:r>
    </w:p>
    <w:p w14:paraId="1B35E5C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途径：</w:t>
      </w:r>
      <w:r>
        <w:rPr>
          <w:rFonts w:hint="eastAsia" w:ascii="仿宋" w:hAnsi="仿宋" w:eastAsia="仿宋" w:cs="仿宋"/>
          <w:color w:val="auto"/>
          <w:sz w:val="24"/>
          <w:szCs w:val="24"/>
          <w:highlight w:val="none"/>
        </w:rPr>
        <w:t>项目电子化交易系统（交易执行-选择项目所属区划-应标-项目投标-未获取页面）选择本项目报名参与并获取采购文件</w:t>
      </w:r>
    </w:p>
    <w:p w14:paraId="496533C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rPr>
        <w:t>投标人有意参加本项目的，应在陕西省政府采购网（www.ccgp-shaanxi.gov.cn）登录项目电子化交易系统申请获取采购文件</w:t>
      </w:r>
    </w:p>
    <w:p w14:paraId="6C6ADBD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rPr>
        <w:t> 0元</w:t>
      </w:r>
    </w:p>
    <w:p w14:paraId="5AD8593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p>
    <w:p w14:paraId="230E61F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rPr>
        <w:t> 2026年04月20日 09时30分00秒 </w:t>
      </w:r>
      <w:r>
        <w:rPr>
          <w:rFonts w:hint="eastAsia" w:ascii="仿宋" w:hAnsi="仿宋" w:eastAsia="仿宋" w:cs="仿宋"/>
          <w:color w:val="auto"/>
          <w:sz w:val="24"/>
          <w:szCs w:val="24"/>
          <w:highlight w:val="none"/>
        </w:rPr>
        <w:t>（北京时间）</w:t>
      </w:r>
    </w:p>
    <w:p w14:paraId="061F774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rPr>
        <w:t>项目电子化交易系统（交易执行-选择项目所属区划-应标-项目投标-已获取-投标（响应）管理）上传投标（响应）文件</w:t>
      </w:r>
    </w:p>
    <w:p w14:paraId="3152800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p>
    <w:p w14:paraId="1040703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rPr>
        <w:t> 2026年04月20日 09时30分00秒 </w:t>
      </w:r>
      <w:r>
        <w:rPr>
          <w:rFonts w:hint="eastAsia" w:ascii="仿宋" w:hAnsi="仿宋" w:eastAsia="仿宋" w:cs="仿宋"/>
          <w:color w:val="auto"/>
          <w:sz w:val="24"/>
          <w:szCs w:val="24"/>
          <w:highlight w:val="none"/>
        </w:rPr>
        <w:t>（北京时间）</w:t>
      </w:r>
    </w:p>
    <w:p w14:paraId="51477D4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rPr>
        <w:t>项目电子化交易系统（交易执行-选择项目所属区划-开标-供应商开标大厅）参与线上开标</w:t>
      </w:r>
    </w:p>
    <w:p w14:paraId="029A8D5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5DDF8D0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个工作日。</w:t>
      </w:r>
    </w:p>
    <w:p w14:paraId="32557BE4">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1F7015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378D74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F41F82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w:t>
      </w:r>
      <w:r>
        <w:rPr>
          <w:rFonts w:hint="eastAsia" w:ascii="仿宋" w:hAnsi="仿宋" w:eastAsia="仿宋" w:cs="仿宋"/>
          <w:color w:val="auto"/>
          <w:sz w:val="24"/>
          <w:szCs w:val="24"/>
          <w:highlight w:val="none"/>
        </w:rPr>
        <w:t>据，均属于供应商真实意思表示，由供应商对其系统操作行为和电子签章确认的事项承担法律责任。</w:t>
      </w:r>
    </w:p>
    <w:p w14:paraId="35556EC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A4F61B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供应商应当加强互认的证书及签章日常校验和妥善保管，确保在参加采购活动期间互认的证书及签章能够正常使用；供应商应当严格互认的证书及签章的内部授权管理，防止非授权操作。</w:t>
      </w:r>
    </w:p>
    <w:p w14:paraId="6AF6EE9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（三）供应商应当自行准备电子化采购所需的计算机终端、软硬件及网络环境，承担因准备不足产生的不利后果。</w:t>
      </w:r>
    </w:p>
    <w:p w14:paraId="751A55E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（四）开标/开启前30分钟内，供应商需登录项目电子化交易系统-“供应商开标大厅”-进入开标选择对应项目包组操作签到。</w:t>
      </w:r>
    </w:p>
    <w:p w14:paraId="34E34C9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（五）政府采购平台技术支持：</w:t>
      </w:r>
    </w:p>
    <w:p w14:paraId="090C5D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在线客服：通过陕西省政府采购网-在线客服进行咨询</w:t>
      </w:r>
    </w:p>
    <w:p w14:paraId="773DC52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技术服务电话：029-96702</w:t>
      </w:r>
    </w:p>
    <w:p w14:paraId="0DEAD26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CA及签章服务：通过陕西省政府采购网-办事指南进行查询</w:t>
      </w:r>
    </w:p>
    <w:p w14:paraId="667FFD1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保密要求：接收方(包括但不限于公司、机构、个人)凡获取本项目文件资料后，不得以任何形式将所获取文件通过互联网(包括网站、云存储、社交软件、电子邮件等电子传播途径)进行公开、传播或扩散；禁止将文件向任何第三方(含其他法人实体、非法人组织及自然人等)进行披露、转让、复制或提供查阅。如违反上述规定造成严重后果的，追究公司或个人相关法律责任；涉嫌犯罪的，将依法追究刑事责任。</w:t>
      </w:r>
    </w:p>
    <w:p w14:paraId="7AE6896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（七）落实的政府采购政策:</w:t>
      </w:r>
    </w:p>
    <w:p w14:paraId="78CD485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国务院办公厅关于建立政府强制采购节能产品制度的通知》（国办发〔2007〕51号）；（2）《关于调整优化节能产品、环境标志产品政府采购执行机制的通知》（财库〔2019〕9号）；（3）《关于印发环境标志产品政府采购品目清单的通知》（财库〔2019〕18号）；（4）《关于印发节能产品政府采购品目清单的通知》（财库〔2019〕19号）；（5）《政府采购促进中小企业发展管理办法》(财库〔2020〕46号)；（6）《关于进一步加大政府采购支持中小企业力度的通知》（财库〔2022〕19号）；（7）《陕西省财政厅关于落实政府采购支持中小企业政策有关事项的通知》（陕财办采〔2022〕10号）；（8）《陕西省财政厅关于进一步落实政府采购支持中小企业相关政策的通知》（陕财办采〔2023〕3 号）；（9）《关于政府采购支持监狱企业发展有关问题的通知》(财库〔2014〕68号)；（10）《关于促进残疾人就业政府采购政策的通知》（财库〔2017〕141号）；（11）《关于运用政府采购政策支持乡村产业振兴的通知》（财库〔2021〕19号）；（12）《关于印发&lt;关于深入开展政府采购脱贫地区农副产品工作推进乡村产业振兴的实施意见&gt;的通知》（财库〔2021〕20号）；（13）《陕西省中小企业政府采购信用融资办法》（陕财办采〔2018〕23号）；（14）《陕西省财政厅关于加快推进我省中小企业政府采购信用融资工作的通知》（陕财办采〔2020〕15号）；（15）其他需要落实的政府采购政策；如有最新颁布的政府采购政策，按最新的文件执行。</w:t>
      </w:r>
    </w:p>
    <w:p w14:paraId="76ABC0F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八、对本次招标提出询问，请按以下方式联系。</w:t>
      </w:r>
    </w:p>
    <w:p w14:paraId="5123B32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4DEF948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rPr>
        <w:t>西安市公安局经济技术开发区分局</w:t>
      </w:r>
    </w:p>
    <w:p w14:paraId="5F585C5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rPr>
        <w:t>文景路132号</w:t>
      </w:r>
    </w:p>
    <w:p w14:paraId="6A2C203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rPr>
        <w:t>029-86757365</w:t>
      </w:r>
    </w:p>
    <w:p w14:paraId="3BE7617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5144E4E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rPr>
        <w:t>陕西泽航项目管理有限公司</w:t>
      </w:r>
    </w:p>
    <w:p w14:paraId="05508F9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rPr>
        <w:t>西安市未央区未央路80号盛龙广场A区1号楼1单元2601-619室</w:t>
      </w:r>
    </w:p>
    <w:p w14:paraId="775955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rPr>
        <w:t>029-86477988</w:t>
      </w:r>
    </w:p>
    <w:p w14:paraId="1A2970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45956E7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rPr>
        <w:t>张婉莹、程康、徐浩</w:t>
      </w:r>
    </w:p>
    <w:p w14:paraId="4BA4ED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rPr>
        <w:t>029-86477988</w:t>
      </w:r>
    </w:p>
    <w:p w14:paraId="53D0F40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陕西泽航项目管理有限公司</w:t>
      </w:r>
    </w:p>
    <w:p w14:paraId="22E253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2026年04月09日</w:t>
      </w:r>
    </w:p>
    <w:p w14:paraId="00D7755F">
      <w:pPr>
        <w:keepNext w:val="0"/>
        <w:keepLines w:val="0"/>
        <w:widowControl/>
        <w:suppressLineNumbers w:val="0"/>
        <w:shd w:val="clear" w:fill="FFFFFF"/>
        <w:wordWrap w:val="0"/>
        <w:spacing w:before="750" w:beforeAutospacing="0" w:after="750" w:afterAutospacing="0" w:line="240" w:lineRule="auto"/>
        <w:ind w:left="375" w:right="375" w:firstLine="0"/>
        <w:jc w:val="both"/>
        <w:rPr>
          <w:rFonts w:hint="eastAsia" w:ascii="仿宋" w:hAnsi="仿宋" w:eastAsia="仿宋" w:cs="仿宋"/>
          <w:i w:val="0"/>
          <w:iCs w:val="0"/>
          <w:caps w:val="0"/>
          <w:color w:val="333333"/>
          <w:spacing w:val="0"/>
          <w:sz w:val="24"/>
          <w:szCs w:val="24"/>
        </w:rPr>
      </w:pPr>
    </w:p>
    <w:p w14:paraId="082057B8">
      <w:pPr>
        <w:pStyle w:val="9"/>
        <w:spacing w:line="240" w:lineRule="auto"/>
        <w:rPr>
          <w:rFonts w:hint="eastAsia" w:ascii="仿宋" w:hAnsi="仿宋" w:eastAsia="仿宋" w:cs="仿宋"/>
          <w:sz w:val="24"/>
          <w:szCs w:val="24"/>
        </w:rPr>
      </w:pPr>
      <w:r>
        <w:rPr>
          <w:rFonts w:hint="eastAsia" w:ascii="仿宋" w:hAnsi="仿宋" w:eastAsia="仿宋" w:cs="仿宋"/>
          <w:sz w:val="24"/>
          <w:szCs w:val="24"/>
        </w:rPr>
        <w:t>窗体底端</w:t>
      </w:r>
    </w:p>
    <w:p w14:paraId="7A6C0A67">
      <w:pPr>
        <w:keepNext w:val="0"/>
        <w:keepLines w:val="0"/>
        <w:widowControl/>
        <w:suppressLineNumbers w:val="0"/>
        <w:spacing w:line="240" w:lineRule="auto"/>
        <w:jc w:val="left"/>
        <w:rPr>
          <w:rFonts w:hint="eastAsia" w:ascii="仿宋" w:hAnsi="仿宋" w:eastAsia="仿宋" w:cs="仿宋"/>
          <w:sz w:val="24"/>
          <w:szCs w:val="24"/>
        </w:rPr>
      </w:pPr>
    </w:p>
    <w:p w14:paraId="45D9AF8B">
      <w:pPr>
        <w:spacing w:line="24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E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2026-04-09T09:20:13Z</dcterms:created>
  <dc:creator>PC</dc:creator>
  <cp:lastModifiedBy>doit</cp:lastModifiedBy>
  <dcterms:modified xsi:type="dcterms:W3CDTF">2026-04-09T09:24:56Z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eyJoZGlkIjoiZjJlMTRkMDBlM2M4OTNlZjllMmI2YjE4YTc4ZGE3ZTUiLCJ1c2VySWQiOiI1NDQyNTk1OTUifQ==</vt:lpwstr>
  </property>
  <property fmtid="{D5CDD505-2E9C-101B-9397-08002B2CF9AE}" pid="4" name="ICV">
    <vt:lpwstr>FF42C60004004A019C2B9B1EBA03492B_12</vt:lpwstr>
  </property>
</Properties>
</file>