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6CFC0">
      <w:pPr>
        <w:shd w:val="clear"/>
        <w:jc w:val="center"/>
        <w:rPr>
          <w:rFonts w:hint="eastAsia" w:ascii="宋体" w:hAnsi="宋体" w:eastAsia="宋体" w:cs="宋体"/>
          <w:b/>
          <w:color w:val="auto"/>
          <w:w w:val="90"/>
          <w:sz w:val="44"/>
          <w:szCs w:val="44"/>
          <w:highlight w:val="none"/>
        </w:rPr>
      </w:pPr>
      <w:r>
        <w:rPr>
          <w:rFonts w:hint="eastAsia" w:ascii="宋体" w:hAnsi="宋体" w:eastAsia="宋体" w:cs="宋体"/>
          <w:color w:val="auto"/>
          <w:kern w:val="0"/>
          <w:sz w:val="20"/>
          <w:szCs w:val="20"/>
          <w:highlight w:val="none"/>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1270" b="1778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2"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405F03BA">
      <w:pPr>
        <w:shd w:val="clear"/>
        <w:spacing w:line="360" w:lineRule="auto"/>
        <w:jc w:val="center"/>
        <w:rPr>
          <w:rFonts w:hint="eastAsia" w:ascii="宋体" w:hAnsi="宋体" w:eastAsia="宋体" w:cs="宋体"/>
          <w:b/>
          <w:bCs/>
          <w:color w:val="auto"/>
          <w:kern w:val="0"/>
          <w:sz w:val="48"/>
          <w:szCs w:val="48"/>
          <w:highlight w:val="none"/>
          <w:u w:val="single"/>
          <w:lang w:eastAsia="zh-CN"/>
        </w:rPr>
      </w:pPr>
      <w:r>
        <w:rPr>
          <w:rFonts w:hint="eastAsia" w:ascii="宋体" w:hAnsi="宋体" w:cs="宋体"/>
          <w:b/>
          <w:bCs/>
          <w:color w:val="auto"/>
          <w:kern w:val="0"/>
          <w:sz w:val="44"/>
          <w:szCs w:val="44"/>
          <w:highlight w:val="none"/>
          <w:u w:val="none"/>
          <w:lang w:val="en-US" w:eastAsia="zh-CN"/>
        </w:rPr>
        <w:t>白河县人民医院主动脉内球囊反搏泵(二次)</w:t>
      </w:r>
    </w:p>
    <w:p w14:paraId="1CE6B173">
      <w:pPr>
        <w:shd w:val="clear"/>
        <w:spacing w:line="360" w:lineRule="auto"/>
        <w:rPr>
          <w:rFonts w:hint="eastAsia" w:ascii="宋体" w:hAnsi="宋体" w:eastAsia="宋体" w:cs="宋体"/>
          <w:b/>
          <w:bCs/>
          <w:color w:val="auto"/>
          <w:kern w:val="0"/>
          <w:sz w:val="48"/>
          <w:szCs w:val="48"/>
          <w:highlight w:val="none"/>
        </w:rPr>
      </w:pPr>
    </w:p>
    <w:p w14:paraId="6E614E91">
      <w:pPr>
        <w:pStyle w:val="13"/>
        <w:shd w:val="clear"/>
        <w:rPr>
          <w:rFonts w:hint="eastAsia" w:ascii="宋体" w:hAnsi="宋体" w:eastAsia="宋体" w:cs="宋体"/>
          <w:color w:val="auto"/>
          <w:highlight w:val="none"/>
        </w:rPr>
      </w:pPr>
    </w:p>
    <w:p w14:paraId="1E8C4D84">
      <w:pPr>
        <w:shd w:val="clear"/>
        <w:spacing w:line="360" w:lineRule="auto"/>
        <w:jc w:val="center"/>
        <w:rPr>
          <w:rFonts w:hint="eastAsia" w:ascii="宋体" w:hAnsi="宋体" w:eastAsia="宋体" w:cs="宋体"/>
          <w:b/>
          <w:bCs/>
          <w:color w:val="auto"/>
          <w:kern w:val="0"/>
          <w:sz w:val="48"/>
          <w:szCs w:val="48"/>
          <w:highlight w:val="none"/>
          <w:u w:val="none"/>
          <w:lang w:eastAsia="zh-CN"/>
        </w:rPr>
      </w:pPr>
      <w:r>
        <w:rPr>
          <w:rFonts w:hint="eastAsia" w:ascii="宋体" w:hAnsi="宋体" w:eastAsia="宋体" w:cs="宋体"/>
          <w:b/>
          <w:bCs/>
          <w:color w:val="auto"/>
          <w:kern w:val="0"/>
          <w:sz w:val="48"/>
          <w:szCs w:val="48"/>
          <w:highlight w:val="none"/>
          <w:u w:val="none"/>
        </w:rPr>
        <w:t>项目编号：</w:t>
      </w:r>
      <w:r>
        <w:rPr>
          <w:rFonts w:hint="eastAsia" w:ascii="宋体" w:hAnsi="宋体" w:cs="宋体"/>
          <w:b/>
          <w:bCs/>
          <w:color w:val="auto"/>
          <w:kern w:val="0"/>
          <w:sz w:val="48"/>
          <w:szCs w:val="48"/>
          <w:highlight w:val="none"/>
          <w:u w:val="none"/>
          <w:lang w:val="en-US" w:eastAsia="zh-CN"/>
        </w:rPr>
        <w:t>DXZB-2025-12109-2</w:t>
      </w:r>
    </w:p>
    <w:p w14:paraId="11EC953B">
      <w:pPr>
        <w:shd w:val="clear"/>
        <w:rPr>
          <w:rFonts w:hint="eastAsia" w:ascii="宋体" w:hAnsi="宋体" w:eastAsia="宋体" w:cs="宋体"/>
          <w:b/>
          <w:bCs/>
          <w:color w:val="auto"/>
          <w:kern w:val="0"/>
          <w:sz w:val="48"/>
          <w:szCs w:val="48"/>
          <w:highlight w:val="none"/>
          <w:u w:val="single"/>
        </w:rPr>
      </w:pPr>
    </w:p>
    <w:p w14:paraId="10CC1F79">
      <w:pPr>
        <w:pStyle w:val="13"/>
        <w:shd w:val="clear"/>
        <w:rPr>
          <w:rFonts w:hint="eastAsia" w:ascii="宋体" w:hAnsi="宋体" w:eastAsia="宋体" w:cs="宋体"/>
          <w:b/>
          <w:bCs/>
          <w:color w:val="auto"/>
          <w:kern w:val="0"/>
          <w:sz w:val="48"/>
          <w:szCs w:val="48"/>
          <w:highlight w:val="none"/>
          <w:u w:val="single"/>
        </w:rPr>
      </w:pPr>
    </w:p>
    <w:p w14:paraId="6D1975E1">
      <w:pPr>
        <w:pStyle w:val="13"/>
        <w:shd w:val="clear"/>
        <w:rPr>
          <w:rFonts w:hint="eastAsia" w:ascii="宋体" w:hAnsi="宋体" w:eastAsia="宋体" w:cs="宋体"/>
          <w:color w:val="auto"/>
          <w:highlight w:val="none"/>
        </w:rPr>
      </w:pPr>
    </w:p>
    <w:p w14:paraId="73E6B1D2">
      <w:pPr>
        <w:pStyle w:val="13"/>
        <w:shd w:val="clear"/>
        <w:rPr>
          <w:rFonts w:hint="eastAsia" w:ascii="宋体" w:hAnsi="宋体" w:eastAsia="宋体" w:cs="宋体"/>
          <w:color w:val="auto"/>
          <w:highlight w:val="none"/>
        </w:rPr>
      </w:pPr>
    </w:p>
    <w:p w14:paraId="47B0EA5F">
      <w:pPr>
        <w:pStyle w:val="13"/>
        <w:shd w:val="clear"/>
        <w:rPr>
          <w:rFonts w:hint="eastAsia" w:ascii="宋体" w:hAnsi="宋体" w:eastAsia="宋体" w:cs="宋体"/>
          <w:color w:val="auto"/>
          <w:highlight w:val="none"/>
        </w:rPr>
      </w:pPr>
    </w:p>
    <w:p w14:paraId="49C73FC6">
      <w:pPr>
        <w:shd w:val="clea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 开 招 标 文 件</w:t>
      </w:r>
    </w:p>
    <w:p w14:paraId="38672BE9">
      <w:pPr>
        <w:shd w:val="clear"/>
        <w:rPr>
          <w:rFonts w:hint="eastAsia" w:ascii="宋体" w:hAnsi="宋体" w:eastAsia="宋体" w:cs="宋体"/>
          <w:b/>
          <w:color w:val="auto"/>
          <w:sz w:val="30"/>
          <w:szCs w:val="30"/>
          <w:highlight w:val="none"/>
        </w:rPr>
      </w:pPr>
    </w:p>
    <w:p w14:paraId="40C98FE0">
      <w:pPr>
        <w:shd w:val="clear"/>
        <w:rPr>
          <w:rFonts w:hint="eastAsia" w:ascii="宋体" w:hAnsi="宋体" w:eastAsia="宋体" w:cs="宋体"/>
          <w:b/>
          <w:color w:val="auto"/>
          <w:sz w:val="30"/>
          <w:szCs w:val="30"/>
          <w:highlight w:val="none"/>
        </w:rPr>
      </w:pPr>
    </w:p>
    <w:p w14:paraId="6D271847">
      <w:pPr>
        <w:pStyle w:val="6"/>
        <w:shd w:val="clear"/>
        <w:rPr>
          <w:rFonts w:hint="eastAsia" w:ascii="宋体" w:hAnsi="宋体" w:eastAsia="宋体" w:cs="宋体"/>
          <w:color w:val="auto"/>
          <w:highlight w:val="none"/>
        </w:rPr>
      </w:pPr>
    </w:p>
    <w:p w14:paraId="24299E8F">
      <w:pPr>
        <w:shd w:val="clear"/>
        <w:rPr>
          <w:rFonts w:hint="eastAsia" w:ascii="宋体" w:hAnsi="宋体" w:eastAsia="宋体" w:cs="宋体"/>
          <w:color w:val="auto"/>
          <w:highlight w:val="none"/>
        </w:rPr>
      </w:pPr>
    </w:p>
    <w:p w14:paraId="7713034C">
      <w:pPr>
        <w:shd w:val="clear"/>
        <w:spacing w:line="360" w:lineRule="auto"/>
        <w:ind w:firstLine="720"/>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采购单位：</w:t>
      </w:r>
      <w:r>
        <w:rPr>
          <w:rFonts w:hint="eastAsia" w:ascii="宋体" w:hAnsi="宋体" w:cs="宋体"/>
          <w:b/>
          <w:color w:val="auto"/>
          <w:sz w:val="36"/>
          <w:szCs w:val="36"/>
          <w:highlight w:val="none"/>
          <w:lang w:eastAsia="zh-CN"/>
        </w:rPr>
        <w:t>白河县人民医院</w:t>
      </w:r>
    </w:p>
    <w:p w14:paraId="42178B42">
      <w:pPr>
        <w:shd w:val="clear"/>
        <w:spacing w:line="360" w:lineRule="auto"/>
        <w:ind w:firstLine="72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代理机构：陕西德信招标有限公司</w:t>
      </w:r>
    </w:p>
    <w:p w14:paraId="57C28040">
      <w:pPr>
        <w:shd w:val="clear"/>
        <w:jc w:val="center"/>
        <w:rPr>
          <w:rFonts w:hint="eastAsia" w:ascii="宋体" w:hAnsi="宋体" w:eastAsia="宋体" w:cs="宋体"/>
          <w:b/>
          <w:color w:val="auto"/>
          <w:sz w:val="36"/>
          <w:szCs w:val="36"/>
          <w:highlight w:val="none"/>
        </w:rPr>
      </w:pPr>
    </w:p>
    <w:p w14:paraId="2CDCEE41">
      <w:pPr>
        <w:shd w:val="clea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202</w:t>
      </w:r>
      <w:r>
        <w:rPr>
          <w:rFonts w:hint="eastAsia" w:ascii="宋体" w:hAnsi="宋体" w:cs="宋体"/>
          <w:b/>
          <w:color w:val="auto"/>
          <w:sz w:val="36"/>
          <w:szCs w:val="36"/>
          <w:highlight w:val="none"/>
          <w:lang w:val="en-US" w:eastAsia="zh-CN"/>
        </w:rPr>
        <w:t>6</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3</w:t>
      </w:r>
      <w:r>
        <w:rPr>
          <w:rFonts w:hint="eastAsia" w:ascii="宋体" w:hAnsi="宋体" w:eastAsia="宋体" w:cs="宋体"/>
          <w:b/>
          <w:color w:val="auto"/>
          <w:sz w:val="36"/>
          <w:szCs w:val="36"/>
          <w:highlight w:val="none"/>
        </w:rPr>
        <w:t>月</w:t>
      </w:r>
    </w:p>
    <w:p w14:paraId="2A7D2D62">
      <w:pPr>
        <w:shd w:val="clear"/>
        <w:spacing w:line="360" w:lineRule="auto"/>
        <w:rPr>
          <w:rFonts w:hint="eastAsia" w:ascii="宋体" w:hAnsi="宋体" w:eastAsia="宋体" w:cs="宋体"/>
          <w:b/>
          <w:color w:val="auto"/>
          <w:sz w:val="36"/>
          <w:szCs w:val="36"/>
          <w:highlight w:val="none"/>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14:paraId="4ADE374A">
      <w:pPr>
        <w:shd w:val="clear"/>
        <w:spacing w:line="360" w:lineRule="auto"/>
        <w:rPr>
          <w:rFonts w:hint="eastAsia" w:ascii="宋体" w:hAnsi="宋体" w:eastAsia="宋体" w:cs="宋体"/>
          <w:b/>
          <w:color w:val="auto"/>
          <w:sz w:val="36"/>
          <w:szCs w:val="36"/>
          <w:highlight w:val="none"/>
        </w:rPr>
      </w:pPr>
    </w:p>
    <w:p w14:paraId="3DB8088C">
      <w:pPr>
        <w:shd w:val="clear"/>
        <w:tabs>
          <w:tab w:val="center" w:pos="4318"/>
          <w:tab w:val="left" w:pos="6581"/>
        </w:tabs>
        <w:spacing w:line="360" w:lineRule="auto"/>
        <w:jc w:val="left"/>
        <w:rPr>
          <w:rFonts w:hint="eastAsia" w:ascii="宋体" w:hAnsi="宋体" w:eastAsia="宋体" w:cs="宋体"/>
          <w:b/>
          <w:bCs/>
          <w:color w:val="auto"/>
          <w:sz w:val="52"/>
          <w:highlight w:val="none"/>
          <w:lang w:eastAsia="zh-CN"/>
        </w:rPr>
      </w:pPr>
      <w:r>
        <w:rPr>
          <w:rFonts w:hint="eastAsia" w:ascii="宋体" w:hAnsi="宋体" w:cs="宋体"/>
          <w:b/>
          <w:bCs/>
          <w:color w:val="auto"/>
          <w:sz w:val="52"/>
          <w:highlight w:val="none"/>
          <w:lang w:eastAsia="zh-CN"/>
        </w:rPr>
        <w:tab/>
      </w:r>
      <w:r>
        <w:rPr>
          <w:rFonts w:hint="eastAsia" w:ascii="宋体" w:hAnsi="宋体" w:eastAsia="宋体" w:cs="宋体"/>
          <w:b/>
          <w:bCs/>
          <w:color w:val="auto"/>
          <w:sz w:val="52"/>
          <w:highlight w:val="none"/>
        </w:rPr>
        <w:t xml:space="preserve"> </w:t>
      </w:r>
      <w:r>
        <w:rPr>
          <w:rFonts w:hint="eastAsia" w:ascii="宋体" w:hAnsi="宋体" w:cs="宋体"/>
          <w:b/>
          <w:bCs/>
          <w:color w:val="auto"/>
          <w:sz w:val="52"/>
          <w:highlight w:val="none"/>
          <w:lang w:eastAsia="zh-CN"/>
        </w:rPr>
        <w:tab/>
      </w:r>
    </w:p>
    <w:p w14:paraId="4781674C">
      <w:pPr>
        <w:shd w:val="clea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目  录</w:t>
      </w:r>
    </w:p>
    <w:p w14:paraId="4224E296">
      <w:pPr>
        <w:pStyle w:val="21"/>
        <w:shd w:val="clear"/>
        <w:rPr>
          <w:rFonts w:hint="eastAsia" w:ascii="宋体" w:hAnsi="宋体" w:eastAsia="宋体" w:cs="宋体"/>
          <w:b/>
          <w:bCs/>
          <w:color w:val="auto"/>
          <w:sz w:val="52"/>
          <w:highlight w:val="none"/>
        </w:rPr>
      </w:pPr>
    </w:p>
    <w:p w14:paraId="10E89EC3">
      <w:pPr>
        <w:pStyle w:val="11"/>
        <w:shd w:val="clear"/>
        <w:tabs>
          <w:tab w:val="right" w:leader="dot" w:pos="8256"/>
        </w:tabs>
        <w:spacing w:line="480" w:lineRule="auto"/>
        <w:rPr>
          <w:rFonts w:hint="eastAsia" w:ascii="宋体" w:hAnsi="宋体" w:eastAsia="宋体" w:cs="宋体"/>
          <w:color w:val="auto"/>
          <w:sz w:val="30"/>
          <w:szCs w:val="30"/>
          <w:highlight w:val="none"/>
        </w:rPr>
      </w:pPr>
      <w:r>
        <w:rPr>
          <w:rFonts w:hint="eastAsia" w:ascii="宋体" w:hAnsi="宋体" w:eastAsia="宋体" w:cs="宋体"/>
          <w:b/>
          <w:bCs/>
          <w:color w:val="auto"/>
          <w:sz w:val="52"/>
          <w:highlight w:val="none"/>
        </w:rPr>
        <w:fldChar w:fldCharType="begin"/>
      </w:r>
      <w:r>
        <w:rPr>
          <w:rFonts w:hint="eastAsia" w:ascii="宋体" w:hAnsi="宋体" w:eastAsia="宋体" w:cs="宋体"/>
          <w:b/>
          <w:bCs/>
          <w:color w:val="auto"/>
          <w:sz w:val="52"/>
          <w:highlight w:val="none"/>
        </w:rPr>
        <w:instrText xml:space="preserve">TOC \o "1-1" \h \u </w:instrText>
      </w:r>
      <w:r>
        <w:rPr>
          <w:rFonts w:hint="eastAsia" w:ascii="宋体" w:hAnsi="宋体" w:eastAsia="宋体" w:cs="宋体"/>
          <w:b/>
          <w:bCs/>
          <w:color w:val="auto"/>
          <w:sz w:val="5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"_Toc6915"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第一部分   招标公告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_Toc6915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94EC322">
      <w:pPr>
        <w:pStyle w:val="11"/>
        <w:shd w:val="clear"/>
        <w:tabs>
          <w:tab w:val="right" w:leader="dot" w:pos="8256"/>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"_Toc32336"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 xml:space="preserve">第二部分   </w:t>
      </w:r>
      <w:r>
        <w:rPr>
          <w:rFonts w:hint="eastAsia" w:ascii="宋体" w:hAnsi="宋体" w:cs="宋体"/>
          <w:color w:val="auto"/>
          <w:sz w:val="30"/>
          <w:szCs w:val="30"/>
          <w:highlight w:val="none"/>
          <w:lang w:eastAsia="zh-CN"/>
        </w:rPr>
        <w:t>投标人</w:t>
      </w:r>
      <w:r>
        <w:rPr>
          <w:rFonts w:hint="eastAsia" w:ascii="宋体" w:hAnsi="宋体" w:eastAsia="宋体" w:cs="宋体"/>
          <w:color w:val="auto"/>
          <w:sz w:val="30"/>
          <w:szCs w:val="30"/>
          <w:highlight w:val="none"/>
        </w:rPr>
        <w:t>须知及前附表</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eastAsia="宋体" w:cs="宋体"/>
          <w:color w:val="auto"/>
          <w:sz w:val="30"/>
          <w:szCs w:val="30"/>
          <w:highlight w:val="none"/>
        </w:rPr>
        <w:fldChar w:fldCharType="end"/>
      </w:r>
    </w:p>
    <w:p w14:paraId="2B16B5B4">
      <w:pPr>
        <w:pStyle w:val="11"/>
        <w:shd w:val="clear"/>
        <w:tabs>
          <w:tab w:val="right" w:leader="dot" w:pos="8256"/>
        </w:tabs>
        <w:spacing w:line="48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"_Toc6882"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第三部分   商务部分（合同条款及合同格式）</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3</w:t>
      </w:r>
    </w:p>
    <w:p w14:paraId="42ECD277">
      <w:pPr>
        <w:pStyle w:val="11"/>
        <w:shd w:val="clear"/>
        <w:tabs>
          <w:tab w:val="right" w:leader="dot" w:pos="8256"/>
        </w:tabs>
        <w:spacing w:line="48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"_Toc2224"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第四部分   用户需求书（采购内容及要求）</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653744B5">
      <w:pPr>
        <w:pStyle w:val="11"/>
        <w:shd w:val="clear"/>
        <w:tabs>
          <w:tab w:val="right" w:leader="dot" w:pos="8256"/>
        </w:tabs>
        <w:spacing w:line="480" w:lineRule="auto"/>
        <w:rPr>
          <w:rFonts w:hint="eastAsia" w:ascii="宋体" w:hAnsi="宋体" w:eastAsia="宋体" w:cs="宋体"/>
          <w:color w:val="auto"/>
          <w:sz w:val="36"/>
          <w:szCs w:val="4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"_Toc28645"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第五部分   评标办法</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6</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3655524E">
      <w:pPr>
        <w:pStyle w:val="11"/>
        <w:shd w:val="clear"/>
        <w:tabs>
          <w:tab w:val="right" w:leader="dot" w:pos="8256"/>
        </w:tabs>
        <w:spacing w:line="48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"_Toc30420"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第六部分   投标文件格式</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2</w:t>
      </w:r>
    </w:p>
    <w:p w14:paraId="6085ADE5">
      <w:pPr>
        <w:shd w:val="clear"/>
        <w:spacing w:line="360" w:lineRule="auto"/>
        <w:jc w:val="center"/>
        <w:rPr>
          <w:rFonts w:hint="eastAsia" w:ascii="宋体" w:hAnsi="宋体" w:eastAsia="宋体" w:cs="宋体"/>
          <w:b/>
          <w:bCs/>
          <w:color w:val="auto"/>
          <w:sz w:val="52"/>
          <w:highlight w:val="none"/>
        </w:rPr>
      </w:pPr>
      <w:r>
        <w:rPr>
          <w:rFonts w:hint="eastAsia" w:ascii="宋体" w:hAnsi="宋体" w:eastAsia="宋体" w:cs="宋体"/>
          <w:bCs/>
          <w:color w:val="auto"/>
          <w:highlight w:val="none"/>
        </w:rPr>
        <w:fldChar w:fldCharType="end"/>
      </w:r>
    </w:p>
    <w:p w14:paraId="5D95E5F3">
      <w:pPr>
        <w:shd w:val="clear"/>
        <w:spacing w:line="480" w:lineRule="auto"/>
        <w:rPr>
          <w:rFonts w:hint="eastAsia" w:ascii="宋体" w:hAnsi="宋体" w:eastAsia="宋体" w:cs="宋体"/>
          <w:bCs/>
          <w:color w:val="auto"/>
          <w:sz w:val="32"/>
          <w:szCs w:val="32"/>
          <w:highlight w:val="none"/>
        </w:rPr>
      </w:pPr>
    </w:p>
    <w:p w14:paraId="60E31472">
      <w:pPr>
        <w:shd w:val="clear"/>
        <w:spacing w:line="360" w:lineRule="auto"/>
        <w:rPr>
          <w:rFonts w:hint="eastAsia" w:ascii="宋体" w:hAnsi="宋体" w:eastAsia="宋体" w:cs="宋体"/>
          <w:b/>
          <w:bCs/>
          <w:color w:val="auto"/>
          <w:sz w:val="44"/>
          <w:highlight w:val="none"/>
        </w:rPr>
      </w:pPr>
    </w:p>
    <w:p w14:paraId="5FAB1E0E">
      <w:pPr>
        <w:shd w:val="clear"/>
        <w:spacing w:line="360" w:lineRule="auto"/>
        <w:rPr>
          <w:rFonts w:hint="eastAsia" w:ascii="宋体" w:hAnsi="宋体" w:eastAsia="宋体" w:cs="宋体"/>
          <w:b/>
          <w:bCs/>
          <w:color w:val="auto"/>
          <w:sz w:val="44"/>
          <w:highlight w:val="none"/>
        </w:rPr>
        <w:sectPr>
          <w:pgSz w:w="11850" w:h="16783"/>
          <w:pgMar w:top="1440" w:right="1797" w:bottom="1440" w:left="1797" w:header="851" w:footer="992" w:gutter="0"/>
          <w:cols w:space="720" w:num="1"/>
          <w:docGrid w:linePitch="286" w:charSpace="0"/>
        </w:sectPr>
      </w:pPr>
    </w:p>
    <w:p w14:paraId="50355B21">
      <w:pPr>
        <w:pStyle w:val="21"/>
        <w:shd w:val="clear"/>
        <w:rPr>
          <w:rFonts w:hint="eastAsia" w:ascii="宋体" w:hAnsi="宋体" w:eastAsia="宋体" w:cs="宋体"/>
          <w:color w:val="auto"/>
          <w:highlight w:val="none"/>
        </w:rPr>
      </w:pPr>
    </w:p>
    <w:p w14:paraId="79F1AC84">
      <w:pPr>
        <w:shd w:val="clear"/>
        <w:spacing w:line="360" w:lineRule="auto"/>
        <w:rPr>
          <w:rFonts w:hint="eastAsia" w:ascii="宋体" w:hAnsi="宋体" w:eastAsia="宋体" w:cs="宋体"/>
          <w:b/>
          <w:bCs/>
          <w:color w:val="auto"/>
          <w:sz w:val="44"/>
          <w:highlight w:val="none"/>
        </w:rPr>
      </w:pPr>
    </w:p>
    <w:p w14:paraId="6B048203">
      <w:pPr>
        <w:shd w:val="clear"/>
        <w:spacing w:line="360" w:lineRule="auto"/>
        <w:rPr>
          <w:rFonts w:hint="eastAsia" w:ascii="宋体" w:hAnsi="宋体" w:eastAsia="宋体" w:cs="宋体"/>
          <w:b/>
          <w:bCs/>
          <w:color w:val="auto"/>
          <w:sz w:val="44"/>
          <w:highlight w:val="none"/>
        </w:rPr>
      </w:pPr>
    </w:p>
    <w:p w14:paraId="5DBB6147">
      <w:pPr>
        <w:pStyle w:val="6"/>
        <w:shd w:val="clear"/>
        <w:rPr>
          <w:rFonts w:hint="eastAsia" w:ascii="宋体" w:hAnsi="宋体" w:eastAsia="宋体" w:cs="宋体"/>
          <w:color w:val="auto"/>
          <w:highlight w:val="none"/>
        </w:rPr>
      </w:pPr>
    </w:p>
    <w:p w14:paraId="2FA85B15">
      <w:pPr>
        <w:shd w:val="clear"/>
        <w:spacing w:line="360" w:lineRule="auto"/>
        <w:rPr>
          <w:rFonts w:hint="eastAsia" w:ascii="宋体" w:hAnsi="宋体" w:eastAsia="宋体" w:cs="宋体"/>
          <w:b/>
          <w:bCs/>
          <w:color w:val="auto"/>
          <w:sz w:val="44"/>
          <w:highlight w:val="none"/>
        </w:rPr>
      </w:pPr>
    </w:p>
    <w:p w14:paraId="1FB64201">
      <w:pPr>
        <w:pStyle w:val="7"/>
        <w:shd w:val="clear"/>
        <w:ind w:firstLine="420"/>
        <w:rPr>
          <w:rFonts w:hint="eastAsia" w:ascii="宋体" w:hAnsi="宋体" w:eastAsia="宋体" w:cs="宋体"/>
          <w:color w:val="auto"/>
          <w:highlight w:val="none"/>
        </w:rPr>
      </w:pPr>
    </w:p>
    <w:p w14:paraId="42D7A254">
      <w:pPr>
        <w:shd w:val="clear"/>
        <w:rPr>
          <w:rFonts w:hint="eastAsia" w:ascii="宋体" w:hAnsi="宋体" w:eastAsia="宋体" w:cs="宋体"/>
          <w:color w:val="auto"/>
          <w:highlight w:val="none"/>
        </w:rPr>
      </w:pPr>
    </w:p>
    <w:p w14:paraId="467F6109">
      <w:pPr>
        <w:pStyle w:val="20"/>
        <w:shd w:val="clear"/>
        <w:rPr>
          <w:rFonts w:hint="eastAsia"/>
          <w:color w:val="auto"/>
          <w:highlight w:val="none"/>
        </w:rPr>
      </w:pPr>
    </w:p>
    <w:p w14:paraId="43268E8A">
      <w:pPr>
        <w:shd w:val="clear"/>
        <w:rPr>
          <w:rFonts w:hint="eastAsia" w:ascii="宋体" w:hAnsi="宋体" w:eastAsia="宋体" w:cs="宋体"/>
          <w:color w:val="auto"/>
          <w:highlight w:val="none"/>
        </w:rPr>
      </w:pPr>
    </w:p>
    <w:p w14:paraId="67FA9D0D">
      <w:pPr>
        <w:pStyle w:val="21"/>
        <w:shd w:val="clear"/>
        <w:rPr>
          <w:rFonts w:hint="eastAsia" w:ascii="宋体" w:hAnsi="宋体" w:eastAsia="宋体" w:cs="宋体"/>
          <w:color w:val="auto"/>
          <w:highlight w:val="none"/>
        </w:rPr>
      </w:pPr>
    </w:p>
    <w:p w14:paraId="59914F73">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324229C">
      <w:pPr>
        <w:pStyle w:val="2"/>
        <w:shd w:val="clear"/>
        <w:jc w:val="center"/>
        <w:rPr>
          <w:rFonts w:hint="eastAsia" w:ascii="宋体" w:hAnsi="宋体" w:eastAsia="宋体" w:cs="宋体"/>
          <w:color w:val="auto"/>
          <w:highlight w:val="none"/>
        </w:rPr>
      </w:pPr>
      <w:bookmarkStart w:id="0" w:name="_Toc424826961"/>
      <w:bookmarkStart w:id="1" w:name="_Toc6915"/>
      <w:bookmarkStart w:id="2" w:name="_Toc19140"/>
      <w:r>
        <w:rPr>
          <w:rFonts w:hint="eastAsia" w:ascii="宋体" w:hAnsi="宋体" w:eastAsia="宋体" w:cs="宋体"/>
          <w:color w:val="auto"/>
          <w:highlight w:val="none"/>
        </w:rPr>
        <w:t>第一部分 招标公告</w:t>
      </w:r>
      <w:bookmarkEnd w:id="0"/>
      <w:bookmarkEnd w:id="1"/>
      <w:bookmarkEnd w:id="2"/>
    </w:p>
    <w:p w14:paraId="40A6179C">
      <w:pPr>
        <w:shd w:val="clear"/>
        <w:spacing w:line="360" w:lineRule="auto"/>
        <w:ind w:left="360"/>
        <w:rPr>
          <w:rFonts w:hint="eastAsia" w:ascii="宋体" w:hAnsi="宋体" w:eastAsia="宋体" w:cs="宋体"/>
          <w:b/>
          <w:color w:val="auto"/>
          <w:sz w:val="24"/>
          <w:highlight w:val="none"/>
        </w:rPr>
      </w:pPr>
      <w:r>
        <w:rPr>
          <w:rFonts w:hint="eastAsia" w:ascii="宋体" w:hAnsi="宋体" w:eastAsia="宋体" w:cs="宋体"/>
          <w:b/>
          <w:bCs/>
          <w:color w:val="auto"/>
          <w:w w:val="90"/>
          <w:sz w:val="30"/>
          <w:szCs w:val="30"/>
          <w:highlight w:val="none"/>
        </w:rPr>
        <w:t xml:space="preserve">                 </w:t>
      </w:r>
    </w:p>
    <w:p w14:paraId="4230E8C4">
      <w:pPr>
        <w:shd w:val="clea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AF1FCE0">
      <w:pPr>
        <w:shd w:val="clear"/>
        <w:rPr>
          <w:rFonts w:hint="eastAsia" w:ascii="宋体" w:hAnsi="宋体" w:eastAsia="宋体" w:cs="宋体"/>
          <w:color w:val="auto"/>
          <w:highlight w:val="none"/>
        </w:rPr>
      </w:pPr>
    </w:p>
    <w:p w14:paraId="793D0135">
      <w:pPr>
        <w:shd w:val="clear"/>
        <w:rPr>
          <w:rFonts w:hint="eastAsia" w:ascii="宋体" w:hAnsi="宋体" w:eastAsia="宋体" w:cs="宋体"/>
          <w:color w:val="auto"/>
          <w:highlight w:val="none"/>
        </w:rPr>
      </w:pPr>
    </w:p>
    <w:p w14:paraId="69CEA5AE">
      <w:pPr>
        <w:shd w:val="clear"/>
        <w:rPr>
          <w:rFonts w:hint="eastAsia" w:ascii="宋体" w:hAnsi="宋体" w:eastAsia="宋体" w:cs="宋体"/>
          <w:color w:val="auto"/>
          <w:highlight w:val="none"/>
        </w:rPr>
      </w:pPr>
    </w:p>
    <w:p w14:paraId="71393C4E">
      <w:pPr>
        <w:shd w:val="clear"/>
        <w:rPr>
          <w:rFonts w:hint="eastAsia" w:ascii="宋体" w:hAnsi="宋体" w:eastAsia="宋体" w:cs="宋体"/>
          <w:color w:val="auto"/>
          <w:highlight w:val="none"/>
        </w:rPr>
      </w:pPr>
    </w:p>
    <w:p w14:paraId="2F921596">
      <w:pPr>
        <w:shd w:val="clear"/>
        <w:rPr>
          <w:rFonts w:hint="eastAsia" w:ascii="宋体" w:hAnsi="宋体" w:eastAsia="宋体" w:cs="宋体"/>
          <w:color w:val="auto"/>
          <w:highlight w:val="none"/>
        </w:rPr>
      </w:pPr>
    </w:p>
    <w:p w14:paraId="1A833BBA">
      <w:pPr>
        <w:shd w:val="clear"/>
        <w:rPr>
          <w:rFonts w:hint="eastAsia" w:ascii="宋体" w:hAnsi="宋体" w:eastAsia="宋体" w:cs="宋体"/>
          <w:color w:val="auto"/>
          <w:highlight w:val="none"/>
        </w:rPr>
      </w:pPr>
    </w:p>
    <w:p w14:paraId="1595DC6E">
      <w:pPr>
        <w:shd w:val="clear"/>
        <w:rPr>
          <w:rFonts w:hint="eastAsia" w:ascii="宋体" w:hAnsi="宋体" w:eastAsia="宋体" w:cs="宋体"/>
          <w:color w:val="auto"/>
          <w:highlight w:val="none"/>
        </w:rPr>
      </w:pPr>
    </w:p>
    <w:p w14:paraId="08FBA74F">
      <w:pPr>
        <w:shd w:val="clear"/>
        <w:rPr>
          <w:rFonts w:hint="eastAsia" w:ascii="宋体" w:hAnsi="宋体" w:eastAsia="宋体" w:cs="宋体"/>
          <w:color w:val="auto"/>
          <w:highlight w:val="none"/>
        </w:rPr>
      </w:pPr>
    </w:p>
    <w:p w14:paraId="31059A17">
      <w:pPr>
        <w:shd w:val="clear"/>
        <w:jc w:val="center"/>
        <w:rPr>
          <w:rFonts w:hint="eastAsia" w:ascii="宋体" w:hAnsi="宋体" w:eastAsia="宋体" w:cs="宋体"/>
          <w:b/>
          <w:color w:val="auto"/>
          <w:sz w:val="32"/>
          <w:highlight w:val="none"/>
        </w:rPr>
      </w:pPr>
    </w:p>
    <w:p w14:paraId="5C147ACF">
      <w:pPr>
        <w:shd w:val="clear"/>
        <w:jc w:val="center"/>
        <w:rPr>
          <w:rFonts w:hint="eastAsia" w:ascii="宋体" w:hAnsi="宋体" w:eastAsia="宋体" w:cs="宋体"/>
          <w:b/>
          <w:color w:val="auto"/>
          <w:sz w:val="32"/>
          <w:highlight w:val="none"/>
        </w:rPr>
      </w:pPr>
    </w:p>
    <w:p w14:paraId="6BD7ACEC">
      <w:pPr>
        <w:pStyle w:val="6"/>
        <w:shd w:val="clear"/>
        <w:rPr>
          <w:rFonts w:hint="eastAsia" w:ascii="宋体" w:hAnsi="宋体" w:eastAsia="宋体" w:cs="宋体"/>
          <w:b/>
          <w:color w:val="auto"/>
          <w:sz w:val="32"/>
          <w:highlight w:val="none"/>
        </w:rPr>
      </w:pPr>
    </w:p>
    <w:p w14:paraId="70C58BA5">
      <w:pPr>
        <w:shd w:val="clear"/>
        <w:rPr>
          <w:rFonts w:hint="eastAsia" w:ascii="宋体" w:hAnsi="宋体" w:eastAsia="宋体" w:cs="宋体"/>
          <w:b/>
          <w:color w:val="auto"/>
          <w:sz w:val="32"/>
          <w:highlight w:val="none"/>
        </w:rPr>
      </w:pPr>
    </w:p>
    <w:p w14:paraId="4BD76D92">
      <w:pPr>
        <w:pStyle w:val="6"/>
        <w:shd w:val="clear"/>
        <w:rPr>
          <w:rFonts w:hint="eastAsia" w:ascii="宋体" w:hAnsi="宋体" w:eastAsia="宋体" w:cs="宋体"/>
          <w:b/>
          <w:color w:val="auto"/>
          <w:sz w:val="32"/>
          <w:highlight w:val="none"/>
        </w:rPr>
      </w:pPr>
    </w:p>
    <w:p w14:paraId="10D4900F">
      <w:pPr>
        <w:shd w:val="clear"/>
        <w:rPr>
          <w:rFonts w:hint="eastAsia" w:ascii="宋体" w:hAnsi="宋体" w:eastAsia="宋体" w:cs="宋体"/>
          <w:b/>
          <w:color w:val="auto"/>
          <w:sz w:val="32"/>
          <w:highlight w:val="none"/>
        </w:rPr>
      </w:pPr>
    </w:p>
    <w:p w14:paraId="0323CC14">
      <w:pPr>
        <w:shd w:val="clear"/>
        <w:spacing w:line="360" w:lineRule="auto"/>
        <w:jc w:val="center"/>
        <w:rPr>
          <w:rFonts w:hint="eastAsia" w:ascii="宋体" w:hAnsi="宋体" w:eastAsia="宋体" w:cs="宋体"/>
          <w:b/>
          <w:bCs/>
          <w:color w:val="auto"/>
          <w:kern w:val="0"/>
          <w:sz w:val="32"/>
          <w:szCs w:val="32"/>
          <w:highlight w:val="none"/>
          <w:lang w:eastAsia="zh-CN"/>
        </w:rPr>
      </w:pPr>
      <w:bookmarkStart w:id="3" w:name="_Toc7052"/>
      <w:bookmarkStart w:id="4" w:name="_Toc424826962"/>
      <w:r>
        <w:rPr>
          <w:rFonts w:hint="eastAsia" w:ascii="宋体" w:hAnsi="宋体" w:cs="宋体"/>
          <w:b/>
          <w:bCs/>
          <w:color w:val="auto"/>
          <w:kern w:val="0"/>
          <w:sz w:val="32"/>
          <w:szCs w:val="32"/>
          <w:highlight w:val="none"/>
          <w:lang w:val="en-US" w:eastAsia="zh-CN"/>
        </w:rPr>
        <w:t>白河县人民医院主动脉内球囊反搏泵(二次)</w:t>
      </w:r>
    </w:p>
    <w:p w14:paraId="2ED89DF7">
      <w:pPr>
        <w:shd w:val="clear"/>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招标公告</w:t>
      </w:r>
    </w:p>
    <w:p w14:paraId="38BF20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kern w:val="0"/>
          <w:sz w:val="24"/>
          <w:szCs w:val="24"/>
          <w:highlight w:val="none"/>
        </w:rPr>
      </w:pPr>
      <w:r>
        <w:rPr>
          <w:rStyle w:val="17"/>
          <w:rFonts w:hint="eastAsia" w:ascii="宋体" w:hAnsi="宋体" w:eastAsia="宋体" w:cs="宋体"/>
          <w:b/>
          <w:bCs/>
          <w:i w:val="0"/>
          <w:iCs w:val="0"/>
          <w:caps w:val="0"/>
          <w:color w:val="auto"/>
          <w:spacing w:val="0"/>
          <w:kern w:val="0"/>
          <w:sz w:val="24"/>
          <w:szCs w:val="24"/>
          <w:highlight w:val="none"/>
          <w:shd w:val="clear" w:fill="FFFFFF"/>
        </w:rPr>
        <w:t>项目概况</w:t>
      </w:r>
    </w:p>
    <w:p w14:paraId="2DE4A10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主动脉内球囊反搏泵(二次)招标项目的潜在投标人应在全国公共资源交易平台（陕西省·安康市）获取招标文件，并于2026年04月07日 14时00分（北京时间）前递交投标文件。</w:t>
      </w:r>
    </w:p>
    <w:p w14:paraId="1DC235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highlight w:val="none"/>
        </w:rPr>
      </w:pPr>
      <w:r>
        <w:rPr>
          <w:rStyle w:val="17"/>
          <w:rFonts w:hint="eastAsia" w:ascii="宋体" w:hAnsi="宋体" w:eastAsia="宋体" w:cs="宋体"/>
          <w:b/>
          <w:bCs/>
          <w:i w:val="0"/>
          <w:iCs w:val="0"/>
          <w:caps w:val="0"/>
          <w:color w:val="auto"/>
          <w:spacing w:val="0"/>
          <w:kern w:val="0"/>
          <w:sz w:val="24"/>
          <w:szCs w:val="24"/>
          <w:highlight w:val="none"/>
          <w:shd w:val="clear" w:fill="FFFFFF"/>
        </w:rPr>
        <w:t>一、项目基本情况</w:t>
      </w:r>
    </w:p>
    <w:p w14:paraId="3540BBB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项目编号：DXZB-2025-12109-2</w:t>
      </w:r>
    </w:p>
    <w:p w14:paraId="4990E21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项目名称：主动脉内球囊反搏泵(二次)</w:t>
      </w:r>
    </w:p>
    <w:p w14:paraId="5816F5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采购方式：公开招标</w:t>
      </w:r>
    </w:p>
    <w:p w14:paraId="397496D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预算金额：1,200,000.00元</w:t>
      </w:r>
    </w:p>
    <w:p w14:paraId="1AE5F65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采购需求：</w:t>
      </w:r>
    </w:p>
    <w:p w14:paraId="405884A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合同包1(白河县人民医院主动脉内球囊反搏泵采购项目):</w:t>
      </w:r>
    </w:p>
    <w:p w14:paraId="1D11FE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合同包预算金额：1,200,000.00元</w:t>
      </w:r>
    </w:p>
    <w:p w14:paraId="28CF4D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合同包最高限价：1,200,000.00元</w:t>
      </w:r>
    </w:p>
    <w:tbl>
      <w:tblPr>
        <w:tblStyle w:val="14"/>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2151"/>
        <w:gridCol w:w="2166"/>
        <w:gridCol w:w="722"/>
        <w:gridCol w:w="1292"/>
        <w:gridCol w:w="1681"/>
      </w:tblGrid>
      <w:tr w14:paraId="625269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1C3441">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780EB8">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6259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FB7F5A">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91EC96">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6AF27C">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1539E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B8DB70">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8B18DD">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急救和生命支持设备</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1A0A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主动脉内球囊反搏仪</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434E47">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1(台)</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38B35">
            <w:pPr>
              <w:keepNext w:val="0"/>
              <w:keepLines w:val="0"/>
              <w:widowControl/>
              <w:suppressLineNumbers w:val="0"/>
              <w:wordWrap w:val="0"/>
              <w:spacing w:before="0" w:beforeAutospacing="0" w:after="0" w:afterAutospacing="0" w:line="24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BAD63">
            <w:pPr>
              <w:keepNext w:val="0"/>
              <w:keepLines w:val="0"/>
              <w:widowControl/>
              <w:suppressLineNumbers w:val="0"/>
              <w:wordWrap/>
              <w:spacing w:before="0" w:beforeAutospacing="0" w:after="0" w:afterAutospacing="0" w:line="240" w:lineRule="auto"/>
              <w:ind w:left="0" w:right="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1,200,000.00</w:t>
            </w:r>
          </w:p>
        </w:tc>
      </w:tr>
    </w:tbl>
    <w:p w14:paraId="011419E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本合同包不接受联合体投标</w:t>
      </w:r>
    </w:p>
    <w:p w14:paraId="1A0BB91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合同履行期限：具体履行起止日期可随合同签订时间相应顺延。</w:t>
      </w:r>
    </w:p>
    <w:p w14:paraId="330080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highlight w:val="none"/>
        </w:rPr>
      </w:pPr>
      <w:r>
        <w:rPr>
          <w:rStyle w:val="17"/>
          <w:rFonts w:hint="eastAsia" w:ascii="宋体" w:hAnsi="宋体" w:eastAsia="宋体" w:cs="宋体"/>
          <w:b/>
          <w:bCs/>
          <w:i w:val="0"/>
          <w:iCs w:val="0"/>
          <w:caps w:val="0"/>
          <w:color w:val="auto"/>
          <w:spacing w:val="0"/>
          <w:kern w:val="0"/>
          <w:sz w:val="24"/>
          <w:szCs w:val="24"/>
          <w:highlight w:val="none"/>
          <w:shd w:val="clear" w:fill="FFFFFF"/>
        </w:rPr>
        <w:t>二、申请人的资格要求：</w:t>
      </w:r>
    </w:p>
    <w:p w14:paraId="2054A44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1.满足《中华人民共和国政府采购法》第二十二条规定;</w:t>
      </w:r>
    </w:p>
    <w:p w14:paraId="761FFF4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2.落实政府采购政策需满足的资格要求：无。</w:t>
      </w:r>
    </w:p>
    <w:p w14:paraId="6D44BD7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3.本项目的特定资格要求：</w:t>
      </w:r>
    </w:p>
    <w:p w14:paraId="44C9C4F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合同包1(白河县人民医院主动脉内球囊反搏泵采购项目)特定资格要求如下:</w:t>
      </w:r>
    </w:p>
    <w:p w14:paraId="202C2F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（1）具有独立承担民事责任能力的法人或非法人组织或自然人，提供合法有效的统一社会信用代码的营业执照等证明文件；</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（2）提供法定代表人授权委托书及被授权人身份证（投标人为法定代表人时，须提交法定代表人证明书）；</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3）投标人为生产厂家的须提供医疗器械生产许可证（进口产品除外）；投标人为代理商的根据所投产品类别还需提供第二类医疗器械备案凭证或第三类医疗器械经营许可证；根据所投产品的类别出具该类产品注册证；</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（4）提供经会计师事务所审计的2024年财务审计报告（且出具的审计报告应当经过注册会计师行业统一监管平台备案赋码）或银行出具的资信证明；（成立时间至提交响应文件截止时间不足三个月的可不提供）；</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5）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6）提供投标截止日前半年内任意一个月的纳税证明或完税证明，单据应有代收机构或税务机关的公章或业务专用章；依法免税的单位应提供相关证明材料；（成立时间至提交响应文件截止时间不足三个月的可不提供）；</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（7）具有履行合同所必需的设备和专业技术能力的书面声明；</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（8）提供参加政府采购活动前三年内，在经营活动中没有重大违法记录书面声明；</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（9）未被列入失信被执行人、重大税收违法失信主体、政府采购严重违法失信行为记录名单；以“信用中国”网站（www.creditchina.gov.cn）或中国政府采购网（www.ccgp.gov.cn）查询结果为准；</w:t>
      </w:r>
      <w:r>
        <w:rPr>
          <w:rFonts w:hint="eastAsia" w:ascii="宋体" w:hAnsi="宋体" w:eastAsia="宋体" w:cs="宋体"/>
          <w:i w:val="0"/>
          <w:iCs w:val="0"/>
          <w:caps w:val="0"/>
          <w:color w:val="auto"/>
          <w:spacing w:val="0"/>
          <w:kern w:val="0"/>
          <w:sz w:val="24"/>
          <w:szCs w:val="24"/>
          <w:highlight w:val="none"/>
          <w:shd w:val="clear" w:fill="FFFFFF"/>
        </w:rPr>
        <w:br w:type="textWrapping"/>
      </w:r>
      <w:r>
        <w:rPr>
          <w:rFonts w:hint="eastAsia" w:ascii="宋体" w:hAnsi="宋体" w:eastAsia="宋体" w:cs="宋体"/>
          <w:i w:val="0"/>
          <w:iCs w:val="0"/>
          <w:caps w:val="0"/>
          <w:color w:val="auto"/>
          <w:spacing w:val="0"/>
          <w:kern w:val="0"/>
          <w:sz w:val="24"/>
          <w:szCs w:val="24"/>
          <w:highlight w:val="none"/>
          <w:shd w:val="clear" w:fill="FFFFFF"/>
        </w:rPr>
        <w:t>（10）本项目不接受联合体投标。</w:t>
      </w:r>
    </w:p>
    <w:p w14:paraId="43E1CB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highlight w:val="none"/>
        </w:rPr>
      </w:pPr>
      <w:r>
        <w:rPr>
          <w:rStyle w:val="17"/>
          <w:rFonts w:hint="eastAsia" w:ascii="宋体" w:hAnsi="宋体" w:eastAsia="宋体" w:cs="宋体"/>
          <w:b/>
          <w:bCs/>
          <w:i w:val="0"/>
          <w:iCs w:val="0"/>
          <w:caps w:val="0"/>
          <w:color w:val="auto"/>
          <w:spacing w:val="0"/>
          <w:kern w:val="0"/>
          <w:sz w:val="24"/>
          <w:szCs w:val="24"/>
          <w:highlight w:val="none"/>
          <w:shd w:val="clear" w:fill="FFFFFF"/>
        </w:rPr>
        <w:t>三、获取招标文件</w:t>
      </w:r>
    </w:p>
    <w:p w14:paraId="45147B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时间：2026年03月17日至2026年03月23日，每天上午00:00:00至12:00:00，下午12:00:00至23:59:59（北京时间）</w:t>
      </w:r>
    </w:p>
    <w:p w14:paraId="05705F4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途径：全国公共资源交易平台（陕西省·安康市）</w:t>
      </w:r>
    </w:p>
    <w:p w14:paraId="77CC625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方式：在线获取</w:t>
      </w:r>
    </w:p>
    <w:p w14:paraId="0DD097B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售价：0元</w:t>
      </w:r>
    </w:p>
    <w:p w14:paraId="68B42D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highlight w:val="none"/>
        </w:rPr>
      </w:pPr>
      <w:r>
        <w:rPr>
          <w:rStyle w:val="17"/>
          <w:rFonts w:hint="eastAsia" w:ascii="宋体" w:hAnsi="宋体" w:eastAsia="宋体" w:cs="宋体"/>
          <w:b/>
          <w:bCs/>
          <w:i w:val="0"/>
          <w:iCs w:val="0"/>
          <w:caps w:val="0"/>
          <w:color w:val="auto"/>
          <w:spacing w:val="0"/>
          <w:kern w:val="0"/>
          <w:sz w:val="24"/>
          <w:szCs w:val="24"/>
          <w:highlight w:val="none"/>
          <w:shd w:val="clear" w:fill="FFFFFF"/>
        </w:rPr>
        <w:t>四、提交投标文件截止时间、开标时间和地点</w:t>
      </w:r>
    </w:p>
    <w:p w14:paraId="7DF996A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时间：2026年04月07日 14时00分00秒（北京时间）</w:t>
      </w:r>
    </w:p>
    <w:p w14:paraId="7EA7057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提交投标文件地点：全国公共资源交易平台（陕西省·安康市）</w:t>
      </w:r>
    </w:p>
    <w:p w14:paraId="269E9F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开标地点：本项目采用电子化和远程不见面开标（投标单位远程开标，无需到场），“不见面开标大厅”登录网址http：//219.145.206.209/BidOpeningHall/bidopeninghallaction/hall/login</w:t>
      </w:r>
    </w:p>
    <w:p w14:paraId="011D59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highlight w:val="none"/>
        </w:rPr>
      </w:pPr>
      <w:r>
        <w:rPr>
          <w:rStyle w:val="17"/>
          <w:rFonts w:hint="eastAsia" w:ascii="宋体" w:hAnsi="宋体" w:eastAsia="宋体" w:cs="宋体"/>
          <w:b/>
          <w:bCs/>
          <w:i w:val="0"/>
          <w:iCs w:val="0"/>
          <w:caps w:val="0"/>
          <w:color w:val="auto"/>
          <w:spacing w:val="0"/>
          <w:kern w:val="0"/>
          <w:sz w:val="24"/>
          <w:szCs w:val="24"/>
          <w:highlight w:val="none"/>
          <w:shd w:val="clear" w:fill="FFFFFF"/>
        </w:rPr>
        <w:t>五、公告期限</w:t>
      </w:r>
    </w:p>
    <w:p w14:paraId="31124F6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自本公告发布之日起5个工作日。</w:t>
      </w:r>
    </w:p>
    <w:p w14:paraId="0F508F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highlight w:val="none"/>
        </w:rPr>
      </w:pPr>
      <w:r>
        <w:rPr>
          <w:rStyle w:val="17"/>
          <w:rFonts w:hint="eastAsia" w:ascii="宋体" w:hAnsi="宋体" w:eastAsia="宋体" w:cs="宋体"/>
          <w:b/>
          <w:bCs/>
          <w:i w:val="0"/>
          <w:iCs w:val="0"/>
          <w:caps w:val="0"/>
          <w:color w:val="auto"/>
          <w:spacing w:val="0"/>
          <w:kern w:val="0"/>
          <w:sz w:val="24"/>
          <w:szCs w:val="24"/>
          <w:highlight w:val="none"/>
          <w:shd w:val="clear" w:fill="FFFFFF"/>
        </w:rPr>
        <w:t>六、其他补充事宜</w:t>
      </w:r>
    </w:p>
    <w:p w14:paraId="62CB4A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1.供应商须在报名规定时间内使用捆绑省交易平台的CA锁登录安康市公共资源交易中心（http://ak.sxggzyjy.cn/），选择电子交易平台，通过政府采购系统企业端进入，点击我要投标，完善相关投标信息。</w:t>
      </w:r>
    </w:p>
    <w:p w14:paraId="28E73ED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本项目采用电子化与远程开标方式，供应商须使用数字认证证书对电子投标文件进行签章、加密、递交及开标时解密等相关招投标事宜。开标前，投标人需登录不见面开标大厅（网址：http://219.145.206.209/BidOpeningHall/bidopeninghallaction/hall/login）。开标时，按照工作人员要求进行远程解密，如因供应商自身原因造成无法解密投标文件，按无效投标对待，相关操作流程详见全国公共资源交易平台（陕西省）网站[服务指南－下载专区]中的《陕西省公共资源交易中心政府采购项目投标指南》；电子招标文件技术支持：4009280095、4009980000</w:t>
      </w:r>
    </w:p>
    <w:p w14:paraId="20BF46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供应商须在招标文件获取时限内（即报名期内）登录全国公共资源交易平台（陕西省·安康市）系统，直接下载扩展名为（*.SXSZF）的电子版招标文件，未下载文件的供应商将无法提交电子投标文件；在报名时间截止后获取招标文件的投标人视同为无效；</w:t>
      </w:r>
    </w:p>
    <w:p w14:paraId="4A8FA07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4.请供应商按照陕西省财政厅《关于政府采购投标人注册登记有关事项的通知》要求，通过陕西省政府采购网注册登记加入陕西省政府采购投标人库。</w:t>
      </w:r>
    </w:p>
    <w:p w14:paraId="4BC3994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5.采购项目需要落实的政府采购政策：</w:t>
      </w:r>
    </w:p>
    <w:p w14:paraId="7D06CFA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（1）《关于在政府采购活动中查询及使用信用记录有关问题的通知》（财库〔2016〕125号）；</w:t>
      </w:r>
    </w:p>
    <w:p w14:paraId="38BCE41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267ECC2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585384F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（4）《陕西省财政厅关于加快推进我省中小企业政府采购信用融资工作的通知》（陕财办采〔2020〕15号）、陕西省财政厅关于印发《陕西省中小企业政府采购信用融资办法》（陕财办采〔2018〕23号）；</w:t>
      </w:r>
    </w:p>
    <w:p w14:paraId="7B0C31D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（5）《国务院办公厅关于在政府采购中实施本国产品标准及相关政策的通知》（国办发〔2025〕34号）；</w:t>
      </w:r>
    </w:p>
    <w:p w14:paraId="52E98E0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（6）其他需要落实的政府采购政策。</w:t>
      </w:r>
    </w:p>
    <w:p w14:paraId="0FB414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highlight w:val="none"/>
        </w:rPr>
      </w:pPr>
      <w:r>
        <w:rPr>
          <w:rStyle w:val="17"/>
          <w:rFonts w:hint="eastAsia" w:ascii="宋体" w:hAnsi="宋体" w:eastAsia="宋体" w:cs="宋体"/>
          <w:b/>
          <w:bCs/>
          <w:i w:val="0"/>
          <w:iCs w:val="0"/>
          <w:caps w:val="0"/>
          <w:color w:val="auto"/>
          <w:spacing w:val="0"/>
          <w:kern w:val="0"/>
          <w:sz w:val="24"/>
          <w:szCs w:val="24"/>
          <w:highlight w:val="none"/>
          <w:shd w:val="clear" w:fill="FFFFFF"/>
        </w:rPr>
        <w:t>七、对本次招标提出询问，请按以下方式联系。</w:t>
      </w:r>
    </w:p>
    <w:p w14:paraId="1B6F01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aps w:val="0"/>
          <w:color w:val="auto"/>
          <w:spacing w:val="0"/>
          <w:kern w:val="0"/>
          <w:sz w:val="24"/>
          <w:szCs w:val="24"/>
          <w:highlight w:val="none"/>
          <w:shd w:val="clear" w:fill="FFFFFF"/>
        </w:rPr>
        <w:t>1.采购人信息</w:t>
      </w:r>
    </w:p>
    <w:p w14:paraId="5C3B731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名称：白河县人民医院</w:t>
      </w:r>
    </w:p>
    <w:p w14:paraId="2798419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地址：陕西省安康市白河县城关镇书院北路13号</w:t>
      </w:r>
    </w:p>
    <w:p w14:paraId="7528A1D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联系方式：0915-7822258</w:t>
      </w:r>
    </w:p>
    <w:p w14:paraId="3D9DD5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aps w:val="0"/>
          <w:color w:val="auto"/>
          <w:spacing w:val="0"/>
          <w:kern w:val="0"/>
          <w:sz w:val="24"/>
          <w:szCs w:val="24"/>
          <w:highlight w:val="none"/>
          <w:shd w:val="clear" w:fill="FFFFFF"/>
        </w:rPr>
        <w:t>2.采购代理机构信息</w:t>
      </w:r>
    </w:p>
    <w:p w14:paraId="594E0DB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名称：陕西德信招标有限公司</w:t>
      </w:r>
    </w:p>
    <w:p w14:paraId="6F4475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地址：陕西省西安市雁塔区南二环东段凯森盛世一号B座四层</w:t>
      </w:r>
    </w:p>
    <w:p w14:paraId="5167EC7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联系方式：029-82694900转8014</w:t>
      </w:r>
    </w:p>
    <w:p w14:paraId="278D05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aps w:val="0"/>
          <w:color w:val="auto"/>
          <w:spacing w:val="0"/>
          <w:kern w:val="0"/>
          <w:sz w:val="24"/>
          <w:szCs w:val="24"/>
          <w:highlight w:val="none"/>
          <w:shd w:val="clear" w:fill="FFFFFF"/>
        </w:rPr>
        <w:t>3.项目联系方式</w:t>
      </w:r>
    </w:p>
    <w:p w14:paraId="551347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项目联系人：赵恬钰、周菊、王清玺</w:t>
      </w:r>
    </w:p>
    <w:p w14:paraId="63D8647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rPr>
        <w:t>电话：029-82694900转8014</w:t>
      </w:r>
    </w:p>
    <w:p w14:paraId="47D345F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snapToGrid w:val="0"/>
          <w:color w:val="auto"/>
          <w:spacing w:val="0"/>
          <w:kern w:val="0"/>
          <w:sz w:val="24"/>
          <w:szCs w:val="24"/>
          <w:highlight w:val="none"/>
          <w:shd w:val="clear" w:fill="FFFFFF"/>
          <w:lang w:val="en-US" w:eastAsia="zh-CN"/>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rPr>
        <w:t>陕西德信招标有限公司</w:t>
      </w:r>
    </w:p>
    <w:p w14:paraId="2AA44C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snapToGrid w:val="0"/>
          <w:color w:val="auto"/>
          <w:spacing w:val="0"/>
          <w:kern w:val="0"/>
          <w:sz w:val="24"/>
          <w:szCs w:val="24"/>
          <w:highlight w:val="none"/>
          <w:shd w:val="clear" w:fill="FFFFFF"/>
          <w:lang w:val="en-US" w:eastAsia="zh-CN"/>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rPr>
        <w:t>2026年03月16日</w:t>
      </w:r>
    </w:p>
    <w:p w14:paraId="65FD9EE9">
      <w:pPr>
        <w:keepNext w:val="0"/>
        <w:keepLines w:val="0"/>
        <w:pageBreakBefore w:val="0"/>
        <w:shd w:val="clear"/>
        <w:kinsoku/>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napToGrid w:val="0"/>
          <w:color w:val="auto"/>
          <w:kern w:val="0"/>
          <w:sz w:val="24"/>
          <w:szCs w:val="24"/>
          <w:highlight w:val="none"/>
        </w:rPr>
      </w:pPr>
    </w:p>
    <w:p w14:paraId="767AEF8D">
      <w:pPr>
        <w:rPr>
          <w:rFonts w:hint="eastAsia" w:ascii="宋体" w:hAnsi="宋体" w:eastAsia="宋体" w:cs="宋体"/>
          <w:color w:val="auto"/>
          <w:highlight w:val="none"/>
        </w:rPr>
      </w:pPr>
      <w:bookmarkStart w:id="5" w:name="_Toc32336"/>
      <w:r>
        <w:rPr>
          <w:rFonts w:hint="eastAsia" w:ascii="宋体" w:hAnsi="宋体" w:eastAsia="宋体" w:cs="宋体"/>
          <w:color w:val="auto"/>
          <w:highlight w:val="none"/>
        </w:rPr>
        <w:br w:type="page"/>
      </w:r>
    </w:p>
    <w:p w14:paraId="6BC5CDBD">
      <w:pPr>
        <w:rPr>
          <w:rFonts w:hint="eastAsia"/>
          <w:color w:val="auto"/>
          <w:highlight w:val="none"/>
        </w:rPr>
      </w:pPr>
    </w:p>
    <w:p w14:paraId="5035360D">
      <w:pPr>
        <w:shd w:val="clear"/>
        <w:rPr>
          <w:rFonts w:hint="eastAsia" w:ascii="宋体" w:hAnsi="宋体" w:eastAsia="宋体" w:cs="宋体"/>
          <w:color w:val="auto"/>
          <w:highlight w:val="none"/>
        </w:rPr>
      </w:pPr>
    </w:p>
    <w:p w14:paraId="47564A6E">
      <w:pPr>
        <w:pStyle w:val="7"/>
        <w:shd w:val="clear"/>
        <w:rPr>
          <w:rFonts w:hint="eastAsia" w:ascii="宋体" w:hAnsi="宋体" w:eastAsia="宋体" w:cs="宋体"/>
          <w:color w:val="auto"/>
          <w:highlight w:val="none"/>
        </w:rPr>
      </w:pPr>
    </w:p>
    <w:p w14:paraId="43409390">
      <w:pPr>
        <w:shd w:val="clear"/>
        <w:rPr>
          <w:rFonts w:hint="eastAsia" w:ascii="宋体" w:hAnsi="宋体" w:eastAsia="宋体" w:cs="宋体"/>
          <w:color w:val="auto"/>
          <w:highlight w:val="none"/>
        </w:rPr>
      </w:pPr>
    </w:p>
    <w:p w14:paraId="0EA1AB16">
      <w:pPr>
        <w:pStyle w:val="7"/>
        <w:shd w:val="clear"/>
        <w:rPr>
          <w:rFonts w:hint="eastAsia" w:ascii="宋体" w:hAnsi="宋体" w:eastAsia="宋体" w:cs="宋体"/>
          <w:color w:val="auto"/>
          <w:highlight w:val="none"/>
        </w:rPr>
      </w:pPr>
    </w:p>
    <w:p w14:paraId="7EE14890">
      <w:pPr>
        <w:shd w:val="clear"/>
        <w:rPr>
          <w:rFonts w:hint="eastAsia" w:ascii="宋体" w:hAnsi="宋体" w:eastAsia="宋体" w:cs="宋体"/>
          <w:color w:val="auto"/>
          <w:highlight w:val="none"/>
        </w:rPr>
      </w:pPr>
    </w:p>
    <w:p w14:paraId="04173800">
      <w:pPr>
        <w:pStyle w:val="7"/>
        <w:shd w:val="clear"/>
        <w:rPr>
          <w:rFonts w:hint="eastAsia" w:ascii="宋体" w:hAnsi="宋体" w:eastAsia="宋体" w:cs="宋体"/>
          <w:color w:val="auto"/>
          <w:highlight w:val="none"/>
        </w:rPr>
      </w:pPr>
    </w:p>
    <w:p w14:paraId="374154EC">
      <w:pPr>
        <w:shd w:val="clear"/>
        <w:rPr>
          <w:rFonts w:hint="eastAsia" w:ascii="宋体" w:hAnsi="宋体" w:eastAsia="宋体" w:cs="宋体"/>
          <w:color w:val="auto"/>
          <w:highlight w:val="none"/>
        </w:rPr>
      </w:pPr>
    </w:p>
    <w:p w14:paraId="1B8BD7A9">
      <w:pPr>
        <w:pStyle w:val="7"/>
        <w:shd w:val="clear"/>
        <w:rPr>
          <w:rFonts w:hint="eastAsia" w:ascii="宋体" w:hAnsi="宋体" w:eastAsia="宋体" w:cs="宋体"/>
          <w:color w:val="auto"/>
          <w:highlight w:val="none"/>
        </w:rPr>
      </w:pPr>
    </w:p>
    <w:p w14:paraId="568A18CD">
      <w:pPr>
        <w:shd w:val="clear"/>
        <w:rPr>
          <w:rFonts w:hint="eastAsia" w:ascii="宋体" w:hAnsi="宋体" w:eastAsia="宋体" w:cs="宋体"/>
          <w:color w:val="auto"/>
          <w:highlight w:val="none"/>
        </w:rPr>
      </w:pPr>
    </w:p>
    <w:p w14:paraId="38DF5692">
      <w:pPr>
        <w:pStyle w:val="7"/>
        <w:shd w:val="clear"/>
        <w:rPr>
          <w:rFonts w:hint="eastAsia" w:ascii="宋体" w:hAnsi="宋体" w:eastAsia="宋体" w:cs="宋体"/>
          <w:color w:val="auto"/>
          <w:highlight w:val="none"/>
        </w:rPr>
      </w:pPr>
    </w:p>
    <w:p w14:paraId="0DF0C585">
      <w:pPr>
        <w:shd w:val="clear"/>
        <w:rPr>
          <w:rFonts w:hint="eastAsia" w:ascii="宋体" w:hAnsi="宋体" w:eastAsia="宋体" w:cs="宋体"/>
          <w:color w:val="auto"/>
          <w:highlight w:val="none"/>
        </w:rPr>
      </w:pPr>
    </w:p>
    <w:p w14:paraId="037A33E1">
      <w:pPr>
        <w:pStyle w:val="7"/>
        <w:shd w:val="clear"/>
        <w:rPr>
          <w:rFonts w:hint="eastAsia" w:ascii="宋体" w:hAnsi="宋体" w:eastAsia="宋体" w:cs="宋体"/>
          <w:color w:val="auto"/>
          <w:highlight w:val="none"/>
        </w:rPr>
      </w:pPr>
    </w:p>
    <w:p w14:paraId="4E4F3CD5">
      <w:pPr>
        <w:shd w:val="clear"/>
        <w:rPr>
          <w:rFonts w:hint="eastAsia" w:ascii="宋体" w:hAnsi="宋体" w:eastAsia="宋体" w:cs="宋体"/>
          <w:color w:val="auto"/>
          <w:highlight w:val="none"/>
        </w:rPr>
      </w:pPr>
    </w:p>
    <w:p w14:paraId="4AE97691">
      <w:pPr>
        <w:pStyle w:val="7"/>
        <w:shd w:val="clear"/>
        <w:rPr>
          <w:rFonts w:hint="eastAsia" w:ascii="宋体" w:hAnsi="宋体" w:eastAsia="宋体" w:cs="宋体"/>
          <w:color w:val="auto"/>
          <w:highlight w:val="none"/>
        </w:rPr>
      </w:pPr>
    </w:p>
    <w:p w14:paraId="75EA0957">
      <w:pPr>
        <w:shd w:val="clear"/>
        <w:rPr>
          <w:rFonts w:hint="eastAsia" w:ascii="宋体" w:hAnsi="宋体" w:eastAsia="宋体" w:cs="宋体"/>
          <w:color w:val="auto"/>
          <w:highlight w:val="none"/>
        </w:rPr>
      </w:pPr>
    </w:p>
    <w:p w14:paraId="29ABA493">
      <w:pPr>
        <w:pStyle w:val="7"/>
        <w:shd w:val="clear"/>
        <w:rPr>
          <w:rFonts w:hint="eastAsia" w:ascii="宋体" w:hAnsi="宋体" w:eastAsia="宋体" w:cs="宋体"/>
          <w:color w:val="auto"/>
          <w:highlight w:val="none"/>
        </w:rPr>
      </w:pPr>
    </w:p>
    <w:p w14:paraId="6FCC9EE7">
      <w:pPr>
        <w:shd w:val="clear"/>
        <w:rPr>
          <w:rFonts w:hint="eastAsia" w:ascii="宋体" w:hAnsi="宋体" w:eastAsia="宋体" w:cs="宋体"/>
          <w:color w:val="auto"/>
          <w:highlight w:val="none"/>
        </w:rPr>
      </w:pPr>
    </w:p>
    <w:p w14:paraId="4FE80A01">
      <w:pPr>
        <w:pStyle w:val="2"/>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第二部分 </w:t>
      </w:r>
      <w:r>
        <w:rPr>
          <w:rFonts w:hint="eastAsia" w:ascii="宋体" w:hAnsi="宋体" w:cs="宋体"/>
          <w:color w:val="auto"/>
          <w:highlight w:val="none"/>
          <w:lang w:eastAsia="zh-CN"/>
        </w:rPr>
        <w:t>投标人</w:t>
      </w:r>
      <w:r>
        <w:rPr>
          <w:rFonts w:hint="eastAsia" w:ascii="宋体" w:hAnsi="宋体" w:eastAsia="宋体" w:cs="宋体"/>
          <w:color w:val="auto"/>
          <w:highlight w:val="none"/>
        </w:rPr>
        <w:t>须知及前附表</w:t>
      </w:r>
      <w:bookmarkEnd w:id="3"/>
      <w:bookmarkEnd w:id="4"/>
      <w:bookmarkEnd w:id="5"/>
    </w:p>
    <w:p w14:paraId="3214929B">
      <w:pPr>
        <w:shd w:val="clear"/>
        <w:spacing w:line="360" w:lineRule="auto"/>
        <w:ind w:firstLine="3092" w:firstLineChars="700"/>
        <w:rPr>
          <w:rFonts w:hint="eastAsia" w:ascii="宋体" w:hAnsi="宋体" w:eastAsia="宋体" w:cs="宋体"/>
          <w:b/>
          <w:bCs/>
          <w:color w:val="auto"/>
          <w:sz w:val="44"/>
          <w:highlight w:val="none"/>
        </w:rPr>
      </w:pPr>
    </w:p>
    <w:p w14:paraId="5071F9EE">
      <w:pPr>
        <w:shd w:val="clear"/>
        <w:spacing w:line="360" w:lineRule="auto"/>
        <w:ind w:firstLine="3092" w:firstLineChars="700"/>
        <w:rPr>
          <w:rFonts w:hint="eastAsia" w:ascii="宋体" w:hAnsi="宋体" w:eastAsia="宋体" w:cs="宋体"/>
          <w:b/>
          <w:bCs/>
          <w:color w:val="auto"/>
          <w:sz w:val="44"/>
          <w:highlight w:val="none"/>
        </w:rPr>
      </w:pPr>
    </w:p>
    <w:p w14:paraId="6A96AE80">
      <w:pPr>
        <w:shd w:val="clear"/>
        <w:spacing w:line="360" w:lineRule="auto"/>
        <w:ind w:firstLine="3092" w:firstLineChars="700"/>
        <w:rPr>
          <w:rFonts w:hint="eastAsia" w:ascii="宋体" w:hAnsi="宋体" w:eastAsia="宋体" w:cs="宋体"/>
          <w:b/>
          <w:bCs/>
          <w:color w:val="auto"/>
          <w:sz w:val="44"/>
          <w:highlight w:val="none"/>
        </w:rPr>
      </w:pPr>
    </w:p>
    <w:p w14:paraId="0C705DEF">
      <w:pPr>
        <w:shd w:val="clear"/>
        <w:spacing w:line="360" w:lineRule="auto"/>
        <w:ind w:firstLine="3092" w:firstLineChars="700"/>
        <w:rPr>
          <w:rFonts w:hint="eastAsia" w:ascii="宋体" w:hAnsi="宋体" w:eastAsia="宋体" w:cs="宋体"/>
          <w:b/>
          <w:bCs/>
          <w:color w:val="auto"/>
          <w:sz w:val="44"/>
          <w:highlight w:val="none"/>
        </w:rPr>
      </w:pPr>
    </w:p>
    <w:p w14:paraId="11E4E1D5">
      <w:pPr>
        <w:pStyle w:val="6"/>
        <w:shd w:val="clear"/>
        <w:rPr>
          <w:rFonts w:hint="eastAsia" w:ascii="宋体" w:hAnsi="宋体" w:eastAsia="宋体" w:cs="宋体"/>
          <w:color w:val="auto"/>
          <w:highlight w:val="none"/>
        </w:rPr>
      </w:pPr>
    </w:p>
    <w:p w14:paraId="4069418D">
      <w:pPr>
        <w:shd w:val="clear"/>
        <w:rPr>
          <w:rFonts w:hint="eastAsia" w:ascii="宋体" w:hAnsi="宋体" w:eastAsia="宋体" w:cs="宋体"/>
          <w:color w:val="auto"/>
          <w:highlight w:val="none"/>
        </w:rPr>
      </w:pPr>
    </w:p>
    <w:p w14:paraId="76B67970">
      <w:pPr>
        <w:pStyle w:val="6"/>
        <w:shd w:val="clear"/>
        <w:rPr>
          <w:rFonts w:hint="eastAsia" w:ascii="宋体" w:hAnsi="宋体" w:eastAsia="宋体" w:cs="宋体"/>
          <w:color w:val="auto"/>
          <w:highlight w:val="none"/>
        </w:rPr>
      </w:pPr>
    </w:p>
    <w:p w14:paraId="2C8DF954">
      <w:pPr>
        <w:shd w:val="clear"/>
        <w:rPr>
          <w:rFonts w:hint="eastAsia" w:ascii="宋体" w:hAnsi="宋体" w:eastAsia="宋体" w:cs="宋体"/>
          <w:color w:val="auto"/>
          <w:highlight w:val="none"/>
        </w:rPr>
      </w:pPr>
      <w:r>
        <w:rPr>
          <w:rFonts w:hint="eastAsia" w:ascii="宋体" w:hAnsi="宋体" w:eastAsia="宋体" w:cs="宋体"/>
          <w:b/>
          <w:bCs/>
          <w:color w:val="auto"/>
          <w:sz w:val="44"/>
          <w:highlight w:val="none"/>
        </w:rPr>
        <w:br w:type="page"/>
      </w:r>
    </w:p>
    <w:p w14:paraId="56D94214">
      <w:pPr>
        <w:shd w:val="clear"/>
        <w:spacing w:line="360" w:lineRule="auto"/>
        <w:jc w:val="both"/>
        <w:rPr>
          <w:rFonts w:hint="eastAsia" w:ascii="宋体" w:hAnsi="宋体" w:eastAsia="宋体" w:cs="宋体"/>
          <w:b/>
          <w:bCs/>
          <w:color w:val="auto"/>
          <w:sz w:val="10"/>
          <w:szCs w:val="10"/>
          <w:highlight w:val="none"/>
        </w:rPr>
      </w:pPr>
      <w:r>
        <w:rPr>
          <w:rFonts w:hint="eastAsia" w:ascii="宋体" w:hAnsi="宋体" w:eastAsia="宋体" w:cs="宋体"/>
          <w:b/>
          <w:color w:val="auto"/>
          <w:sz w:val="28"/>
          <w:szCs w:val="30"/>
          <w:highlight w:val="none"/>
        </w:rPr>
        <w:t>一、</w:t>
      </w:r>
      <w:r>
        <w:rPr>
          <w:rFonts w:hint="eastAsia" w:ascii="宋体" w:hAnsi="宋体" w:cs="宋体"/>
          <w:b/>
          <w:color w:val="auto"/>
          <w:sz w:val="28"/>
          <w:szCs w:val="30"/>
          <w:highlight w:val="none"/>
          <w:lang w:eastAsia="zh-CN"/>
        </w:rPr>
        <w:t>投标人</w:t>
      </w:r>
      <w:r>
        <w:rPr>
          <w:rFonts w:hint="eastAsia" w:ascii="宋体" w:hAnsi="宋体" w:eastAsia="宋体" w:cs="宋体"/>
          <w:b/>
          <w:color w:val="auto"/>
          <w:sz w:val="28"/>
          <w:szCs w:val="30"/>
          <w:highlight w:val="none"/>
        </w:rPr>
        <w:t>须知前附表</w:t>
      </w:r>
    </w:p>
    <w:p w14:paraId="4A1EE6FA">
      <w:pPr>
        <w:shd w:val="clear"/>
        <w:spacing w:after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本表关于招标货物及有关服务的具体要求是对</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须知的具体补充和修改，如有矛盾，应以本表为准。</w:t>
      </w:r>
    </w:p>
    <w:tbl>
      <w:tblPr>
        <w:tblStyle w:val="14"/>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9"/>
        <w:gridCol w:w="7723"/>
      </w:tblGrid>
      <w:tr w14:paraId="51E1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969" w:type="dxa"/>
            <w:noWrap w:val="0"/>
            <w:vAlign w:val="center"/>
          </w:tcPr>
          <w:p w14:paraId="5755C4C3">
            <w:pPr>
              <w:keepNext w:val="0"/>
              <w:keepLines w:val="0"/>
              <w:pageBreakBefore w:val="0"/>
              <w:shd w:val="clear"/>
              <w:kinsoku/>
              <w:topLinePunct w:val="0"/>
              <w:autoSpaceDE/>
              <w:autoSpaceDN/>
              <w:bidi w:val="0"/>
              <w:spacing w:line="240" w:lineRule="auto"/>
              <w:jc w:val="center"/>
              <w:textAlignment w:val="auto"/>
              <w:rPr>
                <w:rFonts w:ascii="宋体" w:hAnsi="宋体"/>
                <w:b/>
                <w:bCs w:val="0"/>
                <w:color w:val="auto"/>
                <w:szCs w:val="21"/>
                <w:highlight w:val="none"/>
              </w:rPr>
            </w:pPr>
            <w:r>
              <w:rPr>
                <w:rFonts w:hint="eastAsia" w:ascii="宋体" w:hAnsi="宋体"/>
                <w:b/>
                <w:bCs w:val="0"/>
                <w:color w:val="auto"/>
                <w:szCs w:val="21"/>
                <w:highlight w:val="none"/>
                <w:lang w:val="en-US" w:eastAsia="zh-CN"/>
              </w:rPr>
              <w:t>序</w:t>
            </w:r>
            <w:r>
              <w:rPr>
                <w:rFonts w:hint="eastAsia" w:ascii="宋体" w:hAnsi="宋体"/>
                <w:b/>
                <w:bCs w:val="0"/>
                <w:color w:val="auto"/>
                <w:szCs w:val="21"/>
                <w:highlight w:val="none"/>
              </w:rPr>
              <w:t>号</w:t>
            </w:r>
          </w:p>
        </w:tc>
        <w:tc>
          <w:tcPr>
            <w:tcW w:w="7723" w:type="dxa"/>
            <w:noWrap w:val="0"/>
            <w:vAlign w:val="center"/>
          </w:tcPr>
          <w:p w14:paraId="4B510DC1">
            <w:pPr>
              <w:keepNext w:val="0"/>
              <w:keepLines w:val="0"/>
              <w:pageBreakBefore w:val="0"/>
              <w:shd w:val="clear"/>
              <w:kinsoku/>
              <w:topLinePunct w:val="0"/>
              <w:autoSpaceDE/>
              <w:autoSpaceDN/>
              <w:bidi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r>
      <w:tr w14:paraId="638B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6" w:hRule="atLeast"/>
        </w:trPr>
        <w:tc>
          <w:tcPr>
            <w:tcW w:w="969" w:type="dxa"/>
            <w:noWrap w:val="0"/>
            <w:vAlign w:val="center"/>
          </w:tcPr>
          <w:p w14:paraId="59A1701A">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723" w:type="dxa"/>
            <w:noWrap w:val="0"/>
            <w:vAlign w:val="center"/>
          </w:tcPr>
          <w:p w14:paraId="24510A48">
            <w:pPr>
              <w:shd w:val="clear"/>
              <w:spacing w:line="360" w:lineRule="auto"/>
              <w:jc w:val="both"/>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买方名称：</w:t>
            </w:r>
            <w:r>
              <w:rPr>
                <w:rFonts w:hint="eastAsia" w:ascii="宋体" w:hAnsi="宋体" w:cs="宋体"/>
                <w:color w:val="auto"/>
                <w:sz w:val="22"/>
                <w:szCs w:val="22"/>
                <w:highlight w:val="none"/>
                <w:lang w:eastAsia="zh-CN"/>
              </w:rPr>
              <w:t>白河县人民医院</w:t>
            </w:r>
          </w:p>
          <w:p w14:paraId="30B03D86">
            <w:pPr>
              <w:shd w:val="clear"/>
              <w:spacing w:line="360" w:lineRule="auto"/>
              <w:jc w:val="both"/>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买方地址：</w:t>
            </w:r>
            <w:r>
              <w:rPr>
                <w:rFonts w:hint="eastAsia" w:ascii="宋体" w:hAnsi="宋体" w:cs="宋体"/>
                <w:color w:val="auto"/>
                <w:sz w:val="22"/>
                <w:szCs w:val="22"/>
                <w:highlight w:val="none"/>
                <w:lang w:val="en-US" w:eastAsia="zh-CN"/>
              </w:rPr>
              <w:t>陕西省安康市</w:t>
            </w:r>
            <w:r>
              <w:rPr>
                <w:rFonts w:hint="eastAsia" w:ascii="宋体" w:hAnsi="宋体" w:cs="宋体"/>
                <w:color w:val="auto"/>
                <w:sz w:val="22"/>
                <w:szCs w:val="22"/>
                <w:highlight w:val="none"/>
                <w:lang w:eastAsia="zh-CN"/>
              </w:rPr>
              <w:t>白河县城关镇书院北路1</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号</w:t>
            </w:r>
          </w:p>
          <w:p w14:paraId="79596309">
            <w:pPr>
              <w:shd w:val="clear"/>
              <w:spacing w:line="360" w:lineRule="auto"/>
              <w:jc w:val="both"/>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w:t>
            </w:r>
            <w:r>
              <w:rPr>
                <w:rFonts w:hint="eastAsia" w:ascii="宋体" w:hAnsi="宋体" w:cs="宋体"/>
                <w:color w:val="auto"/>
                <w:szCs w:val="21"/>
                <w:highlight w:val="none"/>
                <w:lang w:val="en-US" w:eastAsia="zh-CN"/>
              </w:rPr>
              <w:t>吴老师</w:t>
            </w:r>
          </w:p>
          <w:p w14:paraId="15B6E582">
            <w:pPr>
              <w:keepNext w:val="0"/>
              <w:keepLines w:val="0"/>
              <w:pageBreakBefore w:val="0"/>
              <w:widowControl/>
              <w:shd w:val="clear"/>
              <w:kinsoku/>
              <w:overflowPunct/>
              <w:topLinePunct w:val="0"/>
              <w:autoSpaceDE/>
              <w:autoSpaceDN/>
              <w:bidi w:val="0"/>
              <w:adjustRightInd/>
              <w:snapToGrid/>
              <w:spacing w:line="360" w:lineRule="auto"/>
              <w:ind w:right="0" w:rightChars="0"/>
              <w:jc w:val="left"/>
              <w:textAlignment w:val="auto"/>
              <w:rPr>
                <w:color w:val="auto"/>
                <w:highlight w:val="none"/>
              </w:rPr>
            </w:pPr>
            <w:r>
              <w:rPr>
                <w:rFonts w:hint="eastAsia" w:ascii="宋体" w:hAnsi="宋体" w:eastAsia="宋体" w:cs="宋体"/>
                <w:color w:val="auto"/>
                <w:sz w:val="22"/>
                <w:szCs w:val="22"/>
                <w:highlight w:val="none"/>
                <w:lang w:val="en-US" w:eastAsia="zh-CN"/>
              </w:rPr>
              <w:t>联系方式：</w:t>
            </w:r>
            <w:r>
              <w:rPr>
                <w:rFonts w:hint="eastAsia" w:ascii="宋体" w:hAnsi="宋体" w:cs="宋体"/>
                <w:color w:val="auto"/>
                <w:sz w:val="22"/>
                <w:szCs w:val="22"/>
                <w:highlight w:val="none"/>
                <w:lang w:val="en-US" w:eastAsia="zh-CN"/>
              </w:rPr>
              <w:t>0915-7822258</w:t>
            </w:r>
          </w:p>
        </w:tc>
      </w:tr>
      <w:tr w14:paraId="25C6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6" w:hRule="atLeast"/>
        </w:trPr>
        <w:tc>
          <w:tcPr>
            <w:tcW w:w="969" w:type="dxa"/>
            <w:noWrap w:val="0"/>
            <w:vAlign w:val="center"/>
          </w:tcPr>
          <w:p w14:paraId="0FF9173E">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723" w:type="dxa"/>
            <w:noWrap w:val="0"/>
            <w:vAlign w:val="center"/>
          </w:tcPr>
          <w:p w14:paraId="6685D2F7">
            <w:pPr>
              <w:keepNext w:val="0"/>
              <w:keepLines w:val="0"/>
              <w:pageBreakBefore w:val="0"/>
              <w:widowControl/>
              <w:shd w:val="clear"/>
              <w:tabs>
                <w:tab w:val="left" w:pos="1620"/>
              </w:tabs>
              <w:kinsoku/>
              <w:wordWrap w:val="0"/>
              <w:overflowPunct/>
              <w:topLinePunct w:val="0"/>
              <w:autoSpaceDE/>
              <w:autoSpaceDN/>
              <w:bidi w:val="0"/>
              <w:adjustRightInd/>
              <w:snapToGrid/>
              <w:spacing w:line="360" w:lineRule="auto"/>
              <w:ind w:right="0" w:rightChars="0"/>
              <w:jc w:val="left"/>
              <w:textAlignment w:val="auto"/>
              <w:rPr>
                <w:rFonts w:ascii="宋体" w:hAnsi="宋体" w:cs="宋体"/>
                <w:bCs/>
                <w:color w:val="auto"/>
                <w:szCs w:val="21"/>
                <w:highlight w:val="none"/>
              </w:rPr>
            </w:pPr>
            <w:r>
              <w:rPr>
                <w:rFonts w:hint="eastAsia" w:ascii="宋体" w:hAnsi="宋体" w:cs="宋体"/>
                <w:bCs/>
                <w:color w:val="auto"/>
                <w:szCs w:val="21"/>
                <w:highlight w:val="none"/>
              </w:rPr>
              <w:t>招标代理机构：陕西德信招标有限公司</w:t>
            </w:r>
          </w:p>
          <w:p w14:paraId="4D8C3D9F">
            <w:pPr>
              <w:keepNext w:val="0"/>
              <w:keepLines w:val="0"/>
              <w:pageBreakBefore w:val="0"/>
              <w:widowControl/>
              <w:shd w:val="clear"/>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cs="宋体"/>
                <w:color w:val="auto"/>
                <w:szCs w:val="21"/>
                <w:highlight w:val="none"/>
                <w:lang w:eastAsia="zh-CN"/>
              </w:rPr>
              <w:t>陕西省西安市雁塔区南二环东段凯森盛世</w:t>
            </w:r>
            <w:r>
              <w:rPr>
                <w:rFonts w:hint="eastAsia" w:ascii="宋体" w:hAnsi="宋体" w:cs="宋体"/>
                <w:color w:val="auto"/>
                <w:szCs w:val="21"/>
                <w:highlight w:val="none"/>
                <w:lang w:val="en-US" w:eastAsia="zh-CN"/>
              </w:rPr>
              <w:t>一号</w:t>
            </w:r>
            <w:r>
              <w:rPr>
                <w:rFonts w:hint="eastAsia" w:ascii="宋体" w:hAnsi="宋体" w:cs="宋体"/>
                <w:color w:val="auto"/>
                <w:szCs w:val="21"/>
                <w:highlight w:val="none"/>
                <w:lang w:eastAsia="zh-CN"/>
              </w:rPr>
              <w:t>B座四层</w:t>
            </w:r>
          </w:p>
          <w:p w14:paraId="6E102526">
            <w:pPr>
              <w:keepNext w:val="0"/>
              <w:keepLines w:val="0"/>
              <w:pageBreakBefore w:val="0"/>
              <w:widowControl/>
              <w:shd w:val="clear"/>
              <w:kinsoku/>
              <w:overflowPunct/>
              <w:topLinePunct w:val="0"/>
              <w:autoSpaceDE/>
              <w:autoSpaceDN/>
              <w:bidi w:val="0"/>
              <w:adjustRightInd/>
              <w:snapToGrid/>
              <w:spacing w:line="360" w:lineRule="auto"/>
              <w:ind w:right="0" w:rightChars="0"/>
              <w:jc w:val="left"/>
              <w:textAlignment w:val="auto"/>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赵恬钰、周菊、王清玺</w:t>
            </w:r>
          </w:p>
          <w:p w14:paraId="5F100D76">
            <w:pPr>
              <w:keepNext w:val="0"/>
              <w:keepLines w:val="0"/>
              <w:pageBreakBefore w:val="0"/>
              <w:widowControl/>
              <w:shd w:val="clear"/>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Cs w:val="21"/>
                <w:highlight w:val="none"/>
                <w:u w:val="single"/>
                <w:lang w:val="en-US" w:eastAsia="zh-CN"/>
              </w:rPr>
            </w:pPr>
            <w:r>
              <w:rPr>
                <w:rFonts w:hint="eastAsia" w:ascii="宋体" w:hAnsi="宋体" w:cs="宋体"/>
                <w:bCs/>
                <w:color w:val="auto"/>
                <w:szCs w:val="21"/>
                <w:highlight w:val="none"/>
              </w:rPr>
              <w:t>联系电话</w:t>
            </w:r>
            <w:r>
              <w:rPr>
                <w:rFonts w:hint="eastAsia" w:ascii="宋体" w:hAnsi="宋体" w:cs="宋体"/>
                <w:color w:val="auto"/>
                <w:szCs w:val="21"/>
                <w:highlight w:val="none"/>
              </w:rPr>
              <w:t>：</w:t>
            </w:r>
            <w:r>
              <w:rPr>
                <w:rFonts w:hint="eastAsia" w:ascii="宋体" w:hAnsi="宋体" w:cs="宋体"/>
                <w:color w:val="auto"/>
                <w:szCs w:val="21"/>
                <w:highlight w:val="none"/>
                <w:lang w:eastAsia="zh-CN"/>
              </w:rPr>
              <w:t>029-82694900转8014</w:t>
            </w:r>
          </w:p>
        </w:tc>
      </w:tr>
      <w:tr w14:paraId="2EBE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2" w:hRule="exact"/>
        </w:trPr>
        <w:tc>
          <w:tcPr>
            <w:tcW w:w="969" w:type="dxa"/>
            <w:noWrap w:val="0"/>
            <w:vAlign w:val="center"/>
          </w:tcPr>
          <w:p w14:paraId="7273FCC5">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723" w:type="dxa"/>
            <w:noWrap w:val="0"/>
            <w:vAlign w:val="center"/>
          </w:tcPr>
          <w:p w14:paraId="05145BB9">
            <w:pPr>
              <w:keepNext w:val="0"/>
              <w:keepLines w:val="0"/>
              <w:pageBreakBefore w:val="0"/>
              <w:widowControl/>
              <w:shd w:val="clear"/>
              <w:kinsoku/>
              <w:overflowPunct/>
              <w:topLinePunct w:val="0"/>
              <w:autoSpaceDE/>
              <w:autoSpaceDN/>
              <w:bidi w:val="0"/>
              <w:adjustRightInd/>
              <w:snapToGrid/>
              <w:spacing w:line="360" w:lineRule="auto"/>
              <w:ind w:right="0" w:rightChars="0"/>
              <w:jc w:val="left"/>
              <w:textAlignment w:val="auto"/>
              <w:rPr>
                <w:rFonts w:hint="eastAsia" w:ascii="宋体" w:hAnsi="宋体" w:cs="宋体"/>
                <w:b/>
                <w:color w:val="auto"/>
                <w:szCs w:val="21"/>
                <w:highlight w:val="none"/>
                <w:lang w:eastAsia="zh-CN"/>
              </w:rPr>
            </w:pPr>
            <w:r>
              <w:rPr>
                <w:rFonts w:hint="eastAsia" w:ascii="宋体" w:hAnsi="宋体" w:eastAsia="宋体" w:cs="宋体"/>
                <w:b/>
                <w:color w:val="auto"/>
                <w:szCs w:val="21"/>
                <w:highlight w:val="none"/>
              </w:rPr>
              <w:t>采购内容</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主动脉内球囊反搏泵</w:t>
            </w:r>
          </w:p>
          <w:p w14:paraId="33B2559D">
            <w:pPr>
              <w:keepNext w:val="0"/>
              <w:keepLines w:val="0"/>
              <w:pageBreakBefore w:val="0"/>
              <w:widowControl/>
              <w:shd w:val="clear"/>
              <w:kinsoku/>
              <w:overflowPunct/>
              <w:topLinePunct w:val="0"/>
              <w:autoSpaceDE/>
              <w:autoSpaceDN/>
              <w:bidi w:val="0"/>
              <w:adjustRightInd/>
              <w:snapToGrid/>
              <w:spacing w:line="360" w:lineRule="auto"/>
              <w:ind w:right="0" w:rightChars="0"/>
              <w:jc w:val="left"/>
              <w:textAlignment w:val="auto"/>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采购数量：1台</w:t>
            </w:r>
          </w:p>
          <w:p w14:paraId="1C6FAAE2">
            <w:pPr>
              <w:keepNext w:val="0"/>
              <w:keepLines w:val="0"/>
              <w:pageBreakBefore w:val="0"/>
              <w:widowControl/>
              <w:shd w:val="clear"/>
              <w:kinsoku/>
              <w:overflowPunct/>
              <w:topLinePunct w:val="0"/>
              <w:autoSpaceDE/>
              <w:autoSpaceDN/>
              <w:bidi w:val="0"/>
              <w:adjustRightInd/>
              <w:snapToGrid/>
              <w:spacing w:line="360" w:lineRule="auto"/>
              <w:ind w:right="0" w:rightChars="0"/>
              <w:jc w:val="left"/>
              <w:textAlignment w:val="auto"/>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项目预算：120万元</w:t>
            </w:r>
          </w:p>
        </w:tc>
      </w:tr>
      <w:tr w14:paraId="56CC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exact"/>
        </w:trPr>
        <w:tc>
          <w:tcPr>
            <w:tcW w:w="969" w:type="dxa"/>
            <w:noWrap w:val="0"/>
            <w:vAlign w:val="center"/>
          </w:tcPr>
          <w:p w14:paraId="41195A64">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723" w:type="dxa"/>
            <w:noWrap w:val="0"/>
            <w:vAlign w:val="center"/>
          </w:tcPr>
          <w:p w14:paraId="3CD8A17A">
            <w:pPr>
              <w:keepNext w:val="0"/>
              <w:keepLines w:val="0"/>
              <w:pageBreakBefore w:val="0"/>
              <w:widowControl/>
              <w:shd w:val="clear"/>
              <w:kinsoku/>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项目所属行业：工业</w:t>
            </w:r>
          </w:p>
        </w:tc>
      </w:tr>
      <w:tr w14:paraId="6376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969" w:type="dxa"/>
            <w:noWrap w:val="0"/>
            <w:vAlign w:val="center"/>
          </w:tcPr>
          <w:p w14:paraId="37138323">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723" w:type="dxa"/>
            <w:noWrap w:val="0"/>
            <w:vAlign w:val="center"/>
          </w:tcPr>
          <w:p w14:paraId="35E41A31">
            <w:pPr>
              <w:keepNext w:val="0"/>
              <w:keepLines w:val="0"/>
              <w:pageBreakBefore w:val="0"/>
              <w:widowControl/>
              <w:shd w:val="clear"/>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该项目</w:t>
            </w:r>
            <w:r>
              <w:rPr>
                <w:rFonts w:hint="eastAsia" w:ascii="宋体" w:hAnsi="宋体" w:cs="宋体"/>
                <w:b/>
                <w:color w:val="auto"/>
                <w:szCs w:val="21"/>
                <w:highlight w:val="none"/>
                <w:lang w:val="en-US" w:eastAsia="zh-CN"/>
              </w:rPr>
              <w:t>非</w:t>
            </w:r>
            <w:r>
              <w:rPr>
                <w:rFonts w:hint="eastAsia" w:ascii="宋体" w:hAnsi="宋体" w:cs="宋体"/>
                <w:b/>
                <w:color w:val="auto"/>
                <w:szCs w:val="21"/>
                <w:highlight w:val="none"/>
              </w:rPr>
              <w:t>专门面向中小企业采购</w:t>
            </w:r>
          </w:p>
        </w:tc>
      </w:tr>
      <w:tr w14:paraId="7678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2" w:hRule="atLeast"/>
        </w:trPr>
        <w:tc>
          <w:tcPr>
            <w:tcW w:w="969" w:type="dxa"/>
            <w:noWrap w:val="0"/>
            <w:vAlign w:val="center"/>
          </w:tcPr>
          <w:p w14:paraId="21036D93">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723" w:type="dxa"/>
            <w:noWrap w:val="0"/>
            <w:vAlign w:val="center"/>
          </w:tcPr>
          <w:p w14:paraId="7A260729">
            <w:pPr>
              <w:keepNext w:val="0"/>
              <w:keepLines w:val="0"/>
              <w:pageBreakBefore w:val="0"/>
              <w:widowControl/>
              <w:shd w:val="clear"/>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政府采购信息发布媒体（采购公告、采购结果公告、变更公告）</w:t>
            </w:r>
          </w:p>
          <w:p w14:paraId="2A424D43">
            <w:pPr>
              <w:keepNext w:val="0"/>
              <w:keepLines w:val="0"/>
              <w:pageBreakBefore w:val="0"/>
              <w:widowControl/>
              <w:shd w:val="clear"/>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陕西省政府采购网：仅提供项目公告，官网地址：http://ccgp-shaanxi.gov.cn</w:t>
            </w:r>
            <w:r>
              <w:rPr>
                <w:rFonts w:hint="eastAsia" w:ascii="宋体" w:hAnsi="宋体" w:cs="宋体"/>
                <w:color w:val="auto"/>
                <w:szCs w:val="21"/>
                <w:highlight w:val="none"/>
                <w:lang w:eastAsia="zh-CN"/>
              </w:rPr>
              <w:t>/</w:t>
            </w:r>
          </w:p>
          <w:p w14:paraId="02633285">
            <w:pPr>
              <w:keepNext w:val="0"/>
              <w:keepLines w:val="0"/>
              <w:pageBreakBefore w:val="0"/>
              <w:widowControl/>
              <w:shd w:val="clear"/>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全国公共资源交易平台（陕西省·</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市）：即</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市公共资源交易平台，</w:t>
            </w:r>
          </w:p>
          <w:p w14:paraId="05F9A43E">
            <w:pPr>
              <w:keepNext w:val="0"/>
              <w:keepLines w:val="0"/>
              <w:pageBreakBefore w:val="0"/>
              <w:widowControl/>
              <w:shd w:val="clear"/>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提供项目公告和采购文件下载。官网地址：http://ak.sxggzyjy.cn/</w:t>
            </w:r>
          </w:p>
        </w:tc>
      </w:tr>
      <w:tr w14:paraId="087C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trPr>
        <w:tc>
          <w:tcPr>
            <w:tcW w:w="969" w:type="dxa"/>
            <w:noWrap w:val="0"/>
            <w:vAlign w:val="center"/>
          </w:tcPr>
          <w:p w14:paraId="7B2EC731">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723" w:type="dxa"/>
            <w:noWrap w:val="0"/>
            <w:vAlign w:val="center"/>
          </w:tcPr>
          <w:p w14:paraId="437B5DF8">
            <w:pPr>
              <w:keepNext w:val="0"/>
              <w:keepLines w:val="0"/>
              <w:pageBreakBefore w:val="0"/>
              <w:shd w:val="clear"/>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投标有效期：</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w:t>
            </w:r>
          </w:p>
        </w:tc>
      </w:tr>
      <w:tr w14:paraId="0745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atLeast"/>
        </w:trPr>
        <w:tc>
          <w:tcPr>
            <w:tcW w:w="969" w:type="dxa"/>
            <w:noWrap w:val="0"/>
            <w:vAlign w:val="center"/>
          </w:tcPr>
          <w:p w14:paraId="024AF5AC">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6FA40D91">
            <w:pPr>
              <w:keepNext w:val="0"/>
              <w:keepLines w:val="0"/>
              <w:pageBreakBefore w:val="0"/>
              <w:shd w:val="clear"/>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投标语言： 中文</w:t>
            </w:r>
          </w:p>
        </w:tc>
      </w:tr>
      <w:tr w14:paraId="6A19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7" w:hRule="atLeast"/>
        </w:trPr>
        <w:tc>
          <w:tcPr>
            <w:tcW w:w="969" w:type="dxa"/>
            <w:noWrap w:val="0"/>
            <w:vAlign w:val="center"/>
          </w:tcPr>
          <w:p w14:paraId="753E1702">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0410EBA1">
            <w:pPr>
              <w:keepNext w:val="0"/>
              <w:keepLines w:val="0"/>
              <w:pageBreakBefore w:val="0"/>
              <w:shd w:val="clear"/>
              <w:kinsoku/>
              <w:overflowPunct/>
              <w:topLinePunct w:val="0"/>
              <w:autoSpaceDE/>
              <w:autoSpaceDN/>
              <w:bidi w:val="0"/>
              <w:adjustRightInd/>
              <w:snapToGrid/>
              <w:spacing w:line="240" w:lineRule="auto"/>
              <w:ind w:right="0" w:rightChars="0"/>
              <w:jc w:val="left"/>
              <w:textAlignment w:val="auto"/>
              <w:rPr>
                <w:rFonts w:ascii="宋体" w:hAnsi="宋体" w:cs="宋体"/>
                <w:color w:val="auto"/>
                <w:sz w:val="21"/>
                <w:szCs w:val="21"/>
                <w:highlight w:val="none"/>
                <w:lang w:val="en-US" w:eastAsia="zh-CN" w:bidi="ar-SA"/>
              </w:rPr>
            </w:pPr>
            <w:r>
              <w:rPr>
                <w:rFonts w:hint="eastAsia" w:ascii="宋体" w:hAnsi="宋体" w:cs="宋体"/>
                <w:color w:val="auto"/>
                <w:szCs w:val="21"/>
                <w:highlight w:val="none"/>
              </w:rPr>
              <w:t>投标报价：人民币报价，最终目的地价。</w:t>
            </w:r>
          </w:p>
        </w:tc>
      </w:tr>
      <w:tr w14:paraId="1E70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trPr>
        <w:tc>
          <w:tcPr>
            <w:tcW w:w="969" w:type="dxa"/>
            <w:noWrap w:val="0"/>
            <w:vAlign w:val="center"/>
          </w:tcPr>
          <w:p w14:paraId="516A7E32">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30A93D37">
            <w:pPr>
              <w:keepNext w:val="0"/>
              <w:keepLines w:val="0"/>
              <w:pageBreakBefore w:val="0"/>
              <w:shd w:val="clear"/>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评标方法：综合评分法，不保证最低价</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w:t>
            </w:r>
          </w:p>
        </w:tc>
      </w:tr>
      <w:tr w14:paraId="58F9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969" w:type="dxa"/>
            <w:noWrap w:val="0"/>
            <w:vAlign w:val="center"/>
          </w:tcPr>
          <w:p w14:paraId="5964A928">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5865AFD8">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中标服务费账户：</w:t>
            </w:r>
          </w:p>
          <w:p w14:paraId="7813FEF4">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开户名称：陕西德信招标有限公司</w:t>
            </w:r>
          </w:p>
          <w:p w14:paraId="1F8F368A">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开户银行：西安银行东二环南段支行</w:t>
            </w:r>
          </w:p>
          <w:p w14:paraId="3C6A64CA">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账 号：209011580000073440</w:t>
            </w:r>
          </w:p>
        </w:tc>
      </w:tr>
      <w:tr w14:paraId="6392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969" w:type="dxa"/>
            <w:noWrap w:val="0"/>
            <w:vAlign w:val="center"/>
          </w:tcPr>
          <w:p w14:paraId="709FF73F">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6AAFCBF0">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投标截止时间</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2025年12月25日09时00分00秒</w:t>
            </w:r>
            <w:r>
              <w:rPr>
                <w:rFonts w:hint="eastAsia" w:ascii="宋体" w:hAnsi="宋体" w:cs="宋体"/>
                <w:color w:val="auto"/>
                <w:sz w:val="21"/>
                <w:szCs w:val="21"/>
                <w:highlight w:val="none"/>
              </w:rPr>
              <w:t>（北京时间）。</w:t>
            </w:r>
          </w:p>
          <w:p w14:paraId="06FABBD3">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投标文件递交地点：</w:t>
            </w:r>
            <w:r>
              <w:rPr>
                <w:rFonts w:hint="eastAsia" w:ascii="宋体" w:hAnsi="宋体" w:cs="宋体"/>
                <w:color w:val="auto"/>
                <w:szCs w:val="21"/>
                <w:highlight w:val="none"/>
              </w:rPr>
              <w:t>安康市公共资源交易中心电子交易平台</w:t>
            </w:r>
            <w:r>
              <w:rPr>
                <w:rFonts w:hint="eastAsia" w:ascii="宋体" w:hAnsi="宋体" w:cs="宋体"/>
                <w:color w:val="auto"/>
                <w:szCs w:val="21"/>
                <w:highlight w:val="none"/>
                <w:lang w:eastAsia="zh-CN"/>
              </w:rPr>
              <w:t>。</w:t>
            </w:r>
          </w:p>
        </w:tc>
      </w:tr>
      <w:tr w14:paraId="4BCE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969" w:type="dxa"/>
            <w:noWrap w:val="0"/>
            <w:vAlign w:val="center"/>
          </w:tcPr>
          <w:p w14:paraId="2FC3A2C5">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723" w:type="dxa"/>
            <w:noWrap w:val="0"/>
            <w:vAlign w:val="center"/>
          </w:tcPr>
          <w:p w14:paraId="192209C2">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开标时间：</w:t>
            </w:r>
            <w:r>
              <w:rPr>
                <w:rFonts w:hint="eastAsia" w:ascii="宋体" w:hAnsi="宋体" w:cs="宋体"/>
                <w:color w:val="auto"/>
                <w:sz w:val="21"/>
                <w:szCs w:val="21"/>
                <w:highlight w:val="none"/>
                <w:lang w:val="en-US" w:eastAsia="zh-CN"/>
              </w:rPr>
              <w:t>2025年12月25日09时00分00秒</w:t>
            </w:r>
            <w:r>
              <w:rPr>
                <w:rFonts w:hint="eastAsia" w:ascii="宋体" w:hAnsi="宋体" w:cs="宋体"/>
                <w:color w:val="auto"/>
                <w:sz w:val="21"/>
                <w:szCs w:val="21"/>
                <w:highlight w:val="none"/>
              </w:rPr>
              <w:t>（北京时间）。</w:t>
            </w:r>
          </w:p>
          <w:p w14:paraId="50AC2131">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开标地点：</w:t>
            </w:r>
            <w:r>
              <w:rPr>
                <w:rFonts w:hint="eastAsia" w:ascii="宋体" w:hAnsi="宋体" w:eastAsia="宋体" w:cs="宋体"/>
                <w:color w:val="auto"/>
                <w:sz w:val="21"/>
                <w:szCs w:val="21"/>
                <w:highlight w:val="none"/>
              </w:rPr>
              <w:t>本项目采用电子化和远程不见面开标（投标单位远程开标，无需到场），“不见面开标大厅”登录网址http://219.145.206.209/BidOpeningHall/bidopeninghallaction/hall/logi</w:t>
            </w:r>
          </w:p>
        </w:tc>
      </w:tr>
      <w:tr w14:paraId="0657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969" w:type="dxa"/>
            <w:noWrap w:val="0"/>
            <w:vAlign w:val="center"/>
          </w:tcPr>
          <w:p w14:paraId="1F0B892E">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723" w:type="dxa"/>
            <w:noWrap w:val="0"/>
            <w:vAlign w:val="center"/>
          </w:tcPr>
          <w:p w14:paraId="0418A2D2">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本项目采用电子化投标方式（不见面开标系统）</w:t>
            </w:r>
          </w:p>
          <w:p w14:paraId="0B8153E2">
            <w:pPr>
              <w:keepNext w:val="0"/>
              <w:keepLines w:val="0"/>
              <w:pageBreakBefore w:val="0"/>
              <w:shd w:val="clear"/>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须使用数字认证证书对电子投标文件进行签章、加密、递交及开标时解密等相关招投标事宜。开标时请务必带数字认证证书，如因投标单位自身原因未携带数字认证证书造成无法解</w:t>
            </w:r>
            <w:r>
              <w:rPr>
                <w:rFonts w:hint="eastAsia" w:ascii="宋体" w:hAnsi="宋体" w:cs="宋体"/>
                <w:color w:val="auto"/>
                <w:sz w:val="21"/>
                <w:szCs w:val="21"/>
                <w:highlight w:val="none"/>
                <w:lang w:val="en-US" w:eastAsia="zh-CN"/>
              </w:rPr>
              <w:t>密</w:t>
            </w:r>
            <w:r>
              <w:rPr>
                <w:rFonts w:hint="eastAsia" w:ascii="宋体" w:hAnsi="宋体" w:cs="宋体"/>
                <w:color w:val="auto"/>
                <w:sz w:val="21"/>
                <w:szCs w:val="21"/>
                <w:highlight w:val="none"/>
              </w:rPr>
              <w:t>投标文件，按无效投标对待。</w:t>
            </w:r>
          </w:p>
          <w:p w14:paraId="2F5E8447">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制作电子投标文件</w:t>
            </w:r>
          </w:p>
          <w:p w14:paraId="314E4D60">
            <w:pPr>
              <w:keepNext w:val="0"/>
              <w:keepLines w:val="0"/>
              <w:pageBreakBefore w:val="0"/>
              <w:shd w:val="clear"/>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须在“全国公共资源交易中心</w:t>
            </w:r>
            <w:r>
              <w:rPr>
                <w:rFonts w:hint="eastAsia" w:ascii="宋体" w:hAnsi="宋体" w:cs="宋体"/>
                <w:color w:val="auto"/>
                <w:sz w:val="21"/>
                <w:szCs w:val="21"/>
                <w:highlight w:val="none"/>
                <w:lang w:eastAsia="zh-CN"/>
              </w:rPr>
              <w:t>平台（</w:t>
            </w:r>
            <w:r>
              <w:rPr>
                <w:rFonts w:hint="eastAsia" w:ascii="宋体" w:hAnsi="宋体" w:cs="宋体"/>
                <w:color w:val="auto"/>
                <w:sz w:val="21"/>
                <w:szCs w:val="21"/>
                <w:highlight w:val="none"/>
              </w:rPr>
              <w:t>陕西省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www.sxggzyjy.cn/的“服务指南”栏目“下载专区”中，免费下载“陕西省公共资源交易平台政府采购电子标书制作工具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”，并升级至最新版本，使用该客户端制作电子投标文件，制作扩展名为“.SXSTF”的电子投标文件。”</w:t>
            </w:r>
          </w:p>
          <w:p w14:paraId="37C2AE9C">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递交电子投标文件</w:t>
            </w:r>
          </w:p>
          <w:p w14:paraId="678A9EC8">
            <w:pPr>
              <w:keepNext w:val="0"/>
              <w:keepLines w:val="0"/>
              <w:pageBreakBefore w:val="0"/>
              <w:shd w:val="clear"/>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登录全国公共资源交易中心平台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陕西省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www.sxggzyjy.cn/)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选择</w:t>
            </w:r>
            <w:r>
              <w:rPr>
                <w:rFonts w:hint="eastAsia" w:ascii="宋体" w:hAnsi="宋体" w:cs="宋体"/>
                <w:b/>
                <w:bCs/>
                <w:color w:val="auto"/>
                <w:sz w:val="21"/>
                <w:szCs w:val="21"/>
                <w:highlight w:val="none"/>
              </w:rPr>
              <w:t>“电子交易平台</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陕西政府采购交易系统</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企业端”</w:t>
            </w:r>
            <w:r>
              <w:rPr>
                <w:rFonts w:hint="eastAsia" w:ascii="宋体" w:hAnsi="宋体" w:cs="宋体"/>
                <w:color w:val="auto"/>
                <w:sz w:val="21"/>
                <w:szCs w:val="21"/>
                <w:highlight w:val="none"/>
              </w:rPr>
              <w:t>进行登录，登录后选择“交易乙方”身份进入，进入菜单</w:t>
            </w:r>
            <w:r>
              <w:rPr>
                <w:rFonts w:hint="eastAsia" w:ascii="宋体" w:hAnsi="宋体" w:cs="宋体"/>
                <w:b/>
                <w:bCs/>
                <w:color w:val="auto"/>
                <w:sz w:val="21"/>
                <w:szCs w:val="21"/>
                <w:highlight w:val="none"/>
              </w:rPr>
              <w:t>“采购业务</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我的项目</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项目流程</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上传响应文件”</w:t>
            </w:r>
            <w:r>
              <w:rPr>
                <w:rFonts w:hint="eastAsia" w:ascii="宋体" w:hAnsi="宋体" w:cs="宋体"/>
                <w:color w:val="auto"/>
                <w:sz w:val="21"/>
                <w:szCs w:val="21"/>
                <w:highlight w:val="none"/>
              </w:rPr>
              <w:t>，上传加密的电子投标文件。上传成功后，电子化平台将予以记录。</w:t>
            </w:r>
          </w:p>
          <w:p w14:paraId="25567609">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开标签到</w:t>
            </w:r>
          </w:p>
          <w:p w14:paraId="76327C96">
            <w:pPr>
              <w:keepNext w:val="0"/>
              <w:keepLines w:val="0"/>
              <w:pageBreakBefore w:val="0"/>
              <w:shd w:val="clear"/>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14:paraId="4A1FC4F0">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注意事项</w:t>
            </w:r>
          </w:p>
          <w:p w14:paraId="1D9A68AE">
            <w:pPr>
              <w:keepNext w:val="0"/>
              <w:keepLines w:val="0"/>
              <w:pageBreakBefore w:val="0"/>
              <w:shd w:val="clear"/>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①</w:t>
            </w:r>
            <w:r>
              <w:rPr>
                <w:rFonts w:hint="eastAsia" w:ascii="宋体" w:hAnsi="宋体" w:cs="宋体"/>
                <w:color w:val="auto"/>
                <w:sz w:val="21"/>
                <w:szCs w:val="21"/>
                <w:highlight w:val="none"/>
              </w:rPr>
              <w:t>为顺利实现不见面开标系统的远程交互，建议</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配置的软硬件设施有：高配置电脑、高速稳定的网络、电源（不间断）、CA锁、音视频设备（话筒、耳麦、高清摄像头、音响），浏览器要求使用IE11浏览器，且电脑已经正确安装了陕西省公共资源CA驱动。投标</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需安装新点播放器，以便观看远程不见面开标直播画面（播放器下载链接为：https://download.bqpoint.com/download/downloaddetail.html?SourceFrom=Down&amp;SoftGuid=55aa4e06-c384-4005-bcb9-48932d410fd4）。</w:t>
            </w:r>
          </w:p>
          <w:p w14:paraId="78498344">
            <w:pPr>
              <w:keepNext w:val="0"/>
              <w:keepLines w:val="0"/>
              <w:pageBreakBefore w:val="0"/>
              <w:shd w:val="clear"/>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建议</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在开标前半小时登录不见面开标大厅，并及时签到（开标前30分钟即可签到），遇到问题及时联系客服4009280095。</w:t>
            </w:r>
          </w:p>
          <w:p w14:paraId="3B178DAC">
            <w:pPr>
              <w:keepNext w:val="0"/>
              <w:keepLines w:val="0"/>
              <w:pageBreakBefore w:val="0"/>
              <w:shd w:val="clear"/>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及时关注右侧公告及互动栏目信息。</w:t>
            </w:r>
          </w:p>
        </w:tc>
      </w:tr>
      <w:tr w14:paraId="1CF7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7" w:hRule="atLeast"/>
        </w:trPr>
        <w:tc>
          <w:tcPr>
            <w:tcW w:w="969" w:type="dxa"/>
            <w:noWrap w:val="0"/>
            <w:vAlign w:val="center"/>
          </w:tcPr>
          <w:p w14:paraId="69C8FD4F">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2FB97FA0">
            <w:pPr>
              <w:keepNext w:val="0"/>
              <w:keepLines w:val="0"/>
              <w:pageBreakBefore w:val="0"/>
              <w:shd w:val="clear"/>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投标文件的提交：</w:t>
            </w:r>
          </w:p>
          <w:p w14:paraId="282C0BCA">
            <w:pPr>
              <w:keepNext w:val="0"/>
              <w:keepLines w:val="0"/>
              <w:pageBreakBefore w:val="0"/>
              <w:shd w:val="clear"/>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在《安康市公共资源交易中心》投标截止日前上传加密的电子投标文件（扩展名为“.SXSTF”）。</w:t>
            </w:r>
          </w:p>
          <w:p w14:paraId="59E9CD94">
            <w:pPr>
              <w:keepNext w:val="0"/>
              <w:keepLines w:val="0"/>
              <w:pageBreakBefore w:val="0"/>
              <w:shd w:val="clear"/>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项目开标结束后，</w:t>
            </w:r>
            <w:r>
              <w:rPr>
                <w:rFonts w:hint="eastAsia" w:ascii="宋体" w:hAnsi="宋体" w:eastAsia="宋体" w:cs="宋体"/>
                <w:b/>
                <w:bCs/>
                <w:color w:val="auto"/>
                <w:szCs w:val="21"/>
                <w:highlight w:val="none"/>
                <w:lang w:eastAsia="zh-CN"/>
              </w:rPr>
              <w:t>中标</w:t>
            </w:r>
            <w:r>
              <w:rPr>
                <w:rFonts w:hint="eastAsia" w:ascii="宋体" w:hAnsi="宋体" w:cs="宋体"/>
                <w:b/>
                <w:bCs/>
                <w:color w:val="auto"/>
                <w:szCs w:val="21"/>
                <w:highlight w:val="none"/>
                <w:lang w:eastAsia="zh-CN"/>
              </w:rPr>
              <w:t>投标人</w:t>
            </w:r>
            <w:r>
              <w:rPr>
                <w:rFonts w:hint="eastAsia" w:ascii="宋体" w:hAnsi="宋体" w:eastAsia="宋体" w:cs="宋体"/>
                <w:b/>
                <w:bCs/>
                <w:color w:val="auto"/>
                <w:szCs w:val="21"/>
                <w:highlight w:val="none"/>
                <w:lang w:eastAsia="zh-CN"/>
              </w:rPr>
              <w:t>在领取中标通知书时</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提供一正二副纸质投标文件用于备案</w:t>
            </w:r>
            <w:r>
              <w:rPr>
                <w:rFonts w:hint="eastAsia" w:ascii="宋体" w:hAnsi="宋体" w:cs="宋体"/>
                <w:b/>
                <w:bCs/>
                <w:color w:val="auto"/>
                <w:szCs w:val="21"/>
                <w:highlight w:val="none"/>
                <w:lang w:eastAsia="zh-CN"/>
              </w:rPr>
              <w:t>。</w:t>
            </w:r>
          </w:p>
        </w:tc>
      </w:tr>
      <w:tr w14:paraId="3C13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1" w:hRule="atLeast"/>
        </w:trPr>
        <w:tc>
          <w:tcPr>
            <w:tcW w:w="969" w:type="dxa"/>
            <w:noWrap w:val="0"/>
            <w:vAlign w:val="center"/>
          </w:tcPr>
          <w:p w14:paraId="774B435F">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2209092C">
            <w:pPr>
              <w:keepNext w:val="0"/>
              <w:keepLines w:val="0"/>
              <w:pageBreakBefore w:val="0"/>
              <w:widowControl/>
              <w:shd w:val="clear"/>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技术偏离表不得</w:t>
            </w:r>
            <w:r>
              <w:rPr>
                <w:rFonts w:hint="eastAsia" w:ascii="宋体" w:hAnsi="宋体" w:cs="宋体"/>
                <w:b/>
                <w:color w:val="auto"/>
                <w:szCs w:val="21"/>
                <w:highlight w:val="none"/>
                <w:lang w:val="en-US" w:eastAsia="zh-CN"/>
              </w:rPr>
              <w:t>完全</w:t>
            </w:r>
            <w:r>
              <w:rPr>
                <w:rFonts w:hint="eastAsia" w:ascii="宋体" w:hAnsi="宋体" w:cs="宋体"/>
                <w:b/>
                <w:color w:val="auto"/>
                <w:szCs w:val="21"/>
                <w:highlight w:val="none"/>
              </w:rPr>
              <w:t>复制粘贴招标文件技术参数要求，否则视为无效投标。</w:t>
            </w:r>
          </w:p>
          <w:p w14:paraId="335A2553">
            <w:pPr>
              <w:shd w:val="clear"/>
              <w:spacing w:line="360" w:lineRule="auto"/>
              <w:ind w:firstLine="422" w:firstLineChars="200"/>
              <w:rPr>
                <w:rFonts w:hint="eastAsia" w:ascii="宋体" w:hAnsi="宋体" w:cs="宋体"/>
                <w:b/>
                <w:color w:val="auto"/>
                <w:szCs w:val="21"/>
                <w:highlight w:val="none"/>
                <w:lang w:eastAsia="zh-CN"/>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技术偏离表响应内容须提供相关技术支持资料</w:t>
            </w:r>
            <w:r>
              <w:rPr>
                <w:rFonts w:hint="eastAsia" w:ascii="宋体" w:hAnsi="宋体" w:cs="宋体"/>
                <w:b/>
                <w:color w:val="auto"/>
                <w:szCs w:val="21"/>
                <w:highlight w:val="none"/>
                <w:lang w:eastAsia="zh-CN"/>
              </w:rPr>
              <w:t>；技所提供的资料须清晰反应关键内容，未按要求提供的视为无效资料，不予认可。</w:t>
            </w:r>
          </w:p>
          <w:p w14:paraId="0EF19CB2">
            <w:pPr>
              <w:shd w:val="clear"/>
              <w:spacing w:line="360" w:lineRule="auto"/>
              <w:ind w:firstLine="422" w:firstLineChars="200"/>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val="en-US" w:eastAsia="zh-CN"/>
              </w:rPr>
              <w:t>所提供的</w:t>
            </w:r>
            <w:r>
              <w:rPr>
                <w:rFonts w:hint="eastAsia" w:ascii="宋体" w:hAnsi="宋体" w:cs="宋体"/>
                <w:b/>
                <w:color w:val="auto"/>
                <w:szCs w:val="21"/>
                <w:highlight w:val="none"/>
              </w:rPr>
              <w:t>支持资料</w:t>
            </w:r>
            <w:r>
              <w:rPr>
                <w:rFonts w:hint="eastAsia" w:ascii="宋体" w:hAnsi="宋体" w:eastAsia="宋体" w:cs="宋体"/>
                <w:b/>
                <w:color w:val="auto"/>
                <w:szCs w:val="21"/>
                <w:highlight w:val="none"/>
                <w:lang w:val="en-US" w:eastAsia="zh-CN"/>
              </w:rPr>
              <w:t>应图文清晰、易于辨识，否则由此带来的不利后果由</w:t>
            </w:r>
            <w:r>
              <w:rPr>
                <w:rFonts w:hint="eastAsia" w:ascii="宋体" w:hAnsi="宋体" w:cs="宋体"/>
                <w:b/>
                <w:color w:val="auto"/>
                <w:szCs w:val="21"/>
                <w:highlight w:val="none"/>
                <w:lang w:val="en-US" w:eastAsia="zh-CN"/>
              </w:rPr>
              <w:t>投标人</w:t>
            </w:r>
            <w:r>
              <w:rPr>
                <w:rFonts w:hint="eastAsia" w:ascii="宋体" w:hAnsi="宋体" w:eastAsia="宋体" w:cs="宋体"/>
                <w:b/>
                <w:color w:val="auto"/>
                <w:szCs w:val="21"/>
                <w:highlight w:val="none"/>
                <w:lang w:val="en-US" w:eastAsia="zh-CN"/>
              </w:rPr>
              <w:t>自行承担。</w:t>
            </w:r>
          </w:p>
          <w:p w14:paraId="3AB20158">
            <w:pPr>
              <w:keepNext w:val="0"/>
              <w:keepLines w:val="0"/>
              <w:pageBreakBefore w:val="0"/>
              <w:widowControl/>
              <w:shd w:val="clear"/>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（4）投标</w:t>
            </w:r>
            <w:r>
              <w:rPr>
                <w:rFonts w:hint="eastAsia" w:ascii="宋体" w:hAnsi="宋体" w:cs="宋体"/>
                <w:b/>
                <w:color w:val="auto"/>
                <w:szCs w:val="21"/>
                <w:highlight w:val="none"/>
                <w:lang w:eastAsia="zh-CN"/>
              </w:rPr>
              <w:t>文件中技术支持资料参数与技术规格偏离表应答不符或无支持资料应答，而投标人又未在</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lang w:eastAsia="zh-CN"/>
              </w:rPr>
              <w:t>文件中作出说明和解释的，视为不响应该条技术参数要求。</w:t>
            </w:r>
          </w:p>
          <w:p w14:paraId="2228F15F">
            <w:pPr>
              <w:keepNext w:val="0"/>
              <w:keepLines w:val="0"/>
              <w:pageBreakBefore w:val="0"/>
              <w:widowControl/>
              <w:shd w:val="clear"/>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color w:val="auto"/>
                <w:szCs w:val="21"/>
                <w:highlight w:val="none"/>
                <w:lang w:val="en-US" w:eastAsia="zh-CN"/>
              </w:rPr>
              <w:t>说明：</w:t>
            </w:r>
            <w:r>
              <w:rPr>
                <w:rFonts w:hint="eastAsia" w:ascii="宋体" w:hAnsi="宋体" w:cs="宋体"/>
                <w:b/>
                <w:color w:val="auto"/>
                <w:szCs w:val="21"/>
                <w:highlight w:val="none"/>
              </w:rPr>
              <w:t>相关技术支持资料</w:t>
            </w:r>
            <w:r>
              <w:rPr>
                <w:rFonts w:hint="eastAsia" w:ascii="宋体" w:hAnsi="宋体" w:cs="宋体"/>
                <w:b/>
                <w:color w:val="auto"/>
                <w:szCs w:val="21"/>
                <w:highlight w:val="none"/>
                <w:lang w:val="en-US" w:eastAsia="zh-CN"/>
              </w:rPr>
              <w:t>包括</w:t>
            </w:r>
            <w:r>
              <w:rPr>
                <w:rFonts w:hint="eastAsia" w:ascii="宋体" w:hAnsi="宋体" w:cs="宋体"/>
                <w:b/>
                <w:color w:val="auto"/>
                <w:szCs w:val="21"/>
                <w:highlight w:val="none"/>
              </w:rPr>
              <w:t>产品技术说明书、国家认可的第三方检测报告</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产品官方网站截图</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技术白皮书</w:t>
            </w:r>
            <w:r>
              <w:rPr>
                <w:rFonts w:hint="eastAsia" w:ascii="宋体" w:hAnsi="宋体" w:cs="宋体"/>
                <w:b/>
                <w:color w:val="auto"/>
                <w:szCs w:val="21"/>
                <w:highlight w:val="none"/>
              </w:rPr>
              <w:t>等。如不提供，引起的一切后果，</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自行承担</w:t>
            </w:r>
            <w:r>
              <w:rPr>
                <w:rFonts w:hint="eastAsia" w:ascii="宋体" w:hAnsi="宋体" w:cs="宋体"/>
                <w:b/>
                <w:color w:val="auto"/>
                <w:szCs w:val="21"/>
                <w:highlight w:val="none"/>
                <w:lang w:eastAsia="zh-CN"/>
              </w:rPr>
              <w:t>。</w:t>
            </w:r>
          </w:p>
        </w:tc>
      </w:tr>
      <w:tr w14:paraId="28F1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969" w:type="dxa"/>
            <w:noWrap w:val="0"/>
            <w:vAlign w:val="center"/>
          </w:tcPr>
          <w:p w14:paraId="3115C76C">
            <w:pPr>
              <w:keepNext w:val="0"/>
              <w:keepLines w:val="0"/>
              <w:pageBreakBefore w:val="0"/>
              <w:numPr>
                <w:ilvl w:val="0"/>
                <w:numId w:val="2"/>
              </w:numPr>
              <w:shd w:val="clea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709E828B">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落实的政府采购政策：</w:t>
            </w:r>
          </w:p>
          <w:p w14:paraId="6FA4695D">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1、对小型或微型企业参加政府采购投标的扶持：</w:t>
            </w:r>
          </w:p>
          <w:p w14:paraId="3D27DE9A">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根据财政部 工业和信息化部《关于印发〈政府采购促进中小企业发展管理办法〉的通知》（财库〔2020〕46号）、财政部《关于进一步加大政府采购支持中小企业力度的通知》（财库〔2022〕19号）的规定，对于非专门面向中小企业的项目，对小型和微型企业产品的价格给予</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的扣除，用扣除后的价格参与评审；供应商可在投标文件中提供小型和微型企业声明；</w:t>
            </w:r>
          </w:p>
          <w:p w14:paraId="4F3BF636">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2、对监狱企业、残疾人福利企业的扶持：</w:t>
            </w:r>
          </w:p>
          <w:p w14:paraId="0D6766A9">
            <w:pPr>
              <w:pStyle w:val="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kern w:val="2"/>
                <w:sz w:val="21"/>
                <w:szCs w:val="21"/>
                <w:highlight w:val="none"/>
                <w:lang w:val="en-US" w:eastAsia="zh-CN" w:bidi="ar-SA"/>
              </w:rPr>
              <w:t>根据财政部 司法部《关于政府采购支持监狱企业发展有关问题的通知》（财库〔2014〕68号）（提供由省级以上监狱管理局、戒毒管理局（含新疆生产建设兵团）出具的属于监狱企业的证明文件）、财政部 民政部 中国残疾人联合会《关于促进残疾人就业政府采购政策的通知》（财库〔2017〕141号）的规定，对监狱企业、残疾人福利企业给予</w:t>
            </w:r>
            <w:r>
              <w:rPr>
                <w:rFonts w:hint="eastAsia"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的价格扣除，用扣除后的价格参与评审；</w:t>
            </w:r>
          </w:p>
          <w:p w14:paraId="674194E9">
            <w:pPr>
              <w:pStyle w:val="8"/>
              <w:keepNext w:val="0"/>
              <w:keepLines w:val="0"/>
              <w:pageBreakBefore w:val="0"/>
              <w:kinsoku/>
              <w:overflowPunct/>
              <w:topLinePunct w:val="0"/>
              <w:autoSpaceDE/>
              <w:autoSpaceDN/>
              <w:bidi w:val="0"/>
              <w:adjustRightInd w:val="0"/>
              <w:snapToGrid w:val="0"/>
              <w:spacing w:line="360" w:lineRule="auto"/>
              <w:ind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对同时属于小微企业、监狱企业或残疾人福利性单位的， 不重复享受政策。</w:t>
            </w:r>
          </w:p>
          <w:p w14:paraId="36350EA2">
            <w:pPr>
              <w:pStyle w:val="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cs="宋体"/>
                <w:b/>
                <w:color w:val="auto"/>
                <w:szCs w:val="21"/>
                <w:highlight w:val="none"/>
                <w:lang w:val="en-US" w:eastAsia="zh-CN" w:bidi="ar-SA"/>
              </w:rPr>
              <w:t>3、</w:t>
            </w:r>
            <w:r>
              <w:rPr>
                <w:rFonts w:hint="eastAsia" w:ascii="宋体" w:hAnsi="宋体" w:eastAsia="宋体" w:cs="宋体"/>
                <w:b/>
                <w:color w:val="auto"/>
                <w:szCs w:val="21"/>
                <w:highlight w:val="none"/>
                <w:lang w:val="en-US" w:eastAsia="zh-CN" w:bidi="ar-SA"/>
              </w:rPr>
              <w:t>对节能、环保政策的支持</w:t>
            </w:r>
          </w:p>
          <w:p w14:paraId="1A37B6FA">
            <w:pPr>
              <w:pStyle w:val="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根据财政部 发展改革委 生态环境部 市场监管总局《关于调整优化节能产品 环境标志产品政府采购执行机制的通知》（财库〔2019〕9号）和财政部 发展改革委 《关于印发〈节能产品政府采购品目清单〉的通知》 （财库〔2019〕19号）的规定，若投标货物属于“节能产品政府采购清单”中品目的产品，供应商提供国家确定的认证机构出具的、处于有效期之内的节能产品认证证书，对获得证书的产品实施政府优先采购或强制采购。</w:t>
            </w:r>
          </w:p>
          <w:p w14:paraId="0CB815DA">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根据财政部 发展改革委 生态环境部 市场监管总局《关于调整优化节能产品 环境标志产品政府采购执行机制的通知》（财库〔2019〕9号）</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财政部 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41E6D4EA">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产品同时属于“非强制采购节能产品”、环境标志产品的，评审时只有其中一项能享受优先待遇（供应商自行选择，并在报价文件中填写相关信息及数据）。</w:t>
            </w:r>
          </w:p>
          <w:p w14:paraId="75E728B5">
            <w:pPr>
              <w:keepNext w:val="0"/>
              <w:keepLines w:val="0"/>
              <w:pageBreakBefore w:val="0"/>
              <w:numPr>
                <w:ilvl w:val="0"/>
                <w:numId w:val="0"/>
              </w:numPr>
              <w:kinsoku/>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4</w:t>
            </w:r>
            <w:r>
              <w:rPr>
                <w:rFonts w:hint="eastAsia" w:ascii="宋体" w:hAnsi="宋体" w:cs="宋体"/>
                <w:b/>
                <w:color w:val="auto"/>
                <w:szCs w:val="21"/>
                <w:highlight w:val="none"/>
                <w:lang w:val="en-US" w:eastAsia="zh-CN" w:bidi="ar-SA"/>
              </w:rPr>
              <w:t>、</w:t>
            </w:r>
            <w:r>
              <w:rPr>
                <w:rFonts w:hint="eastAsia" w:ascii="宋体" w:hAnsi="宋体" w:eastAsia="宋体" w:cs="宋体"/>
                <w:b/>
                <w:color w:val="auto"/>
                <w:szCs w:val="21"/>
                <w:highlight w:val="none"/>
                <w:lang w:val="en-US" w:eastAsia="zh-CN" w:bidi="ar-SA"/>
              </w:rPr>
              <w:t>支持本国产品</w:t>
            </w:r>
          </w:p>
          <w:p w14:paraId="72DB036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00E4AD">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cs="宋体"/>
                <w:b/>
                <w:color w:val="auto"/>
                <w:szCs w:val="21"/>
                <w:highlight w:val="none"/>
              </w:rPr>
            </w:pPr>
            <w:r>
              <w:rPr>
                <w:rFonts w:hint="eastAsia" w:ascii="宋体" w:hAnsi="宋体" w:eastAsia="宋体" w:cs="宋体"/>
                <w:bCs/>
                <w:color w:val="auto"/>
                <w:kern w:val="2"/>
                <w:sz w:val="21"/>
                <w:szCs w:val="21"/>
                <w:highlight w:val="none"/>
                <w:lang w:val="en-US" w:eastAsia="zh-CN" w:bidi="ar-SA"/>
              </w:rPr>
              <w:t>《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可在投标文件中提供关于符合本国产品标准的声明函；</w:t>
            </w:r>
          </w:p>
        </w:tc>
      </w:tr>
      <w:tr w14:paraId="1DA9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trPr>
        <w:tc>
          <w:tcPr>
            <w:tcW w:w="969" w:type="dxa"/>
            <w:noWrap w:val="0"/>
            <w:vAlign w:val="center"/>
          </w:tcPr>
          <w:p w14:paraId="4C3C9038">
            <w:pPr>
              <w:keepNext w:val="0"/>
              <w:keepLines w:val="0"/>
              <w:pageBreakBefore w:val="0"/>
              <w:numPr>
                <w:ilvl w:val="0"/>
                <w:numId w:val="2"/>
              </w:numPr>
              <w:shd w:val="clea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5A7B5C57">
            <w:pPr>
              <w:pStyle w:val="8"/>
              <w:keepNext w:val="0"/>
              <w:keepLines w:val="0"/>
              <w:pageBreakBefore w:val="0"/>
              <w:kinsoku/>
              <w:overflowPunct/>
              <w:topLinePunct w:val="0"/>
              <w:autoSpaceDE/>
              <w:autoSpaceDN/>
              <w:bidi w:val="0"/>
              <w:adjustRightInd/>
              <w:snapToGrid/>
              <w:spacing w:line="360" w:lineRule="auto"/>
              <w:ind w:right="0" w:rightChars="0"/>
              <w:textAlignment w:val="auto"/>
              <w:rPr>
                <w:rFonts w:hint="eastAsia"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rPr>
              <w:t>强制认证产品</w:t>
            </w:r>
            <w:r>
              <w:rPr>
                <w:rFonts w:hint="eastAsia" w:hAnsi="宋体" w:eastAsia="宋体" w:cs="宋体"/>
                <w:b/>
                <w:bCs/>
                <w:color w:val="auto"/>
                <w:sz w:val="21"/>
                <w:szCs w:val="21"/>
                <w:highlight w:val="none"/>
                <w:lang w:val="en-US" w:eastAsia="zh-CN"/>
              </w:rPr>
              <w:t>说明</w:t>
            </w:r>
            <w:r>
              <w:rPr>
                <w:rFonts w:hint="eastAsia" w:ascii="宋体" w:hAnsi="宋体" w:eastAsia="宋体" w:cs="宋体"/>
                <w:b/>
                <w:bCs w:val="0"/>
                <w:color w:val="auto"/>
                <w:szCs w:val="21"/>
                <w:highlight w:val="none"/>
                <w:lang w:val="en-US" w:eastAsia="zh-CN" w:bidi="ar-SA"/>
              </w:rPr>
              <w:t>：</w:t>
            </w:r>
          </w:p>
          <w:p w14:paraId="7C098AEF">
            <w:pPr>
              <w:pStyle w:val="22"/>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eastAsia="宋体" w:cs="宋体"/>
                <w:color w:val="auto"/>
                <w:sz w:val="21"/>
                <w:szCs w:val="21"/>
                <w:highlight w:val="none"/>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成交</w:t>
            </w:r>
            <w:r>
              <w:rPr>
                <w:rFonts w:hint="eastAsia" w:eastAsia="宋体" w:cs="宋体"/>
                <w:color w:val="auto"/>
                <w:sz w:val="21"/>
                <w:szCs w:val="21"/>
                <w:highlight w:val="none"/>
                <w:lang w:eastAsia="zh-CN"/>
              </w:rPr>
              <w:t>）</w:t>
            </w:r>
            <w:r>
              <w:rPr>
                <w:rFonts w:hint="eastAsia" w:hAnsi="宋体" w:eastAsia="宋体" w:cs="宋体"/>
                <w:color w:val="auto"/>
                <w:sz w:val="21"/>
                <w:szCs w:val="21"/>
                <w:highlight w:val="none"/>
              </w:rPr>
              <w:t>将被取消。</w:t>
            </w:r>
          </w:p>
        </w:tc>
      </w:tr>
      <w:tr w14:paraId="7313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5" w:hRule="atLeast"/>
        </w:trPr>
        <w:tc>
          <w:tcPr>
            <w:tcW w:w="969" w:type="dxa"/>
            <w:noWrap w:val="0"/>
            <w:vAlign w:val="center"/>
          </w:tcPr>
          <w:p w14:paraId="4073320E">
            <w:pPr>
              <w:keepNext w:val="0"/>
              <w:keepLines w:val="0"/>
              <w:pageBreakBefore w:val="0"/>
              <w:numPr>
                <w:ilvl w:val="0"/>
                <w:numId w:val="2"/>
              </w:numPr>
              <w:shd w:val="clea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49FF374D">
            <w:pPr>
              <w:pStyle w:val="22"/>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为支持和促进中小企业发展，进一步发挥政府采购政策功能作用，有效缓解中小企业融资难等问题，根据财政部《关于开展政府采购信用担保试点工作的通知》（财库〔2011〕124号），陕西省财政厅制订了《陕西省政府采购信用担保试点工作实施方案（试行）》和《陕西省财政厅关于加快推进我省中小企业政府采购信用融资工作的通知》（陕财办采〔2020〕15号）、陕西省财政厅关于印发《陕西省中小企业政府采购信用融资办法》（陕财办采〔2018〕23号），为参与陕西省政府采购项目的</w:t>
            </w:r>
            <w:r>
              <w:rPr>
                <w:rFonts w:hint="eastAsia" w:ascii="宋体" w:hAnsi="宋体" w:eastAsia="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bidi="ar-SA"/>
              </w:rPr>
              <w:t>提供政府采购信用担保，并按照程序确定了合作的担保机构。中标（成交）</w:t>
            </w:r>
            <w:r>
              <w:rPr>
                <w:rFonts w:hint="eastAsia" w:ascii="宋体" w:hAnsi="宋体" w:eastAsia="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bidi="ar-SA"/>
              </w:rPr>
              <w:t>如果需要融资贷款服务的，可凭中标（成交）通知书、政府采购合同等相关资料，按照文件规定的程序申请办理，具体规定</w:t>
            </w:r>
            <w:r>
              <w:rPr>
                <w:rFonts w:hint="eastAsia" w:ascii="宋体" w:hAnsi="宋体" w:eastAsia="宋体" w:cs="宋体"/>
                <w:bCs/>
                <w:color w:val="auto"/>
                <w:szCs w:val="21"/>
                <w:highlight w:val="none"/>
                <w:lang w:val="en-US" w:eastAsia="zh-CN" w:bidi="ar-SA"/>
              </w:rPr>
              <w:t>可登录</w:t>
            </w:r>
            <w:r>
              <w:rPr>
                <w:rFonts w:hint="eastAsia" w:ascii="宋体" w:hAnsi="宋体" w:eastAsia="宋体" w:cs="宋体"/>
                <w:bCs/>
                <w:color w:val="auto"/>
                <w:szCs w:val="21"/>
                <w:highlight w:val="none"/>
                <w:lang w:val="en-US" w:bidi="ar-SA"/>
              </w:rPr>
              <w:t>陕西省政府采购网</w:t>
            </w:r>
            <w:r>
              <w:rPr>
                <w:rFonts w:hint="eastAsia" w:ascii="宋体" w:hAnsi="宋体" w:eastAsia="宋体" w:cs="宋体"/>
                <w:bCs/>
                <w:color w:val="auto"/>
                <w:szCs w:val="21"/>
                <w:highlight w:val="none"/>
                <w:lang w:val="en-US" w:eastAsia="zh-CN" w:bidi="ar-SA"/>
              </w:rPr>
              <w:t>（http://www.ccgp-shaanxi.gov.cn/zcdservice/zcd/shanxi/）</w:t>
            </w:r>
            <w:r>
              <w:rPr>
                <w:rFonts w:hint="eastAsia" w:ascii="宋体" w:hAnsi="宋体" w:eastAsia="宋体" w:cs="宋体"/>
                <w:bCs/>
                <w:color w:val="auto"/>
                <w:szCs w:val="21"/>
                <w:highlight w:val="none"/>
                <w:lang w:val="en-US" w:bidi="ar-SA"/>
              </w:rPr>
              <w:t>重要通知专栏中查询了解。</w:t>
            </w:r>
          </w:p>
        </w:tc>
      </w:tr>
      <w:tr w14:paraId="3B41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5" w:hRule="atLeast"/>
        </w:trPr>
        <w:tc>
          <w:tcPr>
            <w:tcW w:w="969" w:type="dxa"/>
            <w:noWrap w:val="0"/>
            <w:vAlign w:val="center"/>
          </w:tcPr>
          <w:p w14:paraId="6D492A48">
            <w:pPr>
              <w:keepNext w:val="0"/>
              <w:keepLines w:val="0"/>
              <w:pageBreakBefore w:val="0"/>
              <w:numPr>
                <w:ilvl w:val="0"/>
                <w:numId w:val="2"/>
              </w:numPr>
              <w:shd w:val="clea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0BA45EFB">
            <w:pPr>
              <w:pStyle w:val="22"/>
              <w:keepNext w:val="0"/>
              <w:keepLines w:val="0"/>
              <w:pageBreakBefore w:val="0"/>
              <w:widowControl w:val="0"/>
              <w:shd w:val="clear"/>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bidi="ar-SA"/>
              </w:rPr>
              <w:t>法律、行政法规规定的其他条件</w:t>
            </w:r>
            <w:r>
              <w:rPr>
                <w:rFonts w:hint="eastAsia" w:ascii="宋体" w:hAnsi="宋体" w:eastAsia="宋体" w:cs="宋体"/>
                <w:bCs/>
                <w:color w:val="auto"/>
                <w:szCs w:val="21"/>
                <w:highlight w:val="none"/>
                <w:lang w:val="en-US" w:eastAsia="zh-CN" w:bidi="ar-SA"/>
              </w:rPr>
              <w:t>：</w:t>
            </w:r>
          </w:p>
          <w:p w14:paraId="5A1D8BB4">
            <w:pPr>
              <w:pStyle w:val="22"/>
              <w:keepNext w:val="0"/>
              <w:keepLines w:val="0"/>
              <w:pageBreakBefore w:val="0"/>
              <w:widowControl w:val="0"/>
              <w:shd w:val="clear"/>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（1）</w:t>
            </w:r>
            <w:r>
              <w:rPr>
                <w:rFonts w:hint="eastAsia" w:ascii="宋体" w:hAnsi="宋体" w:eastAsia="宋体" w:cs="宋体"/>
                <w:bCs/>
                <w:color w:val="auto"/>
                <w:szCs w:val="21"/>
                <w:highlight w:val="none"/>
                <w:lang w:val="en-US" w:bidi="ar-SA"/>
              </w:rPr>
              <w:t>单位负责人为同一人或者存在直接控股、管理关系的不同</w:t>
            </w:r>
            <w:r>
              <w:rPr>
                <w:rFonts w:hint="eastAsia" w:ascii="宋体" w:hAnsi="宋体" w:eastAsia="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bidi="ar-SA"/>
              </w:rPr>
              <w:t>， 不得参加本次采购活动；</w:t>
            </w:r>
          </w:p>
          <w:p w14:paraId="185DEA98">
            <w:pPr>
              <w:pStyle w:val="22"/>
              <w:keepNext w:val="0"/>
              <w:keepLines w:val="0"/>
              <w:pageBreakBefore w:val="0"/>
              <w:widowControl w:val="0"/>
              <w:shd w:val="clear"/>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val="en-US" w:bidi="ar-SA"/>
              </w:rPr>
              <w:t>为本项目提供整体设计、规范编制或者项目管理、监理、检测等服务的</w:t>
            </w:r>
            <w:r>
              <w:rPr>
                <w:rFonts w:hint="eastAsia" w:ascii="宋体" w:hAnsi="宋体" w:eastAsia="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bidi="ar-SA"/>
              </w:rPr>
              <w:t>，不得再参加本项目的采购活动；</w:t>
            </w:r>
          </w:p>
        </w:tc>
      </w:tr>
      <w:tr w14:paraId="05E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2" w:hRule="atLeast"/>
        </w:trPr>
        <w:tc>
          <w:tcPr>
            <w:tcW w:w="969" w:type="dxa"/>
            <w:noWrap w:val="0"/>
            <w:vAlign w:val="center"/>
          </w:tcPr>
          <w:p w14:paraId="20D8AD4A">
            <w:pPr>
              <w:keepNext w:val="0"/>
              <w:keepLines w:val="0"/>
              <w:pageBreakBefore w:val="0"/>
              <w:numPr>
                <w:ilvl w:val="0"/>
                <w:numId w:val="2"/>
              </w:numPr>
              <w:shd w:val="clea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2F55A06B">
            <w:pPr>
              <w:pStyle w:val="22"/>
              <w:keepNext w:val="0"/>
              <w:keepLines w:val="0"/>
              <w:pageBreakBefore w:val="0"/>
              <w:widowControl w:val="0"/>
              <w:shd w:val="clea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
                <w:color w:val="auto"/>
                <w:szCs w:val="21"/>
                <w:highlight w:val="none"/>
                <w:lang w:val="en-US" w:eastAsia="zh-CN" w:bidi="ar-SA"/>
              </w:rPr>
              <w:t>投标人</w:t>
            </w:r>
            <w:r>
              <w:rPr>
                <w:rFonts w:hint="eastAsia" w:ascii="宋体" w:hAnsi="宋体" w:eastAsia="宋体" w:cs="宋体"/>
                <w:b/>
                <w:color w:val="auto"/>
                <w:szCs w:val="21"/>
                <w:highlight w:val="none"/>
                <w:lang w:val="en-US" w:bidi="ar-SA"/>
              </w:rPr>
              <w:t>注册登记提醒</w:t>
            </w:r>
            <w:r>
              <w:rPr>
                <w:rFonts w:hint="eastAsia" w:ascii="宋体" w:hAnsi="宋体" w:eastAsia="宋体" w:cs="宋体"/>
                <w:bCs/>
                <w:color w:val="auto"/>
                <w:szCs w:val="21"/>
                <w:highlight w:val="none"/>
                <w:lang w:val="en-US" w:eastAsia="zh-CN" w:bidi="ar-SA"/>
              </w:rPr>
              <w:t>：</w:t>
            </w:r>
          </w:p>
          <w:p w14:paraId="45C90F9E">
            <w:pPr>
              <w:keepNext w:val="0"/>
              <w:keepLines w:val="0"/>
              <w:pageBreakBefore w:val="0"/>
              <w:shd w:val="clear"/>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根据“陕西省财政厅关于政府采购</w:t>
            </w:r>
            <w:r>
              <w:rPr>
                <w:rFonts w:hint="eastAsia" w:ascii="宋体" w:hAnsi="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bidi="ar-SA"/>
              </w:rPr>
              <w:t>注册登记有关事项的通知”，如所投本项目的</w:t>
            </w:r>
            <w:r>
              <w:rPr>
                <w:rFonts w:hint="eastAsia" w:ascii="宋体" w:hAnsi="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bidi="ar-SA"/>
              </w:rPr>
              <w:t>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\h </w:instrText>
            </w:r>
            <w:r>
              <w:rPr>
                <w:rFonts w:hint="eastAsia" w:ascii="宋体" w:hAnsi="宋体" w:eastAsia="宋体" w:cs="宋体"/>
                <w:color w:val="auto"/>
                <w:highlight w:val="none"/>
              </w:rPr>
              <w:fldChar w:fldCharType="separate"/>
            </w:r>
            <w:r>
              <w:rPr>
                <w:rFonts w:hint="eastAsia" w:ascii="宋体" w:hAnsi="宋体" w:cs="宋体"/>
                <w:color w:val="auto"/>
                <w:highlight w:val="none"/>
                <w:lang w:eastAsia="zh-CN"/>
              </w:rPr>
              <w:t>http:</w:t>
            </w:r>
            <w:r>
              <w:rPr>
                <w:rFonts w:hint="eastAsia" w:ascii="宋体" w:hAnsi="宋体" w:eastAsia="宋体" w:cs="宋体"/>
                <w:bCs/>
                <w:color w:val="auto"/>
                <w:szCs w:val="21"/>
                <w:highlight w:val="none"/>
                <w:lang w:val="en-US" w:bidi="ar-SA"/>
              </w:rPr>
              <w:t>//www.ccgp-shaanxi.gov.cn/</w:t>
            </w:r>
            <w:r>
              <w:rPr>
                <w:rFonts w:hint="eastAsia" w:ascii="宋体" w:hAnsi="宋体" w:eastAsia="宋体" w:cs="宋体"/>
                <w:bCs/>
                <w:color w:val="auto"/>
                <w:szCs w:val="21"/>
                <w:highlight w:val="none"/>
                <w:lang w:val="en-US" w:bidi="ar-SA"/>
              </w:rPr>
              <w:fldChar w:fldCharType="end"/>
            </w:r>
            <w:r>
              <w:rPr>
                <w:rFonts w:hint="eastAsia" w:ascii="宋体" w:hAnsi="宋体" w:eastAsia="宋体" w:cs="宋体"/>
                <w:bCs/>
                <w:color w:val="auto"/>
                <w:szCs w:val="21"/>
                <w:highlight w:val="none"/>
                <w:lang w:val="en-US" w:bidi="ar-SA"/>
              </w:rPr>
              <w:t>）注册登记加入陕西省政府采购</w:t>
            </w:r>
            <w:r>
              <w:rPr>
                <w:rFonts w:hint="eastAsia" w:ascii="宋体" w:hAnsi="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bidi="ar-SA"/>
              </w:rPr>
              <w:t>库的，应按要求及时办理注册登记，并接受财政部门监督管理。</w:t>
            </w:r>
          </w:p>
        </w:tc>
      </w:tr>
      <w:tr w14:paraId="7D49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2" w:hRule="atLeast"/>
        </w:trPr>
        <w:tc>
          <w:tcPr>
            <w:tcW w:w="969" w:type="dxa"/>
            <w:noWrap w:val="0"/>
            <w:vAlign w:val="center"/>
          </w:tcPr>
          <w:p w14:paraId="0B412BF5">
            <w:pPr>
              <w:keepNext w:val="0"/>
              <w:keepLines w:val="0"/>
              <w:pageBreakBefore w:val="0"/>
              <w:numPr>
                <w:ilvl w:val="0"/>
                <w:numId w:val="2"/>
              </w:numPr>
              <w:shd w:val="clea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1061EC0D">
            <w:pPr>
              <w:keepNext w:val="0"/>
              <w:keepLines w:val="0"/>
              <w:pageBreakBefore w:val="0"/>
              <w:shd w:val="clear"/>
              <w:tabs>
                <w:tab w:val="left" w:pos="360"/>
              </w:tabs>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val="0"/>
                <w:color w:val="auto"/>
                <w:szCs w:val="21"/>
                <w:highlight w:val="none"/>
                <w:lang w:val="en-US" w:eastAsia="zh-CN" w:bidi="ar-SA"/>
              </w:rPr>
            </w:pPr>
            <w:r>
              <w:rPr>
                <w:rFonts w:hint="eastAsia" w:ascii="宋体" w:hAnsi="宋体" w:cs="宋体"/>
                <w:b/>
                <w:bCs w:val="0"/>
                <w:color w:val="auto"/>
                <w:szCs w:val="21"/>
                <w:highlight w:val="none"/>
                <w:lang w:val="en-US" w:eastAsia="zh-CN" w:bidi="ar-SA"/>
              </w:rPr>
              <w:t>投标人</w:t>
            </w:r>
            <w:r>
              <w:rPr>
                <w:rFonts w:hint="eastAsia" w:ascii="宋体" w:hAnsi="宋体" w:eastAsia="宋体" w:cs="宋体"/>
                <w:b/>
                <w:bCs w:val="0"/>
                <w:color w:val="auto"/>
                <w:szCs w:val="21"/>
                <w:highlight w:val="none"/>
                <w:lang w:val="en-US" w:eastAsia="zh-CN" w:bidi="ar-SA"/>
              </w:rPr>
              <w:t>信用信息查询说明：</w:t>
            </w:r>
          </w:p>
          <w:p w14:paraId="2AC7DCEF">
            <w:pPr>
              <w:keepNext w:val="0"/>
              <w:keepLines w:val="0"/>
              <w:pageBreakBefore w:val="0"/>
              <w:shd w:val="clear"/>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采购人、采购代理机构在</w:t>
            </w:r>
            <w:r>
              <w:rPr>
                <w:rFonts w:hint="eastAsia" w:ascii="宋体" w:hAnsi="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eastAsia="zh-CN" w:bidi="ar-SA"/>
              </w:rPr>
              <w:t>递交投标文件或响应文件时，在“信用中国”网站</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www.creditchina.gov.cn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或中国政府采购网</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www.ccgp.gov.cn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 查询</w:t>
            </w:r>
            <w:r>
              <w:rPr>
                <w:rFonts w:hint="eastAsia" w:ascii="宋体" w:hAnsi="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eastAsia="zh-CN" w:bidi="ar-SA"/>
              </w:rPr>
              <w:t>信用是否合格并记录，将查询网页、内容截图或拍照，留档保存。</w:t>
            </w:r>
            <w:r>
              <w:rPr>
                <w:rFonts w:hint="eastAsia" w:ascii="宋体" w:hAnsi="宋体" w:cs="宋体"/>
                <w:bCs/>
                <w:color w:val="auto"/>
                <w:szCs w:val="21"/>
                <w:highlight w:val="none"/>
                <w:lang w:val="en-US" w:eastAsia="zh-CN" w:bidi="ar-SA"/>
              </w:rPr>
              <w:t>此</w:t>
            </w:r>
            <w:r>
              <w:rPr>
                <w:rFonts w:hint="eastAsia" w:ascii="宋体" w:hAnsi="宋体" w:eastAsia="宋体" w:cs="宋体"/>
                <w:bCs/>
                <w:color w:val="auto"/>
                <w:szCs w:val="21"/>
                <w:highlight w:val="none"/>
                <w:lang w:val="en-US" w:eastAsia="zh-CN" w:bidi="ar-SA"/>
              </w:rPr>
              <w:t>查询信息仅作为本项目使用。</w:t>
            </w:r>
          </w:p>
        </w:tc>
      </w:tr>
      <w:tr w14:paraId="423B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1" w:hRule="atLeast"/>
        </w:trPr>
        <w:tc>
          <w:tcPr>
            <w:tcW w:w="969" w:type="dxa"/>
            <w:noWrap w:val="0"/>
            <w:vAlign w:val="center"/>
          </w:tcPr>
          <w:p w14:paraId="0A16FE88">
            <w:pPr>
              <w:keepNext w:val="0"/>
              <w:keepLines w:val="0"/>
              <w:pageBreakBefore w:val="0"/>
              <w:numPr>
                <w:ilvl w:val="0"/>
                <w:numId w:val="2"/>
              </w:numPr>
              <w:shd w:val="clea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723" w:type="dxa"/>
            <w:noWrap w:val="0"/>
            <w:vAlign w:val="center"/>
          </w:tcPr>
          <w:p w14:paraId="6BA205C8">
            <w:pPr>
              <w:keepNext w:val="0"/>
              <w:keepLines w:val="0"/>
              <w:pageBreakBefore w:val="0"/>
              <w:shd w:val="clear"/>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eastAsia="zh-CN" w:bidi="ar-SA"/>
              </w:rPr>
              <w:t>如放弃本项目投标，应在递交投标（响应）文件截止时间前一日以电子邮件形式发送至</w:t>
            </w:r>
            <w:r>
              <w:rPr>
                <w:rFonts w:hint="eastAsia" w:ascii="宋体" w:hAnsi="宋体" w:cs="宋体"/>
                <w:b/>
                <w:bCs w:val="0"/>
                <w:color w:val="auto"/>
                <w:szCs w:val="21"/>
                <w:highlight w:val="none"/>
                <w:lang w:val="en-US" w:eastAsia="zh-CN" w:bidi="ar-SA"/>
              </w:rPr>
              <w:t>zhaotianyu989@foxmail.com</w:t>
            </w:r>
            <w:r>
              <w:rPr>
                <w:rFonts w:hint="eastAsia" w:ascii="宋体" w:hAnsi="宋体" w:eastAsia="宋体" w:cs="宋体"/>
                <w:bCs/>
                <w:color w:val="auto"/>
                <w:szCs w:val="21"/>
                <w:highlight w:val="none"/>
                <w:lang w:val="en-US" w:eastAsia="zh-CN" w:bidi="ar-SA"/>
              </w:rPr>
              <w:t>告知采购代理机构，否则采购代理机构可向财政部门反映情况并提供相应佐证。</w:t>
            </w:r>
            <w:r>
              <w:rPr>
                <w:rFonts w:hint="eastAsia" w:ascii="宋体" w:hAnsi="宋体" w:cs="宋体"/>
                <w:bCs/>
                <w:color w:val="auto"/>
                <w:szCs w:val="21"/>
                <w:highlight w:val="none"/>
                <w:lang w:val="en-US" w:eastAsia="zh-CN" w:bidi="ar-SA"/>
              </w:rPr>
              <w:t>投标人</w:t>
            </w:r>
            <w:r>
              <w:rPr>
                <w:rFonts w:hint="eastAsia" w:ascii="宋体" w:hAnsi="宋体" w:eastAsia="宋体" w:cs="宋体"/>
                <w:bCs/>
                <w:color w:val="auto"/>
                <w:szCs w:val="21"/>
                <w:highlight w:val="none"/>
                <w:lang w:val="en-US" w:eastAsia="zh-CN" w:bidi="ar-SA"/>
              </w:rPr>
              <w:t>一年内累计出现三次该情形，将被监管部门记录为失信行为。</w:t>
            </w:r>
          </w:p>
        </w:tc>
      </w:tr>
      <w:tr w14:paraId="2334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1" w:hRule="atLeast"/>
        </w:trPr>
        <w:tc>
          <w:tcPr>
            <w:tcW w:w="969" w:type="dxa"/>
            <w:noWrap w:val="0"/>
            <w:vAlign w:val="center"/>
          </w:tcPr>
          <w:p w14:paraId="69C64E56">
            <w:pPr>
              <w:keepNext w:val="0"/>
              <w:keepLines w:val="0"/>
              <w:pageBreakBefore w:val="0"/>
              <w:numPr>
                <w:ilvl w:val="0"/>
                <w:numId w:val="2"/>
              </w:numPr>
              <w:shd w:val="clea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highlight w:val="none"/>
                <w:lang w:val="en-US" w:eastAsia="zh-CN" w:bidi="ar-SA"/>
              </w:rPr>
            </w:pPr>
          </w:p>
        </w:tc>
        <w:tc>
          <w:tcPr>
            <w:tcW w:w="7723" w:type="dxa"/>
            <w:noWrap w:val="0"/>
            <w:vAlign w:val="center"/>
          </w:tcPr>
          <w:p w14:paraId="6197ED57">
            <w:pPr>
              <w:keepNext w:val="0"/>
              <w:keepLines w:val="0"/>
              <w:pageBreakBefore w:val="0"/>
              <w:shd w:val="clear"/>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依据《政府采购货物和服务招标投标管理办法》（财政部令第87号）第四十三条，招标过程中经评审实质性响应招标文件要求的</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只有2家时，经采购人书面请示政府采购管理机构同意后，现场转变采购方式为竞争性谈判，评审办法按照《政府采购非招标采购方式管理办法》（财政部令第74号）规定执行。</w:t>
            </w:r>
          </w:p>
        </w:tc>
      </w:tr>
    </w:tbl>
    <w:p w14:paraId="3D9BFAC7">
      <w:pPr>
        <w:shd w:val="clea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0310D56">
      <w:pPr>
        <w:shd w:val="clear"/>
        <w:spacing w:line="360" w:lineRule="auto"/>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二、投 标 人 须 知</w:t>
      </w:r>
    </w:p>
    <w:p w14:paraId="6AB282F4">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适用范围</w:t>
      </w:r>
    </w:p>
    <w:p w14:paraId="2A81E7F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本招标文件仅适用于本次公开招标采购项目。</w:t>
      </w:r>
    </w:p>
    <w:p w14:paraId="22A2DD08">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名词解释</w:t>
      </w:r>
    </w:p>
    <w:p w14:paraId="3AEC951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w:t>
      </w:r>
      <w:r>
        <w:rPr>
          <w:rFonts w:hint="eastAsia" w:ascii="新宋体" w:hAnsi="新宋体" w:eastAsia="新宋体" w:cs="宋体"/>
          <w:color w:val="auto"/>
          <w:kern w:val="0"/>
          <w:sz w:val="24"/>
          <w:highlight w:val="none"/>
          <w:lang w:val="en-US" w:eastAsia="zh-CN"/>
        </w:rPr>
        <w:t>白河县人民医院</w:t>
      </w:r>
    </w:p>
    <w:p w14:paraId="7840B48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2.2采购代理机构：陕西德信招标有限公司</w:t>
      </w:r>
    </w:p>
    <w:p w14:paraId="2B609940">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2.3监督管理机构：</w:t>
      </w:r>
      <w:r>
        <w:rPr>
          <w:rFonts w:hint="eastAsia" w:ascii="宋体" w:hAnsi="宋体" w:cs="宋体"/>
          <w:i w:val="0"/>
          <w:iCs w:val="0"/>
          <w:color w:val="auto"/>
          <w:sz w:val="24"/>
          <w:highlight w:val="none"/>
          <w:u w:val="none"/>
          <w:lang w:val="en-US" w:eastAsia="zh-CN"/>
        </w:rPr>
        <w:t>白河县财政局</w:t>
      </w:r>
    </w:p>
    <w:p w14:paraId="2260EF0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：是指响应招标、参加投标竞争的法人、</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或者自然人。</w:t>
      </w:r>
    </w:p>
    <w:p w14:paraId="503FB08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代表：是指参加投标竞争中代表</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的法定代表人或者是其被授权人，</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代表是唯一的。</w:t>
      </w:r>
    </w:p>
    <w:p w14:paraId="2B39EB57">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特殊情形</w:t>
      </w:r>
    </w:p>
    <w:p w14:paraId="4436F86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3.1特殊情形：指具有独立承担民事责任能力的</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或自然人。</w:t>
      </w:r>
    </w:p>
    <w:p w14:paraId="08B1714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3.2特殊情形规定</w:t>
      </w:r>
    </w:p>
    <w:p w14:paraId="16E99B2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w:t>
      </w:r>
    </w:p>
    <w:p w14:paraId="35D15B9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①事业单位参加投标的，应参照本招标文件给出的投标文件格式制作， 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处可以是事业单位的法人签章；</w:t>
      </w:r>
    </w:p>
    <w:p w14:paraId="0D462F0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②分公司参加投标的（须提供总公司出具的法人授权），应参照本招标文件给出的投标文件格式制作，其中投标文件要求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处可以是分公司的负责人签字；</w:t>
      </w:r>
    </w:p>
    <w:p w14:paraId="1059827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③个体户参加投标的，应参照本招标文件给出的投标文件格式制作，其中投标文件要求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处可以是其经营者本人签字；</w:t>
      </w:r>
    </w:p>
    <w:p w14:paraId="6C6C07AE">
      <w:pPr>
        <w:shd w:val="clea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3.2.2自然人：自然人投标的，应参照本招标文件给出的投标文件格式制作，其中投标文件要求盖公章处可以是自然人本人的手印；不接受自然人授权他人参加投标。</w:t>
      </w:r>
    </w:p>
    <w:p w14:paraId="20E370E8">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招标文件</w:t>
      </w:r>
    </w:p>
    <w:p w14:paraId="650108AA">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4.1招标文件的组成</w:t>
      </w:r>
    </w:p>
    <w:p w14:paraId="4FFF9768">
      <w:pPr>
        <w:shd w:val="clear"/>
        <w:tabs>
          <w:tab w:val="left" w:pos="31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（1）招标公告</w:t>
      </w:r>
    </w:p>
    <w:p w14:paraId="47D83139">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须知及前附表</w:t>
      </w:r>
    </w:p>
    <w:p w14:paraId="0AA834F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（3）商务部分（合同条款及合同格式）</w:t>
      </w:r>
    </w:p>
    <w:p w14:paraId="058CD1A8">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（4）用户需求书（采购内容及要求）</w:t>
      </w:r>
    </w:p>
    <w:p w14:paraId="3937ADA8">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（5）评标办法</w:t>
      </w:r>
    </w:p>
    <w:p w14:paraId="7B1D953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（6）投标文件格式</w:t>
      </w:r>
    </w:p>
    <w:p w14:paraId="75547827">
      <w:pPr>
        <w:pStyle w:val="23"/>
        <w:pageBreakBefore w:val="0"/>
        <w:widowControl w:val="0"/>
        <w:shd w:val="clear"/>
        <w:kinsoku/>
        <w:wordWrap/>
        <w:overflowPunct/>
        <w:topLinePunct w:val="0"/>
        <w:autoSpaceDE/>
        <w:autoSpaceDN/>
        <w:bidi w:val="0"/>
        <w:snapToGrid/>
        <w:spacing w:before="0" w:beforeLines="0" w:after="0" w:afterLines="0" w:line="360" w:lineRule="auto"/>
        <w:ind w:left="0" w:leftChars="0"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4.2招标文件</w:t>
      </w:r>
      <w:r>
        <w:rPr>
          <w:rFonts w:hint="eastAsia" w:ascii="宋体" w:hAnsi="宋体" w:eastAsia="宋体" w:cs="宋体"/>
          <w:color w:val="auto"/>
          <w:sz w:val="24"/>
          <w:szCs w:val="24"/>
          <w:highlight w:val="none"/>
        </w:rPr>
        <w:t>询问、质疑和投诉</w:t>
      </w:r>
    </w:p>
    <w:p w14:paraId="1F3827E9">
      <w:pPr>
        <w:pStyle w:val="27"/>
        <w:pageBreakBefore w:val="0"/>
        <w:widowControl w:val="0"/>
        <w:shd w:val="clear"/>
        <w:kinsoku/>
        <w:wordWrap/>
        <w:overflowPunct/>
        <w:topLinePunct w:val="0"/>
        <w:autoSpaceDE/>
        <w:autoSpaceDN/>
        <w:bidi w:val="0"/>
        <w:snapToGrid/>
        <w:spacing w:before="0" w:after="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4.2.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询问</w:t>
      </w:r>
    </w:p>
    <w:p w14:paraId="5FE6F4C7">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对政府采购活动事项有疑问的，可以向采购人或采购代理机构提出询问。采购人或采购代理机构将在3个工作日内对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依法提出的询问作出答复。</w:t>
      </w:r>
    </w:p>
    <w:p w14:paraId="6C525A3E">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根据采购人和采购代理机构签订的《政府采购委托代理协议》，针对采购需求（包括采购内容、技术或服务要求、商务要求、合同条款、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资格条件、评审要素及分值一览表）的询问请向采购人、采购代理机构提出。</w:t>
      </w:r>
    </w:p>
    <w:p w14:paraId="2F4FC89F">
      <w:pPr>
        <w:pStyle w:val="27"/>
        <w:pageBreakBefore w:val="0"/>
        <w:widowControl w:val="0"/>
        <w:shd w:val="clear"/>
        <w:kinsoku/>
        <w:wordWrap/>
        <w:overflowPunct/>
        <w:topLinePunct w:val="0"/>
        <w:autoSpaceDE/>
        <w:autoSpaceDN/>
        <w:bidi w:val="0"/>
        <w:snapToGrid/>
        <w:spacing w:before="0" w:after="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rPr>
        <w:t>质疑</w:t>
      </w:r>
    </w:p>
    <w:p w14:paraId="1AF306DC">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认为采购文件、采购过程、成交结果使自己的权益受到损害的，可以在知道或应知其权益受到损害之日起7个工作日内以书面形式向采购人、采购代理机构提出。</w:t>
      </w:r>
    </w:p>
    <w:p w14:paraId="2CC18158">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（2）质疑方式：</w:t>
      </w:r>
    </w:p>
    <w:p w14:paraId="28C5791C">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书面</w:t>
      </w:r>
      <w:r>
        <w:rPr>
          <w:rFonts w:hint="eastAsia" w:ascii="宋体" w:hAnsi="宋体" w:eastAsia="宋体" w:cs="宋体"/>
          <w:color w:val="auto"/>
          <w:sz w:val="24"/>
          <w:szCs w:val="24"/>
          <w:highlight w:val="none"/>
          <w:lang w:val="en-US" w:eastAsia="zh-CN"/>
        </w:rPr>
        <w:t>形式</w:t>
      </w:r>
      <w:r>
        <w:rPr>
          <w:rFonts w:hint="eastAsia" w:ascii="宋体" w:hAnsi="宋体" w:eastAsia="宋体" w:cs="宋体"/>
          <w:color w:val="auto"/>
          <w:sz w:val="24"/>
          <w:szCs w:val="24"/>
          <w:highlight w:val="none"/>
        </w:rPr>
        <w:t>质疑：</w:t>
      </w:r>
    </w:p>
    <w:p w14:paraId="1985CB74">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书面质疑函应按照财政部国库司制定的《政府采购</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质疑函范本》进行填写，签字、盖章后提交至采购人、采购代理机构。</w:t>
      </w:r>
    </w:p>
    <w:p w14:paraId="2DB0A9BC">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为自然人的，应当由本人签字；</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为法人或者其他组织的，应当由法定代表人、主要负责人，或者其授权代表签字或者盖章，并加盖单位公章，公章不得以合同章或其他印章代替。</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委托代理人提出质疑的，应当同时提交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签署的授权委托书。</w:t>
      </w:r>
    </w:p>
    <w:p w14:paraId="12A4EC53">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（4）在法定质疑期内，针对同一采购程序环节的质疑应当一次性提出。采购人、采购代理机构将在收到书面质疑后7个工作日内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答复，并以书面形式通知质疑人和其他有关</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79454246">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（5）有下列情形之一的，属于无效质疑：</w:t>
      </w:r>
    </w:p>
    <w:p w14:paraId="66A04B76">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对采购文件提出质疑的质疑人不是依法获取采购文件的潜在</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；对采购过程、中标结果提出质疑的质疑人不是参与本次政府采购项目的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1C4E5D89">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超过法定期限或未以书面形式提出的；</w:t>
      </w:r>
    </w:p>
    <w:p w14:paraId="2950E14F">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缺乏必要的证明材料，或捏造事实、提供虚假材料，或以非法手段取得证明材料的；</w:t>
      </w:r>
    </w:p>
    <w:p w14:paraId="10FBB8E3">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质疑函没有合法有效的签字、盖章或委托授权书的（代理人提出质疑和投诉，应当提交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签署的授权委托书）；</w:t>
      </w:r>
    </w:p>
    <w:p w14:paraId="12B360D1">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 针对同一采购程序环节又提出其他质疑事项的，或质疑答复后就同一事项再次提出质疑的；</w:t>
      </w:r>
    </w:p>
    <w:p w14:paraId="6004E207">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 不符合</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、规章和政府采购监管机构规定的其他条件的。</w:t>
      </w:r>
    </w:p>
    <w:p w14:paraId="0FFE8383">
      <w:pPr>
        <w:pStyle w:val="27"/>
        <w:pageBreakBefore w:val="0"/>
        <w:widowControl w:val="0"/>
        <w:shd w:val="clear"/>
        <w:kinsoku/>
        <w:wordWrap/>
        <w:overflowPunct/>
        <w:topLinePunct w:val="0"/>
        <w:autoSpaceDE/>
        <w:autoSpaceDN/>
        <w:bidi w:val="0"/>
        <w:snapToGrid/>
        <w:spacing w:before="0" w:after="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szCs w:val="24"/>
          <w:highlight w:val="none"/>
        </w:rPr>
        <w:t>投诉</w:t>
      </w:r>
    </w:p>
    <w:p w14:paraId="3A24A37A">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对采购人、采购代理机构的答复不满意，或者采购人、采购代理机构未在规定的时间内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答复的，可以在答复期满后15个工作日内按照《政府采购质疑和投诉办法》（财政部94号令）相关规定向</w:t>
      </w:r>
      <w:r>
        <w:rPr>
          <w:rFonts w:hint="eastAsia" w:ascii="宋体" w:hAnsi="宋体" w:eastAsia="宋体" w:cs="宋体"/>
          <w:color w:val="auto"/>
          <w:sz w:val="24"/>
          <w:szCs w:val="24"/>
          <w:highlight w:val="none"/>
          <w:lang w:val="en-US" w:eastAsia="zh-CN"/>
        </w:rPr>
        <w:t>本项目同级</w:t>
      </w:r>
      <w:r>
        <w:rPr>
          <w:rFonts w:hint="eastAsia" w:ascii="宋体" w:hAnsi="宋体" w:eastAsia="宋体" w:cs="宋体"/>
          <w:color w:val="auto"/>
          <w:sz w:val="24"/>
          <w:szCs w:val="24"/>
          <w:highlight w:val="none"/>
        </w:rPr>
        <w:t>财政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eastAsia="zh-CN"/>
        </w:rPr>
        <w:t>监管部门</w:t>
      </w:r>
      <w:r>
        <w:rPr>
          <w:rFonts w:hint="eastAsia" w:ascii="宋体" w:hAnsi="宋体" w:eastAsia="宋体" w:cs="宋体"/>
          <w:color w:val="auto"/>
          <w:sz w:val="24"/>
          <w:szCs w:val="24"/>
          <w:highlight w:val="none"/>
        </w:rPr>
        <w:t>提出投诉。</w:t>
      </w:r>
    </w:p>
    <w:p w14:paraId="1FEC79CF">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投诉的事项不得超出已质疑事项的范围。</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提出投诉时，应当提交投诉书和必要的证明材料，并按财政部《投诉书范本》</w:t>
      </w:r>
      <w:r>
        <w:rPr>
          <w:rFonts w:hint="eastAsia" w:ascii="宋体" w:hAnsi="宋体" w:cs="宋体"/>
          <w:color w:val="auto"/>
          <w:sz w:val="24"/>
          <w:szCs w:val="24"/>
          <w:highlight w:val="none"/>
          <w:lang w:val="en-US" w:eastAsia="zh-CN"/>
        </w:rPr>
        <w:t>给</w:t>
      </w:r>
      <w:r>
        <w:rPr>
          <w:rFonts w:hint="eastAsia" w:ascii="宋体" w:hAnsi="宋体" w:cs="宋体"/>
          <w:color w:val="auto"/>
          <w:sz w:val="24"/>
          <w:szCs w:val="24"/>
          <w:highlight w:val="none"/>
          <w:lang w:eastAsia="zh-CN"/>
        </w:rPr>
        <w:t>定</w:t>
      </w:r>
      <w:r>
        <w:rPr>
          <w:rFonts w:hint="eastAsia" w:ascii="宋体" w:hAnsi="宋体" w:eastAsia="宋体" w:cs="宋体"/>
          <w:color w:val="auto"/>
          <w:sz w:val="24"/>
          <w:szCs w:val="24"/>
          <w:highlight w:val="none"/>
        </w:rPr>
        <w:t>的格式进行填写。</w:t>
      </w:r>
    </w:p>
    <w:p w14:paraId="5F0ED6CF">
      <w:pPr>
        <w:pStyle w:val="27"/>
        <w:pageBreakBefore w:val="0"/>
        <w:widowControl w:val="0"/>
        <w:shd w:val="clear"/>
        <w:kinsoku/>
        <w:wordWrap/>
        <w:overflowPunct/>
        <w:topLinePunct w:val="0"/>
        <w:autoSpaceDE/>
        <w:autoSpaceDN/>
        <w:bidi w:val="0"/>
        <w:snapToGrid/>
        <w:spacing w:before="0" w:after="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szCs w:val="24"/>
          <w:highlight w:val="none"/>
        </w:rPr>
        <w:t>恶意质疑、投诉的法律后果</w:t>
      </w:r>
    </w:p>
    <w:p w14:paraId="5C5D8AC7">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对捏造事实、提供虚假材料进行质疑、投诉的行为予以严肃处理：</w:t>
      </w:r>
    </w:p>
    <w:p w14:paraId="42C03336">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《政府采购质疑和投诉办法》（财政部94号令）规定，投诉人在全国范围内十二个月内三次以上投诉查无实据的，由财政部门列入不良行为记录名单。对于捏造事实</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提供虚假材料</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C84284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4.2.5</w:t>
      </w:r>
      <w:r>
        <w:rPr>
          <w:rFonts w:hint="eastAsia" w:ascii="宋体" w:hAnsi="宋体" w:eastAsia="宋体" w:cs="宋体"/>
          <w:color w:val="auto"/>
          <w:sz w:val="24"/>
          <w:highlight w:val="none"/>
        </w:rPr>
        <w:t>递交联系部门：政府采购部</w:t>
      </w:r>
    </w:p>
    <w:p w14:paraId="1CD14DA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联系电话：029-82694900</w:t>
      </w:r>
    </w:p>
    <w:p w14:paraId="1CC0E051">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通讯地址：</w:t>
      </w:r>
      <w:r>
        <w:rPr>
          <w:rFonts w:hint="eastAsia" w:ascii="宋体" w:hAnsi="宋体" w:cs="宋体"/>
          <w:bCs/>
          <w:color w:val="auto"/>
          <w:sz w:val="24"/>
          <w:highlight w:val="none"/>
          <w:lang w:eastAsia="zh-CN"/>
        </w:rPr>
        <w:t>陕西省西安市雁塔区南二环东段凯森盛世B座四层</w:t>
      </w:r>
    </w:p>
    <w:p w14:paraId="1A2BA4CC">
      <w:pPr>
        <w:shd w:val="clear"/>
        <w:spacing w:line="360" w:lineRule="auto"/>
        <w:rPr>
          <w:rFonts w:hint="eastAsia" w:ascii="宋体" w:hAnsi="宋体" w:eastAsia="宋体" w:cs="宋体"/>
          <w:color w:val="auto"/>
          <w:sz w:val="24"/>
          <w:highlight w:val="none"/>
        </w:rPr>
      </w:pPr>
    </w:p>
    <w:p w14:paraId="6BC0C812">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4.3招标文件的澄清</w:t>
      </w:r>
    </w:p>
    <w:p w14:paraId="3EDBAC3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若对招标文件有疑问，应将要求澄清的问题以书面形式通知招标机构。</w:t>
      </w:r>
    </w:p>
    <w:p w14:paraId="11DD3617">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 招标文件的补充和修改</w:t>
      </w:r>
    </w:p>
    <w:p w14:paraId="7FB8C98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4.4.1招标机构可以用书面补充通知的方式对招标文件进行补充和修改。</w:t>
      </w:r>
    </w:p>
    <w:p w14:paraId="67FBB92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4.4.2所颁发的补充通知将于投标截止时间前发往所有购买招标文件的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。该补充通知作为招标文件的一部分。</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在收到该通知后须予以签收确认。</w:t>
      </w:r>
    </w:p>
    <w:p w14:paraId="16D7D1B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4.4.3 考虑到补充通知的影响，委托人和招标机构可决定推迟投标截止时间。</w:t>
      </w:r>
    </w:p>
    <w:p w14:paraId="5CB9A6F1">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投标和招标总则</w:t>
      </w:r>
    </w:p>
    <w:p w14:paraId="5540D0C1">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5.1投标文件的编写</w:t>
      </w:r>
    </w:p>
    <w:p w14:paraId="714A578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应仔细阅读招标文件的所有内容，并按照招标文件的“投标文件格式”规定及要求的内容和格式，提交完整的投标文件。</w:t>
      </w:r>
    </w:p>
    <w:p w14:paraId="41BB607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5.1.2投标语言和计量单位</w:t>
      </w:r>
    </w:p>
    <w:p w14:paraId="7A75C00D">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投标文件和来往函件用中文书写（外文函件必须翻译为中文），计量单位应使用中华人民共和国法定计量单位。（除非招标文件中另有规定）。</w:t>
      </w:r>
    </w:p>
    <w:p w14:paraId="43C835F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5.1.3</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应按招标文件规定的投标范围进行投标。</w:t>
      </w:r>
    </w:p>
    <w:p w14:paraId="03175111">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5.1.4投标报价</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投标报价是</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响应采购项目要求的全部工作内容的价格体现，包括完成采购内容所需的直接费、间接费、利润、税金</w:t>
      </w:r>
      <w:r>
        <w:rPr>
          <w:rFonts w:hint="eastAsia" w:ascii="宋体" w:hAnsi="宋体" w:cs="宋体"/>
          <w:b w:val="0"/>
          <w:bCs w:val="0"/>
          <w:color w:val="auto"/>
          <w:kern w:val="2"/>
          <w:sz w:val="24"/>
          <w:szCs w:val="24"/>
          <w:highlight w:val="none"/>
          <w:lang w:val="en-US" w:eastAsia="zh-CN" w:bidi="ar-SA"/>
        </w:rPr>
        <w:t>及其他相关</w:t>
      </w:r>
      <w:r>
        <w:rPr>
          <w:rFonts w:hint="eastAsia" w:ascii="宋体" w:hAnsi="宋体" w:eastAsia="宋体" w:cs="宋体"/>
          <w:b w:val="0"/>
          <w:bCs w:val="0"/>
          <w:color w:val="auto"/>
          <w:kern w:val="2"/>
          <w:sz w:val="24"/>
          <w:szCs w:val="24"/>
          <w:highlight w:val="none"/>
          <w:lang w:val="en-US" w:eastAsia="zh-CN" w:bidi="ar-SA"/>
        </w:rPr>
        <w:t>的一切费用。</w:t>
      </w:r>
    </w:p>
    <w:p w14:paraId="5D6949F2">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5.1.4.1</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在报价时应充分考虑所有可能发生的费用，招标文件未列明，而</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认为应当计取的费用均应列入报价中。报价时不论是否计取，采购人均按已计取对待。</w:t>
      </w:r>
    </w:p>
    <w:p w14:paraId="2ED1213B">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5.1.4.2</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应严格按照《投标文件格式》部分《投标报价表》中的相关要求填写分类报价及其他需要响应的内容。投标报价只能提交唯一报价，任何有选择的报价将不予接受，按无效投标处理。</w:t>
      </w:r>
    </w:p>
    <w:p w14:paraId="44171BCF">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5.1.4.3投标报价货币：人民币；单位：元。</w:t>
      </w:r>
    </w:p>
    <w:p w14:paraId="19EC4AF3">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5.1.4.4投标文件报价出现前后不一致的，除招标文件另有规定外，按照下列规则修正：</w:t>
      </w:r>
    </w:p>
    <w:p w14:paraId="399EA0FF">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A</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投标文件中投标报价表内容与投标文件中其他位置相应内容表述不一致的，以投标报价表为准；</w:t>
      </w:r>
    </w:p>
    <w:p w14:paraId="51B74CFC">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B</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大写金额和小写金额不一致的，以大写金额为准；</w:t>
      </w:r>
    </w:p>
    <w:p w14:paraId="02120E28">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C</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单价金额小数点或者百分比有明显错位的，以</w:t>
      </w:r>
      <w:r>
        <w:rPr>
          <w:rFonts w:hint="eastAsia" w:ascii="宋体" w:hAnsi="宋体" w:cs="宋体"/>
          <w:b w:val="0"/>
          <w:bCs w:val="0"/>
          <w:color w:val="auto"/>
          <w:kern w:val="2"/>
          <w:sz w:val="24"/>
          <w:szCs w:val="24"/>
          <w:highlight w:val="none"/>
          <w:lang w:val="en-US" w:eastAsia="zh-CN" w:bidi="ar-SA"/>
        </w:rPr>
        <w:t>投标报价表</w:t>
      </w:r>
      <w:r>
        <w:rPr>
          <w:rFonts w:hint="eastAsia" w:ascii="宋体" w:hAnsi="宋体" w:eastAsia="宋体" w:cs="宋体"/>
          <w:b w:val="0"/>
          <w:bCs w:val="0"/>
          <w:color w:val="auto"/>
          <w:kern w:val="2"/>
          <w:sz w:val="24"/>
          <w:szCs w:val="24"/>
          <w:highlight w:val="none"/>
          <w:lang w:val="en-US" w:eastAsia="zh-CN" w:bidi="ar-SA"/>
        </w:rPr>
        <w:t>的总价为准，并修改单价；</w:t>
      </w:r>
    </w:p>
    <w:p w14:paraId="3A2964FC">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总价金额与按单价汇总金额不一致的，以单价金额计算结果为准。</w:t>
      </w:r>
    </w:p>
    <w:p w14:paraId="60D8FF09">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同时出现两种以上不一致的，按照前款规定的顺序修正。修正后的报价经</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确认后产生约束力，</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不确认的，其投标无效。</w:t>
      </w:r>
    </w:p>
    <w:p w14:paraId="5762FFD8">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color w:val="auto"/>
          <w:highlight w:val="none"/>
        </w:rPr>
      </w:pPr>
      <w:r>
        <w:rPr>
          <w:rFonts w:hint="eastAsia" w:ascii="宋体" w:hAnsi="宋体" w:eastAsia="宋体" w:cs="宋体"/>
          <w:b w:val="0"/>
          <w:bCs w:val="0"/>
          <w:color w:val="auto"/>
          <w:kern w:val="2"/>
          <w:sz w:val="24"/>
          <w:szCs w:val="24"/>
          <w:highlight w:val="none"/>
          <w:lang w:val="en-US" w:eastAsia="zh-CN" w:bidi="ar-SA"/>
        </w:rPr>
        <w:t>E</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因</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对招标文件理解不透、误解、疏漏或对市场行情了解不清造成的后果和风险，均由</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自己负责</w:t>
      </w:r>
      <w:r>
        <w:rPr>
          <w:rFonts w:hint="eastAsia" w:ascii="宋体" w:hAnsi="宋体" w:eastAsia="宋体" w:cs="宋体"/>
          <w:color w:val="auto"/>
          <w:sz w:val="24"/>
          <w:highlight w:val="none"/>
        </w:rPr>
        <w:t>。</w:t>
      </w:r>
    </w:p>
    <w:p w14:paraId="6B0147D9">
      <w:pPr>
        <w:pStyle w:val="23"/>
        <w:keepLines w:val="0"/>
        <w:pageBreakBefore w:val="0"/>
        <w:widowControl w:val="0"/>
        <w:shd w:val="clear"/>
        <w:kinsoku/>
        <w:wordWrap/>
        <w:overflowPunct/>
        <w:topLinePunct w:val="0"/>
        <w:autoSpaceDE/>
        <w:autoSpaceDN/>
        <w:bidi w:val="0"/>
        <w:adjustRightInd/>
        <w:snapToGrid/>
        <w:spacing w:before="0" w:beforeLines="0" w:after="0" w:afterLines="0" w:line="360" w:lineRule="auto"/>
        <w:ind w:left="0" w:leftChars="0" w:firstLine="0" w:firstLineChars="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5.1.5关于进口产品</w:t>
      </w:r>
    </w:p>
    <w:p w14:paraId="061ACAAF">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1根据财政部《关于印发〈政府采购进口产品管理办法〉的通知》（财库〔2007〕119号）规定，政府采购应当采购本国产品，确需采购进口产品的，应当在采购活动开始前向财政部门提出申请并获得财政部门审核同意后，依法开展政府采购活动。</w:t>
      </w:r>
    </w:p>
    <w:p w14:paraId="21201460">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根据财政部办公厅《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以进口产品参与投标时，将作无效投标处理。</w:t>
      </w:r>
    </w:p>
    <w:p w14:paraId="6944BB47">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5.1.5.3 优先采购向我国转让技术、提供培训服务、其他补偿贸易措施及与我国企业签订消化吸收再创新方案的</w:t>
      </w:r>
      <w:r>
        <w:rPr>
          <w:rFonts w:hint="eastAsia" w:ascii="宋体" w:hAnsi="宋体"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的产品。</w:t>
      </w:r>
    </w:p>
    <w:p w14:paraId="3EB04E15">
      <w:pPr>
        <w:shd w:val="clea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5.2投标文件的组成</w:t>
      </w:r>
    </w:p>
    <w:p w14:paraId="30EE8BC1">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提交的投标文件至少应包括以下部分：</w:t>
      </w:r>
    </w:p>
    <w:p w14:paraId="15F6ACED">
      <w:pPr>
        <w:pStyle w:val="28"/>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投标函；</w:t>
      </w:r>
    </w:p>
    <w:p w14:paraId="02BB2DA2">
      <w:pPr>
        <w:pStyle w:val="28"/>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投标报价表；</w:t>
      </w:r>
    </w:p>
    <w:p w14:paraId="3D293E83">
      <w:pPr>
        <w:pStyle w:val="21"/>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投标报价明细表；</w:t>
      </w:r>
    </w:p>
    <w:p w14:paraId="35D29C21">
      <w:pPr>
        <w:pStyle w:val="28"/>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商务条款偏离表；</w:t>
      </w:r>
    </w:p>
    <w:p w14:paraId="29854548">
      <w:pPr>
        <w:pStyle w:val="28"/>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技术规格偏离表；</w:t>
      </w:r>
    </w:p>
    <w:p w14:paraId="39971FFB">
      <w:pPr>
        <w:pStyle w:val="28"/>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技术说明文件；</w:t>
      </w:r>
    </w:p>
    <w:p w14:paraId="3A867CE8">
      <w:pPr>
        <w:pStyle w:val="28"/>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法定代表人证明书或授权书；</w:t>
      </w:r>
    </w:p>
    <w:p w14:paraId="389C2435">
      <w:pPr>
        <w:pStyle w:val="21"/>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资格证明文件；</w:t>
      </w:r>
    </w:p>
    <w:p w14:paraId="464F1102">
      <w:pPr>
        <w:pStyle w:val="21"/>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2"/>
          <w:highlight w:val="none"/>
        </w:rPr>
        <w:t>具有履行合同所必需的设备和专业技术能力的书面声明；</w:t>
      </w:r>
    </w:p>
    <w:p w14:paraId="7FE84A01">
      <w:pPr>
        <w:pStyle w:val="21"/>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参加政府采购活动前三年内，在经营活动中没有重大违法记录书面声明；</w:t>
      </w:r>
    </w:p>
    <w:p w14:paraId="06F3404A">
      <w:pPr>
        <w:pStyle w:val="28"/>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企业关联关系承诺书</w:t>
      </w:r>
      <w:r>
        <w:rPr>
          <w:rFonts w:hint="eastAsia" w:ascii="宋体" w:hAnsi="宋体" w:cs="宋体"/>
          <w:color w:val="auto"/>
          <w:kern w:val="2"/>
          <w:sz w:val="24"/>
          <w:szCs w:val="24"/>
          <w:highlight w:val="none"/>
          <w:lang w:val="en-US" w:eastAsia="zh-CN" w:bidi="ar-SA"/>
        </w:rPr>
        <w:t>；</w:t>
      </w:r>
    </w:p>
    <w:p w14:paraId="1C41CC64">
      <w:pPr>
        <w:pStyle w:val="28"/>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陕西省政府采购</w:t>
      </w:r>
      <w:r>
        <w:rPr>
          <w:rFonts w:hint="eastAsia" w:ascii="宋体" w:hAnsi="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拒绝政府采购领域商业贿赂承诺书；</w:t>
      </w:r>
    </w:p>
    <w:p w14:paraId="0F240F5A">
      <w:pPr>
        <w:pStyle w:val="21"/>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项目业绩表；</w:t>
      </w:r>
    </w:p>
    <w:p w14:paraId="047FE89A">
      <w:pPr>
        <w:pStyle w:val="21"/>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投标方案；</w:t>
      </w:r>
    </w:p>
    <w:p w14:paraId="5FAE6A9D">
      <w:pPr>
        <w:pStyle w:val="21"/>
        <w:numPr>
          <w:ilvl w:val="0"/>
          <w:numId w:val="3"/>
        </w:numPr>
        <w:shd w:val="clea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优惠、培训、售后服务承诺；</w:t>
      </w:r>
    </w:p>
    <w:p w14:paraId="65A7C45F">
      <w:pPr>
        <w:numPr>
          <w:ilvl w:val="0"/>
          <w:numId w:val="0"/>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highlight w:val="none"/>
          <w:u w:val="single"/>
        </w:rPr>
        <w:t xml:space="preserve"> 缺以上任一项的投标将被视为无效投标 </w:t>
      </w:r>
      <w:r>
        <w:rPr>
          <w:rFonts w:hint="eastAsia" w:ascii="宋体" w:hAnsi="宋体" w:eastAsia="宋体" w:cs="宋体"/>
          <w:color w:val="auto"/>
          <w:sz w:val="24"/>
          <w:highlight w:val="none"/>
        </w:rPr>
        <w:t>。</w:t>
      </w:r>
    </w:p>
    <w:p w14:paraId="158A984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可在满足“</w:t>
      </w:r>
      <w:r>
        <w:rPr>
          <w:rFonts w:hint="eastAsia" w:ascii="宋体" w:hAnsi="宋体" w:eastAsia="宋体" w:cs="宋体"/>
          <w:color w:val="auto"/>
          <w:sz w:val="24"/>
          <w:highlight w:val="none"/>
          <w:lang w:eastAsia="zh-CN"/>
        </w:rPr>
        <w:t>用户需求书（采购内容及要求）</w:t>
      </w:r>
      <w:r>
        <w:rPr>
          <w:rFonts w:hint="eastAsia" w:ascii="宋体" w:hAnsi="宋体" w:eastAsia="宋体" w:cs="宋体"/>
          <w:color w:val="auto"/>
          <w:sz w:val="24"/>
          <w:highlight w:val="none"/>
        </w:rPr>
        <w:t>”中对设备的整体要求的前提下，对设备中的软硬件配置提出合理化建议。</w:t>
      </w:r>
    </w:p>
    <w:p w14:paraId="29F856BA">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w:t>
      </w:r>
    </w:p>
    <w:p w14:paraId="38C53F84">
      <w:pPr>
        <w:shd w:val="clear"/>
        <w:spacing w:line="360" w:lineRule="auto"/>
        <w:ind w:firstLine="482" w:firstLineChars="200"/>
        <w:jc w:val="both"/>
        <w:rPr>
          <w:rFonts w:hint="eastAsia" w:ascii="宋体" w:hAnsi="宋体" w:cs="宋体"/>
          <w:b/>
          <w:bCs/>
          <w:color w:val="auto"/>
          <w:kern w:val="1"/>
          <w:sz w:val="24"/>
          <w:highlight w:val="none"/>
          <w:lang w:eastAsia="zh-CN"/>
        </w:rPr>
      </w:pPr>
      <w:r>
        <w:rPr>
          <w:rFonts w:hint="eastAsia" w:ascii="宋体" w:hAnsi="宋体" w:cs="宋体"/>
          <w:b/>
          <w:bCs/>
          <w:color w:val="auto"/>
          <w:kern w:val="1"/>
          <w:sz w:val="24"/>
          <w:highlight w:val="none"/>
          <w:lang w:eastAsia="zh-CN"/>
        </w:rPr>
        <w:t xml:space="preserve"> 5.3.1本项目采用电子化和远程不见面开标（投标单位远程开标，无需到场），“不见面开标大厅”登录网址：</w:t>
      </w:r>
    </w:p>
    <w:p w14:paraId="74888BEF">
      <w:pPr>
        <w:shd w:val="clear"/>
        <w:spacing w:line="360" w:lineRule="auto"/>
        <w:ind w:firstLine="482" w:firstLineChars="200"/>
        <w:jc w:val="both"/>
        <w:rPr>
          <w:rFonts w:hint="eastAsia" w:ascii="宋体" w:hAnsi="宋体" w:cs="宋体"/>
          <w:color w:val="auto"/>
          <w:kern w:val="1"/>
          <w:sz w:val="24"/>
          <w:highlight w:val="none"/>
          <w:lang w:val="en-US" w:eastAsia="zh-CN"/>
        </w:rPr>
      </w:pPr>
      <w:r>
        <w:rPr>
          <w:rFonts w:hint="eastAsia" w:ascii="宋体" w:hAnsi="宋体" w:cs="宋体"/>
          <w:b/>
          <w:bCs/>
          <w:color w:val="auto"/>
          <w:kern w:val="1"/>
          <w:sz w:val="24"/>
          <w:highlight w:val="none"/>
          <w:lang w:eastAsia="zh-CN"/>
        </w:rPr>
        <w:t>http://219.145.206.209/BidOpeningHall/bidopeninghallaction/hall/login</w:t>
      </w:r>
    </w:p>
    <w:p w14:paraId="129E6824">
      <w:pPr>
        <w:shd w:val="clea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5.3.2</w:t>
      </w:r>
      <w:r>
        <w:rPr>
          <w:rFonts w:hint="eastAsia" w:ascii="宋体" w:hAnsi="宋体" w:cs="宋体"/>
          <w:color w:val="auto"/>
          <w:kern w:val="1"/>
          <w:sz w:val="24"/>
          <w:highlight w:val="none"/>
          <w:lang w:val="en-US" w:eastAsia="zh-CN"/>
        </w:rPr>
        <w:fldChar w:fldCharType="begin"/>
      </w:r>
      <w:r>
        <w:rPr>
          <w:rFonts w:hint="eastAsia" w:ascii="宋体" w:hAnsi="宋体" w:cs="宋体"/>
          <w:color w:val="auto"/>
          <w:kern w:val="1"/>
          <w:sz w:val="24"/>
          <w:highlight w:val="none"/>
          <w:lang w:val="en-US" w:eastAsia="zh-CN"/>
        </w:rPr>
        <w:instrText xml:space="preserve"> HYPERLINK "mailto:项目开标结束后，所有供应商须提供正本的Word版本及加盖公章PDF版本电子投标文件发送至383581127@qq.com。中标供应商在领取中标通知书时提供一正二副纸质投标文件用于备案。" </w:instrText>
      </w:r>
      <w:r>
        <w:rPr>
          <w:rFonts w:hint="eastAsia" w:ascii="宋体" w:hAnsi="宋体" w:cs="宋体"/>
          <w:color w:val="auto"/>
          <w:kern w:val="1"/>
          <w:sz w:val="24"/>
          <w:highlight w:val="none"/>
          <w:lang w:val="en-US" w:eastAsia="zh-CN"/>
        </w:rPr>
        <w:fldChar w:fldCharType="separate"/>
      </w:r>
      <w:r>
        <w:rPr>
          <w:rStyle w:val="19"/>
          <w:rFonts w:hint="eastAsia" w:ascii="宋体" w:hAnsi="宋体" w:cs="宋体"/>
          <w:color w:val="auto"/>
          <w:kern w:val="1"/>
          <w:sz w:val="24"/>
          <w:highlight w:val="none"/>
          <w:lang w:val="en-US" w:eastAsia="zh-CN"/>
        </w:rPr>
        <w:t>项目开标结束后，中标投标人在领取中标通知书时提供一正二副纸质投标文件用于备案。</w:t>
      </w:r>
      <w:r>
        <w:rPr>
          <w:rFonts w:hint="eastAsia" w:ascii="宋体" w:hAnsi="宋体" w:cs="宋体"/>
          <w:color w:val="auto"/>
          <w:kern w:val="1"/>
          <w:sz w:val="24"/>
          <w:highlight w:val="none"/>
          <w:lang w:val="en-US" w:eastAsia="zh-CN"/>
        </w:rPr>
        <w:fldChar w:fldCharType="end"/>
      </w:r>
    </w:p>
    <w:p w14:paraId="2567C345">
      <w:pPr>
        <w:shd w:val="clear"/>
        <w:spacing w:line="360" w:lineRule="auto"/>
        <w:ind w:firstLine="480" w:firstLineChars="200"/>
        <w:rPr>
          <w:rFonts w:hint="default"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5.3.3纸质版</w:t>
      </w:r>
      <w:r>
        <w:rPr>
          <w:rFonts w:hint="eastAsia" w:ascii="宋体" w:hAnsi="宋体" w:cs="宋体"/>
          <w:color w:val="auto"/>
          <w:kern w:val="1"/>
          <w:sz w:val="24"/>
          <w:highlight w:val="none"/>
          <w:lang w:eastAsia="zh-CN"/>
        </w:rPr>
        <w:t>投标文件一式叁份，其中正本壹份，副本贰份。在每一份文件上要注明 “正本”或“副本”字样。</w:t>
      </w:r>
    </w:p>
    <w:p w14:paraId="5493CC7D">
      <w:pPr>
        <w:shd w:val="clea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5.3.4投标文件的正本需打印，并由法定代表人或经正式授权的代表在投标文件上签字。投标文件的副本可采用正本的复印件。</w:t>
      </w:r>
    </w:p>
    <w:p w14:paraId="1BF8989E">
      <w:pPr>
        <w:shd w:val="clea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5.3.5投标人名称应当填写全称，同时加盖公章。</w:t>
      </w:r>
    </w:p>
    <w:p w14:paraId="7349E08E">
      <w:pPr>
        <w:shd w:val="clea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 xml:space="preserve">5.3.6纸质版投标文件不得随意涂改和增删，应当跟开标时上传的电子投标文件一致。任何行间如有修改错漏之处，涂改或增删，必须由法定代表人或授权代表在旁边签字、盖章才有效。          </w:t>
      </w:r>
    </w:p>
    <w:p w14:paraId="0FD2105C">
      <w:pPr>
        <w:shd w:val="clea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5.3.7投标人应当按照招标文件中提供的统一格式制作投标文件，投标文件中应当有目录。</w:t>
      </w:r>
    </w:p>
    <w:p w14:paraId="77ACFA26">
      <w:pPr>
        <w:shd w:val="clear"/>
        <w:spacing w:line="360" w:lineRule="auto"/>
        <w:ind w:firstLine="480" w:firstLineChars="200"/>
        <w:rPr>
          <w:rFonts w:hint="eastAsia" w:eastAsia="宋体"/>
          <w:color w:val="auto"/>
          <w:highlight w:val="none"/>
          <w:lang w:val="en-US" w:eastAsia="zh-CN"/>
        </w:rPr>
      </w:pPr>
      <w:r>
        <w:rPr>
          <w:rFonts w:hint="eastAsia" w:ascii="宋体" w:hAnsi="宋体" w:cs="宋体"/>
          <w:color w:val="auto"/>
          <w:kern w:val="1"/>
          <w:sz w:val="24"/>
          <w:highlight w:val="none"/>
          <w:lang w:val="en-US" w:eastAsia="zh-CN"/>
        </w:rPr>
        <w:t>5.3.8纸质版投标文件</w:t>
      </w:r>
      <w:r>
        <w:rPr>
          <w:rFonts w:hint="eastAsia" w:ascii="宋体" w:hAnsi="宋体" w:cs="宋体"/>
          <w:color w:val="auto"/>
          <w:kern w:val="1"/>
          <w:sz w:val="24"/>
          <w:highlight w:val="none"/>
          <w:lang w:val="zh-CN" w:eastAsia="zh-CN"/>
        </w:rPr>
        <w:t>必须工整、规范、统一、清晰，采用A4幅面纸胶装成册、标注页码。</w:t>
      </w:r>
    </w:p>
    <w:p w14:paraId="74E2B251">
      <w:pPr>
        <w:shd w:val="clear"/>
        <w:spacing w:line="360" w:lineRule="auto"/>
        <w:ind w:firstLine="480" w:firstLineChars="200"/>
        <w:rPr>
          <w:rFonts w:hint="eastAsia" w:ascii="宋体" w:hAnsi="宋体" w:cs="宋体"/>
          <w:color w:val="auto"/>
          <w:kern w:val="1"/>
          <w:sz w:val="24"/>
          <w:highlight w:val="none"/>
          <w:lang w:val="en-US" w:eastAsia="zh-CN"/>
        </w:rPr>
      </w:pPr>
      <w:bookmarkStart w:id="6" w:name="_Toc8985"/>
      <w:r>
        <w:rPr>
          <w:rFonts w:hint="eastAsia" w:ascii="宋体" w:hAnsi="宋体" w:cs="宋体"/>
          <w:color w:val="auto"/>
          <w:kern w:val="1"/>
          <w:sz w:val="24"/>
          <w:highlight w:val="none"/>
          <w:lang w:val="en-US" w:eastAsia="zh-CN"/>
        </w:rPr>
        <w:t>5.3.9 若投标人对文件理解有误，产生的后果由投标人自行承担。</w:t>
      </w:r>
      <w:bookmarkEnd w:id="6"/>
      <w:bookmarkStart w:id="7" w:name="_Toc437438177"/>
      <w:bookmarkEnd w:id="7"/>
    </w:p>
    <w:p w14:paraId="06CE3209">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5.4投标的有效期</w:t>
      </w:r>
    </w:p>
    <w:p w14:paraId="5BB31A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从投标截止日期起，投标有效期为</w:t>
      </w:r>
      <w:r>
        <w:rPr>
          <w:rFonts w:hint="eastAsia" w:ascii="宋体" w:hAnsi="宋体" w:cs="宋体"/>
          <w:color w:val="auto"/>
          <w:sz w:val="24"/>
          <w:highlight w:val="none"/>
          <w:u w:val="single"/>
          <w:lang w:val="en-US" w:eastAsia="zh-CN"/>
        </w:rPr>
        <w:t>90</w:t>
      </w:r>
      <w:r>
        <w:rPr>
          <w:rFonts w:hint="eastAsia" w:ascii="宋体" w:hAnsi="宋体" w:eastAsia="宋体" w:cs="宋体"/>
          <w:color w:val="auto"/>
          <w:sz w:val="24"/>
          <w:highlight w:val="none"/>
        </w:rPr>
        <w:t>天。在特殊情况下，招标机构可于投标有效期满之前要求</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同意延长有效期，要求与答复均以书面形式。</w:t>
      </w:r>
    </w:p>
    <w:p w14:paraId="4494E488">
      <w:pPr>
        <w:shd w:val="clear"/>
        <w:spacing w:line="360" w:lineRule="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5.5</w:t>
      </w:r>
      <w:r>
        <w:rPr>
          <w:rFonts w:hint="eastAsia" w:ascii="宋体" w:hAnsi="宋体" w:eastAsia="宋体" w:cs="宋体"/>
          <w:b/>
          <w:bCs/>
          <w:color w:val="auto"/>
          <w:sz w:val="24"/>
          <w:highlight w:val="none"/>
          <w:u w:val="single"/>
        </w:rPr>
        <w:t>合同签订后请将合同复印件一份送至代理机构或将扫描件发至采购代理机构邮箱</w:t>
      </w:r>
      <w:r>
        <w:rPr>
          <w:rFonts w:hint="eastAsia"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zhaotianyu989@foxmail.com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"mailto:1084249351@qq.com，以便及时归档）。" </w:instrText>
      </w:r>
      <w:r>
        <w:rPr>
          <w:rFonts w:hint="eastAsia" w:ascii="宋体" w:hAnsi="宋体" w:eastAsia="宋体" w:cs="宋体"/>
          <w:color w:val="auto"/>
          <w:highlight w:val="none"/>
        </w:rPr>
        <w:fldChar w:fldCharType="separate"/>
      </w:r>
      <w:r>
        <w:rPr>
          <w:rStyle w:val="19"/>
          <w:rFonts w:hint="eastAsia" w:ascii="宋体" w:hAnsi="宋体" w:eastAsia="宋体" w:cs="宋体"/>
          <w:b/>
          <w:bCs/>
          <w:color w:val="auto"/>
          <w:sz w:val="24"/>
          <w:highlight w:val="none"/>
        </w:rPr>
        <w:t>，以便及时归档。</w:t>
      </w:r>
      <w:r>
        <w:rPr>
          <w:rStyle w:val="19"/>
          <w:rFonts w:hint="eastAsia" w:ascii="宋体" w:hAnsi="宋体" w:eastAsia="宋体" w:cs="宋体"/>
          <w:b/>
          <w:bCs/>
          <w:color w:val="auto"/>
          <w:sz w:val="24"/>
          <w:highlight w:val="none"/>
        </w:rPr>
        <w:fldChar w:fldCharType="end"/>
      </w:r>
    </w:p>
    <w:p w14:paraId="65E9AFF0">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5.6投标文件的修改：</w:t>
      </w:r>
    </w:p>
    <w:p w14:paraId="1DAB3CA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在规定的时间内，</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可以修改其投标文件的内容，但必须以书面形式通知招标机构。在招标规定的修改截止时间后，</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不可以修改其投标文件的内容。</w:t>
      </w:r>
    </w:p>
    <w:p w14:paraId="1930E312">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5.7投标的撤回</w:t>
      </w:r>
    </w:p>
    <w:p w14:paraId="226CFBD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在投标截止时间前</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可以撤回其投标，但在投标截止后不允许撤回投标。</w:t>
      </w:r>
    </w:p>
    <w:p w14:paraId="0593F8EB">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5.8招标过程及评审</w:t>
      </w:r>
    </w:p>
    <w:p w14:paraId="396F251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5.8.1招标机构将在招标公告中规定的时间和地点接受投标。</w:t>
      </w:r>
    </w:p>
    <w:p w14:paraId="6807ACB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5.8.2评标委员会只对确定为实质上响应招标文件要求的投标进行评审。</w:t>
      </w:r>
    </w:p>
    <w:p w14:paraId="492AF75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5.8.3实质上没有响应招标文件要求的投标文件将视为无效投标。出现但不限于下列情况之一的，其投标将视为无效投标：</w:t>
      </w:r>
    </w:p>
    <w:p w14:paraId="6E2641FD">
      <w:pPr>
        <w:numPr>
          <w:ilvl w:val="0"/>
          <w:numId w:val="4"/>
        </w:numPr>
        <w:shd w:val="clea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投标文件不完整的；</w:t>
      </w:r>
    </w:p>
    <w:p w14:paraId="6BFDC794">
      <w:pPr>
        <w:numPr>
          <w:ilvl w:val="0"/>
          <w:numId w:val="4"/>
        </w:numPr>
        <w:shd w:val="clea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投标文件无法人代表签字或签字人未被法人授权的；</w:t>
      </w:r>
    </w:p>
    <w:p w14:paraId="41455AAB">
      <w:pPr>
        <w:numPr>
          <w:ilvl w:val="0"/>
          <w:numId w:val="4"/>
        </w:numPr>
        <w:shd w:val="clea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投标有效期不足的；</w:t>
      </w:r>
    </w:p>
    <w:p w14:paraId="4B3946A1">
      <w:pPr>
        <w:numPr>
          <w:ilvl w:val="0"/>
          <w:numId w:val="4"/>
        </w:numPr>
        <w:shd w:val="clea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投标文件附有招标方不能接受条件的；</w:t>
      </w:r>
    </w:p>
    <w:p w14:paraId="2139A9BD">
      <w:pPr>
        <w:numPr>
          <w:ilvl w:val="0"/>
          <w:numId w:val="4"/>
        </w:numPr>
        <w:shd w:val="clea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投标总价超出项目预算或明显高于市场价格的；</w:t>
      </w:r>
    </w:p>
    <w:p w14:paraId="3D4A60A5">
      <w:pPr>
        <w:numPr>
          <w:ilvl w:val="0"/>
          <w:numId w:val="4"/>
        </w:numPr>
        <w:shd w:val="clea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按招标文件要求其他不符合招标方要求的。</w:t>
      </w:r>
    </w:p>
    <w:p w14:paraId="57583E8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5.8.4评标委员会将按已定的原则及方法进行评审，详见评标办法。</w:t>
      </w:r>
    </w:p>
    <w:p w14:paraId="2FBF1B6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5.8.5评标委员会在确定中标候选人以前有权按照有关法规拒绝任何或全部投标，对此造成对</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的影响不负任何责任，</w:t>
      </w:r>
      <w:r>
        <w:rPr>
          <w:rFonts w:hint="eastAsia" w:ascii="宋体" w:hAnsi="宋体" w:cs="宋体"/>
          <w:color w:val="auto"/>
          <w:sz w:val="24"/>
          <w:highlight w:val="none"/>
          <w:lang w:eastAsia="zh-CN"/>
        </w:rPr>
        <w:t>不做</w:t>
      </w:r>
      <w:r>
        <w:rPr>
          <w:rFonts w:hint="eastAsia" w:ascii="宋体" w:hAnsi="宋体" w:eastAsia="宋体" w:cs="宋体"/>
          <w:color w:val="auto"/>
          <w:sz w:val="24"/>
          <w:highlight w:val="none"/>
        </w:rPr>
        <w:t>任何解释。</w:t>
      </w:r>
    </w:p>
    <w:p w14:paraId="3B9AF2F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5.8.6确定中标人后，由招标机构发出中标通知书，中标人应</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日内与采购人签约。</w:t>
      </w:r>
    </w:p>
    <w:p w14:paraId="6C0BE1A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5.8.7招标机构没有义务向未中标的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解释不中标的理由。</w:t>
      </w:r>
    </w:p>
    <w:p w14:paraId="6FAB4F39">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5.9招标、评标过程的保密性。</w:t>
      </w:r>
    </w:p>
    <w:p w14:paraId="06CAC1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5.9.1接受投标后，直至中标商与买方签订合同后止，凡与招标、审查、澄清、评价、比较、授标意见有关的内容，任何人均不得向</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及与评审无关的其他人透露。</w:t>
      </w:r>
    </w:p>
    <w:p w14:paraId="185438D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5.9.2从投标截止日起到确定中标人止，</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不得与参加招标、评审的有关人员私下接触。在评审过程中，如果</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试图在投标文件审查、澄清、比较及推荐中标人方面</w:t>
      </w:r>
      <w:r>
        <w:rPr>
          <w:rFonts w:hint="eastAsia" w:ascii="宋体" w:hAnsi="宋体" w:cs="宋体"/>
          <w:color w:val="auto"/>
          <w:sz w:val="24"/>
          <w:highlight w:val="none"/>
          <w:lang w:eastAsia="zh-CN"/>
        </w:rPr>
        <w:t>对</w:t>
      </w:r>
      <w:r>
        <w:rPr>
          <w:rFonts w:hint="eastAsia" w:ascii="宋体" w:hAnsi="宋体" w:eastAsia="宋体" w:cs="宋体"/>
          <w:color w:val="auto"/>
          <w:sz w:val="24"/>
          <w:highlight w:val="none"/>
        </w:rPr>
        <w:t>参与评审的有关人员和买方施加任何影响，其投标将被拒绝。</w:t>
      </w:r>
    </w:p>
    <w:p w14:paraId="4A18CDE5">
      <w:pPr>
        <w:pStyle w:val="23"/>
        <w:keepLines w:val="0"/>
        <w:pageBreakBefore w:val="0"/>
        <w:widowControl w:val="0"/>
        <w:shd w:val="clear"/>
        <w:kinsoku/>
        <w:wordWrap/>
        <w:overflowPunct/>
        <w:topLinePunct w:val="0"/>
        <w:autoSpaceDE/>
        <w:autoSpaceDN/>
        <w:bidi w:val="0"/>
        <w:adjustRightInd/>
        <w:snapToGrid/>
        <w:spacing w:before="0" w:beforeLines="0" w:after="0" w:afterLines="0" w:line="36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eastAsia="宋体" w:cs="宋体"/>
          <w:color w:val="auto"/>
          <w:sz w:val="24"/>
          <w:szCs w:val="24"/>
          <w:highlight w:val="none"/>
        </w:rPr>
        <w:t>关于同一品牌产品的处理</w:t>
      </w:r>
    </w:p>
    <w:p w14:paraId="690B1AE8">
      <w:pPr>
        <w:keepLines w:val="0"/>
        <w:pageBreakBefore w:val="0"/>
        <w:widowControl w:val="0"/>
        <w:shd w:val="clea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1使用综合评分法的采购项目，提供相同品牌产品且通过资格审查、符合性审查的不同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参加同一合同项下投标的，按一家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计算，评审后得分最高的同品牌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获得中标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推荐资格；评审得分相同的，由采购人或者采购人委托评审委员会按照采购文件规定的方式确定一个</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获得中标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推荐资格，采购文件未规定的采取随机抽取方式确定，其他同品牌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不作为中标候选人。</w:t>
      </w:r>
    </w:p>
    <w:p w14:paraId="79EEACDB">
      <w:pPr>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非单一产品采购项目，采购人将根据采购项目技术构成、产品价格比重等因素确定核心产品（可能不止一种），并在采购文件中载明。多家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提供的核心产品有部分采用或全部采用相同品牌的，按一家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计算。</w:t>
      </w:r>
    </w:p>
    <w:p w14:paraId="35348568">
      <w:pPr>
        <w:pStyle w:val="8"/>
        <w:shd w:val="clear"/>
        <w:spacing w:line="360" w:lineRule="auto"/>
        <w:rPr>
          <w:rFonts w:hint="eastAsia"/>
          <w:color w:val="auto"/>
          <w:highlight w:val="none"/>
        </w:rPr>
      </w:pPr>
      <w:r>
        <w:rPr>
          <w:rFonts w:hint="eastAsia" w:ascii="宋体" w:hAnsi="宋体" w:eastAsia="宋体" w:cs="宋体"/>
          <w:color w:val="auto"/>
          <w:kern w:val="2"/>
          <w:sz w:val="24"/>
          <w:szCs w:val="24"/>
          <w:highlight w:val="none"/>
          <w:lang w:val="en-US" w:eastAsia="zh-CN" w:bidi="ar-SA"/>
        </w:rPr>
        <w:t>5.10 若</w:t>
      </w:r>
      <w:r>
        <w:rPr>
          <w:rFonts w:hint="eastAsia" w:hAnsi="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en-US" w:eastAsia="zh-CN" w:bidi="ar-SA"/>
        </w:rPr>
        <w:t>须知前附表中写明专门面向中小企业采购的，</w:t>
      </w:r>
      <w:r>
        <w:rPr>
          <w:rFonts w:hint="eastAsia" w:hAnsi="宋体" w:cs="宋体"/>
          <w:color w:val="auto"/>
          <w:kern w:val="2"/>
          <w:sz w:val="24"/>
          <w:szCs w:val="24"/>
          <w:highlight w:val="none"/>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highlight w:val="none"/>
          <w:lang w:val="en-US" w:eastAsia="zh-CN" w:bidi="ar-SA"/>
        </w:rPr>
        <w:t>其投标将被认定为投标无效。</w:t>
      </w:r>
    </w:p>
    <w:p w14:paraId="3868F60F">
      <w:pPr>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6</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签约及中标服务费</w:t>
      </w:r>
    </w:p>
    <w:p w14:paraId="6BBE3AE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6.1中标人须向招标机构缴纳足额中标服务费并领取中标通知书。</w:t>
      </w:r>
    </w:p>
    <w:p w14:paraId="331C873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中标人须向招标机构按如下标准和规定交纳中标服务费：</w:t>
      </w:r>
    </w:p>
    <w:p w14:paraId="48320C59">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（1）中标服务费币种与中标通知书中标价的币种相同；</w:t>
      </w:r>
    </w:p>
    <w:p w14:paraId="081C027A">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（2）中标服务费不列在投标报价表中；</w:t>
      </w:r>
    </w:p>
    <w:p w14:paraId="25DA082C">
      <w:pPr>
        <w:shd w:val="clea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 xml:space="preserve">   （3）代理服务费参照《国家计委关于印发&lt;招标代理服务收费管理暂行办法&gt;的通知》(计价格[2002]1980号)规定,按照中标金额向中标(成交)人收取代理服务费。</w:t>
      </w:r>
    </w:p>
    <w:p w14:paraId="021BF9F9">
      <w:pPr>
        <w:shd w:val="clear"/>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6.3合同签订、履行及验收</w:t>
      </w:r>
    </w:p>
    <w:p w14:paraId="12A1F910">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招标文件、投标文件、澄清、补充合同等为政府采购合同的组成部分，具有同等法律效力。</w:t>
      </w:r>
    </w:p>
    <w:p w14:paraId="14831F73">
      <w:pPr>
        <w:pStyle w:val="23"/>
        <w:shd w:val="clear"/>
        <w:spacing w:before="210" w:after="210" w:line="360" w:lineRule="auto"/>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eastAsia="宋体" w:cs="宋体"/>
          <w:color w:val="auto"/>
          <w:sz w:val="24"/>
          <w:szCs w:val="24"/>
          <w:highlight w:val="none"/>
        </w:rPr>
        <w:t>签订政府采购合同</w:t>
      </w:r>
    </w:p>
    <w:p w14:paraId="687EBCAA">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color w:val="auto"/>
          <w:sz w:val="24"/>
          <w:szCs w:val="24"/>
          <w:highlight w:val="none"/>
        </w:rPr>
        <w:t>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日内，采购人与中标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应按招标文件和中标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投标文件的约定，签订书面合同。</w:t>
      </w:r>
    </w:p>
    <w:p w14:paraId="1225131D">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.2</w:t>
      </w:r>
      <w:r>
        <w:rPr>
          <w:rFonts w:hint="eastAsia" w:ascii="宋体" w:hAnsi="宋体" w:eastAsia="宋体" w:cs="宋体"/>
          <w:color w:val="auto"/>
          <w:sz w:val="24"/>
          <w:szCs w:val="24"/>
          <w:highlight w:val="none"/>
        </w:rPr>
        <w:t>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拒绝与采购人签订合同的，采购人可以按照《政府采购法实施条例》第四十九条规定，确定下一候选人为中标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，也可以重新开展政府采购活动。</w:t>
      </w:r>
    </w:p>
    <w:p w14:paraId="0D62AC14">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3采购人不得向中标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提出任何不合理的要求，作为签订合同的条件，不得与中标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私下订立背离合同实质性内容的任何协议，所签订的合同不得对招标文件和中标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投标文件作实质性修改。</w:t>
      </w:r>
    </w:p>
    <w:p w14:paraId="5080E743">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4质疑或者投诉事项可能影响中标、成交结果的，采购人应当暂停签订合同，已经签订合同的，应当中止履行合同。</w:t>
      </w:r>
    </w:p>
    <w:p w14:paraId="408DA0D8">
      <w:pPr>
        <w:pStyle w:val="23"/>
        <w:shd w:val="clear"/>
        <w:spacing w:before="210" w:after="210" w:line="360" w:lineRule="auto"/>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eastAsia="宋体" w:cs="宋体"/>
          <w:color w:val="auto"/>
          <w:sz w:val="24"/>
          <w:szCs w:val="24"/>
          <w:highlight w:val="none"/>
        </w:rPr>
        <w:t>合同公告及备案</w:t>
      </w:r>
    </w:p>
    <w:p w14:paraId="6F7B096C">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1采购人应当自政府采购合同签订之日起2个工作日内，在陕西省政府采购网对合同进行公示，但政府采购合同中涉及国家秘密、商业秘密的内容除外。</w:t>
      </w:r>
    </w:p>
    <w:p w14:paraId="4BF20000">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2采购人应自合同签订之日起7个工作日内将政府采购合同报送监管机构备案。</w:t>
      </w:r>
    </w:p>
    <w:p w14:paraId="7A1017C6">
      <w:pPr>
        <w:pStyle w:val="23"/>
        <w:shd w:val="clear"/>
        <w:spacing w:before="210" w:after="210" w:line="360" w:lineRule="auto"/>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eastAsia="宋体" w:cs="宋体"/>
          <w:color w:val="auto"/>
          <w:sz w:val="24"/>
          <w:szCs w:val="24"/>
          <w:highlight w:val="none"/>
        </w:rPr>
        <w:t>履行合同</w:t>
      </w:r>
    </w:p>
    <w:p w14:paraId="38B7A5E1">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1．合同一经签订，双方应严格履行合同规定的义务。</w:t>
      </w:r>
    </w:p>
    <w:p w14:paraId="05DA8823">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2．在合同履行过程中，如发生合同纠纷，合同双方应按照《中华人民共和国民法典》及合同条款的有关规定进行处理。</w:t>
      </w:r>
    </w:p>
    <w:p w14:paraId="10C4ECBF">
      <w:pPr>
        <w:pStyle w:val="23"/>
        <w:shd w:val="clear"/>
        <w:spacing w:before="210" w:after="210" w:line="360" w:lineRule="auto"/>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eastAsia="宋体" w:cs="宋体"/>
          <w:color w:val="auto"/>
          <w:sz w:val="24"/>
          <w:szCs w:val="24"/>
          <w:highlight w:val="none"/>
        </w:rPr>
        <w:t>验收或考核</w:t>
      </w:r>
    </w:p>
    <w:p w14:paraId="3D47EEE6">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1采购人严格按照国家相关法律法规的要求及招标文件的要求组织验收或考核。</w:t>
      </w:r>
    </w:p>
    <w:p w14:paraId="13ACCB0F">
      <w:pPr>
        <w:shd w:val="clear"/>
        <w:spacing w:line="360" w:lineRule="auto"/>
        <w:ind w:firstLine="480" w:firstLineChars="200"/>
        <w:jc w:val="both"/>
        <w:rPr>
          <w:rFonts w:hint="default" w:eastAsia="宋体"/>
          <w:color w:val="auto"/>
          <w:highlight w:val="none"/>
          <w:lang w:val="en-US" w:eastAsia="zh-CN"/>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2采购人按《关于促进政府采购公平竞争优化营商环境的通知》（财库〔2019〕38号）、《保障中小企业款项支付条例》（国务院令第728号）等规定及采购合同的约定进行支付合同款项。</w:t>
      </w:r>
    </w:p>
    <w:p w14:paraId="6AC77311">
      <w:pPr>
        <w:shd w:val="clea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陕西省中小企业政府采购信用融资办法</w:t>
      </w:r>
      <w:r>
        <w:rPr>
          <w:rFonts w:hint="eastAsia" w:ascii="宋体" w:hAnsi="宋体" w:cs="宋体"/>
          <w:b/>
          <w:bCs/>
          <w:color w:val="auto"/>
          <w:sz w:val="24"/>
          <w:highlight w:val="none"/>
          <w:lang w:val="en-US" w:eastAsia="zh-CN"/>
        </w:rPr>
        <w:t>及说明</w:t>
      </w:r>
    </w:p>
    <w:p w14:paraId="113EB5B7">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陕西省中小企业政府采购信用融资办法</w:t>
      </w:r>
    </w:p>
    <w:p w14:paraId="553D845D">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14:paraId="2989716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第二条 本办法所称“中小企业”包括中型、小型及微型企业，其划型标准按照《工业和信息化部　统计局　发展改革委　财政部《关于印发中小企业划型标准规定的通知》（工信部联企业〔2011〕300号）规定执行。</w:t>
      </w:r>
    </w:p>
    <w:p w14:paraId="29FC2C0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第三条 本办法所称的政府采购信用融资，是指银行业金融机构（以下简称银行）以政府采购诚信考核和信用审查为基础，凭借政府采购合同，按优于一般中小企业的贷款利率直接向申请贷款的投标人发放贷款的一种融资方式。</w:t>
      </w:r>
    </w:p>
    <w:p w14:paraId="0C763E2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第四条 开展政府采购信用融资的银行，应当为在陕西省境内注册或设立分支机构，并经财政部门审核且在我省政府采购信息系统搭建服务链接窗口的金融机构。</w:t>
      </w:r>
    </w:p>
    <w:p w14:paraId="3791854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第五条 政府采购信用融资应当坚持“财政引导，市场运行，银企自愿，互惠共赢”的原则。</w:t>
      </w:r>
    </w:p>
    <w:p w14:paraId="30D63C41">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第六条 省财政厅以全省统一的电子化政府采购系统为平台，对接银行信息化系统，推进政府采购中标成交信息、合同信息、融资信息、支付信息和信用信息等信息资源共享。</w:t>
      </w:r>
    </w:p>
    <w:p w14:paraId="4735E99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14:paraId="144D003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第八条 各银行可自主决定是否提供政府采购信用融资以及融资额度，并与投标人签订融资协议；各投标人也可自行决定是否参加政府采购信用融资，并自愿选择合适的融资银行及在该银行开设银行账户。任何单位和个人均不得干预银企双方开展政府采购信用融资业务。</w:t>
      </w:r>
    </w:p>
    <w:p w14:paraId="19E49A7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第九条 政府采购投标人申请信用融资时，如融资金额未超过政府采购合同金额的，银行原则上不得要求投标人提供财产抵押或第三方担保，或附加其他任何形式的担保条件，切实做到以政府采购信用为基础，简化手续，提高效率，降低投标人融资成本。</w:t>
      </w:r>
    </w:p>
    <w:p w14:paraId="0085D6A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14:paraId="2E12798D">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58BA74B3">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第十二条 银行应按规定对申请信用融资的投标人的政府采购合同信息进行审查，必要时可通过陕西政府采购网对该政府采购合同进行审核，以确保政府采购合同的真实性和有效性。</w:t>
      </w:r>
    </w:p>
    <w:p w14:paraId="02439B35">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第十三条 对拟用于信用融资的政府采购合同，投标人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731A5E2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5A6CD91D">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第十五条 省本级政府采购资金支付时，各采购单位必须将采购资金支付到备案合同中指定的融资银行及收款账号，以保障贷款资金的安全回收。</w:t>
      </w:r>
    </w:p>
    <w:p w14:paraId="566B961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第十六条 各市县操作程序由各地结合本地实际自行拟定，但应当体现“便捷高效、监管有效、风险可控”的原则。</w:t>
      </w:r>
    </w:p>
    <w:p w14:paraId="70C5458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第十七条 投标人弄虚作假或以伪造政府采购合同等方式违规获取政府采购信用融资，或无故不及时还款的，或出现其他违反本办法规定情形的，除按融资合同约定承担违约责任外，同级财政部门应当将其行为按“不良行为”记入投标人诚信档案；情节严重的，应记入投标人“黑名单”；涉嫌犯罪的，移送司法机关处理。</w:t>
      </w:r>
    </w:p>
    <w:p w14:paraId="553D591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第十八条 本办法由陕西省财政厅负责解释。</w:t>
      </w:r>
    </w:p>
    <w:p w14:paraId="3C173C45">
      <w:pPr>
        <w:shd w:val="clea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投标人融资申请操作手册</w:t>
      </w:r>
    </w:p>
    <w:p w14:paraId="452C504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政府采购合同融资是指在地方财政部门引导下，参与政府采购中标（成交）的投标人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14:paraId="04A808FF">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政府采购合同融资申请获批的必要条件是，投标人将意向申请银行指定的资金受监管账户签入采购合同，获得银行认可，以保障银行回收贷款路径安全。企业可在签署采购合同前完成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62EBE87F">
      <w:pPr>
        <w:widowControl/>
        <w:shd w:val="clear"/>
        <w:jc w:val="left"/>
        <w:rPr>
          <w:rFonts w:hint="default"/>
          <w:color w:val="auto"/>
          <w:highlight w:val="none"/>
        </w:rPr>
      </w:pPr>
    </w:p>
    <w:p w14:paraId="4A615781">
      <w:pPr>
        <w:widowControl/>
        <w:shd w:val="clear"/>
        <w:jc w:val="left"/>
        <w:rPr>
          <w:rFonts w:hint="default"/>
          <w:color w:val="auto"/>
          <w:highlight w:val="none"/>
        </w:rPr>
      </w:pPr>
    </w:p>
    <w:p w14:paraId="00D330F1">
      <w:pPr>
        <w:widowControl/>
        <w:shd w:val="clear"/>
        <w:jc w:val="left"/>
        <w:rPr>
          <w:rFonts w:hint="default"/>
          <w:color w:val="auto"/>
          <w:highlight w:val="none"/>
        </w:rPr>
      </w:pPr>
    </w:p>
    <w:p w14:paraId="4055CEBA">
      <w:pPr>
        <w:widowControl/>
        <w:shd w:val="clear"/>
        <w:jc w:val="left"/>
        <w:rPr>
          <w:rFonts w:hint="default"/>
          <w:color w:val="auto"/>
          <w:highlight w:val="none"/>
        </w:rPr>
      </w:pPr>
      <w:r>
        <w:rPr>
          <w:rFonts w:hint="default"/>
          <w:color w:val="auto"/>
          <w:highlight w:val="none"/>
        </w:rPr>
        <w:t>业务流程简图如下：</w:t>
      </w:r>
    </w:p>
    <w:p w14:paraId="023BC44C">
      <w:pPr>
        <w:widowControl/>
        <w:shd w:val="clear"/>
        <w:jc w:val="left"/>
        <w:rPr>
          <w:color w:val="auto"/>
          <w:highlight w:val="none"/>
        </w:rPr>
      </w:pPr>
      <w:r>
        <w:rPr>
          <w:color w:val="auto"/>
          <w:highlight w:val="none"/>
        </w:rP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52085" cy="3052445"/>
                    </a:xfrm>
                    <a:prstGeom prst="rect">
                      <a:avLst/>
                    </a:prstGeom>
                    <a:noFill/>
                    <a:ln>
                      <a:noFill/>
                    </a:ln>
                  </pic:spPr>
                </pic:pic>
              </a:graphicData>
            </a:graphic>
          </wp:anchor>
        </w:drawing>
      </w:r>
      <w:r>
        <w:rPr>
          <w:color w:val="auto"/>
          <w:highlight w:val="none"/>
        </w:rP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68595" cy="3027680"/>
                    </a:xfrm>
                    <a:prstGeom prst="rect">
                      <a:avLst/>
                    </a:prstGeom>
                    <a:noFill/>
                    <a:ln>
                      <a:noFill/>
                    </a:ln>
                  </pic:spPr>
                </pic:pic>
              </a:graphicData>
            </a:graphic>
          </wp:anchor>
        </w:drawing>
      </w:r>
      <w:r>
        <w:rPr>
          <w:color w:val="auto"/>
          <w:highlight w:val="none"/>
        </w:rPr>
        <w:br w:type="page"/>
      </w:r>
    </w:p>
    <w:p w14:paraId="62ACE480">
      <w:pPr>
        <w:pStyle w:val="8"/>
        <w:shd w:val="clear"/>
        <w:jc w:val="both"/>
        <w:rPr>
          <w:rFonts w:hint="eastAsia"/>
          <w:color w:val="auto"/>
          <w:highlight w:val="none"/>
          <w:lang w:val="en-US" w:eastAsia="zh-CN"/>
        </w:rPr>
      </w:pPr>
      <w:r>
        <w:rPr>
          <w:rFonts w:hint="default" w:ascii="Segoe UI" w:hAnsi="Segoe UI" w:eastAsia="Segoe UI" w:cs="Segoe UI"/>
          <w:b/>
          <w:bCs/>
          <w:i w:val="0"/>
          <w:iCs w:val="0"/>
          <w:caps w:val="0"/>
          <w:color w:val="auto"/>
          <w:spacing w:val="0"/>
          <w:sz w:val="24"/>
          <w:szCs w:val="24"/>
          <w:highlight w:val="none"/>
          <w:shd w:val="clear" w:fill="FFFFFF"/>
        </w:rPr>
        <w:t>陕西省政府采购支持中小企业信用融资合作银行</w:t>
      </w:r>
      <w:r>
        <w:rPr>
          <w:rFonts w:hint="eastAsia" w:ascii="Segoe UI" w:hAnsi="Segoe UI" w:cs="Segoe UI"/>
          <w:b/>
          <w:bCs/>
          <w:i w:val="0"/>
          <w:iCs w:val="0"/>
          <w:caps w:val="0"/>
          <w:color w:val="auto"/>
          <w:spacing w:val="0"/>
          <w:sz w:val="24"/>
          <w:szCs w:val="24"/>
          <w:highlight w:val="none"/>
          <w:shd w:val="clear" w:fill="FFFFFF"/>
          <w:lang w:val="en-US" w:eastAsia="zh-CN"/>
        </w:rPr>
        <w:t>目录（参考）</w:t>
      </w:r>
    </w:p>
    <w:p w14:paraId="5478A56C">
      <w:pPr>
        <w:shd w:val="clear"/>
        <w:jc w:val="left"/>
        <w:rPr>
          <w:color w:val="auto"/>
          <w:highlight w:val="none"/>
        </w:rPr>
      </w:pPr>
    </w:p>
    <w:tbl>
      <w:tblPr>
        <w:tblStyle w:val="14"/>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14:paraId="41A9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DC36175">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F3940FC">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002ABB8">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80ABC9B">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E42D906">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贷款利率</w:t>
            </w:r>
          </w:p>
        </w:tc>
      </w:tr>
      <w:tr w14:paraId="0B82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736DE21">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0FEB72E">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D830D5F">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融资申请人为公司的额度不低于300万元；</w:t>
            </w:r>
          </w:p>
          <w:p w14:paraId="73D91161">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融资申请人为个人的，额度不高于（含）300万元；</w:t>
            </w:r>
          </w:p>
          <w:p w14:paraId="36C3D537">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45A4C67">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D292361">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1、不超过中小企业同期市场利率水平2、利率浮动区间（1年期LPR-1年期LPR+194bps）</w:t>
            </w:r>
          </w:p>
        </w:tc>
      </w:tr>
      <w:tr w14:paraId="77E9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727B628">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74774BB">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895CEDC">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5361D05">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最长不超月或（360）天</w:t>
            </w:r>
            <w:r>
              <w:rPr>
                <w:rFonts w:hint="eastAsia" w:ascii="宋体" w:hAnsi="宋体" w:cs="宋体"/>
                <w:i w:val="0"/>
                <w:iCs w:val="0"/>
                <w:caps w:val="0"/>
                <w:color w:val="auto"/>
                <w:spacing w:val="0"/>
                <w:kern w:val="0"/>
                <w:sz w:val="21"/>
                <w:szCs w:val="21"/>
                <w:highlight w:val="none"/>
                <w:lang w:val="en-US" w:eastAsia="zh-CN" w:bidi="ar"/>
              </w:rPr>
              <w:t>或</w:t>
            </w:r>
            <w:r>
              <w:rPr>
                <w:rFonts w:hint="eastAsia" w:ascii="宋体" w:hAnsi="宋体" w:eastAsia="宋体" w:cs="宋体"/>
                <w:i w:val="0"/>
                <w:iCs w:val="0"/>
                <w:caps w:val="0"/>
                <w:color w:val="auto"/>
                <w:spacing w:val="0"/>
                <w:kern w:val="0"/>
                <w:sz w:val="21"/>
                <w:szCs w:val="21"/>
                <w:highlight w:val="none"/>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592868A">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p w14:paraId="48D77BD6">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2、利率浮动区间（4.5%</w:t>
            </w:r>
            <w:r>
              <w:rPr>
                <w:rFonts w:hint="eastAsia" w:ascii="宋体" w:hAnsi="宋体" w:cs="宋体"/>
                <w:i w:val="0"/>
                <w:iCs w:val="0"/>
                <w:caps w:val="0"/>
                <w:color w:val="auto"/>
                <w:spacing w:val="0"/>
                <w:kern w:val="0"/>
                <w:sz w:val="21"/>
                <w:szCs w:val="21"/>
                <w:highlight w:val="none"/>
                <w:lang w:val="en-US" w:eastAsia="zh-CN" w:bidi="ar"/>
              </w:rPr>
              <w:t>—</w:t>
            </w:r>
            <w:r>
              <w:rPr>
                <w:rFonts w:hint="eastAsia" w:ascii="宋体" w:hAnsi="宋体" w:eastAsia="宋体" w:cs="宋体"/>
                <w:i w:val="0"/>
                <w:iCs w:val="0"/>
                <w:caps w:val="0"/>
                <w:color w:val="auto"/>
                <w:spacing w:val="0"/>
                <w:kern w:val="0"/>
                <w:sz w:val="21"/>
                <w:szCs w:val="21"/>
                <w:highlight w:val="none"/>
                <w:lang w:val="en-US" w:eastAsia="zh-CN" w:bidi="ar"/>
              </w:rPr>
              <w:t>5%）</w:t>
            </w:r>
          </w:p>
        </w:tc>
      </w:tr>
      <w:tr w14:paraId="131A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019E4F3">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9D4E5BB">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65B71FC">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4C21EFC">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5B969FF">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23CD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FB733FE">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32BC68F">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D9C1416">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3E278BF">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E3672B7">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4F79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C99FC30">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3D6A551">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BDA7EF3">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不超过1000万元，我行依据中标</w:t>
            </w:r>
            <w:r>
              <w:rPr>
                <w:rFonts w:hint="eastAsia" w:ascii="宋体" w:hAnsi="宋体" w:cs="宋体"/>
                <w:i w:val="0"/>
                <w:iCs w:val="0"/>
                <w:caps w:val="0"/>
                <w:color w:val="auto"/>
                <w:spacing w:val="0"/>
                <w:kern w:val="0"/>
                <w:sz w:val="21"/>
                <w:szCs w:val="21"/>
                <w:highlight w:val="none"/>
                <w:lang w:val="en-US" w:eastAsia="zh-CN" w:bidi="ar"/>
              </w:rPr>
              <w:t>投标人</w:t>
            </w:r>
            <w:r>
              <w:rPr>
                <w:rFonts w:hint="eastAsia" w:ascii="宋体" w:hAnsi="宋体" w:eastAsia="宋体" w:cs="宋体"/>
                <w:i w:val="0"/>
                <w:iCs w:val="0"/>
                <w:caps w:val="0"/>
                <w:color w:val="auto"/>
                <w:spacing w:val="0"/>
                <w:kern w:val="0"/>
                <w:sz w:val="21"/>
                <w:szCs w:val="21"/>
                <w:highlight w:val="none"/>
                <w:lang w:val="en-US" w:eastAsia="zh-CN" w:bidi="ar"/>
              </w:rPr>
              <w:t>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39D7D7F">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91CF50F">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5F7F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4E23305">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07E143C">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E6F5B87">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FFE83DD">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4980F82">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利率浮动区间（6%</w:t>
            </w:r>
            <w:r>
              <w:rPr>
                <w:rFonts w:hint="eastAsia" w:ascii="宋体" w:hAnsi="宋体" w:cs="宋体"/>
                <w:i w:val="0"/>
                <w:iCs w:val="0"/>
                <w:caps w:val="0"/>
                <w:color w:val="auto"/>
                <w:spacing w:val="0"/>
                <w:kern w:val="0"/>
                <w:sz w:val="21"/>
                <w:szCs w:val="21"/>
                <w:highlight w:val="none"/>
                <w:lang w:val="en-US" w:eastAsia="zh-CN" w:bidi="ar"/>
              </w:rPr>
              <w:t>—</w:t>
            </w:r>
            <w:r>
              <w:rPr>
                <w:rFonts w:hint="eastAsia" w:ascii="宋体" w:hAnsi="宋体" w:eastAsia="宋体" w:cs="宋体"/>
                <w:i w:val="0"/>
                <w:iCs w:val="0"/>
                <w:caps w:val="0"/>
                <w:color w:val="auto"/>
                <w:spacing w:val="0"/>
                <w:kern w:val="0"/>
                <w:sz w:val="21"/>
                <w:szCs w:val="21"/>
                <w:highlight w:val="none"/>
                <w:lang w:val="en-US" w:eastAsia="zh-CN" w:bidi="ar"/>
              </w:rPr>
              <w:t>8%）</w:t>
            </w:r>
          </w:p>
        </w:tc>
      </w:tr>
      <w:tr w14:paraId="7F73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FC20590">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8F91A93">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B9169ED">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6A2B2B3">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5FB84EA">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06A9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9512D4A">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44FA344">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8E71226">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EAA0615">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891888A">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13C3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CA09771">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17DC4D8">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643A663">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经营快贷</w:t>
            </w:r>
            <w:r>
              <w:rPr>
                <w:rFonts w:hint="eastAsia" w:ascii="宋体" w:hAnsi="宋体" w:cs="宋体"/>
                <w:i w:val="0"/>
                <w:iCs w:val="0"/>
                <w:caps w:val="0"/>
                <w:color w:val="auto"/>
                <w:spacing w:val="0"/>
                <w:kern w:val="0"/>
                <w:sz w:val="21"/>
                <w:szCs w:val="21"/>
                <w:highlight w:val="none"/>
                <w:lang w:val="en-US" w:eastAsia="zh-CN" w:bidi="ar"/>
              </w:rPr>
              <w:t>－</w:t>
            </w:r>
            <w:r>
              <w:rPr>
                <w:rFonts w:hint="eastAsia" w:ascii="宋体" w:hAnsi="宋体" w:eastAsia="宋体" w:cs="宋体"/>
                <w:i w:val="0"/>
                <w:iCs w:val="0"/>
                <w:caps w:val="0"/>
                <w:color w:val="auto"/>
                <w:spacing w:val="0"/>
                <w:kern w:val="0"/>
                <w:sz w:val="21"/>
                <w:szCs w:val="21"/>
                <w:highlight w:val="none"/>
                <w:lang w:val="en-US" w:eastAsia="zh-CN" w:bidi="ar"/>
              </w:rPr>
              <w:t>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F0F12B6">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647B81E">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1、按照全国银行间同业拆借中心发布的贷款市场报价利率（LPR）确定；2、利率浮动去电（最高不超过LPR+50bp）</w:t>
            </w:r>
          </w:p>
        </w:tc>
      </w:tr>
      <w:tr w14:paraId="48D1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04021AA">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857EE82">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5467A69">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3000AA9">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63EC339">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363E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3F80FFC">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E4AB1AC">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BC10F04">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BC61A0C">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1E07D9B">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利率浮动区间（依据总行利率指导价执行）</w:t>
            </w:r>
          </w:p>
        </w:tc>
      </w:tr>
      <w:tr w14:paraId="3EFD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5F3CF56">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28B1590">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681D671">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B16C5BF">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142834E">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4527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74CA7DA">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EF0B419">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B1EBB6A">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7C007C3">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0DAF5B8">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不超过中小企业同期市场利率水平，利率浮动区间为3.85%</w:t>
            </w:r>
            <w:r>
              <w:rPr>
                <w:rFonts w:hint="eastAsia" w:ascii="宋体" w:hAnsi="宋体" w:cs="宋体"/>
                <w:i w:val="0"/>
                <w:iCs w:val="0"/>
                <w:caps w:val="0"/>
                <w:color w:val="auto"/>
                <w:spacing w:val="0"/>
                <w:kern w:val="0"/>
                <w:sz w:val="21"/>
                <w:szCs w:val="21"/>
                <w:highlight w:val="none"/>
                <w:lang w:val="en-US" w:eastAsia="zh-CN" w:bidi="ar"/>
              </w:rPr>
              <w:t>—</w:t>
            </w:r>
            <w:r>
              <w:rPr>
                <w:rFonts w:hint="eastAsia" w:ascii="宋体" w:hAnsi="宋体" w:eastAsia="宋体" w:cs="宋体"/>
                <w:i w:val="0"/>
                <w:iCs w:val="0"/>
                <w:caps w:val="0"/>
                <w:color w:val="auto"/>
                <w:spacing w:val="0"/>
                <w:kern w:val="0"/>
                <w:sz w:val="21"/>
                <w:szCs w:val="21"/>
                <w:highlight w:val="none"/>
                <w:lang w:val="en-US" w:eastAsia="zh-CN" w:bidi="ar"/>
              </w:rPr>
              <w:t>5.95%</w:t>
            </w:r>
          </w:p>
        </w:tc>
      </w:tr>
      <w:tr w14:paraId="05FF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96DC05C">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427AD0B">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E9D843E">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197F3D9">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6E6962D">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3F85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80EF68D">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D596B0B">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15D82C26">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80E4866">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57B7B061">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w:t>
            </w:r>
          </w:p>
        </w:tc>
      </w:tr>
      <w:tr w14:paraId="56FC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AB7BE08">
            <w:pPr>
              <w:keepNext w:val="0"/>
              <w:keepLines w:val="0"/>
              <w:widowControl/>
              <w:suppressLineNumbers w:val="0"/>
              <w:shd w:val="clear"/>
              <w:spacing w:before="0" w:beforeAutospacing="0" w:after="0" w:afterAutospacing="0"/>
              <w:ind w:left="0" w:right="0"/>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34C32510">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EC98ADB">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4C82B15">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F96D795">
            <w:pPr>
              <w:keepNext w:val="0"/>
              <w:keepLines w:val="0"/>
              <w:widowControl/>
              <w:suppressLineNumbers w:val="0"/>
              <w:shd w:val="clear"/>
              <w:spacing w:before="0" w:beforeAutospacing="0" w:after="0" w:afterAutospacing="0"/>
              <w:ind w:left="0" w:right="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不超过中小企业同期市场利率水平，利率浮动期间（3.85%</w:t>
            </w:r>
            <w:r>
              <w:rPr>
                <w:rFonts w:hint="eastAsia" w:ascii="宋体" w:hAnsi="宋体" w:cs="宋体"/>
                <w:i w:val="0"/>
                <w:iCs w:val="0"/>
                <w:caps w:val="0"/>
                <w:color w:val="auto"/>
                <w:spacing w:val="0"/>
                <w:kern w:val="0"/>
                <w:sz w:val="21"/>
                <w:szCs w:val="21"/>
                <w:highlight w:val="none"/>
                <w:lang w:val="en-US" w:eastAsia="zh-CN" w:bidi="ar"/>
              </w:rPr>
              <w:t>—</w:t>
            </w:r>
            <w:r>
              <w:rPr>
                <w:rFonts w:hint="eastAsia" w:ascii="宋体" w:hAnsi="宋体" w:eastAsia="宋体" w:cs="宋体"/>
                <w:i w:val="0"/>
                <w:iCs w:val="0"/>
                <w:caps w:val="0"/>
                <w:color w:val="auto"/>
                <w:spacing w:val="0"/>
                <w:kern w:val="0"/>
                <w:sz w:val="21"/>
                <w:szCs w:val="21"/>
                <w:highlight w:val="none"/>
                <w:lang w:val="en-US" w:eastAsia="zh-CN" w:bidi="ar"/>
              </w:rPr>
              <w:t>4.35%）</w:t>
            </w:r>
          </w:p>
        </w:tc>
      </w:tr>
      <w:tr w14:paraId="57D1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EE25AC9">
            <w:pPr>
              <w:keepNext w:val="0"/>
              <w:keepLines w:val="0"/>
              <w:widowControl/>
              <w:suppressLineNumbers w:val="0"/>
              <w:shd w:val="clear"/>
              <w:spacing w:before="0" w:beforeAutospacing="0" w:after="0" w:afterAutospacing="0"/>
              <w:ind w:left="0" w:right="0"/>
              <w:jc w:val="center"/>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688F56E">
            <w:pPr>
              <w:keepNext w:val="0"/>
              <w:keepLines w:val="0"/>
              <w:widowControl/>
              <w:suppressLineNumbers w:val="0"/>
              <w:shd w:val="clear"/>
              <w:spacing w:before="0" w:beforeAutospacing="0" w:after="0" w:afterAutospacing="0"/>
              <w:ind w:left="0" w:right="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0C0BCAE8">
            <w:pPr>
              <w:keepNext w:val="0"/>
              <w:keepLines w:val="0"/>
              <w:widowControl/>
              <w:suppressLineNumbers w:val="0"/>
              <w:shd w:val="clear"/>
              <w:spacing w:before="0" w:beforeAutospacing="0" w:after="0" w:afterAutospacing="0"/>
              <w:ind w:left="0" w:right="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1A8AB4A">
            <w:pPr>
              <w:keepNext w:val="0"/>
              <w:keepLines w:val="0"/>
              <w:widowControl/>
              <w:suppressLineNumbers w:val="0"/>
              <w:shd w:val="clear"/>
              <w:spacing w:before="0" w:beforeAutospacing="0" w:after="0" w:afterAutospacing="0"/>
              <w:ind w:left="0" w:right="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11644A8">
            <w:pPr>
              <w:keepNext w:val="0"/>
              <w:keepLines w:val="0"/>
              <w:widowControl/>
              <w:suppressLineNumbers w:val="0"/>
              <w:shd w:val="clear"/>
              <w:spacing w:before="0" w:beforeAutospacing="0" w:after="0" w:afterAutospacing="0"/>
              <w:ind w:left="0" w:right="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5%—7%</w:t>
            </w:r>
          </w:p>
        </w:tc>
      </w:tr>
      <w:tr w14:paraId="7380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215CE1EB">
            <w:pPr>
              <w:keepNext w:val="0"/>
              <w:keepLines w:val="0"/>
              <w:widowControl/>
              <w:suppressLineNumbers w:val="0"/>
              <w:shd w:val="clear"/>
              <w:spacing w:before="0" w:beforeAutospacing="0" w:after="0" w:afterAutospacing="0"/>
              <w:ind w:left="0" w:leftChars="0" w:right="0" w:rightChars="0"/>
              <w:jc w:val="center"/>
              <w:rPr>
                <w:rFonts w:hint="eastAsia" w:ascii="宋体" w:hAnsi="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7E88F71">
            <w:pPr>
              <w:keepNext w:val="0"/>
              <w:keepLines w:val="0"/>
              <w:widowControl/>
              <w:suppressLineNumbers w:val="0"/>
              <w:shd w:val="clear"/>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727F1624">
            <w:pPr>
              <w:keepNext w:val="0"/>
              <w:keepLines w:val="0"/>
              <w:widowControl/>
              <w:suppressLineNumbers w:val="0"/>
              <w:shd w:val="clear"/>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6C598C9F">
            <w:pPr>
              <w:keepNext w:val="0"/>
              <w:keepLines w:val="0"/>
              <w:widowControl/>
              <w:suppressLineNumbers w:val="0"/>
              <w:shd w:val="clear"/>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14:paraId="43C4BFB3">
            <w:pPr>
              <w:keepNext w:val="0"/>
              <w:keepLines w:val="0"/>
              <w:widowControl/>
              <w:suppressLineNumbers w:val="0"/>
              <w:shd w:val="clear"/>
              <w:spacing w:before="0" w:beforeAutospacing="0" w:after="0" w:afterAutospacing="0"/>
              <w:ind w:left="0" w:leftChars="0" w:right="0" w:rightChars="0"/>
              <w:jc w:val="left"/>
              <w:rPr>
                <w:rFonts w:hint="eastAsia" w:ascii="宋体" w:hAnsi="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5%—9%</w:t>
            </w:r>
          </w:p>
        </w:tc>
      </w:tr>
    </w:tbl>
    <w:p w14:paraId="19BD06DF">
      <w:pPr>
        <w:keepNext w:val="0"/>
        <w:keepLines w:val="0"/>
        <w:widowControl/>
        <w:suppressLineNumbers w:val="0"/>
        <w:shd w:val="clear"/>
        <w:spacing w:before="0" w:beforeAutospacing="0" w:after="0" w:afterAutospacing="0"/>
        <w:ind w:left="0" w:right="0"/>
        <w:jc w:val="left"/>
        <w:rPr>
          <w:rFonts w:hint="eastAsia" w:ascii="Segoe UI" w:hAnsi="Segoe UI" w:eastAsia="Segoe UI" w:cs="Segoe UI"/>
          <w:i w:val="0"/>
          <w:iCs w:val="0"/>
          <w:caps w:val="0"/>
          <w:color w:val="auto"/>
          <w:spacing w:val="0"/>
          <w:kern w:val="0"/>
          <w:sz w:val="20"/>
          <w:szCs w:val="20"/>
          <w:highlight w:val="none"/>
          <w:lang w:val="en-US" w:eastAsia="zh-CN" w:bidi="ar"/>
        </w:rPr>
      </w:pPr>
    </w:p>
    <w:p w14:paraId="7D0062C6">
      <w:pPr>
        <w:shd w:val="clear"/>
        <w:spacing w:line="360" w:lineRule="auto"/>
        <w:rPr>
          <w:rFonts w:hint="eastAsia" w:ascii="宋体" w:hAnsi="宋体" w:eastAsia="宋体" w:cs="宋体"/>
          <w:bCs/>
          <w:color w:val="auto"/>
          <w:sz w:val="24"/>
          <w:szCs w:val="24"/>
          <w:highlight w:val="none"/>
          <w:lang w:val="en-US" w:bidi="ar-SA"/>
        </w:rPr>
      </w:pPr>
      <w:r>
        <w:rPr>
          <w:rFonts w:hint="eastAsia"/>
          <w:color w:val="auto"/>
          <w:sz w:val="24"/>
          <w:szCs w:val="32"/>
          <w:highlight w:val="none"/>
          <w:lang w:val="en-US" w:eastAsia="zh-CN"/>
        </w:rPr>
        <w:t>注：以上银行合作有效时间及授信额度、贷款期限、贷款利率仅供参考，</w:t>
      </w:r>
      <w:r>
        <w:rPr>
          <w:rFonts w:hint="eastAsia" w:ascii="宋体" w:hAnsi="宋体" w:eastAsia="宋体" w:cs="宋体"/>
          <w:bCs/>
          <w:color w:val="auto"/>
          <w:sz w:val="24"/>
          <w:szCs w:val="24"/>
          <w:highlight w:val="none"/>
          <w:lang w:val="en-US" w:bidi="ar-SA"/>
        </w:rPr>
        <w:t>具体规定</w:t>
      </w:r>
      <w:r>
        <w:rPr>
          <w:rFonts w:hint="eastAsia" w:ascii="宋体" w:hAnsi="宋体" w:cs="宋体"/>
          <w:bCs/>
          <w:color w:val="auto"/>
          <w:sz w:val="24"/>
          <w:szCs w:val="24"/>
          <w:highlight w:val="none"/>
          <w:lang w:val="en-US" w:eastAsia="zh-CN" w:bidi="ar-SA"/>
        </w:rPr>
        <w:t>可登录</w:t>
      </w:r>
      <w:r>
        <w:rPr>
          <w:rFonts w:hint="eastAsia" w:ascii="宋体" w:hAnsi="宋体" w:eastAsia="宋体" w:cs="宋体"/>
          <w:bCs/>
          <w:color w:val="auto"/>
          <w:sz w:val="24"/>
          <w:szCs w:val="24"/>
          <w:highlight w:val="none"/>
          <w:lang w:val="en-US" w:bidi="ar-SA"/>
        </w:rPr>
        <w:t>陕西省政府采购网</w:t>
      </w:r>
      <w:r>
        <w:rPr>
          <w:rFonts w:hint="eastAsia" w:ascii="宋体" w:hAnsi="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lang w:val="en-US" w:bidi="ar-SA"/>
        </w:rPr>
        <w:t>www.ccgp-shaanxi.gov.cn/</w:t>
      </w:r>
      <w:r>
        <w:rPr>
          <w:rFonts w:hint="eastAsia" w:ascii="宋体" w:hAnsi="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lang w:val="en-US" w:bidi="ar-SA"/>
        </w:rPr>
        <w:t>重要通知专栏中查询了解。</w:t>
      </w:r>
    </w:p>
    <w:p w14:paraId="03CD4D17">
      <w:pPr>
        <w:shd w:val="clear"/>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安康市公共资源交易平台全流程电子化政府采购项目内容</w:t>
      </w:r>
    </w:p>
    <w:p w14:paraId="29DDCE72">
      <w:pPr>
        <w:shd w:val="clea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1、关于需要特别提醒</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的内容</w:t>
      </w:r>
    </w:p>
    <w:p w14:paraId="6A1C78C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1.1、本项目采用电子化投标的方式，</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须使用数字认证证书对电子投标文件进行签章、加密、递交及开标时解密等相关招投标事宜。开标时请务必携带数字认证证书，如因</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自身原因未携带数字认证证书造成无法解密投标文件，按无效投标对待。</w:t>
      </w:r>
    </w:p>
    <w:p w14:paraId="070177A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1.2、因</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（含</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承担。</w:t>
      </w:r>
    </w:p>
    <w:p w14:paraId="2FDA4EF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1.3、制作电子投标文件</w:t>
      </w:r>
    </w:p>
    <w:p w14:paraId="049D3DF5">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须在“全国公共资源交易中心平台（陕西省）（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//www.sxggzyjy.cn/）”的“服务指南”栏目“下载专区”中，免费下载“陕西省公共资源交易平台政府采购电子标书制作工具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”，并升级至最新版本，使用该客户端制作电子投标文件，制作扩展名为“.SXSTF”的电子投标文件。</w:t>
      </w:r>
    </w:p>
    <w:p w14:paraId="3C3E7330">
      <w:pPr>
        <w:pageBreakBefore w:val="0"/>
        <w:widowControl w:val="0"/>
        <w:shd w:val="clear"/>
        <w:kinsoku/>
        <w:wordWrap/>
        <w:overflowPunct/>
        <w:topLinePunct w:val="0"/>
        <w:autoSpaceDE/>
        <w:autoSpaceDN/>
        <w:bidi w:val="0"/>
        <w:snapToGrid/>
        <w:spacing w:line="360" w:lineRule="auto"/>
        <w:jc w:val="both"/>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eastAsia="zh-CN"/>
        </w:rPr>
        <w:t>8.</w:t>
      </w:r>
      <w:r>
        <w:rPr>
          <w:rFonts w:hint="eastAsia" w:ascii="宋体" w:hAnsi="宋体" w:eastAsia="宋体" w:cs="宋体"/>
          <w:b/>
          <w:bCs/>
          <w:color w:val="auto"/>
          <w:sz w:val="24"/>
          <w:highlight w:val="none"/>
        </w:rPr>
        <w:t>1.4、</w:t>
      </w:r>
      <w:r>
        <w:rPr>
          <w:rFonts w:hint="eastAsia" w:ascii="宋体" w:hAnsi="宋体" w:cs="宋体"/>
          <w:b/>
          <w:bCs/>
          <w:color w:val="auto"/>
          <w:sz w:val="24"/>
          <w:highlight w:val="none"/>
          <w:lang w:val="en-US" w:eastAsia="zh-CN"/>
        </w:rPr>
        <w:t>标书雷同性分析</w:t>
      </w:r>
    </w:p>
    <w:p w14:paraId="0859828A">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根据陕西省公共资源交易中心2021年7月22日印发的《关于在政府采购交易系统中开通标书雷同性分析功能的通知》，在符合性审查环节，将由评标委员会在评标系统中对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的电子投标文件进行雷同性分析。</w:t>
      </w:r>
    </w:p>
    <w:p w14:paraId="0D9B55BF">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34AB5491">
      <w:pPr>
        <w:pageBreakBefore w:val="0"/>
        <w:widowControl w:val="0"/>
        <w:shd w:val="clear"/>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若“文件制作机器码”一致，则表明不同投标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的电子投标文件出自同一台制作设备，根据《陕西省财政厅关于政府采购有关政策的复函》（陕财办采函〔2019〕18号），该情形可以视为投标</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串通投标，其投标无效。</w:t>
      </w:r>
    </w:p>
    <w:p w14:paraId="1C65F863">
      <w:pPr>
        <w:shd w:val="clea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、递交电子投标文件</w:t>
      </w:r>
    </w:p>
    <w:p w14:paraId="4983BED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登录全国公共资源交易中心平台（陕西省）（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36F1C54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2、关于报名</w:t>
      </w:r>
    </w:p>
    <w:p w14:paraId="19A6FB3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2.1、购买须知：使用捆绑省交易平台的CA锁登录电子交易平台，通过政府采购系统企业端进入，点击我要投标，完善相关投标信息；</w:t>
      </w:r>
    </w:p>
    <w:p w14:paraId="4C51786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、未完成网上投标成功的或未在规定时间内在平台上下载文件的，无法完成后续流程；</w:t>
      </w:r>
    </w:p>
    <w:p w14:paraId="470239B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、本项目采用电子化投标的方式（落实无纸化交易，无需提供纸质版文件），相关操作流程详见全国公共资源交易平台（陕西省）网站[服务指南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下载专区]中的《陕西省公共资源交易中心政府采购项目投标指南》；</w:t>
      </w:r>
    </w:p>
    <w:p w14:paraId="022F61E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、电子招标文件技术支持：4009280095、4009980000。</w:t>
      </w:r>
    </w:p>
    <w:p w14:paraId="5702AE9F">
      <w:pPr>
        <w:shd w:val="clea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3、关于文件的制作和签名</w:t>
      </w:r>
    </w:p>
    <w:p w14:paraId="0E47D80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3.1、为确保采购项目顺利开展，本项目采用电子化投标的方式（落实无纸化交易，无需提供纸质版文件）。</w:t>
      </w:r>
    </w:p>
    <w:p w14:paraId="725649D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 编制电子投标文件时，应使用最新发布的电子招标文件及专用制作工具进行编制。并使用数字认证证书（CA）对电子投标文件进行签署、加密、递交及开标时解密等相关操作。</w:t>
      </w:r>
    </w:p>
    <w:p w14:paraId="63081D9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3.2.1电子招标文件下载</w:t>
      </w:r>
    </w:p>
    <w:p w14:paraId="33A94A6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企业端]后，在[我的项目]中点击“项目流程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交易文件下载”下载电子招标文件（*.SXSZF）</w:t>
      </w:r>
      <w:r>
        <w:rPr>
          <w:rFonts w:hint="eastAsia" w:ascii="宋体" w:hAnsi="宋体" w:cs="宋体"/>
          <w:color w:val="auto"/>
          <w:sz w:val="24"/>
          <w:highlight w:val="none"/>
          <w:lang w:eastAsia="zh-CN"/>
        </w:rPr>
        <w:t>；</w:t>
      </w:r>
    </w:p>
    <w:p w14:paraId="3DB4C16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注意：该项目如有变更文件，则应点击“项目流程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答疑文件下载”下载更新后的电子招标文件（*.SXSCF），使用旧版电子招标文件制作的电子投标文件，系统将拒绝接收。</w:t>
      </w:r>
    </w:p>
    <w:p w14:paraId="7A28BE2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3.2.2电子招标文件需要使用专用软件打开、浏览</w:t>
      </w:r>
    </w:p>
    <w:p w14:paraId="316029FE">
      <w:pPr>
        <w:shd w:val="clear"/>
        <w:spacing w:line="360" w:lineRule="auto"/>
        <w:ind w:left="-199" w:leftChars="-95"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登录全国公共资源交易平台（陕西省）网站[服务指南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》，下载网址：</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//www.sxggzyjy.cn/fwzn/004003/20180827/c8c8fb15-a7cc-4011-a244-806289d7cf3b.html，并升级至最新版本，使用该客户端可以打开电子招标文件。软件操作手册详见全国公共资源交易平台（陕西省）网站[服务指南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下载专区]中的《陕西省公共资源交易（政府采购类）投标文件制作软件操作手册》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下载网址：</w:t>
      </w:r>
    </w:p>
    <w:p w14:paraId="5EE3AA68">
      <w:pPr>
        <w:shd w:val="clea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//www.sxggzyjy.cn/fwzn/004003/20170821/c3afa05b-f5e6-4e64-9fb0-e397ef73413d.html；</w:t>
      </w:r>
    </w:p>
    <w:p w14:paraId="7A15B15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3.2.3制作电子投标文件</w:t>
      </w:r>
    </w:p>
    <w:p w14:paraId="3287E5C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电子投标文件同样需要使用上述软件进行编制。在编制过程中，如有技术性问题，请先翻阅操作手册或致电软件开发商，技术支持热线：4009280095、4009980000。</w:t>
      </w:r>
    </w:p>
    <w:p w14:paraId="39D6BC71">
      <w:pPr>
        <w:shd w:val="clea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4、关于响应文件递交与解密</w:t>
      </w:r>
    </w:p>
    <w:p w14:paraId="1E041BE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4.1.文件递交</w:t>
      </w:r>
    </w:p>
    <w:p w14:paraId="3ADCA42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4.1.1电子投标文件可于提交投标文件截止时间前任意时段登录全国公共资源交易平台（陕西省）网站[电子交易平台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企业端]进行提交，逾期系统将拒绝接收。提交时，</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应登录全国公共资源交易中心平台（陕西省），选择“首页</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我的项目”，点击[项目流程]，在打开的[项目管理]对话框中选择[上传响应文件]，上传加密的电子投标文件（*.SXSTF），上传成功后，电子化平台将予以记录。</w:t>
      </w:r>
    </w:p>
    <w:p w14:paraId="778CBF7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4.2.文件开启与解密</w:t>
      </w:r>
    </w:p>
    <w:p w14:paraId="4D9527B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4.2.1开标时，</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须使用电子投标文件加密时所用的数字认证证书（CA锁）在开标室的解密机上自行解密电子投标文件。</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二次报价的，一定携带主锁报价，只有主锁才有签章功能，二次报价才能完成。</w:t>
      </w:r>
    </w:p>
    <w:p w14:paraId="2AC2852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4.2.2电子开标失败时，由于</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（含</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承担。</w:t>
      </w:r>
    </w:p>
    <w:p w14:paraId="474ABF8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4.2.3在开标环节出现下列情况之一的，其电子投标文件视为无效文件：</w:t>
      </w:r>
    </w:p>
    <w:p w14:paraId="39B7D1F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拒绝对电子投标文件进行解密的；</w:t>
      </w:r>
    </w:p>
    <w:p w14:paraId="5C2B415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b.因</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自身原因（如未带CA锁</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所带CA锁与制作电子投标文件使用的CA锁不一致</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沿用旧版招标文件编制投标文件等情形），导致在规定时间内无法解密投标文件的；</w:t>
      </w:r>
    </w:p>
    <w:p w14:paraId="36B3DBA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c.上传的电子投标文件无法打开的；</w:t>
      </w:r>
    </w:p>
    <w:p w14:paraId="76BFC29F">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d.政府采购法律法规规定的其他无效情形。</w:t>
      </w:r>
    </w:p>
    <w:p w14:paraId="1B4942C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4.2.4特殊情形下的应急处置</w:t>
      </w:r>
    </w:p>
    <w:p w14:paraId="5DFA63D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参照《安康市公共资源交易平台电子化交易应急处置管理办法（试行）》第五条 出现以下情形的，可延续电子开评标流程：</w:t>
      </w:r>
    </w:p>
    <w:p w14:paraId="7E54081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14:paraId="5AD9A0F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（二）出现电子交易系统和网络异常情况，导致代理机构无法进行正常开评标时，代理机构要及时联系交易中心信息技术保障人员迅速判断、及时排除系统信息故障。首先可尝试使用无线、移动数据</w:t>
      </w:r>
      <w:r>
        <w:rPr>
          <w:rFonts w:hint="eastAsia" w:ascii="宋体" w:hAnsi="宋体" w:cs="宋体"/>
          <w:color w:val="auto"/>
          <w:sz w:val="24"/>
          <w:highlight w:val="none"/>
          <w:lang w:eastAsia="zh-CN"/>
        </w:rPr>
        <w:t>等其他</w:t>
      </w:r>
      <w:r>
        <w:rPr>
          <w:rFonts w:hint="eastAsia" w:ascii="宋体" w:hAnsi="宋体" w:eastAsia="宋体" w:cs="宋体"/>
          <w:color w:val="auto"/>
          <w:sz w:val="24"/>
          <w:highlight w:val="none"/>
        </w:rPr>
        <w:t>应急网络继续开评标。若更换网络或简单维修后，仍无法正常进行的，应联系电子政务办，将电子政务外网转换为内网运行。故障在2小时内可修复的，可延续电子开标评标流程。</w:t>
      </w:r>
    </w:p>
    <w:p w14:paraId="6C80FAA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（三）交易中心出现临时停电断电的紧急情况，代理机构应及时通知交易中心的后勤保障服务人员，迅速查找停电原因，进行修理尽快恢复供电。故障在2小时内可修复的，可延续电子开标评标流程。</w:t>
      </w:r>
    </w:p>
    <w:p w14:paraId="7B384AD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第六条 2小时内无法修复的，由代理机构根据招标人意见，可按照以下解决方案进行。</w:t>
      </w:r>
    </w:p>
    <w:p w14:paraId="00D0A07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14:paraId="66EFFB7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方案二：另行择期开评标。由招标人征求所有</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同意，并报监管部门备案后公布。待故障修复后，由招标代理原文发布至统一交易平台，重新确定时间开评标。重新开评标时间自补充通知之日起不少于1个工作日。</w:t>
      </w:r>
    </w:p>
    <w:p w14:paraId="0EFAA1D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14:paraId="3F3E147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4.2.5延时情况说明由代理机构将突发情况的原因、经过、解决措施，延时时间等进行详细准确的书面记录，再由招标人和代理机构等相关人员签字确认。</w:t>
      </w:r>
    </w:p>
    <w:p w14:paraId="614374B5">
      <w:pPr>
        <w:shd w:val="clear"/>
        <w:ind w:firstLine="480" w:firstLineChars="200"/>
        <w:rPr>
          <w:color w:val="auto"/>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4.2.6采购代理机构将在开标会议现场做开标记录。</w:t>
      </w:r>
    </w:p>
    <w:p w14:paraId="23FEE7C2">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CDA0E82">
      <w:pPr>
        <w:pStyle w:val="6"/>
        <w:shd w:val="clear"/>
        <w:rPr>
          <w:rFonts w:hint="eastAsia" w:ascii="宋体" w:hAnsi="宋体" w:eastAsia="宋体" w:cs="宋体"/>
          <w:color w:val="auto"/>
          <w:highlight w:val="none"/>
        </w:rPr>
      </w:pPr>
    </w:p>
    <w:p w14:paraId="1BDF8137">
      <w:pPr>
        <w:shd w:val="clear"/>
        <w:spacing w:line="360" w:lineRule="auto"/>
        <w:jc w:val="center"/>
        <w:rPr>
          <w:rFonts w:hint="eastAsia" w:ascii="宋体" w:hAnsi="宋体" w:eastAsia="宋体" w:cs="宋体"/>
          <w:b/>
          <w:bCs/>
          <w:color w:val="auto"/>
          <w:sz w:val="44"/>
          <w:highlight w:val="none"/>
        </w:rPr>
      </w:pPr>
    </w:p>
    <w:p w14:paraId="70573CC1">
      <w:pPr>
        <w:pStyle w:val="21"/>
        <w:shd w:val="clear"/>
        <w:rPr>
          <w:rFonts w:hint="eastAsia" w:ascii="宋体" w:hAnsi="宋体" w:eastAsia="宋体" w:cs="宋体"/>
          <w:color w:val="auto"/>
          <w:highlight w:val="none"/>
        </w:rPr>
      </w:pPr>
    </w:p>
    <w:p w14:paraId="729FC7DE">
      <w:pPr>
        <w:pStyle w:val="21"/>
        <w:shd w:val="clear"/>
        <w:rPr>
          <w:rFonts w:hint="eastAsia" w:ascii="宋体" w:hAnsi="宋体" w:eastAsia="宋体" w:cs="宋体"/>
          <w:color w:val="auto"/>
          <w:highlight w:val="none"/>
        </w:rPr>
      </w:pPr>
    </w:p>
    <w:p w14:paraId="516B46B5">
      <w:pPr>
        <w:pStyle w:val="21"/>
        <w:shd w:val="clear"/>
        <w:rPr>
          <w:rFonts w:hint="eastAsia" w:ascii="宋体" w:hAnsi="宋体" w:eastAsia="宋体" w:cs="宋体"/>
          <w:color w:val="auto"/>
          <w:highlight w:val="none"/>
        </w:rPr>
      </w:pPr>
    </w:p>
    <w:p w14:paraId="1E5C5132">
      <w:pPr>
        <w:pStyle w:val="21"/>
        <w:shd w:val="clear"/>
        <w:rPr>
          <w:rFonts w:hint="eastAsia" w:ascii="宋体" w:hAnsi="宋体" w:eastAsia="宋体" w:cs="宋体"/>
          <w:color w:val="auto"/>
          <w:highlight w:val="none"/>
        </w:rPr>
      </w:pPr>
    </w:p>
    <w:p w14:paraId="00CF2238">
      <w:pPr>
        <w:pStyle w:val="21"/>
        <w:shd w:val="clear"/>
        <w:rPr>
          <w:rFonts w:hint="eastAsia" w:ascii="宋体" w:hAnsi="宋体" w:eastAsia="宋体" w:cs="宋体"/>
          <w:color w:val="auto"/>
          <w:highlight w:val="none"/>
        </w:rPr>
      </w:pPr>
    </w:p>
    <w:p w14:paraId="4C08C4E7">
      <w:pPr>
        <w:pStyle w:val="21"/>
        <w:shd w:val="clear"/>
        <w:rPr>
          <w:rFonts w:hint="eastAsia" w:ascii="宋体" w:hAnsi="宋体" w:eastAsia="宋体" w:cs="宋体"/>
          <w:color w:val="auto"/>
          <w:highlight w:val="none"/>
        </w:rPr>
      </w:pPr>
    </w:p>
    <w:p w14:paraId="026438D3">
      <w:pPr>
        <w:pStyle w:val="21"/>
        <w:shd w:val="clear"/>
        <w:rPr>
          <w:rFonts w:hint="eastAsia" w:ascii="宋体" w:hAnsi="宋体" w:eastAsia="宋体" w:cs="宋体"/>
          <w:color w:val="auto"/>
          <w:highlight w:val="none"/>
        </w:rPr>
      </w:pPr>
    </w:p>
    <w:p w14:paraId="588C898C">
      <w:pPr>
        <w:pStyle w:val="21"/>
        <w:shd w:val="clear"/>
        <w:rPr>
          <w:rFonts w:hint="eastAsia" w:ascii="宋体" w:hAnsi="宋体" w:eastAsia="宋体" w:cs="宋体"/>
          <w:color w:val="auto"/>
          <w:highlight w:val="none"/>
        </w:rPr>
      </w:pPr>
    </w:p>
    <w:p w14:paraId="6BA64B33">
      <w:pPr>
        <w:pStyle w:val="21"/>
        <w:shd w:val="clear"/>
        <w:rPr>
          <w:rFonts w:hint="eastAsia" w:ascii="宋体" w:hAnsi="宋体" w:eastAsia="宋体" w:cs="宋体"/>
          <w:color w:val="auto"/>
          <w:highlight w:val="none"/>
        </w:rPr>
      </w:pPr>
    </w:p>
    <w:p w14:paraId="7148FB3D">
      <w:pPr>
        <w:pStyle w:val="21"/>
        <w:shd w:val="clear"/>
        <w:rPr>
          <w:rFonts w:hint="eastAsia" w:ascii="宋体" w:hAnsi="宋体" w:eastAsia="宋体" w:cs="宋体"/>
          <w:color w:val="auto"/>
          <w:highlight w:val="none"/>
        </w:rPr>
      </w:pPr>
    </w:p>
    <w:p w14:paraId="58189051">
      <w:pPr>
        <w:pStyle w:val="21"/>
        <w:shd w:val="clear"/>
        <w:rPr>
          <w:rFonts w:hint="eastAsia" w:ascii="宋体" w:hAnsi="宋体" w:eastAsia="宋体" w:cs="宋体"/>
          <w:color w:val="auto"/>
          <w:highlight w:val="none"/>
        </w:rPr>
      </w:pPr>
    </w:p>
    <w:p w14:paraId="55B639BF">
      <w:pPr>
        <w:pStyle w:val="2"/>
        <w:shd w:val="clear"/>
        <w:rPr>
          <w:rFonts w:hint="eastAsia" w:ascii="宋体" w:hAnsi="宋体" w:eastAsia="宋体" w:cs="宋体"/>
          <w:color w:val="auto"/>
          <w:highlight w:val="none"/>
        </w:rPr>
      </w:pPr>
      <w:bookmarkStart w:id="8" w:name="_Toc6882"/>
      <w:r>
        <w:rPr>
          <w:rFonts w:hint="eastAsia" w:ascii="宋体" w:hAnsi="宋体" w:eastAsia="宋体" w:cs="宋体"/>
          <w:color w:val="auto"/>
          <w:highlight w:val="none"/>
        </w:rPr>
        <w:t>第三部分 商务部分（合同条款及合同格式）</w:t>
      </w:r>
      <w:bookmarkEnd w:id="8"/>
    </w:p>
    <w:p w14:paraId="714279A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（说明：本合同作为合同的基本格式，不作为最终合同，</w:t>
      </w:r>
      <w:r>
        <w:rPr>
          <w:rFonts w:hint="eastAsia" w:ascii="宋体" w:hAnsi="宋体" w:cs="宋体"/>
          <w:b/>
          <w:bCs/>
          <w:color w:val="auto"/>
          <w:sz w:val="24"/>
          <w:highlight w:val="none"/>
          <w:lang w:val="en-US" w:eastAsia="zh-CN"/>
        </w:rPr>
        <w:t>买方</w:t>
      </w:r>
      <w:r>
        <w:rPr>
          <w:rFonts w:hint="eastAsia" w:ascii="宋体" w:hAnsi="宋体" w:eastAsia="宋体" w:cs="宋体"/>
          <w:b/>
          <w:bCs/>
          <w:color w:val="auto"/>
          <w:sz w:val="24"/>
          <w:highlight w:val="none"/>
        </w:rPr>
        <w:t>有权在签订合同时对合同的相关条款及内容</w:t>
      </w:r>
      <w:r>
        <w:rPr>
          <w:rFonts w:hint="eastAsia" w:ascii="宋体" w:hAnsi="宋体" w:cs="宋体"/>
          <w:b/>
          <w:bCs/>
          <w:color w:val="auto"/>
          <w:sz w:val="24"/>
          <w:highlight w:val="none"/>
          <w:lang w:eastAsia="zh-CN"/>
        </w:rPr>
        <w:t>做</w:t>
      </w:r>
      <w:r>
        <w:rPr>
          <w:rFonts w:hint="eastAsia" w:ascii="宋体" w:hAnsi="宋体" w:eastAsia="宋体" w:cs="宋体"/>
          <w:b/>
          <w:bCs/>
          <w:color w:val="auto"/>
          <w:sz w:val="24"/>
          <w:highlight w:val="none"/>
        </w:rPr>
        <w:t>进一步的细化和修改。）</w:t>
      </w:r>
    </w:p>
    <w:p w14:paraId="72A4D2A1">
      <w:pPr>
        <w:shd w:val="clear"/>
        <w:spacing w:line="360" w:lineRule="auto"/>
        <w:rPr>
          <w:rFonts w:hint="eastAsia" w:ascii="宋体" w:hAnsi="宋体" w:eastAsia="宋体" w:cs="宋体"/>
          <w:b/>
          <w:bCs/>
          <w:color w:val="auto"/>
          <w:sz w:val="24"/>
          <w:highlight w:val="none"/>
        </w:rPr>
      </w:pPr>
    </w:p>
    <w:p w14:paraId="7D8B5553">
      <w:pPr>
        <w:shd w:val="clear"/>
        <w:spacing w:line="360" w:lineRule="auto"/>
        <w:rPr>
          <w:rFonts w:hint="eastAsia" w:ascii="宋体" w:hAnsi="宋体" w:eastAsia="宋体" w:cs="宋体"/>
          <w:b/>
          <w:bCs/>
          <w:color w:val="auto"/>
          <w:sz w:val="24"/>
          <w:highlight w:val="none"/>
        </w:rPr>
      </w:pPr>
    </w:p>
    <w:p w14:paraId="0926FB84">
      <w:pPr>
        <w:shd w:val="clear"/>
        <w:spacing w:line="360" w:lineRule="auto"/>
        <w:rPr>
          <w:rFonts w:hint="eastAsia" w:ascii="宋体" w:hAnsi="宋体" w:eastAsia="宋体" w:cs="宋体"/>
          <w:b/>
          <w:bCs/>
          <w:color w:val="auto"/>
          <w:sz w:val="24"/>
          <w:highlight w:val="none"/>
        </w:rPr>
      </w:pPr>
    </w:p>
    <w:p w14:paraId="4E469B09">
      <w:pPr>
        <w:shd w:val="clear"/>
        <w:spacing w:line="360" w:lineRule="auto"/>
        <w:rPr>
          <w:rFonts w:hint="eastAsia" w:ascii="宋体" w:hAnsi="宋体" w:eastAsia="宋体" w:cs="宋体"/>
          <w:b/>
          <w:bCs/>
          <w:color w:val="auto"/>
          <w:sz w:val="24"/>
          <w:highlight w:val="none"/>
        </w:rPr>
      </w:pPr>
    </w:p>
    <w:p w14:paraId="3B8DA5F0">
      <w:pPr>
        <w:shd w:val="clear"/>
        <w:spacing w:line="360" w:lineRule="auto"/>
        <w:rPr>
          <w:rFonts w:hint="eastAsia" w:ascii="宋体" w:hAnsi="宋体" w:eastAsia="宋体" w:cs="宋体"/>
          <w:b/>
          <w:bCs/>
          <w:color w:val="auto"/>
          <w:sz w:val="24"/>
          <w:highlight w:val="none"/>
        </w:rPr>
      </w:pPr>
    </w:p>
    <w:p w14:paraId="2E7395C7">
      <w:pPr>
        <w:shd w:val="clear"/>
        <w:spacing w:line="360" w:lineRule="auto"/>
        <w:rPr>
          <w:rFonts w:hint="eastAsia" w:ascii="宋体" w:hAnsi="宋体" w:eastAsia="宋体" w:cs="宋体"/>
          <w:b/>
          <w:bCs/>
          <w:color w:val="auto"/>
          <w:sz w:val="24"/>
          <w:highlight w:val="none"/>
        </w:rPr>
      </w:pPr>
    </w:p>
    <w:p w14:paraId="0B523E5D">
      <w:pPr>
        <w:shd w:val="clear"/>
        <w:spacing w:line="360" w:lineRule="auto"/>
        <w:rPr>
          <w:rFonts w:hint="eastAsia" w:ascii="宋体" w:hAnsi="宋体" w:eastAsia="宋体" w:cs="宋体"/>
          <w:b/>
          <w:bCs/>
          <w:color w:val="auto"/>
          <w:sz w:val="24"/>
          <w:highlight w:val="none"/>
        </w:rPr>
      </w:pPr>
    </w:p>
    <w:p w14:paraId="5871C02B">
      <w:pPr>
        <w:shd w:val="clear"/>
        <w:spacing w:line="360" w:lineRule="auto"/>
        <w:rPr>
          <w:rFonts w:hint="eastAsia" w:ascii="宋体" w:hAnsi="宋体" w:eastAsia="宋体" w:cs="宋体"/>
          <w:b/>
          <w:bCs/>
          <w:color w:val="auto"/>
          <w:sz w:val="24"/>
          <w:highlight w:val="none"/>
        </w:rPr>
      </w:pPr>
    </w:p>
    <w:p w14:paraId="3E96E868">
      <w:pPr>
        <w:pStyle w:val="6"/>
        <w:shd w:val="clear"/>
        <w:rPr>
          <w:rFonts w:hint="eastAsia" w:ascii="宋体" w:hAnsi="宋体" w:eastAsia="宋体" w:cs="宋体"/>
          <w:color w:val="auto"/>
          <w:highlight w:val="none"/>
        </w:rPr>
      </w:pPr>
    </w:p>
    <w:p w14:paraId="3C379C40">
      <w:pPr>
        <w:pStyle w:val="21"/>
        <w:shd w:val="clear"/>
        <w:rPr>
          <w:rFonts w:hint="eastAsia" w:ascii="宋体" w:hAnsi="宋体" w:eastAsia="宋体" w:cs="宋体"/>
          <w:b/>
          <w:bCs/>
          <w:color w:val="auto"/>
          <w:sz w:val="24"/>
          <w:highlight w:val="none"/>
        </w:rPr>
      </w:pPr>
    </w:p>
    <w:p w14:paraId="7507BE99">
      <w:pPr>
        <w:pStyle w:val="21"/>
        <w:shd w:val="clear"/>
        <w:rPr>
          <w:rFonts w:hint="eastAsia" w:ascii="宋体" w:hAnsi="宋体" w:eastAsia="宋体" w:cs="宋体"/>
          <w:b/>
          <w:bCs/>
          <w:color w:val="auto"/>
          <w:sz w:val="24"/>
          <w:highlight w:val="none"/>
        </w:rPr>
      </w:pPr>
    </w:p>
    <w:p w14:paraId="663A653C">
      <w:pPr>
        <w:pStyle w:val="6"/>
        <w:shd w:val="clear"/>
        <w:rPr>
          <w:rFonts w:hint="eastAsia" w:ascii="宋体" w:hAnsi="宋体" w:eastAsia="宋体" w:cs="宋体"/>
          <w:b/>
          <w:bCs/>
          <w:color w:val="auto"/>
          <w:sz w:val="40"/>
          <w:highlight w:val="none"/>
        </w:rPr>
      </w:pPr>
    </w:p>
    <w:p w14:paraId="5DE88322">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915A1BF">
      <w:pPr>
        <w:shd w:val="clear"/>
        <w:spacing w:line="360" w:lineRule="auto"/>
        <w:jc w:val="center"/>
        <w:rPr>
          <w:rFonts w:hint="eastAsia" w:ascii="宋体" w:hAnsi="宋体" w:eastAsia="宋体" w:cs="宋体"/>
          <w:b/>
          <w:bCs/>
          <w:color w:val="auto"/>
          <w:sz w:val="10"/>
          <w:szCs w:val="10"/>
          <w:highlight w:val="none"/>
        </w:rPr>
      </w:pPr>
      <w:r>
        <w:rPr>
          <w:rFonts w:hint="eastAsia" w:ascii="宋体" w:hAnsi="宋体" w:eastAsia="宋体" w:cs="宋体"/>
          <w:b/>
          <w:bCs/>
          <w:color w:val="auto"/>
          <w:sz w:val="40"/>
          <w:highlight w:val="none"/>
        </w:rPr>
        <w:t>商务部分</w:t>
      </w:r>
    </w:p>
    <w:p w14:paraId="6229E6C1">
      <w:pPr>
        <w:shd w:val="clear"/>
        <w:spacing w:line="360" w:lineRule="auto"/>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一、合同专用条款</w:t>
      </w:r>
    </w:p>
    <w:p w14:paraId="21C141DD">
      <w:pPr>
        <w:shd w:val="clear"/>
        <w:spacing w:line="360" w:lineRule="auto"/>
        <w:ind w:firstLine="480"/>
        <w:rPr>
          <w:rFonts w:hint="eastAsia" w:ascii="宋体" w:hAnsi="宋体" w:eastAsia="宋体" w:cs="宋体"/>
          <w:color w:val="auto"/>
          <w:highlight w:val="none"/>
        </w:rPr>
      </w:pPr>
      <w:r>
        <w:rPr>
          <w:rFonts w:hint="eastAsia" w:ascii="宋体" w:hAnsi="宋体" w:eastAsia="宋体" w:cs="宋体"/>
          <w:b/>
          <w:bCs/>
          <w:color w:val="auto"/>
          <w:sz w:val="24"/>
          <w:highlight w:val="none"/>
        </w:rPr>
        <w:t>本表关于招标货物和服务的具体要求是对本合同条款的具体补充和修改，如有矛盾，应以本条款为准。</w:t>
      </w:r>
    </w:p>
    <w:tbl>
      <w:tblPr>
        <w:tblStyle w:val="1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377"/>
      </w:tblGrid>
      <w:tr w14:paraId="2B57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82" w:type="dxa"/>
            <w:vAlign w:val="center"/>
          </w:tcPr>
          <w:p w14:paraId="3A7E058F">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 号</w:t>
            </w:r>
          </w:p>
        </w:tc>
        <w:tc>
          <w:tcPr>
            <w:tcW w:w="7377" w:type="dxa"/>
            <w:vAlign w:val="center"/>
          </w:tcPr>
          <w:p w14:paraId="08FAD7A5">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348B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82" w:type="dxa"/>
            <w:vAlign w:val="center"/>
          </w:tcPr>
          <w:p w14:paraId="6B03F7C0">
            <w:pPr>
              <w:numPr>
                <w:ilvl w:val="0"/>
                <w:numId w:val="5"/>
              </w:numPr>
              <w:shd w:val="clear"/>
              <w:tabs>
                <w:tab w:val="left" w:pos="600"/>
              </w:tabs>
              <w:ind w:left="600"/>
              <w:jc w:val="center"/>
              <w:rPr>
                <w:rFonts w:hint="eastAsia" w:ascii="宋体" w:hAnsi="宋体" w:eastAsia="宋体" w:cs="宋体"/>
                <w:b/>
                <w:bCs/>
                <w:color w:val="auto"/>
                <w:sz w:val="24"/>
                <w:szCs w:val="24"/>
                <w:highlight w:val="none"/>
              </w:rPr>
            </w:pPr>
          </w:p>
        </w:tc>
        <w:tc>
          <w:tcPr>
            <w:tcW w:w="7377" w:type="dxa"/>
            <w:vAlign w:val="center"/>
          </w:tcPr>
          <w:p w14:paraId="47FF0F1D">
            <w:pPr>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买方（采购人）名称：</w:t>
            </w:r>
            <w:r>
              <w:rPr>
                <w:rFonts w:hint="eastAsia" w:ascii="新宋体" w:hAnsi="新宋体" w:eastAsia="新宋体"/>
                <w:b/>
                <w:bCs/>
                <w:color w:val="auto"/>
                <w:sz w:val="24"/>
                <w:szCs w:val="24"/>
                <w:highlight w:val="none"/>
                <w:lang w:val="en-US" w:eastAsia="zh-CN"/>
              </w:rPr>
              <w:t>白河县人民医院</w:t>
            </w:r>
          </w:p>
        </w:tc>
      </w:tr>
      <w:tr w14:paraId="0F1F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82" w:type="dxa"/>
            <w:vAlign w:val="center"/>
          </w:tcPr>
          <w:p w14:paraId="136E72D0">
            <w:pPr>
              <w:numPr>
                <w:ilvl w:val="0"/>
                <w:numId w:val="5"/>
              </w:numPr>
              <w:shd w:val="clear"/>
              <w:tabs>
                <w:tab w:val="left" w:pos="600"/>
              </w:tabs>
              <w:ind w:left="600"/>
              <w:jc w:val="center"/>
              <w:rPr>
                <w:rFonts w:hint="eastAsia" w:ascii="宋体" w:hAnsi="宋体" w:eastAsia="宋体" w:cs="宋体"/>
                <w:b/>
                <w:bCs/>
                <w:color w:val="auto"/>
                <w:sz w:val="24"/>
                <w:szCs w:val="24"/>
                <w:highlight w:val="none"/>
              </w:rPr>
            </w:pPr>
          </w:p>
        </w:tc>
        <w:tc>
          <w:tcPr>
            <w:tcW w:w="7377" w:type="dxa"/>
            <w:vAlign w:val="center"/>
          </w:tcPr>
          <w:p w14:paraId="717F2C51">
            <w:pPr>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卖方名称：</w:t>
            </w:r>
          </w:p>
        </w:tc>
      </w:tr>
      <w:tr w14:paraId="5634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182" w:type="dxa"/>
            <w:vAlign w:val="center"/>
          </w:tcPr>
          <w:p w14:paraId="46F4CCD1">
            <w:pPr>
              <w:numPr>
                <w:ilvl w:val="0"/>
                <w:numId w:val="5"/>
              </w:numPr>
              <w:shd w:val="clear"/>
              <w:tabs>
                <w:tab w:val="left" w:pos="600"/>
              </w:tabs>
              <w:ind w:left="600"/>
              <w:jc w:val="center"/>
              <w:rPr>
                <w:rFonts w:hint="eastAsia" w:ascii="宋体" w:hAnsi="宋体" w:eastAsia="宋体" w:cs="宋体"/>
                <w:b/>
                <w:bCs/>
                <w:color w:val="auto"/>
                <w:sz w:val="24"/>
                <w:szCs w:val="24"/>
                <w:highlight w:val="none"/>
              </w:rPr>
            </w:pPr>
          </w:p>
        </w:tc>
        <w:tc>
          <w:tcPr>
            <w:tcW w:w="7377" w:type="dxa"/>
            <w:vAlign w:val="center"/>
          </w:tcPr>
          <w:p w14:paraId="7A1B8AE2">
            <w:pPr>
              <w:shd w:val="clea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交货期：</w:t>
            </w:r>
            <w:r>
              <w:rPr>
                <w:rFonts w:hint="eastAsia" w:ascii="宋体" w:hAnsi="宋体" w:eastAsia="宋体" w:cs="宋体"/>
                <w:b/>
                <w:bCs/>
                <w:color w:val="auto"/>
                <w:sz w:val="24"/>
                <w:szCs w:val="24"/>
                <w:highlight w:val="none"/>
                <w:lang w:val="en-US" w:eastAsia="zh-CN"/>
              </w:rPr>
              <w:t>自合同签订之日起30个</w:t>
            </w:r>
            <w:r>
              <w:rPr>
                <w:rFonts w:hint="eastAsia" w:ascii="宋体" w:hAnsi="宋体" w:cs="宋体"/>
                <w:b/>
                <w:bCs/>
                <w:color w:val="auto"/>
                <w:sz w:val="24"/>
                <w:szCs w:val="24"/>
                <w:highlight w:val="none"/>
                <w:lang w:val="en-US" w:eastAsia="zh-CN"/>
              </w:rPr>
              <w:t>日历日</w:t>
            </w:r>
            <w:r>
              <w:rPr>
                <w:rFonts w:hint="eastAsia" w:ascii="宋体" w:hAnsi="宋体" w:eastAsia="宋体" w:cs="宋体"/>
                <w:b/>
                <w:bCs/>
                <w:color w:val="auto"/>
                <w:sz w:val="24"/>
                <w:szCs w:val="24"/>
                <w:highlight w:val="none"/>
                <w:lang w:val="en-US" w:eastAsia="zh-CN"/>
              </w:rPr>
              <w:t>内交货。</w:t>
            </w:r>
          </w:p>
        </w:tc>
      </w:tr>
      <w:tr w14:paraId="6DE6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82" w:type="dxa"/>
            <w:vAlign w:val="center"/>
          </w:tcPr>
          <w:p w14:paraId="56879700">
            <w:pPr>
              <w:numPr>
                <w:ilvl w:val="0"/>
                <w:numId w:val="5"/>
              </w:numPr>
              <w:shd w:val="clear"/>
              <w:tabs>
                <w:tab w:val="left" w:pos="600"/>
              </w:tabs>
              <w:ind w:left="600"/>
              <w:jc w:val="center"/>
              <w:rPr>
                <w:rFonts w:hint="eastAsia" w:ascii="宋体" w:hAnsi="宋体" w:eastAsia="宋体" w:cs="宋体"/>
                <w:b/>
                <w:bCs/>
                <w:color w:val="auto"/>
                <w:sz w:val="24"/>
                <w:szCs w:val="24"/>
                <w:highlight w:val="none"/>
              </w:rPr>
            </w:pPr>
          </w:p>
        </w:tc>
        <w:tc>
          <w:tcPr>
            <w:tcW w:w="7377" w:type="dxa"/>
            <w:vAlign w:val="center"/>
          </w:tcPr>
          <w:p w14:paraId="7CD5F38D">
            <w:pPr>
              <w:shd w:val="clea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质保期：≥3年。</w:t>
            </w:r>
          </w:p>
        </w:tc>
      </w:tr>
      <w:tr w14:paraId="7E3A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82" w:type="dxa"/>
            <w:vAlign w:val="center"/>
          </w:tcPr>
          <w:p w14:paraId="3DDCB6F9">
            <w:pPr>
              <w:numPr>
                <w:ilvl w:val="0"/>
                <w:numId w:val="5"/>
              </w:numPr>
              <w:shd w:val="clear"/>
              <w:tabs>
                <w:tab w:val="left" w:pos="600"/>
              </w:tabs>
              <w:ind w:left="600"/>
              <w:jc w:val="center"/>
              <w:rPr>
                <w:rFonts w:hint="eastAsia" w:ascii="宋体" w:hAnsi="宋体" w:eastAsia="宋体" w:cs="宋体"/>
                <w:b/>
                <w:bCs/>
                <w:color w:val="auto"/>
                <w:sz w:val="24"/>
                <w:szCs w:val="24"/>
                <w:highlight w:val="none"/>
              </w:rPr>
            </w:pPr>
          </w:p>
        </w:tc>
        <w:tc>
          <w:tcPr>
            <w:tcW w:w="7377" w:type="dxa"/>
            <w:vAlign w:val="center"/>
          </w:tcPr>
          <w:p w14:paraId="54B3855E">
            <w:pPr>
              <w:shd w:val="clea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付款方法和条件：</w:t>
            </w:r>
            <w:r>
              <w:rPr>
                <w:rFonts w:hint="eastAsia" w:ascii="宋体" w:hAnsi="宋体" w:eastAsia="宋体" w:cs="宋体"/>
                <w:b/>
                <w:bCs/>
                <w:color w:val="auto"/>
                <w:sz w:val="24"/>
                <w:szCs w:val="24"/>
                <w:highlight w:val="none"/>
                <w:lang w:val="en-US" w:eastAsia="zh-CN"/>
              </w:rPr>
              <w:t>合同签订后一个月内支付合同总金额的</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设备安装调试培训验收合格后半年内支付合同总金额的</w:t>
            </w:r>
            <w:r>
              <w:rPr>
                <w:rFonts w:hint="eastAsia" w:ascii="宋体" w:hAnsi="宋体" w:cs="宋体"/>
                <w:b/>
                <w:bCs/>
                <w:color w:val="auto"/>
                <w:sz w:val="24"/>
                <w:szCs w:val="24"/>
                <w:highlight w:val="none"/>
                <w:lang w:val="en-US" w:eastAsia="zh-CN"/>
              </w:rPr>
              <w:t>60</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剩余的10%使用满一年后一次性支付。</w:t>
            </w:r>
          </w:p>
        </w:tc>
      </w:tr>
      <w:tr w14:paraId="0106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82" w:type="dxa"/>
            <w:vAlign w:val="center"/>
          </w:tcPr>
          <w:p w14:paraId="20CBFAD8">
            <w:pPr>
              <w:shd w:val="clea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7377" w:type="dxa"/>
            <w:vAlign w:val="center"/>
          </w:tcPr>
          <w:p w14:paraId="5C20C533">
            <w:pPr>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应提供的伴随服务：选所有</w:t>
            </w:r>
          </w:p>
        </w:tc>
      </w:tr>
      <w:tr w14:paraId="03A3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82" w:type="dxa"/>
            <w:vAlign w:val="center"/>
          </w:tcPr>
          <w:p w14:paraId="2CF8E0E9">
            <w:pPr>
              <w:shd w:val="clear"/>
              <w:tabs>
                <w:tab w:val="left" w:pos="600"/>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p>
        </w:tc>
        <w:tc>
          <w:tcPr>
            <w:tcW w:w="7377" w:type="dxa"/>
            <w:vAlign w:val="center"/>
          </w:tcPr>
          <w:p w14:paraId="57A85F40">
            <w:pPr>
              <w:shd w:val="clea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交货地点：</w:t>
            </w:r>
            <w:r>
              <w:rPr>
                <w:rFonts w:hint="eastAsia" w:ascii="新宋体" w:hAnsi="新宋体" w:eastAsia="新宋体"/>
                <w:b/>
                <w:bCs/>
                <w:color w:val="auto"/>
                <w:sz w:val="24"/>
                <w:szCs w:val="24"/>
                <w:highlight w:val="none"/>
                <w:lang w:val="en-US" w:eastAsia="zh-CN"/>
              </w:rPr>
              <w:t>白河县人民医院</w:t>
            </w:r>
            <w:r>
              <w:rPr>
                <w:rFonts w:hint="eastAsia" w:ascii="宋体" w:hAnsi="宋体" w:cs="宋体"/>
                <w:b/>
                <w:bCs/>
                <w:color w:val="auto"/>
                <w:sz w:val="24"/>
                <w:szCs w:val="24"/>
                <w:highlight w:val="none"/>
                <w:lang w:val="en-US" w:eastAsia="zh-CN"/>
              </w:rPr>
              <w:t>指定地点。</w:t>
            </w:r>
          </w:p>
        </w:tc>
      </w:tr>
      <w:tr w14:paraId="49C8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59" w:type="dxa"/>
            <w:gridSpan w:val="2"/>
            <w:vAlign w:val="center"/>
          </w:tcPr>
          <w:p w14:paraId="7CA543F8">
            <w:pPr>
              <w:shd w:val="clea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注：以上要求不可负偏离，否则视为无效投标。</w:t>
            </w:r>
          </w:p>
        </w:tc>
      </w:tr>
    </w:tbl>
    <w:p w14:paraId="4B7FABED">
      <w:pPr>
        <w:pStyle w:val="21"/>
        <w:shd w:val="clear"/>
        <w:rPr>
          <w:rFonts w:hint="eastAsia" w:ascii="宋体" w:hAnsi="宋体" w:eastAsia="宋体" w:cs="宋体"/>
          <w:color w:val="auto"/>
          <w:highlight w:val="none"/>
        </w:rPr>
      </w:pPr>
    </w:p>
    <w:p w14:paraId="549D8C15">
      <w:pPr>
        <w:shd w:val="clear"/>
        <w:rPr>
          <w:rFonts w:hint="eastAsia" w:ascii="宋体" w:hAnsi="宋体" w:eastAsia="宋体" w:cs="宋体"/>
          <w:color w:val="auto"/>
          <w:highlight w:val="none"/>
        </w:rPr>
      </w:pPr>
    </w:p>
    <w:p w14:paraId="41C2A656">
      <w:pPr>
        <w:shd w:val="clea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2770F68F">
      <w:pPr>
        <w:shd w:val="clear"/>
        <w:spacing w:line="360" w:lineRule="auto"/>
        <w:jc w:val="both"/>
        <w:rPr>
          <w:rFonts w:hint="eastAsia" w:ascii="宋体" w:hAnsi="宋体" w:eastAsia="宋体" w:cs="宋体"/>
          <w:b/>
          <w:bCs/>
          <w:color w:val="auto"/>
          <w:sz w:val="11"/>
          <w:szCs w:val="11"/>
          <w:highlight w:val="none"/>
        </w:rPr>
      </w:pPr>
      <w:r>
        <w:rPr>
          <w:rFonts w:hint="eastAsia" w:ascii="宋体" w:hAnsi="宋体" w:eastAsia="宋体" w:cs="宋体"/>
          <w:b/>
          <w:bCs/>
          <w:color w:val="auto"/>
          <w:sz w:val="24"/>
          <w:highlight w:val="none"/>
        </w:rPr>
        <w:t>二、合同通用条款</w:t>
      </w:r>
    </w:p>
    <w:p w14:paraId="44CB846D">
      <w:pPr>
        <w:numPr>
          <w:ilvl w:val="0"/>
          <w:numId w:val="6"/>
        </w:num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定义</w:t>
      </w:r>
    </w:p>
    <w:p w14:paraId="4506714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本合同下列术语应解释为：</w:t>
      </w:r>
    </w:p>
    <w:p w14:paraId="1853CFC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“合同”系指买卖双方签署的、合同格式中载明的买卖双方所达成的协议，包括所有的附件、附录和上述文件所提到的构成合同的所有文件。</w:t>
      </w:r>
    </w:p>
    <w:p w14:paraId="62C955E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“合同价”系指根据本合同规定卖方在正确地完全履行合同义务后买方应支付给卖方的价款。</w:t>
      </w:r>
    </w:p>
    <w:p w14:paraId="0D94AE2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“货物”系指卖方根据本合同规定须向买方提供的一切产品、硬件设备、软件和</w:t>
      </w:r>
      <w:r>
        <w:rPr>
          <w:rFonts w:hint="eastAsia" w:ascii="宋体" w:hAnsi="宋体" w:cs="宋体"/>
          <w:color w:val="auto"/>
          <w:sz w:val="24"/>
          <w:highlight w:val="none"/>
          <w:lang w:eastAsia="zh-CN"/>
        </w:rPr>
        <w:t>其他材料</w:t>
      </w:r>
      <w:r>
        <w:rPr>
          <w:rFonts w:hint="eastAsia" w:ascii="宋体" w:hAnsi="宋体" w:eastAsia="宋体" w:cs="宋体"/>
          <w:color w:val="auto"/>
          <w:sz w:val="24"/>
          <w:highlight w:val="none"/>
        </w:rPr>
        <w:t>。</w:t>
      </w:r>
    </w:p>
    <w:p w14:paraId="608F0A0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“服务”系指根据本合同规定卖方承担与本项目有关的技术开发及服务。如运输、保险</w:t>
      </w:r>
      <w:r>
        <w:rPr>
          <w:rFonts w:hint="eastAsia" w:ascii="宋体" w:hAnsi="宋体" w:cs="宋体"/>
          <w:color w:val="auto"/>
          <w:sz w:val="24"/>
          <w:highlight w:val="none"/>
          <w:lang w:eastAsia="zh-CN"/>
        </w:rPr>
        <w:t>以及其他</w:t>
      </w:r>
      <w:r>
        <w:rPr>
          <w:rFonts w:hint="eastAsia" w:ascii="宋体" w:hAnsi="宋体" w:eastAsia="宋体" w:cs="宋体"/>
          <w:color w:val="auto"/>
          <w:sz w:val="24"/>
          <w:highlight w:val="none"/>
        </w:rPr>
        <w:t>的伴随服务，例如安装、调试、提供技术援助、培训和合同中规定卖方应承担的其他义务。</w:t>
      </w:r>
    </w:p>
    <w:p w14:paraId="3ADDA7C2">
      <w:pPr>
        <w:shd w:val="clear"/>
        <w:spacing w:line="360" w:lineRule="auto"/>
        <w:ind w:left="959" w:leftChars="228" w:hanging="480" w:hanging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“合同条款”系指本合同条款。</w:t>
      </w:r>
    </w:p>
    <w:p w14:paraId="21BED02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rPr>
        <w:t>“买方”系指在合同专用条款中指明的购买货物和服务的单位。</w:t>
      </w:r>
    </w:p>
    <w:p w14:paraId="2A25183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“卖方”系指在合同专用条款中指明的提供合同项下货物和服务的公司或其他实体。</w:t>
      </w:r>
    </w:p>
    <w:p w14:paraId="496C6FD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rPr>
        <w:t xml:space="preserve">“项目现场”系指本合同项下本项目安装、运行的现场，其名称在合同专用条款中指明。      </w:t>
      </w:r>
    </w:p>
    <w:p w14:paraId="0E98B6C5">
      <w:pPr>
        <w:shd w:val="clear"/>
        <w:spacing w:line="360" w:lineRule="auto"/>
        <w:ind w:left="959" w:leftChars="228" w:hanging="480" w:hanging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rPr>
        <w:t>“天”指日历天数。</w:t>
      </w:r>
    </w:p>
    <w:p w14:paraId="5FDAF2D6">
      <w:pPr>
        <w:numPr>
          <w:ilvl w:val="0"/>
          <w:numId w:val="6"/>
        </w:num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适用性</w:t>
      </w:r>
    </w:p>
    <w:p w14:paraId="25C5024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本合同条款适用于没有被本合同其他部分的条款所取代的范围。</w:t>
      </w:r>
    </w:p>
    <w:p w14:paraId="40B4C1E6">
      <w:pPr>
        <w:numPr>
          <w:ilvl w:val="0"/>
          <w:numId w:val="6"/>
        </w:num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标准</w:t>
      </w:r>
    </w:p>
    <w:p w14:paraId="7B6E509B">
      <w:pPr>
        <w:shd w:val="clea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3.1本合同下交付的服务应符合“</w:t>
      </w:r>
      <w:r>
        <w:rPr>
          <w:rFonts w:hint="eastAsia" w:ascii="宋体" w:hAnsi="宋体" w:eastAsia="宋体" w:cs="宋体"/>
          <w:color w:val="auto"/>
          <w:sz w:val="24"/>
          <w:highlight w:val="none"/>
          <w:lang w:eastAsia="zh-CN"/>
        </w:rPr>
        <w:t>用户需求书（采购内容及要求）</w:t>
      </w:r>
      <w:r>
        <w:rPr>
          <w:rFonts w:hint="eastAsia" w:ascii="宋体" w:hAnsi="宋体" w:eastAsia="宋体" w:cs="宋体"/>
          <w:color w:val="auto"/>
          <w:sz w:val="24"/>
          <w:highlight w:val="none"/>
        </w:rPr>
        <w:t>”要求所述的标准。如果没有提及使用标准，则应符合中华人民共和国有关机构发布的最新版本的标准</w:t>
      </w:r>
      <w:r>
        <w:rPr>
          <w:rFonts w:hint="eastAsia" w:ascii="宋体" w:hAnsi="宋体" w:eastAsia="宋体" w:cs="宋体"/>
          <w:b/>
          <w:bCs/>
          <w:color w:val="auto"/>
          <w:sz w:val="24"/>
          <w:highlight w:val="none"/>
        </w:rPr>
        <w:t>。</w:t>
      </w:r>
    </w:p>
    <w:p w14:paraId="7ABBA7E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3.2除非技术规格中另有规定，计量单位均采用中华人民共和国法定计量单位。</w:t>
      </w:r>
    </w:p>
    <w:p w14:paraId="0D35CDFD">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4．使用合同文件和资料</w:t>
      </w:r>
    </w:p>
    <w:p w14:paraId="304ED92E">
      <w:pPr>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 xml:space="preserve">   4.1卖方不得将由买方或代表买方提供的有关合同或任何合同条文、规格、计划、图纸、模型、样品或资料提供</w:t>
      </w:r>
      <w:r>
        <w:rPr>
          <w:rFonts w:hint="eastAsia" w:ascii="宋体" w:hAnsi="宋体" w:cs="宋体"/>
          <w:color w:val="auto"/>
          <w:sz w:val="24"/>
          <w:highlight w:val="none"/>
          <w:lang w:eastAsia="zh-CN"/>
        </w:rPr>
        <w:t>给予</w:t>
      </w:r>
      <w:r>
        <w:rPr>
          <w:rFonts w:hint="eastAsia" w:ascii="宋体" w:hAnsi="宋体" w:eastAsia="宋体" w:cs="宋体"/>
          <w:color w:val="auto"/>
          <w:sz w:val="24"/>
          <w:highlight w:val="none"/>
        </w:rPr>
        <w:t>履行本合同无关的任何其他人。即使向与履行本合同有关的人员提供，也应注意保密并限于履行合同必须的范围。</w:t>
      </w:r>
    </w:p>
    <w:p w14:paraId="4E78C6CE">
      <w:pPr>
        <w:shd w:val="clear"/>
        <w:spacing w:line="360" w:lineRule="auto"/>
        <w:ind w:left="360" w:hanging="360" w:hanging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4.2除了履行本合同外，卖方不应使用合同条款4.1条所列举的任何文件和资料。</w:t>
      </w:r>
    </w:p>
    <w:p w14:paraId="74388BE9">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4.3除了合同本身以外，合同条款第4.1条所列举的任何文件是买方的财产.如果买方有要求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卖方在完成合同后应将这些文件及全部复制件还给买方。</w:t>
      </w:r>
    </w:p>
    <w:p w14:paraId="34077E16">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5．专利权</w:t>
      </w:r>
    </w:p>
    <w:p w14:paraId="5191048C">
      <w:pPr>
        <w:shd w:val="clear"/>
        <w:spacing w:line="360" w:lineRule="auto"/>
        <w:ind w:firstLine="480"/>
        <w:rPr>
          <w:rFonts w:hint="eastAsia"/>
          <w:color w:val="auto"/>
          <w:highlight w:val="none"/>
        </w:rPr>
      </w:pPr>
      <w:r>
        <w:rPr>
          <w:rFonts w:hint="eastAsia" w:ascii="宋体" w:hAnsi="宋体" w:eastAsia="宋体" w:cs="宋体"/>
          <w:color w:val="auto"/>
          <w:sz w:val="24"/>
          <w:highlight w:val="none"/>
        </w:rPr>
        <w:t>卖方应保证，买方使用该货物或服务的任何一部分时，免受第三方提出的侵犯其专利权、商标权、著作权</w:t>
      </w:r>
      <w:r>
        <w:rPr>
          <w:rFonts w:hint="eastAsia" w:ascii="宋体" w:hAnsi="宋体" w:cs="宋体"/>
          <w:color w:val="auto"/>
          <w:sz w:val="24"/>
          <w:highlight w:val="none"/>
          <w:lang w:eastAsia="zh-CN"/>
        </w:rPr>
        <w:t>或其他</w:t>
      </w:r>
      <w:r>
        <w:rPr>
          <w:rFonts w:hint="eastAsia" w:ascii="宋体" w:hAnsi="宋体" w:eastAsia="宋体" w:cs="宋体"/>
          <w:color w:val="auto"/>
          <w:sz w:val="24"/>
          <w:highlight w:val="none"/>
        </w:rPr>
        <w:t>知识产权的起诉。</w:t>
      </w:r>
    </w:p>
    <w:p w14:paraId="0385BE20">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6．服务</w:t>
      </w:r>
    </w:p>
    <w:p w14:paraId="1099F6A3">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卖方（中标人）必须负责系统集成，包括但不限于设计、安装、调试、培训、验收及售后服务。</w:t>
      </w:r>
    </w:p>
    <w:p w14:paraId="003304D8">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7．伴随服务</w:t>
      </w:r>
    </w:p>
    <w:p w14:paraId="489F32AB">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Cs/>
          <w:color w:val="auto"/>
          <w:sz w:val="24"/>
          <w:highlight w:val="none"/>
        </w:rPr>
        <w:t>7</w:t>
      </w:r>
      <w:r>
        <w:rPr>
          <w:rFonts w:hint="eastAsia" w:ascii="宋体" w:hAnsi="宋体" w:eastAsia="宋体" w:cs="宋体"/>
          <w:color w:val="auto"/>
          <w:sz w:val="24"/>
          <w:highlight w:val="none"/>
        </w:rPr>
        <w:t>.1卖方可能被要求提供下列货物和服务中的所有服务，包括“合同专用条款”与“</w:t>
      </w:r>
      <w:r>
        <w:rPr>
          <w:rFonts w:hint="eastAsia" w:ascii="宋体" w:hAnsi="宋体" w:cs="宋体"/>
          <w:color w:val="auto"/>
          <w:sz w:val="24"/>
          <w:highlight w:val="none"/>
          <w:lang w:eastAsia="zh-CN"/>
        </w:rPr>
        <w:t>采购内容及要求</w:t>
      </w:r>
      <w:r>
        <w:rPr>
          <w:rFonts w:hint="eastAsia" w:ascii="宋体" w:hAnsi="宋体" w:eastAsia="宋体" w:cs="宋体"/>
          <w:color w:val="auto"/>
          <w:sz w:val="24"/>
          <w:highlight w:val="none"/>
        </w:rPr>
        <w:t>”规定的附加服务：</w:t>
      </w:r>
    </w:p>
    <w:p w14:paraId="31BEC60F">
      <w:pPr>
        <w:shd w:val="clear"/>
        <w:spacing w:line="360" w:lineRule="auto"/>
        <w:ind w:firstLine="465"/>
        <w:rPr>
          <w:rFonts w:hint="eastAsia" w:ascii="宋体" w:hAnsi="宋体" w:eastAsia="宋体" w:cs="宋体"/>
          <w:color w:val="auto"/>
          <w:sz w:val="24"/>
          <w:highlight w:val="none"/>
        </w:rPr>
      </w:pPr>
      <w:r>
        <w:rPr>
          <w:rFonts w:hint="eastAsia" w:ascii="宋体" w:hAnsi="宋体" w:eastAsia="宋体" w:cs="宋体"/>
          <w:color w:val="auto"/>
          <w:sz w:val="24"/>
          <w:highlight w:val="none"/>
        </w:rPr>
        <w:t>（1）实施所供服务的系统集成和试运行；</w:t>
      </w:r>
    </w:p>
    <w:p w14:paraId="09ACF02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（2）提供货物组装和维修所需的工具；</w:t>
      </w:r>
    </w:p>
    <w:p w14:paraId="338E96E4">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（3）为所供本项目提供详细的操作和维护手册；</w:t>
      </w:r>
    </w:p>
    <w:p w14:paraId="3D0D66A1">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（4）在双方商定的一定期限内对本项目实施运行维护和修理，但前提条件是该服务并不能免除卖方在合同质量保证期内所承担的义务；</w:t>
      </w:r>
    </w:p>
    <w:p w14:paraId="1F6108FB">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7.2卖方提供的上述伴随服务均应含在合同总价中，买方不再为其单独一项或数项另外支付费用。</w:t>
      </w:r>
    </w:p>
    <w:p w14:paraId="5E2DA164">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7.3卖方应提供“合同专用条款”和“</w:t>
      </w:r>
      <w:r>
        <w:rPr>
          <w:rFonts w:hint="eastAsia" w:ascii="宋体" w:hAnsi="宋体" w:eastAsia="宋体" w:cs="宋体"/>
          <w:color w:val="auto"/>
          <w:sz w:val="24"/>
          <w:highlight w:val="none"/>
          <w:lang w:eastAsia="zh-CN"/>
        </w:rPr>
        <w:t>用户需求书（采购内容及要求）</w:t>
      </w:r>
      <w:r>
        <w:rPr>
          <w:rFonts w:hint="eastAsia" w:ascii="宋体" w:hAnsi="宋体" w:eastAsia="宋体" w:cs="宋体"/>
          <w:color w:val="auto"/>
          <w:sz w:val="24"/>
          <w:highlight w:val="none"/>
        </w:rPr>
        <w:t>”中规定的所有服务。为履行要求的伴随服务的报价或双方商定的费用应包括在合同价中。</w:t>
      </w:r>
    </w:p>
    <w:p w14:paraId="6F5EEDC7">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8．保证</w:t>
      </w:r>
    </w:p>
    <w:p w14:paraId="2E6AE3ED">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8.1在质量保证期内所发现的缺陷，买方应尽快以书面方式通知卖方。</w:t>
      </w:r>
    </w:p>
    <w:p w14:paraId="147BFA7F">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8.2如果卖方收到通知后在合同规定的时间内没有以合理的速度弥补缺陷，买方可采取必要的补救措施，但其风险和费用将由卖方承担，买方根据合同规定对卖方行使的其他权力不受影响。</w:t>
      </w:r>
    </w:p>
    <w:p w14:paraId="51A0F7E0">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8.3卖方对故障或缺陷的处理结果应使买方满意。</w:t>
      </w:r>
    </w:p>
    <w:p w14:paraId="4172A77E">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8.4交货期：</w:t>
      </w:r>
      <w:r>
        <w:rPr>
          <w:rFonts w:hint="eastAsia" w:ascii="宋体" w:hAnsi="宋体" w:eastAsia="宋体" w:cs="宋体"/>
          <w:b/>
          <w:bCs/>
          <w:color w:val="auto"/>
          <w:sz w:val="24"/>
          <w:szCs w:val="24"/>
          <w:highlight w:val="none"/>
          <w:lang w:val="en-US" w:eastAsia="zh-CN"/>
        </w:rPr>
        <w:t>自合同签订之日起30个</w:t>
      </w:r>
      <w:r>
        <w:rPr>
          <w:rFonts w:hint="eastAsia" w:ascii="宋体" w:hAnsi="宋体" w:cs="宋体"/>
          <w:b/>
          <w:bCs/>
          <w:color w:val="auto"/>
          <w:sz w:val="24"/>
          <w:szCs w:val="24"/>
          <w:highlight w:val="none"/>
          <w:lang w:val="en-US" w:eastAsia="zh-CN"/>
        </w:rPr>
        <w:t>日历日</w:t>
      </w:r>
      <w:r>
        <w:rPr>
          <w:rFonts w:hint="eastAsia" w:ascii="宋体" w:hAnsi="宋体" w:eastAsia="宋体" w:cs="宋体"/>
          <w:b/>
          <w:bCs/>
          <w:color w:val="auto"/>
          <w:sz w:val="24"/>
          <w:szCs w:val="24"/>
          <w:highlight w:val="none"/>
          <w:lang w:val="en-US" w:eastAsia="zh-CN"/>
        </w:rPr>
        <w:t>内交货。</w:t>
      </w:r>
    </w:p>
    <w:p w14:paraId="09052149">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9．索赔 </w:t>
      </w:r>
    </w:p>
    <w:p w14:paraId="00EA6037">
      <w:pPr>
        <w:shd w:val="clea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9.1如果卖方对偏差负有责任，卖方应按照买方同意的下列一种或几种方式结合起来解决索赔事宜：</w:t>
      </w:r>
    </w:p>
    <w:p w14:paraId="6E73093C">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（1）卖方同意退货并用合同规定的货币将货款退还给买方，并承担由此发生的一切损失和费用，包括利息、银行手续费、运费、保险费、检验费、仓储费、装卸费以及为看管和保护退回产品所需</w:t>
      </w:r>
      <w:r>
        <w:rPr>
          <w:rFonts w:hint="eastAsia" w:ascii="宋体" w:hAnsi="宋体" w:cs="宋体"/>
          <w:color w:val="auto"/>
          <w:sz w:val="24"/>
          <w:highlight w:val="none"/>
          <w:lang w:eastAsia="zh-CN"/>
        </w:rPr>
        <w:t>的其他</w:t>
      </w:r>
      <w:r>
        <w:rPr>
          <w:rFonts w:hint="eastAsia" w:ascii="宋体" w:hAnsi="宋体" w:eastAsia="宋体" w:cs="宋体"/>
          <w:color w:val="auto"/>
          <w:sz w:val="24"/>
          <w:highlight w:val="none"/>
        </w:rPr>
        <w:t>必要费用。</w:t>
      </w:r>
    </w:p>
    <w:p w14:paraId="73DC59B2">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（2）根据产品的偏差情况、损坏程度</w:t>
      </w:r>
      <w:r>
        <w:rPr>
          <w:rFonts w:hint="eastAsia" w:ascii="宋体" w:hAnsi="宋体" w:cs="宋体"/>
          <w:color w:val="auto"/>
          <w:sz w:val="24"/>
          <w:highlight w:val="none"/>
          <w:lang w:eastAsia="zh-CN"/>
        </w:rPr>
        <w:t>，以及</w:t>
      </w:r>
      <w:r>
        <w:rPr>
          <w:rFonts w:hint="eastAsia" w:ascii="宋体" w:hAnsi="宋体" w:eastAsia="宋体" w:cs="宋体"/>
          <w:color w:val="auto"/>
          <w:sz w:val="24"/>
          <w:highlight w:val="none"/>
        </w:rPr>
        <w:t>买方所遭受损失的金额，经买卖双方商定降低产品的价格。</w:t>
      </w:r>
    </w:p>
    <w:p w14:paraId="79892906">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14:paraId="7FA5BBE0">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14:paraId="75378FAE">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10．付款</w:t>
      </w:r>
    </w:p>
    <w:p w14:paraId="4A59D969">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本合同项下的付款方法和条件在“合同专用条款”中有规定。</w:t>
      </w:r>
    </w:p>
    <w:p w14:paraId="03B58B4C">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11．价格</w:t>
      </w:r>
    </w:p>
    <w:p w14:paraId="0A9EA1D3">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卖方在本合同项下提交产品和履行服务的价格在合同中给出。</w:t>
      </w:r>
    </w:p>
    <w:p w14:paraId="65BE4E89">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12．变更指令</w:t>
      </w:r>
    </w:p>
    <w:p w14:paraId="606C5D60">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12.1买方可以在任何时候书面向卖方发出指令，在本合同的一般范围内变更下述一项或几项：</w:t>
      </w:r>
    </w:p>
    <w:p w14:paraId="753D5948">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（1）本合同项下提供的产品是专为买方制造时，变更图纸、设计或规格；</w:t>
      </w:r>
    </w:p>
    <w:p w14:paraId="050E320A">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（2）运输或包装的方法；</w:t>
      </w:r>
    </w:p>
    <w:p w14:paraId="5E1E1F1E">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（3）交货地点；</w:t>
      </w:r>
    </w:p>
    <w:p w14:paraId="6EDD04F2">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（4）卖方提供的服务。</w:t>
      </w:r>
    </w:p>
    <w:p w14:paraId="36F1D708">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14:paraId="0871B081">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13．合同修改</w:t>
      </w:r>
    </w:p>
    <w:p w14:paraId="1F8F1042">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除了合同条款第12条的情况，不应对合同条款进行任何变更或修改，除非双方同意并签订书面的合同修改书。</w:t>
      </w:r>
    </w:p>
    <w:p w14:paraId="1CA89E9D">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14．转让</w:t>
      </w:r>
    </w:p>
    <w:p w14:paraId="0601901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未经买方事先书面同意，卖方不得部分转让或全部转让其应履行的合同义务。</w:t>
      </w:r>
    </w:p>
    <w:p w14:paraId="5A3E2A7B">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15．分包</w:t>
      </w:r>
    </w:p>
    <w:p w14:paraId="601B08E0">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对招标文件中没有明确分包的内容，卖方在未取得买方书面同意的通知，不得擅自进行分包，但分包通知并不能解除卖方履行本合同的任何责任和义务。</w:t>
      </w:r>
    </w:p>
    <w:p w14:paraId="185E6F39">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16．卖方履约延误</w:t>
      </w:r>
    </w:p>
    <w:p w14:paraId="0171971D">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17.1卖方应按照招标文件中规定的时间交货和提供服务。</w:t>
      </w:r>
    </w:p>
    <w:p w14:paraId="636771EE">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7548C607">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17.3除了合同条款第19条的情况外， 卖方完工延误，将按合同条款第19条的规定被收取误期赔偿费。</w:t>
      </w:r>
    </w:p>
    <w:p w14:paraId="20BE6961">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17．误期赔偿费</w:t>
      </w:r>
    </w:p>
    <w:p w14:paraId="4190740B">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14:paraId="1FDD0896">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18．违约终止合同</w:t>
      </w:r>
    </w:p>
    <w:p w14:paraId="39C92D80">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18.1在买方对卖方违约而采取的任何补救措施不受影响的情况下，买方可向卖方发出书面违约通知书，提出终止部分或全部合同：</w:t>
      </w:r>
    </w:p>
    <w:p w14:paraId="22FD14AD">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（1）如果卖方未能在合同规定的期限内或买方根据合同条款规定同总延长的期限内完成部分或全部工程。</w:t>
      </w:r>
    </w:p>
    <w:p w14:paraId="44119FA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（2）如果卖方未能履行合同规定</w:t>
      </w:r>
      <w:r>
        <w:rPr>
          <w:rFonts w:hint="eastAsia" w:ascii="宋体" w:hAnsi="宋体" w:cs="宋体"/>
          <w:color w:val="auto"/>
          <w:sz w:val="24"/>
          <w:highlight w:val="none"/>
          <w:lang w:eastAsia="zh-CN"/>
        </w:rPr>
        <w:t>的其他</w:t>
      </w:r>
      <w:r>
        <w:rPr>
          <w:rFonts w:hint="eastAsia" w:ascii="宋体" w:hAnsi="宋体" w:eastAsia="宋体" w:cs="宋体"/>
          <w:color w:val="auto"/>
          <w:sz w:val="24"/>
          <w:highlight w:val="none"/>
        </w:rPr>
        <w:t>任何义务。</w:t>
      </w:r>
    </w:p>
    <w:p w14:paraId="0D16765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（3）如果买方认为卖方在本合同的竞争和实施过程中有腐败和欺诈行为。为此目的，定义下述条件。</w:t>
      </w:r>
    </w:p>
    <w:p w14:paraId="56FB045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“腐败行为”是指提供、给予、接受或索取任何有价值的物品来影响买方在采购过程或合同实施过程中的行为。</w:t>
      </w:r>
    </w:p>
    <w:p w14:paraId="304B0F3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“欺诈行为”是指为了影响采购过程或合同实施过程而谎报或隐瞒事实，损害买方利益的行为。</w:t>
      </w:r>
    </w:p>
    <w:p w14:paraId="538C7691">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14:paraId="65F483F7">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19．不可抗力</w:t>
      </w:r>
    </w:p>
    <w:p w14:paraId="305F6D66">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14:paraId="4CFB7002">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14:paraId="35736211">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19.3因合同一方迟延履行合同后发生不可抗力的，不能免除迟延履行方的相应责任。</w:t>
      </w:r>
    </w:p>
    <w:p w14:paraId="5F268585">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20．因破产而终止合同</w:t>
      </w:r>
    </w:p>
    <w:p w14:paraId="3A717473">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14:paraId="7AE36109">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21．因买方的便利而终止合同</w:t>
      </w:r>
    </w:p>
    <w:p w14:paraId="2DA0F144">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21.1买方可在任何时候出于自身的便利向卖方发出书面通知全部或部分终止合同，终止通知应明确该终止合同是出于买方的便利，并明确合同终止的程度，以及终止的生效日期。</w:t>
      </w:r>
    </w:p>
    <w:p w14:paraId="3A50BD96">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21.2对卖方收到终止通知后十五（15）天内已完成并准备装运的货物，买方应按原合同价格和条款予以接收，对于剩下的货物，买方可：</w:t>
      </w:r>
    </w:p>
    <w:p w14:paraId="1C6EE939">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（1）仅对部分货物按照原来的合同价格和条款予以接受。</w:t>
      </w:r>
    </w:p>
    <w:p w14:paraId="592E9622">
      <w:pPr>
        <w:shd w:val="clea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（2）取消对所剩货物的采购，并按双方商定的金额向卖方支付部分完成的货物和服务以及卖方以前已采购的材料和部件的费用。</w:t>
      </w:r>
    </w:p>
    <w:p w14:paraId="3ADE0AD1">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22．争议的解决</w:t>
      </w:r>
    </w:p>
    <w:p w14:paraId="55A4AD98">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color w:val="auto"/>
          <w:sz w:val="24"/>
          <w:highlight w:val="none"/>
        </w:rPr>
        <w:t>安康</w:t>
      </w:r>
      <w:r>
        <w:rPr>
          <w:rFonts w:hint="eastAsia" w:ascii="宋体" w:hAnsi="宋体" w:eastAsia="宋体" w:cs="宋体"/>
          <w:color w:val="auto"/>
          <w:sz w:val="24"/>
          <w:highlight w:val="none"/>
        </w:rPr>
        <w:t>仲裁委员会。</w:t>
      </w:r>
    </w:p>
    <w:p w14:paraId="3081AB49">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22.2仲裁裁决应为最终裁决，对双方均具有约束力。</w:t>
      </w:r>
    </w:p>
    <w:p w14:paraId="31C70C56">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22.3仲裁费除仲裁机关另有裁决外均应由败诉方负担。</w:t>
      </w:r>
    </w:p>
    <w:p w14:paraId="078F5D2E">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22.4在仲裁期间，除正在进行仲裁的部分外，本合同</w:t>
      </w:r>
      <w:r>
        <w:rPr>
          <w:rFonts w:hint="eastAsia" w:ascii="宋体" w:hAnsi="宋体" w:cs="宋体"/>
          <w:color w:val="auto"/>
          <w:sz w:val="24"/>
          <w:highlight w:val="none"/>
          <w:lang w:eastAsia="zh-CN"/>
        </w:rPr>
        <w:t>其他部分</w:t>
      </w:r>
      <w:r>
        <w:rPr>
          <w:rFonts w:hint="eastAsia" w:ascii="宋体" w:hAnsi="宋体" w:eastAsia="宋体" w:cs="宋体"/>
          <w:color w:val="auto"/>
          <w:sz w:val="24"/>
          <w:highlight w:val="none"/>
        </w:rPr>
        <w:t>应继续执行。</w:t>
      </w:r>
    </w:p>
    <w:p w14:paraId="0C90DF2A">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合同语言</w:t>
      </w:r>
    </w:p>
    <w:p w14:paraId="7348650F">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本合同语言为中文。双方交换的与合同有关的信函均用中文书写。</w:t>
      </w:r>
    </w:p>
    <w:p w14:paraId="0E4932DC">
      <w:pPr>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24．适用法律</w:t>
      </w:r>
    </w:p>
    <w:p w14:paraId="1CCE02B9">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本合同应按照中华人民共和国的法律进行解释。</w:t>
      </w:r>
    </w:p>
    <w:p w14:paraId="1DD657CD">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25．通知</w:t>
      </w:r>
    </w:p>
    <w:p w14:paraId="4FB1D629">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25.1本合同一方给对方的通知应用书面形式传真送到“合同专用条款”中规定的对方的地址。传真需经书面确认。</w:t>
      </w:r>
    </w:p>
    <w:p w14:paraId="14E32832">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25.2通知以</w:t>
      </w:r>
      <w:r>
        <w:rPr>
          <w:rFonts w:hint="eastAsia" w:ascii="宋体" w:hAnsi="宋体" w:cs="宋体"/>
          <w:color w:val="auto"/>
          <w:sz w:val="24"/>
          <w:highlight w:val="none"/>
          <w:lang w:eastAsia="zh-CN"/>
        </w:rPr>
        <w:t>送达</w:t>
      </w:r>
      <w:r>
        <w:rPr>
          <w:rFonts w:hint="eastAsia" w:ascii="宋体" w:hAnsi="宋体" w:eastAsia="宋体" w:cs="宋体"/>
          <w:color w:val="auto"/>
          <w:sz w:val="24"/>
          <w:highlight w:val="none"/>
        </w:rPr>
        <w:t>日期或通知书的生效日期为生效日期，两者中以晚的一个日期为准。</w:t>
      </w:r>
    </w:p>
    <w:p w14:paraId="522A1F71">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26．税款</w:t>
      </w:r>
    </w:p>
    <w:p w14:paraId="110E7058">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26.1按照中华人民共和国税法和有关部门的规定，买方需</w:t>
      </w:r>
      <w:r>
        <w:rPr>
          <w:rFonts w:hint="eastAsia" w:ascii="宋体" w:hAnsi="宋体" w:cs="宋体"/>
          <w:color w:val="auto"/>
          <w:sz w:val="24"/>
          <w:highlight w:val="none"/>
          <w:lang w:eastAsia="zh-CN"/>
        </w:rPr>
        <w:t>缴纳</w:t>
      </w:r>
      <w:r>
        <w:rPr>
          <w:rFonts w:hint="eastAsia" w:ascii="宋体" w:hAnsi="宋体" w:eastAsia="宋体" w:cs="宋体"/>
          <w:color w:val="auto"/>
          <w:sz w:val="24"/>
          <w:highlight w:val="none"/>
        </w:rPr>
        <w:t>的与本合同有关的一切税旨均应由买方负担。</w:t>
      </w:r>
    </w:p>
    <w:p w14:paraId="634FF8D7">
      <w:pPr>
        <w:shd w:val="clea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26.2按照中华人民共和国税法和有关部门的规定，卖方需</w:t>
      </w:r>
      <w:r>
        <w:rPr>
          <w:rFonts w:hint="eastAsia" w:ascii="宋体" w:hAnsi="宋体" w:cs="宋体"/>
          <w:color w:val="auto"/>
          <w:sz w:val="24"/>
          <w:highlight w:val="none"/>
          <w:lang w:eastAsia="zh-CN"/>
        </w:rPr>
        <w:t>缴纳</w:t>
      </w:r>
      <w:r>
        <w:rPr>
          <w:rFonts w:hint="eastAsia" w:ascii="宋体" w:hAnsi="宋体" w:eastAsia="宋体" w:cs="宋体"/>
          <w:color w:val="auto"/>
          <w:sz w:val="24"/>
          <w:highlight w:val="none"/>
        </w:rPr>
        <w:t>的与本合同有关的一切税旨均应由卖方负担。</w:t>
      </w:r>
    </w:p>
    <w:p w14:paraId="7A8CBB00">
      <w:pPr>
        <w:shd w:val="clea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27．合同生效及其他</w:t>
      </w:r>
    </w:p>
    <w:p w14:paraId="10A14625">
      <w:pPr>
        <w:pStyle w:val="6"/>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27.1本合同经买卖双方及招标单位授权代表签字盖章后生效。</w:t>
      </w:r>
    </w:p>
    <w:p w14:paraId="73114AA0">
      <w:pPr>
        <w:pStyle w:val="6"/>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27.2如需修改合同内容，双方应签署书面修改或补充协议，该修改协议作为本合同的一个组成部分。</w:t>
      </w:r>
    </w:p>
    <w:p w14:paraId="6A3AA5A5">
      <w:pPr>
        <w:pStyle w:val="6"/>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27.3本合同具有法律效力，受国家法律保护。</w:t>
      </w:r>
    </w:p>
    <w:p w14:paraId="09E1E43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27.4本合同一式伍份，买方</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使用单位</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贰份，卖方贰份，招标代理机构壹份。</w:t>
      </w:r>
    </w:p>
    <w:p w14:paraId="6DBF1658">
      <w:pPr>
        <w:shd w:val="clear"/>
        <w:spacing w:line="360" w:lineRule="auto"/>
        <w:ind w:firstLine="3000" w:firstLineChars="1250"/>
        <w:rPr>
          <w:rFonts w:hint="eastAsia" w:ascii="宋体" w:hAnsi="宋体" w:eastAsia="宋体" w:cs="宋体"/>
          <w:color w:val="auto"/>
          <w:sz w:val="24"/>
          <w:highlight w:val="none"/>
        </w:rPr>
      </w:pPr>
    </w:p>
    <w:p w14:paraId="2BB0EF1D">
      <w:pPr>
        <w:pStyle w:val="21"/>
        <w:shd w:val="clear"/>
        <w:rPr>
          <w:rFonts w:hint="eastAsia" w:ascii="宋体" w:hAnsi="宋体" w:eastAsia="宋体" w:cs="宋体"/>
          <w:color w:val="auto"/>
          <w:sz w:val="24"/>
          <w:highlight w:val="none"/>
        </w:rPr>
      </w:pPr>
    </w:p>
    <w:p w14:paraId="1DF85A26">
      <w:pPr>
        <w:pStyle w:val="21"/>
        <w:shd w:val="clear"/>
        <w:rPr>
          <w:rFonts w:hint="eastAsia" w:ascii="宋体" w:hAnsi="宋体" w:eastAsia="宋体" w:cs="宋体"/>
          <w:color w:val="auto"/>
          <w:sz w:val="24"/>
          <w:highlight w:val="none"/>
        </w:rPr>
      </w:pPr>
    </w:p>
    <w:p w14:paraId="26BD4E01">
      <w:pPr>
        <w:pStyle w:val="21"/>
        <w:shd w:val="clear"/>
        <w:rPr>
          <w:rFonts w:hint="eastAsia" w:ascii="宋体" w:hAnsi="宋体" w:eastAsia="宋体" w:cs="宋体"/>
          <w:color w:val="auto"/>
          <w:sz w:val="24"/>
          <w:highlight w:val="none"/>
        </w:rPr>
      </w:pPr>
    </w:p>
    <w:p w14:paraId="702EC038">
      <w:pPr>
        <w:pStyle w:val="21"/>
        <w:shd w:val="clear"/>
        <w:rPr>
          <w:rFonts w:hint="eastAsia" w:ascii="宋体" w:hAnsi="宋体" w:eastAsia="宋体" w:cs="宋体"/>
          <w:color w:val="auto"/>
          <w:sz w:val="24"/>
          <w:highlight w:val="none"/>
        </w:rPr>
      </w:pPr>
    </w:p>
    <w:p w14:paraId="330EB9D5">
      <w:pPr>
        <w:pStyle w:val="21"/>
        <w:shd w:val="clear"/>
        <w:rPr>
          <w:rFonts w:hint="eastAsia" w:ascii="宋体" w:hAnsi="宋体" w:eastAsia="宋体" w:cs="宋体"/>
          <w:color w:val="auto"/>
          <w:sz w:val="24"/>
          <w:highlight w:val="none"/>
        </w:rPr>
      </w:pPr>
    </w:p>
    <w:p w14:paraId="3F2AF519">
      <w:pPr>
        <w:pStyle w:val="21"/>
        <w:shd w:val="clear"/>
        <w:rPr>
          <w:rFonts w:hint="eastAsia" w:ascii="宋体" w:hAnsi="宋体" w:eastAsia="宋体" w:cs="宋体"/>
          <w:color w:val="auto"/>
          <w:sz w:val="24"/>
          <w:highlight w:val="none"/>
        </w:rPr>
      </w:pPr>
    </w:p>
    <w:p w14:paraId="60C61A26">
      <w:pPr>
        <w:pStyle w:val="21"/>
        <w:shd w:val="clear"/>
        <w:rPr>
          <w:rFonts w:hint="eastAsia" w:ascii="宋体" w:hAnsi="宋体" w:eastAsia="宋体" w:cs="宋体"/>
          <w:color w:val="auto"/>
          <w:sz w:val="24"/>
          <w:highlight w:val="none"/>
        </w:rPr>
      </w:pPr>
    </w:p>
    <w:p w14:paraId="34340BF5">
      <w:pPr>
        <w:pStyle w:val="21"/>
        <w:shd w:val="clear"/>
        <w:rPr>
          <w:rFonts w:hint="eastAsia" w:ascii="宋体" w:hAnsi="宋体" w:eastAsia="宋体" w:cs="宋体"/>
          <w:color w:val="auto"/>
          <w:sz w:val="24"/>
          <w:highlight w:val="none"/>
        </w:rPr>
      </w:pPr>
    </w:p>
    <w:p w14:paraId="67914BD6">
      <w:pPr>
        <w:pStyle w:val="21"/>
        <w:shd w:val="clear"/>
        <w:rPr>
          <w:rFonts w:hint="eastAsia" w:ascii="宋体" w:hAnsi="宋体" w:eastAsia="宋体" w:cs="宋体"/>
          <w:color w:val="auto"/>
          <w:sz w:val="24"/>
          <w:highlight w:val="none"/>
        </w:rPr>
      </w:pPr>
    </w:p>
    <w:p w14:paraId="78D188E2">
      <w:pPr>
        <w:pStyle w:val="21"/>
        <w:shd w:val="clear"/>
        <w:rPr>
          <w:rFonts w:hint="eastAsia" w:ascii="宋体" w:hAnsi="宋体" w:eastAsia="宋体" w:cs="宋体"/>
          <w:color w:val="auto"/>
          <w:sz w:val="24"/>
          <w:highlight w:val="none"/>
        </w:rPr>
      </w:pPr>
    </w:p>
    <w:p w14:paraId="1F243081">
      <w:pPr>
        <w:pStyle w:val="21"/>
        <w:shd w:val="clear"/>
        <w:rPr>
          <w:rFonts w:hint="eastAsia" w:ascii="宋体" w:hAnsi="宋体" w:eastAsia="宋体" w:cs="宋体"/>
          <w:color w:val="auto"/>
          <w:sz w:val="24"/>
          <w:highlight w:val="none"/>
        </w:rPr>
      </w:pPr>
    </w:p>
    <w:p w14:paraId="4AB9D49F">
      <w:pPr>
        <w:pStyle w:val="21"/>
        <w:shd w:val="clear"/>
        <w:rPr>
          <w:rFonts w:hint="eastAsia" w:ascii="宋体" w:hAnsi="宋体" w:eastAsia="宋体" w:cs="宋体"/>
          <w:color w:val="auto"/>
          <w:sz w:val="24"/>
          <w:highlight w:val="none"/>
        </w:rPr>
      </w:pPr>
    </w:p>
    <w:p w14:paraId="282579A6">
      <w:pPr>
        <w:pStyle w:val="21"/>
        <w:shd w:val="clear"/>
        <w:rPr>
          <w:rFonts w:hint="eastAsia" w:ascii="宋体" w:hAnsi="宋体" w:eastAsia="宋体" w:cs="宋体"/>
          <w:color w:val="auto"/>
          <w:sz w:val="24"/>
          <w:highlight w:val="none"/>
        </w:rPr>
      </w:pPr>
    </w:p>
    <w:p w14:paraId="127D4FDF">
      <w:pPr>
        <w:pStyle w:val="21"/>
        <w:shd w:val="clear"/>
        <w:rPr>
          <w:rFonts w:hint="eastAsia" w:ascii="宋体" w:hAnsi="宋体" w:eastAsia="宋体" w:cs="宋体"/>
          <w:color w:val="auto"/>
          <w:sz w:val="24"/>
          <w:highlight w:val="none"/>
        </w:rPr>
      </w:pPr>
    </w:p>
    <w:p w14:paraId="54238CE2">
      <w:pPr>
        <w:pStyle w:val="21"/>
        <w:shd w:val="clear"/>
        <w:rPr>
          <w:rFonts w:hint="eastAsia" w:ascii="宋体" w:hAnsi="宋体" w:eastAsia="宋体" w:cs="宋体"/>
          <w:color w:val="auto"/>
          <w:sz w:val="24"/>
          <w:highlight w:val="none"/>
        </w:rPr>
      </w:pPr>
    </w:p>
    <w:p w14:paraId="7C4AD848">
      <w:pPr>
        <w:pStyle w:val="21"/>
        <w:shd w:val="clear"/>
        <w:rPr>
          <w:rFonts w:hint="eastAsia" w:ascii="宋体" w:hAnsi="宋体" w:eastAsia="宋体" w:cs="宋体"/>
          <w:color w:val="auto"/>
          <w:sz w:val="24"/>
          <w:highlight w:val="none"/>
        </w:rPr>
      </w:pPr>
    </w:p>
    <w:p w14:paraId="1F9B1B8D">
      <w:pPr>
        <w:pStyle w:val="21"/>
        <w:shd w:val="clear"/>
        <w:rPr>
          <w:rFonts w:hint="eastAsia" w:ascii="宋体" w:hAnsi="宋体" w:eastAsia="宋体" w:cs="宋体"/>
          <w:color w:val="auto"/>
          <w:sz w:val="24"/>
          <w:highlight w:val="none"/>
        </w:rPr>
      </w:pPr>
    </w:p>
    <w:p w14:paraId="7A2027D2">
      <w:pPr>
        <w:shd w:val="clea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19753C3">
      <w:pPr>
        <w:shd w:val="clear"/>
        <w:spacing w:line="360" w:lineRule="auto"/>
        <w:outlineLvl w:val="9"/>
        <w:rPr>
          <w:rFonts w:hint="eastAsia" w:ascii="宋体" w:hAnsi="宋体" w:cs="宋体" w:eastAsiaTheme="minorEastAsia"/>
          <w:b/>
          <w:bCs w:val="0"/>
          <w:color w:val="auto"/>
          <w:kern w:val="1"/>
          <w:sz w:val="36"/>
          <w:szCs w:val="36"/>
          <w:highlight w:val="none"/>
          <w:lang w:val="en-US" w:eastAsia="zh-CN" w:bidi="ar-SA"/>
        </w:rPr>
      </w:pPr>
      <w:r>
        <w:rPr>
          <w:rFonts w:hint="eastAsia" w:ascii="新宋体" w:hAnsi="新宋体" w:eastAsia="新宋体"/>
          <w:b/>
          <w:bCs/>
          <w:color w:val="auto"/>
          <w:sz w:val="28"/>
          <w:highlight w:val="none"/>
          <w:lang w:val="en-US" w:eastAsia="zh-CN"/>
        </w:rPr>
        <w:t>二</w:t>
      </w:r>
      <w:r>
        <w:rPr>
          <w:rFonts w:hint="eastAsia" w:ascii="新宋体" w:hAnsi="新宋体" w:eastAsia="新宋体"/>
          <w:b/>
          <w:bCs/>
          <w:color w:val="auto"/>
          <w:sz w:val="28"/>
          <w:highlight w:val="none"/>
        </w:rPr>
        <w:t>、合同格式</w:t>
      </w:r>
    </w:p>
    <w:p w14:paraId="1B92511B">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采购合同</w:t>
      </w:r>
    </w:p>
    <w:p w14:paraId="6CFC5792">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sz w:val="24"/>
          <w:szCs w:val="24"/>
          <w:highlight w:val="none"/>
        </w:rPr>
      </w:pPr>
    </w:p>
    <w:p w14:paraId="7A59D6FA">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b w:val="0"/>
          <w:bCs w:val="0"/>
          <w:color w:val="auto"/>
          <w:sz w:val="24"/>
          <w:szCs w:val="24"/>
          <w:highlight w:val="none"/>
        </w:rPr>
        <w:t>白河县人民医院</w:t>
      </w:r>
    </w:p>
    <w:p w14:paraId="0CB49079">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w:t>
      </w:r>
    </w:p>
    <w:p w14:paraId="47EADBC5">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p>
    <w:p w14:paraId="2DF03E79">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 </w:t>
      </w:r>
    </w:p>
    <w:p w14:paraId="717E7427">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w:t>
      </w:r>
    </w:p>
    <w:p w14:paraId="3C802C9E">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p w14:paraId="4A2D6937">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乙方：</w:t>
      </w:r>
    </w:p>
    <w:p w14:paraId="3B47F76C">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w:t>
      </w:r>
    </w:p>
    <w:p w14:paraId="674DAA71">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p>
    <w:p w14:paraId="0FCFD1E5">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p>
    <w:p w14:paraId="082A2BCC">
      <w:pPr>
        <w:keepNext w:val="0"/>
        <w:keepLines w:val="0"/>
        <w:pageBreakBefore w:val="0"/>
        <w:widowControl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w:t>
      </w:r>
    </w:p>
    <w:p w14:paraId="2D3A8D5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p>
    <w:p w14:paraId="586443A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甲、乙双方</w:t>
      </w:r>
      <w:r>
        <w:rPr>
          <w:rFonts w:hint="eastAsia" w:ascii="宋体" w:hAnsi="宋体" w:eastAsia="宋体" w:cs="宋体"/>
          <w:color w:val="auto"/>
          <w:sz w:val="24"/>
          <w:szCs w:val="24"/>
          <w:highlight w:val="none"/>
        </w:rPr>
        <w:t>依照《中华人民共和国民法典》及有关法律、法规，遵循平等自愿、公平诚信的原则，经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双方协商一致，</w:t>
      </w:r>
      <w:r>
        <w:rPr>
          <w:rFonts w:hint="eastAsia" w:ascii="宋体" w:hAnsi="宋体" w:eastAsia="宋体" w:cs="宋体"/>
          <w:color w:val="auto"/>
          <w:sz w:val="24"/>
          <w:szCs w:val="24"/>
          <w:highlight w:val="none"/>
          <w:lang w:val="en-US" w:eastAsia="zh-CN"/>
        </w:rPr>
        <w:t>就甲方向乙方采购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的相关事宜</w:t>
      </w:r>
      <w:r>
        <w:rPr>
          <w:rFonts w:hint="eastAsia" w:ascii="宋体" w:hAnsi="宋体" w:eastAsia="宋体" w:cs="宋体"/>
          <w:color w:val="auto"/>
          <w:sz w:val="24"/>
          <w:szCs w:val="24"/>
          <w:highlight w:val="none"/>
        </w:rPr>
        <w:t>签订本合同。</w:t>
      </w:r>
    </w:p>
    <w:p w14:paraId="429E1008">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设备</w:t>
      </w:r>
      <w:r>
        <w:rPr>
          <w:rFonts w:hint="eastAsia" w:ascii="宋体" w:hAnsi="宋体" w:eastAsia="宋体" w:cs="宋体"/>
          <w:b/>
          <w:color w:val="auto"/>
          <w:sz w:val="24"/>
          <w:szCs w:val="24"/>
          <w:highlight w:val="none"/>
          <w:lang w:val="en-US" w:eastAsia="zh-CN"/>
        </w:rPr>
        <w:t>详况：</w:t>
      </w:r>
    </w:p>
    <w:tbl>
      <w:tblPr>
        <w:tblStyle w:val="14"/>
        <w:tblW w:w="89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06"/>
        <w:gridCol w:w="3964"/>
        <w:gridCol w:w="827"/>
        <w:gridCol w:w="991"/>
        <w:gridCol w:w="1113"/>
      </w:tblGrid>
      <w:tr w14:paraId="4F96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16" w:type="dxa"/>
            <w:noWrap w:val="0"/>
            <w:vAlign w:val="center"/>
          </w:tcPr>
          <w:p w14:paraId="225A99C3">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6" w:type="dxa"/>
            <w:noWrap w:val="0"/>
            <w:vAlign w:val="center"/>
          </w:tcPr>
          <w:p w14:paraId="36983619">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名称</w:t>
            </w:r>
          </w:p>
        </w:tc>
        <w:tc>
          <w:tcPr>
            <w:tcW w:w="3964" w:type="dxa"/>
            <w:noWrap w:val="0"/>
            <w:vAlign w:val="center"/>
          </w:tcPr>
          <w:p w14:paraId="52E5E4E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规格参数</w:t>
            </w:r>
          </w:p>
          <w:p w14:paraId="080DEB3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厂家、品牌、规格、型号、材质</w:t>
            </w:r>
            <w:r>
              <w:rPr>
                <w:rFonts w:hint="eastAsia" w:ascii="宋体" w:hAnsi="宋体" w:eastAsia="宋体" w:cs="宋体"/>
                <w:color w:val="auto"/>
                <w:sz w:val="24"/>
                <w:szCs w:val="24"/>
                <w:highlight w:val="none"/>
                <w:lang w:eastAsia="zh-CN"/>
              </w:rPr>
              <w:t>）</w:t>
            </w:r>
          </w:p>
        </w:tc>
        <w:tc>
          <w:tcPr>
            <w:tcW w:w="827" w:type="dxa"/>
            <w:noWrap w:val="0"/>
            <w:vAlign w:val="center"/>
          </w:tcPr>
          <w:p w14:paraId="268751F0">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91" w:type="dxa"/>
            <w:noWrap w:val="0"/>
            <w:vAlign w:val="center"/>
          </w:tcPr>
          <w:p w14:paraId="69A5F1B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13" w:type="dxa"/>
            <w:noWrap w:val="0"/>
            <w:vAlign w:val="center"/>
          </w:tcPr>
          <w:p w14:paraId="3158B7BB">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r>
      <w:tr w14:paraId="444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16" w:type="dxa"/>
            <w:noWrap w:val="0"/>
            <w:vAlign w:val="center"/>
          </w:tcPr>
          <w:p w14:paraId="608B4BBE">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06" w:type="dxa"/>
            <w:noWrap w:val="0"/>
            <w:vAlign w:val="center"/>
          </w:tcPr>
          <w:p w14:paraId="6A813B15">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eastAsia="zh-CN"/>
              </w:rPr>
            </w:pPr>
          </w:p>
        </w:tc>
        <w:tc>
          <w:tcPr>
            <w:tcW w:w="3964" w:type="dxa"/>
            <w:noWrap w:val="0"/>
            <w:vAlign w:val="center"/>
          </w:tcPr>
          <w:p w14:paraId="6018F7C4">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eastAsia="zh-CN"/>
              </w:rPr>
            </w:pPr>
          </w:p>
        </w:tc>
        <w:tc>
          <w:tcPr>
            <w:tcW w:w="827" w:type="dxa"/>
            <w:noWrap w:val="0"/>
            <w:vAlign w:val="center"/>
          </w:tcPr>
          <w:p w14:paraId="25404F35">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eastAsia="zh-CN"/>
              </w:rPr>
            </w:pPr>
          </w:p>
        </w:tc>
        <w:tc>
          <w:tcPr>
            <w:tcW w:w="991" w:type="dxa"/>
            <w:noWrap w:val="0"/>
            <w:vAlign w:val="center"/>
          </w:tcPr>
          <w:p w14:paraId="392CCEB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p>
        </w:tc>
        <w:tc>
          <w:tcPr>
            <w:tcW w:w="1113" w:type="dxa"/>
            <w:noWrap w:val="0"/>
            <w:vAlign w:val="center"/>
          </w:tcPr>
          <w:p w14:paraId="774BE0CA">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p>
        </w:tc>
      </w:tr>
      <w:tr w14:paraId="49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16" w:type="dxa"/>
            <w:noWrap w:val="0"/>
            <w:vAlign w:val="center"/>
          </w:tcPr>
          <w:p w14:paraId="0E021FE8">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6" w:type="dxa"/>
            <w:noWrap w:val="0"/>
            <w:vAlign w:val="center"/>
          </w:tcPr>
          <w:p w14:paraId="7BA1E66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3964" w:type="dxa"/>
            <w:noWrap w:val="0"/>
            <w:vAlign w:val="center"/>
          </w:tcPr>
          <w:p w14:paraId="6911F1F6">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827" w:type="dxa"/>
            <w:noWrap w:val="0"/>
            <w:vAlign w:val="center"/>
          </w:tcPr>
          <w:p w14:paraId="389003C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991" w:type="dxa"/>
            <w:noWrap w:val="0"/>
            <w:vAlign w:val="center"/>
          </w:tcPr>
          <w:p w14:paraId="1B78D8F9">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p>
        </w:tc>
        <w:tc>
          <w:tcPr>
            <w:tcW w:w="1113" w:type="dxa"/>
            <w:noWrap w:val="0"/>
            <w:vAlign w:val="center"/>
          </w:tcPr>
          <w:p w14:paraId="59A14FE1">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p>
        </w:tc>
      </w:tr>
      <w:tr w14:paraId="620C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16" w:type="dxa"/>
            <w:noWrap w:val="0"/>
            <w:vAlign w:val="center"/>
          </w:tcPr>
          <w:p w14:paraId="75389973">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06" w:type="dxa"/>
            <w:noWrap w:val="0"/>
            <w:vAlign w:val="center"/>
          </w:tcPr>
          <w:p w14:paraId="6B6CE68B">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3964" w:type="dxa"/>
            <w:noWrap w:val="0"/>
            <w:vAlign w:val="center"/>
          </w:tcPr>
          <w:p w14:paraId="77762508">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827" w:type="dxa"/>
            <w:noWrap w:val="0"/>
            <w:vAlign w:val="center"/>
          </w:tcPr>
          <w:p w14:paraId="1E87951F">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991" w:type="dxa"/>
            <w:noWrap w:val="0"/>
            <w:vAlign w:val="center"/>
          </w:tcPr>
          <w:p w14:paraId="2662D084">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p>
        </w:tc>
        <w:tc>
          <w:tcPr>
            <w:tcW w:w="1113" w:type="dxa"/>
            <w:noWrap w:val="0"/>
            <w:vAlign w:val="center"/>
          </w:tcPr>
          <w:p w14:paraId="2130742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p>
        </w:tc>
      </w:tr>
      <w:tr w14:paraId="5D2E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16" w:type="dxa"/>
            <w:noWrap w:val="0"/>
            <w:vAlign w:val="center"/>
          </w:tcPr>
          <w:p w14:paraId="07E00F54">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06" w:type="dxa"/>
            <w:noWrap w:val="0"/>
            <w:vAlign w:val="center"/>
          </w:tcPr>
          <w:p w14:paraId="3272ED13">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3964" w:type="dxa"/>
            <w:noWrap w:val="0"/>
            <w:vAlign w:val="center"/>
          </w:tcPr>
          <w:p w14:paraId="0400CFC9">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827" w:type="dxa"/>
            <w:noWrap w:val="0"/>
            <w:vAlign w:val="center"/>
          </w:tcPr>
          <w:p w14:paraId="09FC95C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991" w:type="dxa"/>
            <w:noWrap w:val="0"/>
            <w:vAlign w:val="center"/>
          </w:tcPr>
          <w:p w14:paraId="0FDA380C">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p>
        </w:tc>
        <w:tc>
          <w:tcPr>
            <w:tcW w:w="1113" w:type="dxa"/>
            <w:noWrap w:val="0"/>
            <w:vAlign w:val="center"/>
          </w:tcPr>
          <w:p w14:paraId="3ECB32EE">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p>
        </w:tc>
      </w:tr>
    </w:tbl>
    <w:p w14:paraId="51897183">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二、合同价款</w:t>
      </w:r>
      <w:r>
        <w:rPr>
          <w:rFonts w:hint="eastAsia" w:ascii="宋体" w:hAnsi="宋体" w:eastAsia="宋体" w:cs="宋体"/>
          <w:b/>
          <w:color w:val="auto"/>
          <w:sz w:val="24"/>
          <w:szCs w:val="24"/>
          <w:highlight w:val="none"/>
          <w:lang w:eastAsia="zh-CN"/>
        </w:rPr>
        <w:t>：</w:t>
      </w:r>
    </w:p>
    <w:p w14:paraId="32BF20C1">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1、合同总价款大写：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3EFA441D">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合同总价款包括</w:t>
      </w:r>
      <w:r>
        <w:rPr>
          <w:rFonts w:hint="eastAsia" w:ascii="宋体" w:hAnsi="宋体" w:eastAsia="宋体" w:cs="宋体"/>
          <w:color w:val="auto"/>
          <w:sz w:val="24"/>
          <w:szCs w:val="24"/>
          <w:highlight w:val="none"/>
          <w:lang w:val="en-US" w:eastAsia="zh-CN"/>
        </w:rPr>
        <w:t>但不限于本合同约定的所采购设备的</w:t>
      </w:r>
      <w:r>
        <w:rPr>
          <w:rFonts w:hint="eastAsia" w:ascii="宋体" w:hAnsi="宋体" w:eastAsia="宋体" w:cs="宋体"/>
          <w:color w:val="auto"/>
          <w:sz w:val="24"/>
          <w:szCs w:val="24"/>
          <w:highlight w:val="none"/>
        </w:rPr>
        <w:t>设备费、运输费、装卸费、仓储费、保险费、安装调试费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售后服务费</w:t>
      </w:r>
      <w:r>
        <w:rPr>
          <w:rFonts w:hint="eastAsia" w:ascii="宋体" w:hAnsi="宋体" w:eastAsia="宋体" w:cs="宋体"/>
          <w:color w:val="auto"/>
          <w:sz w:val="24"/>
          <w:szCs w:val="24"/>
          <w:highlight w:val="none"/>
        </w:rPr>
        <w:t>及税费</w:t>
      </w:r>
      <w:r>
        <w:rPr>
          <w:rFonts w:hint="eastAsia" w:ascii="宋体" w:hAnsi="宋体" w:eastAsia="宋体" w:cs="宋体"/>
          <w:color w:val="auto"/>
          <w:sz w:val="24"/>
          <w:szCs w:val="24"/>
          <w:highlight w:val="none"/>
          <w:lang w:val="en-US" w:eastAsia="zh-CN"/>
        </w:rPr>
        <w:t>等乙方完成本合同约定的全部合同义务所产生的所有费用在内。</w:t>
      </w:r>
    </w:p>
    <w:p w14:paraId="7EB8CEBD">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p>
    <w:p w14:paraId="10C1AD77">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合同签订后一个月内支付合同总金额的</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%；设备安装调试培训验收合格后半年内支付合同总金额的</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0%；剩余的10%使用满一年后一次性支付。</w:t>
      </w:r>
    </w:p>
    <w:p w14:paraId="1EA1C55F">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四、验收</w:t>
      </w:r>
      <w:r>
        <w:rPr>
          <w:rFonts w:hint="eastAsia" w:ascii="宋体" w:hAnsi="宋体" w:eastAsia="宋体" w:cs="宋体"/>
          <w:b/>
          <w:color w:val="auto"/>
          <w:sz w:val="24"/>
          <w:szCs w:val="24"/>
          <w:highlight w:val="none"/>
          <w:lang w:eastAsia="zh-CN"/>
        </w:rPr>
        <w:t>：</w:t>
      </w:r>
    </w:p>
    <w:p w14:paraId="11182CFC">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本合同约定的</w:t>
      </w:r>
      <w:r>
        <w:rPr>
          <w:rFonts w:hint="eastAsia" w:ascii="宋体" w:hAnsi="宋体" w:eastAsia="宋体" w:cs="宋体"/>
          <w:color w:val="auto"/>
          <w:sz w:val="24"/>
          <w:szCs w:val="24"/>
          <w:highlight w:val="none"/>
        </w:rPr>
        <w:t>设备到达甲方指定地点后，</w:t>
      </w:r>
      <w:r>
        <w:rPr>
          <w:rFonts w:hint="eastAsia" w:ascii="宋体" w:hAnsi="宋体" w:eastAsia="宋体" w:cs="宋体"/>
          <w:color w:val="auto"/>
          <w:sz w:val="24"/>
          <w:szCs w:val="24"/>
          <w:highlight w:val="none"/>
          <w:lang w:val="en-US" w:eastAsia="zh-CN"/>
        </w:rPr>
        <w:t>乙方应通知甲方进行初验，即</w:t>
      </w:r>
      <w:r>
        <w:rPr>
          <w:rFonts w:hint="eastAsia" w:ascii="宋体" w:hAnsi="宋体" w:eastAsia="宋体" w:cs="宋体"/>
          <w:color w:val="auto"/>
          <w:sz w:val="24"/>
          <w:szCs w:val="24"/>
          <w:highlight w:val="none"/>
        </w:rPr>
        <w:t>甲方根据</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合同要求，</w:t>
      </w:r>
      <w:r>
        <w:rPr>
          <w:rFonts w:hint="eastAsia" w:ascii="宋体" w:hAnsi="宋体" w:eastAsia="宋体" w:cs="宋体"/>
          <w:color w:val="auto"/>
          <w:sz w:val="24"/>
          <w:szCs w:val="24"/>
          <w:highlight w:val="none"/>
          <w:lang w:val="en-US" w:eastAsia="zh-CN"/>
        </w:rPr>
        <w:t>对乙方交付的设备</w:t>
      </w:r>
      <w:r>
        <w:rPr>
          <w:rFonts w:hint="eastAsia" w:ascii="宋体" w:hAnsi="宋体" w:eastAsia="宋体" w:cs="宋体"/>
          <w:color w:val="auto"/>
          <w:sz w:val="24"/>
          <w:szCs w:val="24"/>
          <w:highlight w:val="none"/>
        </w:rPr>
        <w:t>进行外观验收，确认产地、规格、型号和数量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若甲方在验收时发现乙方提供的设备与合同约定不相符时，乙方应自甲方通知之日起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日内重新按照合同约定补足或更换设备，乙方每逾期一日，乙方应向甲方支付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元的违约金。若乙方逾期达到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天，甲方有权选择解除合同，并由乙方赔偿甲方的全部损失。</w:t>
      </w:r>
    </w:p>
    <w:p w14:paraId="739DA4CD">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2、设备安装、调试正常，乙方自检合格</w:t>
      </w:r>
      <w:r>
        <w:rPr>
          <w:rFonts w:hint="eastAsia" w:ascii="宋体" w:hAnsi="宋体" w:eastAsia="宋体" w:cs="宋体"/>
          <w:color w:val="auto"/>
          <w:sz w:val="24"/>
          <w:szCs w:val="24"/>
          <w:highlight w:val="none"/>
          <w:lang w:val="en-US" w:eastAsia="zh-CN"/>
        </w:rPr>
        <w:t>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日内通知甲方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甲方组织相关人员进行</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验收，</w:t>
      </w:r>
      <w:r>
        <w:rPr>
          <w:rFonts w:hint="eastAsia" w:ascii="宋体" w:hAnsi="宋体" w:eastAsia="宋体" w:cs="宋体"/>
          <w:color w:val="auto"/>
          <w:sz w:val="24"/>
          <w:szCs w:val="24"/>
          <w:highlight w:val="none"/>
          <w:lang w:val="en-US" w:eastAsia="zh-CN"/>
        </w:rPr>
        <w:t>最终验收合格的标准为：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填写《采购验收结算单》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一式二份，</w:t>
      </w:r>
      <w:r>
        <w:rPr>
          <w:rFonts w:hint="eastAsia" w:ascii="宋体" w:hAnsi="宋体" w:eastAsia="宋体" w:cs="宋体"/>
          <w:color w:val="auto"/>
          <w:sz w:val="24"/>
          <w:szCs w:val="24"/>
          <w:highlight w:val="none"/>
          <w:lang w:val="en-US" w:eastAsia="zh-CN"/>
        </w:rPr>
        <w:t>甲、乙双方各执一份，</w:t>
      </w:r>
      <w:r>
        <w:rPr>
          <w:rFonts w:hint="eastAsia" w:ascii="宋体" w:hAnsi="宋体" w:eastAsia="宋体" w:cs="宋体"/>
          <w:color w:val="auto"/>
          <w:sz w:val="24"/>
          <w:szCs w:val="24"/>
          <w:highlight w:val="none"/>
        </w:rPr>
        <w:t>作为对货物的最终认可。</w:t>
      </w:r>
      <w:r>
        <w:rPr>
          <w:rFonts w:hint="eastAsia" w:ascii="宋体" w:hAnsi="宋体" w:eastAsia="宋体" w:cs="宋体"/>
          <w:color w:val="auto"/>
          <w:sz w:val="24"/>
          <w:szCs w:val="24"/>
          <w:highlight w:val="none"/>
          <w:lang w:val="en-US" w:eastAsia="zh-CN"/>
        </w:rPr>
        <w:t>若甲方验收不合格，乙方应自验收不合格之日起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日内重新调试并通知甲方验收，乙方每逾期一日，乙方应向甲方支付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元的违约金，若乙方逾期达到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天或乙方再次验收不合格，甲方有权选择解除合同，并由乙方赔偿甲方的全部损失，包括但不限于甲方已经支付的相应款项及因此所产生的相关赔偿款、甲方实现相关权利所产生的全部费用，如律师费、诉讼费、保全费、交通费、差旅费、鉴定费等。</w:t>
      </w:r>
    </w:p>
    <w:p w14:paraId="74A372A8">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无论何时甲方发现乙方提供的设备</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甲方的</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及本合同的约定不相符的，甲方均有权要求乙方自甲方通知之日起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日内重新按照合同约定补足或更换设备，乙方每逾期一日，乙方应向甲方支付</w:t>
      </w:r>
    </w:p>
    <w:p w14:paraId="2CBF30A5">
      <w:pPr>
        <w:keepNext w:val="0"/>
        <w:keepLines w:val="0"/>
        <w:pageBreakBefore w:val="0"/>
        <w:shd w:val="clea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元的违约金。若乙方逾期达到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天，甲方有权选择解除合同，并由乙方赔偿甲方的全部损失。</w:t>
      </w:r>
    </w:p>
    <w:p w14:paraId="26D510F6">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4、乙方</w:t>
      </w:r>
      <w:r>
        <w:rPr>
          <w:rFonts w:hint="eastAsia" w:ascii="宋体" w:hAnsi="宋体" w:eastAsia="宋体" w:cs="宋体"/>
          <w:color w:val="auto"/>
          <w:sz w:val="24"/>
          <w:szCs w:val="24"/>
          <w:highlight w:val="none"/>
          <w:lang w:val="en-US" w:eastAsia="zh-CN"/>
        </w:rPr>
        <w:t>必须在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向甲方提交</w:t>
      </w:r>
      <w:r>
        <w:rPr>
          <w:rFonts w:hint="eastAsia" w:ascii="宋体" w:hAnsi="宋体" w:eastAsia="宋体" w:cs="宋体"/>
          <w:color w:val="auto"/>
          <w:sz w:val="24"/>
          <w:szCs w:val="24"/>
          <w:highlight w:val="none"/>
          <w:lang w:val="en-US" w:eastAsia="zh-CN"/>
        </w:rPr>
        <w:t>本合同约定的设备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技术资料（</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合格证、使用及维护说明书、出厂校准证书、装箱清单</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），以便甲方日后管理和维护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若乙方不能按照本条款的约定提供全部技术资料的，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没有供货处理。</w:t>
      </w:r>
    </w:p>
    <w:p w14:paraId="3BA65DB9">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val="en-US" w:eastAsia="zh-CN"/>
        </w:rPr>
        <w:t>甲、乙</w:t>
      </w:r>
      <w:r>
        <w:rPr>
          <w:rFonts w:hint="eastAsia" w:ascii="宋体" w:hAnsi="宋体" w:eastAsia="宋体" w:cs="宋体"/>
          <w:b/>
          <w:color w:val="auto"/>
          <w:sz w:val="24"/>
          <w:szCs w:val="24"/>
          <w:highlight w:val="none"/>
        </w:rPr>
        <w:t>双方的权利和义务</w:t>
      </w:r>
      <w:r>
        <w:rPr>
          <w:rFonts w:hint="eastAsia" w:ascii="宋体" w:hAnsi="宋体" w:eastAsia="宋体" w:cs="宋体"/>
          <w:b/>
          <w:color w:val="auto"/>
          <w:sz w:val="24"/>
          <w:szCs w:val="24"/>
          <w:highlight w:val="none"/>
          <w:lang w:eastAsia="zh-CN"/>
        </w:rPr>
        <w:t>：</w:t>
      </w:r>
    </w:p>
    <w:p w14:paraId="16FB496A">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1、甲方的权利和义务</w:t>
      </w:r>
      <w:r>
        <w:rPr>
          <w:rFonts w:hint="eastAsia" w:ascii="宋体" w:hAnsi="宋体" w:eastAsia="宋体" w:cs="宋体"/>
          <w:color w:val="auto"/>
          <w:sz w:val="24"/>
          <w:szCs w:val="24"/>
          <w:highlight w:val="none"/>
          <w:lang w:eastAsia="zh-CN"/>
        </w:rPr>
        <w:t>：</w:t>
      </w:r>
    </w:p>
    <w:p w14:paraId="792D8E75">
      <w:pPr>
        <w:keepNext w:val="0"/>
        <w:keepLines w:val="0"/>
        <w:pageBreakBefore w:val="0"/>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甲方在收到货物后，应按照</w:t>
      </w:r>
      <w:r>
        <w:rPr>
          <w:rFonts w:hint="eastAsia" w:ascii="宋体" w:hAnsi="宋体" w:eastAsia="宋体" w:cs="宋体"/>
          <w:color w:val="auto"/>
          <w:sz w:val="24"/>
          <w:szCs w:val="24"/>
          <w:highlight w:val="none"/>
          <w:lang w:val="en-US" w:eastAsia="zh-CN"/>
        </w:rPr>
        <w:t>本合同的约定</w:t>
      </w:r>
      <w:r>
        <w:rPr>
          <w:rFonts w:hint="eastAsia" w:ascii="宋体" w:hAnsi="宋体" w:eastAsia="宋体" w:cs="宋体"/>
          <w:color w:val="auto"/>
          <w:sz w:val="24"/>
          <w:szCs w:val="24"/>
          <w:highlight w:val="none"/>
        </w:rPr>
        <w:t>进行核对，如发现产地、规格、型号和数量不符合合同</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定，</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及时提出</w:t>
      </w:r>
      <w:r>
        <w:rPr>
          <w:rFonts w:hint="eastAsia" w:ascii="宋体" w:hAnsi="宋体" w:eastAsia="宋体" w:cs="宋体"/>
          <w:color w:val="auto"/>
          <w:sz w:val="24"/>
          <w:szCs w:val="24"/>
          <w:highlight w:val="none"/>
          <w:lang w:eastAsia="zh-CN"/>
        </w:rPr>
        <w:t>；</w:t>
      </w:r>
    </w:p>
    <w:p w14:paraId="234B1577">
      <w:pPr>
        <w:keepNext w:val="0"/>
        <w:keepLines w:val="0"/>
        <w:pageBreakBefore w:val="0"/>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（2）甲方应按照合同的约定履行付款义务；</w:t>
      </w:r>
    </w:p>
    <w:p w14:paraId="5832340F">
      <w:pPr>
        <w:keepNext w:val="0"/>
        <w:keepLines w:val="0"/>
        <w:pageBreakBefore w:val="0"/>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03240140">
      <w:pPr>
        <w:keepNext w:val="0"/>
        <w:keepLines w:val="0"/>
        <w:pageBreakBefore w:val="0"/>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37656AF9">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2、乙方的权利和义务</w:t>
      </w:r>
      <w:r>
        <w:rPr>
          <w:rFonts w:hint="eastAsia" w:ascii="宋体" w:hAnsi="宋体" w:eastAsia="宋体" w:cs="宋体"/>
          <w:color w:val="auto"/>
          <w:sz w:val="24"/>
          <w:szCs w:val="24"/>
          <w:highlight w:val="none"/>
          <w:lang w:eastAsia="zh-CN"/>
        </w:rPr>
        <w:t>：</w:t>
      </w:r>
    </w:p>
    <w:p w14:paraId="56146AF1">
      <w:pPr>
        <w:keepNext w:val="0"/>
        <w:keepLines w:val="0"/>
        <w:pageBreakBefore w:val="0"/>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保证按照</w:t>
      </w:r>
      <w:r>
        <w:rPr>
          <w:rFonts w:hint="eastAsia" w:ascii="宋体" w:hAnsi="宋体" w:eastAsia="宋体" w:cs="宋体"/>
          <w:color w:val="auto"/>
          <w:sz w:val="24"/>
          <w:szCs w:val="24"/>
          <w:highlight w:val="none"/>
          <w:lang w:val="en-US" w:eastAsia="zh-CN"/>
        </w:rPr>
        <w:t>本合同的约定</w:t>
      </w:r>
      <w:r>
        <w:rPr>
          <w:rFonts w:hint="eastAsia" w:ascii="宋体" w:hAnsi="宋体" w:eastAsia="宋体" w:cs="宋体"/>
          <w:color w:val="auto"/>
          <w:sz w:val="24"/>
          <w:szCs w:val="24"/>
          <w:highlight w:val="none"/>
        </w:rPr>
        <w:t>向甲方供货。如果出现品种、数量、规格、质量不符合合同</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定的，由乙方负责</w:t>
      </w:r>
      <w:r>
        <w:rPr>
          <w:rFonts w:hint="eastAsia" w:ascii="宋体" w:hAnsi="宋体" w:eastAsia="宋体" w:cs="宋体"/>
          <w:color w:val="auto"/>
          <w:sz w:val="24"/>
          <w:szCs w:val="24"/>
          <w:highlight w:val="none"/>
          <w:lang w:val="en-US" w:eastAsia="zh-CN"/>
        </w:rPr>
        <w:t>按照本合同的约定进行处理；</w:t>
      </w:r>
    </w:p>
    <w:p w14:paraId="2E7184A4">
      <w:pPr>
        <w:keepNext w:val="0"/>
        <w:keepLines w:val="0"/>
        <w:pageBreakBefore w:val="0"/>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必须按照本合同的约定履行合同义务，并</w:t>
      </w:r>
      <w:r>
        <w:rPr>
          <w:rFonts w:hint="eastAsia" w:ascii="宋体" w:hAnsi="宋体" w:eastAsia="宋体" w:cs="宋体"/>
          <w:color w:val="auto"/>
          <w:sz w:val="24"/>
          <w:szCs w:val="24"/>
          <w:highlight w:val="none"/>
        </w:rPr>
        <w:t>确保本合同中的安装、维修工作及时到位。因为乙方的原因造成</w:t>
      </w:r>
      <w:r>
        <w:rPr>
          <w:rFonts w:hint="eastAsia" w:ascii="宋体" w:hAnsi="宋体" w:eastAsia="宋体" w:cs="宋体"/>
          <w:color w:val="auto"/>
          <w:sz w:val="24"/>
          <w:szCs w:val="24"/>
          <w:highlight w:val="none"/>
          <w:lang w:val="en-US" w:eastAsia="zh-CN"/>
        </w:rPr>
        <w:t>甲方的</w:t>
      </w:r>
      <w:r>
        <w:rPr>
          <w:rFonts w:hint="eastAsia" w:ascii="宋体" w:hAnsi="宋体" w:eastAsia="宋体" w:cs="宋体"/>
          <w:color w:val="auto"/>
          <w:sz w:val="24"/>
          <w:szCs w:val="24"/>
          <w:highlight w:val="none"/>
        </w:rPr>
        <w:t>损失</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由乙方承担；</w:t>
      </w:r>
    </w:p>
    <w:p w14:paraId="4AB0FDC6">
      <w:pPr>
        <w:keepNext w:val="0"/>
        <w:keepLines w:val="0"/>
        <w:pageBreakBefore w:val="0"/>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0A2741EF">
      <w:pPr>
        <w:keepNext w:val="0"/>
        <w:keepLines w:val="0"/>
        <w:pageBreakBefore w:val="0"/>
        <w:shd w:val="clear"/>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2F494023">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六、交货地点</w:t>
      </w:r>
      <w:r>
        <w:rPr>
          <w:rFonts w:hint="eastAsia" w:ascii="宋体" w:hAnsi="宋体" w:eastAsia="宋体" w:cs="宋体"/>
          <w:b/>
          <w:color w:val="auto"/>
          <w:sz w:val="24"/>
          <w:szCs w:val="24"/>
          <w:highlight w:val="none"/>
          <w:lang w:eastAsia="zh-CN"/>
        </w:rPr>
        <w:t>：</w:t>
      </w:r>
    </w:p>
    <w:p w14:paraId="32C3A4A8">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1、交货地点：</w:t>
      </w:r>
      <w:r>
        <w:rPr>
          <w:rFonts w:hint="eastAsia" w:ascii="宋体" w:hAnsi="宋体" w:eastAsia="宋体" w:cs="宋体"/>
          <w:color w:val="auto"/>
          <w:sz w:val="24"/>
          <w:szCs w:val="24"/>
          <w:highlight w:val="none"/>
          <w:lang w:eastAsia="zh-CN"/>
        </w:rPr>
        <w:t>甲方指定的交货地点。</w:t>
      </w:r>
    </w:p>
    <w:p w14:paraId="3752E002">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2、交货期：</w:t>
      </w:r>
      <w:r>
        <w:rPr>
          <w:rFonts w:hint="eastAsia" w:ascii="宋体" w:hAnsi="宋体" w:eastAsia="宋体" w:cs="宋体"/>
          <w:color w:val="auto"/>
          <w:sz w:val="24"/>
          <w:szCs w:val="24"/>
          <w:highlight w:val="none"/>
          <w:lang w:val="en-US" w:eastAsia="zh-CN"/>
        </w:rPr>
        <w:t>本合同约定的</w:t>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均需在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日前完成安装、调试并申请验收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且验收合格。</w:t>
      </w:r>
    </w:p>
    <w:p w14:paraId="0F182C8B">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七、运输</w:t>
      </w:r>
      <w:r>
        <w:rPr>
          <w:rFonts w:hint="eastAsia" w:ascii="宋体" w:hAnsi="宋体" w:eastAsia="宋体" w:cs="宋体"/>
          <w:b/>
          <w:color w:val="auto"/>
          <w:sz w:val="24"/>
          <w:szCs w:val="24"/>
          <w:highlight w:val="none"/>
          <w:lang w:eastAsia="zh-CN"/>
        </w:rPr>
        <w:t>：</w:t>
      </w:r>
    </w:p>
    <w:p w14:paraId="6F4CE08A">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1、运输由乙方负责，费用已包含在合同总价内，包括所有的运输费、装卸费、仓储费、保险费等。</w:t>
      </w:r>
    </w:p>
    <w:p w14:paraId="6C09AAFB">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2、运输方式由乙方自行选择，但必须保证货物完好、按期交货</w:t>
      </w:r>
      <w:r>
        <w:rPr>
          <w:rFonts w:hint="eastAsia" w:ascii="宋体" w:hAnsi="宋体" w:eastAsia="宋体" w:cs="宋体"/>
          <w:color w:val="auto"/>
          <w:sz w:val="24"/>
          <w:szCs w:val="24"/>
          <w:highlight w:val="none"/>
          <w:lang w:val="en-US" w:eastAsia="zh-CN"/>
        </w:rPr>
        <w:t>到甲方指定地点</w:t>
      </w:r>
      <w:r>
        <w:rPr>
          <w:rFonts w:hint="eastAsia" w:ascii="宋体" w:hAnsi="宋体" w:eastAsia="宋体" w:cs="宋体"/>
          <w:color w:val="auto"/>
          <w:sz w:val="24"/>
          <w:szCs w:val="24"/>
          <w:highlight w:val="none"/>
        </w:rPr>
        <w:t>。</w:t>
      </w:r>
    </w:p>
    <w:p w14:paraId="50652205">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八、质量保证</w:t>
      </w:r>
      <w:r>
        <w:rPr>
          <w:rFonts w:hint="eastAsia" w:ascii="宋体" w:hAnsi="宋体" w:eastAsia="宋体" w:cs="宋体"/>
          <w:b/>
          <w:color w:val="auto"/>
          <w:sz w:val="24"/>
          <w:szCs w:val="24"/>
          <w:highlight w:val="none"/>
          <w:lang w:eastAsia="zh-CN"/>
        </w:rPr>
        <w:t>：</w:t>
      </w:r>
    </w:p>
    <w:p w14:paraId="0A49023B">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1、乙方提供的设备</w:t>
      </w:r>
      <w:r>
        <w:rPr>
          <w:rFonts w:hint="eastAsia" w:ascii="宋体" w:hAnsi="宋体" w:eastAsia="宋体" w:cs="宋体"/>
          <w:color w:val="auto"/>
          <w:sz w:val="24"/>
          <w:szCs w:val="24"/>
          <w:highlight w:val="none"/>
          <w:lang w:val="en-US" w:eastAsia="zh-CN"/>
        </w:rPr>
        <w:t>设施</w:t>
      </w:r>
      <w:r>
        <w:rPr>
          <w:rFonts w:hint="eastAsia" w:ascii="宋体" w:hAnsi="宋体" w:eastAsia="宋体" w:cs="宋体"/>
          <w:color w:val="auto"/>
          <w:sz w:val="24"/>
          <w:szCs w:val="24"/>
          <w:highlight w:val="none"/>
        </w:rPr>
        <w:t>必须是全新未使用、经国家质检部门检验合格并颁发了准销证的产品</w:t>
      </w:r>
      <w:r>
        <w:rPr>
          <w:rFonts w:hint="eastAsia" w:ascii="宋体" w:hAnsi="宋体" w:eastAsia="宋体" w:cs="宋体"/>
          <w:color w:val="auto"/>
          <w:sz w:val="24"/>
          <w:szCs w:val="24"/>
          <w:highlight w:val="none"/>
          <w:lang w:eastAsia="zh-CN"/>
        </w:rPr>
        <w:t>。</w:t>
      </w:r>
    </w:p>
    <w:p w14:paraId="1507C7EC">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2、乙方确保产品整体技术性能达到</w:t>
      </w:r>
      <w:r>
        <w:rPr>
          <w:rFonts w:hint="eastAsia" w:ascii="宋体" w:hAnsi="宋体" w:eastAsia="宋体" w:cs="宋体"/>
          <w:color w:val="auto"/>
          <w:sz w:val="24"/>
          <w:szCs w:val="24"/>
          <w:highlight w:val="none"/>
          <w:lang w:val="en-US" w:eastAsia="zh-CN"/>
        </w:rPr>
        <w:t>现行</w:t>
      </w:r>
      <w:r>
        <w:rPr>
          <w:rFonts w:hint="eastAsia" w:ascii="宋体" w:hAnsi="宋体" w:eastAsia="宋体" w:cs="宋体"/>
          <w:color w:val="auto"/>
          <w:sz w:val="24"/>
          <w:szCs w:val="24"/>
          <w:highlight w:val="none"/>
        </w:rPr>
        <w:t>国家标准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行业标准</w:t>
      </w:r>
      <w:r>
        <w:rPr>
          <w:rFonts w:hint="eastAsia" w:ascii="宋体" w:hAnsi="宋体" w:eastAsia="宋体" w:cs="宋体"/>
          <w:color w:val="auto"/>
          <w:sz w:val="24"/>
          <w:szCs w:val="24"/>
          <w:highlight w:val="none"/>
        </w:rPr>
        <w:t>，美观实用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并符合本合同的约定</w:t>
      </w:r>
      <w:r>
        <w:rPr>
          <w:rFonts w:hint="eastAsia" w:ascii="宋体" w:hAnsi="宋体" w:eastAsia="宋体" w:cs="宋体"/>
          <w:color w:val="auto"/>
          <w:sz w:val="24"/>
          <w:szCs w:val="24"/>
          <w:highlight w:val="none"/>
        </w:rPr>
        <w:t>。</w:t>
      </w:r>
    </w:p>
    <w:p w14:paraId="43DC6C4C">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九、售后服务</w:t>
      </w:r>
      <w:r>
        <w:rPr>
          <w:rFonts w:hint="eastAsia" w:ascii="宋体" w:hAnsi="宋体" w:eastAsia="宋体" w:cs="宋体"/>
          <w:b/>
          <w:color w:val="auto"/>
          <w:sz w:val="24"/>
          <w:szCs w:val="24"/>
          <w:highlight w:val="none"/>
          <w:lang w:eastAsia="zh-CN"/>
        </w:rPr>
        <w:t>：</w:t>
      </w:r>
    </w:p>
    <w:p w14:paraId="174C5CA5">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1、乙方对所供设备实行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年免费保修，</w:t>
      </w:r>
      <w:r>
        <w:rPr>
          <w:rFonts w:hint="eastAsia" w:ascii="宋体" w:hAnsi="宋体" w:eastAsia="宋体" w:cs="宋体"/>
          <w:color w:val="auto"/>
          <w:sz w:val="24"/>
          <w:szCs w:val="24"/>
          <w:highlight w:val="none"/>
          <w:lang w:val="en-US" w:eastAsia="zh-CN"/>
        </w:rPr>
        <w:t>保修期自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之日起算，</w:t>
      </w:r>
      <w:r>
        <w:rPr>
          <w:rFonts w:hint="eastAsia" w:ascii="宋体" w:hAnsi="宋体" w:eastAsia="宋体" w:cs="宋体"/>
          <w:color w:val="auto"/>
          <w:sz w:val="24"/>
          <w:szCs w:val="24"/>
          <w:highlight w:val="none"/>
        </w:rPr>
        <w:t>并提供终身维修服务（如因</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人为原因引起设备损坏不在保修范围之内）。在质保期内出现质量问题，乙方接到甲方通知</w:t>
      </w:r>
      <w:r>
        <w:rPr>
          <w:rFonts w:hint="eastAsia" w:ascii="宋体" w:hAnsi="宋体" w:eastAsia="宋体" w:cs="宋体"/>
          <w:color w:val="auto"/>
          <w:sz w:val="24"/>
          <w:szCs w:val="24"/>
          <w:highlight w:val="none"/>
          <w:lang w:val="en-US" w:eastAsia="zh-CN"/>
        </w:rPr>
        <w:t>当日</w:t>
      </w:r>
      <w:r>
        <w:rPr>
          <w:rFonts w:hint="eastAsia" w:ascii="宋体" w:hAnsi="宋体" w:eastAsia="宋体" w:cs="宋体"/>
          <w:color w:val="auto"/>
          <w:sz w:val="24"/>
          <w:szCs w:val="24"/>
          <w:highlight w:val="none"/>
        </w:rPr>
        <w:t>，应派专业人员到现场进行检测维修，产生的费用由乙方承担。若需送回生产厂家，往返费用由乙方承担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且乙方应确保修理期间甲方的相应工作不受影响，否则，乙方对甲方因此造成的全部损失进行赔偿。</w:t>
      </w:r>
    </w:p>
    <w:p w14:paraId="69E35357">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2、在质保期内，排除故障不得超过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个工作日。否则，甲方有权指定第三方进行维护，</w:t>
      </w:r>
      <w:r>
        <w:rPr>
          <w:rFonts w:hint="eastAsia" w:ascii="宋体" w:hAnsi="宋体" w:eastAsia="宋体" w:cs="宋体"/>
          <w:color w:val="auto"/>
          <w:sz w:val="24"/>
          <w:szCs w:val="24"/>
          <w:highlight w:val="none"/>
          <w:lang w:val="en-US" w:eastAsia="zh-CN"/>
        </w:rPr>
        <w:t>由此产生的相应</w:t>
      </w:r>
      <w:r>
        <w:rPr>
          <w:rFonts w:hint="eastAsia" w:ascii="宋体" w:hAnsi="宋体" w:eastAsia="宋体" w:cs="宋体"/>
          <w:color w:val="auto"/>
          <w:sz w:val="24"/>
          <w:szCs w:val="24"/>
          <w:highlight w:val="none"/>
        </w:rPr>
        <w:t>费用由乙方承担。</w:t>
      </w:r>
    </w:p>
    <w:p w14:paraId="31BC8278">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十、违约责任</w:t>
      </w:r>
      <w:r>
        <w:rPr>
          <w:rFonts w:hint="eastAsia" w:ascii="宋体" w:hAnsi="宋体" w:eastAsia="宋体" w:cs="宋体"/>
          <w:b/>
          <w:color w:val="auto"/>
          <w:sz w:val="24"/>
          <w:szCs w:val="24"/>
          <w:highlight w:val="none"/>
          <w:lang w:eastAsia="zh-CN"/>
        </w:rPr>
        <w:t>：</w:t>
      </w:r>
    </w:p>
    <w:p w14:paraId="3610AD33">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甲、乙双方均应按照合同的约定履行合同义务，否则，应按照本合同</w:t>
      </w:r>
      <w:r>
        <w:rPr>
          <w:rFonts w:hint="eastAsia" w:ascii="宋体" w:hAnsi="宋体" w:eastAsia="宋体" w:cs="宋体"/>
          <w:color w:val="auto"/>
          <w:sz w:val="24"/>
          <w:szCs w:val="24"/>
          <w:highlight w:val="none"/>
        </w:rPr>
        <w:t>中的相关</w:t>
      </w:r>
      <w:r>
        <w:rPr>
          <w:rFonts w:hint="eastAsia" w:ascii="宋体" w:hAnsi="宋体" w:eastAsia="宋体" w:cs="宋体"/>
          <w:color w:val="auto"/>
          <w:sz w:val="24"/>
          <w:szCs w:val="24"/>
          <w:highlight w:val="none"/>
          <w:lang w:val="en-US" w:eastAsia="zh-CN"/>
        </w:rPr>
        <w:t>违约</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承担违约责任，本合同中未约定相关违约条款的，</w:t>
      </w:r>
      <w:r>
        <w:rPr>
          <w:rFonts w:hint="eastAsia" w:ascii="宋体" w:hAnsi="宋体" w:eastAsia="宋体" w:cs="宋体"/>
          <w:color w:val="auto"/>
          <w:sz w:val="24"/>
          <w:szCs w:val="24"/>
          <w:highlight w:val="none"/>
        </w:rPr>
        <w:t>按《中华人民共和国民法典》</w:t>
      </w:r>
      <w:r>
        <w:rPr>
          <w:rFonts w:hint="eastAsia" w:ascii="宋体" w:hAnsi="宋体" w:eastAsia="宋体" w:cs="宋体"/>
          <w:color w:val="auto"/>
          <w:sz w:val="24"/>
          <w:szCs w:val="24"/>
          <w:highlight w:val="none"/>
          <w:lang w:val="en-US" w:eastAsia="zh-CN"/>
        </w:rPr>
        <w:t>的相关规定执行</w:t>
      </w:r>
      <w:r>
        <w:rPr>
          <w:rFonts w:hint="eastAsia" w:ascii="宋体" w:hAnsi="宋体" w:eastAsia="宋体" w:cs="宋体"/>
          <w:color w:val="auto"/>
          <w:sz w:val="24"/>
          <w:szCs w:val="24"/>
          <w:highlight w:val="none"/>
        </w:rPr>
        <w:t>。</w:t>
      </w:r>
    </w:p>
    <w:p w14:paraId="1A4C09AF">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交货期每超过一天，扣除乙方合同总价款的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迟延</w:t>
      </w:r>
      <w:r>
        <w:rPr>
          <w:rFonts w:hint="eastAsia" w:ascii="宋体" w:hAnsi="宋体" w:eastAsia="宋体" w:cs="宋体"/>
          <w:color w:val="auto"/>
          <w:sz w:val="24"/>
          <w:szCs w:val="24"/>
          <w:highlight w:val="none"/>
        </w:rPr>
        <w:t>交货超过30天，甲方有权</w:t>
      </w:r>
      <w:r>
        <w:rPr>
          <w:rFonts w:hint="eastAsia" w:ascii="宋体" w:hAnsi="宋体" w:eastAsia="宋体" w:cs="宋体"/>
          <w:color w:val="auto"/>
          <w:sz w:val="24"/>
          <w:szCs w:val="24"/>
          <w:highlight w:val="none"/>
          <w:lang w:val="en-US" w:eastAsia="zh-CN"/>
        </w:rPr>
        <w:t>解除本合同并拒收</w:t>
      </w:r>
      <w:r>
        <w:rPr>
          <w:rFonts w:hint="eastAsia" w:ascii="宋体" w:hAnsi="宋体" w:eastAsia="宋体" w:cs="宋体"/>
          <w:color w:val="auto"/>
          <w:sz w:val="24"/>
          <w:szCs w:val="24"/>
          <w:highlight w:val="none"/>
        </w:rPr>
        <w:t>货物。</w:t>
      </w:r>
    </w:p>
    <w:p w14:paraId="25AE5241">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、乙方保证所有设备及其技术资料不会侵犯任何第三方的权利，如有发生，乙方在承担全部责任和对第三方的赔偿外，以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倍的合同总价额赔偿给甲方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若该赔偿款不足以弥补甲方的全部损失的，乙方还应对不足部分进行赔偿。</w:t>
      </w:r>
    </w:p>
    <w:p w14:paraId="76E7D9B3">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十一、合同争议解决的方式</w:t>
      </w:r>
      <w:r>
        <w:rPr>
          <w:rFonts w:hint="eastAsia" w:ascii="宋体" w:hAnsi="宋体" w:eastAsia="宋体" w:cs="宋体"/>
          <w:b/>
          <w:color w:val="auto"/>
          <w:sz w:val="24"/>
          <w:szCs w:val="24"/>
          <w:highlight w:val="none"/>
          <w:lang w:eastAsia="zh-CN"/>
        </w:rPr>
        <w:t>：</w:t>
      </w:r>
    </w:p>
    <w:p w14:paraId="44E16673">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本合同在履行过程中如发生争议，由甲、乙双方协商解决；经协商无法解决的可依法向</w:t>
      </w:r>
      <w:r>
        <w:rPr>
          <w:rFonts w:hint="eastAsia" w:ascii="宋体" w:hAnsi="宋体" w:eastAsia="宋体" w:cs="宋体"/>
          <w:color w:val="auto"/>
          <w:sz w:val="24"/>
          <w:szCs w:val="24"/>
          <w:highlight w:val="none"/>
          <w:lang w:val="en-US" w:eastAsia="zh-CN"/>
        </w:rPr>
        <w:t>甲方所在地</w:t>
      </w:r>
      <w:r>
        <w:rPr>
          <w:rFonts w:hint="eastAsia" w:ascii="宋体" w:hAnsi="宋体" w:eastAsia="宋体" w:cs="宋体"/>
          <w:color w:val="auto"/>
          <w:sz w:val="24"/>
          <w:szCs w:val="24"/>
          <w:highlight w:val="none"/>
        </w:rPr>
        <w:t>人民法院起诉</w:t>
      </w:r>
      <w:r>
        <w:rPr>
          <w:rFonts w:hint="eastAsia" w:ascii="宋体" w:hAnsi="宋体" w:eastAsia="宋体" w:cs="宋体"/>
          <w:color w:val="auto"/>
          <w:sz w:val="24"/>
          <w:szCs w:val="24"/>
          <w:highlight w:val="none"/>
          <w:lang w:val="en-US" w:eastAsia="zh-CN"/>
        </w:rPr>
        <w:t>解决。</w:t>
      </w:r>
    </w:p>
    <w:p w14:paraId="1DBCD271">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十二、合同生效</w:t>
      </w:r>
      <w:r>
        <w:rPr>
          <w:rFonts w:hint="eastAsia" w:ascii="宋体" w:hAnsi="宋体" w:eastAsia="宋体" w:cs="宋体"/>
          <w:b/>
          <w:color w:val="auto"/>
          <w:sz w:val="24"/>
          <w:szCs w:val="24"/>
          <w:highlight w:val="none"/>
          <w:lang w:eastAsia="zh-CN"/>
        </w:rPr>
        <w:t>：</w:t>
      </w:r>
    </w:p>
    <w:p w14:paraId="71FB4085">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val="en-US" w:eastAsia="zh-CN"/>
        </w:rPr>
        <w:t>法定代表人或负责人</w:t>
      </w:r>
      <w:r>
        <w:rPr>
          <w:rFonts w:hint="eastAsia" w:ascii="宋体" w:hAnsi="宋体" w:eastAsia="宋体" w:cs="宋体"/>
          <w:color w:val="auto"/>
          <w:sz w:val="24"/>
          <w:szCs w:val="24"/>
          <w:highlight w:val="none"/>
        </w:rPr>
        <w:t>签字盖章后生效。</w:t>
      </w:r>
    </w:p>
    <w:p w14:paraId="37EFBC5B">
      <w:pPr>
        <w:keepNext w:val="0"/>
        <w:keepLines w:val="0"/>
        <w:pageBreakBefore w:val="0"/>
        <w:shd w:val="clea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十三、其他事项</w:t>
      </w:r>
      <w:r>
        <w:rPr>
          <w:rFonts w:hint="eastAsia" w:ascii="宋体" w:hAnsi="宋体" w:eastAsia="宋体" w:cs="宋体"/>
          <w:b/>
          <w:color w:val="auto"/>
          <w:sz w:val="24"/>
          <w:szCs w:val="24"/>
          <w:highlight w:val="none"/>
          <w:lang w:eastAsia="zh-CN"/>
        </w:rPr>
        <w:t>：</w:t>
      </w:r>
    </w:p>
    <w:p w14:paraId="6DEA3B47">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1、合同未尽事宜，由甲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w:t>
      </w:r>
      <w:r>
        <w:rPr>
          <w:rFonts w:hint="eastAsia" w:ascii="宋体" w:hAnsi="宋体" w:eastAsia="宋体" w:cs="宋体"/>
          <w:color w:val="auto"/>
          <w:sz w:val="24"/>
          <w:szCs w:val="24"/>
          <w:highlight w:val="none"/>
          <w:lang w:val="en-US" w:eastAsia="zh-CN"/>
        </w:rPr>
        <w:t>另行</w:t>
      </w:r>
      <w:r>
        <w:rPr>
          <w:rFonts w:hint="eastAsia" w:ascii="宋体" w:hAnsi="宋体" w:eastAsia="宋体" w:cs="宋体"/>
          <w:color w:val="auto"/>
          <w:sz w:val="24"/>
          <w:szCs w:val="24"/>
          <w:highlight w:val="none"/>
        </w:rPr>
        <w:t>协商，变更增加补充合同，与原合同具有同等法律效力。</w:t>
      </w:r>
    </w:p>
    <w:p w14:paraId="533AB945">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2、合同一经签订，不得擅自变更、终止。确需调整的，应按</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定履行相应的手续。</w:t>
      </w:r>
    </w:p>
    <w:p w14:paraId="1522258C">
      <w:pPr>
        <w:shd w:val="clear"/>
        <w:spacing w:line="360" w:lineRule="auto"/>
        <w:ind w:firstLine="480" w:firstLineChars="200"/>
        <w:jc w:val="left"/>
        <w:rPr>
          <w:rFonts w:hint="eastAsia" w:ascii="宋体" w:hAnsi="宋体" w:eastAsia="宋体" w:cs="宋体"/>
          <w:color w:val="auto"/>
          <w:sz w:val="24"/>
          <w:szCs w:val="24"/>
          <w:highlight w:val="none"/>
        </w:rPr>
      </w:pPr>
    </w:p>
    <w:p w14:paraId="55479650">
      <w:pPr>
        <w:shd w:val="clear"/>
        <w:spacing w:line="360" w:lineRule="auto"/>
        <w:ind w:firstLine="480" w:firstLineChars="200"/>
        <w:jc w:val="left"/>
        <w:rPr>
          <w:rFonts w:hint="eastAsia" w:ascii="宋体" w:hAnsi="宋体" w:eastAsia="宋体" w:cs="宋体"/>
          <w:color w:val="auto"/>
          <w:sz w:val="24"/>
          <w:szCs w:val="24"/>
          <w:highlight w:val="none"/>
        </w:rPr>
      </w:pPr>
    </w:p>
    <w:p w14:paraId="32030B00">
      <w:pPr>
        <w:shd w:val="clear"/>
        <w:spacing w:line="360" w:lineRule="auto"/>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   方（签章）：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   方（签章）：</w:t>
      </w:r>
    </w:p>
    <w:p w14:paraId="70B5BCF2">
      <w:pPr>
        <w:shd w:val="clear"/>
        <w:spacing w:line="360" w:lineRule="auto"/>
        <w:ind w:left="960" w:hanging="960" w:hangingChars="400"/>
        <w:rPr>
          <w:rFonts w:hint="eastAsia" w:ascii="宋体" w:hAnsi="宋体" w:eastAsia="宋体" w:cs="宋体"/>
          <w:color w:val="auto"/>
          <w:sz w:val="24"/>
          <w:szCs w:val="24"/>
          <w:highlight w:val="none"/>
        </w:rPr>
      </w:pPr>
    </w:p>
    <w:p w14:paraId="751239AA">
      <w:pPr>
        <w:shd w:val="clear"/>
        <w:spacing w:line="360" w:lineRule="auto"/>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 定 代 表 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 定 代 表 人：</w:t>
      </w:r>
    </w:p>
    <w:p w14:paraId="588FDD54">
      <w:pPr>
        <w:shd w:val="clear"/>
        <w:spacing w:line="360" w:lineRule="auto"/>
        <w:rPr>
          <w:rFonts w:hint="eastAsia" w:ascii="宋体" w:hAnsi="宋体" w:eastAsia="宋体" w:cs="宋体"/>
          <w:color w:val="auto"/>
          <w:sz w:val="24"/>
          <w:szCs w:val="24"/>
          <w:highlight w:val="none"/>
        </w:rPr>
      </w:pPr>
    </w:p>
    <w:p w14:paraId="6C62AFB4">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 托 代 理 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委 托 代 理 人：              </w:t>
      </w:r>
    </w:p>
    <w:p w14:paraId="5B4C1C45">
      <w:pPr>
        <w:shd w:val="clear"/>
        <w:spacing w:line="360" w:lineRule="auto"/>
        <w:rPr>
          <w:rFonts w:hint="eastAsia" w:ascii="宋体" w:hAnsi="宋体" w:eastAsia="宋体" w:cs="宋体"/>
          <w:color w:val="auto"/>
          <w:sz w:val="24"/>
          <w:szCs w:val="24"/>
          <w:highlight w:val="none"/>
        </w:rPr>
      </w:pPr>
    </w:p>
    <w:p w14:paraId="5E2DECFE">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C29C7AA">
      <w:pPr>
        <w:shd w:val="clea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14:paraId="13A71186">
      <w:pPr>
        <w:shd w:val="clear"/>
        <w:spacing w:line="360" w:lineRule="auto"/>
        <w:ind w:firstLine="480"/>
        <w:rPr>
          <w:rFonts w:hint="eastAsia" w:ascii="宋体" w:hAnsi="宋体" w:eastAsia="宋体" w:cs="宋体"/>
          <w:color w:val="auto"/>
          <w:sz w:val="24"/>
          <w:highlight w:val="none"/>
          <w:u w:val="single"/>
        </w:rPr>
      </w:pPr>
    </w:p>
    <w:p w14:paraId="6864B2F3">
      <w:pPr>
        <w:shd w:val="clear"/>
        <w:spacing w:line="360" w:lineRule="auto"/>
        <w:rPr>
          <w:rFonts w:hint="eastAsia" w:ascii="宋体" w:hAnsi="宋体" w:eastAsia="宋体" w:cs="宋体"/>
          <w:color w:val="auto"/>
          <w:sz w:val="24"/>
          <w:highlight w:val="none"/>
        </w:rPr>
      </w:pPr>
    </w:p>
    <w:p w14:paraId="55E6D4CE">
      <w:pPr>
        <w:shd w:val="clear"/>
        <w:spacing w:line="360" w:lineRule="auto"/>
        <w:rPr>
          <w:rFonts w:hint="eastAsia" w:ascii="宋体" w:hAnsi="宋体" w:eastAsia="宋体" w:cs="宋体"/>
          <w:color w:val="auto"/>
          <w:sz w:val="24"/>
          <w:highlight w:val="none"/>
        </w:rPr>
      </w:pPr>
    </w:p>
    <w:p w14:paraId="3DA51BA1">
      <w:pPr>
        <w:shd w:val="clear"/>
        <w:spacing w:line="360" w:lineRule="auto"/>
        <w:rPr>
          <w:rFonts w:hint="eastAsia" w:ascii="宋体" w:hAnsi="宋体" w:eastAsia="宋体" w:cs="宋体"/>
          <w:color w:val="auto"/>
          <w:sz w:val="24"/>
          <w:highlight w:val="none"/>
        </w:rPr>
      </w:pPr>
    </w:p>
    <w:p w14:paraId="12759E0A">
      <w:pPr>
        <w:shd w:val="clear"/>
        <w:spacing w:line="360" w:lineRule="auto"/>
        <w:rPr>
          <w:rFonts w:hint="eastAsia" w:ascii="宋体" w:hAnsi="宋体" w:eastAsia="宋体" w:cs="宋体"/>
          <w:color w:val="auto"/>
          <w:sz w:val="24"/>
          <w:highlight w:val="none"/>
        </w:rPr>
      </w:pPr>
    </w:p>
    <w:p w14:paraId="0E046D4E">
      <w:pPr>
        <w:pStyle w:val="21"/>
        <w:shd w:val="clear"/>
        <w:rPr>
          <w:rFonts w:hint="eastAsia" w:ascii="宋体" w:hAnsi="宋体" w:eastAsia="宋体" w:cs="宋体"/>
          <w:b/>
          <w:bCs/>
          <w:color w:val="auto"/>
          <w:sz w:val="44"/>
          <w:highlight w:val="none"/>
        </w:rPr>
      </w:pPr>
    </w:p>
    <w:p w14:paraId="236A7B5D">
      <w:pPr>
        <w:pStyle w:val="21"/>
        <w:shd w:val="clear"/>
        <w:rPr>
          <w:rFonts w:hint="eastAsia" w:ascii="宋体" w:hAnsi="宋体" w:eastAsia="宋体" w:cs="宋体"/>
          <w:b/>
          <w:bCs/>
          <w:color w:val="auto"/>
          <w:sz w:val="44"/>
          <w:highlight w:val="none"/>
        </w:rPr>
      </w:pPr>
    </w:p>
    <w:p w14:paraId="04919F49">
      <w:pPr>
        <w:pStyle w:val="21"/>
        <w:shd w:val="clear"/>
        <w:rPr>
          <w:rFonts w:hint="eastAsia" w:ascii="宋体" w:hAnsi="宋体" w:eastAsia="宋体" w:cs="宋体"/>
          <w:b/>
          <w:bCs/>
          <w:color w:val="auto"/>
          <w:sz w:val="44"/>
          <w:highlight w:val="none"/>
        </w:rPr>
      </w:pPr>
    </w:p>
    <w:p w14:paraId="6DD5F510">
      <w:pPr>
        <w:shd w:val="clear"/>
        <w:outlineLvl w:val="9"/>
        <w:rPr>
          <w:rFonts w:hint="eastAsia" w:ascii="宋体" w:hAnsi="宋体" w:eastAsia="宋体" w:cs="宋体"/>
          <w:color w:val="auto"/>
          <w:highlight w:val="none"/>
        </w:rPr>
      </w:pPr>
    </w:p>
    <w:p w14:paraId="122360FB">
      <w:pPr>
        <w:shd w:val="clear"/>
        <w:outlineLvl w:val="9"/>
        <w:rPr>
          <w:rFonts w:hint="eastAsia" w:ascii="宋体" w:hAnsi="宋体" w:eastAsia="宋体" w:cs="宋体"/>
          <w:color w:val="auto"/>
          <w:highlight w:val="none"/>
        </w:rPr>
      </w:pPr>
    </w:p>
    <w:p w14:paraId="1FC93177">
      <w:pPr>
        <w:numPr>
          <w:ilvl w:val="1"/>
          <w:numId w:val="0"/>
        </w:numPr>
        <w:shd w:val="clear"/>
        <w:jc w:val="both"/>
        <w:outlineLvl w:val="9"/>
        <w:rPr>
          <w:rFonts w:hint="eastAsia" w:ascii="宋体" w:hAnsi="宋体" w:eastAsia="宋体" w:cs="宋体"/>
          <w:color w:val="auto"/>
          <w:highlight w:val="none"/>
        </w:rPr>
      </w:pPr>
    </w:p>
    <w:p w14:paraId="46FF6E31">
      <w:pPr>
        <w:shd w:val="clear"/>
        <w:outlineLvl w:val="9"/>
        <w:rPr>
          <w:rFonts w:hint="eastAsia" w:ascii="宋体" w:hAnsi="宋体" w:eastAsia="宋体" w:cs="宋体"/>
          <w:color w:val="auto"/>
          <w:highlight w:val="none"/>
        </w:rPr>
      </w:pPr>
    </w:p>
    <w:p w14:paraId="385B484A">
      <w:pPr>
        <w:pStyle w:val="6"/>
        <w:shd w:val="clear"/>
        <w:outlineLvl w:val="9"/>
        <w:rPr>
          <w:rFonts w:hint="eastAsia" w:ascii="宋体" w:hAnsi="宋体" w:eastAsia="宋体" w:cs="宋体"/>
          <w:color w:val="auto"/>
          <w:highlight w:val="none"/>
          <w:lang w:eastAsia="zh-CN"/>
        </w:rPr>
      </w:pPr>
    </w:p>
    <w:p w14:paraId="5B168F33">
      <w:pPr>
        <w:pStyle w:val="7"/>
        <w:shd w:val="clear"/>
        <w:ind w:left="0" w:leftChars="0" w:firstLine="0" w:firstLineChars="0"/>
        <w:rPr>
          <w:rFonts w:hint="eastAsia" w:ascii="宋体" w:hAnsi="宋体" w:eastAsia="宋体" w:cs="宋体"/>
          <w:color w:val="auto"/>
          <w:highlight w:val="none"/>
          <w:lang w:eastAsia="zh-CN"/>
        </w:rPr>
      </w:pPr>
    </w:p>
    <w:p w14:paraId="0ECD8FAA">
      <w:pPr>
        <w:shd w:val="clear"/>
        <w:rPr>
          <w:rFonts w:hint="eastAsia" w:ascii="宋体" w:hAnsi="宋体" w:eastAsia="宋体" w:cs="宋体"/>
          <w:color w:val="auto"/>
          <w:highlight w:val="none"/>
          <w:lang w:eastAsia="zh-CN"/>
        </w:rPr>
      </w:pPr>
    </w:p>
    <w:p w14:paraId="6222A8B3">
      <w:pPr>
        <w:pStyle w:val="2"/>
        <w:shd w:val="clear"/>
        <w:rPr>
          <w:rFonts w:hint="eastAsia" w:ascii="宋体" w:hAnsi="宋体" w:eastAsia="宋体" w:cs="宋体"/>
          <w:color w:val="auto"/>
          <w:highlight w:val="none"/>
        </w:rPr>
      </w:pPr>
      <w:bookmarkStart w:id="9" w:name="_Toc2224"/>
      <w:r>
        <w:rPr>
          <w:rFonts w:hint="eastAsia" w:ascii="宋体" w:hAnsi="宋体" w:eastAsia="宋体" w:cs="宋体"/>
          <w:color w:val="auto"/>
          <w:highlight w:val="none"/>
        </w:rPr>
        <w:t>第四部分 用户需求书（采购内容及要求）</w:t>
      </w:r>
      <w:bookmarkEnd w:id="9"/>
    </w:p>
    <w:p w14:paraId="704D857B">
      <w:pPr>
        <w:shd w:val="clear"/>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u w:val="single"/>
        </w:rPr>
        <w:br w:type="page"/>
      </w:r>
    </w:p>
    <w:p w14:paraId="373E2679">
      <w:pPr>
        <w:shd w:val="clear"/>
        <w:snapToGrid w:val="0"/>
        <w:spacing w:beforeLines="100" w:after="0" w:line="360" w:lineRule="auto"/>
        <w:jc w:val="center"/>
        <w:outlineLvl w:val="9"/>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白河县人民医院主动脉内球囊反搏泵(二次)</w:t>
      </w:r>
    </w:p>
    <w:p w14:paraId="51B599ED">
      <w:pPr>
        <w:numPr>
          <w:ilvl w:val="0"/>
          <w:numId w:val="7"/>
        </w:numPr>
        <w:shd w:val="clear"/>
        <w:spacing w:line="360" w:lineRule="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采购清单</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799"/>
        <w:gridCol w:w="944"/>
        <w:gridCol w:w="808"/>
        <w:gridCol w:w="2120"/>
      </w:tblGrid>
      <w:tr w14:paraId="3031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71" w:type="pct"/>
            <w:vAlign w:val="center"/>
          </w:tcPr>
          <w:p w14:paraId="6016759F">
            <w:pPr>
              <w:keepNext w:val="0"/>
              <w:keepLines w:val="0"/>
              <w:widowControl/>
              <w:suppressLineNumbers w:val="0"/>
              <w:shd w:val="clear"/>
              <w:spacing w:before="0" w:beforeAutospacing="0" w:after="0" w:afterAutospacing="0"/>
              <w:ind w:right="0"/>
              <w:jc w:val="center"/>
              <w:rPr>
                <w:rFonts w:hint="eastAsia" w:ascii="宋体" w:hAnsi="宋体" w:eastAsia="宋体" w:cs="宋体"/>
                <w:b/>
                <w:bCs/>
                <w:i w:val="0"/>
                <w:iCs w:val="0"/>
                <w:caps w:val="0"/>
                <w:color w:val="auto"/>
                <w:spacing w:val="0"/>
                <w:sz w:val="24"/>
                <w:szCs w:val="24"/>
                <w:highlight w:val="none"/>
                <w:vertAlign w:val="baseline"/>
                <w:lang w:val="en-US" w:eastAsia="zh-CN"/>
              </w:rPr>
            </w:pPr>
            <w:r>
              <w:rPr>
                <w:rFonts w:hint="eastAsia" w:ascii="宋体" w:hAnsi="宋体" w:eastAsia="宋体" w:cs="宋体"/>
                <w:b/>
                <w:bCs/>
                <w:i w:val="0"/>
                <w:iCs w:val="0"/>
                <w:caps w:val="0"/>
                <w:color w:val="auto"/>
                <w:spacing w:val="0"/>
                <w:sz w:val="24"/>
                <w:szCs w:val="24"/>
                <w:highlight w:val="none"/>
                <w:vertAlign w:val="baseline"/>
                <w:lang w:val="en-US" w:eastAsia="zh-CN"/>
              </w:rPr>
              <w:t>序号</w:t>
            </w:r>
          </w:p>
        </w:tc>
        <w:tc>
          <w:tcPr>
            <w:tcW w:w="2242" w:type="pct"/>
            <w:vAlign w:val="center"/>
          </w:tcPr>
          <w:p w14:paraId="282630C1">
            <w:pPr>
              <w:keepNext w:val="0"/>
              <w:keepLines w:val="0"/>
              <w:widowControl/>
              <w:suppressLineNumbers w:val="0"/>
              <w:shd w:val="clear"/>
              <w:spacing w:before="0" w:beforeAutospacing="0" w:after="0" w:afterAutospacing="0"/>
              <w:ind w:right="0"/>
              <w:jc w:val="center"/>
              <w:rPr>
                <w:rFonts w:hint="eastAsia" w:ascii="宋体" w:hAnsi="宋体" w:eastAsia="宋体" w:cs="宋体"/>
                <w:b/>
                <w:bCs/>
                <w:i w:val="0"/>
                <w:iCs w:val="0"/>
                <w:caps w:val="0"/>
                <w:color w:val="auto"/>
                <w:spacing w:val="0"/>
                <w:sz w:val="24"/>
                <w:szCs w:val="24"/>
                <w:highlight w:val="none"/>
                <w:vertAlign w:val="baseline"/>
                <w:lang w:val="en-US" w:eastAsia="zh-CN"/>
              </w:rPr>
            </w:pPr>
            <w:r>
              <w:rPr>
                <w:rFonts w:hint="eastAsia" w:ascii="宋体" w:hAnsi="宋体" w:eastAsia="宋体" w:cs="宋体"/>
                <w:b/>
                <w:bCs/>
                <w:i w:val="0"/>
                <w:iCs w:val="0"/>
                <w:caps w:val="0"/>
                <w:color w:val="auto"/>
                <w:spacing w:val="0"/>
                <w:sz w:val="24"/>
                <w:szCs w:val="24"/>
                <w:highlight w:val="none"/>
                <w:vertAlign w:val="baseline"/>
                <w:lang w:val="en-US" w:eastAsia="zh-CN"/>
              </w:rPr>
              <w:t>产品名称</w:t>
            </w:r>
          </w:p>
        </w:tc>
        <w:tc>
          <w:tcPr>
            <w:tcW w:w="557" w:type="pct"/>
            <w:vAlign w:val="center"/>
          </w:tcPr>
          <w:p w14:paraId="35FACDD8">
            <w:pPr>
              <w:keepNext w:val="0"/>
              <w:keepLines w:val="0"/>
              <w:widowControl/>
              <w:suppressLineNumbers w:val="0"/>
              <w:shd w:val="clear"/>
              <w:spacing w:before="0" w:beforeAutospacing="0" w:after="0" w:afterAutospacing="0"/>
              <w:ind w:right="0"/>
              <w:jc w:val="center"/>
              <w:rPr>
                <w:rFonts w:hint="eastAsia" w:ascii="宋体" w:hAnsi="宋体" w:eastAsia="宋体" w:cs="宋体"/>
                <w:b/>
                <w:bCs/>
                <w:i w:val="0"/>
                <w:iCs w:val="0"/>
                <w:caps w:val="0"/>
                <w:color w:val="auto"/>
                <w:spacing w:val="0"/>
                <w:sz w:val="24"/>
                <w:szCs w:val="24"/>
                <w:highlight w:val="none"/>
                <w:vertAlign w:val="baseline"/>
                <w:lang w:val="en-US" w:eastAsia="zh-CN"/>
              </w:rPr>
            </w:pPr>
            <w:r>
              <w:rPr>
                <w:rFonts w:hint="eastAsia" w:ascii="宋体" w:hAnsi="宋体" w:eastAsia="宋体" w:cs="宋体"/>
                <w:b/>
                <w:bCs/>
                <w:i w:val="0"/>
                <w:iCs w:val="0"/>
                <w:caps w:val="0"/>
                <w:color w:val="auto"/>
                <w:spacing w:val="0"/>
                <w:sz w:val="24"/>
                <w:szCs w:val="24"/>
                <w:highlight w:val="none"/>
                <w:vertAlign w:val="baseline"/>
                <w:lang w:val="en-US" w:eastAsia="zh-CN"/>
              </w:rPr>
              <w:t>数量</w:t>
            </w:r>
          </w:p>
        </w:tc>
        <w:tc>
          <w:tcPr>
            <w:tcW w:w="477" w:type="pct"/>
            <w:vAlign w:val="center"/>
          </w:tcPr>
          <w:p w14:paraId="2730AF42">
            <w:pPr>
              <w:keepNext w:val="0"/>
              <w:keepLines w:val="0"/>
              <w:widowControl/>
              <w:suppressLineNumbers w:val="0"/>
              <w:shd w:val="clear"/>
              <w:spacing w:before="0" w:beforeAutospacing="0" w:after="0" w:afterAutospacing="0"/>
              <w:ind w:right="0"/>
              <w:jc w:val="center"/>
              <w:rPr>
                <w:rFonts w:hint="eastAsia" w:ascii="宋体" w:hAnsi="宋体" w:eastAsia="宋体" w:cs="宋体"/>
                <w:b/>
                <w:bCs/>
                <w:i w:val="0"/>
                <w:iCs w:val="0"/>
                <w:caps w:val="0"/>
                <w:color w:val="auto"/>
                <w:spacing w:val="0"/>
                <w:sz w:val="24"/>
                <w:szCs w:val="24"/>
                <w:highlight w:val="none"/>
                <w:vertAlign w:val="baseline"/>
                <w:lang w:val="en-US" w:eastAsia="zh-CN"/>
              </w:rPr>
            </w:pPr>
            <w:r>
              <w:rPr>
                <w:rFonts w:hint="eastAsia" w:ascii="宋体" w:hAnsi="宋体" w:eastAsia="宋体" w:cs="宋体"/>
                <w:b/>
                <w:bCs/>
                <w:i w:val="0"/>
                <w:iCs w:val="0"/>
                <w:caps w:val="0"/>
                <w:color w:val="auto"/>
                <w:spacing w:val="0"/>
                <w:sz w:val="24"/>
                <w:szCs w:val="24"/>
                <w:highlight w:val="none"/>
                <w:vertAlign w:val="baseline"/>
                <w:lang w:val="en-US" w:eastAsia="zh-CN"/>
              </w:rPr>
              <w:t>单位</w:t>
            </w:r>
          </w:p>
        </w:tc>
        <w:tc>
          <w:tcPr>
            <w:tcW w:w="1251" w:type="pct"/>
            <w:vAlign w:val="center"/>
          </w:tcPr>
          <w:p w14:paraId="6A02F6DD">
            <w:pPr>
              <w:keepNext w:val="0"/>
              <w:keepLines w:val="0"/>
              <w:widowControl/>
              <w:suppressLineNumbers w:val="0"/>
              <w:shd w:val="clear"/>
              <w:spacing w:before="0" w:beforeAutospacing="0" w:after="0" w:afterAutospacing="0"/>
              <w:ind w:right="0"/>
              <w:jc w:val="center"/>
              <w:rPr>
                <w:rFonts w:hint="eastAsia" w:ascii="宋体" w:hAnsi="宋体" w:eastAsia="宋体" w:cs="宋体"/>
                <w:b/>
                <w:bCs/>
                <w:i w:val="0"/>
                <w:iCs w:val="0"/>
                <w:caps w:val="0"/>
                <w:color w:val="auto"/>
                <w:spacing w:val="0"/>
                <w:sz w:val="24"/>
                <w:szCs w:val="24"/>
                <w:highlight w:val="none"/>
                <w:vertAlign w:val="baseline"/>
                <w:lang w:val="en-US" w:eastAsia="zh-CN"/>
              </w:rPr>
            </w:pPr>
            <w:r>
              <w:rPr>
                <w:rFonts w:hint="eastAsia" w:ascii="宋体" w:hAnsi="宋体" w:eastAsia="宋体" w:cs="宋体"/>
                <w:b/>
                <w:bCs/>
                <w:i w:val="0"/>
                <w:iCs w:val="0"/>
                <w:caps w:val="0"/>
                <w:color w:val="auto"/>
                <w:spacing w:val="0"/>
                <w:sz w:val="24"/>
                <w:szCs w:val="24"/>
                <w:highlight w:val="none"/>
                <w:vertAlign w:val="baseline"/>
                <w:lang w:val="en-US" w:eastAsia="zh-CN"/>
              </w:rPr>
              <w:t>预算金额</w:t>
            </w:r>
          </w:p>
        </w:tc>
      </w:tr>
      <w:tr w14:paraId="6C0D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71" w:type="pct"/>
            <w:vAlign w:val="center"/>
          </w:tcPr>
          <w:p w14:paraId="76827872">
            <w:pPr>
              <w:keepNext w:val="0"/>
              <w:keepLines w:val="0"/>
              <w:widowControl/>
              <w:suppressLineNumbers w:val="0"/>
              <w:shd w:val="clear"/>
              <w:spacing w:before="0" w:beforeAutospacing="0" w:after="0" w:afterAutospacing="0"/>
              <w:ind w:right="0"/>
              <w:jc w:val="center"/>
              <w:rPr>
                <w:rFonts w:hint="eastAsia" w:ascii="宋体" w:hAnsi="宋体" w:eastAsia="宋体" w:cs="宋体"/>
                <w:i w:val="0"/>
                <w:iCs w:val="0"/>
                <w:caps w:val="0"/>
                <w:color w:val="auto"/>
                <w:spacing w:val="0"/>
                <w:sz w:val="24"/>
                <w:szCs w:val="24"/>
                <w:highlight w:val="none"/>
                <w:vertAlign w:val="baseline"/>
                <w:lang w:val="en-US" w:eastAsia="zh-CN"/>
              </w:rPr>
            </w:pPr>
            <w:r>
              <w:rPr>
                <w:rFonts w:hint="eastAsia" w:ascii="宋体" w:hAnsi="宋体" w:eastAsia="宋体" w:cs="宋体"/>
                <w:i w:val="0"/>
                <w:iCs w:val="0"/>
                <w:caps w:val="0"/>
                <w:color w:val="auto"/>
                <w:spacing w:val="0"/>
                <w:sz w:val="24"/>
                <w:szCs w:val="24"/>
                <w:highlight w:val="none"/>
                <w:vertAlign w:val="baseline"/>
                <w:lang w:val="en-US" w:eastAsia="zh-CN"/>
              </w:rPr>
              <w:t>1</w:t>
            </w:r>
          </w:p>
        </w:tc>
        <w:tc>
          <w:tcPr>
            <w:tcW w:w="2242" w:type="pct"/>
            <w:vAlign w:val="center"/>
          </w:tcPr>
          <w:p w14:paraId="217E5911">
            <w:pPr>
              <w:keepNext w:val="0"/>
              <w:keepLines w:val="0"/>
              <w:widowControl/>
              <w:suppressLineNumbers w:val="0"/>
              <w:shd w:val="clear"/>
              <w:spacing w:before="0" w:beforeAutospacing="0" w:after="0" w:afterAutospacing="0"/>
              <w:ind w:right="0"/>
              <w:jc w:val="center"/>
              <w:rPr>
                <w:rFonts w:hint="eastAsia" w:ascii="宋体" w:hAnsi="宋体" w:eastAsia="宋体" w:cs="宋体"/>
                <w:i w:val="0"/>
                <w:iCs w:val="0"/>
                <w:caps w:val="0"/>
                <w:color w:val="auto"/>
                <w:spacing w:val="0"/>
                <w:sz w:val="24"/>
                <w:szCs w:val="24"/>
                <w:highlight w:val="none"/>
                <w:vertAlign w:val="baseline"/>
              </w:rPr>
            </w:pPr>
            <w:r>
              <w:rPr>
                <w:rFonts w:hint="eastAsia" w:ascii="宋体" w:hAnsi="宋体" w:eastAsia="宋体" w:cs="宋体"/>
                <w:b/>
                <w:bCs/>
                <w:color w:val="auto"/>
                <w:sz w:val="24"/>
                <w:szCs w:val="24"/>
                <w:highlight w:val="none"/>
                <w:lang w:bidi="ar"/>
              </w:rPr>
              <w:t>主动脉内球囊反搏泵</w:t>
            </w:r>
          </w:p>
        </w:tc>
        <w:tc>
          <w:tcPr>
            <w:tcW w:w="557" w:type="pct"/>
            <w:vAlign w:val="center"/>
          </w:tcPr>
          <w:p w14:paraId="53C9FCDE">
            <w:pPr>
              <w:keepNext w:val="0"/>
              <w:keepLines w:val="0"/>
              <w:widowControl/>
              <w:suppressLineNumbers w:val="0"/>
              <w:shd w:val="clear"/>
              <w:spacing w:before="0" w:beforeAutospacing="0" w:after="0" w:afterAutospacing="0"/>
              <w:ind w:right="0"/>
              <w:jc w:val="center"/>
              <w:rPr>
                <w:rFonts w:hint="default" w:ascii="宋体" w:hAnsi="宋体" w:eastAsia="宋体" w:cs="宋体"/>
                <w:i w:val="0"/>
                <w:iCs w:val="0"/>
                <w:caps w:val="0"/>
                <w:color w:val="auto"/>
                <w:spacing w:val="0"/>
                <w:sz w:val="24"/>
                <w:szCs w:val="24"/>
                <w:highlight w:val="none"/>
                <w:vertAlign w:val="baseline"/>
                <w:lang w:val="en-US" w:eastAsia="zh-CN"/>
              </w:rPr>
            </w:pPr>
            <w:r>
              <w:rPr>
                <w:rFonts w:hint="eastAsia" w:ascii="宋体" w:hAnsi="宋体" w:cs="宋体"/>
                <w:i w:val="0"/>
                <w:iCs w:val="0"/>
                <w:caps w:val="0"/>
                <w:color w:val="auto"/>
                <w:spacing w:val="0"/>
                <w:sz w:val="24"/>
                <w:szCs w:val="24"/>
                <w:highlight w:val="none"/>
                <w:vertAlign w:val="baseline"/>
                <w:lang w:val="en-US" w:eastAsia="zh-CN"/>
              </w:rPr>
              <w:t>1</w:t>
            </w:r>
          </w:p>
        </w:tc>
        <w:tc>
          <w:tcPr>
            <w:tcW w:w="477" w:type="pct"/>
            <w:vAlign w:val="center"/>
          </w:tcPr>
          <w:p w14:paraId="4FBF2AB7">
            <w:pPr>
              <w:keepNext w:val="0"/>
              <w:keepLines w:val="0"/>
              <w:widowControl/>
              <w:suppressLineNumbers w:val="0"/>
              <w:shd w:val="clear"/>
              <w:spacing w:before="0" w:beforeAutospacing="0" w:after="0" w:afterAutospacing="0"/>
              <w:ind w:right="0"/>
              <w:jc w:val="center"/>
              <w:rPr>
                <w:rFonts w:hint="default" w:ascii="宋体" w:hAnsi="宋体" w:eastAsia="宋体" w:cs="宋体"/>
                <w:i w:val="0"/>
                <w:iCs w:val="0"/>
                <w:caps w:val="0"/>
                <w:color w:val="auto"/>
                <w:spacing w:val="0"/>
                <w:sz w:val="24"/>
                <w:szCs w:val="24"/>
                <w:highlight w:val="none"/>
                <w:vertAlign w:val="baseline"/>
                <w:lang w:val="en-US" w:eastAsia="zh-CN"/>
              </w:rPr>
            </w:pPr>
            <w:r>
              <w:rPr>
                <w:rFonts w:hint="eastAsia" w:ascii="宋体" w:hAnsi="宋体" w:cs="宋体"/>
                <w:i w:val="0"/>
                <w:iCs w:val="0"/>
                <w:caps w:val="0"/>
                <w:color w:val="auto"/>
                <w:spacing w:val="0"/>
                <w:sz w:val="24"/>
                <w:szCs w:val="24"/>
                <w:highlight w:val="none"/>
                <w:vertAlign w:val="baseline"/>
                <w:lang w:val="en-US" w:eastAsia="zh-CN"/>
              </w:rPr>
              <w:t>台</w:t>
            </w:r>
          </w:p>
        </w:tc>
        <w:tc>
          <w:tcPr>
            <w:tcW w:w="1251" w:type="pct"/>
            <w:vAlign w:val="center"/>
          </w:tcPr>
          <w:p w14:paraId="36497BF6">
            <w:pPr>
              <w:keepNext w:val="0"/>
              <w:keepLines w:val="0"/>
              <w:widowControl/>
              <w:suppressLineNumbers w:val="0"/>
              <w:shd w:val="clear"/>
              <w:spacing w:before="0" w:beforeAutospacing="0" w:after="0" w:afterAutospacing="0"/>
              <w:ind w:right="0"/>
              <w:jc w:val="center"/>
              <w:rPr>
                <w:rFonts w:hint="eastAsia" w:ascii="宋体" w:hAnsi="宋体" w:eastAsia="宋体" w:cs="宋体"/>
                <w:i w:val="0"/>
                <w:iCs w:val="0"/>
                <w:caps w:val="0"/>
                <w:color w:val="auto"/>
                <w:spacing w:val="0"/>
                <w:sz w:val="24"/>
                <w:szCs w:val="24"/>
                <w:highlight w:val="none"/>
                <w:vertAlign w:val="baseline"/>
              </w:rPr>
            </w:pPr>
            <w:r>
              <w:rPr>
                <w:rFonts w:hint="eastAsia" w:ascii="宋体" w:hAnsi="宋体" w:cs="宋体"/>
                <w:i w:val="0"/>
                <w:iCs w:val="0"/>
                <w:caps w:val="0"/>
                <w:color w:val="auto"/>
                <w:spacing w:val="0"/>
                <w:sz w:val="24"/>
                <w:szCs w:val="24"/>
                <w:highlight w:val="none"/>
                <w:lang w:val="en-US" w:eastAsia="zh-CN"/>
              </w:rPr>
              <w:t>120万元</w:t>
            </w:r>
          </w:p>
        </w:tc>
      </w:tr>
    </w:tbl>
    <w:p w14:paraId="0E9ED880">
      <w:pPr>
        <w:shd w:val="clear"/>
        <w:outlineLvl w:val="9"/>
        <w:rPr>
          <w:rFonts w:hint="eastAsia" w:ascii="宋体" w:hAnsi="宋体" w:cs="宋体"/>
          <w:b/>
          <w:bCs/>
          <w:color w:val="auto"/>
          <w:kern w:val="2"/>
          <w:sz w:val="22"/>
          <w:szCs w:val="22"/>
          <w:highlight w:val="none"/>
          <w:lang w:val="en-US" w:eastAsia="zh-CN" w:bidi="ar-SA"/>
        </w:rPr>
      </w:pPr>
    </w:p>
    <w:p w14:paraId="57B38F9F">
      <w:pPr>
        <w:shd w:val="clear"/>
        <w:spacing w:line="360" w:lineRule="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二、技术参数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2"/>
      </w:tblGrid>
      <w:tr w14:paraId="712D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60713C">
            <w:pPr>
              <w:numPr>
                <w:ilvl w:val="0"/>
                <w:numId w:val="0"/>
              </w:num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val="en-US" w:eastAsia="zh-CN"/>
              </w:rPr>
              <w:t>自带万向轮</w:t>
            </w:r>
            <w:r>
              <w:rPr>
                <w:rFonts w:hint="eastAsia" w:ascii="宋体" w:hAnsi="宋体" w:eastAsia="宋体" w:cs="宋体"/>
                <w:color w:val="auto"/>
                <w:sz w:val="24"/>
                <w:szCs w:val="24"/>
                <w:highlight w:val="none"/>
                <w:lang w:eastAsia="zh-CN"/>
              </w:rPr>
              <w:t>；</w:t>
            </w:r>
          </w:p>
        </w:tc>
      </w:tr>
      <w:tr w14:paraId="1D9C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F31256D">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触控屏、实体按键，可双重操作；</w:t>
            </w:r>
          </w:p>
        </w:tc>
      </w:tr>
      <w:tr w14:paraId="6BA3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662E0F">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3.触控显示屏≥10 英寸，可旋转、角度可调，中文界面，支持软件升级；</w:t>
            </w:r>
          </w:p>
        </w:tc>
      </w:tr>
      <w:tr w14:paraId="0F04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FEA5F7F">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4.显示屏能够显示信号来源、患者生理信息、波形、氦气状态、电池状态等信息；</w:t>
            </w:r>
          </w:p>
        </w:tc>
      </w:tr>
      <w:tr w14:paraId="1A8D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033968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5.具有自动和手动操作模式，自动模式下能够自动识别跟踪各种心律失常、自动选择触发模式、自动调整充放气时间，操作模式切换不影响正常反搏；</w:t>
            </w:r>
          </w:p>
        </w:tc>
      </w:tr>
      <w:tr w14:paraId="0BAD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809DF7D">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6.30CC球囊充气到其规定体积时间≤250ms,，40CC球囊充气到其规定体积时间≤270ms；</w:t>
            </w:r>
          </w:p>
        </w:tc>
      </w:tr>
      <w:tr w14:paraId="2ECE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EC2296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7.触发模式：≥5种，至少包括ECG触发、血压触发、起搏器触发、房颤模式、固定触发等；</w:t>
            </w:r>
          </w:p>
        </w:tc>
      </w:tr>
      <w:tr w14:paraId="1012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207114B">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8.波形扫描速度：25mm/s和50mm/s两档，可切换；</w:t>
            </w:r>
          </w:p>
        </w:tc>
      </w:tr>
      <w:tr w14:paraId="1325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8BDA4A5">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9.无操作≥3分钟后屏幕自动锁定；</w:t>
            </w:r>
          </w:p>
        </w:tc>
      </w:tr>
      <w:tr w14:paraId="7461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CFA8D9F">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10.球囊反搏容量：调节精度≤1CC；</w:t>
            </w:r>
          </w:p>
        </w:tc>
      </w:tr>
      <w:tr w14:paraId="0FD8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9198161">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11.球囊充气容积可调范围为球囊容积的70%-100%；</w:t>
            </w:r>
          </w:p>
        </w:tc>
      </w:tr>
      <w:tr w14:paraId="47E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7140D9B">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12.具有冷凝液清除功能；</w:t>
            </w:r>
          </w:p>
        </w:tc>
      </w:tr>
      <w:tr w14:paraId="04E5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5E2B1F">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13.具有多级报警功能，报警信息可显示；</w:t>
            </w:r>
          </w:p>
        </w:tc>
      </w:tr>
      <w:tr w14:paraId="79ED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54CADD5">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1.4驱动系统为步进马达驱动或双头隔膜泵；</w:t>
            </w:r>
          </w:p>
        </w:tc>
      </w:tr>
      <w:tr w14:paraId="5720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B79DD71">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15.辅助比例≥3种；</w:t>
            </w:r>
          </w:p>
        </w:tc>
      </w:tr>
      <w:tr w14:paraId="35A5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7203FFE">
            <w:pPr>
              <w:numPr>
                <w:ilvl w:val="0"/>
                <w:numId w:val="0"/>
              </w:numPr>
              <w:spacing w:beforeLines="0" w:afterLines="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16.内置打印机，打印治疗状态报告，包括患者姓名、触发模式、辅助比等。打印速度25mm/s或50mm/s，可定时打印。出现高级、中级报警时自动打印，可手动开启/关闭该功能；</w:t>
            </w:r>
          </w:p>
        </w:tc>
      </w:tr>
      <w:tr w14:paraId="25F3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142D26">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★17.电池：内置可充电电池，充满电时，设备运行≥90分钟；</w:t>
            </w:r>
          </w:p>
        </w:tc>
      </w:tr>
      <w:tr w14:paraId="6E29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6035E0">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18.系统自动记录操作信息及步骤、具有用户管理功能。数据可存储回看导出；</w:t>
            </w:r>
          </w:p>
        </w:tc>
      </w:tr>
      <w:tr w14:paraId="2D0C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9EA875">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★19.球囊耗材：具有与设备相匹配的球囊耗材，耗材具备医疗器械注册证；</w:t>
            </w:r>
          </w:p>
        </w:tc>
      </w:tr>
      <w:tr w14:paraId="0A2B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E5CAC8">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20.具有过压保护功能，具备安全压力检测和过压释放装置；</w:t>
            </w:r>
          </w:p>
        </w:tc>
      </w:tr>
      <w:tr w14:paraId="4785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873203">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21.具有球囊型号识别功能，球囊导管连接器采用电子编码，自动识别球囊容积；</w:t>
            </w:r>
          </w:p>
        </w:tc>
      </w:tr>
      <w:tr w14:paraId="642B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5EFA69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22.可显示≥300秒的收缩压、舒张压、平均压、反搏压的数值趋势；</w:t>
            </w:r>
          </w:p>
        </w:tc>
      </w:tr>
      <w:tr w14:paraId="43EF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A3024D">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23.动脉血压测量范围0～250mmHg，测量精度±4mmHg 或±4%；</w:t>
            </w:r>
          </w:p>
        </w:tc>
      </w:tr>
      <w:tr w14:paraId="5DEA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4F75A74">
            <w:pPr>
              <w:pStyle w:val="13"/>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24.配备</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1L氦气瓶；</w:t>
            </w:r>
          </w:p>
        </w:tc>
      </w:tr>
      <w:tr w14:paraId="468C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83D1B9">
            <w:pPr>
              <w:pStyle w:val="13"/>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25.具备高大T波抑制功能；</w:t>
            </w:r>
          </w:p>
        </w:tc>
      </w:tr>
      <w:tr w14:paraId="2386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F8A3D31">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26.具有一键脱机功能；</w:t>
            </w:r>
          </w:p>
        </w:tc>
      </w:tr>
      <w:tr w14:paraId="68C2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A329E8">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★27.支持多规格至少包括30ml、40m</w:t>
            </w:r>
            <w:r>
              <w:rPr>
                <w:rFonts w:hint="eastAsia" w:ascii="宋体" w:hAnsi="宋体" w:cs="宋体"/>
                <w:color w:val="auto"/>
                <w:sz w:val="24"/>
                <w:szCs w:val="24"/>
                <w:highlight w:val="none"/>
                <w:lang w:val="en-US" w:eastAsia="zh-CN"/>
              </w:rPr>
              <w:t>l</w:t>
            </w:r>
            <w:r>
              <w:rPr>
                <w:rFonts w:hint="eastAsia" w:ascii="宋体" w:hAnsi="宋体" w:eastAsia="宋体" w:cs="宋体"/>
                <w:color w:val="auto"/>
                <w:sz w:val="24"/>
                <w:szCs w:val="24"/>
                <w:highlight w:val="none"/>
                <w:lang w:val="en-US" w:eastAsia="zh-CN"/>
              </w:rPr>
              <w:t>球囊，充分满足临床需求；</w:t>
            </w:r>
          </w:p>
        </w:tc>
      </w:tr>
      <w:tr w14:paraId="3FD5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8522" w:type="dxa"/>
          </w:tcPr>
          <w:p w14:paraId="41A541D2">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28.配置清单：</w:t>
            </w:r>
          </w:p>
          <w:p w14:paraId="4139DCFE">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1）主机 1套；</w:t>
            </w:r>
          </w:p>
          <w:p w14:paraId="0B5FFEE7">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2）心电连线 1根；</w:t>
            </w:r>
          </w:p>
          <w:p w14:paraId="1741CB00">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3）压力连线 1根；</w:t>
            </w:r>
          </w:p>
          <w:p w14:paraId="012B5F84">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4）静脉输液杆 1根；</w:t>
            </w:r>
          </w:p>
          <w:p w14:paraId="32F0366B">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5）可重复使用≥1L氦气瓶 2个。</w:t>
            </w:r>
          </w:p>
        </w:tc>
      </w:tr>
    </w:tbl>
    <w:p w14:paraId="50A8E00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1328843">
      <w:pPr>
        <w:shd w:val="clear"/>
        <w:rPr>
          <w:rFonts w:hint="eastAsia" w:ascii="宋体" w:hAnsi="宋体" w:eastAsia="宋体" w:cs="宋体"/>
          <w:color w:val="auto"/>
          <w:highlight w:val="none"/>
        </w:rPr>
      </w:pPr>
    </w:p>
    <w:p w14:paraId="724B84B8">
      <w:pPr>
        <w:shd w:val="clear"/>
        <w:rPr>
          <w:rFonts w:hint="eastAsia" w:ascii="宋体" w:hAnsi="宋体" w:eastAsia="宋体" w:cs="宋体"/>
          <w:color w:val="auto"/>
          <w:highlight w:val="none"/>
        </w:rPr>
      </w:pPr>
    </w:p>
    <w:p w14:paraId="3AEF4C50">
      <w:pPr>
        <w:shd w:val="clear"/>
        <w:rPr>
          <w:rFonts w:hint="eastAsia" w:ascii="宋体" w:hAnsi="宋体" w:eastAsia="宋体" w:cs="宋体"/>
          <w:color w:val="auto"/>
          <w:highlight w:val="none"/>
        </w:rPr>
      </w:pPr>
    </w:p>
    <w:p w14:paraId="7DEA3470">
      <w:pPr>
        <w:shd w:val="clear"/>
        <w:rPr>
          <w:rFonts w:hint="eastAsia" w:ascii="宋体" w:hAnsi="宋体" w:eastAsia="宋体" w:cs="宋体"/>
          <w:color w:val="auto"/>
          <w:highlight w:val="none"/>
        </w:rPr>
      </w:pPr>
    </w:p>
    <w:p w14:paraId="308F767D">
      <w:pPr>
        <w:shd w:val="clear"/>
        <w:rPr>
          <w:rFonts w:hint="eastAsia" w:ascii="宋体" w:hAnsi="宋体" w:eastAsia="宋体" w:cs="宋体"/>
          <w:color w:val="auto"/>
          <w:highlight w:val="none"/>
        </w:rPr>
      </w:pPr>
    </w:p>
    <w:p w14:paraId="5F5C3A7B">
      <w:pPr>
        <w:shd w:val="clear"/>
        <w:rPr>
          <w:rFonts w:hint="eastAsia" w:ascii="宋体" w:hAnsi="宋体" w:eastAsia="宋体" w:cs="宋体"/>
          <w:color w:val="auto"/>
          <w:highlight w:val="none"/>
        </w:rPr>
      </w:pPr>
    </w:p>
    <w:p w14:paraId="7DBF36AD">
      <w:pPr>
        <w:shd w:val="clear"/>
        <w:rPr>
          <w:rFonts w:hint="eastAsia" w:ascii="宋体" w:hAnsi="宋体" w:eastAsia="宋体" w:cs="宋体"/>
          <w:color w:val="auto"/>
          <w:highlight w:val="none"/>
        </w:rPr>
      </w:pPr>
    </w:p>
    <w:p w14:paraId="7C3D99A1">
      <w:pPr>
        <w:shd w:val="clear"/>
        <w:rPr>
          <w:rFonts w:hint="eastAsia" w:ascii="宋体" w:hAnsi="宋体" w:eastAsia="宋体" w:cs="宋体"/>
          <w:color w:val="auto"/>
          <w:highlight w:val="none"/>
        </w:rPr>
      </w:pPr>
    </w:p>
    <w:p w14:paraId="5165B5B4">
      <w:pPr>
        <w:shd w:val="clear"/>
        <w:rPr>
          <w:rFonts w:hint="eastAsia" w:ascii="宋体" w:hAnsi="宋体" w:eastAsia="宋体" w:cs="宋体"/>
          <w:color w:val="auto"/>
          <w:highlight w:val="none"/>
        </w:rPr>
      </w:pPr>
    </w:p>
    <w:p w14:paraId="03BB73EB">
      <w:pPr>
        <w:shd w:val="clear"/>
        <w:rPr>
          <w:rFonts w:hint="eastAsia" w:ascii="宋体" w:hAnsi="宋体" w:eastAsia="宋体" w:cs="宋体"/>
          <w:color w:val="auto"/>
          <w:highlight w:val="none"/>
        </w:rPr>
      </w:pPr>
    </w:p>
    <w:p w14:paraId="3DB1A54C">
      <w:pPr>
        <w:shd w:val="clear"/>
        <w:rPr>
          <w:rFonts w:hint="eastAsia" w:ascii="宋体" w:hAnsi="宋体" w:eastAsia="宋体" w:cs="宋体"/>
          <w:color w:val="auto"/>
          <w:highlight w:val="none"/>
        </w:rPr>
      </w:pPr>
    </w:p>
    <w:p w14:paraId="5A8BDD8D">
      <w:pPr>
        <w:shd w:val="clear"/>
        <w:rPr>
          <w:rFonts w:hint="eastAsia" w:ascii="宋体" w:hAnsi="宋体" w:eastAsia="宋体" w:cs="宋体"/>
          <w:color w:val="auto"/>
          <w:highlight w:val="none"/>
        </w:rPr>
      </w:pPr>
    </w:p>
    <w:p w14:paraId="079E0815">
      <w:pPr>
        <w:shd w:val="clear"/>
        <w:rPr>
          <w:rFonts w:hint="eastAsia" w:ascii="宋体" w:hAnsi="宋体" w:eastAsia="宋体" w:cs="宋体"/>
          <w:color w:val="auto"/>
          <w:highlight w:val="none"/>
        </w:rPr>
      </w:pPr>
    </w:p>
    <w:p w14:paraId="6A02F152">
      <w:pPr>
        <w:shd w:val="clear"/>
        <w:rPr>
          <w:rFonts w:hint="eastAsia" w:ascii="宋体" w:hAnsi="宋体" w:eastAsia="宋体" w:cs="宋体"/>
          <w:color w:val="auto"/>
          <w:highlight w:val="none"/>
        </w:rPr>
      </w:pPr>
    </w:p>
    <w:p w14:paraId="75134E6B">
      <w:pPr>
        <w:shd w:val="clear"/>
        <w:rPr>
          <w:rFonts w:hint="eastAsia" w:ascii="宋体" w:hAnsi="宋体" w:eastAsia="宋体" w:cs="宋体"/>
          <w:color w:val="auto"/>
          <w:highlight w:val="none"/>
        </w:rPr>
      </w:pPr>
    </w:p>
    <w:p w14:paraId="68EFBDB5">
      <w:pPr>
        <w:shd w:val="clear"/>
        <w:rPr>
          <w:rFonts w:hint="eastAsia" w:ascii="宋体" w:hAnsi="宋体" w:eastAsia="宋体" w:cs="宋体"/>
          <w:color w:val="auto"/>
          <w:highlight w:val="none"/>
        </w:rPr>
      </w:pPr>
    </w:p>
    <w:p w14:paraId="5F1BE347">
      <w:pPr>
        <w:shd w:val="clear"/>
        <w:rPr>
          <w:rFonts w:hint="eastAsia" w:ascii="宋体" w:hAnsi="宋体" w:eastAsia="宋体" w:cs="宋体"/>
          <w:color w:val="auto"/>
          <w:highlight w:val="none"/>
        </w:rPr>
      </w:pPr>
    </w:p>
    <w:p w14:paraId="37847882">
      <w:pPr>
        <w:pStyle w:val="6"/>
        <w:shd w:val="clear"/>
        <w:rPr>
          <w:rFonts w:hint="eastAsia" w:ascii="宋体" w:hAnsi="宋体" w:eastAsia="宋体" w:cs="宋体"/>
          <w:color w:val="auto"/>
          <w:highlight w:val="none"/>
        </w:rPr>
      </w:pPr>
    </w:p>
    <w:p w14:paraId="37908396">
      <w:pPr>
        <w:shd w:val="clear"/>
        <w:jc w:val="center"/>
        <w:outlineLvl w:val="9"/>
        <w:rPr>
          <w:rFonts w:hint="eastAsia" w:ascii="宋体" w:hAnsi="宋体" w:eastAsia="宋体" w:cs="宋体"/>
          <w:color w:val="auto"/>
          <w:highlight w:val="none"/>
        </w:rPr>
      </w:pPr>
    </w:p>
    <w:p w14:paraId="4CD2910B">
      <w:pPr>
        <w:pStyle w:val="2"/>
        <w:shd w:val="clear"/>
        <w:jc w:val="center"/>
        <w:rPr>
          <w:rFonts w:hint="eastAsia" w:ascii="宋体" w:hAnsi="宋体" w:eastAsia="宋体" w:cs="宋体"/>
          <w:color w:val="auto"/>
          <w:highlight w:val="none"/>
        </w:rPr>
      </w:pPr>
      <w:bookmarkStart w:id="10" w:name="_Toc28645"/>
      <w:r>
        <w:rPr>
          <w:rFonts w:hint="eastAsia" w:ascii="宋体" w:hAnsi="宋体" w:eastAsia="宋体" w:cs="宋体"/>
          <w:color w:val="auto"/>
          <w:highlight w:val="none"/>
        </w:rPr>
        <w:t>第五部分 评标办法</w:t>
      </w:r>
      <w:bookmarkEnd w:id="10"/>
    </w:p>
    <w:p w14:paraId="07E62384">
      <w:pPr>
        <w:shd w:val="clear"/>
        <w:snapToGrid w:val="0"/>
        <w:spacing w:line="360" w:lineRule="auto"/>
        <w:ind w:left="482" w:hanging="482" w:hangingChars="200"/>
        <w:rPr>
          <w:rFonts w:hint="eastAsia" w:ascii="宋体" w:hAnsi="宋体" w:eastAsia="宋体" w:cs="宋体"/>
          <w:b/>
          <w:bCs/>
          <w:color w:val="auto"/>
          <w:sz w:val="24"/>
          <w:highlight w:val="none"/>
        </w:rPr>
      </w:pPr>
    </w:p>
    <w:p w14:paraId="47C4FC8F">
      <w:pPr>
        <w:shd w:val="clear"/>
        <w:rPr>
          <w:rFonts w:hint="eastAsia" w:ascii="宋体" w:hAnsi="宋体" w:eastAsia="宋体" w:cs="宋体"/>
          <w:b/>
          <w:bCs/>
          <w:color w:val="auto"/>
          <w:sz w:val="24"/>
          <w:highlight w:val="none"/>
        </w:rPr>
      </w:pPr>
    </w:p>
    <w:p w14:paraId="145B2A0F">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  评标委员会</w:t>
      </w:r>
    </w:p>
    <w:p w14:paraId="36AE1A13">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1.1招标机构将按照《中华人民共和国政府采购法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中华人民共和国政府采购法实施条例》及有关规定组建评标委员会。 </w:t>
      </w:r>
    </w:p>
    <w:p w14:paraId="508EBD20">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1.2评标委员会由招标人代表及有关技术、经济等方面的专家组成。</w:t>
      </w:r>
    </w:p>
    <w:p w14:paraId="01CEA0F9">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1.3评标委员会负责评标工作，对投标文件进行审查和评估，并向招标方提交书面评标报告。</w:t>
      </w:r>
    </w:p>
    <w:p w14:paraId="4728836B">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1.4评标方法：</w:t>
      </w:r>
      <w:r>
        <w:rPr>
          <w:rFonts w:hint="eastAsia" w:ascii="宋体" w:hAnsi="宋体" w:eastAsia="宋体" w:cs="宋体"/>
          <w:b/>
          <w:bCs/>
          <w:color w:val="auto"/>
          <w:sz w:val="24"/>
          <w:highlight w:val="none"/>
        </w:rPr>
        <w:t>综合评分法。</w:t>
      </w:r>
    </w:p>
    <w:p w14:paraId="2F38D9F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1.5投标文件的澄清</w:t>
      </w:r>
    </w:p>
    <w:p w14:paraId="25091EB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14:paraId="2488E149">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投标文件的初审（资格审查及符合性检查）</w:t>
      </w:r>
    </w:p>
    <w:p w14:paraId="5CEEFC6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2.1</w:t>
      </w:r>
      <w:r>
        <w:rPr>
          <w:rFonts w:hint="eastAsia" w:ascii="宋体" w:hAnsi="宋体" w:eastAsia="宋体" w:cs="宋体"/>
          <w:b w:val="0"/>
          <w:bCs/>
          <w:color w:val="auto"/>
          <w:kern w:val="1"/>
          <w:sz w:val="24"/>
          <w:highlight w:val="none"/>
          <w:lang w:eastAsia="zh-CN"/>
        </w:rPr>
        <w:t>根据</w:t>
      </w:r>
      <w:r>
        <w:rPr>
          <w:rFonts w:hint="eastAsia" w:ascii="宋体" w:hAnsi="宋体" w:eastAsia="宋体" w:cs="宋体"/>
          <w:b w:val="0"/>
          <w:bCs/>
          <w:color w:val="auto"/>
          <w:kern w:val="1"/>
          <w:sz w:val="24"/>
          <w:highlight w:val="none"/>
          <w:lang w:val="en-US" w:eastAsia="zh-CN"/>
        </w:rPr>
        <w:t xml:space="preserve">《中华人民共和国政府采购法》第二十三条 </w:t>
      </w:r>
      <w:r>
        <w:rPr>
          <w:rFonts w:hint="eastAsia" w:ascii="宋体" w:hAnsi="宋体" w:cs="宋体"/>
          <w:b w:val="0"/>
          <w:bCs/>
          <w:color w:val="auto"/>
          <w:kern w:val="1"/>
          <w:sz w:val="24"/>
          <w:highlight w:val="none"/>
          <w:lang w:val="en-US" w:eastAsia="zh-CN"/>
        </w:rPr>
        <w:t>、《中华人民共和国财政部令第87号》第四十四条，</w:t>
      </w:r>
      <w:r>
        <w:rPr>
          <w:rFonts w:hint="eastAsia" w:ascii="宋体" w:hAnsi="宋体" w:eastAsia="宋体" w:cs="宋体"/>
          <w:b w:val="0"/>
          <w:bCs/>
          <w:color w:val="auto"/>
          <w:kern w:val="1"/>
          <w:sz w:val="24"/>
          <w:highlight w:val="none"/>
          <w:lang w:val="en-US" w:eastAsia="zh-CN"/>
        </w:rPr>
        <w:t>由采购人或采购人委托的采购代理机构对供应商的资格进行审查。</w:t>
      </w:r>
      <w:r>
        <w:rPr>
          <w:rFonts w:hint="eastAsia" w:ascii="宋体" w:hAnsi="宋体" w:cs="宋体"/>
          <w:color w:val="auto"/>
          <w:sz w:val="24"/>
          <w:highlight w:val="none"/>
        </w:rPr>
        <w:t>评标委员会将审查投标文件是否完整</w:t>
      </w:r>
      <w:r>
        <w:rPr>
          <w:rFonts w:hint="eastAsia" w:ascii="宋体" w:hAnsi="宋体" w:cs="宋体"/>
          <w:color w:val="auto"/>
          <w:sz w:val="24"/>
          <w:highlight w:val="none"/>
          <w:lang w:eastAsia="zh-CN"/>
        </w:rPr>
        <w:t>。</w:t>
      </w:r>
    </w:p>
    <w:p w14:paraId="1E8A004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14:paraId="111F2AA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2.3对于投标文件中不构成实质性偏差的不正规、不一致或不规则，招标方可以接受，但这种接受将影响投标人的综合得分。</w:t>
      </w:r>
    </w:p>
    <w:p w14:paraId="10AFBE9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14:paraId="118850C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2.5评标委员会不接受有选择的报价。</w:t>
      </w:r>
    </w:p>
    <w:p w14:paraId="2D620F8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2.6实质上没有响应招标文件要求的投标将被拒绝。</w:t>
      </w:r>
    </w:p>
    <w:p w14:paraId="108A0770">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投标文件的详细评审</w:t>
      </w:r>
    </w:p>
    <w:p w14:paraId="77AA1E3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3.1评标委员会将只对确定为实质上响应招标文件要求的投标进行详细评审。</w:t>
      </w:r>
    </w:p>
    <w:p w14:paraId="2D9C64C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3.2详细</w:t>
      </w:r>
      <w:r>
        <w:rPr>
          <w:rFonts w:hint="eastAsia" w:ascii="宋体" w:hAnsi="宋体" w:eastAsia="宋体" w:cs="宋体"/>
          <w:color w:val="auto"/>
          <w:sz w:val="24"/>
          <w:highlight w:val="none"/>
        </w:rPr>
        <w:t>评审即以招标文件为依据，对所有实质上响应的投标分别从“技术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价格</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商务”及“服务”等方面进行评审并按照百分制进行综合打分。</w:t>
      </w:r>
    </w:p>
    <w:p w14:paraId="7082159C">
      <w:pPr>
        <w:spacing w:line="360" w:lineRule="auto"/>
        <w:ind w:firstLine="420"/>
        <w:rPr>
          <w:rFonts w:hint="eastAsia" w:ascii="宋体" w:hAnsi="宋体" w:eastAsia="宋体" w:cs="宋体"/>
          <w:b/>
          <w:bCs/>
          <w:color w:val="auto"/>
          <w:kern w:val="1"/>
          <w:sz w:val="24"/>
          <w:highlight w:val="none"/>
        </w:rPr>
      </w:pPr>
      <w:bookmarkStart w:id="11" w:name="_Toc10719"/>
      <w:bookmarkStart w:id="12" w:name="_Toc2228"/>
      <w:bookmarkStart w:id="13" w:name="_Toc3291"/>
      <w:bookmarkStart w:id="14" w:name="_Toc16630"/>
      <w:r>
        <w:rPr>
          <w:rFonts w:hint="eastAsia" w:ascii="宋体" w:hAnsi="宋体" w:cs="宋体"/>
          <w:b/>
          <w:bCs/>
          <w:color w:val="auto"/>
          <w:kern w:val="1"/>
          <w:sz w:val="24"/>
          <w:highlight w:val="none"/>
          <w:lang w:val="en-US" w:eastAsia="zh-CN"/>
        </w:rPr>
        <w:t>4</w:t>
      </w:r>
      <w:r>
        <w:rPr>
          <w:rFonts w:hint="eastAsia" w:ascii="宋体" w:hAnsi="宋体" w:eastAsia="宋体" w:cs="宋体"/>
          <w:b/>
          <w:bCs/>
          <w:color w:val="auto"/>
          <w:kern w:val="1"/>
          <w:sz w:val="24"/>
          <w:highlight w:val="none"/>
          <w:lang w:val="en-US" w:eastAsia="zh-CN"/>
        </w:rPr>
        <w:t>.</w:t>
      </w:r>
      <w:r>
        <w:rPr>
          <w:rFonts w:hint="eastAsia" w:ascii="宋体" w:hAnsi="宋体" w:eastAsia="宋体" w:cs="宋体"/>
          <w:b/>
          <w:bCs/>
          <w:color w:val="auto"/>
          <w:kern w:val="1"/>
          <w:sz w:val="24"/>
          <w:highlight w:val="none"/>
        </w:rPr>
        <w:t>落实政府采购政策</w:t>
      </w:r>
      <w:bookmarkEnd w:id="11"/>
      <w:bookmarkEnd w:id="12"/>
      <w:bookmarkEnd w:id="13"/>
      <w:bookmarkEnd w:id="14"/>
    </w:p>
    <w:p w14:paraId="7CFAB254">
      <w:pPr>
        <w:spacing w:line="360" w:lineRule="auto"/>
        <w:ind w:firstLine="420"/>
        <w:rPr>
          <w:rFonts w:hint="eastAsia" w:ascii="宋体" w:hAnsi="宋体" w:eastAsia="宋体" w:cs="宋体"/>
          <w:b w:val="0"/>
          <w:bCs w:val="0"/>
          <w:color w:val="auto"/>
          <w:kern w:val="1"/>
          <w:sz w:val="24"/>
          <w:highlight w:val="none"/>
        </w:rPr>
      </w:pPr>
      <w:r>
        <w:rPr>
          <w:rFonts w:hint="eastAsia" w:ascii="宋体" w:hAnsi="宋体" w:cs="宋体"/>
          <w:b w:val="0"/>
          <w:bCs w:val="0"/>
          <w:color w:val="auto"/>
          <w:kern w:val="1"/>
          <w:sz w:val="24"/>
          <w:highlight w:val="none"/>
          <w:lang w:val="en-US" w:eastAsia="zh-CN"/>
        </w:rPr>
        <w:t>4</w:t>
      </w:r>
      <w:r>
        <w:rPr>
          <w:rFonts w:hint="eastAsia" w:ascii="宋体" w:hAnsi="宋体" w:eastAsia="宋体" w:cs="宋体"/>
          <w:b w:val="0"/>
          <w:bCs w:val="0"/>
          <w:color w:val="auto"/>
          <w:kern w:val="1"/>
          <w:sz w:val="24"/>
          <w:highlight w:val="none"/>
          <w:lang w:val="en-US" w:eastAsia="zh-CN"/>
        </w:rPr>
        <w:t>.1</w:t>
      </w:r>
      <w:r>
        <w:rPr>
          <w:rFonts w:hint="eastAsia" w:ascii="宋体" w:hAnsi="宋体" w:eastAsia="宋体" w:cs="宋体"/>
          <w:b w:val="0"/>
          <w:bCs w:val="0"/>
          <w:color w:val="auto"/>
          <w:kern w:val="1"/>
          <w:sz w:val="24"/>
          <w:highlight w:val="none"/>
        </w:rPr>
        <w:t>中小企业政府采购政策</w:t>
      </w:r>
    </w:p>
    <w:p w14:paraId="7794E5FD">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.1.1</w:t>
      </w:r>
      <w:r>
        <w:rPr>
          <w:rFonts w:hint="eastAsia" w:ascii="宋体" w:hAnsi="宋体" w:eastAsia="宋体" w:cs="宋体"/>
          <w:color w:val="auto"/>
          <w:kern w:val="1"/>
          <w:sz w:val="24"/>
          <w:highlight w:val="none"/>
        </w:rPr>
        <w:t>本项目执行</w:t>
      </w:r>
      <w:r>
        <w:rPr>
          <w:rFonts w:hint="eastAsia" w:ascii="宋体" w:hAnsi="宋体" w:eastAsia="宋体" w:cs="宋体"/>
          <w:i w:val="0"/>
          <w:iCs w:val="0"/>
          <w:caps w:val="0"/>
          <w:color w:val="auto"/>
          <w:spacing w:val="0"/>
          <w:sz w:val="24"/>
          <w:szCs w:val="24"/>
          <w:highlight w:val="none"/>
          <w:shd w:val="clear" w:fill="FFFFFF"/>
        </w:rPr>
        <w:t>财政部</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，对符合政府采购关于中小企业扶持政策的小微企业投标人的报价给予</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的扣除，用扣除后的价格参与评审。</w:t>
      </w:r>
    </w:p>
    <w:p w14:paraId="1483553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工业和信息化部　统计局　发展改革委　财政部《关于印发中小企业划型标准规定的通知》（工信部联企业〔2011〕300号）。</w:t>
      </w:r>
    </w:p>
    <w:p w14:paraId="5914072F">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.1.3</w:t>
      </w:r>
      <w:r>
        <w:rPr>
          <w:rFonts w:hint="eastAsia" w:ascii="宋体" w:hAnsi="宋体" w:eastAsia="宋体" w:cs="宋体"/>
          <w:color w:val="auto"/>
          <w:kern w:val="1"/>
          <w:sz w:val="24"/>
          <w:highlight w:val="none"/>
        </w:rPr>
        <w:t>投标人提供的货物、工程或者服务符合下列情形的，享受前款办法规定的中小企业扶持政策：</w:t>
      </w:r>
    </w:p>
    <w:p w14:paraId="613B9FD0">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（1）在货物采购项目中，货物由中小企业制造，即货物由中小企业生产且使用该中小企业商号或者注册商标；</w:t>
      </w:r>
    </w:p>
    <w:p w14:paraId="713507A2">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（2）在工程采购项目中，工程由中小企业承建，即工程施工单位为中小企业；</w:t>
      </w:r>
    </w:p>
    <w:p w14:paraId="4BDC7D6C">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（3）在服务采购项目中，服务由中小企业承接，即提供服务的人员为中小企业依照《中华人民共和国劳动法》订立劳动合同的从业人员。</w:t>
      </w:r>
    </w:p>
    <w:p w14:paraId="574888B3">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在货物采购项目中，投标人提供的货物既有中小企业制造货物，也有大型企业制造货物的，不享受本办法规定的中小企业扶持政策。</w:t>
      </w:r>
    </w:p>
    <w:p w14:paraId="13AC7F3C">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以联合体形式参加政府采购活动，联合体各方均为中小企业的，联合体视同中小企业。其中，联合体各方均为小微企业的，联合体视同小微企业。</w:t>
      </w:r>
    </w:p>
    <w:p w14:paraId="20FF8694">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4政府采购监督检查、投诉处理及政府采购行政处罚中对中小企业的认定，由货物制造商或者工程、服务投标人注册登记所在地的县级以上人民政府中小企业主管部门负责。</w:t>
      </w:r>
    </w:p>
    <w:p w14:paraId="6D76B917">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5投标人需根据</w:t>
      </w:r>
      <w:r>
        <w:rPr>
          <w:rFonts w:hint="eastAsia" w:ascii="宋体" w:hAnsi="宋体" w:eastAsia="宋体" w:cs="宋体"/>
          <w:i w:val="0"/>
          <w:iCs w:val="0"/>
          <w:caps w:val="0"/>
          <w:color w:val="auto"/>
          <w:spacing w:val="0"/>
          <w:sz w:val="24"/>
          <w:szCs w:val="24"/>
          <w:highlight w:val="none"/>
          <w:shd w:val="clear" w:fill="FFFFFF"/>
        </w:rPr>
        <w:t>财政部</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和工业和信息化部　统计局　发展改革委　财政部《关于印发中小企业划型标准规定的通知》（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14:paraId="3E9371E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6投标人应对其出具的《中小企业声明函》真实性负责，投标人出具的《中小企业声明函》内容不实的，属于提供虚假材料谋取中标。</w:t>
      </w:r>
    </w:p>
    <w:p w14:paraId="3978E5CF">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监狱企业政策</w:t>
      </w:r>
    </w:p>
    <w:p w14:paraId="04BFE30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1符合财政部 司法部 《关于政府采购支持监狱企业发展有关问题的通知》 （财库〔2014〕68号）的监狱和戒毒企业，提供省级以上监狱管理局、戒毒管理局（含新疆生产建设兵团）出具属于监狱、戒毒企业的证明的，视同小型、微型企业享受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的价格扣除，监狱、戒毒企业属于小型、微型企业的，不重复享受价格优惠政策。</w:t>
      </w:r>
    </w:p>
    <w:p w14:paraId="55129E6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2投标人为监狱企业且所投货物全部由监狱企业制造的，应当提供由省级以上监狱管理局、戒毒管理局出具的属于监狱企业的证明文件，未提供或出具证明文件的单位不符合要求的，不视为小型微型企业。</w:t>
      </w:r>
    </w:p>
    <w:p w14:paraId="3805CAC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残疾人福利性单位政策</w:t>
      </w:r>
    </w:p>
    <w:p w14:paraId="743E34E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1符合</w:t>
      </w:r>
      <w:r>
        <w:rPr>
          <w:rFonts w:hint="eastAsia" w:ascii="宋体" w:hAnsi="宋体" w:cs="宋体"/>
          <w:bCs/>
          <w:color w:val="auto"/>
          <w:sz w:val="24"/>
          <w:highlight w:val="none"/>
        </w:rPr>
        <w:t>财政部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民政部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中国残疾人联合会</w:t>
      </w:r>
      <w:r>
        <w:rPr>
          <w:rFonts w:hint="eastAsia" w:ascii="宋体" w:hAnsi="宋体" w:cs="宋体"/>
          <w:color w:val="auto"/>
          <w:sz w:val="24"/>
          <w:highlight w:val="none"/>
        </w:rPr>
        <w:t>《</w:t>
      </w:r>
      <w:r>
        <w:rPr>
          <w:rFonts w:hint="eastAsia" w:ascii="宋体" w:hAnsi="宋体" w:cs="宋体"/>
          <w:bCs/>
          <w:color w:val="auto"/>
          <w:sz w:val="24"/>
          <w:highlight w:val="none"/>
        </w:rPr>
        <w:t>关于促进残疾人就业政府采购政策的通知》（</w:t>
      </w:r>
      <w:r>
        <w:rPr>
          <w:rFonts w:hint="eastAsia" w:ascii="宋体" w:hAnsi="宋体" w:cs="宋体"/>
          <w:color w:val="auto"/>
          <w:sz w:val="24"/>
          <w:highlight w:val="none"/>
        </w:rPr>
        <w:t>财库〔2</w:t>
      </w:r>
      <w:r>
        <w:rPr>
          <w:rFonts w:hint="eastAsia" w:ascii="宋体" w:hAnsi="宋体" w:cs="宋体"/>
          <w:bCs/>
          <w:color w:val="auto"/>
          <w:sz w:val="24"/>
          <w:highlight w:val="none"/>
        </w:rPr>
        <w:t>017〕141号）</w:t>
      </w:r>
      <w:r>
        <w:rPr>
          <w:rFonts w:hint="eastAsia" w:ascii="宋体" w:hAnsi="宋体" w:eastAsia="宋体" w:cs="宋体"/>
          <w:color w:val="auto"/>
          <w:kern w:val="1"/>
          <w:sz w:val="24"/>
          <w:highlight w:val="none"/>
        </w:rPr>
        <w:t>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的价格扣除。残疾人福利性单位属于小型、微型企业的，不重复享受价格优惠政策。</w:t>
      </w:r>
    </w:p>
    <w:p w14:paraId="261F4CBD">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2投标人为残疾人福利性单位且所投货物全部由残疾人福利性单位制造的，应当提供《残疾人福利性单位声明函》，未提供的不视为小型</w:t>
      </w:r>
      <w:r>
        <w:rPr>
          <w:rFonts w:hint="eastAsia" w:ascii="宋体" w:hAnsi="宋体" w:cs="宋体"/>
          <w:color w:val="auto"/>
          <w:kern w:val="1"/>
          <w:sz w:val="24"/>
          <w:highlight w:val="none"/>
          <w:lang w:eastAsia="zh-CN"/>
        </w:rPr>
        <w:t>、</w:t>
      </w:r>
      <w:r>
        <w:rPr>
          <w:rFonts w:hint="eastAsia" w:ascii="宋体" w:hAnsi="宋体" w:eastAsia="宋体" w:cs="宋体"/>
          <w:color w:val="auto"/>
          <w:kern w:val="1"/>
          <w:sz w:val="24"/>
          <w:highlight w:val="none"/>
        </w:rPr>
        <w:t>微型企业。</w:t>
      </w:r>
    </w:p>
    <w:p w14:paraId="166DF621">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节能环境标志产品政策</w:t>
      </w:r>
    </w:p>
    <w:p w14:paraId="4B0CD4A4">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执行</w:t>
      </w:r>
      <w:r>
        <w:rPr>
          <w:rFonts w:hint="eastAsia" w:ascii="宋体" w:hAnsi="宋体" w:cs="宋体"/>
          <w:color w:val="auto"/>
          <w:sz w:val="24"/>
          <w:highlight w:val="none"/>
        </w:rPr>
        <w:t>财政部 发展改革委 生态环境部 市场监管总局《关于调整优化节能产品 环境标志产品政府采购执行机制的通知》（财库〔2019〕9号）</w:t>
      </w:r>
      <w:r>
        <w:rPr>
          <w:rFonts w:hint="eastAsia" w:ascii="宋体" w:hAnsi="宋体" w:cs="宋体"/>
          <w:color w:val="auto"/>
          <w:sz w:val="24"/>
          <w:highlight w:val="none"/>
          <w:lang w:eastAsia="zh-CN"/>
        </w:rPr>
        <w:t>、</w:t>
      </w:r>
      <w:r>
        <w:rPr>
          <w:rFonts w:hint="eastAsia" w:ascii="宋体" w:hAnsi="宋体" w:cs="宋体"/>
          <w:color w:val="auto"/>
          <w:sz w:val="24"/>
          <w:highlight w:val="none"/>
        </w:rPr>
        <w:t>财政部 发展改革委 《关于印发〈节能产品政府采购品目清单〉的通知》 （财库〔2019〕19号）</w:t>
      </w:r>
      <w:r>
        <w:rPr>
          <w:rFonts w:hint="eastAsia" w:ascii="宋体" w:hAnsi="宋体" w:cs="宋体"/>
          <w:color w:val="auto"/>
          <w:sz w:val="24"/>
          <w:highlight w:val="none"/>
          <w:lang w:eastAsia="zh-CN"/>
        </w:rPr>
        <w:t>、</w:t>
      </w:r>
      <w:r>
        <w:rPr>
          <w:rFonts w:hint="eastAsia" w:ascii="宋体" w:hAnsi="宋体" w:cs="宋体"/>
          <w:color w:val="auto"/>
          <w:kern w:val="1"/>
          <w:sz w:val="24"/>
          <w:highlight w:val="none"/>
          <w:lang w:eastAsia="zh-CN"/>
        </w:rPr>
        <w:t>《</w:t>
      </w:r>
      <w:r>
        <w:rPr>
          <w:rFonts w:hint="eastAsia" w:ascii="宋体" w:hAnsi="宋体" w:cs="宋体"/>
          <w:color w:val="auto"/>
          <w:sz w:val="24"/>
          <w:highlight w:val="none"/>
          <w:lang w:eastAsia="zh-CN"/>
        </w:rPr>
        <w:t>财政部 生态环境部《</w:t>
      </w:r>
      <w:r>
        <w:rPr>
          <w:rFonts w:hint="eastAsia" w:ascii="宋体" w:hAnsi="宋体" w:eastAsia="宋体" w:cs="宋体"/>
          <w:bCs/>
          <w:color w:val="auto"/>
          <w:sz w:val="24"/>
          <w:highlight w:val="none"/>
          <w:lang w:val="en-US" w:eastAsia="zh-CN"/>
        </w:rPr>
        <w:t>关于印发</w:t>
      </w:r>
      <w:r>
        <w:rPr>
          <w:rFonts w:hint="eastAsia" w:ascii="宋体" w:hAnsi="宋体" w:cs="宋体"/>
          <w:color w:val="auto"/>
          <w:sz w:val="24"/>
          <w:highlight w:val="none"/>
          <w:lang w:eastAsia="zh-CN"/>
        </w:rPr>
        <w:t>环境标志产品政府采购品目清单</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》（财库〔2019〕18号）、</w:t>
      </w:r>
      <w:r>
        <w:rPr>
          <w:rFonts w:hint="eastAsia" w:ascii="宋体" w:hAnsi="宋体" w:eastAsia="宋体" w:cs="宋体"/>
          <w:bCs/>
          <w:color w:val="auto"/>
          <w:sz w:val="24"/>
          <w:highlight w:val="none"/>
        </w:rPr>
        <w:t>国务院办公厅《关于建立政府强制采购节能产品制度的通知》（国办发〔2007〕51号）</w:t>
      </w:r>
      <w:r>
        <w:rPr>
          <w:rFonts w:hint="eastAsia" w:ascii="宋体" w:hAnsi="宋体" w:eastAsia="宋体" w:cs="宋体"/>
          <w:color w:val="auto"/>
          <w:kern w:val="1"/>
          <w:sz w:val="24"/>
          <w:highlight w:val="none"/>
        </w:rPr>
        <w:t>等政府采购政策，对获得符合政府采购政策的产品实施政府优先采购或强制采购。</w:t>
      </w:r>
    </w:p>
    <w:p w14:paraId="573C7D18">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"http://www.ccgp.gov.cn/" </w:instrText>
      </w:r>
      <w:r>
        <w:rPr>
          <w:rFonts w:hint="eastAsia" w:ascii="宋体" w:hAnsi="宋体" w:eastAsia="宋体" w:cs="宋体"/>
          <w:color w:val="auto"/>
          <w:kern w:val="1"/>
          <w:sz w:val="24"/>
          <w:highlight w:val="none"/>
        </w:rPr>
        <w:fldChar w:fldCharType="separate"/>
      </w:r>
      <w:r>
        <w:rPr>
          <w:rFonts w:hint="eastAsia" w:ascii="宋体" w:hAnsi="宋体" w:cs="宋体"/>
          <w:color w:val="auto"/>
          <w:kern w:val="1"/>
          <w:sz w:val="24"/>
          <w:highlight w:val="none"/>
          <w:lang w:eastAsia="zh-CN"/>
        </w:rPr>
        <w:t>http:</w:t>
      </w:r>
      <w:r>
        <w:rPr>
          <w:rFonts w:hint="eastAsia" w:ascii="宋体" w:hAnsi="宋体" w:eastAsia="宋体" w:cs="宋体"/>
          <w:color w:val="auto"/>
          <w:kern w:val="1"/>
          <w:sz w:val="24"/>
          <w:highlight w:val="none"/>
        </w:rPr>
        <w:t>//www.ccgp.gov.cn/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）对获证产品信息进行核对。</w:t>
      </w:r>
    </w:p>
    <w:p w14:paraId="1209FECD">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3投标人所投产品属于下列情形之一的，本应属于优先采购的，不再享受优先采购政策；属于强制采购的，则按无效投标文件处理：</w:t>
      </w:r>
    </w:p>
    <w:p w14:paraId="2C3081DB">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（1）未提供认证证书扫描件或经核对认证证书存在信息有误的；</w:t>
      </w:r>
    </w:p>
    <w:p w14:paraId="1DA1DF3D">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（2）认证证书已过期。</w:t>
      </w:r>
    </w:p>
    <w:p w14:paraId="12D8C77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4享受中小企业政府采购扶持政策的投标人，可以同时享受节能产品、环境标志产品优先采购政策。</w:t>
      </w:r>
    </w:p>
    <w:p w14:paraId="52A920F3">
      <w:pPr>
        <w:spacing w:line="360" w:lineRule="auto"/>
        <w:ind w:firstLine="420"/>
        <w:outlineLvl w:val="1"/>
        <w:rPr>
          <w:rFonts w:hint="eastAsia" w:ascii="宋体" w:hAnsi="宋体" w:cs="宋体"/>
          <w:color w:val="auto"/>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.4.5 鼓励中标（成交）供应商在提供</w:t>
      </w:r>
      <w:r>
        <w:rPr>
          <w:rFonts w:hint="eastAsia" w:ascii="宋体" w:hAnsi="宋体" w:cs="宋体"/>
          <w:b/>
          <w:bCs/>
          <w:color w:val="auto"/>
          <w:sz w:val="24"/>
          <w:highlight w:val="none"/>
        </w:rPr>
        <w:t>货物（产品）</w:t>
      </w:r>
      <w:r>
        <w:rPr>
          <w:rFonts w:hint="eastAsia" w:ascii="宋体" w:hAnsi="宋体" w:cs="宋体"/>
          <w:color w:val="auto"/>
          <w:sz w:val="24"/>
          <w:highlight w:val="none"/>
        </w:rPr>
        <w:t>包装</w:t>
      </w:r>
      <w:r>
        <w:rPr>
          <w:rFonts w:hint="eastAsia" w:ascii="宋体" w:hAnsi="宋体" w:cs="宋体"/>
          <w:color w:val="auto"/>
          <w:sz w:val="24"/>
          <w:highlight w:val="none"/>
          <w:lang w:eastAsia="zh-CN"/>
        </w:rPr>
        <w:t>、运输按照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财政部办公厅 生态环境部办公厅 国家邮政局办公室《关于印发〈商品包装政府采购需求标准〉（试行）、〈快递包装政府采购需求标准〉（试行）的通知》（财办库〔2020〕）123号）规定的环保要求进行包装。</w:t>
      </w:r>
    </w:p>
    <w:p w14:paraId="3592794C">
      <w:pPr>
        <w:spacing w:line="360" w:lineRule="auto"/>
        <w:ind w:firstLine="420"/>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4.5支持本国产品</w:t>
      </w:r>
    </w:p>
    <w:p w14:paraId="0D3CD159">
      <w:pPr>
        <w:spacing w:line="360" w:lineRule="auto"/>
        <w:ind w:firstLine="420"/>
        <w:outlineLvl w:val="9"/>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DDCE38A">
      <w:pPr>
        <w:spacing w:line="360" w:lineRule="auto"/>
        <w:ind w:firstLine="241" w:firstLineChars="100"/>
        <w:rPr>
          <w:rFonts w:ascii="宋体" w:hAnsi="宋体"/>
          <w:b/>
          <w:color w:val="auto"/>
          <w:spacing w:val="4"/>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r>
        <w:rPr>
          <w:rFonts w:hint="eastAsia" w:ascii="宋体" w:hAnsi="宋体"/>
          <w:b/>
          <w:color w:val="auto"/>
          <w:spacing w:val="4"/>
          <w:sz w:val="24"/>
          <w:highlight w:val="none"/>
        </w:rPr>
        <w:t>对于符合政策性优惠的，其评标价按照以下规则进行计算调整。</w:t>
      </w:r>
      <w:r>
        <w:rPr>
          <w:rFonts w:hint="eastAsia" w:ascii="宋体" w:hAnsi="宋体"/>
          <w:b/>
          <w:color w:val="auto"/>
          <w:spacing w:val="4"/>
          <w:sz w:val="24"/>
          <w:highlight w:val="none"/>
          <w:lang w:val="en-US" w:eastAsia="zh-CN"/>
        </w:rPr>
        <w:t>若该项目是专门面向中小企业采购的，则不享受价格扣除。</w:t>
      </w:r>
    </w:p>
    <w:p w14:paraId="56976875">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w:t>
      </w:r>
      <w:r>
        <w:rPr>
          <w:rFonts w:hint="eastAsia" w:ascii="宋体" w:hAnsi="宋体"/>
          <w:color w:val="auto"/>
          <w:spacing w:val="4"/>
          <w:sz w:val="24"/>
          <w:highlight w:val="none"/>
          <w:lang w:eastAsia="zh-CN"/>
        </w:rPr>
        <w:t>符合（财库〔2020〕46号）、（财库〔2022〕19号）</w:t>
      </w:r>
      <w:r>
        <w:rPr>
          <w:rFonts w:hint="eastAsia" w:ascii="宋体" w:hAnsi="宋体"/>
          <w:color w:val="auto"/>
          <w:spacing w:val="4"/>
          <w:sz w:val="24"/>
          <w:highlight w:val="none"/>
        </w:rPr>
        <w:t>文件规定的小微企业</w:t>
      </w:r>
      <w:r>
        <w:rPr>
          <w:rFonts w:hint="eastAsia" w:ascii="宋体" w:hAnsi="宋体"/>
          <w:color w:val="auto"/>
          <w:sz w:val="24"/>
          <w:highlight w:val="none"/>
        </w:rPr>
        <w:t>单位</w:t>
      </w:r>
      <w:r>
        <w:rPr>
          <w:rFonts w:hint="eastAsia" w:ascii="宋体" w:hAnsi="宋体"/>
          <w:color w:val="auto"/>
          <w:spacing w:val="4"/>
          <w:sz w:val="24"/>
          <w:highlight w:val="none"/>
        </w:rPr>
        <w:t>的评标价计算规则：</w:t>
      </w:r>
    </w:p>
    <w:p w14:paraId="335BCA65">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.1.1对符合规定的小型和微型企业（非联合体投标）报价给予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4EA4E2BB">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7060310D">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.1.2对于联合协议或者分包意向协议约定小微企业的合同份额占到合同总金额30%以上的，对联合体或者大中型企业的报价给予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253EF2E2">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3B3A97D3">
      <w:pPr>
        <w:spacing w:line="360" w:lineRule="auto"/>
        <w:ind w:firstLine="495"/>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.1.3确认为小微企业（含小型、微型企业，下同）投标的，应当同时符合以下条件：</w:t>
      </w:r>
    </w:p>
    <w:p w14:paraId="464CFBE0">
      <w:pPr>
        <w:spacing w:line="360" w:lineRule="auto"/>
        <w:ind w:left="1"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.1.3.1符合国务院有关部门根据企业从业人员、营业收入、资产总额等指标制定的中小企业划型标准（工信部联企业〔2011〕300号）；</w:t>
      </w:r>
    </w:p>
    <w:p w14:paraId="2A7485ED">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 xml:space="preserve">.1.3.2在货物采购项目中，货物由中小企业制造，即货物由中小企业生产且使用该中小企业商号或者注册商标； </w:t>
      </w:r>
    </w:p>
    <w:p w14:paraId="32A2F2E7">
      <w:pPr>
        <w:spacing w:line="360" w:lineRule="auto"/>
        <w:ind w:left="1143" w:leftChars="249" w:hanging="620" w:hangingChars="250"/>
        <w:rPr>
          <w:rFonts w:hint="eastAsia" w:ascii="宋体" w:hAnsi="宋体" w:eastAsia="宋体"/>
          <w:color w:val="auto"/>
          <w:sz w:val="24"/>
          <w:highlight w:val="none"/>
          <w:lang w:eastAsia="zh-CN"/>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.1.3.3投标时须</w:t>
      </w:r>
      <w:r>
        <w:rPr>
          <w:rFonts w:hint="eastAsia" w:ascii="宋体" w:hAnsi="宋体"/>
          <w:color w:val="auto"/>
          <w:sz w:val="24"/>
          <w:highlight w:val="none"/>
        </w:rPr>
        <w:t>提供《中小企业声明函》</w:t>
      </w:r>
      <w:r>
        <w:rPr>
          <w:rFonts w:hint="eastAsia" w:ascii="宋体" w:hAnsi="宋体"/>
          <w:color w:val="auto"/>
          <w:sz w:val="24"/>
          <w:highlight w:val="none"/>
          <w:lang w:eastAsia="zh-CN"/>
        </w:rPr>
        <w:t>；</w:t>
      </w:r>
    </w:p>
    <w:p w14:paraId="417709F2">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.2符合（财库〔</w:t>
      </w:r>
      <w:r>
        <w:rPr>
          <w:rFonts w:ascii="宋体" w:hAnsi="宋体"/>
          <w:color w:val="auto"/>
          <w:spacing w:val="4"/>
          <w:sz w:val="24"/>
          <w:highlight w:val="none"/>
        </w:rPr>
        <w:t>201</w:t>
      </w:r>
      <w:r>
        <w:rPr>
          <w:rFonts w:hint="eastAsia" w:ascii="宋体" w:hAnsi="宋体"/>
          <w:color w:val="auto"/>
          <w:spacing w:val="4"/>
          <w:sz w:val="24"/>
          <w:highlight w:val="none"/>
        </w:rPr>
        <w:t>7〕141号）文件规定的残疾人福利性单位的评标价计算规则：</w:t>
      </w:r>
    </w:p>
    <w:p w14:paraId="0A2AA98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.2.1在政府采购活动中，残疾人福利性单位视同小型、微型企业，享受预留份额、</w:t>
      </w:r>
      <w:r>
        <w:rPr>
          <w:rFonts w:hint="eastAsia" w:ascii="宋体" w:hAnsi="宋体"/>
          <w:color w:val="auto"/>
          <w:spacing w:val="4"/>
          <w:sz w:val="24"/>
          <w:highlight w:val="none"/>
          <w:lang w:eastAsia="zh-CN"/>
        </w:rPr>
        <w:t>评审</w:t>
      </w:r>
      <w:r>
        <w:rPr>
          <w:rFonts w:hint="eastAsia" w:ascii="宋体" w:hAnsi="宋体"/>
          <w:color w:val="auto"/>
          <w:spacing w:val="4"/>
          <w:sz w:val="24"/>
          <w:highlight w:val="none"/>
        </w:rPr>
        <w:t>价格扣除等促进中小企业发展的政府采购政策。向残疾人福利性单位采购的金额，计入面向中小企业采购的统计数据。报价给予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75696CF0">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7A0B65F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.2.2对于联合协议或者分包意向协议约定残疾人福利性单位的合同份额占到合同总金额30%以上的，对联合体或者大中型企业的报价给予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6EE8DEE7">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40DB6DF9">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.2.3确认为残疾人福利性单位投标的，应当同时符合以下条件：</w:t>
      </w:r>
    </w:p>
    <w:p w14:paraId="7074FBB5">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.2.3.1符合（财库〔</w:t>
      </w:r>
      <w:r>
        <w:rPr>
          <w:rFonts w:ascii="宋体" w:hAnsi="宋体"/>
          <w:color w:val="auto"/>
          <w:spacing w:val="4"/>
          <w:sz w:val="24"/>
          <w:highlight w:val="none"/>
        </w:rPr>
        <w:t>201</w:t>
      </w:r>
      <w:r>
        <w:rPr>
          <w:rFonts w:hint="eastAsia" w:ascii="宋体" w:hAnsi="宋体"/>
          <w:color w:val="auto"/>
          <w:spacing w:val="4"/>
          <w:sz w:val="24"/>
          <w:highlight w:val="none"/>
        </w:rPr>
        <w:t>7〕141号）文件相关规定。</w:t>
      </w:r>
    </w:p>
    <w:p w14:paraId="3184A8B9">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.2.3.2投标</w:t>
      </w:r>
      <w:r>
        <w:rPr>
          <w:rFonts w:ascii="宋体" w:hAnsi="宋体"/>
          <w:color w:val="auto"/>
          <w:spacing w:val="4"/>
          <w:sz w:val="24"/>
          <w:highlight w:val="none"/>
        </w:rPr>
        <w:t>时</w:t>
      </w:r>
      <w:r>
        <w:rPr>
          <w:rFonts w:hint="eastAsia" w:ascii="宋体" w:hAnsi="宋体"/>
          <w:color w:val="auto"/>
          <w:spacing w:val="4"/>
          <w:sz w:val="24"/>
          <w:highlight w:val="none"/>
        </w:rPr>
        <w:t>提供本单位制造的货物、承担的工程或者服务（以下简称产品），或者提供其他残疾人福利性单位制造的货物（不包括使用非残疾人福利性单位注册商标的货物）。</w:t>
      </w:r>
    </w:p>
    <w:p w14:paraId="7EEEF281">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.2.3.3投标人须提供《残疾人福利性单位声明函》。</w:t>
      </w:r>
    </w:p>
    <w:p w14:paraId="2914348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.3符合（财库〔</w:t>
      </w:r>
      <w:r>
        <w:rPr>
          <w:rFonts w:ascii="宋体" w:hAnsi="宋体"/>
          <w:color w:val="auto"/>
          <w:spacing w:val="4"/>
          <w:sz w:val="24"/>
          <w:highlight w:val="none"/>
        </w:rPr>
        <w:t>2014</w:t>
      </w:r>
      <w:r>
        <w:rPr>
          <w:rFonts w:hint="eastAsia" w:ascii="宋体" w:hAnsi="宋体"/>
          <w:color w:val="auto"/>
          <w:spacing w:val="4"/>
          <w:sz w:val="24"/>
          <w:highlight w:val="none"/>
        </w:rPr>
        <w:t>〕</w:t>
      </w:r>
      <w:r>
        <w:rPr>
          <w:rFonts w:ascii="宋体" w:hAnsi="宋体"/>
          <w:color w:val="auto"/>
          <w:spacing w:val="4"/>
          <w:sz w:val="24"/>
          <w:highlight w:val="none"/>
        </w:rPr>
        <w:t>68</w:t>
      </w:r>
      <w:r>
        <w:rPr>
          <w:rFonts w:hint="eastAsia" w:ascii="宋体" w:hAnsi="宋体"/>
          <w:color w:val="auto"/>
          <w:spacing w:val="4"/>
          <w:sz w:val="24"/>
          <w:highlight w:val="none"/>
        </w:rPr>
        <w:t>号）文件规定的监狱企业的评标价计算规则：</w:t>
      </w:r>
    </w:p>
    <w:p w14:paraId="32E087A2">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56F8E696">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798C6754">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.3.2对于联合协议或者分包意向协议约定监狱企业的合同份额占到合同总金额30%以上的，对联合体或者大中型企业的报价给予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5CEA8E7F">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3E06C11F">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.3.3确认为监狱企业投标的，应当同时符合以下条件：</w:t>
      </w:r>
    </w:p>
    <w:p w14:paraId="237476D2">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.3.3.1符合（财库〔</w:t>
      </w:r>
      <w:r>
        <w:rPr>
          <w:rFonts w:ascii="宋体" w:hAnsi="宋体"/>
          <w:color w:val="auto"/>
          <w:spacing w:val="4"/>
          <w:sz w:val="24"/>
          <w:highlight w:val="none"/>
        </w:rPr>
        <w:t>2014</w:t>
      </w:r>
      <w:r>
        <w:rPr>
          <w:rFonts w:hint="eastAsia" w:ascii="宋体" w:hAnsi="宋体"/>
          <w:color w:val="auto"/>
          <w:spacing w:val="4"/>
          <w:sz w:val="24"/>
          <w:highlight w:val="none"/>
        </w:rPr>
        <w:t>〕68号）文件相关规定。</w:t>
      </w:r>
    </w:p>
    <w:p w14:paraId="2EA22FA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.3.3.2投标</w:t>
      </w:r>
      <w:r>
        <w:rPr>
          <w:rFonts w:ascii="宋体" w:hAnsi="宋体"/>
          <w:color w:val="auto"/>
          <w:spacing w:val="4"/>
          <w:sz w:val="24"/>
          <w:highlight w:val="none"/>
        </w:rPr>
        <w:t>时</w:t>
      </w:r>
      <w:r>
        <w:rPr>
          <w:rFonts w:hint="eastAsia" w:ascii="宋体" w:hAnsi="宋体"/>
          <w:color w:val="auto"/>
          <w:spacing w:val="4"/>
          <w:sz w:val="24"/>
          <w:highlight w:val="none"/>
        </w:rPr>
        <w:t>提供本单位生产的货物，或者提供其他监狱企业生产的货物。</w:t>
      </w:r>
    </w:p>
    <w:p w14:paraId="0E42F81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.3.3.3投标人须提供由省级以上监狱管理局、戒毒管理局（含新疆生产建设兵团）出具的属于监狱企业的证明文件。</w:t>
      </w:r>
    </w:p>
    <w:p w14:paraId="4223DE21">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.4符合</w:t>
      </w:r>
      <w:r>
        <w:rPr>
          <w:rFonts w:hint="eastAsia" w:ascii="宋体" w:hAnsi="宋体"/>
          <w:color w:val="auto"/>
          <w:spacing w:val="4"/>
          <w:sz w:val="24"/>
          <w:highlight w:val="none"/>
          <w:lang w:eastAsia="zh-CN"/>
        </w:rPr>
        <w:t>（财库〔2021〕19号）</w:t>
      </w:r>
      <w:r>
        <w:rPr>
          <w:rFonts w:hint="eastAsia" w:ascii="宋体" w:hAnsi="宋体"/>
          <w:color w:val="auto"/>
          <w:spacing w:val="4"/>
          <w:sz w:val="24"/>
          <w:highlight w:val="none"/>
        </w:rPr>
        <w:t>文件规定的来自贫困地区提供农副产品的评标价计算规则：</w:t>
      </w:r>
    </w:p>
    <w:p w14:paraId="429F78B1">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.4.1在政府采购活动中，对于来自贫困地区提供农副产品的投标人，报价给予5%的扣除，用扣除后的价格参加评审。</w:t>
      </w:r>
    </w:p>
    <w:p w14:paraId="4F198F1B">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rPr>
        <w:t>5</w:t>
      </w:r>
      <w:r>
        <w:rPr>
          <w:rFonts w:ascii="宋体" w:hAnsi="宋体"/>
          <w:color w:val="auto"/>
          <w:spacing w:val="4"/>
          <w:sz w:val="24"/>
          <w:highlight w:val="none"/>
        </w:rPr>
        <w:t>%</w:t>
      </w:r>
      <w:r>
        <w:rPr>
          <w:rFonts w:hint="eastAsia" w:ascii="宋体" w:hAnsi="宋体"/>
          <w:color w:val="auto"/>
          <w:spacing w:val="4"/>
          <w:sz w:val="24"/>
          <w:highlight w:val="none"/>
        </w:rPr>
        <w:t>）</w:t>
      </w:r>
    </w:p>
    <w:p w14:paraId="4A8490EC">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.4.2确认为来自贫困地区提供农副产品的投标人，应当同时符合以下条件：</w:t>
      </w:r>
    </w:p>
    <w:p w14:paraId="7010276D">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.4.2.1符合</w:t>
      </w:r>
      <w:r>
        <w:rPr>
          <w:rFonts w:hint="eastAsia" w:ascii="宋体" w:hAnsi="宋体"/>
          <w:color w:val="auto"/>
          <w:spacing w:val="4"/>
          <w:sz w:val="24"/>
          <w:highlight w:val="none"/>
          <w:lang w:eastAsia="zh-CN"/>
        </w:rPr>
        <w:t>（财库〔2021〕19号）</w:t>
      </w:r>
      <w:r>
        <w:rPr>
          <w:rFonts w:hint="eastAsia" w:ascii="宋体" w:hAnsi="宋体"/>
          <w:color w:val="auto"/>
          <w:spacing w:val="4"/>
          <w:sz w:val="24"/>
          <w:highlight w:val="none"/>
        </w:rPr>
        <w:t>文件相关规定，在 832个国家级贫困县域内注册的企业、农民专业合作社、家庭农场等出产的农副产品。</w:t>
      </w:r>
    </w:p>
    <w:p w14:paraId="62601C9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.4.2.2投标</w:t>
      </w:r>
      <w:r>
        <w:rPr>
          <w:rFonts w:ascii="宋体" w:hAnsi="宋体"/>
          <w:color w:val="auto"/>
          <w:spacing w:val="4"/>
          <w:sz w:val="24"/>
          <w:highlight w:val="none"/>
        </w:rPr>
        <w:t>时</w:t>
      </w:r>
      <w:r>
        <w:rPr>
          <w:rFonts w:hint="eastAsia" w:ascii="宋体" w:hAnsi="宋体"/>
          <w:color w:val="auto"/>
          <w:spacing w:val="4"/>
          <w:sz w:val="24"/>
          <w:highlight w:val="none"/>
        </w:rPr>
        <w:t>提供本单位生产的货物，或者提供其他贫困地区生产的货物。</w:t>
      </w:r>
    </w:p>
    <w:p w14:paraId="02C6B6EB">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.4.2.3投标人须提供相关证明文件。</w:t>
      </w:r>
    </w:p>
    <w:p w14:paraId="61029E8F">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.5符合节能产品文件规定的评标价计算规则：</w:t>
      </w:r>
    </w:p>
    <w:p w14:paraId="67BDEE9A">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5.1投标货物涉及提供的所有投标产品进入“节能产品政府采购品目清单”（相关证书的颁发机构应来自《参与实施政府采购节能产品认证机构名录》）的，其评标价=投标报价*（1-3%）；（不是所有投标产品的不享受此项优惠）。</w:t>
      </w:r>
    </w:p>
    <w:p w14:paraId="0237196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.6符合环境标志产品文件规定的评标价计算规则：</w:t>
      </w:r>
    </w:p>
    <w:p w14:paraId="6AA89835">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14:paraId="0E4F8988">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5.7符合本国产品标准的</w:t>
      </w:r>
      <w:r>
        <w:rPr>
          <w:rFonts w:hint="eastAsia" w:ascii="宋体" w:hAnsi="宋体"/>
          <w:color w:val="auto"/>
          <w:spacing w:val="4"/>
          <w:sz w:val="24"/>
          <w:highlight w:val="none"/>
        </w:rPr>
        <w:t>评标价计算规则：</w:t>
      </w:r>
    </w:p>
    <w:p w14:paraId="352C2D39">
      <w:pPr>
        <w:spacing w:line="360" w:lineRule="auto"/>
        <w:ind w:firstLine="520" w:firstLineChars="210"/>
        <w:rPr>
          <w:rFonts w:hint="default" w:ascii="宋体" w:hAnsi="宋体" w:eastAsia="宋体"/>
          <w:color w:val="auto"/>
          <w:spacing w:val="4"/>
          <w:sz w:val="24"/>
          <w:highlight w:val="none"/>
          <w:lang w:val="en-US" w:eastAsia="zh-CN"/>
        </w:rPr>
      </w:pPr>
      <w:r>
        <w:rPr>
          <w:rFonts w:hint="eastAsia" w:ascii="宋体" w:hAnsi="宋体"/>
          <w:color w:val="auto"/>
          <w:spacing w:val="4"/>
          <w:sz w:val="24"/>
          <w:highlight w:val="none"/>
          <w:lang w:val="en-US" w:eastAsia="zh-CN"/>
        </w:rPr>
        <w:t>5.7.1《国务院办公厅关于在政府采购中实施本国产品标准及相关政策的通知》（国办发〔2025〕34号），即对该供应商提供的全部产品的总报价给予20%的价格扣除，用扣除后的价格参与评审，供应商可在投标文件中提供关于符合本国产品标准的声明函；</w:t>
      </w:r>
      <w:r>
        <w:rPr>
          <w:rFonts w:hint="eastAsia" w:ascii="宋体" w:hAnsi="宋体"/>
          <w:color w:val="auto"/>
          <w:spacing w:val="4"/>
          <w:sz w:val="24"/>
          <w:highlight w:val="none"/>
        </w:rPr>
        <w:t>其评标价=投标报价*（1-</w:t>
      </w:r>
      <w:r>
        <w:rPr>
          <w:rFonts w:hint="eastAsia" w:ascii="宋体" w:hAnsi="宋体"/>
          <w:color w:val="auto"/>
          <w:spacing w:val="4"/>
          <w:sz w:val="24"/>
          <w:highlight w:val="none"/>
          <w:lang w:val="en-US" w:eastAsia="zh-CN"/>
        </w:rPr>
        <w:t>20</w:t>
      </w:r>
      <w:r>
        <w:rPr>
          <w:rFonts w:hint="eastAsia" w:ascii="宋体" w:hAnsi="宋体"/>
          <w:color w:val="auto"/>
          <w:spacing w:val="4"/>
          <w:sz w:val="24"/>
          <w:highlight w:val="none"/>
        </w:rPr>
        <w:t>%）；</w:t>
      </w:r>
    </w:p>
    <w:p w14:paraId="00073F02">
      <w:pPr>
        <w:pStyle w:val="6"/>
        <w:spacing w:before="0"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6.异常低价审查 </w:t>
      </w:r>
    </w:p>
    <w:p w14:paraId="427BAA01">
      <w:pPr>
        <w:pStyle w:val="6"/>
        <w:spacing w:before="0" w:line="360" w:lineRule="auto"/>
        <w:ind w:left="-181" w:leftChars="-86" w:firstLine="660" w:firstLineChars="275"/>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6.1</w:t>
      </w:r>
      <w:r>
        <w:rPr>
          <w:rFonts w:hint="eastAsia" w:ascii="宋体" w:hAnsi="宋体" w:eastAsia="宋体" w:cs="宋体"/>
          <w:color w:val="auto"/>
          <w:highlight w:val="none"/>
          <w:lang w:val="en-US" w:eastAsia="zh-CN"/>
        </w:rPr>
        <w:t>《关于推动解决政府采购异常低价问题的通知》（财库〔2026〕2号），要求强化政府采购异常低价审查，政府采购评审中出现下列情形之一的，评审委员会应当启动异常低价投标（响应）审查程序：</w:t>
      </w:r>
    </w:p>
    <w:p w14:paraId="4A4D0A42">
      <w:pPr>
        <w:pStyle w:val="6"/>
        <w:spacing w:before="0" w:line="360" w:lineRule="auto"/>
        <w:ind w:left="-181" w:leftChars="-86" w:firstLine="660" w:firstLineChars="2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6.1.1投标报价低于全部通过符合性审查供应商投标报价平均值50%的，即投标报价&lt;全部通过符合性审查供应商投标报价平均值×50%； </w:t>
      </w:r>
    </w:p>
    <w:p w14:paraId="33D502CD">
      <w:pPr>
        <w:pStyle w:val="6"/>
        <w:spacing w:before="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6.1.2投标报价低于通过符合性审查的次低报价供应商投标报价50%的，即投标报价&lt;通过符合性审查的次低报价供应商投标报价×50%； </w:t>
      </w:r>
    </w:p>
    <w:p w14:paraId="1F9752D4">
      <w:pPr>
        <w:pStyle w:val="6"/>
        <w:spacing w:before="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6.1.3投标报价低于采购项目最高限价45%的，即投标报价&lt;采购项目最高限价×45%； </w:t>
      </w:r>
    </w:p>
    <w:p w14:paraId="6DA47AFC">
      <w:pPr>
        <w:pStyle w:val="6"/>
        <w:spacing w:before="0" w:line="360" w:lineRule="auto"/>
        <w:ind w:left="-181" w:leftChars="-86" w:firstLine="660" w:firstLineChars="2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6.1.4评标委员会基于专业判断，认为供应商报价过低，有可能影响产品质量或者不能诚信履约的其他情形。 </w:t>
      </w:r>
    </w:p>
    <w:p w14:paraId="56AFFD82">
      <w:pPr>
        <w:pStyle w:val="6"/>
        <w:spacing w:before="0" w:line="360" w:lineRule="auto"/>
        <w:ind w:left="-181" w:leftChars="-86" w:firstLine="660" w:firstLineChars="2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相关法律法规对供应商报价有规定的，从其规定。 </w:t>
      </w:r>
    </w:p>
    <w:p w14:paraId="1077E94E">
      <w:pPr>
        <w:pStyle w:val="6"/>
        <w:spacing w:before="0" w:line="360" w:lineRule="auto"/>
        <w:ind w:left="-181" w:leftChars="-86" w:firstLine="660" w:firstLineChars="2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 </w:t>
      </w:r>
    </w:p>
    <w:p w14:paraId="51ADCA05">
      <w:pPr>
        <w:pStyle w:val="6"/>
        <w:spacing w:before="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2EE5CA23">
      <w:pPr>
        <w:pStyle w:val="6"/>
        <w:spacing w:before="0" w:line="360" w:lineRule="auto"/>
        <w:ind w:left="-181" w:leftChars="-86" w:firstLine="660" w:firstLineChars="2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0AB71412">
      <w:pPr>
        <w:pStyle w:val="6"/>
        <w:spacing w:before="0"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highlight w:val="none"/>
          <w:lang w:val="en-US" w:eastAsia="zh-CN"/>
        </w:rPr>
        <w:t xml:space="preserve">异常低价投标审查的启动原因、审查意见和审查结果应当在评审报告中记录，并随供应商提供的相关书面说明及证明材料，以及评标委员会有关互联网浏览、查询历史一并归档。 </w:t>
      </w:r>
    </w:p>
    <w:p w14:paraId="741FEC3F">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xml:space="preserve"> 中标人的确定</w:t>
      </w:r>
    </w:p>
    <w:p w14:paraId="12F15827">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1 评标委员会根据评标办法的规定对投标人进行评审排序，推荐综合得分最高的前三名为中标候选人，</w:t>
      </w:r>
      <w:r>
        <w:rPr>
          <w:rFonts w:hint="eastAsia" w:ascii="宋体" w:hAnsi="宋体" w:cs="宋体"/>
          <w:color w:val="auto"/>
          <w:sz w:val="24"/>
          <w:highlight w:val="none"/>
          <w:lang w:eastAsia="zh-CN"/>
        </w:rPr>
        <w:t>如果两个</w:t>
      </w:r>
      <w:r>
        <w:rPr>
          <w:rFonts w:hint="eastAsia" w:ascii="宋体" w:hAnsi="宋体" w:cs="宋体"/>
          <w:color w:val="auto"/>
          <w:sz w:val="24"/>
          <w:highlight w:val="none"/>
        </w:rPr>
        <w:t>投标人得分相同时，取投标价格低者。形成评标报告，评审报告由评标委员会全体成员签字确认。</w:t>
      </w:r>
    </w:p>
    <w:p w14:paraId="69DD6D9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.2 招标代理机构应在评标结束后2个工作日内，将评标报告送</w:t>
      </w:r>
      <w:r>
        <w:rPr>
          <w:rFonts w:hint="eastAsia" w:ascii="宋体" w:hAnsi="宋体" w:cs="宋体"/>
          <w:color w:val="auto"/>
          <w:sz w:val="24"/>
          <w:highlight w:val="none"/>
          <w:lang w:val="en-US" w:eastAsia="zh-CN"/>
        </w:rPr>
        <w:t>达</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定标。</w:t>
      </w:r>
    </w:p>
    <w:p w14:paraId="02DA3DC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.3 </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在收到评标报告后5个工作日内，根据评标报告中推荐的中标候选人排列顺序，确定排名第一的为中标人，也可以书面授权评标委员会评标后直接确定中标人，同时复函采购代理机构。</w:t>
      </w:r>
    </w:p>
    <w:p w14:paraId="54B54EC3">
      <w:pPr>
        <w:shd w:val="clear"/>
        <w:rPr>
          <w:rFonts w:hint="eastAsia" w:ascii="宋体" w:hAnsi="宋体" w:eastAsia="宋体" w:cs="宋体"/>
          <w:b/>
          <w:bCs/>
          <w:color w:val="auto"/>
          <w:sz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74"/>
        <w:gridCol w:w="6502"/>
      </w:tblGrid>
      <w:tr w14:paraId="6F0E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74DF4D5">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p w14:paraId="05265BB3">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774" w:type="dxa"/>
            <w:tcBorders>
              <w:top w:val="single" w:color="auto" w:sz="4" w:space="0"/>
              <w:left w:val="single" w:color="auto" w:sz="4" w:space="0"/>
              <w:right w:val="single" w:color="auto" w:sz="4" w:space="0"/>
            </w:tcBorders>
            <w:noWrap w:val="0"/>
            <w:vAlign w:val="center"/>
          </w:tcPr>
          <w:p w14:paraId="0BDD68F1">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权值%</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689833B2">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评价要素</w:t>
            </w:r>
          </w:p>
        </w:tc>
      </w:tr>
      <w:tr w14:paraId="5770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0ED113A">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85443BA">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2EEAB0E7">
            <w:pPr>
              <w:shd w:val="clea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满足招标文件要求且投标价格最低的投标报价为评标基准价，其价格分为满分。其他</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的价格分统一按照下列公式计算：投标报价得分=（评标基准价/投标报价）×价格权值%×100</w:t>
            </w:r>
          </w:p>
          <w:p w14:paraId="4D2E4BF1">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符合政策性优惠的，按照招标文件中第五部分，第</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条执行。</w:t>
            </w:r>
          </w:p>
        </w:tc>
      </w:tr>
      <w:tr w14:paraId="1EF7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88E778D">
            <w:pPr>
              <w:shd w:val="clea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投标产品技术指标及功能评审内容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6CE8AE8E">
            <w:pPr>
              <w:shd w:val="clea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5742FFE">
            <w:pPr>
              <w:shd w:val="clear"/>
              <w:spacing w:line="360" w:lineRule="auto"/>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zh-CN"/>
              </w:rPr>
              <w:t>依据各</w:t>
            </w:r>
            <w:r>
              <w:rPr>
                <w:rFonts w:hint="eastAsia" w:ascii="宋体" w:hAnsi="宋体" w:cs="宋体"/>
                <w:color w:val="auto"/>
                <w:sz w:val="24"/>
                <w:szCs w:val="24"/>
                <w:highlight w:val="none"/>
                <w:lang w:val="zh-CN"/>
              </w:rPr>
              <w:t>投标人</w:t>
            </w:r>
            <w:r>
              <w:rPr>
                <w:rFonts w:hint="eastAsia" w:ascii="宋体" w:hAnsi="宋体" w:eastAsia="宋体" w:cs="宋体"/>
                <w:color w:val="auto"/>
                <w:sz w:val="24"/>
                <w:szCs w:val="24"/>
                <w:highlight w:val="none"/>
                <w:lang w:val="zh-CN"/>
              </w:rPr>
              <w:t>响应的投标产品参数要求等情况进行评审：满足全部参数要求的计</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zh-CN"/>
              </w:rPr>
              <w:t>分；</w:t>
            </w:r>
            <w:r>
              <w:rPr>
                <w:rFonts w:hint="eastAsia" w:ascii="宋体" w:hAnsi="宋体" w:cs="宋体"/>
                <w:color w:val="auto"/>
                <w:sz w:val="24"/>
                <w:highlight w:val="none"/>
                <w:lang w:val="zh-CN"/>
              </w:rPr>
              <w:t>标注“★”项为关键参数，每一项负偏离</w:t>
            </w:r>
            <w:r>
              <w:rPr>
                <w:rFonts w:hint="eastAsia" w:ascii="宋体" w:hAnsi="宋体" w:eastAsia="宋体" w:cs="宋体"/>
                <w:color w:val="auto"/>
                <w:sz w:val="24"/>
                <w:szCs w:val="24"/>
                <w:highlight w:val="none"/>
                <w:lang w:val="zh-CN"/>
              </w:rPr>
              <w:t>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r>
              <w:rPr>
                <w:rFonts w:hint="eastAsia" w:ascii="宋体" w:hAnsi="宋体" w:cs="宋体"/>
                <w:color w:val="auto"/>
                <w:sz w:val="24"/>
                <w:highlight w:val="none"/>
                <w:lang w:val="zh-CN"/>
              </w:rPr>
              <w:t>，其他每一项负偏离扣</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分，扣完为止。</w:t>
            </w:r>
          </w:p>
          <w:p w14:paraId="50A6CDD5">
            <w:pPr>
              <w:shd w:val="clear"/>
              <w:spacing w:line="360" w:lineRule="auto"/>
              <w:rPr>
                <w:rFonts w:hint="default" w:eastAsia="宋体"/>
                <w:color w:val="auto"/>
                <w:highlight w:val="none"/>
                <w:lang w:val="en-US" w:eastAsia="zh-CN"/>
              </w:rPr>
            </w:pPr>
            <w:r>
              <w:rPr>
                <w:rFonts w:hint="eastAsia" w:ascii="宋体" w:hAnsi="宋体" w:eastAsia="宋体" w:cs="宋体"/>
                <w:b/>
                <w:bCs/>
                <w:color w:val="auto"/>
                <w:sz w:val="24"/>
                <w:szCs w:val="24"/>
                <w:highlight w:val="none"/>
                <w:lang w:val="en-US" w:eastAsia="zh-CN"/>
              </w:rPr>
              <w:t>备注：提供佐证材料（包括但不限于产品技术说明书、国家认可的第三方检测报告、产品官方网站截图等相关证明材料），予以证明参数的技术响应性</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若</w:t>
            </w:r>
            <w:r>
              <w:rPr>
                <w:rFonts w:hint="eastAsia" w:ascii="宋体" w:hAnsi="宋体" w:cs="宋体"/>
                <w:b/>
                <w:bCs/>
                <w:color w:val="auto"/>
                <w:sz w:val="24"/>
                <w:szCs w:val="24"/>
                <w:highlight w:val="none"/>
                <w:lang w:val="en-US" w:eastAsia="zh-CN"/>
              </w:rPr>
              <w:t>不提供材料或</w:t>
            </w:r>
            <w:r>
              <w:rPr>
                <w:rFonts w:hint="eastAsia" w:ascii="宋体" w:hAnsi="宋体" w:eastAsia="宋体" w:cs="宋体"/>
                <w:b/>
                <w:bCs/>
                <w:color w:val="auto"/>
                <w:sz w:val="24"/>
                <w:szCs w:val="24"/>
                <w:highlight w:val="none"/>
                <w:lang w:val="en-US" w:eastAsia="zh-CN"/>
              </w:rPr>
              <w:t>提供虚假参数及材料应标的，按</w:t>
            </w:r>
            <w:r>
              <w:rPr>
                <w:rFonts w:hint="eastAsia" w:ascii="宋体" w:hAnsi="宋体" w:cs="宋体"/>
                <w:b/>
                <w:bCs/>
                <w:color w:val="auto"/>
                <w:sz w:val="24"/>
                <w:szCs w:val="24"/>
                <w:highlight w:val="none"/>
                <w:lang w:val="en-US" w:eastAsia="zh-CN"/>
              </w:rPr>
              <w:t>负偏离</w:t>
            </w:r>
            <w:r>
              <w:rPr>
                <w:rFonts w:hint="eastAsia" w:ascii="宋体" w:hAnsi="宋体" w:eastAsia="宋体" w:cs="宋体"/>
                <w:b/>
                <w:bCs/>
                <w:color w:val="auto"/>
                <w:sz w:val="24"/>
                <w:szCs w:val="24"/>
                <w:highlight w:val="none"/>
                <w:lang w:val="en-US" w:eastAsia="zh-CN"/>
              </w:rPr>
              <w:t>处理。</w:t>
            </w:r>
          </w:p>
        </w:tc>
      </w:tr>
      <w:tr w14:paraId="349F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459251D">
            <w:pPr>
              <w:shd w:val="clea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产品</w:t>
            </w:r>
          </w:p>
          <w:p w14:paraId="6B9BAD54">
            <w:pPr>
              <w:shd w:val="clea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选型</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63EE7FF">
            <w:pPr>
              <w:shd w:val="clea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2003D294">
            <w:pPr>
              <w:numPr>
                <w:ilvl w:val="0"/>
                <w:numId w:val="0"/>
              </w:numPr>
              <w:shd w:val="clea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针对本项目所投设备选型合理、功能齐全，规格、型号，配套设施完整，技术资料齐全，并附有详细的配件清单，①配置齐全；</w:t>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完全满足采购需求；</w:t>
            </w:r>
            <w:r>
              <w:rPr>
                <w:rFonts w:hint="default" w:ascii="宋体" w:hAnsi="宋体" w:cs="宋体"/>
                <w:color w:val="auto"/>
                <w:sz w:val="24"/>
                <w:szCs w:val="24"/>
                <w:highlight w:val="none"/>
                <w:lang w:val="en-US" w:eastAsia="zh-CN"/>
              </w:rPr>
              <w:t>③</w:t>
            </w:r>
            <w:r>
              <w:rPr>
                <w:rFonts w:hint="eastAsia" w:ascii="宋体" w:hAnsi="宋体" w:cs="宋体"/>
                <w:color w:val="auto"/>
                <w:sz w:val="24"/>
                <w:szCs w:val="24"/>
                <w:highlight w:val="none"/>
                <w:lang w:val="en-US" w:eastAsia="zh-CN"/>
              </w:rPr>
              <w:t>提供产品备品备件价目表，并承诺质保期后的维修仍然按照备品备件表内价格收取费用。</w:t>
            </w:r>
          </w:p>
          <w:p w14:paraId="3C69D1A9">
            <w:pPr>
              <w:shd w:val="clea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满分2</w:t>
            </w:r>
            <w:r>
              <w:rPr>
                <w:rFonts w:hint="eastAsia" w:ascii="宋体" w:hAnsi="宋体" w:eastAsia="宋体" w:cs="宋体"/>
                <w:color w:val="auto"/>
                <w:sz w:val="24"/>
                <w:szCs w:val="24"/>
                <w:highlight w:val="none"/>
                <w:lang w:val="en-US" w:eastAsia="zh-CN"/>
              </w:rPr>
              <w:t>分，缺项不得分，每</w:t>
            </w:r>
            <w:r>
              <w:rPr>
                <w:rFonts w:hint="eastAsia" w:ascii="宋体" w:hAnsi="宋体" w:cs="宋体"/>
                <w:color w:val="auto"/>
                <w:sz w:val="24"/>
                <w:szCs w:val="24"/>
                <w:highlight w:val="none"/>
                <w:lang w:val="en-US" w:eastAsia="zh-CN"/>
              </w:rPr>
              <w:t>有一处</w:t>
            </w:r>
            <w:r>
              <w:rPr>
                <w:rFonts w:hint="eastAsia" w:ascii="宋体" w:hAnsi="宋体" w:eastAsia="宋体" w:cs="宋体"/>
                <w:color w:val="auto"/>
                <w:sz w:val="24"/>
                <w:szCs w:val="24"/>
                <w:highlight w:val="none"/>
                <w:lang w:val="en-US" w:eastAsia="zh-CN"/>
              </w:rPr>
              <w:t>内容存在缺陷</w:t>
            </w:r>
            <w:r>
              <w:rPr>
                <w:rFonts w:hint="eastAsia" w:asciiTheme="minorEastAsia" w:hAnsiTheme="minorEastAsia" w:eastAsiaTheme="minorEastAsia" w:cstheme="minorEastAsia"/>
                <w:color w:val="auto"/>
                <w:sz w:val="24"/>
                <w:szCs w:val="24"/>
                <w:highlight w:val="none"/>
                <w:lang w:val="en-US" w:eastAsia="zh-CN"/>
              </w:rPr>
              <w:t xml:space="preserve">，扣1分，扣完为止。 </w:t>
            </w:r>
          </w:p>
        </w:tc>
      </w:tr>
      <w:tr w14:paraId="7ACE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124FE1B8">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p w14:paraId="0D31326F">
            <w:pPr>
              <w:shd w:val="clea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保证</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A76C7DF">
            <w:pPr>
              <w:shd w:val="clea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7BBECB4E">
            <w:pPr>
              <w:numPr>
                <w:ilvl w:val="0"/>
                <w:numId w:val="0"/>
              </w:numPr>
              <w:shd w:val="clear"/>
              <w:spacing w:line="360" w:lineRule="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产品</w:t>
            </w:r>
            <w:r>
              <w:rPr>
                <w:rFonts w:hint="default" w:ascii="宋体" w:hAnsi="宋体" w:cs="宋体"/>
                <w:color w:val="auto"/>
                <w:sz w:val="24"/>
                <w:szCs w:val="24"/>
                <w:highlight w:val="none"/>
                <w:lang w:val="en-US" w:eastAsia="zh-CN"/>
              </w:rPr>
              <w:t>货源渠道</w:t>
            </w:r>
            <w:r>
              <w:rPr>
                <w:rFonts w:hint="eastAsia" w:ascii="宋体" w:hAnsi="宋体" w:cs="宋体"/>
                <w:color w:val="auto"/>
                <w:sz w:val="24"/>
                <w:szCs w:val="24"/>
                <w:highlight w:val="none"/>
                <w:lang w:val="en-US" w:eastAsia="zh-CN"/>
              </w:rPr>
              <w:t>正规（不限于授权书等）；</w:t>
            </w:r>
            <w:r>
              <w:rPr>
                <w:rFonts w:hint="default" w:ascii="宋体" w:hAnsi="宋体" w:cs="宋体"/>
                <w:color w:val="auto"/>
                <w:sz w:val="24"/>
                <w:szCs w:val="24"/>
                <w:highlight w:val="none"/>
                <w:lang w:val="en-US" w:eastAsia="zh-CN"/>
              </w:rPr>
              <w:t>符合国家的标准和有关规定，有完备可靠的质量保证措施</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完整的</w:t>
            </w:r>
            <w:r>
              <w:rPr>
                <w:rFonts w:hint="default" w:ascii="宋体" w:hAnsi="宋体" w:cs="宋体"/>
                <w:color w:val="auto"/>
                <w:sz w:val="24"/>
                <w:szCs w:val="24"/>
                <w:highlight w:val="none"/>
                <w:lang w:val="en-US" w:eastAsia="zh-CN"/>
              </w:rPr>
              <w:t>资料证明文件</w:t>
            </w:r>
            <w:r>
              <w:rPr>
                <w:rFonts w:hint="eastAsia" w:ascii="宋体" w:hAnsi="宋体" w:cs="宋体"/>
                <w:color w:val="auto"/>
                <w:sz w:val="24"/>
                <w:szCs w:val="24"/>
                <w:highlight w:val="none"/>
                <w:lang w:val="en-US" w:eastAsia="zh-CN"/>
              </w:rPr>
              <w:t>（如产品彩页、技术白皮书、国家认可的第三方检验报告、产品技术说明书等），</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280B1CA1">
            <w:pPr>
              <w:numPr>
                <w:ilvl w:val="0"/>
                <w:numId w:val="0"/>
              </w:numPr>
              <w:shd w:val="clear"/>
              <w:spacing w:line="360" w:lineRule="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有质量保证措施，经过有关部门检测。能保证使用单位正常使用和维护。提供部分资料证明文件</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092F9BE4">
            <w:pPr>
              <w:numPr>
                <w:ilvl w:val="0"/>
                <w:numId w:val="0"/>
              </w:numPr>
              <w:shd w:val="clear"/>
              <w:spacing w:line="360" w:lineRule="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能保证使用单位正常使用和维护。提供部分资料证明文件</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20FEE80D">
            <w:pPr>
              <w:numPr>
                <w:ilvl w:val="0"/>
                <w:numId w:val="0"/>
              </w:numPr>
              <w:shd w:val="clea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未提供相关资料证明文件得0分</w:t>
            </w:r>
            <w:r>
              <w:rPr>
                <w:rFonts w:hint="eastAsia" w:ascii="宋体" w:hAnsi="宋体" w:cs="宋体"/>
                <w:color w:val="auto"/>
                <w:sz w:val="24"/>
                <w:szCs w:val="24"/>
                <w:highlight w:val="none"/>
                <w:lang w:val="en-US" w:eastAsia="zh-CN"/>
              </w:rPr>
              <w:t>。</w:t>
            </w:r>
          </w:p>
        </w:tc>
      </w:tr>
      <w:tr w14:paraId="0B8A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04C8AD0E">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w:t>
            </w:r>
          </w:p>
          <w:p w14:paraId="76C1DD2E">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能力</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CAFA34B">
            <w:pPr>
              <w:shd w:val="clea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21B7919F">
            <w:pPr>
              <w:shd w:val="clea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拟投入本项目的技术人员</w:t>
            </w:r>
            <w:r>
              <w:rPr>
                <w:rFonts w:hint="eastAsia" w:ascii="宋体" w:hAnsi="宋体" w:cs="宋体"/>
                <w:color w:val="auto"/>
                <w:sz w:val="24"/>
                <w:szCs w:val="24"/>
                <w:highlight w:val="none"/>
                <w:lang w:val="en-US" w:eastAsia="zh-CN"/>
              </w:rPr>
              <w:t>配备，内容包括：①</w:t>
            </w:r>
            <w:r>
              <w:rPr>
                <w:rFonts w:hint="eastAsia" w:ascii="宋体" w:hAnsi="宋体" w:eastAsia="宋体" w:cs="宋体"/>
                <w:color w:val="auto"/>
                <w:sz w:val="24"/>
                <w:szCs w:val="24"/>
                <w:highlight w:val="none"/>
                <w:lang w:val="en-US" w:eastAsia="zh-CN"/>
              </w:rPr>
              <w:t>人员配备</w:t>
            </w: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职责分工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③相关人员资质证书等。</w:t>
            </w:r>
          </w:p>
          <w:p w14:paraId="4371201A">
            <w:pPr>
              <w:shd w:val="clear"/>
              <w:spacing w:line="360" w:lineRule="auto"/>
              <w:ind w:firstLine="480" w:firstLineChars="200"/>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人员配备全面合理，责任制度明确</w:t>
            </w:r>
            <w:r>
              <w:rPr>
                <w:rFonts w:hint="eastAsia" w:ascii="宋体" w:hAnsi="宋体" w:cs="宋体"/>
                <w:color w:val="auto"/>
                <w:sz w:val="24"/>
                <w:szCs w:val="24"/>
                <w:highlight w:val="none"/>
                <w:lang w:val="en-US" w:eastAsia="zh-CN"/>
              </w:rPr>
              <w:t>符合本项目采购</w:t>
            </w:r>
            <w:r>
              <w:rPr>
                <w:rFonts w:hint="eastAsia" w:ascii="宋体" w:hAnsi="宋体" w:eastAsia="宋体" w:cs="宋体"/>
                <w:color w:val="auto"/>
                <w:sz w:val="24"/>
                <w:szCs w:val="24"/>
                <w:highlight w:val="none"/>
                <w:lang w:val="en-US" w:eastAsia="zh-CN"/>
              </w:rPr>
              <w:t>需求，能有效保障本项目实施</w:t>
            </w:r>
            <w:r>
              <w:rPr>
                <w:rFonts w:hint="eastAsia" w:ascii="宋体" w:hAnsi="宋体" w:cs="宋体"/>
                <w:color w:val="auto"/>
                <w:sz w:val="24"/>
                <w:szCs w:val="24"/>
                <w:highlight w:val="none"/>
                <w:lang w:val="en-US" w:eastAsia="zh-CN"/>
              </w:rPr>
              <w:t>。</w:t>
            </w:r>
          </w:p>
          <w:p w14:paraId="2E5FC249">
            <w:pPr>
              <w:shd w:val="clear"/>
              <w:spacing w:line="360" w:lineRule="auto"/>
              <w:ind w:firstLine="480" w:firstLineChars="200"/>
              <w:jc w:val="both"/>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有一处</w:t>
            </w:r>
            <w:r>
              <w:rPr>
                <w:rFonts w:hint="eastAsia" w:ascii="宋体" w:hAnsi="宋体" w:eastAsia="宋体" w:cs="宋体"/>
                <w:color w:val="auto"/>
                <w:sz w:val="24"/>
                <w:szCs w:val="24"/>
                <w:highlight w:val="none"/>
                <w:lang w:val="en-US" w:eastAsia="zh-CN"/>
              </w:rPr>
              <w:t>内容存在缺陷</w:t>
            </w:r>
            <w:r>
              <w:rPr>
                <w:rFonts w:hint="eastAsia" w:asciiTheme="minorEastAsia" w:hAnsiTheme="minorEastAsia" w:eastAsiaTheme="minorEastAsia" w:cstheme="minorEastAsia"/>
                <w:color w:val="auto"/>
                <w:sz w:val="24"/>
                <w:szCs w:val="24"/>
                <w:highlight w:val="none"/>
                <w:lang w:val="en-US" w:eastAsia="zh-CN"/>
              </w:rPr>
              <w:t xml:space="preserve">，扣0.5分，扣完为止。 </w:t>
            </w:r>
          </w:p>
        </w:tc>
      </w:tr>
      <w:tr w14:paraId="2E8F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3A5B8E6">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w:t>
            </w:r>
          </w:p>
          <w:p w14:paraId="48E96F3D">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5DDE852">
            <w:pPr>
              <w:shd w:val="clea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4EB38E01">
            <w:pPr>
              <w:numPr>
                <w:ilvl w:val="0"/>
                <w:numId w:val="0"/>
              </w:numPr>
              <w:shd w:val="clear"/>
              <w:spacing w:line="360" w:lineRule="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提供详细具体的供货方案</w:t>
            </w:r>
            <w:r>
              <w:rPr>
                <w:rFonts w:hint="eastAsia" w:ascii="宋体" w:hAnsi="宋体" w:cs="宋体"/>
                <w:color w:val="auto"/>
                <w:sz w:val="24"/>
                <w:szCs w:val="24"/>
                <w:highlight w:val="none"/>
                <w:lang w:val="en-US" w:eastAsia="zh-CN"/>
              </w:rPr>
              <w:t>，内容包括：</w:t>
            </w:r>
            <w:r>
              <w:rPr>
                <w:rFonts w:hint="default" w:ascii="宋体" w:hAnsi="宋体" w:cs="宋体"/>
                <w:color w:val="auto"/>
                <w:sz w:val="24"/>
                <w:szCs w:val="24"/>
                <w:highlight w:val="none"/>
                <w:lang w:val="en-US" w:eastAsia="zh-CN"/>
              </w:rPr>
              <w:t>①备货、供货进度</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②产品安装调试</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③验收组织</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④工作保障措施</w:t>
            </w:r>
            <w:r>
              <w:rPr>
                <w:rFonts w:hint="eastAsia" w:ascii="宋体" w:hAnsi="宋体" w:cs="宋体"/>
                <w:color w:val="auto"/>
                <w:sz w:val="24"/>
                <w:szCs w:val="24"/>
                <w:highlight w:val="none"/>
                <w:lang w:val="en-US" w:eastAsia="zh-CN"/>
              </w:rPr>
              <w:t>；⑤</w:t>
            </w:r>
            <w:r>
              <w:rPr>
                <w:rFonts w:hint="eastAsia" w:ascii="宋体" w:hAnsi="宋体" w:eastAsia="宋体" w:cs="宋体"/>
                <w:color w:val="auto"/>
                <w:kern w:val="0"/>
                <w:sz w:val="24"/>
                <w:szCs w:val="24"/>
                <w:highlight w:val="none"/>
                <w:lang w:val="en-US" w:eastAsia="zh-CN" w:bidi="ar"/>
              </w:rPr>
              <w:t>包装运输</w:t>
            </w:r>
            <w:r>
              <w:rPr>
                <w:rFonts w:hint="eastAsia" w:ascii="宋体" w:hAnsi="宋体" w:cs="宋体"/>
                <w:color w:val="auto"/>
                <w:sz w:val="24"/>
                <w:szCs w:val="24"/>
                <w:highlight w:val="none"/>
                <w:lang w:val="en-US" w:eastAsia="zh-CN"/>
              </w:rPr>
              <w:t>等。</w:t>
            </w:r>
          </w:p>
          <w:p w14:paraId="3178CC13">
            <w:pPr>
              <w:numPr>
                <w:ilvl w:val="0"/>
                <w:numId w:val="0"/>
              </w:numPr>
              <w:shd w:val="clear"/>
              <w:spacing w:line="360" w:lineRule="auto"/>
              <w:ind w:firstLine="480" w:firstLineChars="200"/>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方案各项内容全面详细、阐述条理清晰详尽、符合本项</w:t>
            </w:r>
            <w:r>
              <w:rPr>
                <w:rFonts w:hint="eastAsia" w:ascii="宋体" w:hAnsi="宋体" w:cs="宋体"/>
                <w:color w:val="auto"/>
                <w:sz w:val="24"/>
                <w:szCs w:val="24"/>
                <w:highlight w:val="none"/>
                <w:lang w:val="en-US" w:eastAsia="zh-CN"/>
              </w:rPr>
              <w:t>目</w:t>
            </w:r>
            <w:r>
              <w:rPr>
                <w:rFonts w:hint="default" w:ascii="宋体" w:hAnsi="宋体" w:cs="宋体"/>
                <w:color w:val="auto"/>
                <w:sz w:val="24"/>
                <w:szCs w:val="24"/>
                <w:highlight w:val="none"/>
                <w:lang w:val="en-US" w:eastAsia="zh-CN"/>
              </w:rPr>
              <w:t>采购需求，能有效保障本项目实施</w:t>
            </w:r>
            <w:r>
              <w:rPr>
                <w:rFonts w:hint="eastAsia" w:ascii="宋体" w:hAnsi="宋体" w:cs="宋体"/>
                <w:color w:val="auto"/>
                <w:sz w:val="24"/>
                <w:szCs w:val="24"/>
                <w:highlight w:val="none"/>
                <w:lang w:val="en-US" w:eastAsia="zh-CN"/>
              </w:rPr>
              <w:t>。</w:t>
            </w:r>
          </w:p>
          <w:p w14:paraId="198C1410">
            <w:pPr>
              <w:numPr>
                <w:ilvl w:val="0"/>
                <w:numId w:val="0"/>
              </w:numPr>
              <w:shd w:val="clea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满分3</w:t>
            </w:r>
            <w:r>
              <w:rPr>
                <w:rFonts w:hint="default"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有一处</w:t>
            </w:r>
            <w:r>
              <w:rPr>
                <w:rFonts w:hint="eastAsia" w:ascii="宋体" w:hAnsi="宋体" w:eastAsia="宋体" w:cs="宋体"/>
                <w:color w:val="auto"/>
                <w:sz w:val="24"/>
                <w:szCs w:val="24"/>
                <w:highlight w:val="none"/>
                <w:lang w:val="en-US" w:eastAsia="zh-CN"/>
              </w:rPr>
              <w:t>内容存在缺陷</w:t>
            </w:r>
            <w:r>
              <w:rPr>
                <w:rFonts w:hint="eastAsia" w:asciiTheme="minorEastAsia" w:hAnsiTheme="minorEastAsia" w:eastAsiaTheme="minorEastAsia" w:cstheme="minorEastAsia"/>
                <w:color w:val="auto"/>
                <w:sz w:val="24"/>
                <w:szCs w:val="24"/>
                <w:highlight w:val="none"/>
                <w:lang w:val="en-US" w:eastAsia="zh-CN"/>
              </w:rPr>
              <w:t xml:space="preserve">，扣0.5-2.5分，扣完为止。 </w:t>
            </w:r>
          </w:p>
        </w:tc>
      </w:tr>
      <w:tr w14:paraId="3362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1F4EB971">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w:t>
            </w:r>
          </w:p>
          <w:p w14:paraId="2DD8DB21">
            <w:pPr>
              <w:shd w:val="clear"/>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lang w:val="en-US" w:eastAsia="zh-CN"/>
              </w:rPr>
              <w:t>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5919A7A">
            <w:pPr>
              <w:shd w:val="clear"/>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371B63D">
            <w:pPr>
              <w:numPr>
                <w:ilvl w:val="0"/>
                <w:numId w:val="0"/>
              </w:numPr>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提供针对本项目的应急方案，内容包括：</w:t>
            </w:r>
            <w:r>
              <w:rPr>
                <w:rFonts w:hint="eastAsia" w:ascii="宋体" w:hAnsi="宋体" w:eastAsia="宋体" w:cs="宋体"/>
                <w:color w:val="auto"/>
                <w:sz w:val="24"/>
                <w:szCs w:val="24"/>
                <w:highlight w:val="none"/>
                <w:lang w:val="en-US" w:eastAsia="zh-CN"/>
              </w:rPr>
              <w:t>①预防机制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②突发事件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③应急响应</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④后期处置等。</w:t>
            </w:r>
          </w:p>
          <w:p w14:paraId="51435ECA">
            <w:pPr>
              <w:shd w:val="clea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方案各项内容全面详细、阐述条理清晰、针对性强，</w:t>
            </w:r>
            <w:r>
              <w:rPr>
                <w:rFonts w:hint="eastAsia" w:ascii="宋体" w:hAnsi="宋体" w:cs="宋体"/>
                <w:color w:val="auto"/>
                <w:sz w:val="24"/>
                <w:szCs w:val="24"/>
                <w:highlight w:val="none"/>
                <w:lang w:val="en-US" w:eastAsia="zh-CN"/>
              </w:rPr>
              <w:t>实施性</w:t>
            </w:r>
            <w:r>
              <w:rPr>
                <w:rFonts w:hint="eastAsia" w:ascii="宋体" w:hAnsi="宋体" w:eastAsia="宋体" w:cs="宋体"/>
                <w:color w:val="auto"/>
                <w:sz w:val="24"/>
                <w:szCs w:val="24"/>
                <w:highlight w:val="none"/>
                <w:lang w:val="en-US" w:eastAsia="zh-CN"/>
              </w:rPr>
              <w:t>科学合理</w:t>
            </w:r>
            <w:r>
              <w:rPr>
                <w:rFonts w:hint="eastAsia" w:ascii="宋体" w:hAnsi="宋体" w:cs="宋体"/>
                <w:color w:val="auto"/>
                <w:sz w:val="24"/>
                <w:szCs w:val="24"/>
                <w:highlight w:val="none"/>
                <w:lang w:val="en-US" w:eastAsia="zh-CN"/>
              </w:rPr>
              <w:t>。</w:t>
            </w:r>
          </w:p>
          <w:p w14:paraId="1ECCE605">
            <w:pPr>
              <w:shd w:val="clear"/>
              <w:spacing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w:t>
            </w:r>
            <w:r>
              <w:rPr>
                <w:rFonts w:hint="eastAsia" w:ascii="宋体" w:hAnsi="宋体" w:eastAsia="宋体" w:cs="宋体"/>
                <w:color w:val="auto"/>
                <w:sz w:val="24"/>
                <w:szCs w:val="24"/>
                <w:highlight w:val="none"/>
                <w:lang w:val="en-US" w:eastAsia="zh-CN"/>
              </w:rPr>
              <w:t>1分，缺项不得分，每</w:t>
            </w:r>
            <w:r>
              <w:rPr>
                <w:rFonts w:hint="eastAsia" w:ascii="宋体" w:hAnsi="宋体" w:cs="宋体"/>
                <w:color w:val="auto"/>
                <w:sz w:val="24"/>
                <w:szCs w:val="24"/>
                <w:highlight w:val="none"/>
                <w:lang w:val="en-US" w:eastAsia="zh-CN"/>
              </w:rPr>
              <w:t>有一处</w:t>
            </w:r>
            <w:r>
              <w:rPr>
                <w:rFonts w:hint="eastAsia" w:ascii="宋体" w:hAnsi="宋体" w:eastAsia="宋体" w:cs="宋体"/>
                <w:color w:val="auto"/>
                <w:sz w:val="24"/>
                <w:szCs w:val="24"/>
                <w:highlight w:val="none"/>
                <w:lang w:val="en-US" w:eastAsia="zh-CN"/>
              </w:rPr>
              <w:t>内容存在缺陷</w:t>
            </w:r>
            <w:r>
              <w:rPr>
                <w:rFonts w:hint="eastAsia" w:asciiTheme="minorEastAsia" w:hAnsiTheme="minorEastAsia" w:eastAsiaTheme="minorEastAsia" w:cstheme="minorEastAsia"/>
                <w:color w:val="auto"/>
                <w:sz w:val="24"/>
                <w:szCs w:val="24"/>
                <w:highlight w:val="none"/>
                <w:lang w:val="en-US" w:eastAsia="zh-CN"/>
              </w:rPr>
              <w:t xml:space="preserve">，扣0.5分，扣完为止。 </w:t>
            </w:r>
          </w:p>
        </w:tc>
      </w:tr>
      <w:tr w14:paraId="3B09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14F07B41">
            <w:pPr>
              <w:shd w:val="clea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售后</w:t>
            </w:r>
          </w:p>
          <w:p w14:paraId="7E34B597">
            <w:pPr>
              <w:shd w:val="clea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及培训方案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1FF4454">
            <w:pPr>
              <w:shd w:val="clear"/>
              <w:spacing w:line="360" w:lineRule="auto"/>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F1F9F0B">
            <w:pPr>
              <w:shd w:val="clear"/>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售后服务方案（</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zh-CN"/>
              </w:rPr>
              <w:t>分）</w:t>
            </w:r>
          </w:p>
          <w:p w14:paraId="0F934505">
            <w:pPr>
              <w:keepNext w:val="0"/>
              <w:keepLines w:val="0"/>
              <w:widowControl/>
              <w:suppressLineNumbers w:val="0"/>
              <w:shd w:val="clear"/>
              <w:spacing w:line="360" w:lineRule="auto"/>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zh-CN"/>
              </w:rPr>
              <w:t>①售后服务体系</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人员配置</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服务内容</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zh-CN"/>
              </w:rPr>
              <w:t>项目交付采购人后出现故障的响应时间、解决故障时间</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val="zh-CN"/>
              </w:rPr>
              <w:t>补救措施</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⑥</w:t>
            </w:r>
            <w:r>
              <w:rPr>
                <w:rFonts w:hint="eastAsia"/>
                <w:color w:val="auto"/>
                <w:sz w:val="24"/>
                <w:szCs w:val="24"/>
                <w:highlight w:val="none"/>
                <w:lang w:val="en-US" w:eastAsia="zh-CN"/>
              </w:rPr>
              <w:t>定期巡检维护方案</w:t>
            </w:r>
            <w:r>
              <w:rPr>
                <w:rFonts w:hint="eastAsia" w:ascii="宋体" w:hAnsi="宋体" w:eastAsia="宋体" w:cs="宋体"/>
                <w:color w:val="auto"/>
                <w:sz w:val="24"/>
                <w:szCs w:val="24"/>
                <w:highlight w:val="none"/>
                <w:lang w:val="zh-CN"/>
              </w:rPr>
              <w:t>等。</w:t>
            </w:r>
          </w:p>
          <w:p w14:paraId="0F6B1736">
            <w:pPr>
              <w:shd w:val="clear"/>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售后服务方案各项内容全面详细、阐述条理清晰、针对性</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可实施性强，能够向采购人提供专业的售后服务。</w:t>
            </w:r>
          </w:p>
          <w:p w14:paraId="2DF6AB6D">
            <w:pPr>
              <w:shd w:val="clear"/>
              <w:spacing w:line="360" w:lineRule="auto"/>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zh-CN"/>
              </w:rPr>
              <w:t>分，缺项不得分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有一处</w:t>
            </w:r>
            <w:r>
              <w:rPr>
                <w:rFonts w:hint="eastAsia" w:ascii="宋体" w:hAnsi="宋体" w:eastAsia="宋体" w:cs="宋体"/>
                <w:color w:val="auto"/>
                <w:sz w:val="24"/>
                <w:szCs w:val="24"/>
                <w:highlight w:val="none"/>
                <w:lang w:val="en-US" w:eastAsia="zh-CN"/>
              </w:rPr>
              <w:t>内容存在缺陷</w:t>
            </w:r>
            <w:r>
              <w:rPr>
                <w:rFonts w:hint="eastAsia" w:ascii="宋体" w:hAnsi="宋体" w:eastAsia="宋体" w:cs="宋体"/>
                <w:color w:val="auto"/>
                <w:sz w:val="24"/>
                <w:szCs w:val="24"/>
                <w:highlight w:val="none"/>
                <w:lang w:val="zh-CN"/>
              </w:rPr>
              <w:t>，扣0.5分。</w:t>
            </w:r>
          </w:p>
          <w:p w14:paraId="262E9998">
            <w:pPr>
              <w:shd w:val="clear"/>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培训方案</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t>分</w:t>
            </w:r>
            <w:r>
              <w:rPr>
                <w:rFonts w:hint="eastAsia" w:ascii="宋体" w:hAnsi="宋体" w:cs="宋体"/>
                <w:b/>
                <w:bCs/>
                <w:color w:val="auto"/>
                <w:sz w:val="24"/>
                <w:szCs w:val="24"/>
                <w:highlight w:val="none"/>
                <w:lang w:val="zh-CN"/>
              </w:rPr>
              <w:t>）</w:t>
            </w:r>
          </w:p>
          <w:p w14:paraId="28973951">
            <w:pPr>
              <w:shd w:val="clear"/>
              <w:spacing w:line="360" w:lineRule="auto"/>
              <w:jc w:val="both"/>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zh-CN"/>
              </w:rPr>
              <w:t>①培训人数</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②培训时间</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③培训内容</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④培训方式等</w:t>
            </w:r>
            <w:r>
              <w:rPr>
                <w:rFonts w:hint="eastAsia" w:ascii="宋体" w:hAnsi="宋体" w:eastAsia="宋体" w:cs="宋体"/>
                <w:color w:val="auto"/>
                <w:sz w:val="24"/>
                <w:szCs w:val="24"/>
                <w:highlight w:val="none"/>
                <w:lang w:val="zh-CN"/>
              </w:rPr>
              <w:t>。</w:t>
            </w:r>
          </w:p>
          <w:p w14:paraId="0DA2ABD4">
            <w:pPr>
              <w:shd w:val="clear"/>
              <w:spacing w:line="360" w:lineRule="auto"/>
              <w:ind w:firstLine="480" w:firstLineChars="200"/>
              <w:jc w:val="both"/>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培训方案各项内容全面详细、阐述条理清晰、针对性</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可实施性强，能够向采购人提供专业的培训服务。</w:t>
            </w:r>
          </w:p>
          <w:p w14:paraId="4E89FA4D">
            <w:pPr>
              <w:shd w:val="clear"/>
              <w:spacing w:line="360" w:lineRule="auto"/>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zh-CN"/>
              </w:rPr>
              <w:t>分，缺项不得分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每</w:t>
            </w:r>
            <w:r>
              <w:rPr>
                <w:rFonts w:hint="eastAsia" w:ascii="宋体" w:hAnsi="宋体" w:cs="宋体"/>
                <w:color w:val="auto"/>
                <w:sz w:val="24"/>
                <w:szCs w:val="24"/>
                <w:highlight w:val="none"/>
                <w:lang w:val="en-US" w:eastAsia="zh-CN"/>
              </w:rPr>
              <w:t>有一处</w:t>
            </w:r>
            <w:r>
              <w:rPr>
                <w:rFonts w:hint="eastAsia" w:ascii="宋体" w:hAnsi="宋体" w:eastAsia="宋体" w:cs="宋体"/>
                <w:color w:val="auto"/>
                <w:sz w:val="24"/>
                <w:szCs w:val="24"/>
                <w:highlight w:val="none"/>
                <w:lang w:val="en-US" w:eastAsia="zh-CN"/>
              </w:rPr>
              <w:t>内容存在缺陷</w:t>
            </w:r>
            <w:r>
              <w:rPr>
                <w:rFonts w:hint="eastAsia" w:asciiTheme="minorEastAsia" w:hAnsiTheme="minorEastAsia" w:eastAsiaTheme="minorEastAsia" w:cstheme="minorEastAsia"/>
                <w:color w:val="auto"/>
                <w:sz w:val="24"/>
                <w:szCs w:val="24"/>
                <w:highlight w:val="none"/>
                <w:lang w:val="en-US" w:eastAsia="zh-CN"/>
              </w:rPr>
              <w:t xml:space="preserve">，扣0.5分，扣完为止。 </w:t>
            </w:r>
          </w:p>
        </w:tc>
      </w:tr>
      <w:tr w14:paraId="4B6E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9764542">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业绩</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A1B4A80">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75507EFD">
            <w:pPr>
              <w:shd w:val="clea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提供所</w:t>
            </w:r>
            <w:r>
              <w:rPr>
                <w:rFonts w:hint="eastAsia" w:ascii="宋体" w:hAnsi="宋体" w:cs="宋体"/>
                <w:color w:val="auto"/>
                <w:sz w:val="24"/>
                <w:szCs w:val="24"/>
                <w:highlight w:val="none"/>
                <w:lang w:val="en-US" w:eastAsia="zh-CN"/>
              </w:rPr>
              <w:t>投</w:t>
            </w:r>
            <w:r>
              <w:rPr>
                <w:rFonts w:hint="eastAsia" w:ascii="宋体" w:hAnsi="宋体" w:eastAsia="宋体" w:cs="宋体"/>
                <w:color w:val="auto"/>
                <w:sz w:val="24"/>
                <w:szCs w:val="24"/>
                <w:highlight w:val="none"/>
                <w:lang w:val="zh-CN" w:eastAsia="zh-CN"/>
              </w:rPr>
              <w:t>产品20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月1日至今项目业绩，投标文件中附有其业绩证明材料，业绩以</w:t>
            </w:r>
            <w:r>
              <w:rPr>
                <w:rFonts w:hint="eastAsia" w:ascii="宋体" w:hAnsi="宋体" w:cs="宋体"/>
                <w:color w:val="auto"/>
                <w:sz w:val="24"/>
                <w:szCs w:val="24"/>
                <w:highlight w:val="none"/>
                <w:lang w:val="en-US" w:eastAsia="zh-CN"/>
              </w:rPr>
              <w:t>完整</w:t>
            </w:r>
            <w:r>
              <w:rPr>
                <w:rFonts w:hint="eastAsia" w:ascii="宋体" w:hAnsi="宋体" w:eastAsia="宋体" w:cs="宋体"/>
                <w:color w:val="auto"/>
                <w:sz w:val="24"/>
                <w:szCs w:val="24"/>
                <w:highlight w:val="none"/>
                <w:lang w:val="zh-CN" w:eastAsia="zh-CN"/>
              </w:rPr>
              <w:t>合同</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lang w:val="zh-CN" w:eastAsia="zh-CN"/>
              </w:rPr>
              <w:t>为依据，每提供一个计</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分，满分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p>
        </w:tc>
      </w:tr>
      <w:tr w14:paraId="1776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410" w:type="dxa"/>
            <w:gridSpan w:val="3"/>
            <w:tcBorders>
              <w:top w:val="single" w:color="auto" w:sz="4" w:space="0"/>
              <w:left w:val="single" w:color="auto" w:sz="4" w:space="0"/>
              <w:bottom w:val="single" w:color="auto" w:sz="4" w:space="0"/>
              <w:right w:val="single" w:color="auto" w:sz="4" w:space="0"/>
            </w:tcBorders>
            <w:noWrap w:val="0"/>
            <w:vAlign w:val="center"/>
          </w:tcPr>
          <w:p w14:paraId="55BBE246">
            <w:pPr>
              <w:shd w:val="clear"/>
              <w:spacing w:line="360" w:lineRule="auto"/>
              <w:ind w:firstLine="482" w:firstLineChars="200"/>
              <w:jc w:val="both"/>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b/>
                <w:bCs/>
                <w:color w:val="auto"/>
                <w:sz w:val="24"/>
                <w:szCs w:val="24"/>
                <w:highlight w:val="none"/>
                <w:lang w:val="zh-CN"/>
              </w:rPr>
              <w:t>实施的任意</w:t>
            </w:r>
            <w:r>
              <w:rPr>
                <w:rFonts w:hint="eastAsia" w:ascii="宋体" w:hAnsi="宋体" w:eastAsia="宋体" w:cs="宋体"/>
                <w:b/>
                <w:bCs/>
                <w:color w:val="auto"/>
                <w:sz w:val="24"/>
                <w:szCs w:val="24"/>
                <w:highlight w:val="none"/>
                <w:lang w:val="zh-CN"/>
              </w:rPr>
              <w:t>一种情形。</w:t>
            </w:r>
          </w:p>
        </w:tc>
      </w:tr>
    </w:tbl>
    <w:p w14:paraId="2FAC6FFB">
      <w:pPr>
        <w:shd w:val="clear"/>
        <w:spacing w:line="360" w:lineRule="auto"/>
        <w:rPr>
          <w:rFonts w:hint="eastAsia" w:ascii="宋体" w:hAnsi="宋体" w:eastAsia="宋体" w:cs="宋体"/>
          <w:b/>
          <w:bCs/>
          <w:color w:val="auto"/>
          <w:sz w:val="24"/>
          <w:highlight w:val="none"/>
        </w:rPr>
      </w:pPr>
    </w:p>
    <w:p w14:paraId="7D3BAC10">
      <w:pPr>
        <w:shd w:val="clear"/>
        <w:rPr>
          <w:rFonts w:hint="eastAsia" w:ascii="宋体" w:hAnsi="宋体" w:eastAsia="宋体" w:cs="宋体"/>
          <w:color w:val="auto"/>
          <w:highlight w:val="none"/>
        </w:rPr>
      </w:pPr>
    </w:p>
    <w:p w14:paraId="7B8AEDC1">
      <w:pPr>
        <w:pStyle w:val="21"/>
        <w:shd w:val="clear"/>
        <w:rPr>
          <w:rFonts w:hint="eastAsia" w:ascii="宋体" w:hAnsi="宋体" w:eastAsia="宋体" w:cs="宋体"/>
          <w:color w:val="auto"/>
          <w:highlight w:val="none"/>
        </w:rPr>
      </w:pPr>
    </w:p>
    <w:p w14:paraId="51392D85">
      <w:pPr>
        <w:shd w:val="clear"/>
        <w:rPr>
          <w:rFonts w:hint="eastAsia" w:ascii="宋体" w:hAnsi="宋体" w:eastAsia="宋体" w:cs="宋体"/>
          <w:color w:val="auto"/>
          <w:highlight w:val="none"/>
        </w:rPr>
      </w:pPr>
      <w:bookmarkStart w:id="15" w:name="_Toc30420"/>
      <w:r>
        <w:rPr>
          <w:rFonts w:hint="eastAsia" w:ascii="宋体" w:hAnsi="宋体" w:eastAsia="宋体" w:cs="宋体"/>
          <w:color w:val="auto"/>
          <w:highlight w:val="none"/>
        </w:rPr>
        <w:br w:type="page"/>
      </w:r>
    </w:p>
    <w:p w14:paraId="5D936785">
      <w:pPr>
        <w:shd w:val="clear"/>
        <w:jc w:val="center"/>
        <w:outlineLvl w:val="9"/>
        <w:rPr>
          <w:rFonts w:hint="eastAsia" w:ascii="宋体" w:hAnsi="宋体" w:eastAsia="宋体" w:cs="宋体"/>
          <w:color w:val="auto"/>
          <w:highlight w:val="none"/>
        </w:rPr>
      </w:pPr>
    </w:p>
    <w:p w14:paraId="11317ABD">
      <w:pPr>
        <w:shd w:val="clear"/>
        <w:jc w:val="center"/>
        <w:outlineLvl w:val="9"/>
        <w:rPr>
          <w:rFonts w:hint="eastAsia" w:ascii="宋体" w:hAnsi="宋体" w:eastAsia="宋体" w:cs="宋体"/>
          <w:color w:val="auto"/>
          <w:highlight w:val="none"/>
        </w:rPr>
      </w:pPr>
    </w:p>
    <w:p w14:paraId="5A71CF9C">
      <w:pPr>
        <w:shd w:val="clear"/>
        <w:jc w:val="center"/>
        <w:outlineLvl w:val="9"/>
        <w:rPr>
          <w:rFonts w:hint="eastAsia" w:ascii="宋体" w:hAnsi="宋体" w:eastAsia="宋体" w:cs="宋体"/>
          <w:color w:val="auto"/>
          <w:highlight w:val="none"/>
        </w:rPr>
      </w:pPr>
    </w:p>
    <w:p w14:paraId="68B1F153">
      <w:pPr>
        <w:shd w:val="clear"/>
        <w:jc w:val="center"/>
        <w:outlineLvl w:val="9"/>
        <w:rPr>
          <w:rFonts w:hint="eastAsia" w:ascii="宋体" w:hAnsi="宋体" w:eastAsia="宋体" w:cs="宋体"/>
          <w:color w:val="auto"/>
          <w:highlight w:val="none"/>
        </w:rPr>
      </w:pPr>
    </w:p>
    <w:p w14:paraId="4EA95527">
      <w:pPr>
        <w:pStyle w:val="7"/>
        <w:shd w:val="clear"/>
        <w:rPr>
          <w:rFonts w:hint="eastAsia" w:ascii="宋体" w:hAnsi="宋体" w:eastAsia="宋体" w:cs="宋体"/>
          <w:color w:val="auto"/>
          <w:highlight w:val="none"/>
        </w:rPr>
      </w:pPr>
    </w:p>
    <w:p w14:paraId="2DBA6D2B">
      <w:pPr>
        <w:shd w:val="clear"/>
        <w:rPr>
          <w:rFonts w:hint="eastAsia" w:ascii="宋体" w:hAnsi="宋体" w:eastAsia="宋体" w:cs="宋体"/>
          <w:color w:val="auto"/>
          <w:highlight w:val="none"/>
        </w:rPr>
      </w:pPr>
    </w:p>
    <w:p w14:paraId="0730E810">
      <w:pPr>
        <w:pStyle w:val="7"/>
        <w:shd w:val="clear"/>
        <w:rPr>
          <w:rFonts w:hint="eastAsia" w:ascii="宋体" w:hAnsi="宋体" w:eastAsia="宋体" w:cs="宋体"/>
          <w:color w:val="auto"/>
          <w:highlight w:val="none"/>
        </w:rPr>
      </w:pPr>
    </w:p>
    <w:p w14:paraId="4461EF0F">
      <w:pPr>
        <w:shd w:val="clear"/>
        <w:rPr>
          <w:rFonts w:hint="eastAsia" w:ascii="宋体" w:hAnsi="宋体" w:eastAsia="宋体" w:cs="宋体"/>
          <w:color w:val="auto"/>
          <w:highlight w:val="none"/>
        </w:rPr>
      </w:pPr>
    </w:p>
    <w:p w14:paraId="0C540EAC">
      <w:pPr>
        <w:pStyle w:val="7"/>
        <w:shd w:val="clear"/>
        <w:rPr>
          <w:rFonts w:hint="eastAsia" w:ascii="宋体" w:hAnsi="宋体" w:eastAsia="宋体" w:cs="宋体"/>
          <w:color w:val="auto"/>
          <w:highlight w:val="none"/>
        </w:rPr>
      </w:pPr>
    </w:p>
    <w:p w14:paraId="54D2E77C">
      <w:pPr>
        <w:shd w:val="clear"/>
        <w:rPr>
          <w:rFonts w:hint="eastAsia" w:ascii="宋体" w:hAnsi="宋体" w:eastAsia="宋体" w:cs="宋体"/>
          <w:color w:val="auto"/>
          <w:highlight w:val="none"/>
        </w:rPr>
      </w:pPr>
    </w:p>
    <w:p w14:paraId="64E01FFF">
      <w:pPr>
        <w:pStyle w:val="7"/>
        <w:shd w:val="clear"/>
        <w:rPr>
          <w:rFonts w:hint="eastAsia" w:ascii="宋体" w:hAnsi="宋体" w:eastAsia="宋体" w:cs="宋体"/>
          <w:color w:val="auto"/>
          <w:highlight w:val="none"/>
        </w:rPr>
      </w:pPr>
    </w:p>
    <w:p w14:paraId="5DC9C680">
      <w:pPr>
        <w:shd w:val="clear"/>
        <w:rPr>
          <w:rFonts w:hint="eastAsia" w:ascii="宋体" w:hAnsi="宋体" w:eastAsia="宋体" w:cs="宋体"/>
          <w:color w:val="auto"/>
          <w:highlight w:val="none"/>
        </w:rPr>
      </w:pPr>
    </w:p>
    <w:p w14:paraId="3CA73188">
      <w:pPr>
        <w:pStyle w:val="7"/>
        <w:shd w:val="clear"/>
        <w:rPr>
          <w:rFonts w:hint="eastAsia" w:ascii="宋体" w:hAnsi="宋体" w:eastAsia="宋体" w:cs="宋体"/>
          <w:color w:val="auto"/>
          <w:highlight w:val="none"/>
        </w:rPr>
      </w:pPr>
    </w:p>
    <w:p w14:paraId="3B69CD65">
      <w:pPr>
        <w:shd w:val="clear"/>
        <w:rPr>
          <w:rFonts w:hint="eastAsia" w:ascii="宋体" w:hAnsi="宋体" w:eastAsia="宋体" w:cs="宋体"/>
          <w:color w:val="auto"/>
          <w:highlight w:val="none"/>
        </w:rPr>
      </w:pPr>
    </w:p>
    <w:p w14:paraId="2542E152">
      <w:pPr>
        <w:pStyle w:val="7"/>
        <w:shd w:val="clear"/>
        <w:rPr>
          <w:rFonts w:hint="eastAsia" w:ascii="宋体" w:hAnsi="宋体" w:eastAsia="宋体" w:cs="宋体"/>
          <w:color w:val="auto"/>
          <w:highlight w:val="none"/>
        </w:rPr>
      </w:pPr>
    </w:p>
    <w:p w14:paraId="751BC60B">
      <w:pPr>
        <w:shd w:val="clear"/>
        <w:rPr>
          <w:rFonts w:hint="eastAsia" w:ascii="宋体" w:hAnsi="宋体" w:eastAsia="宋体" w:cs="宋体"/>
          <w:color w:val="auto"/>
          <w:highlight w:val="none"/>
        </w:rPr>
      </w:pPr>
    </w:p>
    <w:p w14:paraId="4B3F33A4">
      <w:pPr>
        <w:pStyle w:val="7"/>
        <w:shd w:val="clear"/>
        <w:rPr>
          <w:rFonts w:hint="eastAsia" w:ascii="宋体" w:hAnsi="宋体" w:eastAsia="宋体" w:cs="宋体"/>
          <w:color w:val="auto"/>
          <w:highlight w:val="none"/>
        </w:rPr>
      </w:pPr>
    </w:p>
    <w:p w14:paraId="536DD9E0">
      <w:pPr>
        <w:pStyle w:val="2"/>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第六部分 投标文件格式</w:t>
      </w:r>
      <w:bookmarkEnd w:id="15"/>
      <w:bookmarkStart w:id="16" w:name="_Toc60421812"/>
    </w:p>
    <w:p w14:paraId="76144230">
      <w:pPr>
        <w:shd w:val="clear"/>
        <w:rPr>
          <w:rFonts w:hint="eastAsia" w:ascii="宋体" w:hAnsi="宋体" w:eastAsia="宋体" w:cs="宋体"/>
          <w:b/>
          <w:bCs/>
          <w:color w:val="auto"/>
          <w:kern w:val="0"/>
          <w:sz w:val="48"/>
          <w:szCs w:val="48"/>
          <w:highlight w:val="none"/>
          <w:u w:val="single"/>
        </w:rPr>
      </w:pPr>
      <w:r>
        <w:rPr>
          <w:rFonts w:hint="eastAsia" w:ascii="宋体" w:hAnsi="宋体" w:eastAsia="宋体" w:cs="宋体"/>
          <w:b/>
          <w:bCs/>
          <w:color w:val="auto"/>
          <w:kern w:val="0"/>
          <w:sz w:val="48"/>
          <w:szCs w:val="48"/>
          <w:highlight w:val="none"/>
          <w:u w:val="single"/>
        </w:rPr>
        <w:br w:type="page"/>
      </w:r>
    </w:p>
    <w:p w14:paraId="503D59CF">
      <w:pPr>
        <w:shd w:val="clear"/>
        <w:spacing w:line="360" w:lineRule="auto"/>
        <w:jc w:val="center"/>
        <w:rPr>
          <w:rFonts w:hint="eastAsia" w:ascii="宋体" w:hAnsi="宋体" w:eastAsia="宋体" w:cs="宋体"/>
          <w:b/>
          <w:bCs/>
          <w:color w:val="auto"/>
          <w:kern w:val="0"/>
          <w:sz w:val="48"/>
          <w:szCs w:val="48"/>
          <w:highlight w:val="none"/>
          <w:u w:val="single"/>
        </w:rPr>
      </w:pPr>
    </w:p>
    <w:p w14:paraId="13A53584">
      <w:pPr>
        <w:shd w:val="clear"/>
        <w:spacing w:line="600" w:lineRule="auto"/>
        <w:jc w:val="center"/>
        <w:rPr>
          <w:rFonts w:hint="eastAsia" w:ascii="宋体" w:hAnsi="宋体" w:eastAsia="宋体" w:cs="宋体"/>
          <w:b/>
          <w:bCs/>
          <w:color w:val="auto"/>
          <w:kern w:val="0"/>
          <w:sz w:val="44"/>
          <w:szCs w:val="44"/>
          <w:highlight w:val="none"/>
          <w:lang w:eastAsia="zh-CN"/>
        </w:rPr>
      </w:pPr>
      <w:r>
        <w:rPr>
          <w:rFonts w:hint="eastAsia" w:ascii="宋体" w:hAnsi="宋体" w:cs="宋体"/>
          <w:b/>
          <w:bCs/>
          <w:color w:val="auto"/>
          <w:kern w:val="0"/>
          <w:sz w:val="44"/>
          <w:szCs w:val="44"/>
          <w:highlight w:val="none"/>
          <w:lang w:val="en-US" w:eastAsia="zh-CN"/>
        </w:rPr>
        <w:t>白河县人民医院主动脉内球囊反搏泵(二次)</w:t>
      </w:r>
    </w:p>
    <w:p w14:paraId="79495FCA">
      <w:pPr>
        <w:shd w:val="clear"/>
        <w:spacing w:line="600" w:lineRule="auto"/>
        <w:jc w:val="center"/>
        <w:rPr>
          <w:rFonts w:hint="eastAsia" w:ascii="宋体" w:hAnsi="宋体" w:eastAsia="宋体" w:cs="宋体"/>
          <w:b/>
          <w:color w:val="auto"/>
          <w:sz w:val="60"/>
          <w:szCs w:val="60"/>
          <w:highlight w:val="none"/>
          <w:u w:val="single"/>
          <w:lang w:val="en-US" w:eastAsia="zh-CN"/>
        </w:rPr>
      </w:pPr>
      <w:r>
        <w:rPr>
          <w:rFonts w:hint="eastAsia" w:ascii="宋体" w:hAnsi="宋体" w:eastAsia="宋体" w:cs="宋体"/>
          <w:b/>
          <w:bCs/>
          <w:color w:val="auto"/>
          <w:kern w:val="0"/>
          <w:sz w:val="40"/>
          <w:szCs w:val="40"/>
          <w:highlight w:val="none"/>
        </w:rPr>
        <w:t>项目编号：</w:t>
      </w:r>
      <w:r>
        <w:rPr>
          <w:rFonts w:hint="eastAsia" w:ascii="宋体" w:hAnsi="宋体" w:cs="宋体"/>
          <w:b/>
          <w:bCs/>
          <w:color w:val="auto"/>
          <w:kern w:val="0"/>
          <w:sz w:val="40"/>
          <w:szCs w:val="40"/>
          <w:highlight w:val="none"/>
          <w:lang w:val="en-US" w:eastAsia="zh-CN"/>
        </w:rPr>
        <w:t>DXZB-2025-12109-2</w:t>
      </w:r>
    </w:p>
    <w:p w14:paraId="3954AE04">
      <w:pPr>
        <w:shd w:val="clear"/>
        <w:rPr>
          <w:rFonts w:hint="eastAsia" w:ascii="宋体" w:hAnsi="宋体" w:eastAsia="宋体" w:cs="宋体"/>
          <w:color w:val="auto"/>
          <w:highlight w:val="none"/>
        </w:rPr>
      </w:pPr>
    </w:p>
    <w:p w14:paraId="52E5CF1E">
      <w:pPr>
        <w:shd w:val="clear"/>
        <w:jc w:val="center"/>
        <w:rPr>
          <w:rFonts w:hint="eastAsia" w:ascii="宋体" w:hAnsi="宋体" w:eastAsia="宋体" w:cs="宋体"/>
          <w:b/>
          <w:color w:val="auto"/>
          <w:sz w:val="72"/>
          <w:szCs w:val="72"/>
          <w:highlight w:val="none"/>
        </w:rPr>
      </w:pPr>
    </w:p>
    <w:p w14:paraId="2A6EF4FA">
      <w:pPr>
        <w:shd w:val="clear"/>
        <w:jc w:val="center"/>
        <w:rPr>
          <w:rFonts w:hint="eastAsia" w:ascii="宋体" w:hAnsi="宋体" w:eastAsia="宋体" w:cs="宋体"/>
          <w:b/>
          <w:color w:val="auto"/>
          <w:sz w:val="72"/>
          <w:szCs w:val="72"/>
          <w:highlight w:val="none"/>
        </w:rPr>
      </w:pPr>
    </w:p>
    <w:p w14:paraId="0777501E">
      <w:pPr>
        <w:shd w:val="clear"/>
        <w:jc w:val="center"/>
        <w:rPr>
          <w:rFonts w:hint="eastAsia" w:ascii="宋体" w:hAnsi="宋体" w:eastAsia="宋体" w:cs="宋体"/>
          <w:b/>
          <w:color w:val="auto"/>
          <w:sz w:val="72"/>
          <w:szCs w:val="72"/>
          <w:highlight w:val="none"/>
        </w:rPr>
      </w:pPr>
    </w:p>
    <w:p w14:paraId="4BDBC20B">
      <w:pPr>
        <w:shd w:val="clea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4F5AEB8B">
      <w:pPr>
        <w:shd w:val="clear"/>
        <w:rPr>
          <w:rFonts w:hint="eastAsia" w:ascii="宋体" w:hAnsi="宋体" w:eastAsia="宋体" w:cs="宋体"/>
          <w:b/>
          <w:color w:val="auto"/>
          <w:sz w:val="30"/>
          <w:szCs w:val="30"/>
          <w:highlight w:val="none"/>
        </w:rPr>
      </w:pPr>
    </w:p>
    <w:p w14:paraId="153AAD98">
      <w:pPr>
        <w:shd w:val="clear"/>
        <w:rPr>
          <w:rFonts w:hint="eastAsia" w:ascii="宋体" w:hAnsi="宋体" w:eastAsia="宋体" w:cs="宋体"/>
          <w:b/>
          <w:color w:val="auto"/>
          <w:sz w:val="30"/>
          <w:szCs w:val="30"/>
          <w:highlight w:val="none"/>
        </w:rPr>
      </w:pPr>
    </w:p>
    <w:p w14:paraId="08AFE600">
      <w:pPr>
        <w:shd w:val="clear"/>
        <w:rPr>
          <w:rFonts w:hint="eastAsia" w:ascii="宋体" w:hAnsi="宋体" w:eastAsia="宋体" w:cs="宋体"/>
          <w:b/>
          <w:color w:val="auto"/>
          <w:sz w:val="30"/>
          <w:szCs w:val="30"/>
          <w:highlight w:val="none"/>
        </w:rPr>
      </w:pPr>
    </w:p>
    <w:p w14:paraId="04E9C30F">
      <w:pPr>
        <w:shd w:val="clear"/>
        <w:rPr>
          <w:rFonts w:hint="eastAsia" w:ascii="宋体" w:hAnsi="宋体" w:eastAsia="宋体" w:cs="宋体"/>
          <w:color w:val="auto"/>
          <w:highlight w:val="none"/>
        </w:rPr>
      </w:pPr>
    </w:p>
    <w:p w14:paraId="73BCB954">
      <w:pPr>
        <w:shd w:val="clear"/>
        <w:ind w:firstLine="720"/>
        <w:rPr>
          <w:rFonts w:hint="eastAsia" w:ascii="宋体" w:hAnsi="宋体" w:eastAsia="宋体" w:cs="宋体"/>
          <w:b/>
          <w:color w:val="auto"/>
          <w:sz w:val="36"/>
          <w:szCs w:val="36"/>
          <w:highlight w:val="none"/>
        </w:rPr>
      </w:pPr>
    </w:p>
    <w:p w14:paraId="0F707718">
      <w:pPr>
        <w:shd w:val="clear"/>
        <w:spacing w:line="48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投 标 单 位：</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 xml:space="preserve">                       </w:t>
      </w:r>
    </w:p>
    <w:p w14:paraId="18775D28">
      <w:pPr>
        <w:shd w:val="clear"/>
        <w:spacing w:line="48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u w:val="single"/>
        </w:rPr>
        <w:t xml:space="preserve">                        </w:t>
      </w:r>
    </w:p>
    <w:p w14:paraId="117F3630">
      <w:pPr>
        <w:shd w:val="clear"/>
        <w:spacing w:line="480" w:lineRule="auto"/>
        <w:ind w:firstLine="964" w:firstLineChars="300"/>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rPr>
        <w:t>时        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28"/>
          <w:szCs w:val="28"/>
          <w:highlight w:val="none"/>
          <w:u w:val="single"/>
        </w:rPr>
        <w:t xml:space="preserve">                         </w:t>
      </w:r>
    </w:p>
    <w:p w14:paraId="7781B4BC">
      <w:p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A814899">
      <w:pPr>
        <w:shd w:val="clear"/>
        <w:tabs>
          <w:tab w:val="left" w:pos="883"/>
        </w:tabs>
        <w:spacing w:before="38"/>
        <w:ind w:right="720"/>
        <w:jc w:val="center"/>
        <w:rPr>
          <w:rFonts w:hint="eastAsia" w:ascii="宋体" w:hAnsi="宋体" w:eastAsia="宋体" w:cs="宋体"/>
          <w:b/>
          <w:color w:val="auto"/>
          <w:sz w:val="44"/>
          <w:highlight w:val="none"/>
        </w:rPr>
      </w:pPr>
      <w:bookmarkStart w:id="17" w:name="_Toc60421813"/>
      <w:r>
        <w:rPr>
          <w:rFonts w:hint="eastAsia" w:ascii="宋体" w:hAnsi="宋体" w:eastAsia="宋体" w:cs="宋体"/>
          <w:b/>
          <w:color w:val="auto"/>
          <w:sz w:val="44"/>
          <w:highlight w:val="none"/>
        </w:rPr>
        <w:t>目</w:t>
      </w:r>
      <w:r>
        <w:rPr>
          <w:rFonts w:hint="eastAsia" w:ascii="宋体" w:hAnsi="宋体" w:eastAsia="宋体" w:cs="宋体"/>
          <w:b/>
          <w:color w:val="auto"/>
          <w:sz w:val="44"/>
          <w:highlight w:val="none"/>
        </w:rPr>
        <w:tab/>
      </w:r>
      <w:r>
        <w:rPr>
          <w:rFonts w:hint="eastAsia" w:ascii="宋体" w:hAnsi="宋体" w:eastAsia="宋体" w:cs="宋体"/>
          <w:b/>
          <w:color w:val="auto"/>
          <w:sz w:val="44"/>
          <w:highlight w:val="none"/>
        </w:rPr>
        <w:t>录</w:t>
      </w:r>
    </w:p>
    <w:p w14:paraId="56DE5F3D">
      <w:pPr>
        <w:pStyle w:val="7"/>
        <w:shd w:val="clear"/>
        <w:rPr>
          <w:rFonts w:hint="eastAsia" w:ascii="宋体" w:hAnsi="宋体" w:eastAsia="宋体" w:cs="宋体"/>
          <w:color w:val="auto"/>
          <w:highlight w:val="none"/>
        </w:rPr>
      </w:pPr>
    </w:p>
    <w:p w14:paraId="3A9A4F45">
      <w:pPr>
        <w:pStyle w:val="28"/>
        <w:numPr>
          <w:ilvl w:val="0"/>
          <w:numId w:val="8"/>
        </w:numPr>
        <w:shd w:val="clea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投标函（格式）；</w:t>
      </w:r>
    </w:p>
    <w:p w14:paraId="084C5A2E">
      <w:pPr>
        <w:pStyle w:val="28"/>
        <w:numPr>
          <w:ilvl w:val="0"/>
          <w:numId w:val="8"/>
        </w:numPr>
        <w:shd w:val="clea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投标报价表（格式）；</w:t>
      </w:r>
    </w:p>
    <w:p w14:paraId="06C1FA13">
      <w:pPr>
        <w:pStyle w:val="21"/>
        <w:numPr>
          <w:ilvl w:val="0"/>
          <w:numId w:val="8"/>
        </w:numPr>
        <w:shd w:val="clea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投标报价明细表；</w:t>
      </w:r>
    </w:p>
    <w:p w14:paraId="7D001923">
      <w:pPr>
        <w:pStyle w:val="28"/>
        <w:numPr>
          <w:ilvl w:val="0"/>
          <w:numId w:val="8"/>
        </w:numPr>
        <w:shd w:val="clea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商务条款偏离表（格式）；</w:t>
      </w:r>
    </w:p>
    <w:p w14:paraId="19C8917E">
      <w:pPr>
        <w:pStyle w:val="28"/>
        <w:numPr>
          <w:ilvl w:val="0"/>
          <w:numId w:val="8"/>
        </w:numPr>
        <w:shd w:val="clea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技术规格偏离表（格式）；</w:t>
      </w:r>
    </w:p>
    <w:p w14:paraId="5C13F453">
      <w:pPr>
        <w:pStyle w:val="28"/>
        <w:numPr>
          <w:ilvl w:val="0"/>
          <w:numId w:val="8"/>
        </w:numPr>
        <w:shd w:val="clear"/>
        <w:spacing w:line="360" w:lineRule="auto"/>
        <w:ind w:firstLineChars="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技术说明文件；</w:t>
      </w:r>
    </w:p>
    <w:p w14:paraId="085BAE3D">
      <w:pPr>
        <w:pStyle w:val="28"/>
        <w:numPr>
          <w:ilvl w:val="0"/>
          <w:numId w:val="8"/>
        </w:numPr>
        <w:shd w:val="clea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法定代表人证明书或授权书（格式）；</w:t>
      </w:r>
    </w:p>
    <w:p w14:paraId="09169355">
      <w:pPr>
        <w:pStyle w:val="21"/>
        <w:numPr>
          <w:ilvl w:val="0"/>
          <w:numId w:val="8"/>
        </w:numPr>
        <w:shd w:val="clea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资格证明文件；</w:t>
      </w:r>
    </w:p>
    <w:p w14:paraId="19758D7B">
      <w:pPr>
        <w:pStyle w:val="21"/>
        <w:numPr>
          <w:ilvl w:val="0"/>
          <w:numId w:val="8"/>
        </w:numPr>
        <w:shd w:val="clea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具有履行合同所必需的设备和专业技术能力的书面声明；</w:t>
      </w:r>
    </w:p>
    <w:p w14:paraId="19650C92">
      <w:pPr>
        <w:pStyle w:val="21"/>
        <w:numPr>
          <w:ilvl w:val="0"/>
          <w:numId w:val="8"/>
        </w:numPr>
        <w:shd w:val="clea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参加政府采购活动前三年内，在经营活动中没有重大违法记录书面声明（格式）；</w:t>
      </w:r>
    </w:p>
    <w:p w14:paraId="62E078A6">
      <w:pPr>
        <w:pStyle w:val="28"/>
        <w:numPr>
          <w:ilvl w:val="0"/>
          <w:numId w:val="8"/>
        </w:numPr>
        <w:shd w:val="clear"/>
        <w:spacing w:line="360" w:lineRule="auto"/>
        <w:ind w:firstLineChars="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rPr>
        <w:t>企业关联关系承诺书</w:t>
      </w:r>
      <w:r>
        <w:rPr>
          <w:rFonts w:hint="eastAsia" w:ascii="宋体" w:hAnsi="宋体" w:cs="宋体"/>
          <w:bCs/>
          <w:color w:val="auto"/>
          <w:sz w:val="28"/>
          <w:szCs w:val="28"/>
          <w:highlight w:val="none"/>
          <w:lang w:eastAsia="zh-CN"/>
        </w:rPr>
        <w:t>（格式）；</w:t>
      </w:r>
    </w:p>
    <w:p w14:paraId="4C4D4874">
      <w:pPr>
        <w:pStyle w:val="28"/>
        <w:numPr>
          <w:ilvl w:val="0"/>
          <w:numId w:val="8"/>
        </w:numPr>
        <w:shd w:val="clea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陕西省政府采购</w:t>
      </w:r>
      <w:r>
        <w:rPr>
          <w:rFonts w:hint="eastAsia" w:ascii="宋体" w:hAnsi="宋体" w:cs="宋体"/>
          <w:bCs/>
          <w:color w:val="auto"/>
          <w:sz w:val="28"/>
          <w:szCs w:val="28"/>
          <w:highlight w:val="none"/>
          <w:lang w:eastAsia="zh-CN"/>
        </w:rPr>
        <w:t>投标人</w:t>
      </w:r>
      <w:r>
        <w:rPr>
          <w:rFonts w:hint="eastAsia" w:ascii="宋体" w:hAnsi="宋体" w:eastAsia="宋体" w:cs="宋体"/>
          <w:bCs/>
          <w:color w:val="auto"/>
          <w:sz w:val="28"/>
          <w:szCs w:val="28"/>
          <w:highlight w:val="none"/>
        </w:rPr>
        <w:t>拒绝政府采购领域商业贿赂承诺书（格式）；</w:t>
      </w:r>
    </w:p>
    <w:p w14:paraId="37210452">
      <w:pPr>
        <w:pStyle w:val="21"/>
        <w:numPr>
          <w:ilvl w:val="0"/>
          <w:numId w:val="8"/>
        </w:numPr>
        <w:shd w:val="clea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中小企业声明函（如有）（格式）；</w:t>
      </w:r>
    </w:p>
    <w:p w14:paraId="008C0B3E">
      <w:pPr>
        <w:pStyle w:val="21"/>
        <w:numPr>
          <w:ilvl w:val="0"/>
          <w:numId w:val="8"/>
        </w:numPr>
        <w:shd w:val="clea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残疾人福利性</w:t>
      </w:r>
      <w:r>
        <w:rPr>
          <w:rFonts w:hint="eastAsia" w:ascii="宋体" w:hAnsi="宋体" w:eastAsia="宋体" w:cs="宋体"/>
          <w:bCs/>
          <w:color w:val="auto"/>
          <w:sz w:val="28"/>
          <w:szCs w:val="28"/>
          <w:highlight w:val="none"/>
          <w:lang w:val="en-US" w:eastAsia="zh-CN"/>
        </w:rPr>
        <w:t>单位声明函（如有）（格式）；</w:t>
      </w:r>
    </w:p>
    <w:p w14:paraId="55EBD818">
      <w:pPr>
        <w:pStyle w:val="21"/>
        <w:numPr>
          <w:ilvl w:val="0"/>
          <w:numId w:val="8"/>
        </w:numPr>
        <w:shd w:val="clea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监狱企业证明文件；</w:t>
      </w:r>
    </w:p>
    <w:p w14:paraId="4B27B9E0">
      <w:pPr>
        <w:pStyle w:val="21"/>
        <w:numPr>
          <w:ilvl w:val="0"/>
          <w:numId w:val="8"/>
        </w:numPr>
        <w:shd w:val="clea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“节能产品”“环境标志产品”证明材料（如有）；</w:t>
      </w:r>
    </w:p>
    <w:p w14:paraId="32CC3936">
      <w:pPr>
        <w:pStyle w:val="21"/>
        <w:numPr>
          <w:ilvl w:val="0"/>
          <w:numId w:val="8"/>
        </w:numPr>
        <w:shd w:val="clea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关于符合本国产品标准的声明函（如有）（格式）；</w:t>
      </w:r>
    </w:p>
    <w:p w14:paraId="7753C696">
      <w:pPr>
        <w:pStyle w:val="21"/>
        <w:numPr>
          <w:ilvl w:val="0"/>
          <w:numId w:val="8"/>
        </w:numPr>
        <w:shd w:val="clear"/>
        <w:spacing w:line="36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投标方案；</w:t>
      </w:r>
    </w:p>
    <w:p w14:paraId="78B6F202">
      <w:pPr>
        <w:pStyle w:val="21"/>
        <w:numPr>
          <w:ilvl w:val="0"/>
          <w:numId w:val="8"/>
        </w:numPr>
        <w:shd w:val="clea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优惠、培训、售后服务承诺</w:t>
      </w:r>
      <w:r>
        <w:rPr>
          <w:rFonts w:hint="eastAsia" w:ascii="宋体" w:hAnsi="宋体" w:eastAsia="宋体" w:cs="宋体"/>
          <w:bCs/>
          <w:color w:val="auto"/>
          <w:sz w:val="28"/>
          <w:szCs w:val="28"/>
          <w:highlight w:val="none"/>
        </w:rPr>
        <w:t>（格式）；</w:t>
      </w:r>
    </w:p>
    <w:p w14:paraId="5764D1FE">
      <w:pPr>
        <w:pStyle w:val="21"/>
        <w:numPr>
          <w:ilvl w:val="0"/>
          <w:numId w:val="8"/>
        </w:numPr>
        <w:shd w:val="clear"/>
        <w:spacing w:line="360" w:lineRule="auto"/>
        <w:rPr>
          <w:rFonts w:hint="eastAsia" w:ascii="宋体" w:hAnsi="宋体" w:eastAsia="宋体" w:cs="宋体"/>
          <w:bCs/>
          <w:color w:val="auto"/>
          <w:sz w:val="28"/>
          <w:szCs w:val="28"/>
          <w:highlight w:val="none"/>
          <w:lang w:bidi="zh-CN"/>
        </w:rPr>
      </w:pPr>
      <w:r>
        <w:rPr>
          <w:rFonts w:hint="eastAsia" w:ascii="宋体" w:hAnsi="宋体" w:eastAsia="宋体" w:cs="宋体"/>
          <w:bCs/>
          <w:color w:val="auto"/>
          <w:sz w:val="28"/>
          <w:szCs w:val="28"/>
          <w:highlight w:val="none"/>
          <w:lang w:eastAsia="zh-CN"/>
        </w:rPr>
        <w:t>项目</w:t>
      </w:r>
      <w:r>
        <w:rPr>
          <w:rFonts w:hint="eastAsia" w:ascii="宋体" w:hAnsi="宋体" w:eastAsia="宋体" w:cs="宋体"/>
          <w:bCs/>
          <w:color w:val="auto"/>
          <w:sz w:val="28"/>
          <w:szCs w:val="28"/>
          <w:highlight w:val="none"/>
        </w:rPr>
        <w:t>业绩表（格式）；</w:t>
      </w:r>
    </w:p>
    <w:p w14:paraId="3D42B91E">
      <w:pPr>
        <w:pStyle w:val="21"/>
        <w:numPr>
          <w:ilvl w:val="0"/>
          <w:numId w:val="8"/>
        </w:numPr>
        <w:shd w:val="clear"/>
        <w:spacing w:line="360" w:lineRule="auto"/>
        <w:rPr>
          <w:rFonts w:hint="eastAsia" w:ascii="宋体" w:hAnsi="宋体" w:eastAsia="宋体" w:cs="宋体"/>
          <w:bCs/>
          <w:color w:val="auto"/>
          <w:sz w:val="28"/>
          <w:szCs w:val="28"/>
          <w:highlight w:val="none"/>
          <w:lang w:bidi="zh-CN"/>
        </w:rPr>
      </w:pPr>
      <w:r>
        <w:rPr>
          <w:rFonts w:hint="eastAsia" w:ascii="宋体" w:hAnsi="宋体" w:eastAsia="宋体" w:cs="宋体"/>
          <w:bCs/>
          <w:color w:val="auto"/>
          <w:sz w:val="28"/>
          <w:szCs w:val="28"/>
          <w:highlight w:val="none"/>
        </w:rPr>
        <w:t>其他证明材料。</w:t>
      </w:r>
    </w:p>
    <w:p w14:paraId="4235791C">
      <w:pPr>
        <w:shd w:val="clea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31F384C1">
      <w:pPr>
        <w:shd w:val="clear"/>
        <w:spacing w:line="360" w:lineRule="auto"/>
        <w:outlineLvl w:val="1"/>
        <w:rPr>
          <w:rFonts w:ascii="宋体" w:hAnsi="宋体" w:cs="宋体"/>
          <w:b/>
          <w:color w:val="auto"/>
          <w:sz w:val="24"/>
          <w:highlight w:val="none"/>
        </w:rPr>
      </w:pPr>
      <w:r>
        <w:rPr>
          <w:rFonts w:hint="eastAsia" w:ascii="宋体" w:hAnsi="宋体" w:cs="宋体"/>
          <w:b/>
          <w:color w:val="auto"/>
          <w:sz w:val="28"/>
          <w:szCs w:val="28"/>
          <w:highlight w:val="none"/>
        </w:rPr>
        <w:t>一、投标函</w:t>
      </w:r>
    </w:p>
    <w:p w14:paraId="27926227">
      <w:pPr>
        <w:shd w:val="clear"/>
        <w:spacing w:line="360" w:lineRule="auto"/>
        <w:jc w:val="center"/>
        <w:rPr>
          <w:rFonts w:ascii="宋体" w:hAnsi="宋体" w:cs="宋体"/>
          <w:b/>
          <w:bCs/>
          <w:color w:val="auto"/>
          <w:sz w:val="28"/>
          <w:highlight w:val="none"/>
        </w:rPr>
      </w:pPr>
      <w:r>
        <w:rPr>
          <w:rFonts w:hint="eastAsia" w:ascii="宋体" w:hAnsi="宋体" w:cs="宋体"/>
          <w:b/>
          <w:bCs/>
          <w:color w:val="auto"/>
          <w:sz w:val="28"/>
          <w:highlight w:val="none"/>
        </w:rPr>
        <w:t>投     标     函</w:t>
      </w:r>
    </w:p>
    <w:p w14:paraId="6526DAFF">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致：陕西德信招标有限公司</w:t>
      </w:r>
    </w:p>
    <w:p w14:paraId="2BB7A8C5">
      <w:pP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我方确认收到贵方提供</w:t>
      </w:r>
      <w:r>
        <w:rPr>
          <w:rFonts w:hint="eastAsia" w:ascii="宋体" w:hAnsi="宋体" w:cs="宋体"/>
          <w:b/>
          <w:bCs/>
          <w:color w:val="auto"/>
          <w:sz w:val="24"/>
          <w:highlight w:val="none"/>
          <w:u w:val="single"/>
        </w:rPr>
        <w:t xml:space="preserve">   </w:t>
      </w:r>
      <w:r>
        <w:rPr>
          <w:rFonts w:hint="eastAsia" w:ascii="宋体" w:hAnsi="宋体" w:cs="宋体"/>
          <w:i/>
          <w:iCs/>
          <w:color w:val="auto"/>
          <w:sz w:val="24"/>
          <w:highlight w:val="none"/>
          <w:u w:val="single"/>
        </w:rPr>
        <w:t>（项目编号）   （项目名称）</w:t>
      </w:r>
      <w:r>
        <w:rPr>
          <w:rFonts w:hint="eastAsia" w:ascii="宋体" w:hAnsi="宋体" w:cs="宋体"/>
          <w:i/>
          <w:iCs/>
          <w:color w:val="auto"/>
          <w:sz w:val="24"/>
          <w:highlight w:val="none"/>
          <w:u w:val="single"/>
          <w:lang w:val="en-US" w:eastAsia="zh-CN"/>
        </w:rPr>
        <w:t xml:space="preserve">  </w:t>
      </w:r>
      <w:r>
        <w:rPr>
          <w:rFonts w:hint="eastAsia" w:ascii="宋体" w:hAnsi="宋体" w:cs="宋体"/>
          <w:color w:val="auto"/>
          <w:sz w:val="24"/>
          <w:highlight w:val="none"/>
        </w:rPr>
        <w:t>招标文件的全部内容，我方：</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lang w:eastAsia="zh-CN"/>
        </w:rPr>
        <w:t>投标人</w:t>
      </w:r>
      <w:r>
        <w:rPr>
          <w:rFonts w:hint="eastAsia" w:ascii="宋体" w:hAnsi="宋体" w:cs="宋体"/>
          <w:i/>
          <w:iCs/>
          <w:color w:val="auto"/>
          <w:sz w:val="24"/>
          <w:highlight w:val="none"/>
          <w:u w:val="single"/>
        </w:rPr>
        <w:t>名称</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（授权代表全名、职务）</w:t>
      </w:r>
      <w:r>
        <w:rPr>
          <w:rFonts w:hint="eastAsia" w:ascii="宋体" w:hAnsi="宋体" w:cs="宋体"/>
          <w:color w:val="auto"/>
          <w:sz w:val="24"/>
          <w:highlight w:val="none"/>
        </w:rPr>
        <w:t>代表我方进行有关本投标的一切事宜。</w:t>
      </w:r>
    </w:p>
    <w:p w14:paraId="1AFBCBF4">
      <w:pPr>
        <w:shd w:val="clea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提交电子投标文件（扩展名为“.SXSTF”）</w:t>
      </w:r>
      <w:r>
        <w:rPr>
          <w:rFonts w:hint="eastAsia" w:ascii="宋体" w:hAnsi="宋体" w:cs="宋体"/>
          <w:color w:val="auto"/>
          <w:sz w:val="24"/>
          <w:highlight w:val="none"/>
          <w:lang w:eastAsia="zh-CN"/>
        </w:rPr>
        <w:t>，</w:t>
      </w:r>
      <w:r>
        <w:rPr>
          <w:rFonts w:hint="eastAsia" w:ascii="宋体" w:hAnsi="宋体" w:cs="宋体"/>
          <w:color w:val="auto"/>
          <w:sz w:val="24"/>
          <w:highlight w:val="none"/>
        </w:rPr>
        <w:t>包括如下等内容：</w:t>
      </w:r>
    </w:p>
    <w:p w14:paraId="35E54F0A">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投标报价表；</w:t>
      </w:r>
    </w:p>
    <w:p w14:paraId="5BA84E7D">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投标报价明细表；</w:t>
      </w:r>
    </w:p>
    <w:p w14:paraId="7FC77EF0">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商务条款偏离表；</w:t>
      </w:r>
    </w:p>
    <w:p w14:paraId="7891CDF1">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技术规格偏离表；</w:t>
      </w:r>
    </w:p>
    <w:p w14:paraId="3F351DB4">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技术说明文件；</w:t>
      </w:r>
    </w:p>
    <w:p w14:paraId="10D32F38">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法定代表人证明书或授权书；</w:t>
      </w:r>
    </w:p>
    <w:p w14:paraId="4E641A4E">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资格证明文件</w:t>
      </w:r>
      <w:r>
        <w:rPr>
          <w:rFonts w:hint="eastAsia" w:ascii="宋体" w:hAnsi="宋体" w:cs="宋体"/>
          <w:color w:val="auto"/>
          <w:sz w:val="24"/>
          <w:highlight w:val="none"/>
        </w:rPr>
        <w:t>；</w:t>
      </w:r>
    </w:p>
    <w:p w14:paraId="697E37FC">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kern w:val="0"/>
          <w:sz w:val="24"/>
          <w:szCs w:val="22"/>
          <w:highlight w:val="none"/>
        </w:rPr>
        <w:t>具有履行合同所必需的设备和专业技术能力的书面声明；</w:t>
      </w:r>
    </w:p>
    <w:p w14:paraId="5352FE4E">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参加政府采购活动前三年内，在经营活动中没有重大违法记录书面声明</w:t>
      </w:r>
      <w:r>
        <w:rPr>
          <w:rFonts w:hint="eastAsia" w:ascii="宋体" w:hAnsi="宋体" w:cs="宋体"/>
          <w:color w:val="auto"/>
          <w:sz w:val="24"/>
          <w:highlight w:val="none"/>
        </w:rPr>
        <w:t>；</w:t>
      </w:r>
    </w:p>
    <w:p w14:paraId="7546B7AB">
      <w:pPr>
        <w:pStyle w:val="6"/>
        <w:numPr>
          <w:ilvl w:val="0"/>
          <w:numId w:val="9"/>
        </w:numPr>
        <w:shd w:val="clear"/>
        <w:spacing w:line="360" w:lineRule="auto"/>
        <w:rPr>
          <w:rFonts w:ascii="宋体" w:hAnsi="宋体" w:cs="宋体"/>
          <w:color w:val="auto"/>
          <w:highlight w:val="none"/>
        </w:rPr>
      </w:pPr>
      <w:r>
        <w:rPr>
          <w:rFonts w:hint="eastAsia" w:ascii="宋体" w:hAnsi="宋体" w:cs="宋体"/>
          <w:color w:val="auto"/>
          <w:highlight w:val="none"/>
          <w:lang w:val="en-US" w:eastAsia="zh-CN"/>
        </w:rPr>
        <w:t>企业关联关系承诺书；</w:t>
      </w:r>
    </w:p>
    <w:p w14:paraId="5BAB276F">
      <w:pPr>
        <w:pStyle w:val="6"/>
        <w:numPr>
          <w:ilvl w:val="0"/>
          <w:numId w:val="9"/>
        </w:numPr>
        <w:shd w:val="clear"/>
        <w:spacing w:line="360" w:lineRule="auto"/>
        <w:rPr>
          <w:rFonts w:ascii="宋体" w:hAnsi="宋体" w:cs="宋体"/>
          <w:color w:val="auto"/>
          <w:highlight w:val="none"/>
        </w:rPr>
      </w:pPr>
      <w:r>
        <w:rPr>
          <w:rFonts w:ascii="宋体" w:hAnsi="宋体" w:cs="宋体"/>
          <w:color w:val="auto"/>
          <w:highlight w:val="none"/>
        </w:rPr>
        <w:t>陕西省政府采购</w:t>
      </w:r>
      <w:r>
        <w:rPr>
          <w:rFonts w:hint="eastAsia" w:ascii="宋体" w:hAnsi="宋体" w:cs="宋体"/>
          <w:color w:val="auto"/>
          <w:highlight w:val="none"/>
          <w:lang w:eastAsia="zh-CN"/>
        </w:rPr>
        <w:t>投标人</w:t>
      </w:r>
      <w:r>
        <w:rPr>
          <w:rFonts w:ascii="宋体" w:hAnsi="宋体" w:cs="宋体"/>
          <w:color w:val="auto"/>
          <w:highlight w:val="none"/>
        </w:rPr>
        <w:t>拒绝政府采购领域商业贿赂承诺书</w:t>
      </w:r>
      <w:r>
        <w:rPr>
          <w:rFonts w:hint="eastAsia" w:ascii="宋体" w:hAnsi="宋体" w:cs="宋体"/>
          <w:color w:val="auto"/>
          <w:highlight w:val="none"/>
          <w:lang w:eastAsia="zh-CN"/>
        </w:rPr>
        <w:t>；</w:t>
      </w:r>
    </w:p>
    <w:p w14:paraId="1480DC77">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（如有）；</w:t>
      </w:r>
    </w:p>
    <w:p w14:paraId="1E48855A">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残疾人福利性单位声明函</w:t>
      </w:r>
      <w:r>
        <w:rPr>
          <w:rFonts w:hint="eastAsia" w:ascii="宋体" w:hAnsi="宋体" w:cs="宋体"/>
          <w:color w:val="auto"/>
          <w:sz w:val="24"/>
          <w:highlight w:val="none"/>
          <w:lang w:eastAsia="zh-CN"/>
        </w:rPr>
        <w:t>（如有）；</w:t>
      </w:r>
    </w:p>
    <w:p w14:paraId="15DAD320">
      <w:pPr>
        <w:numPr>
          <w:ilvl w:val="0"/>
          <w:numId w:val="9"/>
        </w:numPr>
        <w:shd w:val="clea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监</w:t>
      </w:r>
      <w:r>
        <w:rPr>
          <w:rFonts w:hint="eastAsia" w:ascii="宋体" w:hAnsi="宋体" w:eastAsia="宋体" w:cs="宋体"/>
          <w:color w:val="auto"/>
          <w:sz w:val="24"/>
          <w:highlight w:val="none"/>
        </w:rPr>
        <w:t>狱企业证明文件</w:t>
      </w:r>
      <w:r>
        <w:rPr>
          <w:rFonts w:hint="eastAsia" w:ascii="宋体" w:hAnsi="宋体" w:eastAsia="宋体" w:cs="宋体"/>
          <w:color w:val="auto"/>
          <w:sz w:val="24"/>
          <w:highlight w:val="none"/>
          <w:lang w:eastAsia="zh-CN"/>
        </w:rPr>
        <w:t>（如有）；</w:t>
      </w:r>
    </w:p>
    <w:p w14:paraId="764257FE">
      <w:pPr>
        <w:numPr>
          <w:ilvl w:val="0"/>
          <w:numId w:val="9"/>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“节能产品”“环境标志产品”证明材料（如有）</w:t>
      </w:r>
      <w:r>
        <w:rPr>
          <w:rFonts w:hint="eastAsia" w:ascii="宋体" w:hAnsi="宋体" w:eastAsia="宋体" w:cs="宋体"/>
          <w:color w:val="auto"/>
          <w:sz w:val="24"/>
          <w:highlight w:val="none"/>
          <w:lang w:eastAsia="zh-CN"/>
        </w:rPr>
        <w:t>；</w:t>
      </w:r>
    </w:p>
    <w:p w14:paraId="1294EAFA">
      <w:pPr>
        <w:numPr>
          <w:ilvl w:val="0"/>
          <w:numId w:val="9"/>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关于符合本国产品标准的声明函（如有）（格式）</w:t>
      </w:r>
      <w:r>
        <w:rPr>
          <w:rFonts w:hint="eastAsia" w:ascii="宋体" w:hAnsi="宋体" w:eastAsia="宋体" w:cs="宋体"/>
          <w:color w:val="auto"/>
          <w:sz w:val="24"/>
          <w:highlight w:val="none"/>
          <w:lang w:eastAsia="zh-CN"/>
        </w:rPr>
        <w:t>；</w:t>
      </w:r>
    </w:p>
    <w:p w14:paraId="7BD0E0C3">
      <w:pPr>
        <w:numPr>
          <w:ilvl w:val="0"/>
          <w:numId w:val="9"/>
        </w:num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投标方案；</w:t>
      </w:r>
    </w:p>
    <w:p w14:paraId="35B20F43">
      <w:pPr>
        <w:numPr>
          <w:ilvl w:val="0"/>
          <w:numId w:val="9"/>
        </w:numPr>
        <w:shd w:val="clear"/>
        <w:spacing w:line="360" w:lineRule="auto"/>
        <w:rPr>
          <w:rFonts w:ascii="宋体" w:hAnsi="宋体" w:cs="宋体"/>
          <w:color w:val="auto"/>
          <w:sz w:val="24"/>
          <w:highlight w:val="none"/>
        </w:rPr>
      </w:pPr>
      <w:r>
        <w:rPr>
          <w:rFonts w:hint="eastAsia" w:ascii="宋体" w:hAnsi="宋体" w:eastAsia="宋体" w:cs="宋体"/>
          <w:color w:val="auto"/>
          <w:sz w:val="24"/>
          <w:highlight w:val="none"/>
        </w:rPr>
        <w:t>优</w:t>
      </w:r>
      <w:r>
        <w:rPr>
          <w:rFonts w:hint="eastAsia" w:ascii="宋体" w:hAnsi="宋体" w:cs="宋体"/>
          <w:color w:val="auto"/>
          <w:sz w:val="24"/>
          <w:highlight w:val="none"/>
        </w:rPr>
        <w:t>惠、培训、售后服务承诺；</w:t>
      </w:r>
    </w:p>
    <w:p w14:paraId="30C4AAD6">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项目</w:t>
      </w:r>
      <w:r>
        <w:rPr>
          <w:rFonts w:hint="eastAsia" w:ascii="宋体" w:hAnsi="宋体" w:cs="宋体"/>
          <w:color w:val="auto"/>
          <w:sz w:val="24"/>
          <w:highlight w:val="none"/>
        </w:rPr>
        <w:t>业绩表；</w:t>
      </w:r>
    </w:p>
    <w:p w14:paraId="6C67AB4F">
      <w:pPr>
        <w:numPr>
          <w:ilvl w:val="0"/>
          <w:numId w:val="9"/>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其他</w:t>
      </w:r>
      <w:r>
        <w:rPr>
          <w:rFonts w:hint="eastAsia" w:ascii="宋体" w:hAnsi="宋体" w:cs="宋体"/>
          <w:color w:val="auto"/>
          <w:sz w:val="24"/>
          <w:highlight w:val="none"/>
          <w:lang w:eastAsia="zh-CN"/>
        </w:rPr>
        <w:t>证明材料</w:t>
      </w:r>
      <w:r>
        <w:rPr>
          <w:rFonts w:hint="eastAsia" w:ascii="宋体" w:hAnsi="宋体" w:cs="宋体"/>
          <w:color w:val="auto"/>
          <w:sz w:val="24"/>
          <w:highlight w:val="none"/>
        </w:rPr>
        <w:t>。</w:t>
      </w:r>
    </w:p>
    <w:p w14:paraId="7026AB39">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我方已完全明白招标文件的所有条款要求，并重申以下几点。</w:t>
      </w:r>
    </w:p>
    <w:p w14:paraId="4208DEDE">
      <w:pPr>
        <w:numPr>
          <w:ilvl w:val="0"/>
          <w:numId w:val="10"/>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我方决定参加：</w:t>
      </w:r>
      <w:r>
        <w:rPr>
          <w:rFonts w:hint="eastAsia" w:ascii="宋体" w:hAnsi="宋体" w:cs="宋体"/>
          <w:i/>
          <w:iCs/>
          <w:color w:val="auto"/>
          <w:sz w:val="24"/>
          <w:highlight w:val="none"/>
          <w:u w:val="single"/>
        </w:rPr>
        <w:t xml:space="preserve">     （项目编号）         （项目名称）</w:t>
      </w:r>
      <w:r>
        <w:rPr>
          <w:rFonts w:hint="eastAsia" w:ascii="宋体" w:hAnsi="宋体" w:cs="宋体"/>
          <w:color w:val="auto"/>
          <w:sz w:val="24"/>
          <w:highlight w:val="none"/>
        </w:rPr>
        <w:t>的投标。</w:t>
      </w:r>
    </w:p>
    <w:p w14:paraId="544928E9">
      <w:pPr>
        <w:numPr>
          <w:ilvl w:val="0"/>
          <w:numId w:val="10"/>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全部货物及有关服务的投标总价为：</w:t>
      </w:r>
      <w:r>
        <w:rPr>
          <w:rFonts w:hint="eastAsia" w:ascii="宋体" w:hAnsi="宋体" w:cs="宋体"/>
          <w:color w:val="auto"/>
          <w:sz w:val="24"/>
          <w:highlight w:val="none"/>
          <w:u w:val="single"/>
        </w:rPr>
        <w:t xml:space="preserve">               （大、小写）。</w:t>
      </w:r>
    </w:p>
    <w:p w14:paraId="2B4B95C6">
      <w:pPr>
        <w:numPr>
          <w:ilvl w:val="0"/>
          <w:numId w:val="10"/>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本投标文件的有效期在投标截止日后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天有效，如中标，有效期将延至合同终止日为止。</w:t>
      </w:r>
    </w:p>
    <w:p w14:paraId="486D8E6D">
      <w:pPr>
        <w:numPr>
          <w:ilvl w:val="0"/>
          <w:numId w:val="10"/>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我方已详细研究了招标文件的所有内容包括修正文（如果有）和所有已提供的参考资料以及有关附件并完全明白，我方放弃在此方面提出含糊意见或误解的一切权力。</w:t>
      </w:r>
    </w:p>
    <w:p w14:paraId="251E595E">
      <w:pPr>
        <w:numPr>
          <w:ilvl w:val="0"/>
          <w:numId w:val="10"/>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我方明白</w:t>
      </w:r>
      <w:r>
        <w:rPr>
          <w:rFonts w:hint="eastAsia" w:ascii="宋体" w:hAnsi="宋体" w:cs="宋体"/>
          <w:color w:val="auto"/>
          <w:sz w:val="24"/>
          <w:highlight w:val="none"/>
          <w:lang w:val="en-US" w:eastAsia="zh-CN"/>
        </w:rPr>
        <w:t>不得</w:t>
      </w:r>
      <w:r>
        <w:rPr>
          <w:rFonts w:hint="eastAsia" w:ascii="宋体" w:hAnsi="宋体" w:cs="宋体"/>
          <w:color w:val="auto"/>
          <w:sz w:val="24"/>
          <w:highlight w:val="none"/>
        </w:rPr>
        <w:t>在规定的开标时间和日期之后、投标有效期之内撤回投标。</w:t>
      </w:r>
    </w:p>
    <w:p w14:paraId="2AA75351">
      <w:pPr>
        <w:numPr>
          <w:ilvl w:val="0"/>
          <w:numId w:val="10"/>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我方同意按照贵方可能提出的要求而提供与投标有关的</w:t>
      </w:r>
      <w:r>
        <w:rPr>
          <w:rFonts w:hint="eastAsia" w:ascii="宋体" w:hAnsi="宋体" w:cs="宋体"/>
          <w:color w:val="auto"/>
          <w:sz w:val="24"/>
          <w:highlight w:val="none"/>
          <w:lang w:eastAsia="zh-CN"/>
        </w:rPr>
        <w:t>任何其他</w:t>
      </w:r>
      <w:r>
        <w:rPr>
          <w:rFonts w:hint="eastAsia" w:ascii="宋体" w:hAnsi="宋体" w:cs="宋体"/>
          <w:color w:val="auto"/>
          <w:sz w:val="24"/>
          <w:highlight w:val="none"/>
        </w:rPr>
        <w:t>数据或信息。</w:t>
      </w:r>
    </w:p>
    <w:p w14:paraId="4482E2D7">
      <w:pPr>
        <w:numPr>
          <w:ilvl w:val="0"/>
          <w:numId w:val="10"/>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我方理解贵方不一定接受最低标价或任何贵方可能收到的投标。</w:t>
      </w:r>
    </w:p>
    <w:p w14:paraId="3A947F9A">
      <w:pPr>
        <w:numPr>
          <w:ilvl w:val="0"/>
          <w:numId w:val="10"/>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我方如果中标，将保证履行招标文件及其补充文件中的全部责任和义务，按质、按量、按期完成《合同书》中的全部任务。</w:t>
      </w:r>
    </w:p>
    <w:p w14:paraId="2E92831C">
      <w:pPr>
        <w:numPr>
          <w:ilvl w:val="0"/>
          <w:numId w:val="10"/>
        </w:num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如我方中标，我方将在收到中标通知书之前，</w:t>
      </w:r>
      <w:r>
        <w:rPr>
          <w:rFonts w:hint="eastAsia" w:ascii="宋体" w:hAnsi="宋体" w:cs="宋体"/>
          <w:color w:val="auto"/>
          <w:sz w:val="24"/>
          <w:highlight w:val="none"/>
          <w:lang w:eastAsia="zh-CN"/>
        </w:rPr>
        <w:t>参照</w:t>
      </w:r>
      <w:r>
        <w:rPr>
          <w:rFonts w:hint="eastAsia" w:ascii="宋体" w:hAnsi="宋体" w:cs="宋体"/>
          <w:color w:val="auto"/>
          <w:sz w:val="24"/>
          <w:highlight w:val="none"/>
        </w:rPr>
        <w:t>《国家计委关于印发&lt;招标代理服务收费管理暂行办法&gt;的通知》(计价格[2002]1980号)规定向陕西德信招标有限</w:t>
      </w:r>
      <w:r>
        <w:rPr>
          <w:rFonts w:hint="eastAsia" w:ascii="宋体" w:hAnsi="宋体" w:cs="宋体"/>
          <w:color w:val="auto"/>
          <w:sz w:val="24"/>
          <w:highlight w:val="none"/>
          <w:lang w:eastAsia="zh-CN"/>
        </w:rPr>
        <w:t>公司</w:t>
      </w:r>
      <w:r>
        <w:rPr>
          <w:rFonts w:hint="eastAsia" w:ascii="宋体" w:hAnsi="宋体" w:cs="宋体"/>
          <w:color w:val="auto"/>
          <w:sz w:val="24"/>
          <w:highlight w:val="none"/>
        </w:rPr>
        <w:t>交纳中标服务费。</w:t>
      </w:r>
    </w:p>
    <w:p w14:paraId="6BEBCE3A">
      <w:pPr>
        <w:numPr>
          <w:ilvl w:val="0"/>
          <w:numId w:val="10"/>
        </w:numPr>
        <w:shd w:val="clear"/>
        <w:spacing w:line="360" w:lineRule="auto"/>
        <w:rPr>
          <w:rFonts w:ascii="宋体" w:hAnsi="宋体" w:cs="宋体"/>
          <w:color w:val="auto"/>
          <w:sz w:val="24"/>
          <w:highlight w:val="none"/>
        </w:rPr>
      </w:pPr>
      <w:r>
        <w:rPr>
          <w:rFonts w:hint="eastAsia" w:ascii="宋体" w:hAnsi="宋体" w:cs="宋体"/>
          <w:color w:val="auto"/>
          <w:sz w:val="24"/>
          <w:highlight w:val="none"/>
        </w:rPr>
        <w:t>所有与本招标有关的函件请发往下列地址：</w:t>
      </w:r>
    </w:p>
    <w:p w14:paraId="0D8E3AFB">
      <w:pPr>
        <w:shd w:val="clear"/>
        <w:rPr>
          <w:rFonts w:ascii="新宋体" w:hAnsi="新宋体" w:eastAsia="新宋体"/>
          <w:color w:val="auto"/>
          <w:szCs w:val="21"/>
          <w:highlight w:val="none"/>
        </w:rPr>
      </w:pPr>
    </w:p>
    <w:p w14:paraId="0A5962CD">
      <w:pPr>
        <w:shd w:val="clea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投标人</w:t>
      </w:r>
      <w:r>
        <w:rPr>
          <w:rFonts w:hint="eastAsia" w:ascii="新宋体" w:hAnsi="新宋体" w:eastAsia="新宋体"/>
          <w:color w:val="auto"/>
          <w:sz w:val="24"/>
          <w:highlight w:val="none"/>
        </w:rPr>
        <w:t>名称</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加盖公章</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25CCDE1C">
      <w:pPr>
        <w:shd w:val="clea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 xml:space="preserve">联系地址： </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r>
        <w:rPr>
          <w:rFonts w:hint="eastAsia" w:ascii="新宋体" w:hAnsi="新宋体" w:eastAsia="新宋体"/>
          <w:color w:val="auto"/>
          <w:sz w:val="24"/>
          <w:highlight w:val="none"/>
        </w:rPr>
        <w:tab/>
      </w:r>
      <w:r>
        <w:rPr>
          <w:rFonts w:hint="eastAsia" w:ascii="新宋体" w:hAnsi="新宋体" w:eastAsia="新宋体"/>
          <w:color w:val="auto"/>
          <w:sz w:val="24"/>
          <w:highlight w:val="none"/>
        </w:rPr>
        <w:t xml:space="preserve">                        </w:t>
      </w:r>
    </w:p>
    <w:p w14:paraId="248350C5">
      <w:pPr>
        <w:shd w:val="clea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投标人</w:t>
      </w:r>
      <w:r>
        <w:rPr>
          <w:rFonts w:hint="eastAsia" w:ascii="新宋体" w:hAnsi="新宋体" w:eastAsia="新宋体"/>
          <w:color w:val="auto"/>
          <w:sz w:val="24"/>
          <w:highlight w:val="none"/>
        </w:rPr>
        <w:t>授权代表职务：</w:t>
      </w:r>
      <w:r>
        <w:rPr>
          <w:rFonts w:hint="eastAsia" w:ascii="新宋体" w:hAnsi="新宋体" w:eastAsia="新宋体"/>
          <w:color w:val="auto"/>
          <w:sz w:val="24"/>
          <w:highlight w:val="none"/>
          <w:u w:val="single"/>
        </w:rPr>
        <w:t xml:space="preserve">                  </w:t>
      </w:r>
    </w:p>
    <w:p w14:paraId="725253F0">
      <w:pPr>
        <w:shd w:val="clea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投标人</w:t>
      </w:r>
      <w:r>
        <w:rPr>
          <w:rFonts w:hint="eastAsia" w:ascii="新宋体" w:hAnsi="新宋体" w:eastAsia="新宋体"/>
          <w:color w:val="auto"/>
          <w:sz w:val="24"/>
          <w:highlight w:val="none"/>
        </w:rPr>
        <w:t xml:space="preserve">授权代表签字： </w:t>
      </w:r>
      <w:r>
        <w:rPr>
          <w:rFonts w:hint="eastAsia" w:ascii="新宋体" w:hAnsi="新宋体" w:eastAsia="新宋体"/>
          <w:color w:val="auto"/>
          <w:sz w:val="24"/>
          <w:highlight w:val="none"/>
          <w:u w:val="single"/>
        </w:rPr>
        <w:t xml:space="preserve">                 </w:t>
      </w:r>
    </w:p>
    <w:p w14:paraId="2B5D4E03">
      <w:pPr>
        <w:shd w:val="clear"/>
        <w:spacing w:line="480" w:lineRule="auto"/>
        <w:ind w:firstLine="1132" w:firstLineChars="472"/>
        <w:rPr>
          <w:rFonts w:ascii="新宋体" w:hAnsi="新宋体" w:eastAsia="新宋体"/>
          <w:color w:val="auto"/>
          <w:sz w:val="24"/>
          <w:highlight w:val="none"/>
          <w:u w:val="single"/>
        </w:rPr>
      </w:pPr>
      <w:r>
        <w:rPr>
          <w:rFonts w:hint="eastAsia" w:ascii="新宋体" w:hAnsi="新宋体" w:eastAsia="新宋体"/>
          <w:color w:val="auto"/>
          <w:sz w:val="24"/>
          <w:highlight w:val="none"/>
        </w:rPr>
        <w:t xml:space="preserve">联系电话： </w:t>
      </w:r>
      <w:r>
        <w:rPr>
          <w:rFonts w:hint="eastAsia" w:ascii="新宋体" w:hAnsi="新宋体" w:eastAsia="新宋体"/>
          <w:color w:val="auto"/>
          <w:sz w:val="24"/>
          <w:highlight w:val="none"/>
          <w:u w:val="single"/>
        </w:rPr>
        <w:t xml:space="preserve">                           </w:t>
      </w:r>
    </w:p>
    <w:p w14:paraId="6058FA17">
      <w:pPr>
        <w:shd w:val="clea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电子邮件：</w:t>
      </w:r>
      <w:r>
        <w:rPr>
          <w:rFonts w:hint="eastAsia" w:ascii="新宋体" w:hAnsi="新宋体" w:eastAsia="新宋体"/>
          <w:color w:val="auto"/>
          <w:sz w:val="24"/>
          <w:highlight w:val="none"/>
          <w:u w:val="single"/>
        </w:rPr>
        <w:t xml:space="preserve">                            </w:t>
      </w:r>
    </w:p>
    <w:p w14:paraId="67702F55">
      <w:pPr>
        <w:shd w:val="clear"/>
        <w:spacing w:line="480" w:lineRule="auto"/>
        <w:ind w:firstLine="1132" w:firstLineChars="472"/>
        <w:rPr>
          <w:rFonts w:ascii="新宋体" w:hAnsi="新宋体" w:eastAsia="新宋体"/>
          <w:color w:val="auto"/>
          <w:sz w:val="24"/>
          <w:highlight w:val="none"/>
          <w:u w:val="single"/>
        </w:rPr>
      </w:pPr>
      <w:r>
        <w:rPr>
          <w:rFonts w:hint="eastAsia" w:ascii="新宋体" w:hAnsi="新宋体" w:eastAsia="新宋体"/>
          <w:color w:val="auto"/>
          <w:sz w:val="24"/>
          <w:highlight w:val="none"/>
        </w:rPr>
        <w:t>传 真：</w:t>
      </w:r>
      <w:r>
        <w:rPr>
          <w:rFonts w:hint="eastAsia" w:ascii="新宋体" w:hAnsi="新宋体" w:eastAsia="新宋体"/>
          <w:color w:val="auto"/>
          <w:sz w:val="24"/>
          <w:highlight w:val="none"/>
          <w:u w:val="single"/>
        </w:rPr>
        <w:t xml:space="preserve">                               </w:t>
      </w:r>
    </w:p>
    <w:p w14:paraId="27F94C1C">
      <w:pPr>
        <w:shd w:val="clear"/>
        <w:spacing w:line="48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日 期：</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47809897">
      <w:pPr>
        <w:pStyle w:val="28"/>
        <w:shd w:val="clear"/>
        <w:tabs>
          <w:tab w:val="left" w:pos="1660"/>
        </w:tabs>
        <w:spacing w:before="160"/>
        <w:ind w:left="420" w:leftChars="200" w:firstLine="0" w:firstLineChars="0"/>
        <w:rPr>
          <w:rFonts w:hint="eastAsia" w:ascii="宋体" w:hAnsi="宋体" w:eastAsia="宋体" w:cs="宋体"/>
          <w:color w:val="auto"/>
          <w:sz w:val="28"/>
          <w:szCs w:val="28"/>
          <w:highlight w:val="none"/>
        </w:rPr>
        <w:sectPr>
          <w:footerReference r:id="rId7" w:type="default"/>
          <w:pgSz w:w="11850" w:h="16783"/>
          <w:pgMar w:top="1440" w:right="1797" w:bottom="1440" w:left="1797" w:header="851" w:footer="992" w:gutter="0"/>
          <w:pgNumType w:fmt="decimal" w:start="1"/>
          <w:cols w:space="720" w:num="1"/>
          <w:docGrid w:linePitch="286" w:charSpace="0"/>
        </w:sectPr>
      </w:pPr>
    </w:p>
    <w:bookmarkEnd w:id="17"/>
    <w:p w14:paraId="12A22993">
      <w:pPr>
        <w:numPr>
          <w:ilvl w:val="1"/>
          <w:numId w:val="0"/>
        </w:numPr>
        <w:shd w:val="clear"/>
        <w:outlineLvl w:val="1"/>
        <w:rPr>
          <w:rFonts w:hint="eastAsia" w:ascii="宋体" w:hAnsi="宋体" w:eastAsia="宋体" w:cs="宋体"/>
          <w:b/>
          <w:bCs/>
          <w:color w:val="auto"/>
          <w:sz w:val="28"/>
          <w:szCs w:val="28"/>
          <w:highlight w:val="none"/>
        </w:rPr>
      </w:pPr>
      <w:bookmarkStart w:id="18" w:name="_Toc60421814"/>
      <w:r>
        <w:rPr>
          <w:rFonts w:hint="eastAsia" w:ascii="宋体" w:hAnsi="宋体" w:eastAsia="宋体" w:cs="宋体"/>
          <w:b/>
          <w:bCs/>
          <w:color w:val="auto"/>
          <w:sz w:val="28"/>
          <w:szCs w:val="28"/>
          <w:highlight w:val="none"/>
        </w:rPr>
        <w:t>二、投标报价表</w:t>
      </w:r>
    </w:p>
    <w:p w14:paraId="48899AD3">
      <w:pPr>
        <w:shd w:val="clear"/>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投标报价表</w:t>
      </w:r>
    </w:p>
    <w:p w14:paraId="0860190E">
      <w:pPr>
        <w:widowControl/>
        <w:shd w:val="clear"/>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u w:val="single"/>
        </w:rPr>
        <w:t xml:space="preserve">                      </w:t>
      </w:r>
    </w:p>
    <w:p w14:paraId="6FCD87B4">
      <w:pPr>
        <w:widowControl/>
        <w:shd w:val="clear"/>
        <w:spacing w:line="360" w:lineRule="auto"/>
        <w:ind w:left="21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项目编号：  </w:t>
      </w:r>
      <w:r>
        <w:rPr>
          <w:rFonts w:hint="eastAsia" w:ascii="宋体" w:hAnsi="宋体" w:eastAsia="宋体" w:cs="宋体"/>
          <w:color w:val="auto"/>
          <w:sz w:val="24"/>
          <w:highlight w:val="none"/>
          <w:u w:val="single"/>
        </w:rPr>
        <w:t xml:space="preserve">                      </w:t>
      </w:r>
    </w:p>
    <w:tbl>
      <w:tblPr>
        <w:tblStyle w:val="14"/>
        <w:tblW w:w="4789" w:type="pct"/>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1343"/>
        <w:gridCol w:w="1360"/>
        <w:gridCol w:w="1448"/>
        <w:gridCol w:w="900"/>
        <w:gridCol w:w="1273"/>
        <w:gridCol w:w="2047"/>
        <w:gridCol w:w="1614"/>
        <w:gridCol w:w="1406"/>
        <w:gridCol w:w="1018"/>
        <w:gridCol w:w="821"/>
      </w:tblGrid>
      <w:tr w14:paraId="09ED857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93" w:type="pct"/>
            <w:vAlign w:val="center"/>
          </w:tcPr>
          <w:p w14:paraId="20DAE899">
            <w:pPr>
              <w:widowControl/>
              <w:shd w:val="clea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78" w:type="pct"/>
            <w:vAlign w:val="center"/>
          </w:tcPr>
          <w:p w14:paraId="60E73E83">
            <w:pPr>
              <w:widowControl/>
              <w:shd w:val="clea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84" w:type="pct"/>
            <w:vAlign w:val="center"/>
          </w:tcPr>
          <w:p w14:paraId="047920CA">
            <w:pPr>
              <w:widowControl/>
              <w:shd w:val="clear"/>
              <w:spacing w:line="24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品牌</w:t>
            </w:r>
          </w:p>
        </w:tc>
        <w:tc>
          <w:tcPr>
            <w:tcW w:w="515" w:type="pct"/>
            <w:vAlign w:val="center"/>
          </w:tcPr>
          <w:p w14:paraId="0DB5942D">
            <w:pPr>
              <w:widowControl/>
              <w:shd w:val="clea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型号和规格</w:t>
            </w:r>
          </w:p>
        </w:tc>
        <w:tc>
          <w:tcPr>
            <w:tcW w:w="320" w:type="pct"/>
            <w:vAlign w:val="center"/>
          </w:tcPr>
          <w:p w14:paraId="294DED64">
            <w:pPr>
              <w:widowControl/>
              <w:shd w:val="clea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453" w:type="pct"/>
            <w:vAlign w:val="center"/>
          </w:tcPr>
          <w:p w14:paraId="58F124A7">
            <w:pPr>
              <w:widowControl/>
              <w:shd w:val="clea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tc>
        <w:tc>
          <w:tcPr>
            <w:tcW w:w="728" w:type="pct"/>
            <w:vAlign w:val="center"/>
          </w:tcPr>
          <w:p w14:paraId="7926D96C">
            <w:pPr>
              <w:widowControl/>
              <w:shd w:val="clea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tc>
        <w:tc>
          <w:tcPr>
            <w:tcW w:w="574" w:type="pct"/>
            <w:vAlign w:val="center"/>
          </w:tcPr>
          <w:p w14:paraId="53091EDF">
            <w:pPr>
              <w:widowControl/>
              <w:shd w:val="clea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制造商名称</w:t>
            </w:r>
          </w:p>
        </w:tc>
        <w:tc>
          <w:tcPr>
            <w:tcW w:w="500" w:type="pct"/>
            <w:vAlign w:val="center"/>
          </w:tcPr>
          <w:p w14:paraId="58532544">
            <w:pPr>
              <w:widowControl/>
              <w:shd w:val="clear"/>
              <w:spacing w:line="240" w:lineRule="auto"/>
              <w:jc w:val="center"/>
              <w:rPr>
                <w:rFonts w:hint="eastAsia" w:ascii="宋体" w:hAnsi="宋体" w:eastAsia="宋体" w:cs="宋体"/>
                <w:b/>
                <w:color w:val="auto"/>
                <w:sz w:val="24"/>
                <w:highlight w:val="none"/>
                <w:lang w:eastAsia="zh-CN"/>
              </w:rPr>
            </w:pPr>
            <w:r>
              <w:rPr>
                <w:rFonts w:hint="eastAsia" w:ascii="宋体" w:hAnsi="宋体" w:cs="宋体"/>
                <w:b/>
                <w:bCs/>
                <w:color w:val="auto"/>
                <w:sz w:val="24"/>
                <w:highlight w:val="none"/>
                <w:lang w:val="en-US" w:eastAsia="zh-CN"/>
              </w:rPr>
              <w:t>交货期</w:t>
            </w:r>
          </w:p>
        </w:tc>
        <w:tc>
          <w:tcPr>
            <w:tcW w:w="362" w:type="pct"/>
            <w:vAlign w:val="center"/>
          </w:tcPr>
          <w:p w14:paraId="4AEE48F4">
            <w:pPr>
              <w:widowControl/>
              <w:shd w:val="clear"/>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质保期</w:t>
            </w:r>
          </w:p>
        </w:tc>
        <w:tc>
          <w:tcPr>
            <w:tcW w:w="287" w:type="pct"/>
            <w:vAlign w:val="center"/>
          </w:tcPr>
          <w:p w14:paraId="4BBF8EE3">
            <w:pPr>
              <w:widowControl/>
              <w:shd w:val="clea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69792A9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tcPr>
          <w:p w14:paraId="13FFC762">
            <w:pPr>
              <w:widowControl/>
              <w:shd w:val="clear"/>
              <w:spacing w:line="360" w:lineRule="auto"/>
              <w:rPr>
                <w:rFonts w:hint="eastAsia" w:ascii="宋体" w:hAnsi="宋体" w:eastAsia="宋体" w:cs="宋体"/>
                <w:color w:val="auto"/>
                <w:sz w:val="24"/>
                <w:highlight w:val="none"/>
              </w:rPr>
            </w:pPr>
          </w:p>
        </w:tc>
        <w:tc>
          <w:tcPr>
            <w:tcW w:w="478" w:type="pct"/>
          </w:tcPr>
          <w:p w14:paraId="54C11FA6">
            <w:pPr>
              <w:widowControl/>
              <w:shd w:val="clear"/>
              <w:spacing w:line="360" w:lineRule="auto"/>
              <w:rPr>
                <w:rFonts w:hint="eastAsia" w:ascii="宋体" w:hAnsi="宋体" w:eastAsia="宋体" w:cs="宋体"/>
                <w:color w:val="auto"/>
                <w:sz w:val="24"/>
                <w:highlight w:val="none"/>
              </w:rPr>
            </w:pPr>
          </w:p>
        </w:tc>
        <w:tc>
          <w:tcPr>
            <w:tcW w:w="484" w:type="pct"/>
          </w:tcPr>
          <w:p w14:paraId="633B7D0A">
            <w:pPr>
              <w:widowControl/>
              <w:shd w:val="clear"/>
              <w:spacing w:line="360" w:lineRule="auto"/>
              <w:rPr>
                <w:rFonts w:hint="eastAsia" w:ascii="宋体" w:hAnsi="宋体" w:eastAsia="宋体" w:cs="宋体"/>
                <w:color w:val="auto"/>
                <w:sz w:val="24"/>
                <w:highlight w:val="none"/>
              </w:rPr>
            </w:pPr>
          </w:p>
        </w:tc>
        <w:tc>
          <w:tcPr>
            <w:tcW w:w="515" w:type="pct"/>
          </w:tcPr>
          <w:p w14:paraId="562EDD86">
            <w:pPr>
              <w:widowControl/>
              <w:shd w:val="clear"/>
              <w:spacing w:line="360" w:lineRule="auto"/>
              <w:rPr>
                <w:rFonts w:hint="eastAsia" w:ascii="宋体" w:hAnsi="宋体" w:eastAsia="宋体" w:cs="宋体"/>
                <w:color w:val="auto"/>
                <w:sz w:val="24"/>
                <w:highlight w:val="none"/>
              </w:rPr>
            </w:pPr>
          </w:p>
        </w:tc>
        <w:tc>
          <w:tcPr>
            <w:tcW w:w="320" w:type="pct"/>
          </w:tcPr>
          <w:p w14:paraId="2D864689">
            <w:pPr>
              <w:widowControl/>
              <w:shd w:val="clear"/>
              <w:spacing w:line="360" w:lineRule="auto"/>
              <w:rPr>
                <w:rFonts w:hint="eastAsia" w:ascii="宋体" w:hAnsi="宋体" w:eastAsia="宋体" w:cs="宋体"/>
                <w:color w:val="auto"/>
                <w:sz w:val="24"/>
                <w:highlight w:val="none"/>
              </w:rPr>
            </w:pPr>
          </w:p>
        </w:tc>
        <w:tc>
          <w:tcPr>
            <w:tcW w:w="453" w:type="pct"/>
          </w:tcPr>
          <w:p w14:paraId="475AF186">
            <w:pPr>
              <w:widowControl/>
              <w:shd w:val="clear"/>
              <w:spacing w:line="360" w:lineRule="auto"/>
              <w:rPr>
                <w:rFonts w:hint="eastAsia" w:ascii="宋体" w:hAnsi="宋体" w:eastAsia="宋体" w:cs="宋体"/>
                <w:color w:val="auto"/>
                <w:sz w:val="24"/>
                <w:highlight w:val="none"/>
              </w:rPr>
            </w:pPr>
          </w:p>
        </w:tc>
        <w:tc>
          <w:tcPr>
            <w:tcW w:w="728" w:type="pct"/>
          </w:tcPr>
          <w:p w14:paraId="3FEDE0E8">
            <w:pPr>
              <w:widowControl/>
              <w:shd w:val="clear"/>
              <w:spacing w:line="360" w:lineRule="auto"/>
              <w:rPr>
                <w:rFonts w:hint="eastAsia" w:ascii="宋体" w:hAnsi="宋体" w:eastAsia="宋体" w:cs="宋体"/>
                <w:color w:val="auto"/>
                <w:sz w:val="24"/>
                <w:highlight w:val="none"/>
              </w:rPr>
            </w:pPr>
          </w:p>
        </w:tc>
        <w:tc>
          <w:tcPr>
            <w:tcW w:w="574" w:type="pct"/>
          </w:tcPr>
          <w:p w14:paraId="2D748215">
            <w:pPr>
              <w:widowControl/>
              <w:shd w:val="clear"/>
              <w:spacing w:line="360" w:lineRule="auto"/>
              <w:rPr>
                <w:rFonts w:hint="eastAsia" w:ascii="宋体" w:hAnsi="宋体" w:eastAsia="宋体" w:cs="宋体"/>
                <w:color w:val="auto"/>
                <w:sz w:val="24"/>
                <w:highlight w:val="none"/>
              </w:rPr>
            </w:pPr>
          </w:p>
        </w:tc>
        <w:tc>
          <w:tcPr>
            <w:tcW w:w="500" w:type="pct"/>
          </w:tcPr>
          <w:p w14:paraId="62CE1FDA">
            <w:pPr>
              <w:widowControl/>
              <w:shd w:val="clear"/>
              <w:spacing w:line="360" w:lineRule="auto"/>
              <w:rPr>
                <w:rFonts w:hint="eastAsia" w:ascii="宋体" w:hAnsi="宋体" w:eastAsia="宋体" w:cs="宋体"/>
                <w:color w:val="auto"/>
                <w:sz w:val="24"/>
                <w:highlight w:val="none"/>
              </w:rPr>
            </w:pPr>
          </w:p>
        </w:tc>
        <w:tc>
          <w:tcPr>
            <w:tcW w:w="362" w:type="pct"/>
          </w:tcPr>
          <w:p w14:paraId="7F4AC643">
            <w:pPr>
              <w:widowControl/>
              <w:shd w:val="clear"/>
              <w:spacing w:line="360" w:lineRule="auto"/>
              <w:rPr>
                <w:rFonts w:hint="eastAsia" w:ascii="宋体" w:hAnsi="宋体" w:eastAsia="宋体" w:cs="宋体"/>
                <w:color w:val="auto"/>
                <w:sz w:val="24"/>
                <w:highlight w:val="none"/>
              </w:rPr>
            </w:pPr>
          </w:p>
        </w:tc>
        <w:tc>
          <w:tcPr>
            <w:tcW w:w="287" w:type="pct"/>
          </w:tcPr>
          <w:p w14:paraId="517D4555">
            <w:pPr>
              <w:widowControl/>
              <w:shd w:val="clear"/>
              <w:spacing w:line="360" w:lineRule="auto"/>
              <w:rPr>
                <w:rFonts w:hint="eastAsia" w:ascii="宋体" w:hAnsi="宋体" w:eastAsia="宋体" w:cs="宋体"/>
                <w:color w:val="auto"/>
                <w:sz w:val="24"/>
                <w:highlight w:val="none"/>
              </w:rPr>
            </w:pPr>
          </w:p>
        </w:tc>
      </w:tr>
      <w:tr w14:paraId="5A2FF4F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tcPr>
          <w:p w14:paraId="2A23364C">
            <w:pPr>
              <w:widowControl/>
              <w:shd w:val="clear"/>
              <w:spacing w:line="360" w:lineRule="auto"/>
              <w:rPr>
                <w:rFonts w:hint="eastAsia" w:ascii="宋体" w:hAnsi="宋体" w:eastAsia="宋体" w:cs="宋体"/>
                <w:color w:val="auto"/>
                <w:sz w:val="24"/>
                <w:highlight w:val="none"/>
              </w:rPr>
            </w:pPr>
          </w:p>
        </w:tc>
        <w:tc>
          <w:tcPr>
            <w:tcW w:w="478" w:type="pct"/>
          </w:tcPr>
          <w:p w14:paraId="6BD7D302">
            <w:pPr>
              <w:widowControl/>
              <w:shd w:val="clear"/>
              <w:spacing w:line="360" w:lineRule="auto"/>
              <w:rPr>
                <w:rFonts w:hint="eastAsia" w:ascii="宋体" w:hAnsi="宋体" w:eastAsia="宋体" w:cs="宋体"/>
                <w:color w:val="auto"/>
                <w:sz w:val="24"/>
                <w:highlight w:val="none"/>
              </w:rPr>
            </w:pPr>
          </w:p>
        </w:tc>
        <w:tc>
          <w:tcPr>
            <w:tcW w:w="484" w:type="pct"/>
          </w:tcPr>
          <w:p w14:paraId="67013728">
            <w:pPr>
              <w:widowControl/>
              <w:shd w:val="clear"/>
              <w:spacing w:line="360" w:lineRule="auto"/>
              <w:rPr>
                <w:rFonts w:hint="eastAsia" w:ascii="宋体" w:hAnsi="宋体" w:eastAsia="宋体" w:cs="宋体"/>
                <w:color w:val="auto"/>
                <w:sz w:val="24"/>
                <w:highlight w:val="none"/>
              </w:rPr>
            </w:pPr>
          </w:p>
        </w:tc>
        <w:tc>
          <w:tcPr>
            <w:tcW w:w="515" w:type="pct"/>
          </w:tcPr>
          <w:p w14:paraId="13290EA4">
            <w:pPr>
              <w:widowControl/>
              <w:shd w:val="clear"/>
              <w:spacing w:line="360" w:lineRule="auto"/>
              <w:rPr>
                <w:rFonts w:hint="eastAsia" w:ascii="宋体" w:hAnsi="宋体" w:eastAsia="宋体" w:cs="宋体"/>
                <w:color w:val="auto"/>
                <w:sz w:val="24"/>
                <w:highlight w:val="none"/>
              </w:rPr>
            </w:pPr>
          </w:p>
        </w:tc>
        <w:tc>
          <w:tcPr>
            <w:tcW w:w="320" w:type="pct"/>
          </w:tcPr>
          <w:p w14:paraId="583863BD">
            <w:pPr>
              <w:widowControl/>
              <w:shd w:val="clear"/>
              <w:spacing w:line="360" w:lineRule="auto"/>
              <w:rPr>
                <w:rFonts w:hint="eastAsia" w:ascii="宋体" w:hAnsi="宋体" w:eastAsia="宋体" w:cs="宋体"/>
                <w:color w:val="auto"/>
                <w:sz w:val="24"/>
                <w:highlight w:val="none"/>
              </w:rPr>
            </w:pPr>
          </w:p>
        </w:tc>
        <w:tc>
          <w:tcPr>
            <w:tcW w:w="453" w:type="pct"/>
          </w:tcPr>
          <w:p w14:paraId="21ACAB51">
            <w:pPr>
              <w:widowControl/>
              <w:shd w:val="clear"/>
              <w:spacing w:line="360" w:lineRule="auto"/>
              <w:rPr>
                <w:rFonts w:hint="eastAsia" w:ascii="宋体" w:hAnsi="宋体" w:eastAsia="宋体" w:cs="宋体"/>
                <w:color w:val="auto"/>
                <w:sz w:val="24"/>
                <w:highlight w:val="none"/>
              </w:rPr>
            </w:pPr>
          </w:p>
        </w:tc>
        <w:tc>
          <w:tcPr>
            <w:tcW w:w="728" w:type="pct"/>
          </w:tcPr>
          <w:p w14:paraId="72285408">
            <w:pPr>
              <w:widowControl/>
              <w:shd w:val="clear"/>
              <w:spacing w:line="360" w:lineRule="auto"/>
              <w:rPr>
                <w:rFonts w:hint="eastAsia" w:ascii="宋体" w:hAnsi="宋体" w:eastAsia="宋体" w:cs="宋体"/>
                <w:color w:val="auto"/>
                <w:sz w:val="24"/>
                <w:highlight w:val="none"/>
              </w:rPr>
            </w:pPr>
          </w:p>
        </w:tc>
        <w:tc>
          <w:tcPr>
            <w:tcW w:w="574" w:type="pct"/>
          </w:tcPr>
          <w:p w14:paraId="614ADEAC">
            <w:pPr>
              <w:widowControl/>
              <w:shd w:val="clear"/>
              <w:spacing w:line="360" w:lineRule="auto"/>
              <w:rPr>
                <w:rFonts w:hint="eastAsia" w:ascii="宋体" w:hAnsi="宋体" w:eastAsia="宋体" w:cs="宋体"/>
                <w:color w:val="auto"/>
                <w:sz w:val="24"/>
                <w:highlight w:val="none"/>
              </w:rPr>
            </w:pPr>
          </w:p>
        </w:tc>
        <w:tc>
          <w:tcPr>
            <w:tcW w:w="500" w:type="pct"/>
          </w:tcPr>
          <w:p w14:paraId="0B11EABA">
            <w:pPr>
              <w:widowControl/>
              <w:shd w:val="clear"/>
              <w:spacing w:line="360" w:lineRule="auto"/>
              <w:rPr>
                <w:rFonts w:hint="eastAsia" w:ascii="宋体" w:hAnsi="宋体" w:eastAsia="宋体" w:cs="宋体"/>
                <w:color w:val="auto"/>
                <w:sz w:val="24"/>
                <w:highlight w:val="none"/>
              </w:rPr>
            </w:pPr>
          </w:p>
        </w:tc>
        <w:tc>
          <w:tcPr>
            <w:tcW w:w="362" w:type="pct"/>
          </w:tcPr>
          <w:p w14:paraId="45621938">
            <w:pPr>
              <w:widowControl/>
              <w:shd w:val="clear"/>
              <w:spacing w:line="360" w:lineRule="auto"/>
              <w:rPr>
                <w:rFonts w:hint="eastAsia" w:ascii="宋体" w:hAnsi="宋体" w:eastAsia="宋体" w:cs="宋体"/>
                <w:color w:val="auto"/>
                <w:sz w:val="24"/>
                <w:highlight w:val="none"/>
              </w:rPr>
            </w:pPr>
          </w:p>
        </w:tc>
        <w:tc>
          <w:tcPr>
            <w:tcW w:w="287" w:type="pct"/>
          </w:tcPr>
          <w:p w14:paraId="29D7AB5F">
            <w:pPr>
              <w:widowControl/>
              <w:shd w:val="clear"/>
              <w:spacing w:line="360" w:lineRule="auto"/>
              <w:rPr>
                <w:rFonts w:hint="eastAsia" w:ascii="宋体" w:hAnsi="宋体" w:eastAsia="宋体" w:cs="宋体"/>
                <w:color w:val="auto"/>
                <w:sz w:val="24"/>
                <w:highlight w:val="none"/>
              </w:rPr>
            </w:pPr>
          </w:p>
        </w:tc>
      </w:tr>
      <w:tr w14:paraId="6284B0A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tcPr>
          <w:p w14:paraId="77DBF03D">
            <w:pPr>
              <w:widowControl/>
              <w:shd w:val="clear"/>
              <w:spacing w:line="360" w:lineRule="auto"/>
              <w:rPr>
                <w:rFonts w:hint="eastAsia" w:ascii="宋体" w:hAnsi="宋体" w:eastAsia="宋体" w:cs="宋体"/>
                <w:color w:val="auto"/>
                <w:sz w:val="24"/>
                <w:highlight w:val="none"/>
              </w:rPr>
            </w:pPr>
          </w:p>
        </w:tc>
        <w:tc>
          <w:tcPr>
            <w:tcW w:w="478" w:type="pct"/>
          </w:tcPr>
          <w:p w14:paraId="2AA974AF">
            <w:pPr>
              <w:widowControl/>
              <w:shd w:val="clear"/>
              <w:spacing w:line="360" w:lineRule="auto"/>
              <w:rPr>
                <w:rFonts w:hint="eastAsia" w:ascii="宋体" w:hAnsi="宋体" w:eastAsia="宋体" w:cs="宋体"/>
                <w:color w:val="auto"/>
                <w:sz w:val="24"/>
                <w:highlight w:val="none"/>
              </w:rPr>
            </w:pPr>
          </w:p>
        </w:tc>
        <w:tc>
          <w:tcPr>
            <w:tcW w:w="484" w:type="pct"/>
          </w:tcPr>
          <w:p w14:paraId="1715853B">
            <w:pPr>
              <w:widowControl/>
              <w:shd w:val="clear"/>
              <w:spacing w:line="360" w:lineRule="auto"/>
              <w:rPr>
                <w:rFonts w:hint="eastAsia" w:ascii="宋体" w:hAnsi="宋体" w:eastAsia="宋体" w:cs="宋体"/>
                <w:color w:val="auto"/>
                <w:sz w:val="24"/>
                <w:highlight w:val="none"/>
              </w:rPr>
            </w:pPr>
          </w:p>
        </w:tc>
        <w:tc>
          <w:tcPr>
            <w:tcW w:w="515" w:type="pct"/>
          </w:tcPr>
          <w:p w14:paraId="569EB78B">
            <w:pPr>
              <w:widowControl/>
              <w:shd w:val="clear"/>
              <w:spacing w:line="360" w:lineRule="auto"/>
              <w:rPr>
                <w:rFonts w:hint="eastAsia" w:ascii="宋体" w:hAnsi="宋体" w:eastAsia="宋体" w:cs="宋体"/>
                <w:color w:val="auto"/>
                <w:sz w:val="24"/>
                <w:highlight w:val="none"/>
              </w:rPr>
            </w:pPr>
          </w:p>
        </w:tc>
        <w:tc>
          <w:tcPr>
            <w:tcW w:w="320" w:type="pct"/>
          </w:tcPr>
          <w:p w14:paraId="1B759A2E">
            <w:pPr>
              <w:widowControl/>
              <w:shd w:val="clear"/>
              <w:spacing w:line="360" w:lineRule="auto"/>
              <w:rPr>
                <w:rFonts w:hint="eastAsia" w:ascii="宋体" w:hAnsi="宋体" w:eastAsia="宋体" w:cs="宋体"/>
                <w:color w:val="auto"/>
                <w:sz w:val="24"/>
                <w:highlight w:val="none"/>
              </w:rPr>
            </w:pPr>
          </w:p>
        </w:tc>
        <w:tc>
          <w:tcPr>
            <w:tcW w:w="453" w:type="pct"/>
          </w:tcPr>
          <w:p w14:paraId="4650312C">
            <w:pPr>
              <w:widowControl/>
              <w:shd w:val="clear"/>
              <w:spacing w:line="360" w:lineRule="auto"/>
              <w:rPr>
                <w:rFonts w:hint="eastAsia" w:ascii="宋体" w:hAnsi="宋体" w:eastAsia="宋体" w:cs="宋体"/>
                <w:color w:val="auto"/>
                <w:sz w:val="24"/>
                <w:highlight w:val="none"/>
              </w:rPr>
            </w:pPr>
          </w:p>
        </w:tc>
        <w:tc>
          <w:tcPr>
            <w:tcW w:w="728" w:type="pct"/>
          </w:tcPr>
          <w:p w14:paraId="120EDB05">
            <w:pPr>
              <w:widowControl/>
              <w:shd w:val="clear"/>
              <w:spacing w:line="360" w:lineRule="auto"/>
              <w:rPr>
                <w:rFonts w:hint="eastAsia" w:ascii="宋体" w:hAnsi="宋体" w:eastAsia="宋体" w:cs="宋体"/>
                <w:color w:val="auto"/>
                <w:sz w:val="24"/>
                <w:highlight w:val="none"/>
              </w:rPr>
            </w:pPr>
          </w:p>
        </w:tc>
        <w:tc>
          <w:tcPr>
            <w:tcW w:w="574" w:type="pct"/>
          </w:tcPr>
          <w:p w14:paraId="515E1CF2">
            <w:pPr>
              <w:widowControl/>
              <w:shd w:val="clear"/>
              <w:spacing w:line="360" w:lineRule="auto"/>
              <w:rPr>
                <w:rFonts w:hint="eastAsia" w:ascii="宋体" w:hAnsi="宋体" w:eastAsia="宋体" w:cs="宋体"/>
                <w:color w:val="auto"/>
                <w:sz w:val="24"/>
                <w:highlight w:val="none"/>
              </w:rPr>
            </w:pPr>
          </w:p>
        </w:tc>
        <w:tc>
          <w:tcPr>
            <w:tcW w:w="500" w:type="pct"/>
          </w:tcPr>
          <w:p w14:paraId="40684570">
            <w:pPr>
              <w:widowControl/>
              <w:shd w:val="clear"/>
              <w:spacing w:line="360" w:lineRule="auto"/>
              <w:rPr>
                <w:rFonts w:hint="eastAsia" w:ascii="宋体" w:hAnsi="宋体" w:eastAsia="宋体" w:cs="宋体"/>
                <w:color w:val="auto"/>
                <w:sz w:val="24"/>
                <w:highlight w:val="none"/>
              </w:rPr>
            </w:pPr>
          </w:p>
        </w:tc>
        <w:tc>
          <w:tcPr>
            <w:tcW w:w="362" w:type="pct"/>
          </w:tcPr>
          <w:p w14:paraId="3B6CEEF8">
            <w:pPr>
              <w:widowControl/>
              <w:shd w:val="clear"/>
              <w:spacing w:line="360" w:lineRule="auto"/>
              <w:rPr>
                <w:rFonts w:hint="eastAsia" w:ascii="宋体" w:hAnsi="宋体" w:eastAsia="宋体" w:cs="宋体"/>
                <w:color w:val="auto"/>
                <w:sz w:val="24"/>
                <w:highlight w:val="none"/>
              </w:rPr>
            </w:pPr>
          </w:p>
        </w:tc>
        <w:tc>
          <w:tcPr>
            <w:tcW w:w="287" w:type="pct"/>
          </w:tcPr>
          <w:p w14:paraId="4B49DA7F">
            <w:pPr>
              <w:widowControl/>
              <w:shd w:val="clear"/>
              <w:spacing w:line="360" w:lineRule="auto"/>
              <w:rPr>
                <w:rFonts w:hint="eastAsia" w:ascii="宋体" w:hAnsi="宋体" w:eastAsia="宋体" w:cs="宋体"/>
                <w:color w:val="auto"/>
                <w:sz w:val="24"/>
                <w:highlight w:val="none"/>
              </w:rPr>
            </w:pPr>
          </w:p>
        </w:tc>
      </w:tr>
      <w:tr w14:paraId="7E21DC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tcPr>
          <w:p w14:paraId="0EA8D3EF">
            <w:pPr>
              <w:widowControl/>
              <w:shd w:val="clear"/>
              <w:spacing w:line="360" w:lineRule="auto"/>
              <w:rPr>
                <w:rFonts w:hint="eastAsia" w:ascii="宋体" w:hAnsi="宋体" w:eastAsia="宋体" w:cs="宋体"/>
                <w:color w:val="auto"/>
                <w:sz w:val="24"/>
                <w:highlight w:val="none"/>
              </w:rPr>
            </w:pPr>
          </w:p>
        </w:tc>
        <w:tc>
          <w:tcPr>
            <w:tcW w:w="478" w:type="pct"/>
          </w:tcPr>
          <w:p w14:paraId="6361F547">
            <w:pPr>
              <w:widowControl/>
              <w:shd w:val="clear"/>
              <w:spacing w:line="360" w:lineRule="auto"/>
              <w:rPr>
                <w:rFonts w:hint="eastAsia" w:ascii="宋体" w:hAnsi="宋体" w:eastAsia="宋体" w:cs="宋体"/>
                <w:color w:val="auto"/>
                <w:sz w:val="24"/>
                <w:highlight w:val="none"/>
              </w:rPr>
            </w:pPr>
          </w:p>
        </w:tc>
        <w:tc>
          <w:tcPr>
            <w:tcW w:w="484" w:type="pct"/>
          </w:tcPr>
          <w:p w14:paraId="4C261C10">
            <w:pPr>
              <w:widowControl/>
              <w:shd w:val="clear"/>
              <w:spacing w:line="360" w:lineRule="auto"/>
              <w:rPr>
                <w:rFonts w:hint="eastAsia" w:ascii="宋体" w:hAnsi="宋体" w:eastAsia="宋体" w:cs="宋体"/>
                <w:color w:val="auto"/>
                <w:sz w:val="24"/>
                <w:highlight w:val="none"/>
              </w:rPr>
            </w:pPr>
          </w:p>
        </w:tc>
        <w:tc>
          <w:tcPr>
            <w:tcW w:w="515" w:type="pct"/>
          </w:tcPr>
          <w:p w14:paraId="353C64E5">
            <w:pPr>
              <w:widowControl/>
              <w:shd w:val="clear"/>
              <w:spacing w:line="360" w:lineRule="auto"/>
              <w:rPr>
                <w:rFonts w:hint="eastAsia" w:ascii="宋体" w:hAnsi="宋体" w:eastAsia="宋体" w:cs="宋体"/>
                <w:color w:val="auto"/>
                <w:sz w:val="24"/>
                <w:highlight w:val="none"/>
              </w:rPr>
            </w:pPr>
          </w:p>
        </w:tc>
        <w:tc>
          <w:tcPr>
            <w:tcW w:w="320" w:type="pct"/>
          </w:tcPr>
          <w:p w14:paraId="34A6D9EA">
            <w:pPr>
              <w:widowControl/>
              <w:shd w:val="clear"/>
              <w:spacing w:line="360" w:lineRule="auto"/>
              <w:rPr>
                <w:rFonts w:hint="eastAsia" w:ascii="宋体" w:hAnsi="宋体" w:eastAsia="宋体" w:cs="宋体"/>
                <w:color w:val="auto"/>
                <w:sz w:val="24"/>
                <w:highlight w:val="none"/>
              </w:rPr>
            </w:pPr>
          </w:p>
        </w:tc>
        <w:tc>
          <w:tcPr>
            <w:tcW w:w="453" w:type="pct"/>
          </w:tcPr>
          <w:p w14:paraId="58203F5D">
            <w:pPr>
              <w:widowControl/>
              <w:shd w:val="clear"/>
              <w:spacing w:line="360" w:lineRule="auto"/>
              <w:rPr>
                <w:rFonts w:hint="eastAsia" w:ascii="宋体" w:hAnsi="宋体" w:eastAsia="宋体" w:cs="宋体"/>
                <w:color w:val="auto"/>
                <w:sz w:val="24"/>
                <w:highlight w:val="none"/>
              </w:rPr>
            </w:pPr>
          </w:p>
        </w:tc>
        <w:tc>
          <w:tcPr>
            <w:tcW w:w="728" w:type="pct"/>
          </w:tcPr>
          <w:p w14:paraId="4BCB0F12">
            <w:pPr>
              <w:widowControl/>
              <w:shd w:val="clear"/>
              <w:spacing w:line="360" w:lineRule="auto"/>
              <w:rPr>
                <w:rFonts w:hint="eastAsia" w:ascii="宋体" w:hAnsi="宋体" w:eastAsia="宋体" w:cs="宋体"/>
                <w:color w:val="auto"/>
                <w:sz w:val="24"/>
                <w:highlight w:val="none"/>
              </w:rPr>
            </w:pPr>
          </w:p>
        </w:tc>
        <w:tc>
          <w:tcPr>
            <w:tcW w:w="574" w:type="pct"/>
          </w:tcPr>
          <w:p w14:paraId="305CB99D">
            <w:pPr>
              <w:widowControl/>
              <w:shd w:val="clear"/>
              <w:spacing w:line="360" w:lineRule="auto"/>
              <w:rPr>
                <w:rFonts w:hint="eastAsia" w:ascii="宋体" w:hAnsi="宋体" w:eastAsia="宋体" w:cs="宋体"/>
                <w:color w:val="auto"/>
                <w:sz w:val="24"/>
                <w:highlight w:val="none"/>
              </w:rPr>
            </w:pPr>
          </w:p>
        </w:tc>
        <w:tc>
          <w:tcPr>
            <w:tcW w:w="500" w:type="pct"/>
            <w:tcBorders>
              <w:bottom w:val="single" w:color="auto" w:sz="4" w:space="0"/>
            </w:tcBorders>
          </w:tcPr>
          <w:p w14:paraId="280C7B8A">
            <w:pPr>
              <w:widowControl/>
              <w:shd w:val="clear"/>
              <w:spacing w:line="360" w:lineRule="auto"/>
              <w:rPr>
                <w:rFonts w:hint="eastAsia" w:ascii="宋体" w:hAnsi="宋体" w:eastAsia="宋体" w:cs="宋体"/>
                <w:color w:val="auto"/>
                <w:sz w:val="24"/>
                <w:highlight w:val="none"/>
              </w:rPr>
            </w:pPr>
          </w:p>
        </w:tc>
        <w:tc>
          <w:tcPr>
            <w:tcW w:w="362" w:type="pct"/>
            <w:tcBorders>
              <w:bottom w:val="single" w:color="auto" w:sz="4" w:space="0"/>
              <w:right w:val="double" w:color="auto" w:sz="4" w:space="0"/>
            </w:tcBorders>
          </w:tcPr>
          <w:p w14:paraId="056EF73F">
            <w:pPr>
              <w:widowControl/>
              <w:shd w:val="clear"/>
              <w:spacing w:line="360" w:lineRule="auto"/>
              <w:rPr>
                <w:rFonts w:hint="eastAsia" w:ascii="宋体" w:hAnsi="宋体" w:eastAsia="宋体" w:cs="宋体"/>
                <w:color w:val="auto"/>
                <w:sz w:val="24"/>
                <w:highlight w:val="none"/>
              </w:rPr>
            </w:pPr>
          </w:p>
        </w:tc>
        <w:tc>
          <w:tcPr>
            <w:tcW w:w="287" w:type="pct"/>
            <w:tcBorders>
              <w:bottom w:val="single" w:color="auto" w:sz="4" w:space="0"/>
              <w:right w:val="double" w:color="auto" w:sz="4" w:space="0"/>
            </w:tcBorders>
          </w:tcPr>
          <w:p w14:paraId="6FB9F99A">
            <w:pPr>
              <w:widowControl/>
              <w:shd w:val="clear"/>
              <w:spacing w:line="360" w:lineRule="auto"/>
              <w:rPr>
                <w:rFonts w:hint="eastAsia" w:ascii="宋体" w:hAnsi="宋体" w:eastAsia="宋体" w:cs="宋体"/>
                <w:color w:val="auto"/>
                <w:sz w:val="24"/>
                <w:highlight w:val="none"/>
              </w:rPr>
            </w:pPr>
          </w:p>
        </w:tc>
      </w:tr>
      <w:tr w14:paraId="51A5E67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vAlign w:val="center"/>
          </w:tcPr>
          <w:p w14:paraId="5735D14F">
            <w:pPr>
              <w:widowControl/>
              <w:shd w:val="clear"/>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4706" w:type="pct"/>
            <w:gridSpan w:val="10"/>
            <w:vAlign w:val="center"/>
          </w:tcPr>
          <w:p w14:paraId="3426E823">
            <w:pPr>
              <w:widowControl/>
              <w:shd w:val="clear"/>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（小写）：</w:t>
            </w:r>
            <w:r>
              <w:rPr>
                <w:rFonts w:hint="eastAsia" w:ascii="宋体" w:hAnsi="宋体" w:eastAsia="宋体" w:cs="宋体"/>
                <w:color w:val="auto"/>
                <w:sz w:val="24"/>
                <w:highlight w:val="none"/>
                <w:u w:val="single"/>
              </w:rPr>
              <w:t xml:space="preserve">                              </w:t>
            </w:r>
          </w:p>
        </w:tc>
      </w:tr>
    </w:tbl>
    <w:p w14:paraId="64FC7670">
      <w:pPr>
        <w:shd w:val="clear"/>
        <w:spacing w:line="360" w:lineRule="auto"/>
        <w:ind w:firstLine="9120" w:firstLineChars="38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（盖章）：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9F86D30">
      <w:pPr>
        <w:shd w:val="clear"/>
        <w:spacing w:line="360" w:lineRule="auto"/>
        <w:ind w:firstLine="9120" w:firstLineChars="38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法定代表人签字或</w:t>
      </w:r>
      <w:r>
        <w:rPr>
          <w:rFonts w:hint="eastAsia" w:ascii="宋体" w:hAnsi="宋体" w:cs="宋体"/>
          <w:color w:val="auto"/>
          <w:sz w:val="24"/>
          <w:highlight w:val="none"/>
          <w:u w:val="none"/>
          <w:lang w:val="en-US" w:eastAsia="zh-CN"/>
        </w:rPr>
        <w:t>签</w:t>
      </w:r>
      <w:r>
        <w:rPr>
          <w:rFonts w:hint="eastAsia" w:ascii="宋体" w:hAnsi="宋体" w:eastAsia="宋体" w:cs="宋体"/>
          <w:color w:val="auto"/>
          <w:sz w:val="24"/>
          <w:highlight w:val="none"/>
          <w:u w:val="none"/>
          <w:lang w:val="en-US" w:eastAsia="zh-CN"/>
        </w:rPr>
        <w:t>章</w:t>
      </w:r>
      <w:r>
        <w:rPr>
          <w:rFonts w:hint="eastAsia" w:ascii="宋体" w:hAnsi="宋体" w:eastAsia="宋体" w:cs="宋体"/>
          <w:color w:val="auto"/>
          <w:sz w:val="24"/>
          <w:highlight w:val="none"/>
          <w:u w:val="single"/>
          <w:lang w:val="en-US" w:eastAsia="zh-CN"/>
        </w:rPr>
        <w:t xml:space="preserve">：        </w:t>
      </w:r>
    </w:p>
    <w:p w14:paraId="3DFD0884">
      <w:pPr>
        <w:widowControl/>
        <w:shd w:val="clear"/>
        <w:spacing w:line="360" w:lineRule="auto"/>
        <w:ind w:right="480" w:firstLine="9120" w:firstLineChars="38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1592D9F">
      <w:pPr>
        <w:shd w:val="clear"/>
        <w:spacing w:line="360" w:lineRule="auto"/>
        <w:rPr>
          <w:rFonts w:hint="eastAsia" w:ascii="宋体" w:hAnsi="宋体" w:eastAsia="宋体" w:cs="宋体"/>
          <w:color w:val="auto"/>
          <w:sz w:val="24"/>
          <w:highlight w:val="none"/>
        </w:rPr>
      </w:pPr>
    </w:p>
    <w:p w14:paraId="566A5FB7">
      <w:pPr>
        <w:shd w:val="clear"/>
        <w:spacing w:line="360" w:lineRule="auto"/>
        <w:rPr>
          <w:rFonts w:hint="eastAsia" w:ascii="宋体" w:hAnsi="宋体" w:eastAsia="宋体" w:cs="宋体"/>
          <w:b/>
          <w:color w:val="auto"/>
          <w:sz w:val="24"/>
          <w:highlight w:val="none"/>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color w:val="auto"/>
          <w:sz w:val="24"/>
          <w:highlight w:val="none"/>
        </w:rPr>
        <w:t>注：</w:t>
      </w:r>
      <w:r>
        <w:rPr>
          <w:rFonts w:hint="eastAsia" w:ascii="宋体" w:hAnsi="宋体" w:eastAsia="宋体" w:cs="宋体"/>
          <w:b/>
          <w:color w:val="auto"/>
          <w:sz w:val="24"/>
          <w:highlight w:val="none"/>
        </w:rPr>
        <w:t>投标报价应包括货物费用、随机备品备件、验收、运输费用（货物到最终用户的运费）、安装调试费用、人员培训及投标等全部费用。</w:t>
      </w:r>
    </w:p>
    <w:p w14:paraId="49CD86CD">
      <w:pPr>
        <w:numPr>
          <w:ilvl w:val="1"/>
          <w:numId w:val="0"/>
        </w:numPr>
        <w:shd w:val="clea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三、投标报价明细表</w:t>
      </w:r>
    </w:p>
    <w:p w14:paraId="4BB7DD4E">
      <w:pPr>
        <w:numPr>
          <w:ilvl w:val="1"/>
          <w:numId w:val="0"/>
        </w:numPr>
        <w:shd w:val="clea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（自行编制格式）</w:t>
      </w:r>
    </w:p>
    <w:p w14:paraId="26B2A9E1">
      <w:pPr>
        <w:shd w:val="clear"/>
        <w:spacing w:line="360" w:lineRule="auto"/>
        <w:jc w:val="center"/>
        <w:rPr>
          <w:rFonts w:hint="eastAsia" w:ascii="宋体" w:hAnsi="宋体" w:eastAsia="宋体" w:cs="宋体"/>
          <w:b/>
          <w:color w:val="auto"/>
          <w:sz w:val="36"/>
          <w:highlight w:val="none"/>
        </w:rPr>
      </w:pPr>
    </w:p>
    <w:p w14:paraId="0A8CEB69">
      <w:pPr>
        <w:shd w:val="clear"/>
        <w:spacing w:line="360" w:lineRule="auto"/>
        <w:rPr>
          <w:rFonts w:hint="eastAsia" w:ascii="宋体" w:hAnsi="宋体" w:eastAsia="宋体" w:cs="宋体"/>
          <w:b/>
          <w:color w:val="auto"/>
          <w:sz w:val="36"/>
          <w:highlight w:val="none"/>
        </w:rPr>
      </w:pPr>
    </w:p>
    <w:p w14:paraId="7A95ED72">
      <w:pPr>
        <w:shd w:val="clear"/>
        <w:spacing w:line="360" w:lineRule="auto"/>
        <w:rPr>
          <w:rFonts w:hint="eastAsia" w:ascii="宋体" w:hAnsi="宋体" w:eastAsia="宋体" w:cs="宋体"/>
          <w:b/>
          <w:color w:val="auto"/>
          <w:sz w:val="36"/>
          <w:highlight w:val="none"/>
        </w:rPr>
      </w:pPr>
    </w:p>
    <w:p w14:paraId="5D6BC955">
      <w:pPr>
        <w:shd w:val="clear"/>
        <w:spacing w:line="360" w:lineRule="auto"/>
        <w:rPr>
          <w:rFonts w:hint="eastAsia" w:ascii="宋体" w:hAnsi="宋体" w:eastAsia="宋体" w:cs="宋体"/>
          <w:b/>
          <w:color w:val="auto"/>
          <w:sz w:val="36"/>
          <w:highlight w:val="none"/>
        </w:rPr>
      </w:pPr>
    </w:p>
    <w:p w14:paraId="6E20579A">
      <w:pPr>
        <w:shd w:val="clear"/>
        <w:spacing w:line="360" w:lineRule="auto"/>
        <w:rPr>
          <w:rFonts w:hint="eastAsia" w:ascii="宋体" w:hAnsi="宋体" w:eastAsia="宋体" w:cs="宋体"/>
          <w:b/>
          <w:color w:val="auto"/>
          <w:sz w:val="36"/>
          <w:highlight w:val="none"/>
        </w:rPr>
      </w:pPr>
    </w:p>
    <w:p w14:paraId="045BDDF3">
      <w:pPr>
        <w:shd w:val="clear"/>
        <w:spacing w:line="360" w:lineRule="auto"/>
        <w:rPr>
          <w:rFonts w:hint="eastAsia" w:ascii="宋体" w:hAnsi="宋体" w:eastAsia="宋体" w:cs="宋体"/>
          <w:b/>
          <w:color w:val="auto"/>
          <w:sz w:val="36"/>
          <w:highlight w:val="none"/>
        </w:rPr>
      </w:pPr>
    </w:p>
    <w:p w14:paraId="35B06CE3">
      <w:pPr>
        <w:shd w:val="clear"/>
        <w:spacing w:line="360" w:lineRule="auto"/>
        <w:rPr>
          <w:rFonts w:hint="eastAsia" w:ascii="宋体" w:hAnsi="宋体" w:eastAsia="宋体" w:cs="宋体"/>
          <w:b/>
          <w:color w:val="auto"/>
          <w:sz w:val="36"/>
          <w:highlight w:val="none"/>
        </w:rPr>
      </w:pPr>
    </w:p>
    <w:p w14:paraId="3028B37A">
      <w:pPr>
        <w:shd w:val="clear"/>
        <w:spacing w:line="360" w:lineRule="auto"/>
        <w:rPr>
          <w:rFonts w:hint="eastAsia" w:ascii="宋体" w:hAnsi="宋体" w:eastAsia="宋体" w:cs="宋体"/>
          <w:b/>
          <w:color w:val="auto"/>
          <w:sz w:val="36"/>
          <w:highlight w:val="none"/>
        </w:rPr>
      </w:pPr>
    </w:p>
    <w:p w14:paraId="396C9090">
      <w:pPr>
        <w:shd w:val="clear"/>
        <w:spacing w:line="360" w:lineRule="auto"/>
        <w:rPr>
          <w:rFonts w:hint="eastAsia" w:ascii="宋体" w:hAnsi="宋体" w:eastAsia="宋体" w:cs="宋体"/>
          <w:b/>
          <w:color w:val="auto"/>
          <w:sz w:val="36"/>
          <w:highlight w:val="none"/>
        </w:rPr>
      </w:pPr>
    </w:p>
    <w:p w14:paraId="56D10F64">
      <w:pPr>
        <w:shd w:val="clear"/>
        <w:spacing w:line="360" w:lineRule="auto"/>
        <w:outlineLvl w:val="1"/>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bookmarkEnd w:id="18"/>
      <w:r>
        <w:rPr>
          <w:rFonts w:hint="eastAsia" w:ascii="宋体" w:hAnsi="宋体" w:eastAsia="宋体" w:cs="宋体"/>
          <w:b/>
          <w:color w:val="auto"/>
          <w:kern w:val="0"/>
          <w:sz w:val="28"/>
          <w:szCs w:val="28"/>
          <w:highlight w:val="none"/>
        </w:rPr>
        <w:t>四、商务条款偏离表</w:t>
      </w:r>
    </w:p>
    <w:p w14:paraId="24D8F13F">
      <w:pPr>
        <w:pStyle w:val="6"/>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cs="宋体"/>
          <w:color w:val="auto"/>
          <w:highlight w:val="none"/>
          <w:lang w:eastAsia="zh-CN"/>
        </w:rPr>
        <w:t>投标人</w:t>
      </w:r>
      <w:r>
        <w:rPr>
          <w:rFonts w:hint="eastAsia" w:ascii="宋体" w:hAnsi="宋体" w:eastAsia="宋体" w:cs="宋体"/>
          <w:color w:val="auto"/>
          <w:highlight w:val="none"/>
        </w:rPr>
        <w:t>应根据其提供的服务，对照招标文件合同专用条款要求逐条响应，商务条款不可负偏离，否则视为无效投标。</w:t>
      </w:r>
    </w:p>
    <w:p w14:paraId="5D7E46D7">
      <w:pPr>
        <w:shd w:val="clear"/>
        <w:rPr>
          <w:rFonts w:hint="eastAsia" w:ascii="宋体" w:hAnsi="宋体" w:eastAsia="宋体" w:cs="宋体"/>
          <w:color w:val="auto"/>
          <w:highlight w:val="none"/>
        </w:rPr>
      </w:pPr>
    </w:p>
    <w:p w14:paraId="0EE4FC3A">
      <w:pPr>
        <w:widowControl/>
        <w:shd w:val="clear"/>
        <w:spacing w:line="360" w:lineRule="auto"/>
        <w:ind w:left="210"/>
        <w:jc w:val="left"/>
        <w:rPr>
          <w:rFonts w:hint="eastAsia" w:ascii="宋体" w:hAnsi="宋体" w:cs="宋体"/>
          <w:color w:val="auto"/>
          <w:sz w:val="24"/>
          <w:highlight w:val="none"/>
          <w:u w:val="singl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p>
    <w:tbl>
      <w:tblPr>
        <w:tblStyle w:val="14"/>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5E2CF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14:paraId="1FC7128A">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610" w:type="dxa"/>
            <w:vAlign w:val="center"/>
          </w:tcPr>
          <w:p w14:paraId="5C3DDD8A">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招标文件要求</w:t>
            </w:r>
          </w:p>
        </w:tc>
        <w:tc>
          <w:tcPr>
            <w:tcW w:w="2610" w:type="dxa"/>
            <w:vAlign w:val="center"/>
          </w:tcPr>
          <w:p w14:paraId="794DD70D">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投标文件内容</w:t>
            </w:r>
          </w:p>
        </w:tc>
        <w:tc>
          <w:tcPr>
            <w:tcW w:w="1896" w:type="dxa"/>
            <w:vAlign w:val="center"/>
          </w:tcPr>
          <w:p w14:paraId="66B05D1B">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w:t>
            </w:r>
          </w:p>
        </w:tc>
        <w:tc>
          <w:tcPr>
            <w:tcW w:w="984" w:type="dxa"/>
            <w:vAlign w:val="center"/>
          </w:tcPr>
          <w:p w14:paraId="49DA1637">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备注</w:t>
            </w:r>
          </w:p>
        </w:tc>
      </w:tr>
      <w:tr w14:paraId="02944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4CBB6D6A">
            <w:pPr>
              <w:shd w:val="clear"/>
              <w:spacing w:before="240" w:after="240" w:line="360" w:lineRule="auto"/>
              <w:jc w:val="center"/>
              <w:rPr>
                <w:rFonts w:hint="eastAsia" w:ascii="宋体" w:hAnsi="宋体" w:eastAsia="宋体" w:cs="宋体"/>
                <w:color w:val="auto"/>
                <w:highlight w:val="none"/>
              </w:rPr>
            </w:pPr>
          </w:p>
        </w:tc>
        <w:tc>
          <w:tcPr>
            <w:tcW w:w="2610" w:type="dxa"/>
            <w:vAlign w:val="center"/>
          </w:tcPr>
          <w:p w14:paraId="6E01542C">
            <w:pPr>
              <w:shd w:val="clear"/>
              <w:spacing w:line="360" w:lineRule="auto"/>
              <w:jc w:val="center"/>
              <w:rPr>
                <w:rFonts w:hint="eastAsia" w:ascii="宋体" w:hAnsi="宋体" w:eastAsia="宋体" w:cs="宋体"/>
                <w:color w:val="auto"/>
                <w:highlight w:val="none"/>
              </w:rPr>
            </w:pPr>
          </w:p>
        </w:tc>
        <w:tc>
          <w:tcPr>
            <w:tcW w:w="2610" w:type="dxa"/>
            <w:vAlign w:val="center"/>
          </w:tcPr>
          <w:p w14:paraId="74AECC28">
            <w:pPr>
              <w:shd w:val="clear"/>
              <w:spacing w:line="360" w:lineRule="auto"/>
              <w:jc w:val="center"/>
              <w:rPr>
                <w:rFonts w:hint="eastAsia" w:ascii="宋体" w:hAnsi="宋体" w:eastAsia="宋体" w:cs="宋体"/>
                <w:color w:val="auto"/>
                <w:highlight w:val="none"/>
              </w:rPr>
            </w:pPr>
          </w:p>
        </w:tc>
        <w:tc>
          <w:tcPr>
            <w:tcW w:w="1896" w:type="dxa"/>
            <w:vAlign w:val="center"/>
          </w:tcPr>
          <w:p w14:paraId="0B550891">
            <w:pPr>
              <w:shd w:val="clear"/>
              <w:spacing w:line="360" w:lineRule="auto"/>
              <w:jc w:val="center"/>
              <w:rPr>
                <w:rFonts w:hint="eastAsia" w:ascii="宋体" w:hAnsi="宋体" w:eastAsia="宋体" w:cs="宋体"/>
                <w:color w:val="auto"/>
                <w:highlight w:val="none"/>
              </w:rPr>
            </w:pPr>
          </w:p>
        </w:tc>
        <w:tc>
          <w:tcPr>
            <w:tcW w:w="984" w:type="dxa"/>
            <w:vAlign w:val="center"/>
          </w:tcPr>
          <w:p w14:paraId="4981062D">
            <w:pPr>
              <w:shd w:val="clear"/>
              <w:spacing w:line="360" w:lineRule="auto"/>
              <w:jc w:val="center"/>
              <w:rPr>
                <w:rFonts w:hint="eastAsia" w:ascii="宋体" w:hAnsi="宋体" w:eastAsia="宋体" w:cs="宋体"/>
                <w:color w:val="auto"/>
                <w:highlight w:val="none"/>
              </w:rPr>
            </w:pPr>
          </w:p>
        </w:tc>
      </w:tr>
      <w:tr w14:paraId="3A2C9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2A41E4C">
            <w:pPr>
              <w:shd w:val="clear"/>
              <w:spacing w:before="240" w:after="240" w:line="360" w:lineRule="auto"/>
              <w:rPr>
                <w:rFonts w:hint="eastAsia" w:ascii="宋体" w:hAnsi="宋体" w:eastAsia="宋体" w:cs="宋体"/>
                <w:color w:val="auto"/>
                <w:highlight w:val="none"/>
              </w:rPr>
            </w:pPr>
          </w:p>
        </w:tc>
        <w:tc>
          <w:tcPr>
            <w:tcW w:w="2610" w:type="dxa"/>
          </w:tcPr>
          <w:p w14:paraId="497B2FEB">
            <w:pPr>
              <w:shd w:val="clear"/>
              <w:spacing w:line="360" w:lineRule="auto"/>
              <w:rPr>
                <w:rFonts w:hint="eastAsia" w:ascii="宋体" w:hAnsi="宋体" w:eastAsia="宋体" w:cs="宋体"/>
                <w:color w:val="auto"/>
                <w:highlight w:val="none"/>
              </w:rPr>
            </w:pPr>
          </w:p>
        </w:tc>
        <w:tc>
          <w:tcPr>
            <w:tcW w:w="2610" w:type="dxa"/>
          </w:tcPr>
          <w:p w14:paraId="3B901E5F">
            <w:pPr>
              <w:shd w:val="clear"/>
              <w:spacing w:line="360" w:lineRule="auto"/>
              <w:rPr>
                <w:rFonts w:hint="eastAsia" w:ascii="宋体" w:hAnsi="宋体" w:eastAsia="宋体" w:cs="宋体"/>
                <w:color w:val="auto"/>
                <w:highlight w:val="none"/>
              </w:rPr>
            </w:pPr>
          </w:p>
        </w:tc>
        <w:tc>
          <w:tcPr>
            <w:tcW w:w="1896" w:type="dxa"/>
          </w:tcPr>
          <w:p w14:paraId="39BB204D">
            <w:pPr>
              <w:shd w:val="clear"/>
              <w:spacing w:line="360" w:lineRule="auto"/>
              <w:rPr>
                <w:rFonts w:hint="eastAsia" w:ascii="宋体" w:hAnsi="宋体" w:eastAsia="宋体" w:cs="宋体"/>
                <w:color w:val="auto"/>
                <w:highlight w:val="none"/>
              </w:rPr>
            </w:pPr>
          </w:p>
        </w:tc>
        <w:tc>
          <w:tcPr>
            <w:tcW w:w="984" w:type="dxa"/>
          </w:tcPr>
          <w:p w14:paraId="17F6295A">
            <w:pPr>
              <w:shd w:val="clear"/>
              <w:spacing w:line="360" w:lineRule="auto"/>
              <w:rPr>
                <w:rFonts w:hint="eastAsia" w:ascii="宋体" w:hAnsi="宋体" w:eastAsia="宋体" w:cs="宋体"/>
                <w:color w:val="auto"/>
                <w:highlight w:val="none"/>
              </w:rPr>
            </w:pPr>
          </w:p>
        </w:tc>
      </w:tr>
      <w:tr w14:paraId="1FC1A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F346770">
            <w:pPr>
              <w:shd w:val="clear"/>
              <w:spacing w:before="240" w:after="240" w:line="360" w:lineRule="auto"/>
              <w:rPr>
                <w:rFonts w:hint="eastAsia" w:ascii="宋体" w:hAnsi="宋体" w:eastAsia="宋体" w:cs="宋体"/>
                <w:color w:val="auto"/>
                <w:highlight w:val="none"/>
              </w:rPr>
            </w:pPr>
          </w:p>
        </w:tc>
        <w:tc>
          <w:tcPr>
            <w:tcW w:w="2610" w:type="dxa"/>
          </w:tcPr>
          <w:p w14:paraId="5EACDD17">
            <w:pPr>
              <w:shd w:val="clear"/>
              <w:spacing w:line="360" w:lineRule="auto"/>
              <w:rPr>
                <w:rFonts w:hint="eastAsia" w:ascii="宋体" w:hAnsi="宋体" w:eastAsia="宋体" w:cs="宋体"/>
                <w:color w:val="auto"/>
                <w:highlight w:val="none"/>
              </w:rPr>
            </w:pPr>
          </w:p>
        </w:tc>
        <w:tc>
          <w:tcPr>
            <w:tcW w:w="2610" w:type="dxa"/>
          </w:tcPr>
          <w:p w14:paraId="7348FE14">
            <w:pPr>
              <w:shd w:val="clear"/>
              <w:spacing w:line="360" w:lineRule="auto"/>
              <w:rPr>
                <w:rFonts w:hint="eastAsia" w:ascii="宋体" w:hAnsi="宋体" w:eastAsia="宋体" w:cs="宋体"/>
                <w:color w:val="auto"/>
                <w:highlight w:val="none"/>
              </w:rPr>
            </w:pPr>
          </w:p>
        </w:tc>
        <w:tc>
          <w:tcPr>
            <w:tcW w:w="1896" w:type="dxa"/>
          </w:tcPr>
          <w:p w14:paraId="6F640972">
            <w:pPr>
              <w:shd w:val="clear"/>
              <w:spacing w:line="360" w:lineRule="auto"/>
              <w:rPr>
                <w:rFonts w:hint="eastAsia" w:ascii="宋体" w:hAnsi="宋体" w:eastAsia="宋体" w:cs="宋体"/>
                <w:color w:val="auto"/>
                <w:highlight w:val="none"/>
              </w:rPr>
            </w:pPr>
          </w:p>
        </w:tc>
        <w:tc>
          <w:tcPr>
            <w:tcW w:w="984" w:type="dxa"/>
          </w:tcPr>
          <w:p w14:paraId="16C0CB1A">
            <w:pPr>
              <w:shd w:val="clear"/>
              <w:spacing w:line="360" w:lineRule="auto"/>
              <w:rPr>
                <w:rFonts w:hint="eastAsia" w:ascii="宋体" w:hAnsi="宋体" w:eastAsia="宋体" w:cs="宋体"/>
                <w:color w:val="auto"/>
                <w:highlight w:val="none"/>
              </w:rPr>
            </w:pPr>
          </w:p>
        </w:tc>
      </w:tr>
      <w:tr w14:paraId="5E443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EAA0085">
            <w:pPr>
              <w:shd w:val="clear"/>
              <w:spacing w:before="240" w:after="240" w:line="360" w:lineRule="auto"/>
              <w:rPr>
                <w:rFonts w:hint="eastAsia" w:ascii="宋体" w:hAnsi="宋体" w:eastAsia="宋体" w:cs="宋体"/>
                <w:color w:val="auto"/>
                <w:highlight w:val="none"/>
              </w:rPr>
            </w:pPr>
          </w:p>
        </w:tc>
        <w:tc>
          <w:tcPr>
            <w:tcW w:w="2610" w:type="dxa"/>
          </w:tcPr>
          <w:p w14:paraId="36078F1B">
            <w:pPr>
              <w:shd w:val="clear"/>
              <w:spacing w:line="360" w:lineRule="auto"/>
              <w:rPr>
                <w:rFonts w:hint="eastAsia" w:ascii="宋体" w:hAnsi="宋体" w:eastAsia="宋体" w:cs="宋体"/>
                <w:color w:val="auto"/>
                <w:highlight w:val="none"/>
              </w:rPr>
            </w:pPr>
          </w:p>
        </w:tc>
        <w:tc>
          <w:tcPr>
            <w:tcW w:w="2610" w:type="dxa"/>
          </w:tcPr>
          <w:p w14:paraId="19F4165D">
            <w:pPr>
              <w:shd w:val="clear"/>
              <w:spacing w:line="360" w:lineRule="auto"/>
              <w:rPr>
                <w:rFonts w:hint="eastAsia" w:ascii="宋体" w:hAnsi="宋体" w:eastAsia="宋体" w:cs="宋体"/>
                <w:color w:val="auto"/>
                <w:highlight w:val="none"/>
              </w:rPr>
            </w:pPr>
          </w:p>
        </w:tc>
        <w:tc>
          <w:tcPr>
            <w:tcW w:w="1896" w:type="dxa"/>
          </w:tcPr>
          <w:p w14:paraId="7BD3B128">
            <w:pPr>
              <w:shd w:val="clear"/>
              <w:spacing w:line="360" w:lineRule="auto"/>
              <w:rPr>
                <w:rFonts w:hint="eastAsia" w:ascii="宋体" w:hAnsi="宋体" w:eastAsia="宋体" w:cs="宋体"/>
                <w:color w:val="auto"/>
                <w:highlight w:val="none"/>
              </w:rPr>
            </w:pPr>
          </w:p>
        </w:tc>
        <w:tc>
          <w:tcPr>
            <w:tcW w:w="984" w:type="dxa"/>
          </w:tcPr>
          <w:p w14:paraId="1B92DB38">
            <w:pPr>
              <w:shd w:val="clear"/>
              <w:spacing w:line="360" w:lineRule="auto"/>
              <w:rPr>
                <w:rFonts w:hint="eastAsia" w:ascii="宋体" w:hAnsi="宋体" w:eastAsia="宋体" w:cs="宋体"/>
                <w:color w:val="auto"/>
                <w:highlight w:val="none"/>
              </w:rPr>
            </w:pPr>
          </w:p>
        </w:tc>
      </w:tr>
      <w:tr w14:paraId="40162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CE5E5B4">
            <w:pPr>
              <w:shd w:val="clear"/>
              <w:spacing w:before="240" w:after="240" w:line="360" w:lineRule="auto"/>
              <w:rPr>
                <w:rFonts w:hint="eastAsia" w:ascii="宋体" w:hAnsi="宋体" w:eastAsia="宋体" w:cs="宋体"/>
                <w:color w:val="auto"/>
                <w:highlight w:val="none"/>
              </w:rPr>
            </w:pPr>
          </w:p>
        </w:tc>
        <w:tc>
          <w:tcPr>
            <w:tcW w:w="2610" w:type="dxa"/>
          </w:tcPr>
          <w:p w14:paraId="4CE42156">
            <w:pPr>
              <w:shd w:val="clear"/>
              <w:spacing w:line="360" w:lineRule="auto"/>
              <w:rPr>
                <w:rFonts w:hint="eastAsia" w:ascii="宋体" w:hAnsi="宋体" w:eastAsia="宋体" w:cs="宋体"/>
                <w:color w:val="auto"/>
                <w:highlight w:val="none"/>
              </w:rPr>
            </w:pPr>
          </w:p>
        </w:tc>
        <w:tc>
          <w:tcPr>
            <w:tcW w:w="2610" w:type="dxa"/>
          </w:tcPr>
          <w:p w14:paraId="519E6500">
            <w:pPr>
              <w:shd w:val="clear"/>
              <w:spacing w:line="360" w:lineRule="auto"/>
              <w:rPr>
                <w:rFonts w:hint="eastAsia" w:ascii="宋体" w:hAnsi="宋体" w:eastAsia="宋体" w:cs="宋体"/>
                <w:color w:val="auto"/>
                <w:highlight w:val="none"/>
              </w:rPr>
            </w:pPr>
          </w:p>
        </w:tc>
        <w:tc>
          <w:tcPr>
            <w:tcW w:w="1896" w:type="dxa"/>
          </w:tcPr>
          <w:p w14:paraId="7AC449C4">
            <w:pPr>
              <w:shd w:val="clear"/>
              <w:spacing w:line="360" w:lineRule="auto"/>
              <w:rPr>
                <w:rFonts w:hint="eastAsia" w:ascii="宋体" w:hAnsi="宋体" w:eastAsia="宋体" w:cs="宋体"/>
                <w:color w:val="auto"/>
                <w:highlight w:val="none"/>
              </w:rPr>
            </w:pPr>
          </w:p>
        </w:tc>
        <w:tc>
          <w:tcPr>
            <w:tcW w:w="984" w:type="dxa"/>
          </w:tcPr>
          <w:p w14:paraId="2D4223FB">
            <w:pPr>
              <w:shd w:val="clear"/>
              <w:spacing w:line="360" w:lineRule="auto"/>
              <w:rPr>
                <w:rFonts w:hint="eastAsia" w:ascii="宋体" w:hAnsi="宋体" w:eastAsia="宋体" w:cs="宋体"/>
                <w:color w:val="auto"/>
                <w:highlight w:val="none"/>
              </w:rPr>
            </w:pPr>
          </w:p>
        </w:tc>
      </w:tr>
      <w:tr w14:paraId="42C67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6A069F6">
            <w:pPr>
              <w:shd w:val="clear"/>
              <w:spacing w:before="240" w:after="240" w:line="360" w:lineRule="auto"/>
              <w:rPr>
                <w:rFonts w:hint="eastAsia" w:ascii="宋体" w:hAnsi="宋体" w:eastAsia="宋体" w:cs="宋体"/>
                <w:color w:val="auto"/>
                <w:highlight w:val="none"/>
              </w:rPr>
            </w:pPr>
          </w:p>
        </w:tc>
        <w:tc>
          <w:tcPr>
            <w:tcW w:w="2610" w:type="dxa"/>
          </w:tcPr>
          <w:p w14:paraId="603C7738">
            <w:pPr>
              <w:shd w:val="clear"/>
              <w:spacing w:line="360" w:lineRule="auto"/>
              <w:rPr>
                <w:rFonts w:hint="eastAsia" w:ascii="宋体" w:hAnsi="宋体" w:eastAsia="宋体" w:cs="宋体"/>
                <w:color w:val="auto"/>
                <w:highlight w:val="none"/>
              </w:rPr>
            </w:pPr>
          </w:p>
        </w:tc>
        <w:tc>
          <w:tcPr>
            <w:tcW w:w="2610" w:type="dxa"/>
          </w:tcPr>
          <w:p w14:paraId="0E90B9E7">
            <w:pPr>
              <w:shd w:val="clear"/>
              <w:spacing w:line="360" w:lineRule="auto"/>
              <w:rPr>
                <w:rFonts w:hint="eastAsia" w:ascii="宋体" w:hAnsi="宋体" w:eastAsia="宋体" w:cs="宋体"/>
                <w:color w:val="auto"/>
                <w:highlight w:val="none"/>
              </w:rPr>
            </w:pPr>
          </w:p>
        </w:tc>
        <w:tc>
          <w:tcPr>
            <w:tcW w:w="1896" w:type="dxa"/>
          </w:tcPr>
          <w:p w14:paraId="3B7D1D8F">
            <w:pPr>
              <w:shd w:val="clear"/>
              <w:spacing w:line="360" w:lineRule="auto"/>
              <w:rPr>
                <w:rFonts w:hint="eastAsia" w:ascii="宋体" w:hAnsi="宋体" w:eastAsia="宋体" w:cs="宋体"/>
                <w:color w:val="auto"/>
                <w:highlight w:val="none"/>
              </w:rPr>
            </w:pPr>
          </w:p>
        </w:tc>
        <w:tc>
          <w:tcPr>
            <w:tcW w:w="984" w:type="dxa"/>
          </w:tcPr>
          <w:p w14:paraId="430DE71E">
            <w:pPr>
              <w:shd w:val="clear"/>
              <w:spacing w:line="360" w:lineRule="auto"/>
              <w:rPr>
                <w:rFonts w:hint="eastAsia" w:ascii="宋体" w:hAnsi="宋体" w:eastAsia="宋体" w:cs="宋体"/>
                <w:color w:val="auto"/>
                <w:highlight w:val="none"/>
              </w:rPr>
            </w:pPr>
          </w:p>
        </w:tc>
      </w:tr>
      <w:tr w14:paraId="29F09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553A048">
            <w:pPr>
              <w:shd w:val="clear"/>
              <w:spacing w:before="240" w:after="240" w:line="360" w:lineRule="auto"/>
              <w:rPr>
                <w:rFonts w:hint="eastAsia" w:ascii="宋体" w:hAnsi="宋体" w:eastAsia="宋体" w:cs="宋体"/>
                <w:color w:val="auto"/>
                <w:highlight w:val="none"/>
              </w:rPr>
            </w:pPr>
          </w:p>
        </w:tc>
        <w:tc>
          <w:tcPr>
            <w:tcW w:w="2610" w:type="dxa"/>
          </w:tcPr>
          <w:p w14:paraId="0587A354">
            <w:pPr>
              <w:shd w:val="clear"/>
              <w:spacing w:line="360" w:lineRule="auto"/>
              <w:rPr>
                <w:rFonts w:hint="eastAsia" w:ascii="宋体" w:hAnsi="宋体" w:eastAsia="宋体" w:cs="宋体"/>
                <w:color w:val="auto"/>
                <w:highlight w:val="none"/>
              </w:rPr>
            </w:pPr>
          </w:p>
        </w:tc>
        <w:tc>
          <w:tcPr>
            <w:tcW w:w="2610" w:type="dxa"/>
          </w:tcPr>
          <w:p w14:paraId="710630B0">
            <w:pPr>
              <w:shd w:val="clear"/>
              <w:spacing w:line="360" w:lineRule="auto"/>
              <w:rPr>
                <w:rFonts w:hint="eastAsia" w:ascii="宋体" w:hAnsi="宋体" w:eastAsia="宋体" w:cs="宋体"/>
                <w:color w:val="auto"/>
                <w:highlight w:val="none"/>
              </w:rPr>
            </w:pPr>
          </w:p>
        </w:tc>
        <w:tc>
          <w:tcPr>
            <w:tcW w:w="1896" w:type="dxa"/>
          </w:tcPr>
          <w:p w14:paraId="16016F7F">
            <w:pPr>
              <w:shd w:val="clear"/>
              <w:spacing w:line="360" w:lineRule="auto"/>
              <w:rPr>
                <w:rFonts w:hint="eastAsia" w:ascii="宋体" w:hAnsi="宋体" w:eastAsia="宋体" w:cs="宋体"/>
                <w:color w:val="auto"/>
                <w:highlight w:val="none"/>
              </w:rPr>
            </w:pPr>
          </w:p>
        </w:tc>
        <w:tc>
          <w:tcPr>
            <w:tcW w:w="984" w:type="dxa"/>
          </w:tcPr>
          <w:p w14:paraId="63562623">
            <w:pPr>
              <w:shd w:val="clear"/>
              <w:spacing w:line="360" w:lineRule="auto"/>
              <w:rPr>
                <w:rFonts w:hint="eastAsia" w:ascii="宋体" w:hAnsi="宋体" w:eastAsia="宋体" w:cs="宋体"/>
                <w:color w:val="auto"/>
                <w:highlight w:val="none"/>
              </w:rPr>
            </w:pPr>
          </w:p>
        </w:tc>
      </w:tr>
      <w:tr w14:paraId="41D74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9C6B16E">
            <w:pPr>
              <w:shd w:val="clear"/>
              <w:spacing w:before="240" w:after="240" w:line="360" w:lineRule="auto"/>
              <w:rPr>
                <w:rFonts w:hint="eastAsia" w:ascii="宋体" w:hAnsi="宋体" w:eastAsia="宋体" w:cs="宋体"/>
                <w:color w:val="auto"/>
                <w:highlight w:val="none"/>
              </w:rPr>
            </w:pPr>
          </w:p>
        </w:tc>
        <w:tc>
          <w:tcPr>
            <w:tcW w:w="2610" w:type="dxa"/>
          </w:tcPr>
          <w:p w14:paraId="1D2A2EED">
            <w:pPr>
              <w:shd w:val="clear"/>
              <w:spacing w:line="360" w:lineRule="auto"/>
              <w:rPr>
                <w:rFonts w:hint="eastAsia" w:ascii="宋体" w:hAnsi="宋体" w:eastAsia="宋体" w:cs="宋体"/>
                <w:color w:val="auto"/>
                <w:highlight w:val="none"/>
              </w:rPr>
            </w:pPr>
          </w:p>
        </w:tc>
        <w:tc>
          <w:tcPr>
            <w:tcW w:w="2610" w:type="dxa"/>
          </w:tcPr>
          <w:p w14:paraId="091DE87A">
            <w:pPr>
              <w:shd w:val="clear"/>
              <w:spacing w:line="360" w:lineRule="auto"/>
              <w:rPr>
                <w:rFonts w:hint="eastAsia" w:ascii="宋体" w:hAnsi="宋体" w:eastAsia="宋体" w:cs="宋体"/>
                <w:color w:val="auto"/>
                <w:highlight w:val="none"/>
              </w:rPr>
            </w:pPr>
          </w:p>
        </w:tc>
        <w:tc>
          <w:tcPr>
            <w:tcW w:w="1896" w:type="dxa"/>
          </w:tcPr>
          <w:p w14:paraId="76EB7A9E">
            <w:pPr>
              <w:shd w:val="clear"/>
              <w:spacing w:line="360" w:lineRule="auto"/>
              <w:rPr>
                <w:rFonts w:hint="eastAsia" w:ascii="宋体" w:hAnsi="宋体" w:eastAsia="宋体" w:cs="宋体"/>
                <w:color w:val="auto"/>
                <w:highlight w:val="none"/>
              </w:rPr>
            </w:pPr>
          </w:p>
        </w:tc>
        <w:tc>
          <w:tcPr>
            <w:tcW w:w="984" w:type="dxa"/>
          </w:tcPr>
          <w:p w14:paraId="0462285E">
            <w:pPr>
              <w:shd w:val="clear"/>
              <w:spacing w:line="360" w:lineRule="auto"/>
              <w:rPr>
                <w:rFonts w:hint="eastAsia" w:ascii="宋体" w:hAnsi="宋体" w:eastAsia="宋体" w:cs="宋体"/>
                <w:color w:val="auto"/>
                <w:highlight w:val="none"/>
              </w:rPr>
            </w:pPr>
          </w:p>
        </w:tc>
      </w:tr>
    </w:tbl>
    <w:p w14:paraId="2C3199FB">
      <w:pPr>
        <w:pStyle w:val="6"/>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注：请对招标文件商务要求内容逐条响应。</w:t>
      </w:r>
    </w:p>
    <w:p w14:paraId="40979EBE">
      <w:pPr>
        <w:shd w:val="clear"/>
        <w:spacing w:line="360" w:lineRule="auto"/>
        <w:rPr>
          <w:rFonts w:hint="eastAsia" w:ascii="宋体" w:hAnsi="宋体" w:eastAsia="宋体" w:cs="宋体"/>
          <w:color w:val="auto"/>
          <w:sz w:val="24"/>
          <w:highlight w:val="none"/>
        </w:rPr>
      </w:pPr>
    </w:p>
    <w:p w14:paraId="3B0D43D2">
      <w:pPr>
        <w:shd w:val="clea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451B6DC1">
      <w:pPr>
        <w:shd w:val="clear"/>
        <w:spacing w:line="360" w:lineRule="auto"/>
        <w:rPr>
          <w:rFonts w:hint="eastAsia" w:ascii="宋体" w:hAnsi="宋体" w:eastAsia="宋体" w:cs="宋体"/>
          <w:color w:val="auto"/>
          <w:sz w:val="24"/>
          <w:highlight w:val="none"/>
        </w:rPr>
      </w:pPr>
    </w:p>
    <w:p w14:paraId="1719092C">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授权代表（签名或盖章）：</w:t>
      </w:r>
      <w:r>
        <w:rPr>
          <w:rFonts w:hint="eastAsia" w:ascii="宋体" w:hAnsi="宋体" w:eastAsia="宋体" w:cs="宋体"/>
          <w:color w:val="auto"/>
          <w:sz w:val="24"/>
          <w:highlight w:val="none"/>
          <w:u w:val="single"/>
        </w:rPr>
        <w:t xml:space="preserve">               </w:t>
      </w:r>
    </w:p>
    <w:p w14:paraId="5FA45057">
      <w:pPr>
        <w:shd w:val="clear"/>
        <w:spacing w:line="360" w:lineRule="auto"/>
        <w:rPr>
          <w:rFonts w:hint="eastAsia" w:ascii="宋体" w:hAnsi="宋体" w:eastAsia="宋体" w:cs="宋体"/>
          <w:color w:val="auto"/>
          <w:sz w:val="24"/>
          <w:highlight w:val="none"/>
        </w:rPr>
      </w:pPr>
    </w:p>
    <w:p w14:paraId="04FE8C12">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p>
    <w:p w14:paraId="080F7E51">
      <w:p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A36C108">
      <w:pPr>
        <w:numPr>
          <w:ilvl w:val="1"/>
          <w:numId w:val="0"/>
        </w:numPr>
        <w:shd w:val="clea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五、技术规格偏离表</w:t>
      </w:r>
    </w:p>
    <w:p w14:paraId="42256C86">
      <w:pPr>
        <w:shd w:val="clear"/>
        <w:spacing w:line="360" w:lineRule="auto"/>
        <w:rPr>
          <w:rFonts w:hint="eastAsia" w:ascii="宋体" w:hAnsi="宋体" w:eastAsia="宋体" w:cs="宋体"/>
          <w:color w:val="auto"/>
          <w:sz w:val="24"/>
          <w:highlight w:val="none"/>
        </w:rPr>
      </w:pPr>
    </w:p>
    <w:p w14:paraId="3CA04FBF">
      <w:pPr>
        <w:shd w:val="clear"/>
        <w:spacing w:after="240" w:line="360" w:lineRule="auto"/>
        <w:ind w:left="546" w:leftChars="114" w:hanging="307" w:hanging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〔说明〕技术偏离表不得</w:t>
      </w:r>
      <w:r>
        <w:rPr>
          <w:rFonts w:hint="eastAsia" w:ascii="宋体" w:hAnsi="宋体" w:cs="宋体"/>
          <w:color w:val="auto"/>
          <w:sz w:val="24"/>
          <w:highlight w:val="none"/>
          <w:lang w:val="en-US" w:eastAsia="zh-CN"/>
        </w:rPr>
        <w:t>完全</w:t>
      </w:r>
      <w:r>
        <w:rPr>
          <w:rFonts w:hint="eastAsia" w:ascii="宋体" w:hAnsi="宋体" w:eastAsia="宋体" w:cs="宋体"/>
          <w:color w:val="auto"/>
          <w:sz w:val="24"/>
          <w:highlight w:val="none"/>
        </w:rPr>
        <w:t>复制粘贴招标文件技术参数要求，否则视为无效</w:t>
      </w:r>
    </w:p>
    <w:p w14:paraId="7782F178">
      <w:pPr>
        <w:shd w:val="clear"/>
        <w:spacing w:after="24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投标。技术偏离表响应内容须提供相关技术支持资料。</w:t>
      </w:r>
    </w:p>
    <w:p w14:paraId="6334136D">
      <w:pPr>
        <w:shd w:val="clear"/>
        <w:spacing w:after="240" w:line="360" w:lineRule="auto"/>
        <w:ind w:left="517" w:leftChars="100" w:hanging="307" w:hangingChars="128"/>
        <w:rPr>
          <w:rFonts w:hint="eastAsia"/>
          <w:color w:val="auto"/>
          <w:highlight w:val="non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p>
    <w:tbl>
      <w:tblPr>
        <w:tblStyle w:val="14"/>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7589B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4F8DFFD3">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610" w:type="dxa"/>
            <w:noWrap w:val="0"/>
            <w:vAlign w:val="center"/>
          </w:tcPr>
          <w:p w14:paraId="5A079EDB">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招标文件要求</w:t>
            </w:r>
          </w:p>
        </w:tc>
        <w:tc>
          <w:tcPr>
            <w:tcW w:w="2610" w:type="dxa"/>
            <w:noWrap w:val="0"/>
            <w:vAlign w:val="center"/>
          </w:tcPr>
          <w:p w14:paraId="3D2C9856">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投标文件内容</w:t>
            </w:r>
          </w:p>
        </w:tc>
        <w:tc>
          <w:tcPr>
            <w:tcW w:w="1896" w:type="dxa"/>
            <w:noWrap w:val="0"/>
            <w:vAlign w:val="center"/>
          </w:tcPr>
          <w:p w14:paraId="3F1E9039">
            <w:pPr>
              <w:shd w:val="clea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w:t>
            </w:r>
          </w:p>
        </w:tc>
        <w:tc>
          <w:tcPr>
            <w:tcW w:w="984" w:type="dxa"/>
            <w:noWrap w:val="0"/>
            <w:vAlign w:val="center"/>
          </w:tcPr>
          <w:p w14:paraId="2A92C3B1">
            <w:pPr>
              <w:shd w:val="clear"/>
              <w:spacing w:line="240" w:lineRule="auto"/>
              <w:jc w:val="center"/>
              <w:rPr>
                <w:rFonts w:hint="eastAsia" w:ascii="宋体" w:hAnsi="宋体" w:eastAsia="宋体" w:cs="宋体"/>
                <w:color w:val="auto"/>
                <w:highlight w:val="none"/>
                <w:lang w:eastAsia="zh-CN"/>
              </w:rPr>
            </w:pPr>
            <w:r>
              <w:rPr>
                <w:rFonts w:hint="eastAsia" w:ascii="宋体" w:hAnsi="宋体" w:cs="宋体"/>
                <w:color w:val="auto"/>
                <w:sz w:val="24"/>
                <w:highlight w:val="none"/>
                <w:lang w:val="en-US" w:eastAsia="zh-CN"/>
              </w:rPr>
              <w:t>说明</w:t>
            </w:r>
          </w:p>
        </w:tc>
      </w:tr>
      <w:tr w14:paraId="67C48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4E73E944">
            <w:pPr>
              <w:shd w:val="clear"/>
              <w:spacing w:before="240" w:after="240" w:line="360" w:lineRule="auto"/>
              <w:jc w:val="center"/>
              <w:rPr>
                <w:rFonts w:hint="eastAsia" w:ascii="宋体" w:hAnsi="宋体" w:eastAsia="宋体" w:cs="宋体"/>
                <w:color w:val="auto"/>
                <w:highlight w:val="none"/>
              </w:rPr>
            </w:pPr>
          </w:p>
        </w:tc>
        <w:tc>
          <w:tcPr>
            <w:tcW w:w="2610" w:type="dxa"/>
            <w:noWrap w:val="0"/>
            <w:vAlign w:val="center"/>
          </w:tcPr>
          <w:p w14:paraId="78CA4C23">
            <w:pPr>
              <w:shd w:val="clear"/>
              <w:spacing w:line="360" w:lineRule="auto"/>
              <w:jc w:val="center"/>
              <w:rPr>
                <w:rFonts w:hint="eastAsia" w:ascii="宋体" w:hAnsi="宋体" w:eastAsia="宋体" w:cs="宋体"/>
                <w:color w:val="auto"/>
                <w:highlight w:val="none"/>
              </w:rPr>
            </w:pPr>
          </w:p>
        </w:tc>
        <w:tc>
          <w:tcPr>
            <w:tcW w:w="2610" w:type="dxa"/>
            <w:noWrap w:val="0"/>
            <w:vAlign w:val="center"/>
          </w:tcPr>
          <w:p w14:paraId="01D14096">
            <w:pPr>
              <w:shd w:val="clear"/>
              <w:spacing w:line="360" w:lineRule="auto"/>
              <w:jc w:val="center"/>
              <w:rPr>
                <w:rFonts w:hint="eastAsia" w:ascii="宋体" w:hAnsi="宋体" w:eastAsia="宋体" w:cs="宋体"/>
                <w:color w:val="auto"/>
                <w:highlight w:val="none"/>
              </w:rPr>
            </w:pPr>
          </w:p>
        </w:tc>
        <w:tc>
          <w:tcPr>
            <w:tcW w:w="1896" w:type="dxa"/>
            <w:noWrap w:val="0"/>
            <w:vAlign w:val="center"/>
          </w:tcPr>
          <w:p w14:paraId="7549506C">
            <w:pPr>
              <w:shd w:val="clear"/>
              <w:spacing w:line="360" w:lineRule="auto"/>
              <w:jc w:val="center"/>
              <w:rPr>
                <w:rFonts w:hint="eastAsia" w:ascii="宋体" w:hAnsi="宋体" w:eastAsia="宋体" w:cs="宋体"/>
                <w:color w:val="auto"/>
                <w:highlight w:val="none"/>
              </w:rPr>
            </w:pPr>
          </w:p>
        </w:tc>
        <w:tc>
          <w:tcPr>
            <w:tcW w:w="984" w:type="dxa"/>
            <w:noWrap w:val="0"/>
            <w:vAlign w:val="center"/>
          </w:tcPr>
          <w:p w14:paraId="381D85C0">
            <w:pPr>
              <w:shd w:val="clear"/>
              <w:spacing w:line="360" w:lineRule="auto"/>
              <w:jc w:val="center"/>
              <w:rPr>
                <w:rFonts w:hint="eastAsia" w:ascii="宋体" w:hAnsi="宋体" w:eastAsia="宋体" w:cs="宋体"/>
                <w:color w:val="auto"/>
                <w:highlight w:val="none"/>
              </w:rPr>
            </w:pPr>
          </w:p>
        </w:tc>
      </w:tr>
      <w:tr w14:paraId="1B98A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8F3AA11">
            <w:pPr>
              <w:shd w:val="clear"/>
              <w:spacing w:before="240" w:after="240" w:line="360" w:lineRule="auto"/>
              <w:rPr>
                <w:rFonts w:hint="eastAsia" w:ascii="宋体" w:hAnsi="宋体" w:eastAsia="宋体" w:cs="宋体"/>
                <w:color w:val="auto"/>
                <w:highlight w:val="none"/>
              </w:rPr>
            </w:pPr>
          </w:p>
        </w:tc>
        <w:tc>
          <w:tcPr>
            <w:tcW w:w="2610" w:type="dxa"/>
            <w:noWrap w:val="0"/>
            <w:vAlign w:val="top"/>
          </w:tcPr>
          <w:p w14:paraId="38E46A94">
            <w:pPr>
              <w:shd w:val="clear"/>
              <w:spacing w:line="360" w:lineRule="auto"/>
              <w:rPr>
                <w:rFonts w:hint="eastAsia" w:ascii="宋体" w:hAnsi="宋体" w:eastAsia="宋体" w:cs="宋体"/>
                <w:color w:val="auto"/>
                <w:highlight w:val="none"/>
              </w:rPr>
            </w:pPr>
          </w:p>
        </w:tc>
        <w:tc>
          <w:tcPr>
            <w:tcW w:w="2610" w:type="dxa"/>
            <w:noWrap w:val="0"/>
            <w:vAlign w:val="top"/>
          </w:tcPr>
          <w:p w14:paraId="085A5906">
            <w:pPr>
              <w:shd w:val="clear"/>
              <w:spacing w:line="360" w:lineRule="auto"/>
              <w:rPr>
                <w:rFonts w:hint="eastAsia" w:ascii="宋体" w:hAnsi="宋体" w:eastAsia="宋体" w:cs="宋体"/>
                <w:color w:val="auto"/>
                <w:highlight w:val="none"/>
              </w:rPr>
            </w:pPr>
          </w:p>
        </w:tc>
        <w:tc>
          <w:tcPr>
            <w:tcW w:w="1896" w:type="dxa"/>
            <w:noWrap w:val="0"/>
            <w:vAlign w:val="top"/>
          </w:tcPr>
          <w:p w14:paraId="512E28A8">
            <w:pPr>
              <w:shd w:val="clear"/>
              <w:spacing w:line="360" w:lineRule="auto"/>
              <w:rPr>
                <w:rFonts w:hint="eastAsia" w:ascii="宋体" w:hAnsi="宋体" w:eastAsia="宋体" w:cs="宋体"/>
                <w:color w:val="auto"/>
                <w:highlight w:val="none"/>
              </w:rPr>
            </w:pPr>
          </w:p>
        </w:tc>
        <w:tc>
          <w:tcPr>
            <w:tcW w:w="984" w:type="dxa"/>
            <w:noWrap w:val="0"/>
            <w:vAlign w:val="top"/>
          </w:tcPr>
          <w:p w14:paraId="7283EF5E">
            <w:pPr>
              <w:shd w:val="clear"/>
              <w:spacing w:line="360" w:lineRule="auto"/>
              <w:rPr>
                <w:rFonts w:hint="eastAsia" w:ascii="宋体" w:hAnsi="宋体" w:eastAsia="宋体" w:cs="宋体"/>
                <w:color w:val="auto"/>
                <w:highlight w:val="none"/>
              </w:rPr>
            </w:pPr>
          </w:p>
        </w:tc>
      </w:tr>
      <w:tr w14:paraId="77F92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7F1682C1">
            <w:pPr>
              <w:shd w:val="clear"/>
              <w:spacing w:before="240" w:after="240" w:line="360" w:lineRule="auto"/>
              <w:rPr>
                <w:rFonts w:hint="eastAsia" w:ascii="宋体" w:hAnsi="宋体" w:eastAsia="宋体" w:cs="宋体"/>
                <w:color w:val="auto"/>
                <w:highlight w:val="none"/>
              </w:rPr>
            </w:pPr>
          </w:p>
        </w:tc>
        <w:tc>
          <w:tcPr>
            <w:tcW w:w="2610" w:type="dxa"/>
            <w:noWrap w:val="0"/>
            <w:vAlign w:val="top"/>
          </w:tcPr>
          <w:p w14:paraId="0DB9A9E1">
            <w:pPr>
              <w:shd w:val="clear"/>
              <w:spacing w:line="360" w:lineRule="auto"/>
              <w:rPr>
                <w:rFonts w:hint="eastAsia" w:ascii="宋体" w:hAnsi="宋体" w:eastAsia="宋体" w:cs="宋体"/>
                <w:color w:val="auto"/>
                <w:highlight w:val="none"/>
              </w:rPr>
            </w:pPr>
          </w:p>
        </w:tc>
        <w:tc>
          <w:tcPr>
            <w:tcW w:w="2610" w:type="dxa"/>
            <w:noWrap w:val="0"/>
            <w:vAlign w:val="top"/>
          </w:tcPr>
          <w:p w14:paraId="33323B00">
            <w:pPr>
              <w:shd w:val="clear"/>
              <w:spacing w:line="360" w:lineRule="auto"/>
              <w:rPr>
                <w:rFonts w:hint="eastAsia" w:ascii="宋体" w:hAnsi="宋体" w:eastAsia="宋体" w:cs="宋体"/>
                <w:color w:val="auto"/>
                <w:highlight w:val="none"/>
              </w:rPr>
            </w:pPr>
          </w:p>
        </w:tc>
        <w:tc>
          <w:tcPr>
            <w:tcW w:w="1896" w:type="dxa"/>
            <w:noWrap w:val="0"/>
            <w:vAlign w:val="top"/>
          </w:tcPr>
          <w:p w14:paraId="3E4D8462">
            <w:pPr>
              <w:shd w:val="clear"/>
              <w:spacing w:line="360" w:lineRule="auto"/>
              <w:rPr>
                <w:rFonts w:hint="eastAsia" w:ascii="宋体" w:hAnsi="宋体" w:eastAsia="宋体" w:cs="宋体"/>
                <w:color w:val="auto"/>
                <w:highlight w:val="none"/>
              </w:rPr>
            </w:pPr>
          </w:p>
        </w:tc>
        <w:tc>
          <w:tcPr>
            <w:tcW w:w="984" w:type="dxa"/>
            <w:noWrap w:val="0"/>
            <w:vAlign w:val="top"/>
          </w:tcPr>
          <w:p w14:paraId="721CF0B8">
            <w:pPr>
              <w:shd w:val="clear"/>
              <w:spacing w:line="360" w:lineRule="auto"/>
              <w:rPr>
                <w:rFonts w:hint="eastAsia" w:ascii="宋体" w:hAnsi="宋体" w:eastAsia="宋体" w:cs="宋体"/>
                <w:color w:val="auto"/>
                <w:highlight w:val="none"/>
              </w:rPr>
            </w:pPr>
          </w:p>
        </w:tc>
      </w:tr>
      <w:tr w14:paraId="796E1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63EFD46">
            <w:pPr>
              <w:shd w:val="clear"/>
              <w:spacing w:before="240" w:after="240" w:line="360" w:lineRule="auto"/>
              <w:rPr>
                <w:rFonts w:hint="eastAsia" w:ascii="宋体" w:hAnsi="宋体" w:eastAsia="宋体" w:cs="宋体"/>
                <w:color w:val="auto"/>
                <w:highlight w:val="none"/>
              </w:rPr>
            </w:pPr>
          </w:p>
        </w:tc>
        <w:tc>
          <w:tcPr>
            <w:tcW w:w="2610" w:type="dxa"/>
            <w:noWrap w:val="0"/>
            <w:vAlign w:val="top"/>
          </w:tcPr>
          <w:p w14:paraId="626C062C">
            <w:pPr>
              <w:shd w:val="clear"/>
              <w:spacing w:line="360" w:lineRule="auto"/>
              <w:rPr>
                <w:rFonts w:hint="eastAsia" w:ascii="宋体" w:hAnsi="宋体" w:eastAsia="宋体" w:cs="宋体"/>
                <w:color w:val="auto"/>
                <w:highlight w:val="none"/>
              </w:rPr>
            </w:pPr>
          </w:p>
        </w:tc>
        <w:tc>
          <w:tcPr>
            <w:tcW w:w="2610" w:type="dxa"/>
            <w:noWrap w:val="0"/>
            <w:vAlign w:val="top"/>
          </w:tcPr>
          <w:p w14:paraId="7276A7BC">
            <w:pPr>
              <w:shd w:val="clear"/>
              <w:spacing w:line="360" w:lineRule="auto"/>
              <w:rPr>
                <w:rFonts w:hint="eastAsia" w:ascii="宋体" w:hAnsi="宋体" w:eastAsia="宋体" w:cs="宋体"/>
                <w:color w:val="auto"/>
                <w:highlight w:val="none"/>
              </w:rPr>
            </w:pPr>
          </w:p>
        </w:tc>
        <w:tc>
          <w:tcPr>
            <w:tcW w:w="1896" w:type="dxa"/>
            <w:noWrap w:val="0"/>
            <w:vAlign w:val="top"/>
          </w:tcPr>
          <w:p w14:paraId="3A152F0E">
            <w:pPr>
              <w:shd w:val="clear"/>
              <w:spacing w:line="360" w:lineRule="auto"/>
              <w:rPr>
                <w:rFonts w:hint="eastAsia" w:ascii="宋体" w:hAnsi="宋体" w:eastAsia="宋体" w:cs="宋体"/>
                <w:color w:val="auto"/>
                <w:highlight w:val="none"/>
              </w:rPr>
            </w:pPr>
          </w:p>
        </w:tc>
        <w:tc>
          <w:tcPr>
            <w:tcW w:w="984" w:type="dxa"/>
            <w:noWrap w:val="0"/>
            <w:vAlign w:val="top"/>
          </w:tcPr>
          <w:p w14:paraId="78FDC3FE">
            <w:pPr>
              <w:shd w:val="clear"/>
              <w:spacing w:line="360" w:lineRule="auto"/>
              <w:rPr>
                <w:rFonts w:hint="eastAsia" w:ascii="宋体" w:hAnsi="宋体" w:eastAsia="宋体" w:cs="宋体"/>
                <w:color w:val="auto"/>
                <w:highlight w:val="none"/>
              </w:rPr>
            </w:pPr>
          </w:p>
        </w:tc>
      </w:tr>
      <w:tr w14:paraId="17E41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7E22DE8B">
            <w:pPr>
              <w:shd w:val="clear"/>
              <w:spacing w:before="240" w:after="240" w:line="360" w:lineRule="auto"/>
              <w:rPr>
                <w:rFonts w:hint="eastAsia" w:ascii="宋体" w:hAnsi="宋体" w:eastAsia="宋体" w:cs="宋体"/>
                <w:color w:val="auto"/>
                <w:highlight w:val="none"/>
              </w:rPr>
            </w:pPr>
          </w:p>
        </w:tc>
        <w:tc>
          <w:tcPr>
            <w:tcW w:w="2610" w:type="dxa"/>
            <w:noWrap w:val="0"/>
            <w:vAlign w:val="top"/>
          </w:tcPr>
          <w:p w14:paraId="4A57BF96">
            <w:pPr>
              <w:shd w:val="clear"/>
              <w:spacing w:line="360" w:lineRule="auto"/>
              <w:rPr>
                <w:rFonts w:hint="eastAsia" w:ascii="宋体" w:hAnsi="宋体" w:eastAsia="宋体" w:cs="宋体"/>
                <w:color w:val="auto"/>
                <w:highlight w:val="none"/>
              </w:rPr>
            </w:pPr>
          </w:p>
        </w:tc>
        <w:tc>
          <w:tcPr>
            <w:tcW w:w="2610" w:type="dxa"/>
            <w:noWrap w:val="0"/>
            <w:vAlign w:val="top"/>
          </w:tcPr>
          <w:p w14:paraId="3F7F9A79">
            <w:pPr>
              <w:shd w:val="clear"/>
              <w:spacing w:line="360" w:lineRule="auto"/>
              <w:rPr>
                <w:rFonts w:hint="eastAsia" w:ascii="宋体" w:hAnsi="宋体" w:eastAsia="宋体" w:cs="宋体"/>
                <w:color w:val="auto"/>
                <w:highlight w:val="none"/>
              </w:rPr>
            </w:pPr>
          </w:p>
        </w:tc>
        <w:tc>
          <w:tcPr>
            <w:tcW w:w="1896" w:type="dxa"/>
            <w:noWrap w:val="0"/>
            <w:vAlign w:val="top"/>
          </w:tcPr>
          <w:p w14:paraId="286B118B">
            <w:pPr>
              <w:shd w:val="clear"/>
              <w:spacing w:line="360" w:lineRule="auto"/>
              <w:rPr>
                <w:rFonts w:hint="eastAsia" w:ascii="宋体" w:hAnsi="宋体" w:eastAsia="宋体" w:cs="宋体"/>
                <w:color w:val="auto"/>
                <w:highlight w:val="none"/>
              </w:rPr>
            </w:pPr>
          </w:p>
        </w:tc>
        <w:tc>
          <w:tcPr>
            <w:tcW w:w="984" w:type="dxa"/>
            <w:noWrap w:val="0"/>
            <w:vAlign w:val="top"/>
          </w:tcPr>
          <w:p w14:paraId="2736A3C1">
            <w:pPr>
              <w:shd w:val="clear"/>
              <w:spacing w:line="360" w:lineRule="auto"/>
              <w:rPr>
                <w:rFonts w:hint="eastAsia" w:ascii="宋体" w:hAnsi="宋体" w:eastAsia="宋体" w:cs="宋体"/>
                <w:color w:val="auto"/>
                <w:highlight w:val="none"/>
              </w:rPr>
            </w:pPr>
          </w:p>
        </w:tc>
      </w:tr>
      <w:tr w14:paraId="02DA1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4E10AA1">
            <w:pPr>
              <w:shd w:val="clear"/>
              <w:spacing w:before="240" w:after="240" w:line="360" w:lineRule="auto"/>
              <w:rPr>
                <w:rFonts w:hint="eastAsia" w:ascii="宋体" w:hAnsi="宋体" w:eastAsia="宋体" w:cs="宋体"/>
                <w:color w:val="auto"/>
                <w:highlight w:val="none"/>
              </w:rPr>
            </w:pPr>
          </w:p>
        </w:tc>
        <w:tc>
          <w:tcPr>
            <w:tcW w:w="2610" w:type="dxa"/>
            <w:noWrap w:val="0"/>
            <w:vAlign w:val="top"/>
          </w:tcPr>
          <w:p w14:paraId="5264BB57">
            <w:pPr>
              <w:shd w:val="clear"/>
              <w:spacing w:line="360" w:lineRule="auto"/>
              <w:rPr>
                <w:rFonts w:hint="eastAsia" w:ascii="宋体" w:hAnsi="宋体" w:eastAsia="宋体" w:cs="宋体"/>
                <w:color w:val="auto"/>
                <w:highlight w:val="none"/>
              </w:rPr>
            </w:pPr>
          </w:p>
        </w:tc>
        <w:tc>
          <w:tcPr>
            <w:tcW w:w="2610" w:type="dxa"/>
            <w:noWrap w:val="0"/>
            <w:vAlign w:val="top"/>
          </w:tcPr>
          <w:p w14:paraId="619C0ABB">
            <w:pPr>
              <w:shd w:val="clear"/>
              <w:spacing w:line="360" w:lineRule="auto"/>
              <w:rPr>
                <w:rFonts w:hint="eastAsia" w:ascii="宋体" w:hAnsi="宋体" w:eastAsia="宋体" w:cs="宋体"/>
                <w:color w:val="auto"/>
                <w:highlight w:val="none"/>
              </w:rPr>
            </w:pPr>
          </w:p>
        </w:tc>
        <w:tc>
          <w:tcPr>
            <w:tcW w:w="1896" w:type="dxa"/>
            <w:noWrap w:val="0"/>
            <w:vAlign w:val="top"/>
          </w:tcPr>
          <w:p w14:paraId="5CADB2B2">
            <w:pPr>
              <w:shd w:val="clear"/>
              <w:spacing w:line="360" w:lineRule="auto"/>
              <w:rPr>
                <w:rFonts w:hint="eastAsia" w:ascii="宋体" w:hAnsi="宋体" w:eastAsia="宋体" w:cs="宋体"/>
                <w:color w:val="auto"/>
                <w:highlight w:val="none"/>
              </w:rPr>
            </w:pPr>
          </w:p>
        </w:tc>
        <w:tc>
          <w:tcPr>
            <w:tcW w:w="984" w:type="dxa"/>
            <w:noWrap w:val="0"/>
            <w:vAlign w:val="top"/>
          </w:tcPr>
          <w:p w14:paraId="0BFE8453">
            <w:pPr>
              <w:shd w:val="clear"/>
              <w:spacing w:line="360" w:lineRule="auto"/>
              <w:rPr>
                <w:rFonts w:hint="eastAsia" w:ascii="宋体" w:hAnsi="宋体" w:eastAsia="宋体" w:cs="宋体"/>
                <w:color w:val="auto"/>
                <w:highlight w:val="none"/>
              </w:rPr>
            </w:pPr>
          </w:p>
        </w:tc>
      </w:tr>
    </w:tbl>
    <w:p w14:paraId="55A233EE">
      <w:pPr>
        <w:pStyle w:val="6"/>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请对招标文件</w:t>
      </w:r>
      <w:r>
        <w:rPr>
          <w:rFonts w:hint="eastAsia" w:ascii="宋体" w:hAnsi="宋体" w:eastAsia="宋体" w:cs="宋体"/>
          <w:color w:val="auto"/>
          <w:highlight w:val="none"/>
          <w:lang w:eastAsia="zh-CN"/>
        </w:rPr>
        <w:t>采购内容及要求</w:t>
      </w:r>
      <w:r>
        <w:rPr>
          <w:rFonts w:hint="eastAsia" w:ascii="宋体" w:hAnsi="宋体" w:eastAsia="宋体" w:cs="宋体"/>
          <w:color w:val="auto"/>
          <w:highlight w:val="none"/>
        </w:rPr>
        <w:t>内容逐条响应。</w:t>
      </w:r>
    </w:p>
    <w:p w14:paraId="76184F1C">
      <w:pPr>
        <w:pStyle w:val="6"/>
        <w:shd w:val="clea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2.行数不够，可自行添加。偏离情况写：正偏离、无偏离、负偏离。</w:t>
      </w:r>
    </w:p>
    <w:p w14:paraId="0CB430E5">
      <w:pPr>
        <w:pStyle w:val="6"/>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3.“说明”栏中标明证明材料所在位置页码。</w:t>
      </w:r>
    </w:p>
    <w:p w14:paraId="34817A27">
      <w:pPr>
        <w:shd w:val="clear"/>
        <w:spacing w:line="360" w:lineRule="auto"/>
        <w:rPr>
          <w:rFonts w:hint="eastAsia" w:ascii="宋体" w:hAnsi="宋体" w:eastAsia="宋体" w:cs="宋体"/>
          <w:color w:val="auto"/>
          <w:sz w:val="24"/>
          <w:highlight w:val="none"/>
        </w:rPr>
      </w:pPr>
    </w:p>
    <w:p w14:paraId="2AF37699">
      <w:pPr>
        <w:shd w:val="clea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0415BEC">
      <w:pPr>
        <w:shd w:val="clear"/>
        <w:spacing w:line="360" w:lineRule="auto"/>
        <w:rPr>
          <w:rFonts w:hint="eastAsia" w:ascii="宋体" w:hAnsi="宋体" w:eastAsia="宋体" w:cs="宋体"/>
          <w:color w:val="auto"/>
          <w:sz w:val="24"/>
          <w:highlight w:val="none"/>
        </w:rPr>
      </w:pPr>
    </w:p>
    <w:p w14:paraId="06BE0806">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授权代表（签名或盖章）：</w:t>
      </w:r>
      <w:r>
        <w:rPr>
          <w:rFonts w:hint="eastAsia" w:ascii="宋体" w:hAnsi="宋体" w:eastAsia="宋体" w:cs="宋体"/>
          <w:color w:val="auto"/>
          <w:sz w:val="24"/>
          <w:highlight w:val="none"/>
          <w:u w:val="single"/>
        </w:rPr>
        <w:t xml:space="preserve">               </w:t>
      </w:r>
    </w:p>
    <w:p w14:paraId="7BEB63AD">
      <w:pPr>
        <w:shd w:val="clear"/>
        <w:spacing w:line="360" w:lineRule="auto"/>
        <w:rPr>
          <w:rFonts w:hint="eastAsia" w:ascii="宋体" w:hAnsi="宋体" w:eastAsia="宋体" w:cs="宋体"/>
          <w:color w:val="auto"/>
          <w:sz w:val="24"/>
          <w:highlight w:val="none"/>
        </w:rPr>
      </w:pPr>
    </w:p>
    <w:p w14:paraId="59E065A4">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p>
    <w:p w14:paraId="354EB8E5">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4388BB70">
      <w:pPr>
        <w:pStyle w:val="28"/>
        <w:numPr>
          <w:ilvl w:val="0"/>
          <w:numId w:val="0"/>
        </w:numPr>
        <w:shd w:val="clear"/>
        <w:spacing w:line="48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六、技术说明文件</w:t>
      </w:r>
    </w:p>
    <w:p w14:paraId="2703F937">
      <w:pPr>
        <w:pStyle w:val="28"/>
        <w:numPr>
          <w:ilvl w:val="0"/>
          <w:numId w:val="0"/>
        </w:numPr>
        <w:shd w:val="clea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（提供所投产品技术支持资料，内容格式自拟）</w:t>
      </w:r>
    </w:p>
    <w:p w14:paraId="193BD64E">
      <w:p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BE2B6FA">
      <w:pPr>
        <w:numPr>
          <w:ilvl w:val="1"/>
          <w:numId w:val="0"/>
        </w:numPr>
        <w:shd w:val="clear"/>
        <w:spacing w:line="360" w:lineRule="auto"/>
        <w:outlineLvl w:val="1"/>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法定代表人证明书或授权书</w:t>
      </w:r>
    </w:p>
    <w:p w14:paraId="719B0859">
      <w:pPr>
        <w:numPr>
          <w:ilvl w:val="1"/>
          <w:numId w:val="0"/>
        </w:numPr>
        <w:shd w:val="clear"/>
        <w:spacing w:line="360" w:lineRule="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（一）法定代表人证明书格式（</w:t>
      </w:r>
      <w:r>
        <w:rPr>
          <w:rFonts w:hint="eastAsia" w:ascii="宋体" w:hAnsi="宋体" w:cs="宋体"/>
          <w:b/>
          <w:bCs/>
          <w:color w:val="auto"/>
          <w:sz w:val="24"/>
          <w:highlight w:val="none"/>
          <w:lang w:eastAsia="zh-CN"/>
        </w:rPr>
        <w:t>投标人</w:t>
      </w:r>
      <w:r>
        <w:rPr>
          <w:rFonts w:hint="eastAsia" w:ascii="宋体" w:hAnsi="宋体" w:eastAsia="宋体" w:cs="宋体"/>
          <w:b/>
          <w:bCs/>
          <w:color w:val="auto"/>
          <w:sz w:val="24"/>
          <w:highlight w:val="none"/>
        </w:rPr>
        <w:t>为法定代表人时须出具）</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6"/>
        <w:gridCol w:w="2260"/>
        <w:gridCol w:w="1669"/>
        <w:gridCol w:w="1272"/>
        <w:gridCol w:w="2265"/>
      </w:tblGrid>
      <w:tr w14:paraId="66F0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000" w:type="pct"/>
            <w:gridSpan w:val="5"/>
            <w:vAlign w:val="center"/>
          </w:tcPr>
          <w:p w14:paraId="0B4D8692">
            <w:pPr>
              <w:pStyle w:val="22"/>
              <w:shd w:val="clear"/>
              <w:spacing w:before="120"/>
              <w:ind w:left="10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致：陕西德信招标有限公司</w:t>
            </w:r>
          </w:p>
        </w:tc>
      </w:tr>
      <w:tr w14:paraId="1B2B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514" w:type="pct"/>
            <w:vMerge w:val="restart"/>
            <w:vAlign w:val="center"/>
          </w:tcPr>
          <w:p w14:paraId="41DBC6F9">
            <w:pPr>
              <w:pStyle w:val="22"/>
              <w:shd w:val="clear"/>
              <w:ind w:right="1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w:t>
            </w:r>
          </w:p>
          <w:p w14:paraId="3A5F66BC">
            <w:pPr>
              <w:pStyle w:val="22"/>
              <w:shd w:val="clear"/>
              <w:ind w:right="1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法人</w:t>
            </w:r>
          </w:p>
        </w:tc>
        <w:tc>
          <w:tcPr>
            <w:tcW w:w="1358" w:type="pct"/>
            <w:vAlign w:val="center"/>
          </w:tcPr>
          <w:p w14:paraId="0EC0A05F">
            <w:pPr>
              <w:pStyle w:val="22"/>
              <w:shd w:val="clear"/>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 业 名 称</w:t>
            </w:r>
          </w:p>
        </w:tc>
        <w:tc>
          <w:tcPr>
            <w:tcW w:w="3126" w:type="pct"/>
            <w:gridSpan w:val="3"/>
            <w:vAlign w:val="center"/>
          </w:tcPr>
          <w:p w14:paraId="66F59CDB">
            <w:pPr>
              <w:pStyle w:val="22"/>
              <w:shd w:val="clear"/>
              <w:jc w:val="center"/>
              <w:rPr>
                <w:rFonts w:hint="eastAsia" w:ascii="宋体" w:hAnsi="宋体" w:eastAsia="宋体" w:cs="宋体"/>
                <w:color w:val="auto"/>
                <w:sz w:val="22"/>
                <w:szCs w:val="22"/>
                <w:highlight w:val="none"/>
              </w:rPr>
            </w:pPr>
          </w:p>
        </w:tc>
      </w:tr>
      <w:tr w14:paraId="690D5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14" w:type="pct"/>
            <w:vMerge w:val="continue"/>
            <w:tcBorders>
              <w:top w:val="nil"/>
            </w:tcBorders>
            <w:vAlign w:val="center"/>
          </w:tcPr>
          <w:p w14:paraId="5F2CD7E9">
            <w:pPr>
              <w:shd w:val="clear"/>
              <w:jc w:val="center"/>
              <w:rPr>
                <w:rFonts w:hint="eastAsia" w:ascii="宋体" w:hAnsi="宋体" w:eastAsia="宋体" w:cs="宋体"/>
                <w:color w:val="auto"/>
                <w:sz w:val="2"/>
                <w:szCs w:val="2"/>
                <w:highlight w:val="none"/>
              </w:rPr>
            </w:pPr>
          </w:p>
        </w:tc>
        <w:tc>
          <w:tcPr>
            <w:tcW w:w="1358" w:type="pct"/>
            <w:vAlign w:val="center"/>
          </w:tcPr>
          <w:p w14:paraId="6F0567BF">
            <w:pPr>
              <w:pStyle w:val="22"/>
              <w:shd w:val="clear"/>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 定 地 址</w:t>
            </w:r>
          </w:p>
        </w:tc>
        <w:tc>
          <w:tcPr>
            <w:tcW w:w="3126" w:type="pct"/>
            <w:gridSpan w:val="3"/>
            <w:vAlign w:val="center"/>
          </w:tcPr>
          <w:p w14:paraId="22831931">
            <w:pPr>
              <w:pStyle w:val="22"/>
              <w:shd w:val="clear"/>
              <w:jc w:val="center"/>
              <w:rPr>
                <w:rFonts w:hint="eastAsia" w:ascii="宋体" w:hAnsi="宋体" w:eastAsia="宋体" w:cs="宋体"/>
                <w:color w:val="auto"/>
                <w:sz w:val="22"/>
                <w:szCs w:val="22"/>
                <w:highlight w:val="none"/>
              </w:rPr>
            </w:pPr>
          </w:p>
        </w:tc>
      </w:tr>
      <w:tr w14:paraId="7F2F8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514" w:type="pct"/>
            <w:vMerge w:val="continue"/>
            <w:tcBorders>
              <w:top w:val="nil"/>
            </w:tcBorders>
            <w:vAlign w:val="center"/>
          </w:tcPr>
          <w:p w14:paraId="07E8623C">
            <w:pPr>
              <w:shd w:val="clear"/>
              <w:jc w:val="center"/>
              <w:rPr>
                <w:rFonts w:hint="eastAsia" w:ascii="宋体" w:hAnsi="宋体" w:eastAsia="宋体" w:cs="宋体"/>
                <w:color w:val="auto"/>
                <w:sz w:val="2"/>
                <w:szCs w:val="2"/>
                <w:highlight w:val="none"/>
              </w:rPr>
            </w:pPr>
          </w:p>
        </w:tc>
        <w:tc>
          <w:tcPr>
            <w:tcW w:w="1358" w:type="pct"/>
            <w:vAlign w:val="center"/>
          </w:tcPr>
          <w:p w14:paraId="1E922F45">
            <w:pPr>
              <w:pStyle w:val="22"/>
              <w:shd w:val="clear"/>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邮 政 编 码</w:t>
            </w:r>
          </w:p>
        </w:tc>
        <w:tc>
          <w:tcPr>
            <w:tcW w:w="3126" w:type="pct"/>
            <w:gridSpan w:val="3"/>
            <w:vAlign w:val="center"/>
          </w:tcPr>
          <w:p w14:paraId="545B618A">
            <w:pPr>
              <w:pStyle w:val="22"/>
              <w:shd w:val="clear"/>
              <w:jc w:val="center"/>
              <w:rPr>
                <w:rFonts w:hint="eastAsia" w:ascii="宋体" w:hAnsi="宋体" w:eastAsia="宋体" w:cs="宋体"/>
                <w:color w:val="auto"/>
                <w:sz w:val="22"/>
                <w:szCs w:val="22"/>
                <w:highlight w:val="none"/>
              </w:rPr>
            </w:pPr>
          </w:p>
        </w:tc>
      </w:tr>
      <w:tr w14:paraId="289E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514" w:type="pct"/>
            <w:vMerge w:val="continue"/>
            <w:tcBorders>
              <w:top w:val="nil"/>
            </w:tcBorders>
            <w:vAlign w:val="center"/>
          </w:tcPr>
          <w:p w14:paraId="1581084E">
            <w:pPr>
              <w:shd w:val="clear"/>
              <w:jc w:val="center"/>
              <w:rPr>
                <w:rFonts w:hint="eastAsia" w:ascii="宋体" w:hAnsi="宋体" w:eastAsia="宋体" w:cs="宋体"/>
                <w:color w:val="auto"/>
                <w:sz w:val="2"/>
                <w:szCs w:val="2"/>
                <w:highlight w:val="none"/>
              </w:rPr>
            </w:pPr>
          </w:p>
        </w:tc>
        <w:tc>
          <w:tcPr>
            <w:tcW w:w="1358" w:type="pct"/>
            <w:vAlign w:val="center"/>
          </w:tcPr>
          <w:p w14:paraId="47A20FB0">
            <w:pPr>
              <w:pStyle w:val="22"/>
              <w:shd w:val="clear"/>
              <w:tabs>
                <w:tab w:val="left" w:pos="1368"/>
              </w:tabs>
              <w:spacing w:before="121"/>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网</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址</w:t>
            </w:r>
          </w:p>
        </w:tc>
        <w:tc>
          <w:tcPr>
            <w:tcW w:w="3126" w:type="pct"/>
            <w:gridSpan w:val="3"/>
            <w:vAlign w:val="center"/>
          </w:tcPr>
          <w:p w14:paraId="2E24FE5A">
            <w:pPr>
              <w:pStyle w:val="22"/>
              <w:shd w:val="clear"/>
              <w:jc w:val="center"/>
              <w:rPr>
                <w:rFonts w:hint="eastAsia" w:ascii="宋体" w:hAnsi="宋体" w:eastAsia="宋体" w:cs="宋体"/>
                <w:color w:val="auto"/>
                <w:sz w:val="22"/>
                <w:szCs w:val="22"/>
                <w:highlight w:val="none"/>
              </w:rPr>
            </w:pPr>
          </w:p>
        </w:tc>
      </w:tr>
      <w:tr w14:paraId="63E65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514" w:type="pct"/>
            <w:vMerge w:val="continue"/>
            <w:tcBorders>
              <w:top w:val="nil"/>
            </w:tcBorders>
            <w:vAlign w:val="center"/>
          </w:tcPr>
          <w:p w14:paraId="03B75EF1">
            <w:pPr>
              <w:shd w:val="clear"/>
              <w:jc w:val="center"/>
              <w:rPr>
                <w:rFonts w:hint="eastAsia" w:ascii="宋体" w:hAnsi="宋体" w:eastAsia="宋体" w:cs="宋体"/>
                <w:color w:val="auto"/>
                <w:sz w:val="2"/>
                <w:szCs w:val="2"/>
                <w:highlight w:val="none"/>
              </w:rPr>
            </w:pPr>
          </w:p>
        </w:tc>
        <w:tc>
          <w:tcPr>
            <w:tcW w:w="1358" w:type="pct"/>
            <w:vAlign w:val="center"/>
          </w:tcPr>
          <w:p w14:paraId="214958C9">
            <w:pPr>
              <w:pStyle w:val="22"/>
              <w:shd w:val="clear"/>
              <w:spacing w:before="143"/>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统一社会信用代码</w:t>
            </w:r>
          </w:p>
        </w:tc>
        <w:tc>
          <w:tcPr>
            <w:tcW w:w="3126" w:type="pct"/>
            <w:gridSpan w:val="3"/>
            <w:vAlign w:val="center"/>
          </w:tcPr>
          <w:p w14:paraId="7EBE54E6">
            <w:pPr>
              <w:pStyle w:val="22"/>
              <w:shd w:val="clear"/>
              <w:jc w:val="center"/>
              <w:rPr>
                <w:rFonts w:hint="eastAsia" w:ascii="宋体" w:hAnsi="宋体" w:eastAsia="宋体" w:cs="宋体"/>
                <w:color w:val="auto"/>
                <w:sz w:val="22"/>
                <w:szCs w:val="22"/>
                <w:highlight w:val="none"/>
              </w:rPr>
            </w:pPr>
          </w:p>
        </w:tc>
      </w:tr>
      <w:tr w14:paraId="505B3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514" w:type="pct"/>
            <w:vMerge w:val="restart"/>
            <w:vAlign w:val="center"/>
          </w:tcPr>
          <w:p w14:paraId="7ADBE542">
            <w:pPr>
              <w:pStyle w:val="22"/>
              <w:shd w:val="clear"/>
              <w:spacing w:before="186"/>
              <w:ind w:left="107" w:right="11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w:t>
            </w:r>
          </w:p>
        </w:tc>
        <w:tc>
          <w:tcPr>
            <w:tcW w:w="1358" w:type="pct"/>
            <w:vAlign w:val="center"/>
          </w:tcPr>
          <w:p w14:paraId="0C1792A8">
            <w:pPr>
              <w:pStyle w:val="22"/>
              <w:shd w:val="clear"/>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姓</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名</w:t>
            </w:r>
          </w:p>
        </w:tc>
        <w:tc>
          <w:tcPr>
            <w:tcW w:w="1002" w:type="pct"/>
            <w:vAlign w:val="center"/>
          </w:tcPr>
          <w:p w14:paraId="0CB1D03E">
            <w:pPr>
              <w:pStyle w:val="22"/>
              <w:shd w:val="clear"/>
              <w:jc w:val="center"/>
              <w:rPr>
                <w:rFonts w:hint="eastAsia" w:ascii="宋体" w:hAnsi="宋体" w:eastAsia="宋体" w:cs="宋体"/>
                <w:color w:val="auto"/>
                <w:sz w:val="22"/>
                <w:szCs w:val="22"/>
                <w:highlight w:val="none"/>
              </w:rPr>
            </w:pPr>
          </w:p>
        </w:tc>
        <w:tc>
          <w:tcPr>
            <w:tcW w:w="764" w:type="pct"/>
            <w:vAlign w:val="center"/>
          </w:tcPr>
          <w:p w14:paraId="50DAC898">
            <w:pPr>
              <w:pStyle w:val="22"/>
              <w:shd w:val="clear"/>
              <w:tabs>
                <w:tab w:val="left" w:pos="839"/>
              </w:tabs>
              <w:spacing w:before="120"/>
              <w:ind w:right="96"/>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性</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别</w:t>
            </w:r>
          </w:p>
        </w:tc>
        <w:tc>
          <w:tcPr>
            <w:tcW w:w="1359" w:type="pct"/>
            <w:vAlign w:val="center"/>
          </w:tcPr>
          <w:p w14:paraId="4C36BC0C">
            <w:pPr>
              <w:pStyle w:val="22"/>
              <w:shd w:val="clear"/>
              <w:jc w:val="center"/>
              <w:rPr>
                <w:rFonts w:hint="eastAsia" w:ascii="宋体" w:hAnsi="宋体" w:eastAsia="宋体" w:cs="宋体"/>
                <w:color w:val="auto"/>
                <w:sz w:val="22"/>
                <w:szCs w:val="22"/>
                <w:highlight w:val="none"/>
              </w:rPr>
            </w:pPr>
          </w:p>
        </w:tc>
      </w:tr>
      <w:tr w14:paraId="1EEB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14" w:type="pct"/>
            <w:vMerge w:val="continue"/>
            <w:tcBorders>
              <w:top w:val="nil"/>
            </w:tcBorders>
            <w:vAlign w:val="center"/>
          </w:tcPr>
          <w:p w14:paraId="3F1E0C25">
            <w:pPr>
              <w:pStyle w:val="22"/>
              <w:shd w:val="clear"/>
              <w:spacing w:before="186"/>
              <w:ind w:left="107" w:right="117"/>
              <w:rPr>
                <w:rFonts w:hint="eastAsia" w:ascii="宋体" w:hAnsi="宋体" w:eastAsia="宋体" w:cs="宋体"/>
                <w:color w:val="auto"/>
                <w:sz w:val="24"/>
                <w:szCs w:val="22"/>
                <w:highlight w:val="none"/>
              </w:rPr>
            </w:pPr>
          </w:p>
        </w:tc>
        <w:tc>
          <w:tcPr>
            <w:tcW w:w="1358" w:type="pct"/>
            <w:vAlign w:val="center"/>
          </w:tcPr>
          <w:p w14:paraId="047AD50F">
            <w:pPr>
              <w:pStyle w:val="22"/>
              <w:shd w:val="clear"/>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职</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务</w:t>
            </w:r>
          </w:p>
        </w:tc>
        <w:tc>
          <w:tcPr>
            <w:tcW w:w="1002" w:type="pct"/>
            <w:vAlign w:val="center"/>
          </w:tcPr>
          <w:p w14:paraId="7AAEE704">
            <w:pPr>
              <w:pStyle w:val="22"/>
              <w:shd w:val="clear"/>
              <w:jc w:val="center"/>
              <w:rPr>
                <w:rFonts w:hint="eastAsia" w:ascii="宋体" w:hAnsi="宋体" w:eastAsia="宋体" w:cs="宋体"/>
                <w:color w:val="auto"/>
                <w:sz w:val="22"/>
                <w:szCs w:val="22"/>
                <w:highlight w:val="none"/>
              </w:rPr>
            </w:pPr>
          </w:p>
        </w:tc>
        <w:tc>
          <w:tcPr>
            <w:tcW w:w="764" w:type="pct"/>
            <w:vAlign w:val="center"/>
          </w:tcPr>
          <w:p w14:paraId="5E8E8F87">
            <w:pPr>
              <w:pStyle w:val="22"/>
              <w:shd w:val="clear"/>
              <w:spacing w:before="120"/>
              <w:ind w:right="94"/>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联系电话</w:t>
            </w:r>
          </w:p>
        </w:tc>
        <w:tc>
          <w:tcPr>
            <w:tcW w:w="1359" w:type="pct"/>
            <w:vAlign w:val="center"/>
          </w:tcPr>
          <w:p w14:paraId="459B3361">
            <w:pPr>
              <w:pStyle w:val="22"/>
              <w:shd w:val="clear"/>
              <w:jc w:val="center"/>
              <w:rPr>
                <w:rFonts w:hint="eastAsia" w:ascii="宋体" w:hAnsi="宋体" w:eastAsia="宋体" w:cs="宋体"/>
                <w:color w:val="auto"/>
                <w:sz w:val="22"/>
                <w:szCs w:val="22"/>
                <w:highlight w:val="none"/>
              </w:rPr>
            </w:pPr>
          </w:p>
        </w:tc>
      </w:tr>
      <w:tr w14:paraId="7C33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514" w:type="pct"/>
            <w:vMerge w:val="continue"/>
            <w:tcBorders>
              <w:top w:val="nil"/>
            </w:tcBorders>
            <w:vAlign w:val="center"/>
          </w:tcPr>
          <w:p w14:paraId="4C9F992D">
            <w:pPr>
              <w:pStyle w:val="22"/>
              <w:shd w:val="clear"/>
              <w:spacing w:before="186"/>
              <w:ind w:left="107" w:right="117"/>
              <w:rPr>
                <w:rFonts w:hint="eastAsia" w:ascii="宋体" w:hAnsi="宋体" w:eastAsia="宋体" w:cs="宋体"/>
                <w:color w:val="auto"/>
                <w:sz w:val="24"/>
                <w:szCs w:val="22"/>
                <w:highlight w:val="none"/>
              </w:rPr>
            </w:pPr>
          </w:p>
        </w:tc>
        <w:tc>
          <w:tcPr>
            <w:tcW w:w="1358" w:type="pct"/>
            <w:vAlign w:val="center"/>
          </w:tcPr>
          <w:p w14:paraId="13169CB6">
            <w:pPr>
              <w:pStyle w:val="22"/>
              <w:shd w:val="clear"/>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传</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真</w:t>
            </w:r>
          </w:p>
        </w:tc>
        <w:tc>
          <w:tcPr>
            <w:tcW w:w="3126" w:type="pct"/>
            <w:gridSpan w:val="3"/>
            <w:vAlign w:val="center"/>
          </w:tcPr>
          <w:p w14:paraId="61470713">
            <w:pPr>
              <w:pStyle w:val="22"/>
              <w:shd w:val="clear"/>
              <w:jc w:val="center"/>
              <w:rPr>
                <w:rFonts w:hint="eastAsia" w:ascii="宋体" w:hAnsi="宋体" w:eastAsia="宋体" w:cs="宋体"/>
                <w:color w:val="auto"/>
                <w:sz w:val="22"/>
                <w:szCs w:val="22"/>
                <w:highlight w:val="none"/>
              </w:rPr>
            </w:pPr>
          </w:p>
        </w:tc>
      </w:tr>
      <w:tr w14:paraId="4177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jc w:val="center"/>
        </w:trPr>
        <w:tc>
          <w:tcPr>
            <w:tcW w:w="514" w:type="pct"/>
            <w:vMerge w:val="restart"/>
            <w:vAlign w:val="center"/>
          </w:tcPr>
          <w:p w14:paraId="6D501971">
            <w:pPr>
              <w:pStyle w:val="22"/>
              <w:shd w:val="clear"/>
              <w:spacing w:before="186"/>
              <w:ind w:left="107" w:right="11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法定代表人身份证复印件</w:t>
            </w:r>
          </w:p>
        </w:tc>
        <w:tc>
          <w:tcPr>
            <w:tcW w:w="2361" w:type="pct"/>
            <w:gridSpan w:val="2"/>
            <w:vMerge w:val="restart"/>
            <w:vAlign w:val="center"/>
          </w:tcPr>
          <w:p w14:paraId="6E8FA337">
            <w:pPr>
              <w:pStyle w:val="22"/>
              <w:shd w:val="clear"/>
              <w:ind w:left="17"/>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二代身份证正、反两面都需复印</w:t>
            </w:r>
          </w:p>
          <w:p w14:paraId="5CC5D00D">
            <w:pPr>
              <w:pStyle w:val="22"/>
              <w:shd w:val="clear"/>
              <w:jc w:val="center"/>
              <w:rPr>
                <w:rFonts w:hint="eastAsia" w:ascii="宋体" w:hAnsi="宋体" w:eastAsia="宋体" w:cs="宋体"/>
                <w:b/>
                <w:color w:val="auto"/>
                <w:sz w:val="24"/>
                <w:szCs w:val="22"/>
                <w:highlight w:val="none"/>
              </w:rPr>
            </w:pPr>
          </w:p>
          <w:p w14:paraId="01F576ED">
            <w:pPr>
              <w:pStyle w:val="22"/>
              <w:shd w:val="clear"/>
              <w:spacing w:before="1"/>
              <w:jc w:val="center"/>
              <w:rPr>
                <w:rFonts w:hint="eastAsia" w:ascii="宋体" w:hAnsi="宋体" w:eastAsia="宋体" w:cs="宋体"/>
                <w:b/>
                <w:color w:val="auto"/>
                <w:szCs w:val="22"/>
                <w:highlight w:val="none"/>
              </w:rPr>
            </w:pPr>
          </w:p>
          <w:p w14:paraId="1CF23516">
            <w:pPr>
              <w:pStyle w:val="22"/>
              <w:shd w:val="clear"/>
              <w:ind w:left="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（粘贴处）</w:t>
            </w:r>
          </w:p>
        </w:tc>
        <w:tc>
          <w:tcPr>
            <w:tcW w:w="2124" w:type="pct"/>
            <w:gridSpan w:val="2"/>
            <w:vAlign w:val="center"/>
          </w:tcPr>
          <w:p w14:paraId="7BD0714D">
            <w:pPr>
              <w:pStyle w:val="22"/>
              <w:shd w:val="clea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（法定代表人签字）</w:t>
            </w:r>
          </w:p>
        </w:tc>
      </w:tr>
      <w:tr w14:paraId="16C3C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jc w:val="center"/>
        </w:trPr>
        <w:tc>
          <w:tcPr>
            <w:tcW w:w="514" w:type="pct"/>
            <w:vMerge w:val="continue"/>
            <w:tcBorders>
              <w:top w:val="nil"/>
            </w:tcBorders>
            <w:vAlign w:val="center"/>
          </w:tcPr>
          <w:p w14:paraId="45DC4C32">
            <w:pPr>
              <w:shd w:val="clear"/>
              <w:jc w:val="center"/>
              <w:rPr>
                <w:rFonts w:hint="eastAsia" w:ascii="宋体" w:hAnsi="宋体" w:eastAsia="宋体" w:cs="宋体"/>
                <w:color w:val="auto"/>
                <w:sz w:val="2"/>
                <w:szCs w:val="2"/>
                <w:highlight w:val="none"/>
              </w:rPr>
            </w:pPr>
          </w:p>
        </w:tc>
        <w:tc>
          <w:tcPr>
            <w:tcW w:w="2361" w:type="pct"/>
            <w:gridSpan w:val="2"/>
            <w:vMerge w:val="continue"/>
            <w:tcBorders>
              <w:top w:val="nil"/>
            </w:tcBorders>
            <w:vAlign w:val="center"/>
          </w:tcPr>
          <w:p w14:paraId="5D42F306">
            <w:pPr>
              <w:shd w:val="clear"/>
              <w:jc w:val="center"/>
              <w:rPr>
                <w:rFonts w:hint="eastAsia" w:ascii="宋体" w:hAnsi="宋体" w:eastAsia="宋体" w:cs="宋体"/>
                <w:color w:val="auto"/>
                <w:sz w:val="2"/>
                <w:szCs w:val="2"/>
                <w:highlight w:val="none"/>
              </w:rPr>
            </w:pPr>
          </w:p>
        </w:tc>
        <w:tc>
          <w:tcPr>
            <w:tcW w:w="2124" w:type="pct"/>
            <w:gridSpan w:val="2"/>
            <w:vAlign w:val="center"/>
          </w:tcPr>
          <w:p w14:paraId="0768C903">
            <w:pPr>
              <w:pStyle w:val="22"/>
              <w:shd w:val="clear"/>
              <w:tabs>
                <w:tab w:val="left" w:pos="2347"/>
                <w:tab w:val="left" w:pos="2908"/>
              </w:tabs>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（企业公章）</w:t>
            </w:r>
          </w:p>
          <w:p w14:paraId="363999B6">
            <w:pPr>
              <w:pStyle w:val="22"/>
              <w:shd w:val="clear"/>
              <w:tabs>
                <w:tab w:val="left" w:pos="2347"/>
                <w:tab w:val="left" w:pos="2908"/>
              </w:tabs>
              <w:ind w:left="1787"/>
              <w:jc w:val="center"/>
              <w:rPr>
                <w:rFonts w:hint="eastAsia" w:ascii="宋体" w:hAnsi="宋体" w:eastAsia="宋体" w:cs="宋体"/>
                <w:color w:val="auto"/>
                <w:sz w:val="24"/>
                <w:szCs w:val="22"/>
                <w:highlight w:val="none"/>
              </w:rPr>
            </w:pPr>
          </w:p>
          <w:p w14:paraId="300C0E96">
            <w:pPr>
              <w:pStyle w:val="22"/>
              <w:shd w:val="clear"/>
              <w:tabs>
                <w:tab w:val="left" w:pos="2347"/>
                <w:tab w:val="left" w:pos="2908"/>
              </w:tabs>
              <w:ind w:left="1787"/>
              <w:jc w:val="center"/>
              <w:rPr>
                <w:rFonts w:hint="eastAsia" w:ascii="宋体" w:hAnsi="宋体" w:eastAsia="宋体" w:cs="宋体"/>
                <w:color w:val="auto"/>
                <w:sz w:val="24"/>
                <w:szCs w:val="22"/>
                <w:highlight w:val="none"/>
              </w:rPr>
            </w:pPr>
          </w:p>
          <w:p w14:paraId="5C3338C4">
            <w:pPr>
              <w:pStyle w:val="22"/>
              <w:shd w:val="clear"/>
              <w:tabs>
                <w:tab w:val="left" w:pos="2347"/>
                <w:tab w:val="left" w:pos="2908"/>
              </w:tabs>
              <w:ind w:left="1787"/>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日</w:t>
            </w:r>
          </w:p>
        </w:tc>
      </w:tr>
    </w:tbl>
    <w:p w14:paraId="2F822878">
      <w:pPr>
        <w:shd w:val="clea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（二）法定代表人授权书格式（</w:t>
      </w:r>
      <w:r>
        <w:rPr>
          <w:rFonts w:hint="eastAsia" w:ascii="宋体" w:hAnsi="宋体" w:cs="宋体"/>
          <w:b/>
          <w:color w:val="auto"/>
          <w:kern w:val="0"/>
          <w:sz w:val="28"/>
          <w:szCs w:val="28"/>
          <w:highlight w:val="none"/>
          <w:lang w:eastAsia="zh-CN"/>
        </w:rPr>
        <w:t>投标人</w:t>
      </w:r>
      <w:r>
        <w:rPr>
          <w:rFonts w:hint="eastAsia" w:ascii="宋体" w:hAnsi="宋体" w:eastAsia="宋体" w:cs="宋体"/>
          <w:b/>
          <w:color w:val="auto"/>
          <w:kern w:val="0"/>
          <w:sz w:val="28"/>
          <w:szCs w:val="28"/>
          <w:highlight w:val="none"/>
        </w:rPr>
        <w:t>为授权代</w:t>
      </w:r>
      <w:r>
        <w:rPr>
          <w:rFonts w:hint="eastAsia" w:ascii="宋体" w:hAnsi="宋体" w:cs="宋体"/>
          <w:b/>
          <w:color w:val="auto"/>
          <w:kern w:val="0"/>
          <w:sz w:val="28"/>
          <w:szCs w:val="28"/>
          <w:highlight w:val="none"/>
          <w:lang w:eastAsia="zh-CN"/>
        </w:rPr>
        <w:t>表人</w:t>
      </w:r>
      <w:r>
        <w:rPr>
          <w:rFonts w:hint="eastAsia" w:ascii="宋体" w:hAnsi="宋体" w:eastAsia="宋体" w:cs="宋体"/>
          <w:b/>
          <w:color w:val="auto"/>
          <w:kern w:val="0"/>
          <w:sz w:val="28"/>
          <w:szCs w:val="28"/>
          <w:highlight w:val="none"/>
        </w:rPr>
        <w:t>时须出具）</w:t>
      </w:r>
    </w:p>
    <w:p w14:paraId="619909E1">
      <w:pPr>
        <w:shd w:val="clear"/>
        <w:snapToGrid w:val="0"/>
        <w:spacing w:line="360" w:lineRule="auto"/>
        <w:jc w:val="center"/>
        <w:rPr>
          <w:rFonts w:hint="eastAsia" w:ascii="宋体" w:hAnsi="宋体" w:eastAsia="宋体" w:cs="宋体"/>
          <w:b/>
          <w:bCs/>
          <w:color w:val="auto"/>
          <w:sz w:val="24"/>
          <w:highlight w:val="none"/>
          <w:u w:val="single"/>
        </w:rPr>
      </w:pPr>
    </w:p>
    <w:p w14:paraId="189AC9BE">
      <w:pPr>
        <w:shd w:val="clea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24AAF08A">
      <w:pPr>
        <w:shd w:val="clear"/>
        <w:snapToGrid w:val="0"/>
        <w:spacing w:line="360" w:lineRule="auto"/>
        <w:ind w:firstLine="6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（国家或地区）的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名称）的在下面签字的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（法定代表人姓名、职务）代表本公司授权在下面签字的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（被授权人的姓名、职务）为本公司的合法代表人，</w:t>
      </w:r>
      <w:r>
        <w:rPr>
          <w:rFonts w:hint="eastAsia" w:ascii="宋体" w:hAnsi="宋体" w:cs="宋体"/>
          <w:color w:val="auto"/>
          <w:sz w:val="24"/>
          <w:highlight w:val="none"/>
        </w:rPr>
        <w:t>就</w:t>
      </w:r>
      <w:r>
        <w:rPr>
          <w:rFonts w:hint="eastAsia" w:ascii="宋体" w:hAnsi="宋体" w:cs="宋体"/>
          <w:b/>
          <w:color w:val="auto"/>
          <w:sz w:val="24"/>
          <w:highlight w:val="none"/>
          <w:u w:val="single"/>
        </w:rPr>
        <w:t>陕西德信招标有限公司</w:t>
      </w:r>
      <w:r>
        <w:rPr>
          <w:rFonts w:hint="eastAsia" w:ascii="宋体" w:hAnsi="宋体" w:cs="宋体"/>
          <w:b/>
          <w:bCs/>
          <w:color w:val="auto"/>
          <w:sz w:val="24"/>
          <w:highlight w:val="none"/>
        </w:rPr>
        <w:t>〔</w:t>
      </w:r>
      <w:r>
        <w:rPr>
          <w:rFonts w:hint="eastAsia" w:ascii="宋体" w:hAnsi="宋体" w:cs="宋体"/>
          <w:color w:val="auto"/>
          <w:sz w:val="24"/>
          <w:highlight w:val="none"/>
        </w:rPr>
        <w:t>项目</w:t>
      </w:r>
      <w:r>
        <w:rPr>
          <w:rFonts w:hint="eastAsia" w:ascii="宋体" w:hAnsi="宋体" w:cs="宋体"/>
          <w:color w:val="auto"/>
          <w:sz w:val="24"/>
          <w:highlight w:val="none"/>
          <w:lang w:eastAsia="zh-CN"/>
        </w:rPr>
        <w:t>名称、项目</w:t>
      </w:r>
      <w:r>
        <w:rPr>
          <w:rFonts w:hint="eastAsia" w:ascii="宋体" w:hAnsi="宋体" w:cs="宋体"/>
          <w:color w:val="auto"/>
          <w:sz w:val="24"/>
          <w:highlight w:val="none"/>
        </w:rPr>
        <w:t>编号为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r>
        <w:rPr>
          <w:rFonts w:hint="eastAsia" w:ascii="宋体" w:hAnsi="宋体" w:cs="宋体"/>
          <w:color w:val="auto"/>
          <w:sz w:val="24"/>
          <w:highlight w:val="none"/>
        </w:rPr>
        <w:t>招标文件的投标和合同执行，以我方的名义处理一切与之有关的事宜。</w:t>
      </w:r>
    </w:p>
    <w:p w14:paraId="3EFC4D40">
      <w:pPr>
        <w:shd w:val="clea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日签字生效，特此声明。</w:t>
      </w:r>
    </w:p>
    <w:p w14:paraId="0D828662">
      <w:pPr>
        <w:shd w:val="clear"/>
        <w:snapToGrid w:val="0"/>
        <w:spacing w:line="360" w:lineRule="auto"/>
        <w:rPr>
          <w:rFonts w:hint="eastAsia" w:ascii="宋体" w:hAnsi="宋体" w:eastAsia="宋体" w:cs="宋体"/>
          <w:color w:val="auto"/>
          <w:sz w:val="24"/>
          <w:highlight w:val="none"/>
        </w:rPr>
      </w:pPr>
    </w:p>
    <w:p w14:paraId="39E6B37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投标人名称</w:t>
      </w:r>
      <w:r>
        <w:rPr>
          <w:rFonts w:hint="eastAsia" w:ascii="宋体" w:hAnsi="宋体" w:cs="宋体"/>
          <w:color w:val="auto"/>
          <w:sz w:val="24"/>
          <w:highlight w:val="none"/>
        </w:rPr>
        <w:t>：（公章）</w:t>
      </w:r>
    </w:p>
    <w:p w14:paraId="28D811D1">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666A3C2A">
      <w:pPr>
        <w:shd w:val="clear"/>
        <w:snapToGrid w:val="0"/>
        <w:spacing w:line="360" w:lineRule="auto"/>
        <w:rPr>
          <w:rFonts w:ascii="宋体" w:hAnsi="宋体" w:cs="宋体"/>
          <w:color w:val="auto"/>
          <w:sz w:val="24"/>
          <w:highlight w:val="none"/>
        </w:rPr>
      </w:pPr>
    </w:p>
    <w:p w14:paraId="673875E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法定代表人：（签名或盖章）</w:t>
      </w:r>
    </w:p>
    <w:p w14:paraId="30CA76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职务：</w:t>
      </w:r>
    </w:p>
    <w:p w14:paraId="398F44AB">
      <w:pPr>
        <w:shd w:val="clear"/>
        <w:snapToGrid w:val="0"/>
        <w:spacing w:line="360" w:lineRule="auto"/>
        <w:rPr>
          <w:rFonts w:ascii="宋体" w:hAnsi="宋体" w:cs="宋体"/>
          <w:color w:val="auto"/>
          <w:sz w:val="24"/>
          <w:highlight w:val="none"/>
        </w:rPr>
      </w:pPr>
    </w:p>
    <w:p w14:paraId="2F2F7EC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被授权人：（签名或盖章）</w:t>
      </w:r>
    </w:p>
    <w:p w14:paraId="535DDA8D">
      <w:pPr>
        <w:shd w:val="clea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职务：</w:t>
      </w:r>
    </w:p>
    <w:p w14:paraId="3812B4AF">
      <w:pPr>
        <w:shd w:val="clea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法人代表与被授权人身份证（复印件）需附在投标文件中。</w:t>
      </w:r>
    </w:p>
    <w:p w14:paraId="500C1841">
      <w:pPr>
        <w:shd w:val="clear"/>
        <w:spacing w:line="360" w:lineRule="auto"/>
        <w:rPr>
          <w:rFonts w:hint="eastAsia" w:ascii="宋体" w:hAnsi="宋体" w:eastAsia="宋体" w:cs="宋体"/>
          <w:color w:val="auto"/>
          <w:sz w:val="24"/>
          <w:highlight w:val="none"/>
          <w:u w:val="single"/>
        </w:rPr>
      </w:pPr>
    </w:p>
    <w:p w14:paraId="1220785B">
      <w:pPr>
        <w:shd w:val="clear"/>
        <w:spacing w:after="240" w:line="360" w:lineRule="auto"/>
        <w:jc w:val="center"/>
        <w:rPr>
          <w:rFonts w:hint="eastAsia" w:ascii="宋体" w:hAnsi="宋体" w:eastAsia="宋体" w:cs="宋体"/>
          <w:color w:val="auto"/>
          <w:highlight w:val="none"/>
        </w:rPr>
      </w:pPr>
    </w:p>
    <w:p w14:paraId="1A8937F6">
      <w:pPr>
        <w:shd w:val="clear"/>
        <w:spacing w:after="240" w:line="360" w:lineRule="auto"/>
        <w:jc w:val="center"/>
        <w:rPr>
          <w:rFonts w:hint="eastAsia" w:ascii="宋体" w:hAnsi="宋体" w:eastAsia="宋体" w:cs="宋体"/>
          <w:color w:val="auto"/>
          <w:highlight w:val="none"/>
        </w:rPr>
      </w:pPr>
    </w:p>
    <w:p w14:paraId="6E35B748">
      <w:pPr>
        <w:shd w:val="clear"/>
        <w:spacing w:after="240" w:line="360" w:lineRule="auto"/>
        <w:jc w:val="center"/>
        <w:rPr>
          <w:rFonts w:hint="eastAsia" w:ascii="宋体" w:hAnsi="宋体" w:eastAsia="宋体" w:cs="宋体"/>
          <w:color w:val="auto"/>
          <w:highlight w:val="none"/>
        </w:rPr>
      </w:pPr>
    </w:p>
    <w:p w14:paraId="0555BCD4">
      <w:pPr>
        <w:shd w:val="clear"/>
        <w:tabs>
          <w:tab w:val="left" w:pos="0"/>
        </w:tabs>
        <w:spacing w:line="360" w:lineRule="auto"/>
        <w:ind w:left="964" w:hanging="964" w:hangingChars="4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cs="宋体"/>
          <w:b/>
          <w:color w:val="auto"/>
          <w:kern w:val="0"/>
          <w:sz w:val="28"/>
          <w:szCs w:val="28"/>
          <w:highlight w:val="none"/>
          <w:lang w:val="en-US" w:eastAsia="zh-CN"/>
        </w:rPr>
        <w:t>八</w:t>
      </w:r>
      <w:r>
        <w:rPr>
          <w:rFonts w:hint="eastAsia" w:ascii="宋体" w:hAnsi="宋体" w:eastAsia="宋体" w:cs="宋体"/>
          <w:b/>
          <w:color w:val="auto"/>
          <w:kern w:val="0"/>
          <w:sz w:val="28"/>
          <w:szCs w:val="28"/>
          <w:highlight w:val="none"/>
        </w:rPr>
        <w:t>、资格证明文件</w:t>
      </w:r>
    </w:p>
    <w:p w14:paraId="3875990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highlight w:val="none"/>
          <w:lang w:val="en-US" w:eastAsia="zh-CN" w:bidi="ar-SA"/>
        </w:rPr>
        <w:t>(1)</w:t>
      </w:r>
      <w:r>
        <w:rPr>
          <w:rFonts w:hint="eastAsia" w:ascii="宋体" w:hAnsi="宋体" w:eastAsia="宋体" w:cs="宋体"/>
          <w:i w:val="0"/>
          <w:iCs w:val="0"/>
          <w:caps w:val="0"/>
          <w:snapToGrid w:val="0"/>
          <w:color w:val="auto"/>
          <w:spacing w:val="0"/>
          <w:kern w:val="0"/>
          <w:sz w:val="24"/>
          <w:szCs w:val="24"/>
          <w:highlight w:val="none"/>
          <w:shd w:val="clear" w:fill="FFFFFF"/>
        </w:rPr>
        <w:t>具有独立承担民事责任能力的法人或非法人组织或自然人，提供合法有效的统一社会信用代码的营业执照等证明文件；</w:t>
      </w:r>
    </w:p>
    <w:p w14:paraId="486B859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highlight w:val="none"/>
          <w:lang w:val="en-US" w:eastAsia="zh-CN" w:bidi="ar-SA"/>
        </w:rPr>
        <w:t>(2)</w:t>
      </w:r>
      <w:r>
        <w:rPr>
          <w:rFonts w:hint="eastAsia" w:ascii="宋体" w:hAnsi="宋体" w:cs="宋体"/>
          <w:i w:val="0"/>
          <w:iCs w:val="0"/>
          <w:caps w:val="0"/>
          <w:snapToGrid w:val="0"/>
          <w:color w:val="auto"/>
          <w:spacing w:val="0"/>
          <w:kern w:val="0"/>
          <w:sz w:val="24"/>
          <w:szCs w:val="24"/>
          <w:highlight w:val="none"/>
          <w:shd w:val="clear" w:fill="FFFFFF"/>
          <w:lang w:val="en-US" w:eastAsia="zh-CN"/>
        </w:rPr>
        <w:t>投标人</w:t>
      </w:r>
      <w:r>
        <w:rPr>
          <w:rFonts w:hint="eastAsia" w:ascii="宋体" w:hAnsi="宋体" w:eastAsia="宋体" w:cs="宋体"/>
          <w:i w:val="0"/>
          <w:iCs w:val="0"/>
          <w:caps w:val="0"/>
          <w:snapToGrid w:val="0"/>
          <w:color w:val="auto"/>
          <w:spacing w:val="0"/>
          <w:kern w:val="0"/>
          <w:sz w:val="24"/>
          <w:szCs w:val="24"/>
          <w:highlight w:val="none"/>
          <w:shd w:val="clear" w:fill="FFFFFF"/>
        </w:rPr>
        <w:t>为生产厂家的须提供医疗器械生产许可证（进口产品除外）；</w:t>
      </w:r>
      <w:r>
        <w:rPr>
          <w:rFonts w:hint="eastAsia" w:ascii="宋体" w:hAnsi="宋体" w:cs="宋体"/>
          <w:i w:val="0"/>
          <w:iCs w:val="0"/>
          <w:caps w:val="0"/>
          <w:snapToGrid w:val="0"/>
          <w:color w:val="auto"/>
          <w:spacing w:val="0"/>
          <w:kern w:val="0"/>
          <w:sz w:val="24"/>
          <w:szCs w:val="24"/>
          <w:highlight w:val="none"/>
          <w:shd w:val="clear" w:fill="FFFFFF"/>
          <w:lang w:val="en-US" w:eastAsia="zh-CN"/>
        </w:rPr>
        <w:t>投标人</w:t>
      </w:r>
      <w:r>
        <w:rPr>
          <w:rFonts w:hint="eastAsia" w:ascii="宋体" w:hAnsi="宋体" w:eastAsia="宋体" w:cs="宋体"/>
          <w:i w:val="0"/>
          <w:iCs w:val="0"/>
          <w:caps w:val="0"/>
          <w:snapToGrid w:val="0"/>
          <w:color w:val="auto"/>
          <w:spacing w:val="0"/>
          <w:kern w:val="0"/>
          <w:sz w:val="24"/>
          <w:szCs w:val="24"/>
          <w:highlight w:val="none"/>
          <w:shd w:val="clear" w:fill="FFFFFF"/>
        </w:rPr>
        <w:t>为代理商的根据所投产品类别还需提供第二类医疗器械备案凭证或第三类医疗器械经营许可证；根据所投产品的类别出具该类产品注册证；；</w:t>
      </w:r>
    </w:p>
    <w:p w14:paraId="05C341C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highlight w:val="none"/>
          <w:lang w:val="en-US" w:eastAsia="zh-CN" w:bidi="ar-SA"/>
        </w:rPr>
        <w:t>(3)</w:t>
      </w:r>
      <w:r>
        <w:rPr>
          <w:rFonts w:hint="eastAsia" w:ascii="宋体" w:hAnsi="宋体" w:eastAsia="宋体" w:cs="宋体"/>
          <w:i w:val="0"/>
          <w:iCs w:val="0"/>
          <w:caps w:val="0"/>
          <w:snapToGrid w:val="0"/>
          <w:color w:val="auto"/>
          <w:spacing w:val="0"/>
          <w:kern w:val="0"/>
          <w:sz w:val="24"/>
          <w:szCs w:val="24"/>
          <w:highlight w:val="none"/>
          <w:shd w:val="clear" w:fill="FFFFFF"/>
        </w:rPr>
        <w:t>提供经会计师事务所审计的2024年财务审计报告（且出具的审计报告应当经过注册会计师行业统一监管平台备案赋码）或银行出具的资信证明；（成立时间至提交响应文件截止时间不足三个月的可不提供）；</w:t>
      </w:r>
    </w:p>
    <w:p w14:paraId="175A5AF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highlight w:val="none"/>
          <w:lang w:val="en-US" w:eastAsia="zh-CN" w:bidi="ar-SA"/>
        </w:rPr>
        <w:t>(4)</w:t>
      </w:r>
      <w:r>
        <w:rPr>
          <w:rFonts w:hint="eastAsia" w:ascii="宋体" w:hAnsi="宋体" w:eastAsia="宋体" w:cs="宋体"/>
          <w:i w:val="0"/>
          <w:iCs w:val="0"/>
          <w:caps w:val="0"/>
          <w:snapToGrid w:val="0"/>
          <w:color w:val="auto"/>
          <w:spacing w:val="0"/>
          <w:kern w:val="0"/>
          <w:sz w:val="24"/>
          <w:szCs w:val="24"/>
          <w:highlight w:val="none"/>
          <w:shd w:val="clear" w:fill="FFFFFF"/>
        </w:rPr>
        <w:t>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p w14:paraId="1C5AD908">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highlight w:val="none"/>
          <w:lang w:val="en-US" w:eastAsia="zh-CN" w:bidi="ar-SA"/>
        </w:rPr>
        <w:t>(5)</w:t>
      </w:r>
      <w:r>
        <w:rPr>
          <w:rFonts w:hint="eastAsia" w:ascii="宋体" w:hAnsi="宋体" w:eastAsia="宋体" w:cs="宋体"/>
          <w:i w:val="0"/>
          <w:iCs w:val="0"/>
          <w:caps w:val="0"/>
          <w:snapToGrid w:val="0"/>
          <w:color w:val="auto"/>
          <w:spacing w:val="0"/>
          <w:kern w:val="0"/>
          <w:sz w:val="24"/>
          <w:szCs w:val="24"/>
          <w:highlight w:val="none"/>
          <w:shd w:val="clear" w:fill="FFFFFF"/>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7C5BE0D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highlight w:val="none"/>
          <w:lang w:val="en-US" w:eastAsia="zh-CN" w:bidi="ar-SA"/>
        </w:rPr>
        <w:t>(6)</w:t>
      </w:r>
      <w:r>
        <w:rPr>
          <w:rFonts w:hint="eastAsia" w:ascii="宋体" w:hAnsi="宋体" w:eastAsia="宋体" w:cs="宋体"/>
          <w:i w:val="0"/>
          <w:iCs w:val="0"/>
          <w:caps w:val="0"/>
          <w:snapToGrid w:val="0"/>
          <w:color w:val="auto"/>
          <w:spacing w:val="0"/>
          <w:kern w:val="0"/>
          <w:sz w:val="24"/>
          <w:szCs w:val="24"/>
          <w:highlight w:val="none"/>
          <w:shd w:val="clear" w:fill="FFFFFF"/>
        </w:rPr>
        <w:t>未被列入失信被执行人、重大税收违法失信主体、政府采购严重违法失信行为记录名单；以“信用中国”网站（www.creditchina.gov.cn）或中国政府采购网（www.ccgp.gov.cn）查询结果为准；</w:t>
      </w:r>
    </w:p>
    <w:p w14:paraId="3665CBD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snapToGrid w:val="0"/>
          <w:color w:val="auto"/>
          <w:kern w:val="0"/>
          <w:sz w:val="24"/>
          <w:szCs w:val="24"/>
          <w:highlight w:val="none"/>
          <w:lang w:val="en-US" w:eastAsia="zh-CN"/>
        </w:rPr>
      </w:pPr>
      <w:r>
        <w:rPr>
          <w:rFonts w:hint="default" w:ascii="宋体" w:hAnsi="宋体" w:eastAsia="宋体" w:cs="宋体"/>
          <w:snapToGrid w:val="0"/>
          <w:color w:val="auto"/>
          <w:kern w:val="0"/>
          <w:sz w:val="24"/>
          <w:szCs w:val="24"/>
          <w:highlight w:val="none"/>
          <w:lang w:val="en-US" w:eastAsia="zh-CN" w:bidi="ar-SA"/>
        </w:rPr>
        <w:t>(7)</w:t>
      </w:r>
      <w:r>
        <w:rPr>
          <w:rFonts w:hint="eastAsia" w:ascii="宋体" w:hAnsi="宋体" w:eastAsia="宋体" w:cs="宋体"/>
          <w:i w:val="0"/>
          <w:iCs w:val="0"/>
          <w:caps w:val="0"/>
          <w:snapToGrid w:val="0"/>
          <w:color w:val="auto"/>
          <w:spacing w:val="0"/>
          <w:kern w:val="0"/>
          <w:sz w:val="24"/>
          <w:szCs w:val="24"/>
          <w:highlight w:val="none"/>
          <w:shd w:val="clear" w:fill="FFFFFF"/>
        </w:rPr>
        <w:t>本项目不接受联合体投标</w:t>
      </w:r>
      <w:r>
        <w:rPr>
          <w:rFonts w:hint="eastAsia" w:ascii="宋体" w:hAnsi="宋体" w:cs="宋体"/>
          <w:i w:val="0"/>
          <w:iCs w:val="0"/>
          <w:caps w:val="0"/>
          <w:snapToGrid w:val="0"/>
          <w:color w:val="auto"/>
          <w:spacing w:val="0"/>
          <w:kern w:val="0"/>
          <w:sz w:val="24"/>
          <w:szCs w:val="24"/>
          <w:highlight w:val="none"/>
          <w:shd w:val="clear" w:fill="FFFFFF"/>
          <w:lang w:val="en-US" w:eastAsia="zh-CN"/>
        </w:rPr>
        <w:t>。</w:t>
      </w:r>
    </w:p>
    <w:p w14:paraId="1F6B3C99">
      <w:pPr>
        <w:widowControl/>
        <w:shd w:val="clear"/>
        <w:spacing w:line="360" w:lineRule="auto"/>
        <w:ind w:firstLine="441" w:firstLineChars="184"/>
        <w:jc w:val="left"/>
        <w:rPr>
          <w:rFonts w:hint="eastAsia" w:ascii="宋体" w:hAnsi="宋体" w:eastAsia="宋体" w:cs="宋体"/>
          <w:color w:val="auto"/>
          <w:kern w:val="0"/>
          <w:sz w:val="24"/>
          <w:highlight w:val="none"/>
        </w:rPr>
      </w:pPr>
    </w:p>
    <w:p w14:paraId="668719DC">
      <w:pPr>
        <w:widowControl/>
        <w:shd w:val="clear"/>
        <w:spacing w:line="360" w:lineRule="auto"/>
        <w:ind w:firstLine="441" w:firstLineChars="184"/>
        <w:jc w:val="left"/>
        <w:rPr>
          <w:rFonts w:hint="eastAsia" w:ascii="宋体" w:hAnsi="宋体" w:eastAsia="宋体" w:cs="宋体"/>
          <w:color w:val="auto"/>
          <w:kern w:val="0"/>
          <w:sz w:val="24"/>
          <w:highlight w:val="none"/>
        </w:rPr>
      </w:pPr>
    </w:p>
    <w:p w14:paraId="0EFCF9E2">
      <w:pPr>
        <w:shd w:val="clear"/>
        <w:spacing w:afterLines="50" w:line="360" w:lineRule="auto"/>
        <w:ind w:left="1067" w:hanging="1067" w:hangingChars="443"/>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8"/>
          <w:szCs w:val="28"/>
          <w:highlight w:val="none"/>
          <w:lang w:eastAsia="zh-CN"/>
        </w:rPr>
        <w:t>九、具有履行合同所必需的设备和专业技术能力的书面声明</w:t>
      </w:r>
    </w:p>
    <w:p w14:paraId="4942BB9F">
      <w:pPr>
        <w:shd w:val="clear"/>
        <w:spacing w:afterLines="50" w:line="360" w:lineRule="auto"/>
        <w:ind w:left="1067" w:hanging="1245" w:hangingChars="443"/>
        <w:jc w:val="center"/>
        <w:outlineLvl w:val="9"/>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（格式自拟）</w:t>
      </w:r>
    </w:p>
    <w:p w14:paraId="64E0736E">
      <w:pPr>
        <w:shd w:val="clear"/>
        <w:spacing w:afterLines="50" w:line="360" w:lineRule="auto"/>
        <w:ind w:left="1067" w:hanging="1067" w:hangingChars="443"/>
        <w:outlineLvl w:val="9"/>
        <w:rPr>
          <w:rFonts w:hint="eastAsia" w:ascii="宋体" w:hAnsi="宋体" w:eastAsia="宋体" w:cs="宋体"/>
          <w:b/>
          <w:color w:val="auto"/>
          <w:sz w:val="24"/>
          <w:highlight w:val="none"/>
        </w:rPr>
      </w:pPr>
    </w:p>
    <w:p w14:paraId="109990B2">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C459A5C">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EF327B2">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26430D70">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5F0ED789">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1468F23D">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5D637823">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492C2EB2">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1D12404D">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2C7DE579">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3DA1AAC3">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A73E243">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23674F08">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153E0828">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32C0CF75">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2DE0F0A">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3A48BA81">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0D1F932">
      <w:pPr>
        <w:shd w:val="clea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2BC090B1">
      <w:pPr>
        <w:shd w:val="clear"/>
        <w:spacing w:afterLines="50" w:line="360" w:lineRule="auto"/>
        <w:outlineLvl w:val="1"/>
        <w:rPr>
          <w:rFonts w:hint="eastAsia" w:ascii="宋体" w:hAnsi="宋体" w:eastAsia="宋体" w:cs="宋体"/>
          <w:b/>
          <w:color w:val="auto"/>
          <w:sz w:val="24"/>
          <w:highlight w:val="none"/>
        </w:rPr>
      </w:pPr>
      <w:r>
        <w:rPr>
          <w:rFonts w:hint="eastAsia" w:ascii="宋体" w:hAnsi="宋体" w:cs="宋体"/>
          <w:b/>
          <w:color w:val="auto"/>
          <w:sz w:val="28"/>
          <w:szCs w:val="28"/>
          <w:highlight w:val="none"/>
          <w:lang w:val="en-US" w:eastAsia="zh-CN"/>
        </w:rPr>
        <w:t>十、</w:t>
      </w:r>
      <w:r>
        <w:rPr>
          <w:rFonts w:hint="eastAsia" w:ascii="宋体" w:hAnsi="宋体" w:eastAsia="宋体" w:cs="宋体"/>
          <w:b/>
          <w:color w:val="auto"/>
          <w:sz w:val="28"/>
          <w:szCs w:val="28"/>
          <w:highlight w:val="none"/>
        </w:rPr>
        <w:t>提供参加政府采购活动前三年内，在经营活动中没有重大违法记录书面声明</w:t>
      </w:r>
    </w:p>
    <w:p w14:paraId="17A328C7">
      <w:pPr>
        <w:shd w:val="clear"/>
        <w:spacing w:line="480" w:lineRule="auto"/>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无重大违法记录声明</w:t>
      </w:r>
    </w:p>
    <w:p w14:paraId="0464D6D5">
      <w:pPr>
        <w:shd w:val="clear"/>
        <w:spacing w:line="480" w:lineRule="auto"/>
        <w:ind w:firstLine="482" w:firstLineChars="200"/>
        <w:jc w:val="center"/>
        <w:rPr>
          <w:rFonts w:hint="eastAsia" w:ascii="宋体" w:hAnsi="宋体" w:eastAsia="宋体" w:cs="宋体"/>
          <w:b/>
          <w:color w:val="auto"/>
          <w:sz w:val="24"/>
          <w:highlight w:val="none"/>
        </w:rPr>
      </w:pPr>
    </w:p>
    <w:p w14:paraId="2DA852F7">
      <w:pPr>
        <w:shd w:val="clear"/>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陕西德信招标有限公司：</w:t>
      </w:r>
    </w:p>
    <w:p w14:paraId="17FF74EF">
      <w:pPr>
        <w:shd w:val="clea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w:t>
      </w:r>
      <w:r>
        <w:rPr>
          <w:rFonts w:hint="eastAsia" w:ascii="宋体" w:hAnsi="宋体" w:cs="宋体"/>
          <w:i/>
          <w:color w:val="auto"/>
          <w:sz w:val="24"/>
          <w:highlight w:val="none"/>
          <w:u w:val="single"/>
          <w:lang w:eastAsia="zh-CN"/>
        </w:rPr>
        <w:t>投标人</w:t>
      </w:r>
      <w:r>
        <w:rPr>
          <w:rFonts w:hint="eastAsia" w:ascii="宋体" w:hAnsi="宋体" w:eastAsia="宋体" w:cs="宋体"/>
          <w:i/>
          <w:color w:val="auto"/>
          <w:sz w:val="24"/>
          <w:highlight w:val="none"/>
          <w:u w:val="single"/>
        </w:rPr>
        <w:t>名称）</w:t>
      </w:r>
      <w:r>
        <w:rPr>
          <w:rFonts w:hint="eastAsia" w:ascii="宋体" w:hAnsi="宋体" w:eastAsia="宋体" w:cs="宋体"/>
          <w:color w:val="auto"/>
          <w:sz w:val="24"/>
          <w:highlight w:val="none"/>
        </w:rPr>
        <w:t>以下简称“我公司”参加</w:t>
      </w:r>
      <w:r>
        <w:rPr>
          <w:rFonts w:hint="eastAsia" w:ascii="宋体" w:hAnsi="宋体" w:eastAsia="宋体" w:cs="宋体"/>
          <w:i/>
          <w:color w:val="auto"/>
          <w:sz w:val="24"/>
          <w:highlight w:val="none"/>
          <w:u w:val="single"/>
        </w:rPr>
        <w:t>（项目编号）（项目名称）</w:t>
      </w:r>
      <w:r>
        <w:rPr>
          <w:rFonts w:hint="eastAsia" w:ascii="宋体" w:hAnsi="宋体" w:eastAsia="宋体" w:cs="宋体"/>
          <w:color w:val="auto"/>
          <w:sz w:val="24"/>
          <w:highlight w:val="none"/>
        </w:rPr>
        <w:t>的投标，本公司郑重声明，我公司参加本项目招标活动前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年内</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（如实填写有或无）</w:t>
      </w:r>
      <w:r>
        <w:rPr>
          <w:rFonts w:hint="eastAsia" w:ascii="宋体" w:hAnsi="宋体" w:eastAsia="宋体" w:cs="宋体"/>
          <w:color w:val="auto"/>
          <w:sz w:val="24"/>
          <w:highlight w:val="none"/>
        </w:rPr>
        <w:t>重大违法记录，符合法律法规的有关规定，我公司对此声明负全部法律责任。</w:t>
      </w:r>
    </w:p>
    <w:p w14:paraId="6D014AFC">
      <w:pPr>
        <w:shd w:val="clear"/>
        <w:spacing w:line="48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5522B523">
      <w:pPr>
        <w:shd w:val="clear"/>
        <w:spacing w:line="480" w:lineRule="auto"/>
        <w:ind w:firstLine="480" w:firstLineChars="200"/>
        <w:rPr>
          <w:rFonts w:hint="eastAsia" w:ascii="宋体" w:hAnsi="宋体" w:eastAsia="宋体" w:cs="宋体"/>
          <w:color w:val="auto"/>
          <w:sz w:val="24"/>
          <w:highlight w:val="none"/>
          <w:u w:val="single"/>
        </w:rPr>
      </w:pPr>
    </w:p>
    <w:p w14:paraId="570581E5">
      <w:pPr>
        <w:shd w:val="clear"/>
        <w:spacing w:line="480" w:lineRule="auto"/>
        <w:ind w:firstLine="480" w:firstLineChars="200"/>
        <w:rPr>
          <w:rFonts w:hint="eastAsia" w:ascii="宋体" w:hAnsi="宋体" w:eastAsia="宋体" w:cs="宋体"/>
          <w:color w:val="auto"/>
          <w:sz w:val="24"/>
          <w:highlight w:val="none"/>
          <w:u w:val="single"/>
        </w:rPr>
      </w:pPr>
    </w:p>
    <w:p w14:paraId="6ACE012A">
      <w:pPr>
        <w:shd w:val="clear"/>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4875FDCA">
      <w:pPr>
        <w:shd w:val="clear"/>
        <w:spacing w:line="48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AD6FC40">
      <w:pPr>
        <w:pStyle w:val="21"/>
        <w:shd w:val="clear"/>
        <w:rPr>
          <w:rFonts w:hint="eastAsia" w:ascii="宋体" w:hAnsi="宋体" w:eastAsia="宋体" w:cs="宋体"/>
          <w:color w:val="auto"/>
          <w:highlight w:val="none"/>
        </w:rPr>
      </w:pPr>
    </w:p>
    <w:p w14:paraId="717885BC">
      <w:pPr>
        <w:shd w:val="clear"/>
        <w:spacing w:afterLines="50" w:line="360" w:lineRule="auto"/>
        <w:rPr>
          <w:rFonts w:hint="eastAsia" w:ascii="宋体" w:hAnsi="宋体" w:eastAsia="宋体" w:cs="宋体"/>
          <w:b/>
          <w:color w:val="auto"/>
          <w:sz w:val="24"/>
          <w:highlight w:val="none"/>
        </w:rPr>
      </w:pPr>
    </w:p>
    <w:p w14:paraId="2F016411">
      <w:pPr>
        <w:shd w:val="clear"/>
        <w:spacing w:line="360" w:lineRule="auto"/>
        <w:rPr>
          <w:rFonts w:hint="eastAsia" w:ascii="宋体" w:hAnsi="宋体" w:eastAsia="宋体" w:cs="宋体"/>
          <w:b/>
          <w:color w:val="auto"/>
          <w:sz w:val="24"/>
          <w:highlight w:val="none"/>
        </w:rPr>
      </w:pPr>
    </w:p>
    <w:p w14:paraId="0B102D89">
      <w:pPr>
        <w:shd w:val="clear"/>
        <w:spacing w:line="360" w:lineRule="auto"/>
        <w:rPr>
          <w:rFonts w:hint="eastAsia" w:ascii="宋体" w:hAnsi="宋体" w:eastAsia="宋体" w:cs="宋体"/>
          <w:color w:val="auto"/>
          <w:sz w:val="24"/>
          <w:highlight w:val="none"/>
        </w:rPr>
      </w:pPr>
    </w:p>
    <w:p w14:paraId="585AFDCC">
      <w:pPr>
        <w:shd w:val="clear"/>
        <w:spacing w:line="360" w:lineRule="auto"/>
        <w:rPr>
          <w:rFonts w:hint="eastAsia" w:ascii="宋体" w:hAnsi="宋体" w:eastAsia="宋体" w:cs="宋体"/>
          <w:b/>
          <w:color w:val="auto"/>
          <w:sz w:val="24"/>
          <w:highlight w:val="none"/>
        </w:rPr>
      </w:pPr>
    </w:p>
    <w:p w14:paraId="144F101D">
      <w:pPr>
        <w:shd w:val="clear"/>
        <w:spacing w:line="360" w:lineRule="auto"/>
        <w:rPr>
          <w:rFonts w:hint="eastAsia" w:ascii="宋体" w:hAnsi="宋体" w:eastAsia="宋体" w:cs="宋体"/>
          <w:b/>
          <w:color w:val="auto"/>
          <w:sz w:val="24"/>
          <w:highlight w:val="none"/>
        </w:rPr>
      </w:pPr>
    </w:p>
    <w:p w14:paraId="40B08F76">
      <w:pPr>
        <w:shd w:val="clear"/>
        <w:spacing w:line="360" w:lineRule="auto"/>
        <w:rPr>
          <w:rFonts w:hint="eastAsia" w:ascii="宋体" w:hAnsi="宋体" w:eastAsia="宋体" w:cs="宋体"/>
          <w:b/>
          <w:color w:val="auto"/>
          <w:sz w:val="24"/>
          <w:highlight w:val="none"/>
        </w:rPr>
      </w:pPr>
    </w:p>
    <w:p w14:paraId="2B4AD571">
      <w:pPr>
        <w:shd w:val="clear"/>
        <w:spacing w:line="360" w:lineRule="auto"/>
        <w:rPr>
          <w:rFonts w:hint="eastAsia" w:ascii="宋体" w:hAnsi="宋体" w:eastAsia="宋体" w:cs="宋体"/>
          <w:b/>
          <w:color w:val="auto"/>
          <w:sz w:val="24"/>
          <w:highlight w:val="none"/>
        </w:rPr>
      </w:pPr>
    </w:p>
    <w:p w14:paraId="506AEB2A">
      <w:pPr>
        <w:shd w:val="clear"/>
        <w:spacing w:line="360" w:lineRule="auto"/>
        <w:rPr>
          <w:rFonts w:hint="eastAsia" w:ascii="宋体" w:hAnsi="宋体" w:eastAsia="宋体" w:cs="宋体"/>
          <w:b/>
          <w:color w:val="auto"/>
          <w:sz w:val="24"/>
          <w:highlight w:val="none"/>
        </w:rPr>
      </w:pPr>
    </w:p>
    <w:p w14:paraId="00807C22">
      <w:pPr>
        <w:shd w:val="clear"/>
        <w:spacing w:line="360" w:lineRule="auto"/>
        <w:rPr>
          <w:rFonts w:hint="eastAsia" w:ascii="宋体" w:hAnsi="宋体" w:eastAsia="宋体" w:cs="宋体"/>
          <w:b/>
          <w:color w:val="auto"/>
          <w:sz w:val="24"/>
          <w:highlight w:val="none"/>
        </w:rPr>
      </w:pPr>
    </w:p>
    <w:p w14:paraId="0EB5ED99">
      <w:pPr>
        <w:shd w:val="clea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28B2571">
      <w:pPr>
        <w:numPr>
          <w:ilvl w:val="0"/>
          <w:numId w:val="0"/>
        </w:numPr>
        <w:shd w:val="clea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rPr>
        <w:t>企业关联关系承诺书</w:t>
      </w:r>
    </w:p>
    <w:p w14:paraId="763E109B">
      <w:pPr>
        <w:shd w:val="clear"/>
        <w:spacing w:line="480" w:lineRule="auto"/>
        <w:ind w:firstLine="480" w:firstLineChars="200"/>
        <w:rPr>
          <w:rFonts w:hint="eastAsia" w:ascii="宋体" w:hAnsi="宋体" w:cs="宋体"/>
          <w:color w:val="auto"/>
          <w:sz w:val="24"/>
          <w:highlight w:val="none"/>
        </w:rPr>
      </w:pPr>
    </w:p>
    <w:p w14:paraId="3C70F0B7">
      <w:pPr>
        <w:shd w:val="clear"/>
        <w:spacing w:line="480" w:lineRule="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控股股东名称、控股公司的名称和存在管理、被管理关系的单位名称说明</w:t>
      </w:r>
    </w:p>
    <w:p w14:paraId="0A1C9646">
      <w:pPr>
        <w:shd w:val="clear"/>
        <w:spacing w:line="480" w:lineRule="auto"/>
        <w:ind w:firstLine="480" w:firstLineChars="200"/>
        <w:rPr>
          <w:rFonts w:hint="eastAsia" w:ascii="宋体" w:hAnsi="宋体" w:cs="宋体"/>
          <w:color w:val="auto"/>
          <w:sz w:val="24"/>
          <w:highlight w:val="none"/>
        </w:rPr>
      </w:pPr>
    </w:p>
    <w:p w14:paraId="564097BA">
      <w:pPr>
        <w:shd w:val="clear"/>
        <w:spacing w:line="48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致：</w:t>
      </w:r>
      <w:r>
        <w:rPr>
          <w:rFonts w:hint="eastAsia" w:ascii="宋体" w:hAnsi="宋体" w:cs="宋体"/>
          <w:color w:val="auto"/>
          <w:sz w:val="24"/>
          <w:highlight w:val="none"/>
          <w:lang w:val="en-US" w:eastAsia="zh-CN"/>
        </w:rPr>
        <w:t>陕西德信招标有限公司</w:t>
      </w:r>
    </w:p>
    <w:p w14:paraId="2C3C070E">
      <w:pPr>
        <w:shd w:val="clear"/>
        <w:spacing w:line="480" w:lineRule="auto"/>
        <w:ind w:firstLine="480" w:firstLineChars="200"/>
        <w:rPr>
          <w:rFonts w:hint="eastAsia" w:ascii="宋体" w:hAnsi="宋体" w:cs="宋体"/>
          <w:color w:val="auto"/>
          <w:sz w:val="24"/>
          <w:highlight w:val="none"/>
        </w:rPr>
      </w:pPr>
    </w:p>
    <w:p w14:paraId="1944A2B5">
      <w:pPr>
        <w:shd w:val="clea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与我方的法定代表人（单位负责人）为同一人的企业如下：</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6E17B405">
      <w:pPr>
        <w:shd w:val="clear"/>
        <w:spacing w:line="480" w:lineRule="auto"/>
        <w:ind w:firstLine="480" w:firstLineChars="200"/>
        <w:rPr>
          <w:rFonts w:hint="eastAsia" w:ascii="宋体" w:hAnsi="宋体" w:cs="宋体"/>
          <w:color w:val="auto"/>
          <w:sz w:val="24"/>
          <w:highlight w:val="none"/>
        </w:rPr>
      </w:pPr>
    </w:p>
    <w:p w14:paraId="093D2FE8">
      <w:pPr>
        <w:shd w:val="clear"/>
        <w:spacing w:line="48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与我方存在</w:t>
      </w:r>
      <w:r>
        <w:rPr>
          <w:rFonts w:hint="eastAsia" w:ascii="宋体" w:hAnsi="宋体" w:cs="宋体"/>
          <w:color w:val="auto"/>
          <w:sz w:val="24"/>
          <w:highlight w:val="none"/>
          <w:lang w:val="en-US" w:eastAsia="zh-CN"/>
        </w:rPr>
        <w:t>直接控股、管理</w:t>
      </w:r>
      <w:r>
        <w:rPr>
          <w:rFonts w:hint="eastAsia" w:ascii="宋体" w:hAnsi="宋体" w:cs="宋体"/>
          <w:color w:val="auto"/>
          <w:sz w:val="24"/>
          <w:highlight w:val="none"/>
        </w:rPr>
        <w:t>关系的单位名称如下：</w:t>
      </w:r>
      <w:r>
        <w:rPr>
          <w:rFonts w:hint="eastAsia" w:ascii="宋体" w:hAnsi="宋体" w:cs="宋体"/>
          <w:color w:val="auto"/>
          <w:sz w:val="24"/>
          <w:highlight w:val="none"/>
          <w:u w:val="single"/>
          <w:lang w:val="en-US" w:eastAsia="zh-CN"/>
        </w:rPr>
        <w:t xml:space="preserve">                    </w:t>
      </w:r>
    </w:p>
    <w:p w14:paraId="6D13D3AD">
      <w:pPr>
        <w:shd w:val="clear"/>
        <w:spacing w:line="480" w:lineRule="auto"/>
        <w:ind w:firstLine="480" w:firstLineChars="200"/>
        <w:rPr>
          <w:rFonts w:hint="eastAsia" w:ascii="宋体" w:hAnsi="宋体" w:cs="宋体"/>
          <w:color w:val="auto"/>
          <w:sz w:val="24"/>
          <w:highlight w:val="none"/>
        </w:rPr>
      </w:pPr>
    </w:p>
    <w:p w14:paraId="55E33B99">
      <w:pPr>
        <w:shd w:val="clea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我单位承诺以上说明真实有效，无虚假内容或隐瞒。</w:t>
      </w:r>
    </w:p>
    <w:p w14:paraId="28CE0876">
      <w:pPr>
        <w:shd w:val="clear"/>
        <w:spacing w:line="480" w:lineRule="auto"/>
        <w:ind w:firstLine="480" w:firstLineChars="200"/>
        <w:rPr>
          <w:rFonts w:hint="eastAsia" w:ascii="宋体" w:hAnsi="宋体" w:cs="宋体"/>
          <w:color w:val="auto"/>
          <w:sz w:val="24"/>
          <w:highlight w:val="none"/>
        </w:rPr>
      </w:pPr>
    </w:p>
    <w:p w14:paraId="08C21164">
      <w:pPr>
        <w:shd w:val="clear"/>
        <w:spacing w:line="480" w:lineRule="auto"/>
        <w:ind w:firstLine="480" w:firstLineChars="200"/>
        <w:jc w:val="right"/>
        <w:rPr>
          <w:rFonts w:ascii="宋体" w:hAnsi="宋体" w:cs="宋体"/>
          <w:color w:val="auto"/>
          <w:sz w:val="24"/>
          <w:highlight w:val="none"/>
          <w:u w:val="singl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14:paraId="57146A81">
      <w:pPr>
        <w:shd w:val="clear"/>
        <w:jc w:val="right"/>
        <w:outlineLvl w:val="9"/>
        <w:rPr>
          <w:rFonts w:hint="eastAsia" w:ascii="宋体" w:hAnsi="宋体" w:eastAsia="宋体" w:cs="宋体"/>
          <w:b/>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A227B68">
      <w:pPr>
        <w:shd w:val="clear"/>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5F74174">
      <w:pPr>
        <w:shd w:val="clear"/>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陕西省政府采购</w:t>
      </w:r>
      <w:r>
        <w:rPr>
          <w:rFonts w:hint="eastAsia" w:ascii="宋体" w:hAnsi="宋体" w:cs="宋体"/>
          <w:b/>
          <w:color w:val="auto"/>
          <w:sz w:val="28"/>
          <w:szCs w:val="28"/>
          <w:highlight w:val="none"/>
          <w:lang w:eastAsia="zh-CN"/>
        </w:rPr>
        <w:t>投标人</w:t>
      </w:r>
      <w:r>
        <w:rPr>
          <w:rFonts w:hint="eastAsia" w:ascii="宋体" w:hAnsi="宋体" w:eastAsia="宋体" w:cs="宋体"/>
          <w:b/>
          <w:color w:val="auto"/>
          <w:sz w:val="28"/>
          <w:szCs w:val="28"/>
          <w:highlight w:val="none"/>
        </w:rPr>
        <w:t>拒绝政府采购领域商业贿赂承诺书</w:t>
      </w:r>
    </w:p>
    <w:p w14:paraId="4C52AB55">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rPr>
      </w:pPr>
    </w:p>
    <w:p w14:paraId="4057E5EB">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为响应党中央、国务院关于治理政府采购领域商业贿赂行为的号召，我公司在此庄严承诺：</w:t>
      </w:r>
    </w:p>
    <w:p w14:paraId="1C984684">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在参与政府采购活动中遵纪守法、诚信经营、公平竞标。</w:t>
      </w:r>
    </w:p>
    <w:p w14:paraId="5430AE6E">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不向政府采购人、采购代理机构和政府采购评审专家进行任何形式的商业贿赂以谋取交易机会。</w:t>
      </w:r>
    </w:p>
    <w:p w14:paraId="64D9DA97">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不向政府采购代理机构和采购人提供虚假资质文件或采用虚假应标方式参与政府采购市场竞争并谋取中标、成交。</w:t>
      </w:r>
    </w:p>
    <w:p w14:paraId="6E8A5EE9">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不采取“围标、陪标”等商业欺诈手段获得政府采购定单。</w:t>
      </w:r>
    </w:p>
    <w:p w14:paraId="0D83A0BD">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不采取不正当手段诋毁、排挤其他</w:t>
      </w:r>
      <w:r>
        <w:rPr>
          <w:rFonts w:hint="eastAsia" w:ascii="宋体" w:hAnsi="宋体" w:cs="宋体"/>
          <w:color w:val="auto"/>
          <w:kern w:val="0"/>
          <w:sz w:val="24"/>
          <w:highlight w:val="none"/>
          <w:lang w:eastAsia="zh-CN"/>
        </w:rPr>
        <w:t>投标人</w:t>
      </w:r>
      <w:r>
        <w:rPr>
          <w:rFonts w:hint="eastAsia" w:ascii="宋体" w:hAnsi="宋体" w:eastAsia="宋体" w:cs="宋体"/>
          <w:color w:val="auto"/>
          <w:kern w:val="0"/>
          <w:sz w:val="24"/>
          <w:highlight w:val="none"/>
        </w:rPr>
        <w:t>。</w:t>
      </w:r>
    </w:p>
    <w:p w14:paraId="700A46B0">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不再提供</w:t>
      </w:r>
      <w:r>
        <w:rPr>
          <w:rFonts w:hint="eastAsia" w:ascii="宋体" w:hAnsi="宋体" w:eastAsia="宋体" w:cs="宋体"/>
          <w:color w:val="auto"/>
          <w:kern w:val="0"/>
          <w:sz w:val="24"/>
          <w:highlight w:val="none"/>
        </w:rPr>
        <w:t>商品和服务时“偷梁换柱、以次充好”损害采购人的合法权益。</w:t>
      </w:r>
    </w:p>
    <w:p w14:paraId="6C31427C">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不与采购人、采购代理机构政府采购评审专家</w:t>
      </w:r>
      <w:r>
        <w:rPr>
          <w:rFonts w:hint="eastAsia" w:ascii="宋体" w:hAnsi="宋体" w:cs="宋体"/>
          <w:color w:val="auto"/>
          <w:kern w:val="0"/>
          <w:sz w:val="24"/>
          <w:highlight w:val="none"/>
          <w:lang w:eastAsia="zh-CN"/>
        </w:rPr>
        <w:t>或其他投标人</w:t>
      </w:r>
      <w:r>
        <w:rPr>
          <w:rFonts w:hint="eastAsia" w:ascii="宋体" w:hAnsi="宋体" w:eastAsia="宋体" w:cs="宋体"/>
          <w:color w:val="auto"/>
          <w:kern w:val="0"/>
          <w:sz w:val="24"/>
          <w:highlight w:val="none"/>
        </w:rPr>
        <w:t>恶意串通，进行质疑和投诉，维护政府采购市场秩序。</w:t>
      </w:r>
    </w:p>
    <w:p w14:paraId="61A6E02E">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尊重和接受政府采购监督管理部门的监督和政府采购代理机构招标采购要求，承担因违约行为给采购人造成的损失。</w:t>
      </w:r>
    </w:p>
    <w:p w14:paraId="104C71AF">
      <w:pPr>
        <w:widowControl/>
        <w:shd w:val="clear"/>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不发生其他有悖于政府采购公开、公平、公正和诚信原则的行为。</w:t>
      </w:r>
    </w:p>
    <w:p w14:paraId="1423D394">
      <w:pPr>
        <w:pStyle w:val="6"/>
        <w:shd w:val="clear"/>
        <w:rPr>
          <w:rFonts w:hint="eastAsia"/>
          <w:color w:val="auto"/>
          <w:highlight w:val="none"/>
          <w:lang w:eastAsia="zh-CN"/>
        </w:rPr>
      </w:pPr>
    </w:p>
    <w:p w14:paraId="7CFEC207">
      <w:pPr>
        <w:shd w:val="clear"/>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投标人</w:t>
      </w:r>
      <w:r>
        <w:rPr>
          <w:rFonts w:hint="eastAsia" w:ascii="宋体" w:hAnsi="宋体" w:eastAsia="宋体" w:cs="宋体"/>
          <w:color w:val="auto"/>
          <w:kern w:val="0"/>
          <w:sz w:val="24"/>
          <w:highlight w:val="none"/>
        </w:rPr>
        <w:t>名称：</w:t>
      </w:r>
    </w:p>
    <w:p w14:paraId="6955D26B">
      <w:pPr>
        <w:shd w:val="clear"/>
        <w:spacing w:line="360" w:lineRule="auto"/>
        <w:rPr>
          <w:rFonts w:hint="eastAsia" w:ascii="宋体" w:hAnsi="宋体" w:eastAsia="宋体" w:cs="宋体"/>
          <w:color w:val="auto"/>
          <w:kern w:val="0"/>
          <w:sz w:val="24"/>
          <w:highlight w:val="none"/>
        </w:rPr>
      </w:pPr>
    </w:p>
    <w:p w14:paraId="4520B3C5">
      <w:pPr>
        <w:shd w:val="clea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2F9C1A84">
      <w:pPr>
        <w:shd w:val="clear"/>
        <w:spacing w:line="360" w:lineRule="auto"/>
        <w:rPr>
          <w:rFonts w:hint="eastAsia" w:ascii="宋体" w:hAnsi="宋体" w:eastAsia="宋体" w:cs="宋体"/>
          <w:color w:val="auto"/>
          <w:kern w:val="0"/>
          <w:sz w:val="24"/>
          <w:highlight w:val="none"/>
          <w:lang w:eastAsia="zh-CN"/>
        </w:rPr>
      </w:pPr>
    </w:p>
    <w:p w14:paraId="7757EF90">
      <w:pPr>
        <w:shd w:val="clea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授权代表签字：</w:t>
      </w:r>
    </w:p>
    <w:p w14:paraId="2D5BE85F">
      <w:pPr>
        <w:shd w:val="clea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三</w:t>
      </w:r>
      <w:r>
        <w:rPr>
          <w:rFonts w:hint="eastAsia" w:ascii="宋体" w:hAnsi="宋体" w:eastAsia="宋体" w:cs="宋体"/>
          <w:b/>
          <w:color w:val="auto"/>
          <w:sz w:val="28"/>
          <w:szCs w:val="28"/>
          <w:highlight w:val="none"/>
        </w:rPr>
        <w:t>、中小企业声明函（如有）</w:t>
      </w:r>
    </w:p>
    <w:p w14:paraId="6E78072F">
      <w:pPr>
        <w:shd w:val="clear"/>
        <w:spacing w:line="360" w:lineRule="auto"/>
        <w:ind w:firstLine="496" w:firstLineChars="200"/>
        <w:jc w:val="left"/>
        <w:rPr>
          <w:rFonts w:hint="eastAsia" w:ascii="宋体" w:hAnsi="宋体" w:eastAsia="宋体" w:cs="Times New Roman"/>
          <w:color w:val="auto"/>
          <w:spacing w:val="4"/>
          <w:sz w:val="24"/>
          <w:highlight w:val="none"/>
          <w:lang w:eastAsia="zh-CN"/>
        </w:rPr>
      </w:pPr>
    </w:p>
    <w:p w14:paraId="74FA1F44">
      <w:pPr>
        <w:shd w:val="clear"/>
        <w:spacing w:line="360" w:lineRule="auto"/>
        <w:ind w:firstLine="496" w:firstLineChars="200"/>
        <w:jc w:val="left"/>
        <w:rPr>
          <w:rFonts w:hint="eastAsia" w:ascii="宋体" w:hAnsi="宋体" w:eastAsia="宋体" w:cs="Times New Roman"/>
          <w:color w:val="auto"/>
          <w:spacing w:val="4"/>
          <w:sz w:val="24"/>
          <w:highlight w:val="none"/>
        </w:rPr>
      </w:pPr>
      <w:r>
        <w:rPr>
          <w:rFonts w:hint="eastAsia" w:ascii="宋体" w:hAnsi="宋体" w:eastAsia="宋体" w:cs="Times New Roman"/>
          <w:color w:val="auto"/>
          <w:spacing w:val="4"/>
          <w:sz w:val="24"/>
          <w:highlight w:val="none"/>
          <w:lang w:eastAsia="zh-CN"/>
        </w:rPr>
        <w:t>请各位投标商</w:t>
      </w:r>
      <w:r>
        <w:rPr>
          <w:rFonts w:hint="eastAsia" w:ascii="宋体" w:hAnsi="宋体" w:eastAsia="宋体" w:cs="Times New Roman"/>
          <w:color w:val="auto"/>
          <w:spacing w:val="4"/>
          <w:sz w:val="24"/>
          <w:highlight w:val="none"/>
        </w:rPr>
        <w:t>根据实际情况提供，没有则不提供。</w:t>
      </w:r>
      <w:r>
        <w:rPr>
          <w:rFonts w:hint="eastAsia" w:ascii="宋体" w:hAnsi="宋体" w:cs="Times New Roman"/>
          <w:color w:val="auto"/>
          <w:spacing w:val="4"/>
          <w:sz w:val="24"/>
          <w:highlight w:val="none"/>
          <w:lang w:eastAsia="zh-CN"/>
        </w:rPr>
        <w:t>投标人</w:t>
      </w:r>
      <w:r>
        <w:rPr>
          <w:rFonts w:hint="eastAsia" w:ascii="宋体" w:hAnsi="宋体" w:eastAsia="宋体" w:cs="Times New Roman"/>
          <w:color w:val="auto"/>
          <w:spacing w:val="4"/>
          <w:sz w:val="24"/>
          <w:highlight w:val="none"/>
        </w:rPr>
        <w:t>声明函将随结果公告一同公布，接受社会监督。</w:t>
      </w:r>
    </w:p>
    <w:p w14:paraId="6F60BC71">
      <w:pPr>
        <w:shd w:val="clear"/>
        <w:spacing w:line="360" w:lineRule="auto"/>
        <w:ind w:firstLine="496" w:firstLineChars="200"/>
        <w:jc w:val="left"/>
        <w:rPr>
          <w:rFonts w:hint="eastAsia" w:ascii="宋体" w:hAnsi="宋体"/>
          <w:color w:val="auto"/>
          <w:spacing w:val="4"/>
          <w:sz w:val="24"/>
          <w:highlight w:val="none"/>
        </w:rPr>
      </w:pPr>
    </w:p>
    <w:p w14:paraId="5030AA44">
      <w:pPr>
        <w:shd w:val="clea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本公司郑重声明，根据《政府采购促进中小企业发展管理办法》（财库﹝2020﹞46号）的规定，本公司参加</w:t>
      </w:r>
      <w:r>
        <w:rPr>
          <w:rFonts w:hint="eastAsia" w:ascii="宋体" w:hAnsi="宋体"/>
          <w:i/>
          <w:color w:val="auto"/>
          <w:spacing w:val="4"/>
          <w:sz w:val="24"/>
          <w:highlight w:val="none"/>
          <w:u w:val="single"/>
        </w:rPr>
        <w:t>（单位名称）</w:t>
      </w:r>
      <w:r>
        <w:rPr>
          <w:rFonts w:hint="eastAsia" w:ascii="宋体" w:hAnsi="宋体"/>
          <w:color w:val="auto"/>
          <w:spacing w:val="4"/>
          <w:sz w:val="24"/>
          <w:highlight w:val="none"/>
        </w:rPr>
        <w:t>的</w:t>
      </w:r>
      <w:r>
        <w:rPr>
          <w:rFonts w:hint="eastAsia" w:ascii="宋体" w:hAnsi="宋体"/>
          <w:i/>
          <w:color w:val="auto"/>
          <w:spacing w:val="4"/>
          <w:sz w:val="24"/>
          <w:highlight w:val="none"/>
          <w:u w:val="single"/>
        </w:rPr>
        <w:t>（项目名称）</w:t>
      </w:r>
      <w:r>
        <w:rPr>
          <w:rFonts w:hint="eastAsia" w:ascii="宋体" w:hAnsi="宋体"/>
          <w:color w:val="auto"/>
          <w:spacing w:val="4"/>
          <w:sz w:val="24"/>
          <w:highlight w:val="none"/>
        </w:rPr>
        <w:t>采购活动，提供的货物全部由符合政策要求的中小企业制造</w:t>
      </w:r>
      <w:r>
        <w:rPr>
          <w:rFonts w:hint="eastAsia" w:ascii="宋体" w:hAnsi="宋体"/>
          <w:color w:val="auto"/>
          <w:spacing w:val="4"/>
          <w:sz w:val="24"/>
          <w:highlight w:val="none"/>
          <w:lang w:eastAsia="zh-CN"/>
        </w:rPr>
        <w:t>。</w:t>
      </w:r>
      <w:r>
        <w:rPr>
          <w:rFonts w:hint="eastAsia" w:ascii="宋体" w:hAnsi="宋体"/>
          <w:color w:val="auto"/>
          <w:spacing w:val="4"/>
          <w:sz w:val="24"/>
          <w:highlight w:val="none"/>
        </w:rPr>
        <w:t xml:space="preserve">相关企业的具体情况如下： </w:t>
      </w:r>
    </w:p>
    <w:p w14:paraId="101A3BED">
      <w:pPr>
        <w:shd w:val="clea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1.</w:t>
      </w:r>
      <w:r>
        <w:rPr>
          <w:rFonts w:hint="eastAsia" w:ascii="宋体" w:hAnsi="宋体"/>
          <w:i/>
          <w:color w:val="auto"/>
          <w:spacing w:val="4"/>
          <w:sz w:val="24"/>
          <w:highlight w:val="none"/>
          <w:u w:val="single"/>
        </w:rPr>
        <w:t>（标的名称）</w:t>
      </w:r>
      <w:r>
        <w:rPr>
          <w:rFonts w:hint="eastAsia" w:ascii="宋体" w:hAnsi="宋体"/>
          <w:color w:val="auto"/>
          <w:spacing w:val="4"/>
          <w:sz w:val="24"/>
          <w:highlight w:val="none"/>
        </w:rPr>
        <w:t>，属于</w:t>
      </w:r>
      <w:r>
        <w:rPr>
          <w:rFonts w:hint="eastAsia" w:ascii="宋体" w:hAnsi="宋体"/>
          <w:i/>
          <w:color w:val="auto"/>
          <w:spacing w:val="4"/>
          <w:sz w:val="24"/>
          <w:highlight w:val="none"/>
          <w:u w:val="single"/>
        </w:rPr>
        <w:t>（采购文件中明确的所属行业）</w:t>
      </w:r>
      <w:r>
        <w:rPr>
          <w:rFonts w:hint="eastAsia" w:ascii="宋体" w:hAnsi="宋体"/>
          <w:color w:val="auto"/>
          <w:spacing w:val="4"/>
          <w:sz w:val="24"/>
          <w:highlight w:val="none"/>
        </w:rPr>
        <w:t>；制造商为</w:t>
      </w:r>
      <w:r>
        <w:rPr>
          <w:rFonts w:hint="eastAsia" w:ascii="宋体" w:hAnsi="宋体"/>
          <w:i/>
          <w:color w:val="auto"/>
          <w:spacing w:val="4"/>
          <w:sz w:val="24"/>
          <w:highlight w:val="none"/>
          <w:u w:val="single"/>
        </w:rPr>
        <w:t>（企业名称）</w:t>
      </w:r>
      <w:r>
        <w:rPr>
          <w:rFonts w:hint="eastAsia" w:ascii="宋体" w:hAnsi="宋体"/>
          <w:color w:val="auto"/>
          <w:spacing w:val="4"/>
          <w:sz w:val="24"/>
          <w:highlight w:val="none"/>
        </w:rPr>
        <w:t>，从业人员</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人，营业收入为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万元，资产总额为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万元，属于</w:t>
      </w:r>
      <w:r>
        <w:rPr>
          <w:rFonts w:hint="eastAsia" w:ascii="宋体" w:hAnsi="宋体"/>
          <w:i/>
          <w:color w:val="auto"/>
          <w:spacing w:val="4"/>
          <w:sz w:val="24"/>
          <w:highlight w:val="none"/>
          <w:u w:val="single"/>
        </w:rPr>
        <w:t>（中型企业、小型企业、微型企业）</w:t>
      </w:r>
      <w:r>
        <w:rPr>
          <w:rFonts w:hint="eastAsia" w:ascii="宋体" w:hAnsi="宋体"/>
          <w:color w:val="auto"/>
          <w:spacing w:val="4"/>
          <w:sz w:val="24"/>
          <w:highlight w:val="none"/>
        </w:rPr>
        <w:t xml:space="preserve">； </w:t>
      </w:r>
    </w:p>
    <w:p w14:paraId="0A7060C3">
      <w:pPr>
        <w:shd w:val="clea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2.</w:t>
      </w:r>
      <w:r>
        <w:rPr>
          <w:rFonts w:hint="eastAsia" w:ascii="宋体" w:hAnsi="宋体"/>
          <w:i/>
          <w:color w:val="auto"/>
          <w:spacing w:val="4"/>
          <w:sz w:val="24"/>
          <w:highlight w:val="none"/>
          <w:u w:val="single"/>
        </w:rPr>
        <w:t>（标的名称）</w:t>
      </w:r>
      <w:r>
        <w:rPr>
          <w:rFonts w:hint="eastAsia" w:ascii="宋体" w:hAnsi="宋体"/>
          <w:color w:val="auto"/>
          <w:spacing w:val="4"/>
          <w:sz w:val="24"/>
          <w:highlight w:val="none"/>
        </w:rPr>
        <w:t>，属于</w:t>
      </w:r>
      <w:r>
        <w:rPr>
          <w:rFonts w:hint="eastAsia" w:ascii="宋体" w:hAnsi="宋体"/>
          <w:i/>
          <w:color w:val="auto"/>
          <w:spacing w:val="4"/>
          <w:sz w:val="24"/>
          <w:highlight w:val="none"/>
          <w:u w:val="single"/>
        </w:rPr>
        <w:t>（采购文件中明确的所属行业）</w:t>
      </w:r>
      <w:r>
        <w:rPr>
          <w:rFonts w:hint="eastAsia" w:ascii="宋体" w:hAnsi="宋体"/>
          <w:color w:val="auto"/>
          <w:spacing w:val="4"/>
          <w:sz w:val="24"/>
          <w:highlight w:val="none"/>
        </w:rPr>
        <w:t>；制造商为</w:t>
      </w:r>
      <w:r>
        <w:rPr>
          <w:rFonts w:hint="eastAsia" w:ascii="宋体" w:hAnsi="宋体"/>
          <w:i/>
          <w:color w:val="auto"/>
          <w:spacing w:val="4"/>
          <w:sz w:val="24"/>
          <w:highlight w:val="none"/>
          <w:u w:val="single"/>
        </w:rPr>
        <w:t>（企业名称）</w:t>
      </w:r>
      <w:r>
        <w:rPr>
          <w:rFonts w:hint="eastAsia" w:ascii="宋体" w:hAnsi="宋体"/>
          <w:color w:val="auto"/>
          <w:spacing w:val="4"/>
          <w:sz w:val="24"/>
          <w:highlight w:val="none"/>
        </w:rPr>
        <w:t>，从业人员</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人，营业收入为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万元，资产总额为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万元，属于</w:t>
      </w:r>
      <w:r>
        <w:rPr>
          <w:rFonts w:hint="eastAsia" w:ascii="宋体" w:hAnsi="宋体"/>
          <w:i/>
          <w:color w:val="auto"/>
          <w:spacing w:val="4"/>
          <w:sz w:val="24"/>
          <w:highlight w:val="none"/>
          <w:u w:val="single"/>
        </w:rPr>
        <w:t>（中型企业、小型企业、微型企业）</w:t>
      </w:r>
      <w:r>
        <w:rPr>
          <w:rFonts w:hint="eastAsia" w:ascii="宋体" w:hAnsi="宋体"/>
          <w:color w:val="auto"/>
          <w:spacing w:val="4"/>
          <w:sz w:val="24"/>
          <w:highlight w:val="none"/>
        </w:rPr>
        <w:t xml:space="preserve">； </w:t>
      </w:r>
    </w:p>
    <w:p w14:paraId="76492FDE">
      <w:pPr>
        <w:shd w:val="clea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 </w:t>
      </w:r>
    </w:p>
    <w:p w14:paraId="3581038F">
      <w:pPr>
        <w:shd w:val="clea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以上企业，不属于大企业的分支机构，不存在控股股东为大企业的情形，也不存在与大企业的负责人为同一人的情形。 </w:t>
      </w:r>
    </w:p>
    <w:p w14:paraId="4E4BC07C">
      <w:pPr>
        <w:shd w:val="clea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本企业对上述声明内容的真实性负责。如有虚假，将依法承担相应责任。 </w:t>
      </w:r>
    </w:p>
    <w:p w14:paraId="3C44D76B">
      <w:pPr>
        <w:shd w:val="clear"/>
        <w:spacing w:line="360" w:lineRule="auto"/>
        <w:ind w:firstLine="4340" w:firstLineChars="1750"/>
        <w:jc w:val="left"/>
        <w:rPr>
          <w:rFonts w:ascii="宋体" w:hAnsi="宋体"/>
          <w:color w:val="auto"/>
          <w:spacing w:val="4"/>
          <w:sz w:val="24"/>
          <w:highlight w:val="none"/>
        </w:rPr>
      </w:pPr>
    </w:p>
    <w:p w14:paraId="6A5BFEA5">
      <w:pPr>
        <w:shd w:val="clear"/>
        <w:spacing w:line="360" w:lineRule="auto"/>
        <w:ind w:firstLine="5332" w:firstLineChars="2150"/>
        <w:jc w:val="left"/>
        <w:rPr>
          <w:rFonts w:ascii="宋体" w:hAnsi="宋体"/>
          <w:color w:val="auto"/>
          <w:spacing w:val="4"/>
          <w:sz w:val="24"/>
          <w:highlight w:val="none"/>
        </w:rPr>
      </w:pPr>
      <w:r>
        <w:rPr>
          <w:rFonts w:hint="eastAsia" w:ascii="宋体" w:hAnsi="宋体"/>
          <w:color w:val="auto"/>
          <w:spacing w:val="4"/>
          <w:sz w:val="24"/>
          <w:highlight w:val="none"/>
        </w:rPr>
        <w:t xml:space="preserve">企业名称（盖章）： </w:t>
      </w:r>
    </w:p>
    <w:p w14:paraId="2D12731C">
      <w:pPr>
        <w:shd w:val="clear"/>
        <w:spacing w:line="360" w:lineRule="auto"/>
        <w:ind w:firstLine="5332" w:firstLineChars="2150"/>
        <w:jc w:val="left"/>
        <w:rPr>
          <w:rFonts w:ascii="宋体" w:hAnsi="宋体"/>
          <w:color w:val="auto"/>
          <w:spacing w:val="4"/>
          <w:sz w:val="24"/>
          <w:highlight w:val="none"/>
        </w:rPr>
      </w:pPr>
      <w:r>
        <w:rPr>
          <w:rFonts w:hint="eastAsia" w:ascii="宋体" w:hAnsi="宋体"/>
          <w:color w:val="auto"/>
          <w:spacing w:val="4"/>
          <w:sz w:val="24"/>
          <w:highlight w:val="none"/>
        </w:rPr>
        <w:t xml:space="preserve">日    期： </w:t>
      </w:r>
    </w:p>
    <w:p w14:paraId="6C99604D">
      <w:pPr>
        <w:shd w:val="clear"/>
        <w:spacing w:line="360" w:lineRule="auto"/>
        <w:ind w:firstLine="4900" w:firstLineChars="1750"/>
        <w:jc w:val="left"/>
        <w:rPr>
          <w:rFonts w:ascii="仿宋_GB2312" w:eastAsia="仿宋_GB2312"/>
          <w:color w:val="auto"/>
          <w:sz w:val="28"/>
          <w:szCs w:val="28"/>
          <w:highlight w:val="none"/>
        </w:rPr>
      </w:pPr>
    </w:p>
    <w:p w14:paraId="76D91694">
      <w:pPr>
        <w:shd w:val="clear"/>
        <w:spacing w:line="360" w:lineRule="auto"/>
        <w:ind w:firstLine="4900" w:firstLineChars="1750"/>
        <w:jc w:val="left"/>
        <w:rPr>
          <w:rFonts w:ascii="仿宋_GB2312" w:eastAsia="仿宋_GB2312"/>
          <w:color w:val="auto"/>
          <w:sz w:val="28"/>
          <w:szCs w:val="28"/>
          <w:highlight w:val="none"/>
        </w:rPr>
      </w:pPr>
    </w:p>
    <w:p w14:paraId="26B3C4AD">
      <w:pPr>
        <w:shd w:val="clear"/>
        <w:tabs>
          <w:tab w:val="left" w:pos="4380"/>
        </w:tabs>
        <w:spacing w:line="360" w:lineRule="auto"/>
        <w:jc w:val="left"/>
        <w:rPr>
          <w:rFonts w:ascii="宋体" w:hAnsi="宋体"/>
          <w:color w:val="auto"/>
          <w:sz w:val="18"/>
          <w:szCs w:val="18"/>
          <w:highlight w:val="none"/>
        </w:rPr>
      </w:pPr>
      <w:r>
        <w:rPr>
          <w:rFonts w:ascii="宋体" w:hAnsi="宋体"/>
          <w:color w:val="auto"/>
          <w:sz w:val="18"/>
          <w:szCs w:val="18"/>
          <w:highlight w:val="none"/>
        </w:rPr>
        <w:tab/>
      </w:r>
    </w:p>
    <w:p w14:paraId="4923A638">
      <w:pPr>
        <w:shd w:val="clear"/>
        <w:spacing w:line="360" w:lineRule="auto"/>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val="en-US" w:eastAsia="zh-CN"/>
        </w:rPr>
        <w:t>1.</w:t>
      </w:r>
      <w:r>
        <w:rPr>
          <w:rFonts w:hint="eastAsia" w:ascii="宋体" w:hAnsi="宋体" w:eastAsia="宋体" w:cs="Times New Roman"/>
          <w:color w:val="auto"/>
          <w:sz w:val="18"/>
          <w:szCs w:val="18"/>
          <w:highlight w:val="none"/>
        </w:rPr>
        <w:t xml:space="preserve">从业人员、营业收入、资产总额填报上一年度数据，无上一年度数据的新成立企业可不填报。 </w:t>
      </w:r>
    </w:p>
    <w:p w14:paraId="45B634BA">
      <w:pPr>
        <w:shd w:val="clear"/>
        <w:spacing w:line="360" w:lineRule="auto"/>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val="en-US" w:eastAsia="zh-CN"/>
        </w:rPr>
        <w:t>2.</w:t>
      </w:r>
      <w:r>
        <w:rPr>
          <w:rFonts w:hint="eastAsia" w:ascii="宋体" w:hAnsi="宋体" w:eastAsia="宋体" w:cs="Times New Roman"/>
          <w:color w:val="auto"/>
          <w:sz w:val="18"/>
          <w:szCs w:val="18"/>
          <w:highlight w:val="none"/>
        </w:rPr>
        <w:t>填写前请认真阅读《工业和信息化部　国家统计局　国家发展和改革委员会　财政部关于印发中小企业划型标准规定的通知》</w:t>
      </w:r>
      <w:r>
        <w:rPr>
          <w:rFonts w:hint="eastAsia" w:ascii="宋体" w:hAnsi="宋体" w:cs="Times New Roman"/>
          <w:color w:val="auto"/>
          <w:sz w:val="18"/>
          <w:szCs w:val="18"/>
          <w:highlight w:val="none"/>
          <w:lang w:eastAsia="zh-CN"/>
        </w:rPr>
        <w:t>（</w:t>
      </w:r>
      <w:r>
        <w:rPr>
          <w:rFonts w:hint="eastAsia" w:ascii="宋体" w:hAnsi="宋体" w:eastAsia="宋体" w:cs="Times New Roman"/>
          <w:color w:val="auto"/>
          <w:sz w:val="18"/>
          <w:szCs w:val="18"/>
          <w:highlight w:val="none"/>
        </w:rPr>
        <w:t>工信部联企业〔2011〕300号</w:t>
      </w:r>
      <w:r>
        <w:rPr>
          <w:rFonts w:hint="eastAsia" w:ascii="宋体" w:hAnsi="宋体" w:cs="Times New Roman"/>
          <w:color w:val="auto"/>
          <w:sz w:val="18"/>
          <w:szCs w:val="18"/>
          <w:highlight w:val="none"/>
          <w:lang w:eastAsia="zh-CN"/>
        </w:rPr>
        <w:t>）</w:t>
      </w:r>
      <w:r>
        <w:rPr>
          <w:rFonts w:hint="eastAsia" w:ascii="宋体" w:hAnsi="宋体" w:eastAsia="宋体" w:cs="Times New Roman"/>
          <w:color w:val="auto"/>
          <w:sz w:val="18"/>
          <w:szCs w:val="18"/>
          <w:highlight w:val="none"/>
        </w:rPr>
        <w:t>和《财政部、工业和信息化部关于印发〈政府采购促进中小企业发展管理办法〉的通知》（财库﹝2020﹞46 号）相关规定。</w:t>
      </w:r>
    </w:p>
    <w:p w14:paraId="25AF25F5">
      <w:pPr>
        <w:shd w:val="clea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p w14:paraId="2A963D15">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0203EFD">
      <w:pPr>
        <w:shd w:val="clea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、残疾人福利性单位声明函（如有）</w:t>
      </w:r>
    </w:p>
    <w:p w14:paraId="41CA18E0">
      <w:pPr>
        <w:pStyle w:val="29"/>
        <w:shd w:val="clear"/>
        <w:ind w:firstLine="504"/>
        <w:rPr>
          <w:rFonts w:hint="eastAsia" w:ascii="宋体" w:hAnsi="宋体" w:eastAsia="宋体" w:cs="Times New Roman"/>
          <w:color w:val="auto"/>
          <w:sz w:val="18"/>
          <w:szCs w:val="18"/>
          <w:highlight w:val="none"/>
          <w:lang w:val="en-US" w:eastAsia="zh-CN" w:bidi="ar-SA"/>
        </w:rPr>
      </w:pPr>
    </w:p>
    <w:p w14:paraId="04B08793">
      <w:pPr>
        <w:pStyle w:val="29"/>
        <w:shd w:val="clear"/>
        <w:ind w:firstLine="504"/>
        <w:rPr>
          <w:rFonts w:hint="eastAsia" w:ascii="宋体" w:hAnsi="宋体" w:eastAsia="宋体" w:cs="Times New Roman"/>
          <w:color w:val="auto"/>
          <w:sz w:val="18"/>
          <w:szCs w:val="18"/>
          <w:highlight w:val="none"/>
          <w:lang w:val="en-US" w:eastAsia="zh-CN" w:bidi="ar-SA"/>
        </w:rPr>
      </w:pPr>
    </w:p>
    <w:p w14:paraId="7E393796">
      <w:pPr>
        <w:pStyle w:val="29"/>
        <w:shd w:val="clear"/>
        <w:ind w:firstLine="504"/>
        <w:rPr>
          <w:rFonts w:hint="eastAsia" w:ascii="宋体" w:hAnsi="宋体" w:eastAsia="宋体" w:cs="Times New Roman"/>
          <w:color w:val="auto"/>
          <w:sz w:val="18"/>
          <w:szCs w:val="18"/>
          <w:highlight w:val="none"/>
          <w:lang w:val="en-US" w:eastAsia="zh-CN" w:bidi="ar-SA"/>
        </w:rPr>
      </w:pPr>
      <w:r>
        <w:rPr>
          <w:rFonts w:hint="eastAsia" w:ascii="宋体" w:hAnsi="宋体" w:eastAsia="宋体" w:cs="Times New Roman"/>
          <w:color w:val="auto"/>
          <w:sz w:val="18"/>
          <w:szCs w:val="18"/>
          <w:highlight w:val="none"/>
          <w:lang w:val="en-US" w:eastAsia="zh-CN" w:bidi="ar-SA"/>
        </w:rPr>
        <w:t>根据《财政部、民政部、中国残疾人联合会关于促进残疾人就业政府采购政策的通知》（财库[2017]141号）的规定，由</w:t>
      </w:r>
      <w:r>
        <w:rPr>
          <w:rFonts w:hint="eastAsia" w:ascii="宋体" w:hAnsi="宋体" w:cs="Times New Roman"/>
          <w:color w:val="auto"/>
          <w:sz w:val="18"/>
          <w:szCs w:val="18"/>
          <w:highlight w:val="none"/>
          <w:lang w:val="en-US" w:eastAsia="zh-CN" w:bidi="ar-SA"/>
        </w:rPr>
        <w:t>投标人</w:t>
      </w:r>
      <w:r>
        <w:rPr>
          <w:rFonts w:hint="eastAsia" w:ascii="宋体" w:hAnsi="宋体" w:eastAsia="宋体" w:cs="Times New Roman"/>
          <w:color w:val="auto"/>
          <w:sz w:val="18"/>
          <w:szCs w:val="18"/>
          <w:highlight w:val="none"/>
          <w:lang w:val="en-US" w:eastAsia="zh-CN" w:bidi="ar-SA"/>
        </w:rPr>
        <w:t>自行申明，并对申明真实性负责。如有虚假，将依法承担相应责任。</w:t>
      </w:r>
    </w:p>
    <w:p w14:paraId="05BA018C">
      <w:pPr>
        <w:shd w:val="clear"/>
        <w:spacing w:line="588" w:lineRule="exact"/>
        <w:rPr>
          <w:rFonts w:ascii="仿宋_GB2312" w:eastAsia="仿宋_GB2312"/>
          <w:b/>
          <w:color w:val="auto"/>
          <w:spacing w:val="6"/>
          <w:sz w:val="30"/>
          <w:szCs w:val="30"/>
          <w:highlight w:val="none"/>
        </w:rPr>
      </w:pPr>
    </w:p>
    <w:p w14:paraId="5B45762F">
      <w:pPr>
        <w:shd w:val="clea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单位的</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项目采购活动提供服务。</w:t>
      </w:r>
    </w:p>
    <w:p w14:paraId="150BD47F">
      <w:pPr>
        <w:shd w:val="clea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本单位对上述声明的真实性负责。如有虚假，将依法承担相应责任。</w:t>
      </w:r>
    </w:p>
    <w:p w14:paraId="2708D087">
      <w:pPr>
        <w:shd w:val="clear"/>
        <w:spacing w:line="360" w:lineRule="auto"/>
        <w:ind w:firstLine="496" w:firstLineChars="200"/>
        <w:jc w:val="left"/>
        <w:rPr>
          <w:rFonts w:ascii="宋体" w:hAnsi="宋体"/>
          <w:color w:val="auto"/>
          <w:spacing w:val="4"/>
          <w:sz w:val="24"/>
          <w:highlight w:val="none"/>
        </w:rPr>
      </w:pPr>
    </w:p>
    <w:p w14:paraId="49C057C2">
      <w:pPr>
        <w:shd w:val="clear"/>
        <w:spacing w:line="360" w:lineRule="auto"/>
        <w:ind w:firstLine="496" w:firstLineChars="200"/>
        <w:jc w:val="left"/>
        <w:rPr>
          <w:rFonts w:ascii="宋体" w:hAnsi="宋体"/>
          <w:color w:val="auto"/>
          <w:spacing w:val="4"/>
          <w:sz w:val="24"/>
          <w:highlight w:val="none"/>
        </w:rPr>
      </w:pPr>
    </w:p>
    <w:p w14:paraId="7BA7F32E">
      <w:pPr>
        <w:shd w:val="clear"/>
        <w:spacing w:line="360" w:lineRule="auto"/>
        <w:ind w:firstLine="496" w:firstLineChars="200"/>
        <w:jc w:val="left"/>
        <w:rPr>
          <w:rFonts w:hint="eastAsia" w:ascii="宋体" w:hAnsi="宋体"/>
          <w:color w:val="auto"/>
          <w:spacing w:val="4"/>
          <w:sz w:val="24"/>
          <w:highlight w:val="none"/>
        </w:rPr>
      </w:pPr>
      <w:r>
        <w:rPr>
          <w:rFonts w:hint="eastAsia" w:ascii="宋体" w:hAnsi="宋体"/>
          <w:color w:val="auto"/>
          <w:spacing w:val="4"/>
          <w:sz w:val="24"/>
          <w:highlight w:val="none"/>
        </w:rPr>
        <w:t xml:space="preserve">                                        </w:t>
      </w:r>
    </w:p>
    <w:p w14:paraId="135EDC10">
      <w:pPr>
        <w:shd w:val="clear"/>
        <w:spacing w:line="360" w:lineRule="auto"/>
        <w:ind w:firstLine="496" w:firstLineChars="200"/>
        <w:jc w:val="left"/>
        <w:rPr>
          <w:rFonts w:hint="eastAsia" w:ascii="宋体" w:hAnsi="宋体"/>
          <w:color w:val="auto"/>
          <w:spacing w:val="4"/>
          <w:sz w:val="24"/>
          <w:highlight w:val="none"/>
        </w:rPr>
      </w:pPr>
    </w:p>
    <w:p w14:paraId="4B96381C">
      <w:pPr>
        <w:shd w:val="clea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单位名称（盖章）：</w:t>
      </w:r>
    </w:p>
    <w:p w14:paraId="5E317322">
      <w:pPr>
        <w:shd w:val="clea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0AC41F53">
      <w:pPr>
        <w:shd w:val="clear"/>
        <w:rPr>
          <w:rFonts w:hint="eastAsia" w:ascii="宋体" w:hAnsi="宋体" w:eastAsia="宋体" w:cs="宋体"/>
          <w:color w:val="auto"/>
          <w:highlight w:val="none"/>
        </w:rPr>
      </w:pPr>
    </w:p>
    <w:p w14:paraId="11A4B30E">
      <w:pPr>
        <w:widowControl/>
        <w:shd w:val="clea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A611EB1">
      <w:pPr>
        <w:widowControl/>
        <w:shd w:val="clear"/>
        <w:jc w:val="left"/>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十</w:t>
      </w: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监狱企业证明文件（如有）</w:t>
      </w:r>
    </w:p>
    <w:p w14:paraId="5D16B59C">
      <w:pPr>
        <w:pStyle w:val="6"/>
        <w:shd w:val="clear"/>
        <w:rPr>
          <w:rFonts w:hint="eastAsia"/>
          <w:color w:val="auto"/>
          <w:highlight w:val="none"/>
        </w:rPr>
      </w:pPr>
    </w:p>
    <w:p w14:paraId="63AF7EFF">
      <w:pPr>
        <w:shd w:val="clear"/>
        <w:spacing w:line="360" w:lineRule="auto"/>
        <w:ind w:firstLine="496" w:firstLineChars="200"/>
        <w:jc w:val="left"/>
        <w:rPr>
          <w:rFonts w:hint="eastAsia" w:ascii="宋体" w:hAnsi="宋体" w:eastAsia="宋体" w:cs="Times New Roman"/>
          <w:color w:val="auto"/>
          <w:spacing w:val="4"/>
          <w:sz w:val="24"/>
          <w:szCs w:val="24"/>
          <w:highlight w:val="none"/>
        </w:rPr>
      </w:pPr>
      <w:r>
        <w:rPr>
          <w:rFonts w:hint="eastAsia" w:ascii="宋体" w:hAnsi="宋体" w:eastAsia="宋体" w:cs="Times New Roman"/>
          <w:color w:val="auto"/>
          <w:spacing w:val="4"/>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BED2011">
      <w:pPr>
        <w:pStyle w:val="6"/>
        <w:shd w:val="clear"/>
        <w:rPr>
          <w:rFonts w:hint="eastAsia" w:ascii="楷体" w:hAnsi="楷体" w:eastAsia="楷体" w:cs="楷体"/>
          <w:color w:val="auto"/>
          <w:spacing w:val="6"/>
          <w:sz w:val="28"/>
          <w:szCs w:val="36"/>
          <w:highlight w:val="none"/>
        </w:rPr>
      </w:pPr>
    </w:p>
    <w:p w14:paraId="1605707C">
      <w:pPr>
        <w:pStyle w:val="30"/>
        <w:shd w:val="clear"/>
        <w:rPr>
          <w:rFonts w:hint="eastAsia" w:ascii="楷体" w:hAnsi="楷体" w:eastAsia="楷体" w:cs="楷体"/>
          <w:color w:val="auto"/>
          <w:spacing w:val="6"/>
          <w:sz w:val="28"/>
          <w:szCs w:val="36"/>
          <w:highlight w:val="none"/>
        </w:rPr>
      </w:pPr>
    </w:p>
    <w:p w14:paraId="44A043CA">
      <w:pPr>
        <w:pStyle w:val="30"/>
        <w:shd w:val="clear"/>
        <w:rPr>
          <w:rFonts w:hint="eastAsia" w:ascii="楷体" w:hAnsi="楷体" w:eastAsia="楷体" w:cs="楷体"/>
          <w:color w:val="auto"/>
          <w:spacing w:val="6"/>
          <w:sz w:val="28"/>
          <w:szCs w:val="36"/>
          <w:highlight w:val="none"/>
        </w:rPr>
      </w:pPr>
    </w:p>
    <w:p w14:paraId="62464A24">
      <w:pPr>
        <w:pStyle w:val="30"/>
        <w:shd w:val="clear"/>
        <w:rPr>
          <w:rFonts w:hint="eastAsia" w:ascii="楷体" w:hAnsi="楷体" w:eastAsia="楷体" w:cs="楷体"/>
          <w:color w:val="auto"/>
          <w:spacing w:val="6"/>
          <w:sz w:val="28"/>
          <w:szCs w:val="36"/>
          <w:highlight w:val="none"/>
        </w:rPr>
      </w:pPr>
    </w:p>
    <w:p w14:paraId="3179C42E">
      <w:pPr>
        <w:shd w:val="clear"/>
        <w:spacing w:line="360" w:lineRule="auto"/>
        <w:ind w:firstLine="496" w:firstLineChars="200"/>
        <w:jc w:val="left"/>
        <w:rPr>
          <w:rFonts w:hint="eastAsia" w:ascii="宋体" w:hAnsi="宋体"/>
          <w:color w:val="auto"/>
          <w:spacing w:val="4"/>
          <w:sz w:val="24"/>
          <w:highlight w:val="none"/>
        </w:rPr>
      </w:pPr>
    </w:p>
    <w:p w14:paraId="3A695022">
      <w:pPr>
        <w:shd w:val="clea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 xml:space="preserve"> 单位名称（盖章）：</w:t>
      </w:r>
    </w:p>
    <w:p w14:paraId="420C56BD">
      <w:pPr>
        <w:shd w:val="clea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13BBB95F">
      <w:pPr>
        <w:pStyle w:val="6"/>
        <w:shd w:val="clear"/>
        <w:rPr>
          <w:rFonts w:hint="eastAsia" w:ascii="楷体" w:hAnsi="楷体" w:eastAsia="楷体" w:cs="楷体"/>
          <w:color w:val="auto"/>
          <w:spacing w:val="6"/>
          <w:sz w:val="28"/>
          <w:szCs w:val="36"/>
          <w:highlight w:val="none"/>
        </w:rPr>
      </w:pPr>
    </w:p>
    <w:p w14:paraId="1857E6B2">
      <w:pPr>
        <w:pStyle w:val="30"/>
        <w:shd w:val="clear"/>
        <w:rPr>
          <w:rFonts w:hint="eastAsia" w:ascii="楷体" w:hAnsi="楷体" w:eastAsia="楷体" w:cs="楷体"/>
          <w:color w:val="auto"/>
          <w:spacing w:val="6"/>
          <w:sz w:val="28"/>
          <w:szCs w:val="36"/>
          <w:highlight w:val="none"/>
        </w:rPr>
      </w:pPr>
    </w:p>
    <w:p w14:paraId="27267CDC">
      <w:pPr>
        <w:pStyle w:val="30"/>
        <w:shd w:val="clear"/>
        <w:rPr>
          <w:rFonts w:hint="eastAsia" w:ascii="楷体" w:hAnsi="楷体" w:eastAsia="楷体" w:cs="楷体"/>
          <w:color w:val="auto"/>
          <w:spacing w:val="6"/>
          <w:sz w:val="28"/>
          <w:szCs w:val="36"/>
          <w:highlight w:val="none"/>
        </w:rPr>
      </w:pPr>
    </w:p>
    <w:p w14:paraId="6EE1FE18">
      <w:pPr>
        <w:pStyle w:val="30"/>
        <w:shd w:val="clear"/>
        <w:rPr>
          <w:rFonts w:hint="eastAsia" w:ascii="楷体" w:hAnsi="楷体" w:eastAsia="楷体" w:cs="楷体"/>
          <w:color w:val="auto"/>
          <w:spacing w:val="6"/>
          <w:sz w:val="28"/>
          <w:szCs w:val="36"/>
          <w:highlight w:val="none"/>
        </w:rPr>
      </w:pPr>
    </w:p>
    <w:p w14:paraId="7848D7B2">
      <w:pPr>
        <w:widowControl/>
        <w:shd w:val="clear"/>
        <w:jc w:val="left"/>
        <w:rPr>
          <w:rFonts w:ascii="宋体" w:hAnsi="宋体" w:cs="宋体"/>
          <w:b/>
          <w:color w:val="auto"/>
          <w:sz w:val="28"/>
          <w:szCs w:val="28"/>
          <w:highlight w:val="none"/>
        </w:rPr>
      </w:pPr>
    </w:p>
    <w:p w14:paraId="1190C3A0">
      <w:pPr>
        <w:widowControl/>
        <w:shd w:val="clear"/>
        <w:jc w:val="left"/>
        <w:rPr>
          <w:rFonts w:ascii="宋体" w:hAnsi="宋体" w:cs="宋体"/>
          <w:b/>
          <w:color w:val="auto"/>
          <w:sz w:val="28"/>
          <w:szCs w:val="28"/>
          <w:highlight w:val="none"/>
        </w:rPr>
      </w:pPr>
    </w:p>
    <w:p w14:paraId="653E82BA">
      <w:pPr>
        <w:widowControl/>
        <w:shd w:val="clear"/>
        <w:jc w:val="left"/>
        <w:rPr>
          <w:rFonts w:ascii="宋体" w:hAnsi="宋体" w:cs="宋体"/>
          <w:b/>
          <w:color w:val="auto"/>
          <w:sz w:val="28"/>
          <w:szCs w:val="28"/>
          <w:highlight w:val="none"/>
        </w:rPr>
      </w:pPr>
    </w:p>
    <w:p w14:paraId="4136A35C">
      <w:pPr>
        <w:widowControl/>
        <w:shd w:val="clear"/>
        <w:jc w:val="left"/>
        <w:rPr>
          <w:rFonts w:ascii="宋体" w:hAnsi="宋体" w:cs="宋体"/>
          <w:b/>
          <w:color w:val="auto"/>
          <w:sz w:val="28"/>
          <w:szCs w:val="28"/>
          <w:highlight w:val="none"/>
        </w:rPr>
      </w:pPr>
    </w:p>
    <w:p w14:paraId="78EC129C">
      <w:pPr>
        <w:widowControl/>
        <w:shd w:val="clear"/>
        <w:jc w:val="left"/>
        <w:rPr>
          <w:rFonts w:ascii="宋体" w:hAnsi="宋体" w:cs="宋体"/>
          <w:b/>
          <w:color w:val="auto"/>
          <w:sz w:val="28"/>
          <w:szCs w:val="28"/>
          <w:highlight w:val="none"/>
        </w:rPr>
      </w:pPr>
    </w:p>
    <w:p w14:paraId="4234C4EB">
      <w:pPr>
        <w:widowControl/>
        <w:shd w:val="clear"/>
        <w:jc w:val="left"/>
        <w:rPr>
          <w:rFonts w:ascii="宋体" w:hAnsi="宋体" w:cs="宋体"/>
          <w:b/>
          <w:color w:val="auto"/>
          <w:sz w:val="28"/>
          <w:szCs w:val="28"/>
          <w:highlight w:val="none"/>
        </w:rPr>
      </w:pPr>
    </w:p>
    <w:p w14:paraId="45108E1F">
      <w:pPr>
        <w:widowControl/>
        <w:shd w:val="clear"/>
        <w:jc w:val="left"/>
        <w:rPr>
          <w:rFonts w:ascii="宋体" w:hAnsi="宋体" w:cs="宋体"/>
          <w:b/>
          <w:color w:val="auto"/>
          <w:sz w:val="28"/>
          <w:szCs w:val="28"/>
          <w:highlight w:val="none"/>
        </w:rPr>
      </w:pPr>
    </w:p>
    <w:p w14:paraId="7BC4D2A0">
      <w:pPr>
        <w:shd w:val="clear"/>
        <w:rPr>
          <w:rFonts w:hint="eastAsia" w:ascii="宋体" w:hAnsi="宋体" w:eastAsia="宋体" w:cs="宋体"/>
          <w:b/>
          <w:color w:val="auto"/>
          <w:kern w:val="2"/>
          <w:sz w:val="28"/>
          <w:szCs w:val="28"/>
          <w:highlight w:val="none"/>
          <w:lang w:val="en-US" w:eastAsia="zh-CN" w:bidi="ar-SA"/>
        </w:rPr>
      </w:pPr>
      <w:bookmarkStart w:id="19" w:name="_Toc14693"/>
      <w:bookmarkStart w:id="20" w:name="_Toc27326"/>
      <w:bookmarkStart w:id="21" w:name="_Toc24315"/>
      <w:bookmarkStart w:id="22" w:name="_Toc22336"/>
      <w:bookmarkStart w:id="23" w:name="_Toc24197"/>
      <w:bookmarkStart w:id="24" w:name="_Toc29358"/>
      <w:bookmarkStart w:id="25" w:name="_Toc28873"/>
      <w:bookmarkStart w:id="26" w:name="_Toc810"/>
      <w:bookmarkStart w:id="27" w:name="_Toc14629"/>
      <w:bookmarkStart w:id="28" w:name="_Toc21834"/>
      <w:bookmarkStart w:id="29" w:name="_Toc13303"/>
      <w:bookmarkStart w:id="30" w:name="_Toc5020"/>
      <w:bookmarkStart w:id="31" w:name="_Toc4076"/>
      <w:bookmarkStart w:id="32" w:name="_Toc12828"/>
      <w:bookmarkStart w:id="33" w:name="_Toc31338"/>
      <w:bookmarkStart w:id="34" w:name="_Toc19378"/>
      <w:bookmarkStart w:id="35" w:name="_Toc22428"/>
      <w:bookmarkStart w:id="36" w:name="_Toc23254"/>
      <w:r>
        <w:rPr>
          <w:rFonts w:hint="eastAsia" w:ascii="宋体" w:hAnsi="宋体" w:eastAsia="宋体" w:cs="宋体"/>
          <w:b/>
          <w:color w:val="auto"/>
          <w:kern w:val="2"/>
          <w:sz w:val="28"/>
          <w:szCs w:val="28"/>
          <w:highlight w:val="none"/>
          <w:lang w:val="en-US" w:eastAsia="zh-CN" w:bidi="ar-SA"/>
        </w:rPr>
        <w:br w:type="page"/>
      </w:r>
    </w:p>
    <w:p w14:paraId="4C89C53F">
      <w:pPr>
        <w:widowControl/>
        <w:shd w:val="clear"/>
        <w:spacing w:line="360" w:lineRule="auto"/>
        <w:jc w:val="left"/>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十</w:t>
      </w:r>
      <w:r>
        <w:rPr>
          <w:rFonts w:hint="eastAsia" w:ascii="宋体" w:hAnsi="宋体" w:cs="宋体"/>
          <w:b/>
          <w:color w:val="auto"/>
          <w:kern w:val="2"/>
          <w:sz w:val="28"/>
          <w:szCs w:val="28"/>
          <w:highlight w:val="none"/>
          <w:lang w:val="en-US" w:eastAsia="zh-CN" w:bidi="ar-SA"/>
        </w:rPr>
        <w:t>六</w:t>
      </w:r>
      <w:r>
        <w:rPr>
          <w:rFonts w:hint="eastAsia" w:ascii="宋体" w:hAnsi="宋体" w:eastAsia="宋体" w:cs="宋体"/>
          <w:b/>
          <w:color w:val="auto"/>
          <w:kern w:val="2"/>
          <w:sz w:val="28"/>
          <w:szCs w:val="28"/>
          <w:highlight w:val="none"/>
          <w:lang w:val="en-US" w:eastAsia="zh-CN" w:bidi="ar-SA"/>
        </w:rPr>
        <w:t>、</w:t>
      </w:r>
      <w:r>
        <w:rPr>
          <w:rFonts w:hint="eastAsia" w:ascii="宋体" w:hAnsi="宋体" w:cs="宋体"/>
          <w:b/>
          <w:color w:val="auto"/>
          <w:kern w:val="2"/>
          <w:sz w:val="28"/>
          <w:szCs w:val="28"/>
          <w:highlight w:val="none"/>
          <w:lang w:val="en-US" w:eastAsia="zh-CN" w:bidi="ar-SA"/>
        </w:rPr>
        <w:t>“节能产品”“环境标志产品”</w:t>
      </w:r>
      <w:r>
        <w:rPr>
          <w:rFonts w:hint="eastAsia" w:ascii="宋体" w:hAnsi="宋体" w:eastAsia="宋体" w:cs="宋体"/>
          <w:b/>
          <w:color w:val="auto"/>
          <w:kern w:val="2"/>
          <w:sz w:val="28"/>
          <w:szCs w:val="28"/>
          <w:highlight w:val="none"/>
          <w:lang w:val="en-US" w:eastAsia="zh-CN" w:bidi="ar-SA"/>
        </w:rPr>
        <w:t>证明材料</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cs="宋体"/>
          <w:b/>
          <w:color w:val="auto"/>
          <w:sz w:val="28"/>
          <w:szCs w:val="28"/>
          <w:highlight w:val="none"/>
        </w:rPr>
        <w:t>（如有）</w:t>
      </w:r>
    </w:p>
    <w:p w14:paraId="1B1C91CC">
      <w:pPr>
        <w:widowControl/>
        <w:shd w:val="clear"/>
        <w:spacing w:line="360" w:lineRule="auto"/>
        <w:ind w:firstLine="504" w:firstLineChars="200"/>
        <w:rPr>
          <w:rFonts w:hint="eastAsia" w:ascii="宋体" w:hAnsi="宋体"/>
          <w:color w:val="auto"/>
          <w:spacing w:val="6"/>
          <w:sz w:val="24"/>
          <w:highlight w:val="none"/>
        </w:rPr>
      </w:pPr>
    </w:p>
    <w:p w14:paraId="3D8C64B7">
      <w:pPr>
        <w:widowControl/>
        <w:shd w:val="clea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lang w:eastAsia="zh-CN"/>
        </w:rPr>
        <w:t>投标人</w:t>
      </w:r>
      <w:r>
        <w:rPr>
          <w:rFonts w:hint="eastAsia" w:ascii="宋体" w:hAnsi="宋体"/>
          <w:color w:val="auto"/>
          <w:spacing w:val="6"/>
          <w:sz w:val="24"/>
          <w:highlight w:val="none"/>
        </w:rPr>
        <w:t>提供的产品属于下列情形</w:t>
      </w:r>
      <w:r>
        <w:rPr>
          <w:rFonts w:hint="eastAsia" w:ascii="宋体" w:hAnsi="宋体"/>
          <w:color w:val="auto"/>
          <w:spacing w:val="6"/>
          <w:sz w:val="24"/>
          <w:highlight w:val="none"/>
          <w:lang w:eastAsia="zh-CN"/>
        </w:rPr>
        <w:t>的</w:t>
      </w:r>
      <w:r>
        <w:rPr>
          <w:rFonts w:hint="eastAsia" w:ascii="宋体" w:hAnsi="宋体"/>
          <w:color w:val="auto"/>
          <w:spacing w:val="6"/>
          <w:sz w:val="24"/>
          <w:highlight w:val="none"/>
        </w:rPr>
        <w:t>，提供产品列入</w:t>
      </w:r>
      <w:r>
        <w:rPr>
          <w:rFonts w:hint="eastAsia" w:ascii="宋体" w:hAnsi="宋体"/>
          <w:color w:val="auto"/>
          <w:spacing w:val="6"/>
          <w:sz w:val="24"/>
          <w:highlight w:val="none"/>
          <w:lang w:eastAsia="zh-CN"/>
        </w:rPr>
        <w:t>“节能产品”“环境标志产品”证明材料（如有）</w:t>
      </w:r>
      <w:r>
        <w:rPr>
          <w:rFonts w:hint="eastAsia" w:ascii="宋体" w:hAnsi="宋体"/>
          <w:color w:val="auto"/>
          <w:spacing w:val="6"/>
          <w:sz w:val="24"/>
          <w:highlight w:val="none"/>
        </w:rPr>
        <w:t>所在页的复印件（该</w:t>
      </w:r>
      <w:r>
        <w:rPr>
          <w:rFonts w:hint="eastAsia" w:ascii="宋体" w:hAnsi="宋体"/>
          <w:color w:val="auto"/>
          <w:spacing w:val="6"/>
          <w:sz w:val="24"/>
          <w:highlight w:val="none"/>
          <w:lang w:eastAsia="zh-CN"/>
        </w:rPr>
        <w:t>页</w:t>
      </w:r>
      <w:r>
        <w:rPr>
          <w:rFonts w:hint="eastAsia" w:ascii="宋体" w:hAnsi="宋体"/>
          <w:color w:val="auto"/>
          <w:spacing w:val="6"/>
          <w:sz w:val="24"/>
          <w:highlight w:val="none"/>
        </w:rPr>
        <w:t>包含制造商或企业名称或申请单位名称、规格型号、有效期截止日期等内容），并加盖</w:t>
      </w:r>
      <w:r>
        <w:rPr>
          <w:rFonts w:hint="eastAsia" w:ascii="宋体" w:hAnsi="宋体"/>
          <w:color w:val="auto"/>
          <w:spacing w:val="6"/>
          <w:sz w:val="24"/>
          <w:highlight w:val="none"/>
          <w:lang w:eastAsia="zh-CN"/>
        </w:rPr>
        <w:t>投标人</w:t>
      </w:r>
      <w:r>
        <w:rPr>
          <w:rFonts w:hint="eastAsia" w:ascii="宋体" w:hAnsi="宋体"/>
          <w:color w:val="auto"/>
          <w:spacing w:val="6"/>
          <w:sz w:val="24"/>
          <w:highlight w:val="none"/>
        </w:rPr>
        <w:t>单位</w:t>
      </w:r>
      <w:r>
        <w:rPr>
          <w:rFonts w:hint="eastAsia" w:ascii="宋体" w:hAnsi="宋体"/>
          <w:color w:val="auto"/>
          <w:spacing w:val="6"/>
          <w:sz w:val="24"/>
          <w:highlight w:val="none"/>
          <w:lang w:eastAsia="zh-CN"/>
        </w:rPr>
        <w:t>公</w:t>
      </w:r>
      <w:r>
        <w:rPr>
          <w:rFonts w:hint="eastAsia" w:ascii="宋体" w:hAnsi="宋体"/>
          <w:color w:val="auto"/>
          <w:spacing w:val="6"/>
          <w:sz w:val="24"/>
          <w:highlight w:val="none"/>
        </w:rPr>
        <w:t>章。</w:t>
      </w:r>
    </w:p>
    <w:p w14:paraId="2B00C0DF">
      <w:pPr>
        <w:widowControl/>
        <w:numPr>
          <w:ilvl w:val="0"/>
          <w:numId w:val="0"/>
        </w:numPr>
        <w:shd w:val="clea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1、</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财政部、环境保护部发布的《节能产品政府采购清单》中标记的“强制采购节能产品”。</w:t>
      </w:r>
    </w:p>
    <w:p w14:paraId="262EC0B0">
      <w:pPr>
        <w:widowControl/>
        <w:numPr>
          <w:ilvl w:val="0"/>
          <w:numId w:val="0"/>
        </w:numPr>
        <w:shd w:val="clea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2、</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财政部、环境保护部发布的《环境标志产品政府采购清单》中</w:t>
      </w:r>
      <w:r>
        <w:rPr>
          <w:rFonts w:hint="eastAsia" w:ascii="宋体" w:hAnsi="宋体"/>
          <w:color w:val="auto"/>
          <w:sz w:val="24"/>
          <w:szCs w:val="24"/>
          <w:highlight w:val="none"/>
          <w:lang w:eastAsia="zh-CN"/>
        </w:rPr>
        <w:t>标记的</w:t>
      </w:r>
      <w:r>
        <w:rPr>
          <w:rFonts w:hint="eastAsia" w:ascii="宋体" w:hAnsi="宋体"/>
          <w:color w:val="auto"/>
          <w:sz w:val="24"/>
          <w:szCs w:val="24"/>
          <w:highlight w:val="none"/>
        </w:rPr>
        <w:t>“环境标志产品”。</w:t>
      </w:r>
    </w:p>
    <w:p w14:paraId="15B6BC0E">
      <w:pPr>
        <w:widowControl/>
        <w:shd w:val="clear"/>
        <w:spacing w:line="360" w:lineRule="auto"/>
        <w:jc w:val="left"/>
        <w:rPr>
          <w:color w:val="auto"/>
          <w:highlight w:val="none"/>
        </w:rPr>
      </w:pPr>
    </w:p>
    <w:p w14:paraId="616E4999">
      <w:pPr>
        <w:pStyle w:val="6"/>
        <w:shd w:val="clear"/>
        <w:spacing w:line="360" w:lineRule="auto"/>
        <w:rPr>
          <w:color w:val="auto"/>
          <w:highlight w:val="none"/>
        </w:rPr>
      </w:pPr>
    </w:p>
    <w:p w14:paraId="09BC5B05">
      <w:pPr>
        <w:shd w:val="clear"/>
        <w:spacing w:line="360" w:lineRule="auto"/>
        <w:rPr>
          <w:rFonts w:hint="eastAsia" w:ascii="宋体" w:hAnsi="宋体"/>
          <w:color w:val="auto"/>
          <w:spacing w:val="4"/>
          <w:sz w:val="24"/>
          <w:highlight w:val="none"/>
        </w:rPr>
      </w:pPr>
      <w:r>
        <w:rPr>
          <w:rFonts w:hint="eastAsia" w:ascii="宋体" w:hAnsi="宋体"/>
          <w:color w:val="auto"/>
          <w:spacing w:val="4"/>
          <w:sz w:val="24"/>
          <w:highlight w:val="none"/>
          <w:lang w:eastAsia="zh-CN"/>
        </w:rPr>
        <w:t>注：</w:t>
      </w:r>
      <w:r>
        <w:rPr>
          <w:rFonts w:hint="eastAsia" w:ascii="宋体" w:hAnsi="宋体"/>
          <w:color w:val="auto"/>
          <w:spacing w:val="4"/>
          <w:sz w:val="24"/>
          <w:highlight w:val="none"/>
        </w:rPr>
        <w:t>本单位对上述声明的真实性负责。如有虚假，将依法承担相应责任。</w:t>
      </w:r>
    </w:p>
    <w:p w14:paraId="027E0C24">
      <w:pPr>
        <w:pStyle w:val="6"/>
        <w:shd w:val="clear"/>
        <w:spacing w:line="360" w:lineRule="auto"/>
        <w:rPr>
          <w:rFonts w:hint="eastAsia" w:ascii="宋体" w:hAnsi="宋体"/>
          <w:color w:val="auto"/>
          <w:spacing w:val="4"/>
          <w:sz w:val="24"/>
          <w:highlight w:val="none"/>
        </w:rPr>
      </w:pPr>
    </w:p>
    <w:p w14:paraId="1CD7D4E0">
      <w:pPr>
        <w:shd w:val="clear"/>
        <w:spacing w:line="360" w:lineRule="auto"/>
        <w:rPr>
          <w:rFonts w:hint="eastAsia" w:ascii="宋体" w:hAnsi="宋体"/>
          <w:color w:val="auto"/>
          <w:spacing w:val="4"/>
          <w:sz w:val="24"/>
          <w:highlight w:val="none"/>
        </w:rPr>
      </w:pPr>
    </w:p>
    <w:p w14:paraId="38979DC7">
      <w:pPr>
        <w:pStyle w:val="6"/>
        <w:shd w:val="clear"/>
        <w:spacing w:line="360" w:lineRule="auto"/>
        <w:rPr>
          <w:rFonts w:hint="eastAsia" w:ascii="宋体" w:hAnsi="宋体"/>
          <w:color w:val="auto"/>
          <w:spacing w:val="4"/>
          <w:sz w:val="24"/>
          <w:highlight w:val="none"/>
        </w:rPr>
      </w:pPr>
    </w:p>
    <w:p w14:paraId="1E5EAF46">
      <w:pPr>
        <w:shd w:val="clear"/>
        <w:spacing w:line="360" w:lineRule="auto"/>
        <w:rPr>
          <w:rFonts w:hint="eastAsia" w:ascii="宋体" w:hAnsi="宋体"/>
          <w:color w:val="auto"/>
          <w:spacing w:val="4"/>
          <w:sz w:val="24"/>
          <w:highlight w:val="none"/>
        </w:rPr>
      </w:pPr>
    </w:p>
    <w:p w14:paraId="04B00CC5">
      <w:pPr>
        <w:shd w:val="clea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单位名称（盖章）：</w:t>
      </w:r>
    </w:p>
    <w:p w14:paraId="1D07BDC0">
      <w:pPr>
        <w:shd w:val="clea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053B3030">
      <w:pPr>
        <w:shd w:val="clea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bookmarkEnd w:id="16"/>
    <w:p w14:paraId="1FC3C590">
      <w:pPr>
        <w:widowControl/>
        <w:numPr>
          <w:ilvl w:val="0"/>
          <w:numId w:val="11"/>
        </w:numPr>
        <w:jc w:val="left"/>
        <w:outlineLvl w:val="1"/>
        <w:rPr>
          <w:rFonts w:hint="eastAsia" w:ascii="宋体" w:hAnsi="宋体" w:eastAsia="宋体" w:cs="宋体"/>
          <w:b/>
          <w:bCs w:val="0"/>
          <w:color w:val="auto"/>
          <w:sz w:val="28"/>
          <w:szCs w:val="28"/>
          <w:highlight w:val="none"/>
          <w:lang w:val="en-US" w:eastAsia="zh-CN" w:bidi="ar-SA"/>
        </w:rPr>
      </w:pPr>
      <w:r>
        <w:rPr>
          <w:rFonts w:hint="eastAsia" w:ascii="宋体" w:hAnsi="宋体" w:eastAsia="宋体" w:cs="宋体"/>
          <w:b/>
          <w:bCs w:val="0"/>
          <w:color w:val="auto"/>
          <w:sz w:val="28"/>
          <w:szCs w:val="28"/>
          <w:highlight w:val="none"/>
          <w:lang w:val="en-US" w:eastAsia="zh-CN" w:bidi="ar-SA"/>
        </w:rPr>
        <w:t>关于符合本国产品标准的声明函（如有）</w:t>
      </w:r>
      <w:r>
        <w:rPr>
          <w:rFonts w:hint="eastAsia" w:ascii="宋体" w:hAnsi="宋体" w:eastAsia="宋体" w:cs="宋体"/>
          <w:b/>
          <w:bCs w:val="0"/>
          <w:color w:val="auto"/>
          <w:sz w:val="28"/>
          <w:szCs w:val="28"/>
          <w:highlight w:val="none"/>
          <w:lang w:val="en-US" w:eastAsia="zh-CN" w:bidi="ar-SA"/>
        </w:rPr>
        <w:t xml:space="preserve"> </w:t>
      </w:r>
    </w:p>
    <w:p w14:paraId="5B59B57E">
      <w:pPr>
        <w:widowControl/>
        <w:numPr>
          <w:ilvl w:val="0"/>
          <w:numId w:val="0"/>
        </w:numPr>
        <w:jc w:val="left"/>
        <w:outlineLvl w:val="9"/>
        <w:rPr>
          <w:rFonts w:hint="default" w:ascii="宋体" w:hAnsi="宋体" w:eastAsia="宋体" w:cs="宋体"/>
          <w:b/>
          <w:bCs w:val="0"/>
          <w:color w:val="auto"/>
          <w:sz w:val="24"/>
          <w:szCs w:val="24"/>
          <w:highlight w:val="none"/>
          <w:lang w:val="en-US" w:eastAsia="zh-CN" w:bidi="ar-SA"/>
        </w:rPr>
      </w:pPr>
    </w:p>
    <w:p w14:paraId="04EC792D">
      <w:pPr>
        <w:spacing w:line="360" w:lineRule="auto"/>
        <w:ind w:firstLine="567"/>
        <w:rPr>
          <w:rFonts w:hint="eastAsia" w:ascii="宋体" w:hAnsi="宋体" w:eastAsia="宋体" w:cs="宋体"/>
          <w:color w:val="auto"/>
          <w:kern w:val="0"/>
          <w:sz w:val="24"/>
          <w:szCs w:val="20"/>
          <w:highlight w:val="none"/>
          <w:lang w:eastAsia="zh-CN"/>
        </w:rPr>
      </w:pPr>
    </w:p>
    <w:p w14:paraId="332435D2">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本公司（单位）郑重声明，根据《国务院办公厅关于在政府采购中实施本国产品标准及相关政策的通知》（国办发〔2025〕34号）的规定，本公司（单位）提供的以下产品属于本国产品。具体情况如下：</w:t>
      </w:r>
    </w:p>
    <w:p w14:paraId="5C607558">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1.</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1，生产厂为</w:t>
      </w:r>
      <w:r>
        <w:rPr>
          <w:rFonts w:hint="eastAsia" w:ascii="宋体" w:hAnsi="宋体" w:eastAsia="宋体" w:cs="宋体"/>
          <w:color w:val="auto"/>
          <w:kern w:val="0"/>
          <w:sz w:val="24"/>
          <w:szCs w:val="20"/>
          <w:highlight w:val="none"/>
          <w:u w:val="single"/>
          <w:lang w:eastAsia="zh-CN"/>
        </w:rPr>
        <w:t>（厂名）</w:t>
      </w:r>
      <w:r>
        <w:rPr>
          <w:rFonts w:hint="eastAsia" w:ascii="宋体" w:hAnsi="宋体" w:eastAsia="宋体" w:cs="宋体"/>
          <w:color w:val="auto"/>
          <w:kern w:val="0"/>
          <w:sz w:val="24"/>
          <w:szCs w:val="20"/>
          <w:highlight w:val="none"/>
          <w:u w:val="none"/>
          <w:lang w:eastAsia="zh-CN"/>
        </w:rPr>
        <w:t>2</w:t>
      </w:r>
      <w:r>
        <w:rPr>
          <w:rFonts w:hint="eastAsia" w:ascii="宋体" w:hAnsi="宋体" w:eastAsia="宋体" w:cs="宋体"/>
          <w:color w:val="auto"/>
          <w:kern w:val="0"/>
          <w:sz w:val="24"/>
          <w:szCs w:val="20"/>
          <w:highlight w:val="none"/>
          <w:lang w:eastAsia="zh-CN"/>
        </w:rPr>
        <w:t>，厂址为</w:t>
      </w:r>
      <w:r>
        <w:rPr>
          <w:rFonts w:hint="eastAsia" w:ascii="宋体" w:hAnsi="宋体" w:eastAsia="宋体" w:cs="宋体"/>
          <w:color w:val="auto"/>
          <w:kern w:val="0"/>
          <w:sz w:val="24"/>
          <w:szCs w:val="20"/>
          <w:highlight w:val="none"/>
          <w:u w:val="single"/>
          <w:lang w:eastAsia="zh-CN"/>
        </w:rPr>
        <w:t>（生产厂址）</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的中国境内生产的组件成本占比≥</w:t>
      </w:r>
      <w:r>
        <w:rPr>
          <w:rFonts w:hint="eastAsia" w:ascii="宋体" w:hAnsi="宋体" w:eastAsia="宋体" w:cs="宋体"/>
          <w:color w:val="auto"/>
          <w:kern w:val="0"/>
          <w:sz w:val="24"/>
          <w:szCs w:val="20"/>
          <w:highlight w:val="none"/>
          <w:u w:val="single"/>
          <w:lang w:eastAsia="zh-CN"/>
        </w:rPr>
        <w:t>（规定比例）</w:t>
      </w:r>
      <w:r>
        <w:rPr>
          <w:rFonts w:hint="eastAsia" w:ascii="宋体" w:hAnsi="宋体" w:eastAsia="宋体" w:cs="宋体"/>
          <w:color w:val="auto"/>
          <w:kern w:val="0"/>
          <w:sz w:val="24"/>
          <w:szCs w:val="20"/>
          <w:highlight w:val="none"/>
          <w:lang w:eastAsia="zh-CN"/>
        </w:rPr>
        <w:t>3。</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（关键组件）</w:t>
      </w:r>
      <w:r>
        <w:rPr>
          <w:rFonts w:hint="eastAsia" w:ascii="宋体" w:hAnsi="宋体" w:eastAsia="宋体" w:cs="宋体"/>
          <w:color w:val="auto"/>
          <w:kern w:val="0"/>
          <w:sz w:val="24"/>
          <w:szCs w:val="20"/>
          <w:highlight w:val="none"/>
          <w:lang w:eastAsia="zh-CN"/>
        </w:rPr>
        <w:t>4在中国境内生产。</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（关键工序）5</w:t>
      </w:r>
      <w:r>
        <w:rPr>
          <w:rFonts w:hint="eastAsia" w:ascii="宋体" w:hAnsi="宋体" w:eastAsia="宋体" w:cs="宋体"/>
          <w:color w:val="auto"/>
          <w:kern w:val="0"/>
          <w:sz w:val="24"/>
          <w:szCs w:val="20"/>
          <w:highlight w:val="none"/>
          <w:lang w:eastAsia="zh-CN"/>
        </w:rPr>
        <w:t>在中国境内完成。</w:t>
      </w:r>
    </w:p>
    <w:p w14:paraId="3A1FBA01">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val="en-US" w:eastAsia="zh-CN"/>
        </w:rPr>
        <w:t>2</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1，生产厂为</w:t>
      </w:r>
      <w:r>
        <w:rPr>
          <w:rFonts w:hint="eastAsia" w:ascii="宋体" w:hAnsi="宋体" w:eastAsia="宋体" w:cs="宋体"/>
          <w:color w:val="auto"/>
          <w:kern w:val="0"/>
          <w:sz w:val="24"/>
          <w:szCs w:val="20"/>
          <w:highlight w:val="none"/>
          <w:u w:val="single"/>
          <w:lang w:eastAsia="zh-CN"/>
        </w:rPr>
        <w:t>（厂名）</w:t>
      </w:r>
      <w:r>
        <w:rPr>
          <w:rFonts w:hint="eastAsia" w:ascii="宋体" w:hAnsi="宋体" w:eastAsia="宋体" w:cs="宋体"/>
          <w:color w:val="auto"/>
          <w:kern w:val="0"/>
          <w:sz w:val="24"/>
          <w:szCs w:val="20"/>
          <w:highlight w:val="none"/>
          <w:u w:val="none"/>
          <w:lang w:eastAsia="zh-CN"/>
        </w:rPr>
        <w:t>2</w:t>
      </w:r>
      <w:r>
        <w:rPr>
          <w:rFonts w:hint="eastAsia" w:ascii="宋体" w:hAnsi="宋体" w:eastAsia="宋体" w:cs="宋体"/>
          <w:color w:val="auto"/>
          <w:kern w:val="0"/>
          <w:sz w:val="24"/>
          <w:szCs w:val="20"/>
          <w:highlight w:val="none"/>
          <w:lang w:eastAsia="zh-CN"/>
        </w:rPr>
        <w:t>，厂址为</w:t>
      </w:r>
      <w:r>
        <w:rPr>
          <w:rFonts w:hint="eastAsia" w:ascii="宋体" w:hAnsi="宋体" w:eastAsia="宋体" w:cs="宋体"/>
          <w:color w:val="auto"/>
          <w:kern w:val="0"/>
          <w:sz w:val="24"/>
          <w:szCs w:val="20"/>
          <w:highlight w:val="none"/>
          <w:u w:val="single"/>
          <w:lang w:eastAsia="zh-CN"/>
        </w:rPr>
        <w:t>（生产厂址）</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的中国境内生产的组件成本占比≥</w:t>
      </w:r>
      <w:r>
        <w:rPr>
          <w:rFonts w:hint="eastAsia" w:ascii="宋体" w:hAnsi="宋体" w:eastAsia="宋体" w:cs="宋体"/>
          <w:color w:val="auto"/>
          <w:kern w:val="0"/>
          <w:sz w:val="24"/>
          <w:szCs w:val="20"/>
          <w:highlight w:val="none"/>
          <w:u w:val="single"/>
          <w:lang w:eastAsia="zh-CN"/>
        </w:rPr>
        <w:t>（规定比例）</w:t>
      </w:r>
      <w:r>
        <w:rPr>
          <w:rFonts w:hint="eastAsia" w:ascii="宋体" w:hAnsi="宋体" w:eastAsia="宋体" w:cs="宋体"/>
          <w:color w:val="auto"/>
          <w:kern w:val="0"/>
          <w:sz w:val="24"/>
          <w:szCs w:val="20"/>
          <w:highlight w:val="none"/>
          <w:lang w:eastAsia="zh-CN"/>
        </w:rPr>
        <w:t>3。</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（关键组件）</w:t>
      </w:r>
      <w:r>
        <w:rPr>
          <w:rFonts w:hint="eastAsia" w:ascii="宋体" w:hAnsi="宋体" w:eastAsia="宋体" w:cs="宋体"/>
          <w:color w:val="auto"/>
          <w:kern w:val="0"/>
          <w:sz w:val="24"/>
          <w:szCs w:val="20"/>
          <w:highlight w:val="none"/>
          <w:lang w:eastAsia="zh-CN"/>
        </w:rPr>
        <w:t>4在中国境内生产。</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（关键工序）5</w:t>
      </w:r>
      <w:r>
        <w:rPr>
          <w:rFonts w:hint="eastAsia" w:ascii="宋体" w:hAnsi="宋体" w:eastAsia="宋体" w:cs="宋体"/>
          <w:color w:val="auto"/>
          <w:kern w:val="0"/>
          <w:sz w:val="24"/>
          <w:szCs w:val="20"/>
          <w:highlight w:val="none"/>
          <w:lang w:eastAsia="zh-CN"/>
        </w:rPr>
        <w:t>在中国境内完成。</w:t>
      </w:r>
    </w:p>
    <w:p w14:paraId="7202A6CC">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w:t>
      </w:r>
    </w:p>
    <w:p w14:paraId="53131365">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本公司（单位）对上述声明内容的真实性负责。如有虚假，愿承担相应法律责任。</w:t>
      </w:r>
    </w:p>
    <w:p w14:paraId="563DFF6C">
      <w:pPr>
        <w:spacing w:line="360" w:lineRule="auto"/>
        <w:ind w:firstLine="567"/>
        <w:rPr>
          <w:rFonts w:hint="eastAsia" w:ascii="宋体" w:hAnsi="宋体" w:eastAsia="宋体" w:cs="宋体"/>
          <w:color w:val="auto"/>
          <w:kern w:val="0"/>
          <w:sz w:val="24"/>
          <w:szCs w:val="20"/>
          <w:highlight w:val="none"/>
          <w:lang w:eastAsia="zh-CN"/>
        </w:rPr>
      </w:pPr>
    </w:p>
    <w:p w14:paraId="10ED8335">
      <w:pPr>
        <w:spacing w:line="360" w:lineRule="auto"/>
        <w:ind w:firstLine="3283" w:firstLineChars="1368"/>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公司（单位）名称（盖章）：　        </w:t>
      </w:r>
    </w:p>
    <w:p w14:paraId="16B9F2ED">
      <w:pPr>
        <w:spacing w:line="360" w:lineRule="auto"/>
        <w:ind w:firstLine="3283" w:firstLineChars="1368"/>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日期：　     年　  月　  日         </w:t>
      </w:r>
    </w:p>
    <w:p w14:paraId="3ED18B81">
      <w:pPr>
        <w:spacing w:line="360" w:lineRule="auto"/>
        <w:rPr>
          <w:rFonts w:hint="eastAsia" w:ascii="宋体" w:hAnsi="宋体" w:eastAsia="宋体" w:cs="宋体"/>
          <w:color w:val="auto"/>
          <w:kern w:val="0"/>
          <w:sz w:val="24"/>
          <w:szCs w:val="20"/>
          <w:highlight w:val="none"/>
          <w:lang w:eastAsia="zh-CN"/>
        </w:rPr>
      </w:pPr>
    </w:p>
    <w:p w14:paraId="2D6E33F7">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__________________</w:t>
      </w:r>
    </w:p>
    <w:p w14:paraId="7FCB2D23">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1.产品如有型号，请在“产品名称”栏一并填写。</w:t>
      </w:r>
    </w:p>
    <w:p w14:paraId="289FE6B2">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2.生产厂名与厂址应与生产厂营业执照载明的相关信息保持一致。</w:t>
      </w:r>
    </w:p>
    <w:p w14:paraId="6DD504EC">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3.该产品的中国境内生产的组件成本占比相关要求实施前，“规定比例”栏可不填，下同。</w:t>
      </w:r>
    </w:p>
    <w:p w14:paraId="3BBA172D">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4.该产品的关键组件要求实施前，“关键组件”栏可不填，下同。</w:t>
      </w:r>
    </w:p>
    <w:p w14:paraId="13976B9D">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5.该产品的关键工序要求实施前，“关键工序”栏可不填，下同。</w:t>
      </w:r>
    </w:p>
    <w:p w14:paraId="02C0D6EA">
      <w:pPr>
        <w:spacing w:line="360" w:lineRule="auto"/>
        <w:ind w:firstLine="567"/>
        <w:rPr>
          <w:rFonts w:hint="eastAsia" w:ascii="宋体" w:hAnsi="宋体" w:eastAsia="宋体" w:cs="宋体"/>
          <w:b/>
          <w:bCs/>
          <w:color w:val="auto"/>
          <w:kern w:val="0"/>
          <w:sz w:val="24"/>
          <w:szCs w:val="20"/>
          <w:highlight w:val="none"/>
          <w:lang w:val="en-US" w:eastAsia="zh-CN"/>
        </w:rPr>
      </w:pPr>
      <w:r>
        <w:rPr>
          <w:rFonts w:hint="eastAsia" w:ascii="宋体" w:hAnsi="宋体" w:eastAsia="宋体" w:cs="宋体"/>
          <w:b/>
          <w:bCs/>
          <w:color w:val="auto"/>
          <w:kern w:val="0"/>
          <w:sz w:val="24"/>
          <w:szCs w:val="20"/>
          <w:highlight w:val="none"/>
          <w:lang w:val="en-US" w:eastAsia="zh-CN"/>
        </w:rPr>
        <w:t>注：产品在中国境内生产的组件成本，按照《中国境内生产的组件成本核算基本规则》计算。</w:t>
      </w:r>
    </w:p>
    <w:p w14:paraId="7BC0C868">
      <w:pPr>
        <w:rPr>
          <w:rFonts w:hint="eastAsia" w:ascii="宋体" w:hAnsi="宋体" w:eastAsia="宋体" w:cs="宋体"/>
          <w:b/>
          <w:bCs/>
          <w:color w:val="auto"/>
          <w:kern w:val="0"/>
          <w:sz w:val="24"/>
          <w:szCs w:val="20"/>
          <w:highlight w:val="none"/>
          <w:lang w:val="en-US" w:eastAsia="zh-CN"/>
        </w:rPr>
      </w:pPr>
      <w:r>
        <w:rPr>
          <w:rFonts w:hint="eastAsia" w:ascii="宋体" w:hAnsi="宋体" w:eastAsia="宋体" w:cs="宋体"/>
          <w:b/>
          <w:bCs/>
          <w:color w:val="auto"/>
          <w:kern w:val="0"/>
          <w:sz w:val="24"/>
          <w:szCs w:val="20"/>
          <w:highlight w:val="none"/>
          <w:lang w:val="en-US" w:eastAsia="zh-CN"/>
        </w:rPr>
        <w:br w:type="page"/>
      </w:r>
    </w:p>
    <w:p w14:paraId="6EB88CDE">
      <w:pPr>
        <w:spacing w:line="360" w:lineRule="auto"/>
        <w:ind w:firstLine="567"/>
        <w:rPr>
          <w:rFonts w:hint="eastAsia" w:ascii="宋体" w:hAnsi="宋体" w:eastAsia="宋体" w:cs="宋体"/>
          <w:b/>
          <w:bCs/>
          <w:color w:val="auto"/>
          <w:kern w:val="0"/>
          <w:sz w:val="24"/>
          <w:szCs w:val="20"/>
          <w:highlight w:val="none"/>
          <w:lang w:val="en-US" w:eastAsia="zh-CN"/>
        </w:rPr>
      </w:pPr>
    </w:p>
    <w:p w14:paraId="040FDB2B">
      <w:pPr>
        <w:numPr>
          <w:ilvl w:val="0"/>
          <w:numId w:val="11"/>
        </w:numPr>
        <w:shd w:val="clear"/>
        <w:outlineLvl w:val="1"/>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投标方案</w:t>
      </w:r>
    </w:p>
    <w:p w14:paraId="6E2B5574">
      <w:pPr>
        <w:pStyle w:val="28"/>
        <w:numPr>
          <w:ilvl w:val="0"/>
          <w:numId w:val="0"/>
        </w:numPr>
        <w:shd w:val="clea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（根据评审因素，内容格式自拟）</w:t>
      </w:r>
    </w:p>
    <w:p w14:paraId="1F1DBE69">
      <w:pPr>
        <w:numPr>
          <w:ilvl w:val="0"/>
          <w:numId w:val="11"/>
        </w:num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9C1B395">
      <w:pPr>
        <w:shd w:val="clear"/>
        <w:spacing w:afterLines="50"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九</w:t>
      </w:r>
      <w:r>
        <w:rPr>
          <w:rFonts w:hint="eastAsia" w:ascii="宋体" w:hAnsi="宋体" w:eastAsia="宋体" w:cs="宋体"/>
          <w:b/>
          <w:color w:val="auto"/>
          <w:sz w:val="28"/>
          <w:szCs w:val="28"/>
          <w:highlight w:val="none"/>
        </w:rPr>
        <w:t>、优惠、培训、售后服务承诺</w:t>
      </w:r>
    </w:p>
    <w:p w14:paraId="4C982D1F">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.1优惠条件承诺书</w:t>
      </w:r>
    </w:p>
    <w:p w14:paraId="18FE6558">
      <w:pPr>
        <w:shd w:val="clear"/>
        <w:spacing w:line="360" w:lineRule="auto"/>
        <w:jc w:val="center"/>
        <w:rPr>
          <w:rFonts w:hint="eastAsia" w:ascii="宋体" w:hAnsi="宋体" w:eastAsia="宋体" w:cs="宋体"/>
          <w:b/>
          <w:bCs/>
          <w:color w:val="auto"/>
          <w:sz w:val="24"/>
          <w:highlight w:val="none"/>
        </w:rPr>
      </w:pPr>
    </w:p>
    <w:p w14:paraId="7B19930A">
      <w:pPr>
        <w:shd w:val="clear"/>
        <w:spacing w:line="360" w:lineRule="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sz w:val="24"/>
          <w:highlight w:val="none"/>
        </w:rPr>
        <w:t>致：</w:t>
      </w:r>
      <w:r>
        <w:rPr>
          <w:rFonts w:hint="eastAsia" w:ascii="宋体" w:hAnsi="宋体" w:cs="宋体"/>
          <w:b/>
          <w:bCs/>
          <w:color w:val="auto"/>
          <w:sz w:val="24"/>
          <w:highlight w:val="none"/>
          <w:u w:val="single"/>
          <w:lang w:val="en-US" w:eastAsia="zh-CN"/>
        </w:rPr>
        <w:t xml:space="preserve">                 </w:t>
      </w:r>
      <w:r>
        <w:rPr>
          <w:rFonts w:hint="eastAsia" w:ascii="宋体" w:hAnsi="宋体" w:cs="宋体"/>
          <w:b w:val="0"/>
          <w:bCs w:val="0"/>
          <w:color w:val="auto"/>
          <w:sz w:val="24"/>
          <w:highlight w:val="none"/>
          <w:u w:val="none"/>
          <w:lang w:val="en-US" w:eastAsia="zh-CN"/>
        </w:rPr>
        <w:t>（采购人）</w:t>
      </w:r>
    </w:p>
    <w:p w14:paraId="5F55914D">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经仔细阅读招标文件，</w:t>
      </w:r>
      <w:r>
        <w:rPr>
          <w:rFonts w:hint="eastAsia" w:ascii="宋体" w:hAnsi="宋体" w:cs="宋体"/>
          <w:color w:val="auto"/>
          <w:sz w:val="24"/>
          <w:highlight w:val="none"/>
          <w:lang w:val="en-US" w:eastAsia="zh-CN"/>
        </w:rPr>
        <w:t>我单位</w:t>
      </w:r>
      <w:r>
        <w:rPr>
          <w:rFonts w:hint="eastAsia" w:ascii="宋体" w:hAnsi="宋体" w:eastAsia="宋体" w:cs="宋体"/>
          <w:color w:val="auto"/>
          <w:sz w:val="24"/>
          <w:highlight w:val="none"/>
        </w:rPr>
        <w:t>对所投标项目向贵单位特</w:t>
      </w:r>
      <w:r>
        <w:rPr>
          <w:rFonts w:hint="eastAsia" w:ascii="宋体" w:hAnsi="宋体" w:cs="宋体"/>
          <w:color w:val="auto"/>
          <w:sz w:val="24"/>
          <w:highlight w:val="none"/>
          <w:lang w:eastAsia="zh-CN"/>
        </w:rPr>
        <w:t>做</w:t>
      </w:r>
      <w:r>
        <w:rPr>
          <w:rFonts w:hint="eastAsia" w:ascii="宋体" w:hAnsi="宋体" w:eastAsia="宋体" w:cs="宋体"/>
          <w:color w:val="auto"/>
          <w:sz w:val="24"/>
          <w:highlight w:val="none"/>
        </w:rPr>
        <w:t>如下优惠条件承诺：</w:t>
      </w:r>
    </w:p>
    <w:p w14:paraId="019404F8">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p>
    <w:p w14:paraId="2B411F88">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p>
    <w:p w14:paraId="097AC106">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p>
    <w:p w14:paraId="3480B815">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5A45BF8">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50F7D344">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承诺方授权代表签字：</w:t>
      </w:r>
      <w:r>
        <w:rPr>
          <w:rFonts w:hint="eastAsia" w:ascii="宋体" w:hAnsi="宋体" w:eastAsia="宋体" w:cs="宋体"/>
          <w:color w:val="auto"/>
          <w:sz w:val="24"/>
          <w:highlight w:val="none"/>
          <w:u w:val="single"/>
        </w:rPr>
        <w:t xml:space="preserve">                              </w:t>
      </w:r>
    </w:p>
    <w:p w14:paraId="6B4A5124">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0C31ED2C">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承诺方名称：</w:t>
      </w:r>
      <w:r>
        <w:rPr>
          <w:rFonts w:hint="eastAsia" w:ascii="宋体" w:hAnsi="宋体" w:eastAsia="宋体" w:cs="宋体"/>
          <w:color w:val="auto"/>
          <w:sz w:val="24"/>
          <w:highlight w:val="none"/>
          <w:u w:val="single"/>
        </w:rPr>
        <w:t xml:space="preserve">                                      </w:t>
      </w:r>
    </w:p>
    <w:p w14:paraId="7506D06D">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承诺方印章：</w:t>
      </w:r>
      <w:r>
        <w:rPr>
          <w:rFonts w:hint="eastAsia" w:ascii="宋体" w:hAnsi="宋体" w:eastAsia="宋体" w:cs="宋体"/>
          <w:color w:val="auto"/>
          <w:sz w:val="24"/>
          <w:highlight w:val="none"/>
          <w:u w:val="single"/>
        </w:rPr>
        <w:t xml:space="preserve">                                      </w:t>
      </w:r>
    </w:p>
    <w:p w14:paraId="3C09517E">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758A995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072692EB">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7F49BDBA">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B4708C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EDEF2D0">
      <w:pPr>
        <w:shd w:val="clear"/>
        <w:spacing w:line="360" w:lineRule="auto"/>
        <w:rPr>
          <w:rFonts w:hint="eastAsia" w:ascii="宋体" w:hAnsi="宋体" w:eastAsia="宋体" w:cs="宋体"/>
          <w:color w:val="auto"/>
          <w:sz w:val="24"/>
          <w:highlight w:val="none"/>
        </w:rPr>
      </w:pPr>
    </w:p>
    <w:p w14:paraId="52CD5D14">
      <w:pPr>
        <w:shd w:val="clear"/>
        <w:spacing w:line="360" w:lineRule="auto"/>
        <w:rPr>
          <w:rFonts w:hint="eastAsia" w:ascii="宋体" w:hAnsi="宋体" w:eastAsia="宋体" w:cs="宋体"/>
          <w:b/>
          <w:bCs/>
          <w:color w:val="auto"/>
          <w:sz w:val="24"/>
          <w:highlight w:val="none"/>
        </w:rPr>
      </w:pPr>
    </w:p>
    <w:p w14:paraId="5AB1264E">
      <w:pPr>
        <w:shd w:val="clear"/>
        <w:spacing w:line="360" w:lineRule="auto"/>
        <w:rPr>
          <w:rFonts w:hint="eastAsia" w:ascii="宋体" w:hAnsi="宋体" w:eastAsia="宋体" w:cs="宋体"/>
          <w:b/>
          <w:bCs/>
          <w:color w:val="auto"/>
          <w:sz w:val="24"/>
          <w:highlight w:val="none"/>
        </w:rPr>
      </w:pPr>
    </w:p>
    <w:p w14:paraId="18A70513">
      <w:pPr>
        <w:shd w:val="clear"/>
        <w:spacing w:line="360" w:lineRule="auto"/>
        <w:rPr>
          <w:rFonts w:hint="eastAsia" w:ascii="宋体" w:hAnsi="宋体" w:eastAsia="宋体" w:cs="宋体"/>
          <w:b/>
          <w:bCs/>
          <w:color w:val="auto"/>
          <w:sz w:val="24"/>
          <w:highlight w:val="none"/>
        </w:rPr>
      </w:pPr>
    </w:p>
    <w:p w14:paraId="10837740">
      <w:pPr>
        <w:shd w:val="clear"/>
        <w:spacing w:line="360" w:lineRule="auto"/>
        <w:rPr>
          <w:rFonts w:hint="eastAsia" w:ascii="宋体" w:hAnsi="宋体" w:eastAsia="宋体" w:cs="宋体"/>
          <w:b/>
          <w:bCs/>
          <w:color w:val="auto"/>
          <w:sz w:val="24"/>
          <w:highlight w:val="none"/>
        </w:rPr>
      </w:pPr>
    </w:p>
    <w:p w14:paraId="6D856A58">
      <w:pPr>
        <w:shd w:val="clear"/>
        <w:spacing w:line="360" w:lineRule="auto"/>
        <w:rPr>
          <w:rFonts w:hint="eastAsia" w:ascii="宋体" w:hAnsi="宋体" w:eastAsia="宋体" w:cs="宋体"/>
          <w:b/>
          <w:bCs/>
          <w:color w:val="auto"/>
          <w:sz w:val="24"/>
          <w:highlight w:val="none"/>
        </w:rPr>
      </w:pPr>
    </w:p>
    <w:p w14:paraId="6E665A42">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.2培训计划承诺</w:t>
      </w:r>
    </w:p>
    <w:p w14:paraId="2ADD8B98">
      <w:pPr>
        <w:shd w:val="clear"/>
        <w:spacing w:afterLines="50" w:line="360" w:lineRule="auto"/>
        <w:ind w:firstLine="482" w:firstLineChars="20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（根据评审因素内容中：售后及培训方案</w:t>
      </w:r>
      <w:r>
        <w:rPr>
          <w:rFonts w:hint="eastAsia" w:ascii="宋体" w:hAnsi="宋体" w:eastAsia="宋体" w:cs="宋体"/>
          <w:b/>
          <w:bCs/>
          <w:color w:val="auto"/>
          <w:sz w:val="24"/>
          <w:highlight w:val="none"/>
          <w:lang w:val="en-US" w:eastAsia="zh-CN"/>
        </w:rPr>
        <w:t>中“培训方案”进行编制</w:t>
      </w:r>
      <w:r>
        <w:rPr>
          <w:rFonts w:hint="eastAsia" w:ascii="宋体" w:hAnsi="宋体" w:eastAsia="宋体" w:cs="宋体"/>
          <w:b/>
          <w:bCs/>
          <w:color w:val="auto"/>
          <w:sz w:val="24"/>
          <w:highlight w:val="none"/>
          <w:lang w:eastAsia="zh-CN"/>
        </w:rPr>
        <w:t>）</w:t>
      </w:r>
    </w:p>
    <w:p w14:paraId="0D1A8BE5">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p>
    <w:p w14:paraId="55181809">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p>
    <w:p w14:paraId="1A6F65B3">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p>
    <w:p w14:paraId="6B842EA8">
      <w:pPr>
        <w:shd w:val="clear"/>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309E01C">
      <w:pPr>
        <w:shd w:val="clea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0779295">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承诺方授权代表签字：</w:t>
      </w:r>
      <w:r>
        <w:rPr>
          <w:rFonts w:hint="eastAsia" w:ascii="宋体" w:hAnsi="宋体" w:eastAsia="宋体" w:cs="宋体"/>
          <w:color w:val="auto"/>
          <w:sz w:val="24"/>
          <w:highlight w:val="none"/>
          <w:u w:val="single"/>
        </w:rPr>
        <w:t xml:space="preserve">                              </w:t>
      </w:r>
    </w:p>
    <w:p w14:paraId="3DE54F51">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3B56FE2B">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承诺方名称：</w:t>
      </w:r>
      <w:r>
        <w:rPr>
          <w:rFonts w:hint="eastAsia" w:ascii="宋体" w:hAnsi="宋体" w:eastAsia="宋体" w:cs="宋体"/>
          <w:color w:val="auto"/>
          <w:sz w:val="24"/>
          <w:highlight w:val="none"/>
          <w:u w:val="single"/>
        </w:rPr>
        <w:t xml:space="preserve">                                      </w:t>
      </w:r>
    </w:p>
    <w:p w14:paraId="082EB929">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承诺方印章：</w:t>
      </w:r>
      <w:r>
        <w:rPr>
          <w:rFonts w:hint="eastAsia" w:ascii="宋体" w:hAnsi="宋体" w:eastAsia="宋体" w:cs="宋体"/>
          <w:color w:val="auto"/>
          <w:sz w:val="24"/>
          <w:highlight w:val="none"/>
          <w:u w:val="single"/>
        </w:rPr>
        <w:t xml:space="preserve">                                      </w:t>
      </w:r>
    </w:p>
    <w:p w14:paraId="7D3FEC63">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6541AA78">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0F9037E0">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52D9369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4B2E209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912B5EE">
      <w:pPr>
        <w:shd w:val="clear"/>
        <w:spacing w:line="360" w:lineRule="auto"/>
        <w:rPr>
          <w:rFonts w:hint="eastAsia" w:ascii="宋体" w:hAnsi="宋体" w:eastAsia="宋体" w:cs="宋体"/>
          <w:color w:val="auto"/>
          <w:sz w:val="24"/>
          <w:highlight w:val="none"/>
        </w:rPr>
      </w:pPr>
    </w:p>
    <w:p w14:paraId="0D19131E">
      <w:pPr>
        <w:shd w:val="clear"/>
        <w:spacing w:line="360" w:lineRule="auto"/>
        <w:rPr>
          <w:rFonts w:hint="eastAsia" w:ascii="宋体" w:hAnsi="宋体" w:eastAsia="宋体" w:cs="宋体"/>
          <w:color w:val="auto"/>
          <w:sz w:val="24"/>
          <w:highlight w:val="none"/>
        </w:rPr>
      </w:pPr>
    </w:p>
    <w:p w14:paraId="233B313E">
      <w:pPr>
        <w:shd w:val="clear"/>
        <w:spacing w:line="360" w:lineRule="auto"/>
        <w:rPr>
          <w:rFonts w:hint="eastAsia" w:ascii="宋体" w:hAnsi="宋体" w:eastAsia="宋体" w:cs="宋体"/>
          <w:color w:val="auto"/>
          <w:sz w:val="24"/>
          <w:highlight w:val="none"/>
        </w:rPr>
      </w:pPr>
    </w:p>
    <w:p w14:paraId="5FB87749">
      <w:pPr>
        <w:shd w:val="clear"/>
        <w:spacing w:line="360" w:lineRule="auto"/>
        <w:jc w:val="center"/>
        <w:rPr>
          <w:rFonts w:hint="eastAsia" w:ascii="宋体" w:hAnsi="宋体" w:eastAsia="宋体" w:cs="宋体"/>
          <w:b/>
          <w:bCs/>
          <w:color w:val="auto"/>
          <w:sz w:val="24"/>
          <w:highlight w:val="none"/>
        </w:rPr>
      </w:pPr>
    </w:p>
    <w:p w14:paraId="7E03A70D">
      <w:pPr>
        <w:shd w:val="clear"/>
        <w:spacing w:line="360" w:lineRule="auto"/>
        <w:jc w:val="center"/>
        <w:rPr>
          <w:rFonts w:hint="eastAsia" w:ascii="宋体" w:hAnsi="宋体" w:eastAsia="宋体" w:cs="宋体"/>
          <w:b/>
          <w:bCs/>
          <w:color w:val="auto"/>
          <w:sz w:val="24"/>
          <w:highlight w:val="none"/>
        </w:rPr>
      </w:pPr>
    </w:p>
    <w:p w14:paraId="684A60DF">
      <w:pPr>
        <w:shd w:val="clear"/>
        <w:spacing w:line="360" w:lineRule="auto"/>
        <w:jc w:val="center"/>
        <w:rPr>
          <w:rFonts w:hint="eastAsia" w:ascii="宋体" w:hAnsi="宋体" w:eastAsia="宋体" w:cs="宋体"/>
          <w:b/>
          <w:bCs/>
          <w:color w:val="auto"/>
          <w:sz w:val="24"/>
          <w:highlight w:val="none"/>
        </w:rPr>
      </w:pPr>
    </w:p>
    <w:p w14:paraId="16E05C6D">
      <w:pPr>
        <w:shd w:val="clear"/>
        <w:spacing w:line="360" w:lineRule="auto"/>
        <w:jc w:val="center"/>
        <w:rPr>
          <w:rFonts w:hint="eastAsia" w:ascii="宋体" w:hAnsi="宋体" w:eastAsia="宋体" w:cs="宋体"/>
          <w:b/>
          <w:bCs/>
          <w:color w:val="auto"/>
          <w:sz w:val="24"/>
          <w:highlight w:val="none"/>
        </w:rPr>
      </w:pPr>
    </w:p>
    <w:p w14:paraId="09805460">
      <w:pPr>
        <w:shd w:val="clear"/>
        <w:spacing w:afterLines="50" w:line="360" w:lineRule="auto"/>
        <w:ind w:firstLine="482" w:firstLineChars="20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.3售后服务</w:t>
      </w:r>
    </w:p>
    <w:p w14:paraId="72A39891">
      <w:pPr>
        <w:shd w:val="clear"/>
        <w:spacing w:afterLines="50" w:line="360" w:lineRule="auto"/>
        <w:ind w:firstLine="482" w:firstLineChars="200"/>
        <w:jc w:val="both"/>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（根据评审因素内容中：售后及培训方案中“售后服务方案”进行编制）</w:t>
      </w:r>
    </w:p>
    <w:p w14:paraId="01A24F5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404FD5D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682A082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p w14:paraId="4EA562F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749193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4A9B3C0">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授权代表签字：</w:t>
      </w:r>
      <w:r>
        <w:rPr>
          <w:rFonts w:hint="eastAsia" w:ascii="宋体" w:hAnsi="宋体" w:eastAsia="宋体" w:cs="宋体"/>
          <w:color w:val="auto"/>
          <w:sz w:val="24"/>
          <w:highlight w:val="none"/>
          <w:u w:val="single"/>
        </w:rPr>
        <w:t xml:space="preserve">                              </w:t>
      </w:r>
    </w:p>
    <w:p w14:paraId="6BB93C7D">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955348D">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承诺方名称：</w:t>
      </w:r>
      <w:r>
        <w:rPr>
          <w:rFonts w:hint="eastAsia" w:ascii="宋体" w:hAnsi="宋体" w:eastAsia="宋体" w:cs="宋体"/>
          <w:color w:val="auto"/>
          <w:sz w:val="24"/>
          <w:highlight w:val="none"/>
          <w:u w:val="single"/>
        </w:rPr>
        <w:t xml:space="preserve">                                      </w:t>
      </w:r>
    </w:p>
    <w:p w14:paraId="50721384">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承诺方印章：</w:t>
      </w:r>
      <w:r>
        <w:rPr>
          <w:rFonts w:hint="eastAsia" w:ascii="宋体" w:hAnsi="宋体" w:eastAsia="宋体" w:cs="宋体"/>
          <w:color w:val="auto"/>
          <w:sz w:val="24"/>
          <w:highlight w:val="none"/>
          <w:u w:val="single"/>
        </w:rPr>
        <w:t xml:space="preserve">                                      </w:t>
      </w:r>
    </w:p>
    <w:p w14:paraId="37DCF056">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24D23DD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p>
    <w:p w14:paraId="2419C3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1249F7D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5EB789D9">
      <w:pPr>
        <w:shd w:val="clea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ADAC89D">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F028C1F">
      <w:pPr>
        <w:shd w:val="clear"/>
        <w:spacing w:line="360" w:lineRule="auto"/>
        <w:outlineLvl w:val="1"/>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二十</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项目业绩表</w:t>
      </w:r>
    </w:p>
    <w:p w14:paraId="2CEB04C3">
      <w:pPr>
        <w:shd w:val="clear"/>
        <w:spacing w:line="360" w:lineRule="auto"/>
        <w:jc w:val="cente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4"/>
          <w:highlight w:val="none"/>
        </w:rPr>
        <w:t>提供所投产品</w:t>
      </w:r>
      <w:r>
        <w:rPr>
          <w:rFonts w:hint="eastAsia" w:ascii="宋体" w:hAnsi="宋体" w:eastAsia="宋体" w:cs="宋体"/>
          <w:b/>
          <w:color w:val="auto"/>
          <w:sz w:val="24"/>
          <w:highlight w:val="none"/>
          <w:lang w:val="zh-CN"/>
        </w:rPr>
        <w:t>20</w:t>
      </w:r>
      <w:r>
        <w:rPr>
          <w:rFonts w:hint="eastAsia" w:ascii="宋体" w:hAnsi="宋体" w:cs="宋体"/>
          <w:b/>
          <w:color w:val="auto"/>
          <w:sz w:val="24"/>
          <w:highlight w:val="none"/>
          <w:lang w:val="en-US" w:eastAsia="zh-CN"/>
        </w:rPr>
        <w:t>23</w:t>
      </w:r>
      <w:r>
        <w:rPr>
          <w:rFonts w:hint="eastAsia" w:ascii="宋体" w:hAnsi="宋体" w:eastAsia="宋体" w:cs="宋体"/>
          <w:b/>
          <w:color w:val="auto"/>
          <w:sz w:val="24"/>
          <w:highlight w:val="none"/>
          <w:lang w:val="zh-CN"/>
        </w:rPr>
        <w:t>年</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月1日至今</w:t>
      </w:r>
      <w:r>
        <w:rPr>
          <w:rFonts w:hint="eastAsia" w:ascii="宋体" w:hAnsi="宋体" w:cs="宋体"/>
          <w:b/>
          <w:color w:val="auto"/>
          <w:sz w:val="24"/>
          <w:highlight w:val="none"/>
          <w:lang w:val="en-US" w:eastAsia="zh-CN"/>
        </w:rPr>
        <w:t>项目</w:t>
      </w:r>
      <w:r>
        <w:rPr>
          <w:rFonts w:hint="eastAsia" w:ascii="宋体" w:hAnsi="宋体" w:eastAsia="宋体" w:cs="宋体"/>
          <w:b/>
          <w:color w:val="auto"/>
          <w:sz w:val="24"/>
          <w:highlight w:val="none"/>
          <w:lang w:val="zh-CN"/>
        </w:rPr>
        <w:t>业绩</w:t>
      </w:r>
    </w:p>
    <w:p w14:paraId="2A472CD4">
      <w:pPr>
        <w:shd w:val="clear"/>
        <w:spacing w:line="360" w:lineRule="auto"/>
        <w:rPr>
          <w:rFonts w:hint="eastAsia" w:ascii="宋体" w:hAnsi="宋体" w:eastAsia="宋体" w:cs="宋体"/>
          <w:b/>
          <w:bCs/>
          <w:color w:val="auto"/>
          <w:sz w:val="10"/>
          <w:szCs w:val="10"/>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32B5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75" w:type="dxa"/>
            <w:vAlign w:val="center"/>
          </w:tcPr>
          <w:p w14:paraId="43C5D777">
            <w:pPr>
              <w:shd w:val="clea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08" w:type="dxa"/>
            <w:vAlign w:val="center"/>
          </w:tcPr>
          <w:p w14:paraId="3A1EE4A1">
            <w:pPr>
              <w:shd w:val="clea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332" w:type="dxa"/>
            <w:vAlign w:val="center"/>
          </w:tcPr>
          <w:p w14:paraId="4F680E2A">
            <w:pPr>
              <w:shd w:val="clea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项目地址及电话</w:t>
            </w:r>
          </w:p>
        </w:tc>
        <w:tc>
          <w:tcPr>
            <w:tcW w:w="1696" w:type="dxa"/>
            <w:vAlign w:val="center"/>
          </w:tcPr>
          <w:p w14:paraId="7729B147">
            <w:pPr>
              <w:shd w:val="clea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合同内容</w:t>
            </w:r>
          </w:p>
        </w:tc>
        <w:tc>
          <w:tcPr>
            <w:tcW w:w="1430" w:type="dxa"/>
            <w:vAlign w:val="center"/>
          </w:tcPr>
          <w:p w14:paraId="3E39C02C">
            <w:pPr>
              <w:shd w:val="clea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签订日期</w:t>
            </w:r>
          </w:p>
        </w:tc>
      </w:tr>
      <w:tr w14:paraId="655F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26446236">
            <w:pPr>
              <w:shd w:val="clear"/>
              <w:spacing w:line="360" w:lineRule="auto"/>
              <w:jc w:val="center"/>
              <w:rPr>
                <w:rFonts w:hint="eastAsia" w:ascii="宋体" w:hAnsi="宋体" w:eastAsia="宋体" w:cs="宋体"/>
                <w:color w:val="auto"/>
                <w:sz w:val="24"/>
                <w:highlight w:val="none"/>
              </w:rPr>
            </w:pPr>
          </w:p>
        </w:tc>
        <w:tc>
          <w:tcPr>
            <w:tcW w:w="1908" w:type="dxa"/>
          </w:tcPr>
          <w:p w14:paraId="425892DE">
            <w:pPr>
              <w:shd w:val="clear"/>
              <w:spacing w:line="360" w:lineRule="auto"/>
              <w:jc w:val="center"/>
              <w:rPr>
                <w:rFonts w:hint="eastAsia" w:ascii="宋体" w:hAnsi="宋体" w:eastAsia="宋体" w:cs="宋体"/>
                <w:color w:val="auto"/>
                <w:sz w:val="24"/>
                <w:highlight w:val="none"/>
              </w:rPr>
            </w:pPr>
          </w:p>
        </w:tc>
        <w:tc>
          <w:tcPr>
            <w:tcW w:w="2332" w:type="dxa"/>
          </w:tcPr>
          <w:p w14:paraId="675C54E8">
            <w:pPr>
              <w:shd w:val="clear"/>
              <w:spacing w:line="360" w:lineRule="auto"/>
              <w:jc w:val="center"/>
              <w:rPr>
                <w:rFonts w:hint="eastAsia" w:ascii="宋体" w:hAnsi="宋体" w:eastAsia="宋体" w:cs="宋体"/>
                <w:color w:val="auto"/>
                <w:sz w:val="24"/>
                <w:highlight w:val="none"/>
              </w:rPr>
            </w:pPr>
          </w:p>
        </w:tc>
        <w:tc>
          <w:tcPr>
            <w:tcW w:w="1696" w:type="dxa"/>
          </w:tcPr>
          <w:p w14:paraId="15E826CA">
            <w:pPr>
              <w:shd w:val="clear"/>
              <w:spacing w:line="360" w:lineRule="auto"/>
              <w:jc w:val="center"/>
              <w:rPr>
                <w:rFonts w:hint="eastAsia" w:ascii="宋体" w:hAnsi="宋体" w:eastAsia="宋体" w:cs="宋体"/>
                <w:color w:val="auto"/>
                <w:sz w:val="24"/>
                <w:highlight w:val="none"/>
              </w:rPr>
            </w:pPr>
          </w:p>
        </w:tc>
        <w:tc>
          <w:tcPr>
            <w:tcW w:w="1430" w:type="dxa"/>
          </w:tcPr>
          <w:p w14:paraId="08729D38">
            <w:pPr>
              <w:shd w:val="clear"/>
              <w:spacing w:line="360" w:lineRule="auto"/>
              <w:jc w:val="center"/>
              <w:rPr>
                <w:rFonts w:hint="eastAsia" w:ascii="宋体" w:hAnsi="宋体" w:eastAsia="宋体" w:cs="宋体"/>
                <w:color w:val="auto"/>
                <w:sz w:val="24"/>
                <w:highlight w:val="none"/>
              </w:rPr>
            </w:pPr>
          </w:p>
        </w:tc>
      </w:tr>
      <w:tr w14:paraId="75C8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E8B72D8">
            <w:pPr>
              <w:shd w:val="clear"/>
              <w:spacing w:line="360" w:lineRule="auto"/>
              <w:jc w:val="center"/>
              <w:rPr>
                <w:rFonts w:hint="eastAsia" w:ascii="宋体" w:hAnsi="宋体" w:eastAsia="宋体" w:cs="宋体"/>
                <w:color w:val="auto"/>
                <w:sz w:val="24"/>
                <w:highlight w:val="none"/>
              </w:rPr>
            </w:pPr>
          </w:p>
        </w:tc>
        <w:tc>
          <w:tcPr>
            <w:tcW w:w="1908" w:type="dxa"/>
          </w:tcPr>
          <w:p w14:paraId="730DB706">
            <w:pPr>
              <w:shd w:val="clear"/>
              <w:spacing w:line="360" w:lineRule="auto"/>
              <w:jc w:val="center"/>
              <w:rPr>
                <w:rFonts w:hint="eastAsia" w:ascii="宋体" w:hAnsi="宋体" w:eastAsia="宋体" w:cs="宋体"/>
                <w:color w:val="auto"/>
                <w:sz w:val="24"/>
                <w:highlight w:val="none"/>
              </w:rPr>
            </w:pPr>
          </w:p>
        </w:tc>
        <w:tc>
          <w:tcPr>
            <w:tcW w:w="2332" w:type="dxa"/>
          </w:tcPr>
          <w:p w14:paraId="2500045B">
            <w:pPr>
              <w:shd w:val="clear"/>
              <w:spacing w:line="360" w:lineRule="auto"/>
              <w:jc w:val="center"/>
              <w:rPr>
                <w:rFonts w:hint="eastAsia" w:ascii="宋体" w:hAnsi="宋体" w:eastAsia="宋体" w:cs="宋体"/>
                <w:color w:val="auto"/>
                <w:sz w:val="24"/>
                <w:highlight w:val="none"/>
              </w:rPr>
            </w:pPr>
          </w:p>
        </w:tc>
        <w:tc>
          <w:tcPr>
            <w:tcW w:w="1696" w:type="dxa"/>
          </w:tcPr>
          <w:p w14:paraId="5F8DC6E7">
            <w:pPr>
              <w:shd w:val="clear"/>
              <w:spacing w:line="360" w:lineRule="auto"/>
              <w:jc w:val="center"/>
              <w:rPr>
                <w:rFonts w:hint="eastAsia" w:ascii="宋体" w:hAnsi="宋体" w:eastAsia="宋体" w:cs="宋体"/>
                <w:color w:val="auto"/>
                <w:sz w:val="24"/>
                <w:highlight w:val="none"/>
              </w:rPr>
            </w:pPr>
          </w:p>
        </w:tc>
        <w:tc>
          <w:tcPr>
            <w:tcW w:w="1430" w:type="dxa"/>
          </w:tcPr>
          <w:p w14:paraId="290B20FC">
            <w:pPr>
              <w:shd w:val="clear"/>
              <w:spacing w:line="360" w:lineRule="auto"/>
              <w:jc w:val="center"/>
              <w:rPr>
                <w:rFonts w:hint="eastAsia" w:ascii="宋体" w:hAnsi="宋体" w:eastAsia="宋体" w:cs="宋体"/>
                <w:color w:val="auto"/>
                <w:sz w:val="24"/>
                <w:highlight w:val="none"/>
              </w:rPr>
            </w:pPr>
          </w:p>
        </w:tc>
      </w:tr>
      <w:tr w14:paraId="5732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45EF0826">
            <w:pPr>
              <w:shd w:val="clear"/>
              <w:spacing w:line="360" w:lineRule="auto"/>
              <w:jc w:val="center"/>
              <w:rPr>
                <w:rFonts w:hint="eastAsia" w:ascii="宋体" w:hAnsi="宋体" w:eastAsia="宋体" w:cs="宋体"/>
                <w:color w:val="auto"/>
                <w:sz w:val="24"/>
                <w:highlight w:val="none"/>
              </w:rPr>
            </w:pPr>
          </w:p>
        </w:tc>
        <w:tc>
          <w:tcPr>
            <w:tcW w:w="1908" w:type="dxa"/>
          </w:tcPr>
          <w:p w14:paraId="192D91D5">
            <w:pPr>
              <w:shd w:val="clear"/>
              <w:spacing w:line="360" w:lineRule="auto"/>
              <w:jc w:val="center"/>
              <w:rPr>
                <w:rFonts w:hint="eastAsia" w:ascii="宋体" w:hAnsi="宋体" w:eastAsia="宋体" w:cs="宋体"/>
                <w:color w:val="auto"/>
                <w:sz w:val="24"/>
                <w:highlight w:val="none"/>
              </w:rPr>
            </w:pPr>
          </w:p>
        </w:tc>
        <w:tc>
          <w:tcPr>
            <w:tcW w:w="2332" w:type="dxa"/>
          </w:tcPr>
          <w:p w14:paraId="62BE6C98">
            <w:pPr>
              <w:shd w:val="clear"/>
              <w:spacing w:line="360" w:lineRule="auto"/>
              <w:jc w:val="center"/>
              <w:rPr>
                <w:rFonts w:hint="eastAsia" w:ascii="宋体" w:hAnsi="宋体" w:eastAsia="宋体" w:cs="宋体"/>
                <w:color w:val="auto"/>
                <w:sz w:val="24"/>
                <w:highlight w:val="none"/>
              </w:rPr>
            </w:pPr>
          </w:p>
        </w:tc>
        <w:tc>
          <w:tcPr>
            <w:tcW w:w="1696" w:type="dxa"/>
          </w:tcPr>
          <w:p w14:paraId="12EE4F09">
            <w:pPr>
              <w:shd w:val="clear"/>
              <w:spacing w:line="360" w:lineRule="auto"/>
              <w:jc w:val="center"/>
              <w:rPr>
                <w:rFonts w:hint="eastAsia" w:ascii="宋体" w:hAnsi="宋体" w:eastAsia="宋体" w:cs="宋体"/>
                <w:color w:val="auto"/>
                <w:sz w:val="24"/>
                <w:highlight w:val="none"/>
              </w:rPr>
            </w:pPr>
          </w:p>
        </w:tc>
        <w:tc>
          <w:tcPr>
            <w:tcW w:w="1430" w:type="dxa"/>
          </w:tcPr>
          <w:p w14:paraId="4740E2CD">
            <w:pPr>
              <w:shd w:val="clear"/>
              <w:spacing w:line="360" w:lineRule="auto"/>
              <w:jc w:val="center"/>
              <w:rPr>
                <w:rFonts w:hint="eastAsia" w:ascii="宋体" w:hAnsi="宋体" w:eastAsia="宋体" w:cs="宋体"/>
                <w:color w:val="auto"/>
                <w:sz w:val="24"/>
                <w:highlight w:val="none"/>
              </w:rPr>
            </w:pPr>
          </w:p>
        </w:tc>
      </w:tr>
      <w:tr w14:paraId="2C4B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404F3F82">
            <w:pPr>
              <w:shd w:val="clear"/>
              <w:spacing w:line="360" w:lineRule="auto"/>
              <w:jc w:val="center"/>
              <w:rPr>
                <w:rFonts w:hint="eastAsia" w:ascii="宋体" w:hAnsi="宋体" w:eastAsia="宋体" w:cs="宋体"/>
                <w:color w:val="auto"/>
                <w:sz w:val="24"/>
                <w:highlight w:val="none"/>
              </w:rPr>
            </w:pPr>
          </w:p>
        </w:tc>
        <w:tc>
          <w:tcPr>
            <w:tcW w:w="1908" w:type="dxa"/>
          </w:tcPr>
          <w:p w14:paraId="716C9456">
            <w:pPr>
              <w:shd w:val="clear"/>
              <w:spacing w:line="360" w:lineRule="auto"/>
              <w:jc w:val="center"/>
              <w:rPr>
                <w:rFonts w:hint="eastAsia" w:ascii="宋体" w:hAnsi="宋体" w:eastAsia="宋体" w:cs="宋体"/>
                <w:color w:val="auto"/>
                <w:sz w:val="24"/>
                <w:highlight w:val="none"/>
              </w:rPr>
            </w:pPr>
          </w:p>
        </w:tc>
        <w:tc>
          <w:tcPr>
            <w:tcW w:w="2332" w:type="dxa"/>
          </w:tcPr>
          <w:p w14:paraId="0D284415">
            <w:pPr>
              <w:shd w:val="clear"/>
              <w:spacing w:line="360" w:lineRule="auto"/>
              <w:jc w:val="center"/>
              <w:rPr>
                <w:rFonts w:hint="eastAsia" w:ascii="宋体" w:hAnsi="宋体" w:eastAsia="宋体" w:cs="宋体"/>
                <w:color w:val="auto"/>
                <w:sz w:val="24"/>
                <w:highlight w:val="none"/>
              </w:rPr>
            </w:pPr>
          </w:p>
        </w:tc>
        <w:tc>
          <w:tcPr>
            <w:tcW w:w="1696" w:type="dxa"/>
          </w:tcPr>
          <w:p w14:paraId="3FCB84EF">
            <w:pPr>
              <w:shd w:val="clear"/>
              <w:spacing w:line="360" w:lineRule="auto"/>
              <w:jc w:val="center"/>
              <w:rPr>
                <w:rFonts w:hint="eastAsia" w:ascii="宋体" w:hAnsi="宋体" w:eastAsia="宋体" w:cs="宋体"/>
                <w:color w:val="auto"/>
                <w:sz w:val="24"/>
                <w:highlight w:val="none"/>
              </w:rPr>
            </w:pPr>
          </w:p>
        </w:tc>
        <w:tc>
          <w:tcPr>
            <w:tcW w:w="1430" w:type="dxa"/>
          </w:tcPr>
          <w:p w14:paraId="7804E3FA">
            <w:pPr>
              <w:shd w:val="clear"/>
              <w:spacing w:line="360" w:lineRule="auto"/>
              <w:jc w:val="center"/>
              <w:rPr>
                <w:rFonts w:hint="eastAsia" w:ascii="宋体" w:hAnsi="宋体" w:eastAsia="宋体" w:cs="宋体"/>
                <w:color w:val="auto"/>
                <w:sz w:val="24"/>
                <w:highlight w:val="none"/>
              </w:rPr>
            </w:pPr>
          </w:p>
        </w:tc>
      </w:tr>
      <w:tr w14:paraId="6099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45AE811C">
            <w:pPr>
              <w:shd w:val="clear"/>
              <w:spacing w:line="360" w:lineRule="auto"/>
              <w:jc w:val="center"/>
              <w:rPr>
                <w:rFonts w:hint="eastAsia" w:ascii="宋体" w:hAnsi="宋体" w:eastAsia="宋体" w:cs="宋体"/>
                <w:color w:val="auto"/>
                <w:sz w:val="24"/>
                <w:highlight w:val="none"/>
              </w:rPr>
            </w:pPr>
          </w:p>
        </w:tc>
        <w:tc>
          <w:tcPr>
            <w:tcW w:w="1908" w:type="dxa"/>
          </w:tcPr>
          <w:p w14:paraId="4CE92AA3">
            <w:pPr>
              <w:shd w:val="clear"/>
              <w:spacing w:line="360" w:lineRule="auto"/>
              <w:jc w:val="center"/>
              <w:rPr>
                <w:rFonts w:hint="eastAsia" w:ascii="宋体" w:hAnsi="宋体" w:eastAsia="宋体" w:cs="宋体"/>
                <w:color w:val="auto"/>
                <w:sz w:val="24"/>
                <w:highlight w:val="none"/>
              </w:rPr>
            </w:pPr>
          </w:p>
        </w:tc>
        <w:tc>
          <w:tcPr>
            <w:tcW w:w="2332" w:type="dxa"/>
          </w:tcPr>
          <w:p w14:paraId="0A1D4CAF">
            <w:pPr>
              <w:shd w:val="clear"/>
              <w:spacing w:line="360" w:lineRule="auto"/>
              <w:jc w:val="center"/>
              <w:rPr>
                <w:rFonts w:hint="eastAsia" w:ascii="宋体" w:hAnsi="宋体" w:eastAsia="宋体" w:cs="宋体"/>
                <w:color w:val="auto"/>
                <w:sz w:val="24"/>
                <w:highlight w:val="none"/>
              </w:rPr>
            </w:pPr>
          </w:p>
        </w:tc>
        <w:tc>
          <w:tcPr>
            <w:tcW w:w="1696" w:type="dxa"/>
          </w:tcPr>
          <w:p w14:paraId="4EFDD3AF">
            <w:pPr>
              <w:shd w:val="clear"/>
              <w:spacing w:line="360" w:lineRule="auto"/>
              <w:jc w:val="center"/>
              <w:rPr>
                <w:rFonts w:hint="eastAsia" w:ascii="宋体" w:hAnsi="宋体" w:eastAsia="宋体" w:cs="宋体"/>
                <w:color w:val="auto"/>
                <w:sz w:val="24"/>
                <w:highlight w:val="none"/>
              </w:rPr>
            </w:pPr>
          </w:p>
        </w:tc>
        <w:tc>
          <w:tcPr>
            <w:tcW w:w="1430" w:type="dxa"/>
          </w:tcPr>
          <w:p w14:paraId="67F2EA8F">
            <w:pPr>
              <w:shd w:val="clear"/>
              <w:spacing w:line="360" w:lineRule="auto"/>
              <w:jc w:val="center"/>
              <w:rPr>
                <w:rFonts w:hint="eastAsia" w:ascii="宋体" w:hAnsi="宋体" w:eastAsia="宋体" w:cs="宋体"/>
                <w:color w:val="auto"/>
                <w:sz w:val="24"/>
                <w:highlight w:val="none"/>
              </w:rPr>
            </w:pPr>
          </w:p>
        </w:tc>
      </w:tr>
      <w:tr w14:paraId="2279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5C2EFF60">
            <w:pPr>
              <w:shd w:val="clear"/>
              <w:spacing w:line="360" w:lineRule="auto"/>
              <w:jc w:val="center"/>
              <w:rPr>
                <w:rFonts w:hint="eastAsia" w:ascii="宋体" w:hAnsi="宋体" w:eastAsia="宋体" w:cs="宋体"/>
                <w:color w:val="auto"/>
                <w:sz w:val="24"/>
                <w:highlight w:val="none"/>
              </w:rPr>
            </w:pPr>
          </w:p>
        </w:tc>
        <w:tc>
          <w:tcPr>
            <w:tcW w:w="1908" w:type="dxa"/>
          </w:tcPr>
          <w:p w14:paraId="09A52577">
            <w:pPr>
              <w:shd w:val="clear"/>
              <w:spacing w:line="360" w:lineRule="auto"/>
              <w:jc w:val="center"/>
              <w:rPr>
                <w:rFonts w:hint="eastAsia" w:ascii="宋体" w:hAnsi="宋体" w:eastAsia="宋体" w:cs="宋体"/>
                <w:color w:val="auto"/>
                <w:sz w:val="24"/>
                <w:highlight w:val="none"/>
              </w:rPr>
            </w:pPr>
          </w:p>
        </w:tc>
        <w:tc>
          <w:tcPr>
            <w:tcW w:w="2332" w:type="dxa"/>
          </w:tcPr>
          <w:p w14:paraId="7467540F">
            <w:pPr>
              <w:shd w:val="clear"/>
              <w:spacing w:line="360" w:lineRule="auto"/>
              <w:jc w:val="center"/>
              <w:rPr>
                <w:rFonts w:hint="eastAsia" w:ascii="宋体" w:hAnsi="宋体" w:eastAsia="宋体" w:cs="宋体"/>
                <w:color w:val="auto"/>
                <w:sz w:val="24"/>
                <w:highlight w:val="none"/>
              </w:rPr>
            </w:pPr>
          </w:p>
        </w:tc>
        <w:tc>
          <w:tcPr>
            <w:tcW w:w="1696" w:type="dxa"/>
          </w:tcPr>
          <w:p w14:paraId="4BF322BC">
            <w:pPr>
              <w:shd w:val="clear"/>
              <w:spacing w:line="360" w:lineRule="auto"/>
              <w:jc w:val="center"/>
              <w:rPr>
                <w:rFonts w:hint="eastAsia" w:ascii="宋体" w:hAnsi="宋体" w:eastAsia="宋体" w:cs="宋体"/>
                <w:color w:val="auto"/>
                <w:sz w:val="24"/>
                <w:highlight w:val="none"/>
              </w:rPr>
            </w:pPr>
          </w:p>
        </w:tc>
        <w:tc>
          <w:tcPr>
            <w:tcW w:w="1430" w:type="dxa"/>
          </w:tcPr>
          <w:p w14:paraId="7F60F5A4">
            <w:pPr>
              <w:shd w:val="clear"/>
              <w:spacing w:line="360" w:lineRule="auto"/>
              <w:jc w:val="center"/>
              <w:rPr>
                <w:rFonts w:hint="eastAsia" w:ascii="宋体" w:hAnsi="宋体" w:eastAsia="宋体" w:cs="宋体"/>
                <w:color w:val="auto"/>
                <w:sz w:val="24"/>
                <w:highlight w:val="none"/>
              </w:rPr>
            </w:pPr>
          </w:p>
        </w:tc>
      </w:tr>
      <w:tr w14:paraId="1FF2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62AC14E1">
            <w:pPr>
              <w:shd w:val="clear"/>
              <w:spacing w:line="360" w:lineRule="auto"/>
              <w:jc w:val="center"/>
              <w:rPr>
                <w:rFonts w:hint="eastAsia" w:ascii="宋体" w:hAnsi="宋体" w:eastAsia="宋体" w:cs="宋体"/>
                <w:color w:val="auto"/>
                <w:sz w:val="24"/>
                <w:highlight w:val="none"/>
              </w:rPr>
            </w:pPr>
          </w:p>
        </w:tc>
        <w:tc>
          <w:tcPr>
            <w:tcW w:w="1908" w:type="dxa"/>
          </w:tcPr>
          <w:p w14:paraId="0E95FFC7">
            <w:pPr>
              <w:shd w:val="clear"/>
              <w:spacing w:line="360" w:lineRule="auto"/>
              <w:jc w:val="center"/>
              <w:rPr>
                <w:rFonts w:hint="eastAsia" w:ascii="宋体" w:hAnsi="宋体" w:eastAsia="宋体" w:cs="宋体"/>
                <w:color w:val="auto"/>
                <w:sz w:val="24"/>
                <w:highlight w:val="none"/>
              </w:rPr>
            </w:pPr>
          </w:p>
        </w:tc>
        <w:tc>
          <w:tcPr>
            <w:tcW w:w="2332" w:type="dxa"/>
          </w:tcPr>
          <w:p w14:paraId="31CAB4FB">
            <w:pPr>
              <w:shd w:val="clear"/>
              <w:spacing w:line="360" w:lineRule="auto"/>
              <w:jc w:val="center"/>
              <w:rPr>
                <w:rFonts w:hint="eastAsia" w:ascii="宋体" w:hAnsi="宋体" w:eastAsia="宋体" w:cs="宋体"/>
                <w:color w:val="auto"/>
                <w:sz w:val="24"/>
                <w:highlight w:val="none"/>
              </w:rPr>
            </w:pPr>
          </w:p>
        </w:tc>
        <w:tc>
          <w:tcPr>
            <w:tcW w:w="1696" w:type="dxa"/>
          </w:tcPr>
          <w:p w14:paraId="36FC5224">
            <w:pPr>
              <w:shd w:val="clear"/>
              <w:spacing w:line="360" w:lineRule="auto"/>
              <w:jc w:val="center"/>
              <w:rPr>
                <w:rFonts w:hint="eastAsia" w:ascii="宋体" w:hAnsi="宋体" w:eastAsia="宋体" w:cs="宋体"/>
                <w:color w:val="auto"/>
                <w:sz w:val="24"/>
                <w:highlight w:val="none"/>
              </w:rPr>
            </w:pPr>
          </w:p>
        </w:tc>
        <w:tc>
          <w:tcPr>
            <w:tcW w:w="1430" w:type="dxa"/>
          </w:tcPr>
          <w:p w14:paraId="7A97C954">
            <w:pPr>
              <w:shd w:val="clear"/>
              <w:spacing w:line="360" w:lineRule="auto"/>
              <w:jc w:val="center"/>
              <w:rPr>
                <w:rFonts w:hint="eastAsia" w:ascii="宋体" w:hAnsi="宋体" w:eastAsia="宋体" w:cs="宋体"/>
                <w:color w:val="auto"/>
                <w:sz w:val="24"/>
                <w:highlight w:val="none"/>
              </w:rPr>
            </w:pPr>
          </w:p>
        </w:tc>
      </w:tr>
      <w:tr w14:paraId="5087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43302A23">
            <w:pPr>
              <w:shd w:val="clear"/>
              <w:spacing w:line="360" w:lineRule="auto"/>
              <w:jc w:val="center"/>
              <w:rPr>
                <w:rFonts w:hint="eastAsia" w:ascii="宋体" w:hAnsi="宋体" w:eastAsia="宋体" w:cs="宋体"/>
                <w:color w:val="auto"/>
                <w:sz w:val="24"/>
                <w:highlight w:val="none"/>
              </w:rPr>
            </w:pPr>
          </w:p>
        </w:tc>
        <w:tc>
          <w:tcPr>
            <w:tcW w:w="1908" w:type="dxa"/>
          </w:tcPr>
          <w:p w14:paraId="72A89CDD">
            <w:pPr>
              <w:shd w:val="clear"/>
              <w:spacing w:line="360" w:lineRule="auto"/>
              <w:jc w:val="center"/>
              <w:rPr>
                <w:rFonts w:hint="eastAsia" w:ascii="宋体" w:hAnsi="宋体" w:eastAsia="宋体" w:cs="宋体"/>
                <w:color w:val="auto"/>
                <w:sz w:val="24"/>
                <w:highlight w:val="none"/>
              </w:rPr>
            </w:pPr>
          </w:p>
        </w:tc>
        <w:tc>
          <w:tcPr>
            <w:tcW w:w="2332" w:type="dxa"/>
          </w:tcPr>
          <w:p w14:paraId="3A6BCEF9">
            <w:pPr>
              <w:shd w:val="clear"/>
              <w:spacing w:line="360" w:lineRule="auto"/>
              <w:jc w:val="center"/>
              <w:rPr>
                <w:rFonts w:hint="eastAsia" w:ascii="宋体" w:hAnsi="宋体" w:eastAsia="宋体" w:cs="宋体"/>
                <w:color w:val="auto"/>
                <w:sz w:val="24"/>
                <w:highlight w:val="none"/>
              </w:rPr>
            </w:pPr>
          </w:p>
        </w:tc>
        <w:tc>
          <w:tcPr>
            <w:tcW w:w="1696" w:type="dxa"/>
          </w:tcPr>
          <w:p w14:paraId="55428DB2">
            <w:pPr>
              <w:shd w:val="clear"/>
              <w:spacing w:line="360" w:lineRule="auto"/>
              <w:jc w:val="center"/>
              <w:rPr>
                <w:rFonts w:hint="eastAsia" w:ascii="宋体" w:hAnsi="宋体" w:eastAsia="宋体" w:cs="宋体"/>
                <w:color w:val="auto"/>
                <w:sz w:val="24"/>
                <w:highlight w:val="none"/>
              </w:rPr>
            </w:pPr>
          </w:p>
        </w:tc>
        <w:tc>
          <w:tcPr>
            <w:tcW w:w="1430" w:type="dxa"/>
          </w:tcPr>
          <w:p w14:paraId="4450A9F0">
            <w:pPr>
              <w:shd w:val="clear"/>
              <w:spacing w:line="360" w:lineRule="auto"/>
              <w:jc w:val="center"/>
              <w:rPr>
                <w:rFonts w:hint="eastAsia" w:ascii="宋体" w:hAnsi="宋体" w:eastAsia="宋体" w:cs="宋体"/>
                <w:color w:val="auto"/>
                <w:sz w:val="24"/>
                <w:highlight w:val="none"/>
              </w:rPr>
            </w:pPr>
          </w:p>
        </w:tc>
      </w:tr>
      <w:tr w14:paraId="62B3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0DAA424D">
            <w:pPr>
              <w:shd w:val="clear"/>
              <w:spacing w:line="360" w:lineRule="auto"/>
              <w:jc w:val="center"/>
              <w:rPr>
                <w:rFonts w:hint="eastAsia" w:ascii="宋体" w:hAnsi="宋体" w:eastAsia="宋体" w:cs="宋体"/>
                <w:color w:val="auto"/>
                <w:sz w:val="24"/>
                <w:highlight w:val="none"/>
              </w:rPr>
            </w:pPr>
          </w:p>
        </w:tc>
        <w:tc>
          <w:tcPr>
            <w:tcW w:w="1908" w:type="dxa"/>
          </w:tcPr>
          <w:p w14:paraId="289E2B61">
            <w:pPr>
              <w:shd w:val="clear"/>
              <w:spacing w:line="360" w:lineRule="auto"/>
              <w:jc w:val="center"/>
              <w:rPr>
                <w:rFonts w:hint="eastAsia" w:ascii="宋体" w:hAnsi="宋体" w:eastAsia="宋体" w:cs="宋体"/>
                <w:color w:val="auto"/>
                <w:sz w:val="24"/>
                <w:highlight w:val="none"/>
              </w:rPr>
            </w:pPr>
          </w:p>
        </w:tc>
        <w:tc>
          <w:tcPr>
            <w:tcW w:w="2332" w:type="dxa"/>
          </w:tcPr>
          <w:p w14:paraId="222501FF">
            <w:pPr>
              <w:shd w:val="clear"/>
              <w:spacing w:line="360" w:lineRule="auto"/>
              <w:jc w:val="center"/>
              <w:rPr>
                <w:rFonts w:hint="eastAsia" w:ascii="宋体" w:hAnsi="宋体" w:eastAsia="宋体" w:cs="宋体"/>
                <w:color w:val="auto"/>
                <w:sz w:val="24"/>
                <w:highlight w:val="none"/>
              </w:rPr>
            </w:pPr>
          </w:p>
        </w:tc>
        <w:tc>
          <w:tcPr>
            <w:tcW w:w="1696" w:type="dxa"/>
          </w:tcPr>
          <w:p w14:paraId="7041B5BA">
            <w:pPr>
              <w:shd w:val="clear"/>
              <w:spacing w:line="360" w:lineRule="auto"/>
              <w:jc w:val="center"/>
              <w:rPr>
                <w:rFonts w:hint="eastAsia" w:ascii="宋体" w:hAnsi="宋体" w:eastAsia="宋体" w:cs="宋体"/>
                <w:color w:val="auto"/>
                <w:sz w:val="24"/>
                <w:highlight w:val="none"/>
              </w:rPr>
            </w:pPr>
          </w:p>
        </w:tc>
        <w:tc>
          <w:tcPr>
            <w:tcW w:w="1430" w:type="dxa"/>
          </w:tcPr>
          <w:p w14:paraId="50DC4AD3">
            <w:pPr>
              <w:shd w:val="clear"/>
              <w:spacing w:line="360" w:lineRule="auto"/>
              <w:jc w:val="center"/>
              <w:rPr>
                <w:rFonts w:hint="eastAsia" w:ascii="宋体" w:hAnsi="宋体" w:eastAsia="宋体" w:cs="宋体"/>
                <w:color w:val="auto"/>
                <w:sz w:val="24"/>
                <w:highlight w:val="none"/>
              </w:rPr>
            </w:pPr>
          </w:p>
        </w:tc>
      </w:tr>
      <w:tr w14:paraId="151D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741966B1">
            <w:pPr>
              <w:shd w:val="clear"/>
              <w:spacing w:line="360" w:lineRule="auto"/>
              <w:jc w:val="center"/>
              <w:rPr>
                <w:rFonts w:hint="eastAsia" w:ascii="宋体" w:hAnsi="宋体" w:eastAsia="宋体" w:cs="宋体"/>
                <w:color w:val="auto"/>
                <w:sz w:val="24"/>
                <w:highlight w:val="none"/>
              </w:rPr>
            </w:pPr>
          </w:p>
        </w:tc>
        <w:tc>
          <w:tcPr>
            <w:tcW w:w="1908" w:type="dxa"/>
          </w:tcPr>
          <w:p w14:paraId="62A916EF">
            <w:pPr>
              <w:shd w:val="clear"/>
              <w:spacing w:line="360" w:lineRule="auto"/>
              <w:jc w:val="center"/>
              <w:rPr>
                <w:rFonts w:hint="eastAsia" w:ascii="宋体" w:hAnsi="宋体" w:eastAsia="宋体" w:cs="宋体"/>
                <w:color w:val="auto"/>
                <w:sz w:val="24"/>
                <w:highlight w:val="none"/>
              </w:rPr>
            </w:pPr>
          </w:p>
        </w:tc>
        <w:tc>
          <w:tcPr>
            <w:tcW w:w="2332" w:type="dxa"/>
          </w:tcPr>
          <w:p w14:paraId="097954D6">
            <w:pPr>
              <w:shd w:val="clear"/>
              <w:spacing w:line="360" w:lineRule="auto"/>
              <w:jc w:val="center"/>
              <w:rPr>
                <w:rFonts w:hint="eastAsia" w:ascii="宋体" w:hAnsi="宋体" w:eastAsia="宋体" w:cs="宋体"/>
                <w:color w:val="auto"/>
                <w:sz w:val="24"/>
                <w:highlight w:val="none"/>
              </w:rPr>
            </w:pPr>
          </w:p>
        </w:tc>
        <w:tc>
          <w:tcPr>
            <w:tcW w:w="1696" w:type="dxa"/>
          </w:tcPr>
          <w:p w14:paraId="214EF5C5">
            <w:pPr>
              <w:shd w:val="clear"/>
              <w:spacing w:line="360" w:lineRule="auto"/>
              <w:jc w:val="center"/>
              <w:rPr>
                <w:rFonts w:hint="eastAsia" w:ascii="宋体" w:hAnsi="宋体" w:eastAsia="宋体" w:cs="宋体"/>
                <w:color w:val="auto"/>
                <w:sz w:val="24"/>
                <w:highlight w:val="none"/>
              </w:rPr>
            </w:pPr>
          </w:p>
        </w:tc>
        <w:tc>
          <w:tcPr>
            <w:tcW w:w="1430" w:type="dxa"/>
          </w:tcPr>
          <w:p w14:paraId="4092EEB5">
            <w:pPr>
              <w:shd w:val="clear"/>
              <w:spacing w:line="360" w:lineRule="auto"/>
              <w:jc w:val="center"/>
              <w:rPr>
                <w:rFonts w:hint="eastAsia" w:ascii="宋体" w:hAnsi="宋体" w:eastAsia="宋体" w:cs="宋体"/>
                <w:color w:val="auto"/>
                <w:sz w:val="24"/>
                <w:highlight w:val="none"/>
              </w:rPr>
            </w:pPr>
          </w:p>
        </w:tc>
      </w:tr>
      <w:tr w14:paraId="3E71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37876C06">
            <w:pPr>
              <w:shd w:val="clear"/>
              <w:spacing w:line="360" w:lineRule="auto"/>
              <w:jc w:val="center"/>
              <w:rPr>
                <w:rFonts w:hint="eastAsia" w:ascii="宋体" w:hAnsi="宋体" w:eastAsia="宋体" w:cs="宋体"/>
                <w:color w:val="auto"/>
                <w:sz w:val="24"/>
                <w:highlight w:val="none"/>
              </w:rPr>
            </w:pPr>
          </w:p>
        </w:tc>
        <w:tc>
          <w:tcPr>
            <w:tcW w:w="1908" w:type="dxa"/>
          </w:tcPr>
          <w:p w14:paraId="771A0986">
            <w:pPr>
              <w:shd w:val="clear"/>
              <w:spacing w:line="360" w:lineRule="auto"/>
              <w:jc w:val="center"/>
              <w:rPr>
                <w:rFonts w:hint="eastAsia" w:ascii="宋体" w:hAnsi="宋体" w:eastAsia="宋体" w:cs="宋体"/>
                <w:color w:val="auto"/>
                <w:sz w:val="24"/>
                <w:highlight w:val="none"/>
              </w:rPr>
            </w:pPr>
          </w:p>
        </w:tc>
        <w:tc>
          <w:tcPr>
            <w:tcW w:w="2332" w:type="dxa"/>
          </w:tcPr>
          <w:p w14:paraId="7104A40B">
            <w:pPr>
              <w:shd w:val="clear"/>
              <w:spacing w:line="360" w:lineRule="auto"/>
              <w:jc w:val="center"/>
              <w:rPr>
                <w:rFonts w:hint="eastAsia" w:ascii="宋体" w:hAnsi="宋体" w:eastAsia="宋体" w:cs="宋体"/>
                <w:color w:val="auto"/>
                <w:sz w:val="24"/>
                <w:highlight w:val="none"/>
              </w:rPr>
            </w:pPr>
          </w:p>
        </w:tc>
        <w:tc>
          <w:tcPr>
            <w:tcW w:w="1696" w:type="dxa"/>
          </w:tcPr>
          <w:p w14:paraId="2B6050A9">
            <w:pPr>
              <w:shd w:val="clear"/>
              <w:spacing w:line="360" w:lineRule="auto"/>
              <w:jc w:val="center"/>
              <w:rPr>
                <w:rFonts w:hint="eastAsia" w:ascii="宋体" w:hAnsi="宋体" w:eastAsia="宋体" w:cs="宋体"/>
                <w:color w:val="auto"/>
                <w:sz w:val="24"/>
                <w:highlight w:val="none"/>
              </w:rPr>
            </w:pPr>
          </w:p>
        </w:tc>
        <w:tc>
          <w:tcPr>
            <w:tcW w:w="1430" w:type="dxa"/>
          </w:tcPr>
          <w:p w14:paraId="64049A7E">
            <w:pPr>
              <w:shd w:val="clear"/>
              <w:spacing w:line="360" w:lineRule="auto"/>
              <w:jc w:val="center"/>
              <w:rPr>
                <w:rFonts w:hint="eastAsia" w:ascii="宋体" w:hAnsi="宋体" w:eastAsia="宋体" w:cs="宋体"/>
                <w:color w:val="auto"/>
                <w:sz w:val="24"/>
                <w:highlight w:val="none"/>
              </w:rPr>
            </w:pPr>
          </w:p>
        </w:tc>
      </w:tr>
      <w:tr w14:paraId="1E4F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39DADBB7">
            <w:pPr>
              <w:shd w:val="clear"/>
              <w:spacing w:line="360" w:lineRule="auto"/>
              <w:jc w:val="center"/>
              <w:rPr>
                <w:rFonts w:hint="eastAsia" w:ascii="宋体" w:hAnsi="宋体" w:eastAsia="宋体" w:cs="宋体"/>
                <w:color w:val="auto"/>
                <w:sz w:val="24"/>
                <w:highlight w:val="none"/>
              </w:rPr>
            </w:pPr>
          </w:p>
        </w:tc>
        <w:tc>
          <w:tcPr>
            <w:tcW w:w="1908" w:type="dxa"/>
          </w:tcPr>
          <w:p w14:paraId="75B76518">
            <w:pPr>
              <w:shd w:val="clear"/>
              <w:spacing w:line="360" w:lineRule="auto"/>
              <w:jc w:val="center"/>
              <w:rPr>
                <w:rFonts w:hint="eastAsia" w:ascii="宋体" w:hAnsi="宋体" w:eastAsia="宋体" w:cs="宋体"/>
                <w:color w:val="auto"/>
                <w:sz w:val="24"/>
                <w:highlight w:val="none"/>
              </w:rPr>
            </w:pPr>
          </w:p>
        </w:tc>
        <w:tc>
          <w:tcPr>
            <w:tcW w:w="2332" w:type="dxa"/>
          </w:tcPr>
          <w:p w14:paraId="275A7268">
            <w:pPr>
              <w:shd w:val="clear"/>
              <w:spacing w:line="360" w:lineRule="auto"/>
              <w:jc w:val="center"/>
              <w:rPr>
                <w:rFonts w:hint="eastAsia" w:ascii="宋体" w:hAnsi="宋体" w:eastAsia="宋体" w:cs="宋体"/>
                <w:color w:val="auto"/>
                <w:sz w:val="24"/>
                <w:highlight w:val="none"/>
              </w:rPr>
            </w:pPr>
          </w:p>
        </w:tc>
        <w:tc>
          <w:tcPr>
            <w:tcW w:w="1696" w:type="dxa"/>
          </w:tcPr>
          <w:p w14:paraId="53ED1138">
            <w:pPr>
              <w:shd w:val="clear"/>
              <w:spacing w:line="360" w:lineRule="auto"/>
              <w:jc w:val="center"/>
              <w:rPr>
                <w:rFonts w:hint="eastAsia" w:ascii="宋体" w:hAnsi="宋体" w:eastAsia="宋体" w:cs="宋体"/>
                <w:color w:val="auto"/>
                <w:sz w:val="24"/>
                <w:highlight w:val="none"/>
              </w:rPr>
            </w:pPr>
          </w:p>
        </w:tc>
        <w:tc>
          <w:tcPr>
            <w:tcW w:w="1430" w:type="dxa"/>
          </w:tcPr>
          <w:p w14:paraId="0BF80FDC">
            <w:pPr>
              <w:shd w:val="clear"/>
              <w:spacing w:line="360" w:lineRule="auto"/>
              <w:jc w:val="center"/>
              <w:rPr>
                <w:rFonts w:hint="eastAsia" w:ascii="宋体" w:hAnsi="宋体" w:eastAsia="宋体" w:cs="宋体"/>
                <w:color w:val="auto"/>
                <w:sz w:val="24"/>
                <w:highlight w:val="none"/>
              </w:rPr>
            </w:pPr>
          </w:p>
        </w:tc>
      </w:tr>
      <w:tr w14:paraId="30DD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48FB5EB6">
            <w:pPr>
              <w:shd w:val="clear"/>
              <w:spacing w:line="360" w:lineRule="auto"/>
              <w:jc w:val="center"/>
              <w:rPr>
                <w:rFonts w:hint="eastAsia" w:ascii="宋体" w:hAnsi="宋体" w:eastAsia="宋体" w:cs="宋体"/>
                <w:color w:val="auto"/>
                <w:sz w:val="24"/>
                <w:highlight w:val="none"/>
              </w:rPr>
            </w:pPr>
          </w:p>
        </w:tc>
        <w:tc>
          <w:tcPr>
            <w:tcW w:w="1908" w:type="dxa"/>
          </w:tcPr>
          <w:p w14:paraId="6BE42989">
            <w:pPr>
              <w:shd w:val="clear"/>
              <w:spacing w:line="360" w:lineRule="auto"/>
              <w:jc w:val="center"/>
              <w:rPr>
                <w:rFonts w:hint="eastAsia" w:ascii="宋体" w:hAnsi="宋体" w:eastAsia="宋体" w:cs="宋体"/>
                <w:color w:val="auto"/>
                <w:sz w:val="24"/>
                <w:highlight w:val="none"/>
              </w:rPr>
            </w:pPr>
          </w:p>
        </w:tc>
        <w:tc>
          <w:tcPr>
            <w:tcW w:w="2332" w:type="dxa"/>
          </w:tcPr>
          <w:p w14:paraId="032AF480">
            <w:pPr>
              <w:shd w:val="clear"/>
              <w:spacing w:line="360" w:lineRule="auto"/>
              <w:jc w:val="center"/>
              <w:rPr>
                <w:rFonts w:hint="eastAsia" w:ascii="宋体" w:hAnsi="宋体" w:eastAsia="宋体" w:cs="宋体"/>
                <w:color w:val="auto"/>
                <w:sz w:val="24"/>
                <w:highlight w:val="none"/>
              </w:rPr>
            </w:pPr>
          </w:p>
        </w:tc>
        <w:tc>
          <w:tcPr>
            <w:tcW w:w="1696" w:type="dxa"/>
          </w:tcPr>
          <w:p w14:paraId="34DDFBCD">
            <w:pPr>
              <w:shd w:val="clear"/>
              <w:spacing w:line="360" w:lineRule="auto"/>
              <w:jc w:val="center"/>
              <w:rPr>
                <w:rFonts w:hint="eastAsia" w:ascii="宋体" w:hAnsi="宋体" w:eastAsia="宋体" w:cs="宋体"/>
                <w:color w:val="auto"/>
                <w:sz w:val="24"/>
                <w:highlight w:val="none"/>
              </w:rPr>
            </w:pPr>
          </w:p>
        </w:tc>
        <w:tc>
          <w:tcPr>
            <w:tcW w:w="1430" w:type="dxa"/>
          </w:tcPr>
          <w:p w14:paraId="12E0902E">
            <w:pPr>
              <w:shd w:val="clear"/>
              <w:spacing w:line="360" w:lineRule="auto"/>
              <w:jc w:val="center"/>
              <w:rPr>
                <w:rFonts w:hint="eastAsia" w:ascii="宋体" w:hAnsi="宋体" w:eastAsia="宋体" w:cs="宋体"/>
                <w:color w:val="auto"/>
                <w:sz w:val="24"/>
                <w:highlight w:val="none"/>
              </w:rPr>
            </w:pPr>
          </w:p>
        </w:tc>
      </w:tr>
      <w:tr w14:paraId="0A74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5" w:type="dxa"/>
          </w:tcPr>
          <w:p w14:paraId="5D834E84">
            <w:pPr>
              <w:shd w:val="clear"/>
              <w:spacing w:line="360" w:lineRule="auto"/>
              <w:jc w:val="center"/>
              <w:rPr>
                <w:rFonts w:hint="eastAsia" w:ascii="宋体" w:hAnsi="宋体" w:eastAsia="宋体" w:cs="宋体"/>
                <w:color w:val="auto"/>
                <w:sz w:val="24"/>
                <w:highlight w:val="none"/>
              </w:rPr>
            </w:pPr>
          </w:p>
        </w:tc>
        <w:tc>
          <w:tcPr>
            <w:tcW w:w="1908" w:type="dxa"/>
          </w:tcPr>
          <w:p w14:paraId="10D106C1">
            <w:pPr>
              <w:shd w:val="clear"/>
              <w:spacing w:line="360" w:lineRule="auto"/>
              <w:jc w:val="center"/>
              <w:rPr>
                <w:rFonts w:hint="eastAsia" w:ascii="宋体" w:hAnsi="宋体" w:eastAsia="宋体" w:cs="宋体"/>
                <w:color w:val="auto"/>
                <w:sz w:val="24"/>
                <w:highlight w:val="none"/>
              </w:rPr>
            </w:pPr>
          </w:p>
        </w:tc>
        <w:tc>
          <w:tcPr>
            <w:tcW w:w="2332" w:type="dxa"/>
          </w:tcPr>
          <w:p w14:paraId="7070C886">
            <w:pPr>
              <w:shd w:val="clear"/>
              <w:spacing w:line="360" w:lineRule="auto"/>
              <w:jc w:val="center"/>
              <w:rPr>
                <w:rFonts w:hint="eastAsia" w:ascii="宋体" w:hAnsi="宋体" w:eastAsia="宋体" w:cs="宋体"/>
                <w:color w:val="auto"/>
                <w:sz w:val="24"/>
                <w:highlight w:val="none"/>
              </w:rPr>
            </w:pPr>
          </w:p>
        </w:tc>
        <w:tc>
          <w:tcPr>
            <w:tcW w:w="1696" w:type="dxa"/>
          </w:tcPr>
          <w:p w14:paraId="3263977D">
            <w:pPr>
              <w:shd w:val="clear"/>
              <w:spacing w:line="360" w:lineRule="auto"/>
              <w:jc w:val="center"/>
              <w:rPr>
                <w:rFonts w:hint="eastAsia" w:ascii="宋体" w:hAnsi="宋体" w:eastAsia="宋体" w:cs="宋体"/>
                <w:color w:val="auto"/>
                <w:sz w:val="24"/>
                <w:highlight w:val="none"/>
              </w:rPr>
            </w:pPr>
          </w:p>
        </w:tc>
        <w:tc>
          <w:tcPr>
            <w:tcW w:w="1430" w:type="dxa"/>
          </w:tcPr>
          <w:p w14:paraId="03D92326">
            <w:pPr>
              <w:shd w:val="clear"/>
              <w:spacing w:line="360" w:lineRule="auto"/>
              <w:jc w:val="center"/>
              <w:rPr>
                <w:rFonts w:hint="eastAsia" w:ascii="宋体" w:hAnsi="宋体" w:eastAsia="宋体" w:cs="宋体"/>
                <w:color w:val="auto"/>
                <w:sz w:val="24"/>
                <w:highlight w:val="none"/>
              </w:rPr>
            </w:pPr>
          </w:p>
        </w:tc>
      </w:tr>
      <w:tr w14:paraId="7A46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21EB8137">
            <w:pPr>
              <w:shd w:val="clear"/>
              <w:spacing w:line="360" w:lineRule="auto"/>
              <w:jc w:val="center"/>
              <w:rPr>
                <w:rFonts w:hint="eastAsia" w:ascii="宋体" w:hAnsi="宋体" w:eastAsia="宋体" w:cs="宋体"/>
                <w:color w:val="auto"/>
                <w:sz w:val="24"/>
                <w:highlight w:val="none"/>
              </w:rPr>
            </w:pPr>
          </w:p>
        </w:tc>
        <w:tc>
          <w:tcPr>
            <w:tcW w:w="1908" w:type="dxa"/>
          </w:tcPr>
          <w:p w14:paraId="1C058C6C">
            <w:pPr>
              <w:shd w:val="clear"/>
              <w:spacing w:line="360" w:lineRule="auto"/>
              <w:jc w:val="center"/>
              <w:rPr>
                <w:rFonts w:hint="eastAsia" w:ascii="宋体" w:hAnsi="宋体" w:eastAsia="宋体" w:cs="宋体"/>
                <w:color w:val="auto"/>
                <w:sz w:val="24"/>
                <w:highlight w:val="none"/>
              </w:rPr>
            </w:pPr>
          </w:p>
        </w:tc>
        <w:tc>
          <w:tcPr>
            <w:tcW w:w="2332" w:type="dxa"/>
          </w:tcPr>
          <w:p w14:paraId="5AE45E74">
            <w:pPr>
              <w:shd w:val="clear"/>
              <w:spacing w:line="360" w:lineRule="auto"/>
              <w:jc w:val="center"/>
              <w:rPr>
                <w:rFonts w:hint="eastAsia" w:ascii="宋体" w:hAnsi="宋体" w:eastAsia="宋体" w:cs="宋体"/>
                <w:color w:val="auto"/>
                <w:sz w:val="24"/>
                <w:highlight w:val="none"/>
              </w:rPr>
            </w:pPr>
          </w:p>
        </w:tc>
        <w:tc>
          <w:tcPr>
            <w:tcW w:w="1696" w:type="dxa"/>
          </w:tcPr>
          <w:p w14:paraId="2E256033">
            <w:pPr>
              <w:shd w:val="clear"/>
              <w:spacing w:line="360" w:lineRule="auto"/>
              <w:jc w:val="center"/>
              <w:rPr>
                <w:rFonts w:hint="eastAsia" w:ascii="宋体" w:hAnsi="宋体" w:eastAsia="宋体" w:cs="宋体"/>
                <w:color w:val="auto"/>
                <w:sz w:val="24"/>
                <w:highlight w:val="none"/>
              </w:rPr>
            </w:pPr>
          </w:p>
        </w:tc>
        <w:tc>
          <w:tcPr>
            <w:tcW w:w="1430" w:type="dxa"/>
          </w:tcPr>
          <w:p w14:paraId="4E390D5E">
            <w:pPr>
              <w:shd w:val="clear"/>
              <w:spacing w:line="360" w:lineRule="auto"/>
              <w:jc w:val="center"/>
              <w:rPr>
                <w:rFonts w:hint="eastAsia" w:ascii="宋体" w:hAnsi="宋体" w:eastAsia="宋体" w:cs="宋体"/>
                <w:color w:val="auto"/>
                <w:sz w:val="24"/>
                <w:highlight w:val="none"/>
              </w:rPr>
            </w:pPr>
          </w:p>
        </w:tc>
      </w:tr>
      <w:tr w14:paraId="6BBE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5" w:type="dxa"/>
          </w:tcPr>
          <w:p w14:paraId="419068B1">
            <w:pPr>
              <w:shd w:val="clear"/>
              <w:spacing w:line="360" w:lineRule="auto"/>
              <w:jc w:val="center"/>
              <w:rPr>
                <w:rFonts w:hint="eastAsia" w:ascii="宋体" w:hAnsi="宋体" w:eastAsia="宋体" w:cs="宋体"/>
                <w:color w:val="auto"/>
                <w:sz w:val="24"/>
                <w:highlight w:val="none"/>
              </w:rPr>
            </w:pPr>
          </w:p>
        </w:tc>
        <w:tc>
          <w:tcPr>
            <w:tcW w:w="1908" w:type="dxa"/>
          </w:tcPr>
          <w:p w14:paraId="0E9AB343">
            <w:pPr>
              <w:shd w:val="clear"/>
              <w:spacing w:line="360" w:lineRule="auto"/>
              <w:jc w:val="center"/>
              <w:rPr>
                <w:rFonts w:hint="eastAsia" w:ascii="宋体" w:hAnsi="宋体" w:eastAsia="宋体" w:cs="宋体"/>
                <w:color w:val="auto"/>
                <w:sz w:val="24"/>
                <w:highlight w:val="none"/>
              </w:rPr>
            </w:pPr>
          </w:p>
        </w:tc>
        <w:tc>
          <w:tcPr>
            <w:tcW w:w="2332" w:type="dxa"/>
          </w:tcPr>
          <w:p w14:paraId="7694316F">
            <w:pPr>
              <w:shd w:val="clear"/>
              <w:spacing w:line="360" w:lineRule="auto"/>
              <w:jc w:val="center"/>
              <w:rPr>
                <w:rFonts w:hint="eastAsia" w:ascii="宋体" w:hAnsi="宋体" w:eastAsia="宋体" w:cs="宋体"/>
                <w:color w:val="auto"/>
                <w:sz w:val="24"/>
                <w:highlight w:val="none"/>
              </w:rPr>
            </w:pPr>
          </w:p>
        </w:tc>
        <w:tc>
          <w:tcPr>
            <w:tcW w:w="1696" w:type="dxa"/>
          </w:tcPr>
          <w:p w14:paraId="75154C67">
            <w:pPr>
              <w:shd w:val="clear"/>
              <w:spacing w:line="360" w:lineRule="auto"/>
              <w:jc w:val="center"/>
              <w:rPr>
                <w:rFonts w:hint="eastAsia" w:ascii="宋体" w:hAnsi="宋体" w:eastAsia="宋体" w:cs="宋体"/>
                <w:color w:val="auto"/>
                <w:sz w:val="24"/>
                <w:highlight w:val="none"/>
              </w:rPr>
            </w:pPr>
          </w:p>
        </w:tc>
        <w:tc>
          <w:tcPr>
            <w:tcW w:w="1430" w:type="dxa"/>
          </w:tcPr>
          <w:p w14:paraId="7325D951">
            <w:pPr>
              <w:shd w:val="clear"/>
              <w:spacing w:line="360" w:lineRule="auto"/>
              <w:jc w:val="center"/>
              <w:rPr>
                <w:rFonts w:hint="eastAsia" w:ascii="宋体" w:hAnsi="宋体" w:eastAsia="宋体" w:cs="宋体"/>
                <w:color w:val="auto"/>
                <w:sz w:val="24"/>
                <w:highlight w:val="none"/>
              </w:rPr>
            </w:pPr>
          </w:p>
        </w:tc>
      </w:tr>
      <w:tr w14:paraId="5237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5" w:type="dxa"/>
          </w:tcPr>
          <w:p w14:paraId="7CF96161">
            <w:pPr>
              <w:shd w:val="clear"/>
              <w:spacing w:line="360" w:lineRule="auto"/>
              <w:jc w:val="center"/>
              <w:rPr>
                <w:rFonts w:hint="eastAsia" w:ascii="宋体" w:hAnsi="宋体" w:eastAsia="宋体" w:cs="宋体"/>
                <w:color w:val="auto"/>
                <w:sz w:val="24"/>
                <w:highlight w:val="none"/>
              </w:rPr>
            </w:pPr>
          </w:p>
        </w:tc>
        <w:tc>
          <w:tcPr>
            <w:tcW w:w="1908" w:type="dxa"/>
          </w:tcPr>
          <w:p w14:paraId="349374CB">
            <w:pPr>
              <w:shd w:val="clear"/>
              <w:spacing w:line="360" w:lineRule="auto"/>
              <w:jc w:val="center"/>
              <w:rPr>
                <w:rFonts w:hint="eastAsia" w:ascii="宋体" w:hAnsi="宋体" w:eastAsia="宋体" w:cs="宋体"/>
                <w:color w:val="auto"/>
                <w:sz w:val="24"/>
                <w:highlight w:val="none"/>
              </w:rPr>
            </w:pPr>
          </w:p>
        </w:tc>
        <w:tc>
          <w:tcPr>
            <w:tcW w:w="2332" w:type="dxa"/>
          </w:tcPr>
          <w:p w14:paraId="518ACA75">
            <w:pPr>
              <w:shd w:val="clear"/>
              <w:spacing w:line="360" w:lineRule="auto"/>
              <w:jc w:val="center"/>
              <w:rPr>
                <w:rFonts w:hint="eastAsia" w:ascii="宋体" w:hAnsi="宋体" w:eastAsia="宋体" w:cs="宋体"/>
                <w:color w:val="auto"/>
                <w:sz w:val="24"/>
                <w:highlight w:val="none"/>
              </w:rPr>
            </w:pPr>
          </w:p>
        </w:tc>
        <w:tc>
          <w:tcPr>
            <w:tcW w:w="1696" w:type="dxa"/>
          </w:tcPr>
          <w:p w14:paraId="647B9C59">
            <w:pPr>
              <w:shd w:val="clear"/>
              <w:spacing w:line="360" w:lineRule="auto"/>
              <w:jc w:val="center"/>
              <w:rPr>
                <w:rFonts w:hint="eastAsia" w:ascii="宋体" w:hAnsi="宋体" w:eastAsia="宋体" w:cs="宋体"/>
                <w:color w:val="auto"/>
                <w:sz w:val="24"/>
                <w:highlight w:val="none"/>
              </w:rPr>
            </w:pPr>
          </w:p>
        </w:tc>
        <w:tc>
          <w:tcPr>
            <w:tcW w:w="1430" w:type="dxa"/>
          </w:tcPr>
          <w:p w14:paraId="3A7ACDD6">
            <w:pPr>
              <w:shd w:val="clear"/>
              <w:spacing w:line="360" w:lineRule="auto"/>
              <w:jc w:val="center"/>
              <w:rPr>
                <w:rFonts w:hint="eastAsia" w:ascii="宋体" w:hAnsi="宋体" w:eastAsia="宋体" w:cs="宋体"/>
                <w:color w:val="auto"/>
                <w:sz w:val="24"/>
                <w:highlight w:val="none"/>
              </w:rPr>
            </w:pPr>
          </w:p>
        </w:tc>
      </w:tr>
    </w:tbl>
    <w:p w14:paraId="10FCB330">
      <w:pPr>
        <w:shd w:val="clear"/>
        <w:spacing w:line="48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注：须提供业绩相应的证明材料（</w:t>
      </w:r>
      <w:r>
        <w:rPr>
          <w:rFonts w:hint="eastAsia" w:ascii="宋体" w:hAnsi="宋体" w:cs="宋体"/>
          <w:b/>
          <w:color w:val="auto"/>
          <w:sz w:val="24"/>
          <w:highlight w:val="none"/>
          <w:lang w:val="en-US" w:eastAsia="zh-CN"/>
        </w:rPr>
        <w:t>以</w:t>
      </w:r>
      <w:r>
        <w:rPr>
          <w:rFonts w:hint="eastAsia" w:ascii="宋体" w:hAnsi="宋体" w:eastAsia="宋体" w:cs="宋体"/>
          <w:b/>
          <w:color w:val="auto"/>
          <w:sz w:val="24"/>
          <w:highlight w:val="none"/>
        </w:rPr>
        <w:t>采购合同</w:t>
      </w:r>
      <w:r>
        <w:rPr>
          <w:rFonts w:hint="eastAsia" w:ascii="宋体" w:hAnsi="宋体" w:cs="宋体"/>
          <w:b/>
          <w:color w:val="auto"/>
          <w:sz w:val="24"/>
          <w:highlight w:val="none"/>
          <w:lang w:val="en-US" w:eastAsia="zh-CN"/>
        </w:rPr>
        <w:t>为依据</w:t>
      </w:r>
      <w:r>
        <w:rPr>
          <w:rFonts w:hint="eastAsia" w:ascii="宋体" w:hAnsi="宋体" w:eastAsia="宋体" w:cs="宋体"/>
          <w:b/>
          <w:color w:val="auto"/>
          <w:sz w:val="24"/>
          <w:highlight w:val="none"/>
        </w:rPr>
        <w:t>）。</w:t>
      </w:r>
    </w:p>
    <w:p w14:paraId="4B2C96F6">
      <w:pPr>
        <w:shd w:val="clear"/>
        <w:spacing w:line="360" w:lineRule="auto"/>
        <w:rPr>
          <w:rFonts w:hint="eastAsia" w:ascii="宋体" w:hAnsi="宋体" w:eastAsia="宋体" w:cs="宋体"/>
          <w:color w:val="auto"/>
          <w:sz w:val="24"/>
          <w:highlight w:val="none"/>
        </w:rPr>
      </w:pPr>
    </w:p>
    <w:p w14:paraId="2F41A25C">
      <w:pPr>
        <w:shd w:val="clear"/>
        <w:spacing w:afterLines="50" w:line="360" w:lineRule="auto"/>
        <w:rPr>
          <w:rFonts w:hint="eastAsia" w:ascii="宋体" w:hAnsi="宋体" w:eastAsia="宋体" w:cs="宋体"/>
          <w:b/>
          <w:color w:val="auto"/>
          <w:sz w:val="28"/>
          <w:szCs w:val="28"/>
          <w:highlight w:val="none"/>
        </w:rPr>
      </w:pPr>
    </w:p>
    <w:p w14:paraId="2FAB6857">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br w:type="page"/>
      </w:r>
    </w:p>
    <w:p w14:paraId="2E1DAF41">
      <w:pPr>
        <w:shd w:val="clear"/>
        <w:spacing w:line="360" w:lineRule="auto"/>
        <w:outlineLvl w:val="1"/>
        <w:rPr>
          <w:rFonts w:hint="eastAsia" w:ascii="宋体" w:hAnsi="宋体" w:eastAsia="宋体" w:cs="宋体"/>
          <w:b/>
          <w:bCs/>
          <w:color w:val="auto"/>
          <w:sz w:val="44"/>
          <w:highlight w:val="none"/>
        </w:rPr>
      </w:pPr>
      <w:r>
        <w:rPr>
          <w:rFonts w:hint="eastAsia" w:ascii="宋体" w:hAnsi="宋体" w:cs="宋体"/>
          <w:b/>
          <w:color w:val="auto"/>
          <w:sz w:val="28"/>
          <w:szCs w:val="28"/>
          <w:highlight w:val="none"/>
          <w:lang w:val="en-US" w:eastAsia="zh-CN"/>
        </w:rPr>
        <w:t>二十一</w:t>
      </w:r>
      <w:r>
        <w:rPr>
          <w:rFonts w:hint="eastAsia" w:ascii="宋体" w:hAnsi="宋体" w:eastAsia="宋体" w:cs="宋体"/>
          <w:b/>
          <w:color w:val="auto"/>
          <w:sz w:val="28"/>
          <w:szCs w:val="28"/>
          <w:highlight w:val="none"/>
        </w:rPr>
        <w:t>、其他证明材料</w:t>
      </w:r>
    </w:p>
    <w:p w14:paraId="18A55B77">
      <w:pPr>
        <w:shd w:val="clear"/>
        <w:spacing w:line="360" w:lineRule="auto"/>
        <w:jc w:val="center"/>
        <w:outlineLvl w:val="9"/>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与投标相关的其他证明材料，内容格式自拟。</w:t>
      </w:r>
    </w:p>
    <w:p w14:paraId="2464225B">
      <w:pPr>
        <w:shd w:val="clear"/>
        <w:rPr>
          <w:color w:val="auto"/>
          <w:highlight w:val="none"/>
        </w:rPr>
      </w:pPr>
      <w:bookmarkStart w:id="37" w:name="_GoBack"/>
      <w:bookmarkEnd w:id="37"/>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mp;#23435;&amp;#20307;">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BC53">
    <w:pPr>
      <w:pBdr>
        <w:bottom w:val="thinThickSmallGap" w:color="800000" w:sz="12" w:space="0"/>
      </w:pBdr>
      <w:spacing w:line="360" w:lineRule="auto"/>
    </w:pPr>
  </w:p>
  <w:p w14:paraId="4F0B7122">
    <w:pPr>
      <w:pStyle w:val="9"/>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56FA">
    <w:pPr>
      <w:pBdr>
        <w:bottom w:val="thinThickSmallGap" w:color="800000" w:sz="12" w:space="0"/>
      </w:pBdr>
      <w:spacing w:line="360" w:lineRule="auto"/>
    </w:pPr>
  </w:p>
  <w:p w14:paraId="384DD573">
    <w:pPr>
      <w:pStyle w:val="4"/>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rPr>
        <w:rFonts w:hint="eastAsia" w:eastAsia="宋体"/>
        <w:lang w:eastAsia="zh-CN"/>
      </w:rPr>
    </w:pPr>
    <w:r>
      <w:rPr>
        <w:rFonts w:hint="eastAsia" w:ascii="宋体" w:hAnsi="宋体" w:eastAsia="宋体" w:cs="宋体"/>
        <w:b w:val="0"/>
        <w:bCs/>
        <w:i w:val="0"/>
        <w:iCs/>
        <w:sz w:val="18"/>
        <w:szCs w:val="18"/>
        <w:lang w:val="en-US"/>
      </w:rPr>
      <w:t>陕西德信招标有限公司   地址：</w:t>
    </w:r>
    <w:r>
      <w:rPr>
        <w:rFonts w:hint="eastAsia" w:ascii="宋体" w:hAnsi="宋体" w:eastAsia="宋体" w:cs="宋体"/>
        <w:b w:val="0"/>
        <w:bCs/>
        <w:i w:val="0"/>
        <w:iCs/>
        <w:sz w:val="18"/>
        <w:szCs w:val="18"/>
        <w:lang w:val="en-US" w:eastAsia="zh-CN"/>
      </w:rPr>
      <w:t>陕西省西安市雁塔区南二环东段凯森盛世B座四层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1D62F">
    <w:pPr>
      <w:pBdr>
        <w:bottom w:val="thinThickSmallGap" w:color="800000" w:sz="12" w:space="0"/>
      </w:pBdr>
      <w:spacing w:line="360" w:lineRule="auto"/>
    </w:pPr>
  </w:p>
  <w:p w14:paraId="238AC359">
    <w:pPr>
      <w:pStyle w:val="9"/>
    </w:pPr>
    <w:r>
      <w:rPr>
        <w:sz w:val="21"/>
      </w:rPr>
      <mc:AlternateContent>
        <mc:Choice Requires="wps">
          <w:drawing>
            <wp:anchor distT="0" distB="0" distL="114300" distR="114300" simplePos="0" relativeHeight="251661312" behindDoc="0" locked="0" layoutInCell="1" allowOverlap="1">
              <wp:simplePos x="0" y="0"/>
              <wp:positionH relativeFrom="margin">
                <wp:posOffset>2602230</wp:posOffset>
              </wp:positionH>
              <wp:positionV relativeFrom="paragraph">
                <wp:posOffset>17780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3E4B6C">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4.9pt;margin-top:1.4pt;height:144pt;width:144pt;mso-position-horizontal-relative:margin;mso-wrap-style:none;z-index:251661312;mso-width-relative:page;mso-height-relative:page;" filled="f" stroked="f" coordsize="21600,21600" o:gfxdata="UEsDBAoAAAAAAIdO4kAAAAAAAAAAAAAAAAAEAAAAZHJzL1BLAwQUAAAACACHTuJAaaJ0xtUAAAAJ&#10;AQAADwAAAGRycy9kb3ducmV2LnhtbE2PMU/DMBCFdyT+g3VIbNRuhdokxOlQiYWNgpC6ufE1ibDP&#10;ke2myb/nmGC6e3qnd9+r97N3YsKYhkAa1isFAqkNdqBOw+fH61MBImVD1rhAqGHBBPvm/q42lQ03&#10;esfpmDvBIZQqo6HPeaykTG2P3qRVGJHYu4ToTWYZO2mjuXG4d3Kj1FZ6MxB/6M2Ihx7b7+PVa9jN&#10;XwHHhAc8XaY29sNSuLdF68eHtXoBkXHOf8fwi8/o0DDTOVzJJuE0PKuS0bOGDQ/2t+WOlzPrUhUg&#10;m1r+b9D8AF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ponTG1QAAAAk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14:paraId="353E4B6C">
                    <w:pPr>
                      <w:pStyle w:val="9"/>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66AFF">
    <w:pPr>
      <w:pStyle w:val="9"/>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115D87B5">
    <w:pPr>
      <w:pStyle w:val="9"/>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D9CD">
    <w:pPr>
      <w:pStyle w:val="9"/>
      <w:framePr w:wrap="around" w:vAnchor="text" w:hAnchor="margin" w:xAlign="center" w:y="1"/>
      <w:rPr>
        <w:rStyle w:val="18"/>
      </w:rPr>
    </w:pPr>
    <w:r>
      <w:fldChar w:fldCharType="begin"/>
    </w:r>
    <w:r>
      <w:rPr>
        <w:rStyle w:val="18"/>
      </w:rPr>
      <w:instrText xml:space="preserve">PAGE  </w:instrText>
    </w:r>
    <w:r>
      <w:fldChar w:fldCharType="end"/>
    </w:r>
  </w:p>
  <w:p w14:paraId="2718F8A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7634">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白河县人民医院主动脉内球囊反搏泵(二次)</w:t>
    </w:r>
  </w:p>
  <w:p w14:paraId="1FB13D4D">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DXZB-2025-12109-2</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12BF">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白河县人民医院主动脉内球囊反搏泵(二次)</w:t>
    </w:r>
  </w:p>
  <w:p w14:paraId="48D8838B">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DXZB-2025-12109-2</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9DFB">
    <w:pPr>
      <w:rPr>
        <w:i/>
        <w:sz w:val="18"/>
        <w:szCs w:val="18"/>
      </w:rPr>
    </w:pPr>
    <w:r>
      <w:rPr>
        <w:rFonts w:hint="eastAsia"/>
        <w:i/>
        <w:sz w:val="18"/>
        <w:szCs w:val="18"/>
      </w:rPr>
      <w:t>安康市人民医院双能骨密度仪等一批医疗设备采购项目                                                                                                   招标编号：COCITC-ZAZX-160102</w:t>
    </w:r>
  </w:p>
  <w:p w14:paraId="75BA3ED5">
    <w:pPr>
      <w:pStyle w:val="10"/>
      <w:pBdr>
        <w:bottom w:val="thickThinSmallGap" w:color="622423" w:sz="24" w:space="1"/>
      </w:pBdr>
      <w:jc w:val="both"/>
      <w:rPr>
        <w:rFonts w:ascii="Cambria" w:hAnsi="Cambria"/>
        <w:sz w:val="2"/>
        <w:szCs w:val="32"/>
      </w:rPr>
    </w:pPr>
  </w:p>
  <w:p w14:paraId="26F76713">
    <w:pPr>
      <w:pStyle w:val="10"/>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248CC"/>
    <w:multiLevelType w:val="singleLevel"/>
    <w:tmpl w:val="852248CC"/>
    <w:lvl w:ilvl="0" w:tentative="0">
      <w:start w:val="17"/>
      <w:numFmt w:val="chineseCounting"/>
      <w:suff w:val="nothing"/>
      <w:lvlText w:val="%1、"/>
      <w:lvlJc w:val="left"/>
      <w:rPr>
        <w:rFonts w:hint="eastAsia"/>
      </w:rPr>
    </w:lvl>
  </w:abstractNum>
  <w:abstractNum w:abstractNumId="1">
    <w:nsid w:val="88FAFC4C"/>
    <w:multiLevelType w:val="singleLevel"/>
    <w:tmpl w:val="88FAFC4C"/>
    <w:lvl w:ilvl="0" w:tentative="0">
      <w:start w:val="1"/>
      <w:numFmt w:val="decimal"/>
      <w:lvlText w:val="%1."/>
      <w:lvlJc w:val="left"/>
      <w:pPr>
        <w:ind w:left="425" w:hanging="425"/>
      </w:pPr>
      <w:rPr>
        <w:rFonts w:hint="default"/>
      </w:rPr>
    </w:lvl>
  </w:abstractNum>
  <w:abstractNum w:abstractNumId="2">
    <w:nsid w:val="D3C95A31"/>
    <w:multiLevelType w:val="singleLevel"/>
    <w:tmpl w:val="D3C95A31"/>
    <w:lvl w:ilvl="0" w:tentative="0">
      <w:start w:val="1"/>
      <w:numFmt w:val="decimal"/>
      <w:lvlText w:val="(%1)"/>
      <w:lvlJc w:val="left"/>
      <w:pPr>
        <w:ind w:left="425" w:hanging="425"/>
      </w:pPr>
      <w:rPr>
        <w:rFonts w:hint="default"/>
      </w:rPr>
    </w:lvl>
  </w:abstractNum>
  <w:abstractNum w:abstractNumId="3">
    <w:nsid w:val="00C9F87A"/>
    <w:multiLevelType w:val="singleLevel"/>
    <w:tmpl w:val="00C9F87A"/>
    <w:lvl w:ilvl="0" w:tentative="0">
      <w:start w:val="1"/>
      <w:numFmt w:val="decimal"/>
      <w:lvlText w:val="(%1)"/>
      <w:lvlJc w:val="left"/>
      <w:pPr>
        <w:ind w:left="425" w:hanging="425"/>
      </w:pPr>
      <w:rPr>
        <w:rFonts w:hint="default"/>
      </w:rPr>
    </w:lvl>
  </w:abstractNum>
  <w:abstractNum w:abstractNumId="4">
    <w:nsid w:val="0975755A"/>
    <w:multiLevelType w:val="singleLevel"/>
    <w:tmpl w:val="0975755A"/>
    <w:lvl w:ilvl="0" w:tentative="0">
      <w:start w:val="1"/>
      <w:numFmt w:val="chineseCounting"/>
      <w:suff w:val="nothing"/>
      <w:lvlText w:val="%1、"/>
      <w:lvlJc w:val="left"/>
      <w:rPr>
        <w:rFonts w:hint="eastAsia"/>
      </w:rPr>
    </w:lvl>
  </w:abstractNum>
  <w:abstractNum w:abstractNumId="5">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3"/>
      <w:suff w:val="nothing"/>
      <w:lvlText w:val=""/>
      <w:lvlJc w:val="left"/>
      <w:rPr>
        <w:rFonts w:hint="eastAsia"/>
      </w:rPr>
    </w:lvl>
    <w:lvl w:ilvl="3" w:tentative="0">
      <w:start w:val="1"/>
      <w:numFmt w:val="none"/>
      <w:pStyle w:val="4"/>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9"/>
  </w:num>
  <w:num w:numId="2">
    <w:abstractNumId w:val="1"/>
  </w:num>
  <w:num w:numId="3">
    <w:abstractNumId w:val="3"/>
  </w:num>
  <w:num w:numId="4">
    <w:abstractNumId w:val="2"/>
  </w:num>
  <w:num w:numId="5">
    <w:abstractNumId w:val="7"/>
  </w:num>
  <w:num w:numId="6">
    <w:abstractNumId w:val="5"/>
  </w:num>
  <w:num w:numId="7">
    <w:abstractNumId w:val="4"/>
  </w:num>
  <w:num w:numId="8">
    <w:abstractNumId w:val="6"/>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F0A5A"/>
    <w:rsid w:val="01D07841"/>
    <w:rsid w:val="0FD91894"/>
    <w:rsid w:val="220F0A5A"/>
    <w:rsid w:val="22CE22F5"/>
    <w:rsid w:val="26EE117F"/>
    <w:rsid w:val="278E6503"/>
    <w:rsid w:val="279A60CB"/>
    <w:rsid w:val="362728AA"/>
    <w:rsid w:val="380354B4"/>
    <w:rsid w:val="3BFF3FCC"/>
    <w:rsid w:val="40843764"/>
    <w:rsid w:val="482959A5"/>
    <w:rsid w:val="4F830A8D"/>
    <w:rsid w:val="75F95F98"/>
    <w:rsid w:val="7889251A"/>
    <w:rsid w:val="7CC66918"/>
    <w:rsid w:val="7D1A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4">
    <w:name w:val="heading 4"/>
    <w:basedOn w:val="1"/>
    <w:next w:val="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line="480" w:lineRule="auto"/>
    </w:pPr>
    <w:rPr>
      <w:color w:val="000000"/>
      <w:sz w:val="24"/>
    </w:rPr>
  </w:style>
  <w:style w:type="paragraph" w:styleId="7">
    <w:name w:val="Block Text"/>
    <w:basedOn w:val="1"/>
    <w:next w:val="1"/>
    <w:qFormat/>
    <w:uiPriority w:val="0"/>
    <w:pPr>
      <w:spacing w:line="360" w:lineRule="auto"/>
      <w:ind w:firstLine="480" w:firstLineChars="200"/>
    </w:pPr>
    <w:rPr>
      <w:rFonts w:ascii="宋体" w:hAnsi="宋体"/>
      <w:i/>
      <w:iCs/>
      <w:color w:val="000000"/>
      <w:kern w:val="0"/>
    </w:rPr>
  </w:style>
  <w:style w:type="paragraph" w:styleId="8">
    <w:name w:val="Plain Text"/>
    <w:basedOn w:val="1"/>
    <w:qFormat/>
    <w:uiPriority w:val="99"/>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13">
    <w:name w:val="Body Text First Indent"/>
    <w:basedOn w:val="6"/>
    <w:qFormat/>
    <w:uiPriority w:val="0"/>
    <w:pPr>
      <w:spacing w:line="312" w:lineRule="auto"/>
      <w:ind w:firstLine="420"/>
    </w:pPr>
  </w:style>
  <w:style w:type="table" w:styleId="15">
    <w:name w:val="Table Grid"/>
    <w:basedOn w:val="14"/>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Hyperlink"/>
    <w:basedOn w:val="16"/>
    <w:qFormat/>
    <w:uiPriority w:val="99"/>
    <w:rPr>
      <w:color w:val="333333"/>
      <w:u w:val="none"/>
    </w:rPr>
  </w:style>
  <w:style w:type="paragraph" w:customStyle="1" w:styleId="2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Table Paragraph"/>
    <w:basedOn w:val="1"/>
    <w:autoRedefine/>
    <w:qFormat/>
    <w:uiPriority w:val="1"/>
    <w:rPr>
      <w:rFonts w:ascii="楷体" w:hAnsi="楷体" w:eastAsia="楷体" w:cs="楷体"/>
      <w:lang w:val="zh-CN" w:bidi="zh-CN"/>
    </w:rPr>
  </w:style>
  <w:style w:type="paragraph" w:customStyle="1" w:styleId="23">
    <w:name w:val="样式2"/>
    <w:basedOn w:val="24"/>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24">
    <w:name w:val="@标题"/>
    <w:basedOn w:val="1"/>
    <w:next w:val="25"/>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25">
    <w:name w:val="@正文"/>
    <w:basedOn w:val="26"/>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26">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27">
    <w:name w:val="样式1"/>
    <w:basedOn w:val="3"/>
    <w:autoRedefine/>
    <w:qFormat/>
    <w:uiPriority w:val="0"/>
    <w:pPr>
      <w:jc w:val="left"/>
    </w:pPr>
    <w:rPr>
      <w:rFonts w:eastAsia="楷体"/>
      <w:sz w:val="32"/>
    </w:rPr>
  </w:style>
  <w:style w:type="paragraph" w:styleId="28">
    <w:name w:val="List Paragraph"/>
    <w:basedOn w:val="1"/>
    <w:autoRedefine/>
    <w:qFormat/>
    <w:uiPriority w:val="34"/>
    <w:pPr>
      <w:ind w:firstLine="420" w:firstLineChars="200"/>
    </w:pPr>
    <w:rPr>
      <w:rFonts w:ascii="Calibri" w:hAnsi="Calibri"/>
      <w:szCs w:val="22"/>
    </w:rPr>
  </w:style>
  <w:style w:type="paragraph" w:customStyle="1" w:styleId="29">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0">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14366</Words>
  <Characters>15885</Characters>
  <Lines>0</Lines>
  <Paragraphs>0</Paragraphs>
  <TotalTime>52</TotalTime>
  <ScaleCrop>false</ScaleCrop>
  <LinksUpToDate>false</LinksUpToDate>
  <CharactersWithSpaces>16076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2025-12-03T07:19:00Z</dcterms:created>
  <dc:creator>陕西德信招标有限公司</dc:creator>
  <cp:lastModifiedBy>陕西德信招标有限公司</cp:lastModifiedBy>
  <dcterms:modified xsi:type="dcterms:W3CDTF">2026-03-16T07:48:29Z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E7E207C106BE4041A8352ACF8D5C8A29_11</vt:lpwstr>
  </property>
  <property fmtid="{D5CDD505-2E9C-101B-9397-08002B2CF9AE}" pid="4" name="KSOTemplateDocerSaveRecord">
    <vt:lpwstr>eyJoZGlkIjoiZjk1ZjRkODM4MWYzZjcwMjFlODUwMjIxNDdkOGQ4NjciLCJ1c2VySWQiOiI3MjAyODExMDQifQ==</vt:lpwstr>
  </property>
</Properties>
</file>