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100E1">
      <w:pPr>
        <w:shd w:val="clear"/>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lang w:eastAsia="zh-CN"/>
        </w:rPr>
        <w:t>SXDY-202</w:t>
      </w:r>
      <w:r>
        <w:rPr>
          <w:rFonts w:hint="eastAsia" w:ascii="宋体" w:hAnsi="宋体" w:eastAsia="宋体" w:cs="宋体"/>
          <w:b/>
          <w:color w:val="auto"/>
          <w:sz w:val="28"/>
          <w:highlight w:val="none"/>
          <w:lang w:val="en-US" w:eastAsia="zh-CN"/>
        </w:rPr>
        <w:t>6</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 xml:space="preserve">078 </w:t>
      </w:r>
      <w:bookmarkStart w:id="40" w:name="_GoBack"/>
      <w:bookmarkEnd w:id="40"/>
    </w:p>
    <w:p w14:paraId="7423716B">
      <w:pPr>
        <w:shd w:val="clear"/>
        <w:rPr>
          <w:rFonts w:hint="eastAsia" w:ascii="宋体" w:hAnsi="宋体" w:eastAsia="宋体" w:cs="宋体"/>
          <w:color w:val="auto"/>
          <w:highlight w:val="none"/>
        </w:rPr>
      </w:pPr>
    </w:p>
    <w:p w14:paraId="7D19BC76">
      <w:pPr>
        <w:shd w:val="clear"/>
        <w:jc w:val="center"/>
        <w:rPr>
          <w:rFonts w:hint="eastAsia" w:ascii="宋体" w:hAnsi="宋体" w:eastAsia="宋体" w:cs="宋体"/>
          <w:b/>
          <w:color w:val="auto"/>
          <w:sz w:val="52"/>
          <w:highlight w:val="none"/>
        </w:rPr>
      </w:pPr>
      <w:r>
        <w:rPr>
          <w:rFonts w:hint="eastAsia" w:ascii="宋体" w:hAnsi="宋体" w:eastAsia="宋体" w:cs="宋体"/>
          <w:b/>
          <w:color w:val="auto"/>
          <w:sz w:val="44"/>
          <w:szCs w:val="22"/>
          <w:highlight w:val="none"/>
          <w:u w:val="single"/>
          <w:lang w:eastAsia="zh-CN"/>
        </w:rPr>
        <w:t>石泉县向阳路西段老旧小区整治改造项目初设代可研及施工图纸设计项目</w:t>
      </w:r>
    </w:p>
    <w:p w14:paraId="7122884A">
      <w:pPr>
        <w:shd w:val="clear"/>
        <w:jc w:val="center"/>
        <w:rPr>
          <w:rFonts w:hint="eastAsia" w:ascii="宋体" w:hAnsi="宋体" w:eastAsia="宋体" w:cs="宋体"/>
          <w:b/>
          <w:color w:val="auto"/>
          <w:sz w:val="52"/>
          <w:highlight w:val="none"/>
        </w:rPr>
      </w:pPr>
    </w:p>
    <w:p w14:paraId="02B2A163">
      <w:pPr>
        <w:shd w:val="clear"/>
        <w:jc w:val="center"/>
        <w:rPr>
          <w:rFonts w:hint="eastAsia" w:ascii="宋体" w:hAnsi="宋体" w:eastAsia="宋体" w:cs="宋体"/>
          <w:b/>
          <w:color w:val="auto"/>
          <w:sz w:val="52"/>
          <w:highlight w:val="none"/>
        </w:rPr>
      </w:pPr>
      <w:r>
        <w:rPr>
          <w:rFonts w:hint="eastAsia" w:ascii="宋体" w:hAnsi="宋体" w:eastAsia="宋体" w:cs="宋体"/>
          <w:szCs w:val="22"/>
          <w:highlight w:val="none"/>
        </w:rPr>
        <w:drawing>
          <wp:anchor distT="0" distB="0" distL="114300" distR="114300" simplePos="0" relativeHeight="251659264" behindDoc="0" locked="0" layoutInCell="1" allowOverlap="1">
            <wp:simplePos x="0" y="0"/>
            <wp:positionH relativeFrom="margin">
              <wp:posOffset>1318260</wp:posOffset>
            </wp:positionH>
            <wp:positionV relativeFrom="margin">
              <wp:posOffset>3184525</wp:posOffset>
            </wp:positionV>
            <wp:extent cx="3283585" cy="2566035"/>
            <wp:effectExtent l="0" t="0" r="12065" b="5715"/>
            <wp:wrapSquare wrapText="right"/>
            <wp:docPr id="2"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大用log"/>
                    <pic:cNvPicPr>
                      <a:picLocks noChangeAspect="1"/>
                    </pic:cNvPicPr>
                  </pic:nvPicPr>
                  <pic:blipFill>
                    <a:blip r:embed="rId10"/>
                    <a:srcRect l="3387" t="18021" r="1830" b="26091"/>
                    <a:stretch>
                      <a:fillRect/>
                    </a:stretch>
                  </pic:blipFill>
                  <pic:spPr>
                    <a:xfrm>
                      <a:off x="0" y="0"/>
                      <a:ext cx="3283585" cy="2566035"/>
                    </a:xfrm>
                    <a:prstGeom prst="rect">
                      <a:avLst/>
                    </a:prstGeom>
                    <a:noFill/>
                    <a:ln>
                      <a:noFill/>
                    </a:ln>
                  </pic:spPr>
                </pic:pic>
              </a:graphicData>
            </a:graphic>
          </wp:anchor>
        </w:drawing>
      </w:r>
      <w:r>
        <w:rPr>
          <w:rFonts w:hint="eastAsia" w:ascii="宋体" w:hAnsi="宋体" w:eastAsia="宋体" w:cs="宋体"/>
          <w:b/>
          <w:color w:val="auto"/>
          <w:sz w:val="52"/>
          <w:highlight w:val="none"/>
        </w:rPr>
        <w:t>竞争性磋商文件</w:t>
      </w:r>
    </w:p>
    <w:p w14:paraId="07AD561D">
      <w:pPr>
        <w:shd w:val="clear"/>
        <w:jc w:val="center"/>
        <w:rPr>
          <w:rFonts w:hint="eastAsia" w:ascii="宋体" w:hAnsi="宋体" w:eastAsia="宋体" w:cs="宋体"/>
          <w:b/>
          <w:color w:val="auto"/>
          <w:sz w:val="52"/>
          <w:highlight w:val="none"/>
        </w:rPr>
      </w:pPr>
    </w:p>
    <w:p w14:paraId="3DD6AFB4">
      <w:pPr>
        <w:shd w:val="clear"/>
        <w:jc w:val="center"/>
        <w:rPr>
          <w:rFonts w:hint="eastAsia" w:ascii="宋体" w:hAnsi="宋体" w:eastAsia="宋体" w:cs="宋体"/>
          <w:b/>
          <w:color w:val="auto"/>
          <w:sz w:val="30"/>
          <w:szCs w:val="30"/>
          <w:highlight w:val="none"/>
        </w:rPr>
      </w:pPr>
    </w:p>
    <w:p w14:paraId="2CEFFC86">
      <w:pPr>
        <w:pStyle w:val="21"/>
        <w:shd w:val="clear"/>
        <w:rPr>
          <w:rFonts w:hint="eastAsia" w:ascii="宋体" w:hAnsi="宋体" w:eastAsia="宋体" w:cs="宋体"/>
          <w:b/>
          <w:color w:val="auto"/>
          <w:sz w:val="30"/>
          <w:szCs w:val="30"/>
          <w:highlight w:val="none"/>
        </w:rPr>
      </w:pPr>
    </w:p>
    <w:p w14:paraId="1B98FB74">
      <w:pPr>
        <w:pStyle w:val="21"/>
        <w:shd w:val="clear"/>
        <w:rPr>
          <w:rFonts w:hint="eastAsia" w:ascii="宋体" w:hAnsi="宋体" w:eastAsia="宋体" w:cs="宋体"/>
          <w:b/>
          <w:color w:val="auto"/>
          <w:sz w:val="30"/>
          <w:szCs w:val="30"/>
          <w:highlight w:val="none"/>
        </w:rPr>
      </w:pPr>
    </w:p>
    <w:p w14:paraId="505DB369">
      <w:pPr>
        <w:pStyle w:val="21"/>
        <w:shd w:val="clear"/>
        <w:rPr>
          <w:rFonts w:hint="eastAsia" w:ascii="宋体" w:hAnsi="宋体" w:eastAsia="宋体" w:cs="宋体"/>
          <w:b/>
          <w:color w:val="auto"/>
          <w:sz w:val="30"/>
          <w:szCs w:val="30"/>
          <w:highlight w:val="none"/>
        </w:rPr>
      </w:pPr>
    </w:p>
    <w:p w14:paraId="4F780246">
      <w:pPr>
        <w:shd w:val="clear"/>
        <w:rPr>
          <w:rFonts w:hint="eastAsia" w:ascii="宋体" w:hAnsi="宋体" w:eastAsia="宋体" w:cs="宋体"/>
          <w:b/>
          <w:color w:val="auto"/>
          <w:sz w:val="44"/>
          <w:highlight w:val="none"/>
        </w:rPr>
      </w:pPr>
    </w:p>
    <w:p w14:paraId="5E590B75">
      <w:pPr>
        <w:pStyle w:val="21"/>
        <w:shd w:val="clear"/>
        <w:rPr>
          <w:rFonts w:hint="eastAsia" w:ascii="宋体" w:hAnsi="宋体" w:eastAsia="宋体" w:cs="宋体"/>
          <w:b/>
          <w:color w:val="auto"/>
          <w:sz w:val="44"/>
          <w:highlight w:val="none"/>
        </w:rPr>
      </w:pPr>
    </w:p>
    <w:p w14:paraId="07C93C6E">
      <w:pPr>
        <w:pStyle w:val="21"/>
        <w:shd w:val="clear"/>
        <w:rPr>
          <w:rFonts w:hint="eastAsia" w:ascii="宋体" w:hAnsi="宋体" w:eastAsia="宋体" w:cs="宋体"/>
          <w:b/>
          <w:color w:val="auto"/>
          <w:sz w:val="44"/>
          <w:highlight w:val="none"/>
        </w:rPr>
      </w:pPr>
    </w:p>
    <w:p w14:paraId="6C6CC081">
      <w:pPr>
        <w:pStyle w:val="21"/>
        <w:shd w:val="clear"/>
        <w:rPr>
          <w:rFonts w:hint="eastAsia" w:ascii="宋体" w:hAnsi="宋体" w:eastAsia="宋体" w:cs="宋体"/>
          <w:b/>
          <w:color w:val="auto"/>
          <w:sz w:val="44"/>
          <w:highlight w:val="none"/>
        </w:rPr>
      </w:pPr>
    </w:p>
    <w:p w14:paraId="3D6202F7">
      <w:pPr>
        <w:pStyle w:val="21"/>
        <w:shd w:val="clear"/>
        <w:rPr>
          <w:rFonts w:hint="eastAsia" w:ascii="宋体" w:hAnsi="宋体" w:eastAsia="宋体" w:cs="宋体"/>
          <w:b/>
          <w:color w:val="auto"/>
          <w:sz w:val="44"/>
          <w:highlight w:val="none"/>
        </w:rPr>
      </w:pPr>
    </w:p>
    <w:p w14:paraId="38E8883A">
      <w:pPr>
        <w:pStyle w:val="10"/>
        <w:shd w:val="clear"/>
        <w:rPr>
          <w:rFonts w:hint="eastAsia" w:ascii="宋体" w:hAnsi="宋体" w:eastAsia="宋体" w:cs="宋体"/>
          <w:color w:val="auto"/>
          <w:highlight w:val="none"/>
        </w:rPr>
      </w:pPr>
    </w:p>
    <w:tbl>
      <w:tblPr>
        <w:tblStyle w:val="29"/>
        <w:tblW w:w="0" w:type="auto"/>
        <w:jc w:val="center"/>
        <w:tblLayout w:type="autofit"/>
        <w:tblCellMar>
          <w:top w:w="0" w:type="dxa"/>
          <w:left w:w="108" w:type="dxa"/>
          <w:bottom w:w="0" w:type="dxa"/>
          <w:right w:w="108" w:type="dxa"/>
        </w:tblCellMar>
      </w:tblPr>
      <w:tblGrid>
        <w:gridCol w:w="2562"/>
        <w:gridCol w:w="4556"/>
      </w:tblGrid>
      <w:tr w14:paraId="5DC9668D">
        <w:tblPrEx>
          <w:tblCellMar>
            <w:top w:w="0" w:type="dxa"/>
            <w:left w:w="108" w:type="dxa"/>
            <w:bottom w:w="0" w:type="dxa"/>
            <w:right w:w="108" w:type="dxa"/>
          </w:tblCellMar>
        </w:tblPrEx>
        <w:trPr>
          <w:trHeight w:val="812" w:hRule="atLeast"/>
          <w:jc w:val="center"/>
        </w:trPr>
        <w:tc>
          <w:tcPr>
            <w:tcW w:w="2562" w:type="dxa"/>
            <w:shd w:val="clear" w:color="auto" w:fill="auto"/>
            <w:vAlign w:val="center"/>
          </w:tcPr>
          <w:p w14:paraId="36A610D9">
            <w:pPr>
              <w:shd w:val="clear"/>
              <w:tabs>
                <w:tab w:val="left" w:pos="1560"/>
              </w:tabs>
              <w:jc w:val="distribute"/>
              <w:rPr>
                <w:rFonts w:hint="eastAsia" w:ascii="宋体" w:hAnsi="宋体" w:eastAsia="宋体" w:cs="宋体"/>
                <w:b/>
                <w:color w:val="auto"/>
                <w:kern w:val="0"/>
                <w:sz w:val="32"/>
                <w:szCs w:val="20"/>
                <w:highlight w:val="none"/>
              </w:rPr>
            </w:pPr>
            <w:r>
              <w:rPr>
                <w:rFonts w:hint="eastAsia" w:ascii="宋体" w:hAnsi="宋体" w:eastAsia="宋体" w:cs="宋体"/>
                <w:b/>
                <w:color w:val="auto"/>
                <w:kern w:val="0"/>
                <w:sz w:val="32"/>
                <w:szCs w:val="20"/>
                <w:highlight w:val="none"/>
              </w:rPr>
              <w:t>采购人：</w:t>
            </w:r>
          </w:p>
        </w:tc>
        <w:tc>
          <w:tcPr>
            <w:tcW w:w="4555" w:type="dxa"/>
            <w:shd w:val="clear" w:color="auto" w:fill="auto"/>
            <w:vAlign w:val="center"/>
          </w:tcPr>
          <w:p w14:paraId="21ACEB44">
            <w:pPr>
              <w:shd w:val="clear"/>
              <w:tabs>
                <w:tab w:val="left" w:pos="1560"/>
              </w:tabs>
              <w:rPr>
                <w:rFonts w:hint="eastAsia" w:ascii="宋体" w:hAnsi="宋体" w:eastAsia="宋体" w:cs="宋体"/>
                <w:b/>
                <w:color w:val="auto"/>
                <w:kern w:val="0"/>
                <w:sz w:val="32"/>
                <w:szCs w:val="20"/>
                <w:highlight w:val="none"/>
                <w:lang w:eastAsia="zh-CN"/>
              </w:rPr>
            </w:pPr>
            <w:r>
              <w:rPr>
                <w:rFonts w:hint="eastAsia" w:ascii="宋体" w:hAnsi="宋体" w:eastAsia="宋体" w:cs="宋体"/>
                <w:b/>
                <w:color w:val="auto"/>
                <w:kern w:val="0"/>
                <w:sz w:val="32"/>
                <w:szCs w:val="20"/>
                <w:highlight w:val="none"/>
                <w:lang w:val="en-US" w:eastAsia="zh-CN"/>
              </w:rPr>
              <w:t>石泉县物业管理与房产交易所</w:t>
            </w:r>
          </w:p>
        </w:tc>
      </w:tr>
      <w:tr w14:paraId="6F264C7C">
        <w:tblPrEx>
          <w:tblCellMar>
            <w:top w:w="0" w:type="dxa"/>
            <w:left w:w="108" w:type="dxa"/>
            <w:bottom w:w="0" w:type="dxa"/>
            <w:right w:w="108" w:type="dxa"/>
          </w:tblCellMar>
        </w:tblPrEx>
        <w:trPr>
          <w:trHeight w:val="793" w:hRule="atLeast"/>
          <w:jc w:val="center"/>
        </w:trPr>
        <w:tc>
          <w:tcPr>
            <w:tcW w:w="2562" w:type="dxa"/>
            <w:shd w:val="clear" w:color="auto" w:fill="auto"/>
            <w:vAlign w:val="center"/>
          </w:tcPr>
          <w:p w14:paraId="579AC82B">
            <w:pPr>
              <w:shd w:val="clear"/>
              <w:tabs>
                <w:tab w:val="left" w:pos="1560"/>
              </w:tabs>
              <w:jc w:val="distribute"/>
              <w:rPr>
                <w:rFonts w:hint="eastAsia" w:ascii="宋体" w:hAnsi="宋体" w:eastAsia="宋体" w:cs="宋体"/>
                <w:b/>
                <w:color w:val="auto"/>
                <w:kern w:val="0"/>
                <w:sz w:val="32"/>
                <w:szCs w:val="20"/>
                <w:highlight w:val="none"/>
              </w:rPr>
            </w:pPr>
            <w:r>
              <w:rPr>
                <w:rFonts w:hint="eastAsia" w:ascii="宋体" w:hAnsi="宋体" w:eastAsia="宋体" w:cs="宋体"/>
                <w:b/>
                <w:color w:val="auto"/>
                <w:kern w:val="0"/>
                <w:sz w:val="32"/>
                <w:szCs w:val="20"/>
                <w:highlight w:val="none"/>
              </w:rPr>
              <w:t>采购代理机构：</w:t>
            </w:r>
          </w:p>
        </w:tc>
        <w:tc>
          <w:tcPr>
            <w:tcW w:w="4555" w:type="dxa"/>
            <w:shd w:val="clear" w:color="auto" w:fill="auto"/>
            <w:vAlign w:val="center"/>
          </w:tcPr>
          <w:p w14:paraId="613BFB55">
            <w:pPr>
              <w:shd w:val="clear"/>
              <w:tabs>
                <w:tab w:val="left" w:pos="1560"/>
              </w:tabs>
              <w:rPr>
                <w:rFonts w:hint="eastAsia" w:ascii="宋体" w:hAnsi="宋体" w:eastAsia="宋体" w:cs="宋体"/>
                <w:b/>
                <w:color w:val="auto"/>
                <w:kern w:val="0"/>
                <w:sz w:val="32"/>
                <w:szCs w:val="20"/>
                <w:highlight w:val="none"/>
                <w:lang w:eastAsia="zh-CN"/>
              </w:rPr>
            </w:pPr>
            <w:r>
              <w:rPr>
                <w:rFonts w:hint="eastAsia" w:ascii="宋体" w:hAnsi="宋体" w:eastAsia="宋体" w:cs="宋体"/>
                <w:b/>
                <w:color w:val="auto"/>
                <w:kern w:val="0"/>
                <w:sz w:val="32"/>
                <w:szCs w:val="20"/>
                <w:highlight w:val="none"/>
                <w:lang w:eastAsia="zh-CN"/>
              </w:rPr>
              <w:t>陕西大用项目管理有限公司</w:t>
            </w:r>
          </w:p>
        </w:tc>
      </w:tr>
      <w:tr w14:paraId="4128C95F">
        <w:tblPrEx>
          <w:tblCellMar>
            <w:top w:w="0" w:type="dxa"/>
            <w:left w:w="108" w:type="dxa"/>
            <w:bottom w:w="0" w:type="dxa"/>
            <w:right w:w="108" w:type="dxa"/>
          </w:tblCellMar>
        </w:tblPrEx>
        <w:trPr>
          <w:trHeight w:val="812" w:hRule="atLeast"/>
          <w:jc w:val="center"/>
        </w:trPr>
        <w:tc>
          <w:tcPr>
            <w:tcW w:w="7118" w:type="dxa"/>
            <w:gridSpan w:val="2"/>
            <w:shd w:val="clear" w:color="auto" w:fill="auto"/>
          </w:tcPr>
          <w:p w14:paraId="18F3CC8B">
            <w:pPr>
              <w:shd w:val="clear"/>
              <w:tabs>
                <w:tab w:val="left" w:pos="1560"/>
              </w:tabs>
              <w:jc w:val="center"/>
              <w:rPr>
                <w:rFonts w:hint="eastAsia" w:ascii="宋体" w:hAnsi="宋体" w:eastAsia="宋体" w:cs="宋体"/>
                <w:b/>
                <w:color w:val="auto"/>
                <w:kern w:val="0"/>
                <w:sz w:val="32"/>
                <w:szCs w:val="20"/>
                <w:highlight w:val="none"/>
              </w:rPr>
            </w:pPr>
            <w:r>
              <w:rPr>
                <w:rFonts w:hint="eastAsia" w:ascii="宋体" w:hAnsi="宋体" w:eastAsia="宋体" w:cs="宋体"/>
                <w:b/>
                <w:color w:val="auto"/>
                <w:kern w:val="0"/>
                <w:sz w:val="32"/>
                <w:szCs w:val="20"/>
                <w:highlight w:val="none"/>
              </w:rPr>
              <w:t>二〇二</w:t>
            </w:r>
            <w:r>
              <w:rPr>
                <w:rFonts w:hint="eastAsia" w:ascii="宋体" w:hAnsi="宋体" w:eastAsia="宋体" w:cs="宋体"/>
                <w:b/>
                <w:color w:val="auto"/>
                <w:kern w:val="0"/>
                <w:sz w:val="32"/>
                <w:szCs w:val="20"/>
                <w:highlight w:val="none"/>
                <w:lang w:eastAsia="zh-CN"/>
              </w:rPr>
              <w:t>六</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lang w:eastAsia="zh-CN"/>
              </w:rPr>
              <w:t>三</w:t>
            </w:r>
            <w:r>
              <w:rPr>
                <w:rFonts w:hint="eastAsia" w:ascii="宋体" w:hAnsi="宋体" w:eastAsia="宋体" w:cs="宋体"/>
                <w:b/>
                <w:color w:val="auto"/>
                <w:kern w:val="0"/>
                <w:sz w:val="32"/>
                <w:szCs w:val="20"/>
                <w:highlight w:val="none"/>
              </w:rPr>
              <w:t>月</w:t>
            </w:r>
          </w:p>
        </w:tc>
      </w:tr>
    </w:tbl>
    <w:p w14:paraId="2B778248">
      <w:pPr>
        <w:shd w:val="clear"/>
        <w:rPr>
          <w:rFonts w:hint="eastAsia" w:ascii="宋体" w:hAnsi="宋体" w:eastAsia="宋体" w:cs="宋体"/>
          <w:color w:val="auto"/>
          <w:highlight w:val="none"/>
        </w:rPr>
      </w:pPr>
    </w:p>
    <w:p w14:paraId="09AAEEB0">
      <w:pPr>
        <w:pStyle w:val="69"/>
        <w:shd w:val="clear"/>
        <w:jc w:val="center"/>
        <w:rPr>
          <w:rFonts w:hint="eastAsia" w:ascii="宋体" w:hAnsi="宋体" w:eastAsia="宋体" w:cs="宋体"/>
          <w:b/>
          <w:color w:val="auto"/>
          <w:sz w:val="36"/>
          <w:szCs w:val="28"/>
          <w:highlight w:val="none"/>
          <w:lang w:val="zh-CN"/>
        </w:rPr>
      </w:pPr>
      <w:r>
        <w:rPr>
          <w:rFonts w:hint="eastAsia" w:ascii="宋体" w:hAnsi="宋体" w:eastAsia="宋体" w:cs="宋体"/>
          <w:b/>
          <w:color w:val="auto"/>
          <w:sz w:val="36"/>
          <w:szCs w:val="28"/>
          <w:highlight w:val="none"/>
          <w:lang w:val="zh-CN"/>
        </w:rPr>
        <w:t>目录</w:t>
      </w:r>
    </w:p>
    <w:p w14:paraId="4250E037">
      <w:pPr>
        <w:shd w:val="clear"/>
        <w:rPr>
          <w:rFonts w:hint="eastAsia" w:ascii="宋体" w:hAnsi="宋体" w:eastAsia="宋体" w:cs="宋体"/>
          <w:color w:val="auto"/>
          <w:highlight w:val="none"/>
        </w:rPr>
      </w:pPr>
    </w:p>
    <w:p w14:paraId="73BB066A">
      <w:pPr>
        <w:pStyle w:val="20"/>
        <w:keepNext w:val="0"/>
        <w:keepLines w:val="0"/>
        <w:pageBreakBefore w:val="0"/>
        <w:widowControl w:val="0"/>
        <w:shd w:val="clear"/>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TOC \o "1-3" \h \z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HYPERLINK \l "_Toc25087"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第一章 竞争性磋商公告</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_Toc25087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3</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6"/>
          <w:highlight w:val="none"/>
        </w:rPr>
        <w:fldChar w:fldCharType="end"/>
      </w:r>
    </w:p>
    <w:p w14:paraId="3B561A5B">
      <w:pPr>
        <w:pStyle w:val="20"/>
        <w:keepNext w:val="0"/>
        <w:keepLines w:val="0"/>
        <w:pageBreakBefore w:val="0"/>
        <w:widowControl w:val="0"/>
        <w:shd w:val="clear"/>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HYPERLINK \l "_Toc3356"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72"/>
          <w:highlight w:val="none"/>
        </w:rPr>
        <w:t>第二章  供应商须知</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_Toc3356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8</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6"/>
          <w:highlight w:val="none"/>
        </w:rPr>
        <w:fldChar w:fldCharType="end"/>
      </w:r>
    </w:p>
    <w:p w14:paraId="5F84CC7C">
      <w:pPr>
        <w:pStyle w:val="20"/>
        <w:keepNext w:val="0"/>
        <w:keepLines w:val="0"/>
        <w:pageBreakBefore w:val="0"/>
        <w:widowControl w:val="0"/>
        <w:shd w:val="clear"/>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HYPERLINK \l "_Toc14276"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第三章  磋商办法</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_Toc14276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29</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6"/>
          <w:highlight w:val="none"/>
        </w:rPr>
        <w:fldChar w:fldCharType="end"/>
      </w:r>
    </w:p>
    <w:p w14:paraId="693F4D69">
      <w:pPr>
        <w:pStyle w:val="22"/>
        <w:keepNext w:val="0"/>
        <w:keepLines w:val="0"/>
        <w:pageBreakBefore w:val="0"/>
        <w:widowControl w:val="0"/>
        <w:shd w:val="clear"/>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32"/>
          <w:szCs w:val="72"/>
          <w:highlight w:val="none"/>
          <w:lang w:val="en-US" w:eastAsia="zh-CN" w:bidi="ar-SA"/>
        </w:rPr>
      </w:pPr>
      <w:r>
        <w:rPr>
          <w:rFonts w:hint="eastAsia" w:ascii="宋体" w:hAnsi="宋体" w:eastAsia="宋体" w:cs="宋体"/>
          <w:color w:val="auto"/>
          <w:kern w:val="2"/>
          <w:sz w:val="32"/>
          <w:szCs w:val="72"/>
          <w:highlight w:val="none"/>
          <w:lang w:val="en-US" w:eastAsia="zh-CN" w:bidi="ar-SA"/>
        </w:rPr>
        <w:fldChar w:fldCharType="begin"/>
      </w:r>
      <w:r>
        <w:rPr>
          <w:rFonts w:hint="eastAsia" w:ascii="宋体" w:hAnsi="宋体" w:eastAsia="宋体" w:cs="宋体"/>
          <w:color w:val="auto"/>
          <w:kern w:val="2"/>
          <w:sz w:val="32"/>
          <w:szCs w:val="72"/>
          <w:highlight w:val="none"/>
          <w:lang w:val="en-US" w:eastAsia="zh-CN" w:bidi="ar-SA"/>
        </w:rPr>
        <w:instrText xml:space="preserve"> HYPERLINK \l "_Toc27587" </w:instrText>
      </w:r>
      <w:r>
        <w:rPr>
          <w:rFonts w:hint="eastAsia" w:ascii="宋体" w:hAnsi="宋体" w:eastAsia="宋体" w:cs="宋体"/>
          <w:color w:val="auto"/>
          <w:kern w:val="2"/>
          <w:sz w:val="32"/>
          <w:szCs w:val="72"/>
          <w:highlight w:val="none"/>
          <w:lang w:val="en-US" w:eastAsia="zh-CN" w:bidi="ar-SA"/>
        </w:rPr>
        <w:fldChar w:fldCharType="separate"/>
      </w:r>
      <w:r>
        <w:rPr>
          <w:rFonts w:hint="eastAsia" w:ascii="宋体" w:hAnsi="宋体" w:eastAsia="宋体" w:cs="宋体"/>
          <w:color w:val="auto"/>
          <w:kern w:val="2"/>
          <w:sz w:val="32"/>
          <w:szCs w:val="72"/>
          <w:highlight w:val="none"/>
          <w:lang w:val="en-US" w:eastAsia="zh-CN" w:bidi="ar-SA"/>
        </w:rPr>
        <w:t>第四章  磋商内容及采购要求</w:t>
      </w:r>
      <w:r>
        <w:rPr>
          <w:rFonts w:hint="eastAsia" w:ascii="宋体" w:hAnsi="宋体" w:eastAsia="宋体" w:cs="宋体"/>
          <w:color w:val="auto"/>
          <w:sz w:val="32"/>
          <w:szCs w:val="36"/>
          <w:highlight w:val="none"/>
        </w:rPr>
        <w:tab/>
      </w:r>
      <w:r>
        <w:rPr>
          <w:rFonts w:hint="eastAsia" w:ascii="宋体" w:hAnsi="宋体" w:eastAsia="宋体" w:cs="宋体"/>
          <w:color w:val="auto"/>
          <w:kern w:val="2"/>
          <w:sz w:val="32"/>
          <w:szCs w:val="72"/>
          <w:highlight w:val="none"/>
          <w:lang w:val="en-US" w:eastAsia="zh-CN" w:bidi="ar-SA"/>
        </w:rPr>
        <w:fldChar w:fldCharType="begin"/>
      </w:r>
      <w:r>
        <w:rPr>
          <w:rFonts w:hint="eastAsia" w:ascii="宋体" w:hAnsi="宋体" w:eastAsia="宋体" w:cs="宋体"/>
          <w:color w:val="auto"/>
          <w:kern w:val="2"/>
          <w:sz w:val="32"/>
          <w:szCs w:val="72"/>
          <w:highlight w:val="none"/>
          <w:lang w:val="en-US" w:eastAsia="zh-CN" w:bidi="ar-SA"/>
        </w:rPr>
        <w:instrText xml:space="preserve"> PAGEREF _Toc27587 \h </w:instrText>
      </w:r>
      <w:r>
        <w:rPr>
          <w:rFonts w:hint="eastAsia" w:ascii="宋体" w:hAnsi="宋体" w:eastAsia="宋体" w:cs="宋体"/>
          <w:color w:val="auto"/>
          <w:kern w:val="2"/>
          <w:sz w:val="32"/>
          <w:szCs w:val="72"/>
          <w:highlight w:val="none"/>
          <w:lang w:val="en-US" w:eastAsia="zh-CN" w:bidi="ar-SA"/>
        </w:rPr>
        <w:fldChar w:fldCharType="separate"/>
      </w:r>
      <w:r>
        <w:rPr>
          <w:rFonts w:hint="eastAsia" w:ascii="宋体" w:hAnsi="宋体" w:eastAsia="宋体" w:cs="宋体"/>
          <w:color w:val="auto"/>
          <w:kern w:val="2"/>
          <w:sz w:val="32"/>
          <w:szCs w:val="72"/>
          <w:highlight w:val="none"/>
          <w:lang w:val="en-US" w:eastAsia="zh-CN" w:bidi="ar-SA"/>
        </w:rPr>
        <w:t>41</w:t>
      </w:r>
      <w:r>
        <w:rPr>
          <w:rFonts w:hint="eastAsia" w:ascii="宋体" w:hAnsi="宋体" w:eastAsia="宋体" w:cs="宋体"/>
          <w:color w:val="auto"/>
          <w:kern w:val="2"/>
          <w:sz w:val="32"/>
          <w:szCs w:val="72"/>
          <w:highlight w:val="none"/>
          <w:lang w:val="en-US" w:eastAsia="zh-CN" w:bidi="ar-SA"/>
        </w:rPr>
        <w:fldChar w:fldCharType="end"/>
      </w:r>
      <w:r>
        <w:rPr>
          <w:rFonts w:hint="eastAsia" w:ascii="宋体" w:hAnsi="宋体" w:eastAsia="宋体" w:cs="宋体"/>
          <w:color w:val="auto"/>
          <w:kern w:val="2"/>
          <w:sz w:val="32"/>
          <w:szCs w:val="72"/>
          <w:highlight w:val="none"/>
          <w:lang w:val="en-US" w:eastAsia="zh-CN" w:bidi="ar-SA"/>
        </w:rPr>
        <w:fldChar w:fldCharType="end"/>
      </w:r>
    </w:p>
    <w:p w14:paraId="1CADFB16">
      <w:pPr>
        <w:pStyle w:val="20"/>
        <w:keepNext w:val="0"/>
        <w:keepLines w:val="0"/>
        <w:pageBreakBefore w:val="0"/>
        <w:widowControl w:val="0"/>
        <w:shd w:val="clear"/>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32"/>
          <w:szCs w:val="72"/>
          <w:highlight w:val="none"/>
          <w:lang w:val="en-US" w:eastAsia="zh-CN" w:bidi="ar-SA"/>
        </w:rPr>
      </w:pPr>
      <w:r>
        <w:rPr>
          <w:rFonts w:hint="eastAsia" w:ascii="宋体" w:hAnsi="宋体" w:eastAsia="宋体" w:cs="宋体"/>
          <w:color w:val="auto"/>
          <w:kern w:val="2"/>
          <w:sz w:val="32"/>
          <w:szCs w:val="72"/>
          <w:highlight w:val="none"/>
          <w:lang w:val="en-US" w:eastAsia="zh-CN" w:bidi="ar-SA"/>
        </w:rPr>
        <w:fldChar w:fldCharType="begin"/>
      </w:r>
      <w:r>
        <w:rPr>
          <w:rFonts w:hint="eastAsia" w:ascii="宋体" w:hAnsi="宋体" w:eastAsia="宋体" w:cs="宋体"/>
          <w:color w:val="auto"/>
          <w:kern w:val="2"/>
          <w:sz w:val="32"/>
          <w:szCs w:val="72"/>
          <w:highlight w:val="none"/>
          <w:lang w:val="en-US" w:eastAsia="zh-CN" w:bidi="ar-SA"/>
        </w:rPr>
        <w:instrText xml:space="preserve"> HYPERLINK \l "_Toc18321" </w:instrText>
      </w:r>
      <w:r>
        <w:rPr>
          <w:rFonts w:hint="eastAsia" w:ascii="宋体" w:hAnsi="宋体" w:eastAsia="宋体" w:cs="宋体"/>
          <w:color w:val="auto"/>
          <w:kern w:val="2"/>
          <w:sz w:val="32"/>
          <w:szCs w:val="72"/>
          <w:highlight w:val="none"/>
          <w:lang w:val="en-US" w:eastAsia="zh-CN" w:bidi="ar-SA"/>
        </w:rPr>
        <w:fldChar w:fldCharType="separate"/>
      </w:r>
      <w:r>
        <w:rPr>
          <w:rFonts w:hint="eastAsia" w:ascii="宋体" w:hAnsi="宋体" w:eastAsia="宋体" w:cs="宋体"/>
          <w:color w:val="auto"/>
          <w:kern w:val="2"/>
          <w:sz w:val="32"/>
          <w:szCs w:val="72"/>
          <w:highlight w:val="none"/>
          <w:lang w:val="en-US" w:eastAsia="zh-CN" w:bidi="ar-SA"/>
        </w:rPr>
        <w:t>第五章  合同草案条款</w:t>
      </w:r>
      <w:r>
        <w:rPr>
          <w:rFonts w:hint="eastAsia" w:ascii="宋体" w:hAnsi="宋体" w:eastAsia="宋体" w:cs="宋体"/>
          <w:color w:val="auto"/>
          <w:sz w:val="32"/>
          <w:szCs w:val="36"/>
          <w:highlight w:val="none"/>
        </w:rPr>
        <w:tab/>
      </w:r>
      <w:r>
        <w:rPr>
          <w:rFonts w:hint="eastAsia" w:ascii="宋体" w:hAnsi="宋体" w:eastAsia="宋体" w:cs="宋体"/>
          <w:color w:val="auto"/>
          <w:kern w:val="2"/>
          <w:sz w:val="32"/>
          <w:szCs w:val="72"/>
          <w:highlight w:val="none"/>
          <w:lang w:val="en-US" w:eastAsia="zh-CN" w:bidi="ar-SA"/>
        </w:rPr>
        <w:fldChar w:fldCharType="begin"/>
      </w:r>
      <w:r>
        <w:rPr>
          <w:rFonts w:hint="eastAsia" w:ascii="宋体" w:hAnsi="宋体" w:eastAsia="宋体" w:cs="宋体"/>
          <w:color w:val="auto"/>
          <w:kern w:val="2"/>
          <w:sz w:val="32"/>
          <w:szCs w:val="72"/>
          <w:highlight w:val="none"/>
          <w:lang w:val="en-US" w:eastAsia="zh-CN" w:bidi="ar-SA"/>
        </w:rPr>
        <w:instrText xml:space="preserve"> PAGEREF _Toc18321 \h </w:instrText>
      </w:r>
      <w:r>
        <w:rPr>
          <w:rFonts w:hint="eastAsia" w:ascii="宋体" w:hAnsi="宋体" w:eastAsia="宋体" w:cs="宋体"/>
          <w:color w:val="auto"/>
          <w:kern w:val="2"/>
          <w:sz w:val="32"/>
          <w:szCs w:val="72"/>
          <w:highlight w:val="none"/>
          <w:lang w:val="en-US" w:eastAsia="zh-CN" w:bidi="ar-SA"/>
        </w:rPr>
        <w:fldChar w:fldCharType="separate"/>
      </w:r>
      <w:r>
        <w:rPr>
          <w:rFonts w:hint="eastAsia" w:ascii="宋体" w:hAnsi="宋体" w:eastAsia="宋体" w:cs="宋体"/>
          <w:color w:val="auto"/>
          <w:kern w:val="2"/>
          <w:sz w:val="32"/>
          <w:szCs w:val="72"/>
          <w:highlight w:val="none"/>
          <w:lang w:val="en-US" w:eastAsia="zh-CN" w:bidi="ar-SA"/>
        </w:rPr>
        <w:t>41</w:t>
      </w:r>
      <w:r>
        <w:rPr>
          <w:rFonts w:hint="eastAsia" w:ascii="宋体" w:hAnsi="宋体" w:eastAsia="宋体" w:cs="宋体"/>
          <w:color w:val="auto"/>
          <w:kern w:val="2"/>
          <w:sz w:val="32"/>
          <w:szCs w:val="72"/>
          <w:highlight w:val="none"/>
          <w:lang w:val="en-US" w:eastAsia="zh-CN" w:bidi="ar-SA"/>
        </w:rPr>
        <w:fldChar w:fldCharType="end"/>
      </w:r>
      <w:r>
        <w:rPr>
          <w:rFonts w:hint="eastAsia" w:ascii="宋体" w:hAnsi="宋体" w:eastAsia="宋体" w:cs="宋体"/>
          <w:color w:val="auto"/>
          <w:kern w:val="2"/>
          <w:sz w:val="32"/>
          <w:szCs w:val="72"/>
          <w:highlight w:val="none"/>
          <w:lang w:val="en-US" w:eastAsia="zh-CN" w:bidi="ar-SA"/>
        </w:rPr>
        <w:fldChar w:fldCharType="end"/>
      </w:r>
    </w:p>
    <w:p w14:paraId="158F345D">
      <w:pPr>
        <w:pStyle w:val="22"/>
        <w:keepNext w:val="0"/>
        <w:keepLines w:val="0"/>
        <w:pageBreakBefore w:val="0"/>
        <w:widowControl w:val="0"/>
        <w:shd w:val="clear"/>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28"/>
          <w:szCs w:val="56"/>
          <w:highlight w:val="none"/>
          <w:lang w:val="en-US" w:eastAsia="zh-CN" w:bidi="ar-SA"/>
        </w:rPr>
      </w:pPr>
      <w:r>
        <w:rPr>
          <w:rFonts w:hint="eastAsia" w:ascii="宋体" w:hAnsi="宋体" w:eastAsia="宋体" w:cs="宋体"/>
          <w:color w:val="auto"/>
          <w:kern w:val="2"/>
          <w:sz w:val="32"/>
          <w:szCs w:val="72"/>
          <w:highlight w:val="none"/>
          <w:lang w:val="en-US" w:eastAsia="zh-CN" w:bidi="ar-SA"/>
        </w:rPr>
        <w:t>第六章  磋商响应文件构成及基本格式</w:t>
      </w:r>
      <w:r>
        <w:rPr>
          <w:rFonts w:hint="eastAsia" w:ascii="宋体" w:hAnsi="宋体" w:eastAsia="宋体" w:cs="宋体"/>
          <w:color w:val="auto"/>
          <w:sz w:val="32"/>
          <w:szCs w:val="36"/>
          <w:highlight w:val="none"/>
        </w:rPr>
        <w:tab/>
      </w:r>
      <w:r>
        <w:rPr>
          <w:rFonts w:hint="eastAsia" w:ascii="宋体" w:hAnsi="宋体" w:eastAsia="宋体" w:cs="宋体"/>
          <w:color w:val="auto"/>
          <w:kern w:val="2"/>
          <w:sz w:val="32"/>
          <w:szCs w:val="72"/>
          <w:highlight w:val="none"/>
          <w:lang w:val="en-US" w:eastAsia="zh-CN" w:bidi="ar-SA"/>
        </w:rPr>
        <w:t>47</w:t>
      </w:r>
    </w:p>
    <w:p w14:paraId="25B3C30F">
      <w:pPr>
        <w:keepNext w:val="0"/>
        <w:keepLines w:val="0"/>
        <w:pageBreakBefore w:val="0"/>
        <w:widowControl w:val="0"/>
        <w:shd w:val="clear"/>
        <w:kinsoku/>
        <w:wordWrap/>
        <w:overflowPunct/>
        <w:topLinePunct w:val="0"/>
        <w:autoSpaceDE/>
        <w:autoSpaceDN/>
        <w:bidi w:val="0"/>
        <w:adjustRightInd/>
        <w:snapToGrid/>
        <w:spacing w:line="600" w:lineRule="auto"/>
        <w:textAlignment w:val="auto"/>
        <w:rPr>
          <w:rFonts w:hint="eastAsia" w:ascii="宋体" w:hAnsi="宋体" w:eastAsia="宋体" w:cs="宋体"/>
          <w:color w:val="auto"/>
          <w:highlight w:val="none"/>
        </w:rPr>
      </w:pPr>
      <w:r>
        <w:rPr>
          <w:rFonts w:hint="eastAsia" w:ascii="宋体" w:hAnsi="宋体" w:eastAsia="宋体" w:cs="宋体"/>
          <w:bCs/>
          <w:color w:val="auto"/>
          <w:sz w:val="28"/>
          <w:szCs w:val="36"/>
          <w:highlight w:val="none"/>
          <w:lang w:val="zh-CN"/>
        </w:rPr>
        <w:fldChar w:fldCharType="end"/>
      </w:r>
    </w:p>
    <w:p w14:paraId="48DB4A81">
      <w:pPr>
        <w:shd w:val="clear"/>
        <w:rPr>
          <w:rFonts w:hint="eastAsia" w:ascii="宋体" w:hAnsi="宋体" w:eastAsia="宋体" w:cs="宋体"/>
          <w:color w:val="auto"/>
          <w:highlight w:val="none"/>
        </w:rPr>
      </w:pPr>
    </w:p>
    <w:p w14:paraId="7F132C1E">
      <w:pPr>
        <w:widowControl/>
        <w:shd w:val="clear"/>
        <w:jc w:val="left"/>
        <w:rPr>
          <w:rFonts w:hint="eastAsia" w:ascii="宋体" w:hAnsi="宋体" w:eastAsia="宋体" w:cs="宋体"/>
          <w:b/>
          <w:color w:val="auto"/>
          <w:sz w:val="10"/>
          <w:highlight w:val="none"/>
        </w:rPr>
      </w:pPr>
      <w:r>
        <w:rPr>
          <w:rFonts w:hint="eastAsia" w:ascii="宋体" w:hAnsi="宋体" w:eastAsia="宋体" w:cs="宋体"/>
          <w:b/>
          <w:color w:val="auto"/>
          <w:sz w:val="10"/>
          <w:highlight w:val="none"/>
        </w:rPr>
        <w:br w:type="page"/>
      </w:r>
    </w:p>
    <w:p w14:paraId="32FCC8F5">
      <w:pPr>
        <w:shd w:val="clear"/>
        <w:tabs>
          <w:tab w:val="left" w:pos="1560"/>
        </w:tabs>
        <w:jc w:val="center"/>
        <w:rPr>
          <w:rFonts w:hint="eastAsia" w:ascii="宋体" w:hAnsi="宋体" w:eastAsia="宋体" w:cs="宋体"/>
          <w:b/>
          <w:color w:val="auto"/>
          <w:sz w:val="10"/>
          <w:highlight w:val="none"/>
        </w:rPr>
        <w:sectPr>
          <w:headerReference r:id="rId3" w:type="even"/>
          <w:pgSz w:w="11906" w:h="16838"/>
          <w:pgMar w:top="1440" w:right="1080" w:bottom="1440" w:left="1080" w:header="851" w:footer="992" w:gutter="0"/>
          <w:cols w:space="425" w:num="1"/>
          <w:docGrid w:type="lines" w:linePitch="312" w:charSpace="0"/>
        </w:sectPr>
      </w:pPr>
    </w:p>
    <w:p w14:paraId="42EA7118">
      <w:pPr>
        <w:pStyle w:val="38"/>
        <w:shd w:val="clear"/>
        <w:spacing w:before="240" w:after="240"/>
        <w:outlineLvl w:val="0"/>
        <w:rPr>
          <w:rFonts w:hint="eastAsia" w:ascii="宋体" w:hAnsi="宋体" w:eastAsia="宋体" w:cs="宋体"/>
          <w:color w:val="auto"/>
          <w:sz w:val="40"/>
          <w:szCs w:val="28"/>
          <w:highlight w:val="none"/>
        </w:rPr>
      </w:pPr>
      <w:bookmarkStart w:id="0" w:name="_Toc25087"/>
      <w:r>
        <w:rPr>
          <w:rFonts w:hint="eastAsia" w:ascii="宋体" w:hAnsi="宋体" w:eastAsia="宋体" w:cs="宋体"/>
          <w:color w:val="auto"/>
          <w:sz w:val="40"/>
          <w:szCs w:val="28"/>
          <w:highlight w:val="none"/>
        </w:rPr>
        <w:t>第一章 竞争性磋商公告</w:t>
      </w:r>
      <w:bookmarkEnd w:id="0"/>
    </w:p>
    <w:p w14:paraId="79DE0D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30" w:lineRule="atLeast"/>
        <w:ind w:left="0" w:right="0"/>
        <w:jc w:val="left"/>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项目概况</w:t>
      </w:r>
    </w:p>
    <w:p w14:paraId="01CB0DCD">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cs="宋体"/>
          <w:i w:val="0"/>
          <w:iCs w:val="0"/>
          <w:caps w:val="0"/>
          <w:color w:val="auto"/>
          <w:spacing w:val="0"/>
          <w:sz w:val="20"/>
          <w:szCs w:val="20"/>
          <w:highlight w:val="none"/>
          <w:shd w:val="clear" w:color="auto" w:fill="FFFFFF"/>
          <w:lang w:eastAsia="zh-CN"/>
        </w:rPr>
        <w:t>石泉县向阳路西段老旧小区整治改造项目初设代可研及施工图纸设计项目</w:t>
      </w:r>
      <w:r>
        <w:rPr>
          <w:rFonts w:hint="eastAsia" w:ascii="宋体" w:hAnsi="宋体" w:eastAsia="宋体" w:cs="宋体"/>
          <w:i w:val="0"/>
          <w:iCs w:val="0"/>
          <w:caps w:val="0"/>
          <w:color w:val="auto"/>
          <w:spacing w:val="0"/>
          <w:sz w:val="20"/>
          <w:szCs w:val="20"/>
          <w:highlight w:val="none"/>
          <w:shd w:val="clear" w:color="auto" w:fill="FFFFFF"/>
        </w:rPr>
        <w:t>的潜在供应商应在石泉县育才路北路4号（金江花园后门）获取采购文件，并于</w:t>
      </w:r>
      <w:r>
        <w:rPr>
          <w:rFonts w:hint="eastAsia" w:ascii="宋体" w:hAnsi="宋体" w:eastAsia="宋体" w:cs="宋体"/>
          <w:i w:val="0"/>
          <w:iCs w:val="0"/>
          <w:caps w:val="0"/>
          <w:color w:val="auto"/>
          <w:spacing w:val="0"/>
          <w:sz w:val="20"/>
          <w:szCs w:val="20"/>
          <w:highlight w:val="none"/>
          <w:shd w:val="clear" w:color="auto" w:fill="FFFFFF"/>
          <w:lang w:val="en-US" w:eastAsia="zh-CN"/>
        </w:rPr>
        <w:t>2026</w:t>
      </w:r>
      <w:r>
        <w:rPr>
          <w:rFonts w:hint="eastAsia" w:ascii="宋体" w:hAnsi="宋体" w:eastAsia="宋体" w:cs="宋体"/>
          <w:i w:val="0"/>
          <w:iCs w:val="0"/>
          <w:caps w:val="0"/>
          <w:color w:val="auto"/>
          <w:spacing w:val="0"/>
          <w:sz w:val="20"/>
          <w:szCs w:val="20"/>
          <w:highlight w:val="none"/>
          <w:shd w:val="clear" w:color="auto" w:fill="FFFFFF"/>
        </w:rPr>
        <w:t>年</w:t>
      </w:r>
      <w:r>
        <w:rPr>
          <w:rFonts w:hint="eastAsia" w:cs="宋体"/>
          <w:i w:val="0"/>
          <w:iCs w:val="0"/>
          <w:caps w:val="0"/>
          <w:color w:val="auto"/>
          <w:spacing w:val="0"/>
          <w:sz w:val="20"/>
          <w:szCs w:val="20"/>
          <w:highlight w:val="none"/>
          <w:shd w:val="clear" w:color="auto" w:fill="FFFFFF"/>
          <w:lang w:val="en-US" w:eastAsia="zh-CN"/>
        </w:rPr>
        <w:t>04</w:t>
      </w:r>
      <w:r>
        <w:rPr>
          <w:rFonts w:hint="eastAsia" w:ascii="宋体" w:hAnsi="宋体" w:eastAsia="宋体" w:cs="宋体"/>
          <w:i w:val="0"/>
          <w:iCs w:val="0"/>
          <w:caps w:val="0"/>
          <w:color w:val="auto"/>
          <w:spacing w:val="0"/>
          <w:sz w:val="20"/>
          <w:szCs w:val="20"/>
          <w:highlight w:val="none"/>
          <w:shd w:val="clear" w:color="auto" w:fill="FFFFFF"/>
        </w:rPr>
        <w:t>月</w:t>
      </w:r>
      <w:r>
        <w:rPr>
          <w:rFonts w:hint="eastAsia" w:cs="宋体"/>
          <w:i w:val="0"/>
          <w:iCs w:val="0"/>
          <w:caps w:val="0"/>
          <w:color w:val="auto"/>
          <w:spacing w:val="0"/>
          <w:sz w:val="20"/>
          <w:szCs w:val="20"/>
          <w:highlight w:val="none"/>
          <w:shd w:val="clear" w:color="auto" w:fill="FFFFFF"/>
          <w:lang w:val="en-US" w:eastAsia="zh-CN"/>
        </w:rPr>
        <w:t>09</w:t>
      </w:r>
      <w:r>
        <w:rPr>
          <w:rFonts w:hint="eastAsia" w:ascii="宋体" w:hAnsi="宋体" w:eastAsia="宋体" w:cs="宋体"/>
          <w:i w:val="0"/>
          <w:iCs w:val="0"/>
          <w:caps w:val="0"/>
          <w:color w:val="auto"/>
          <w:spacing w:val="0"/>
          <w:sz w:val="20"/>
          <w:szCs w:val="20"/>
          <w:highlight w:val="none"/>
          <w:shd w:val="clear" w:color="auto" w:fill="FFFFFF"/>
        </w:rPr>
        <w:t>日</w:t>
      </w:r>
      <w:r>
        <w:rPr>
          <w:rFonts w:hint="eastAsia" w:cs="宋体"/>
          <w:i w:val="0"/>
          <w:iCs w:val="0"/>
          <w:caps w:val="0"/>
          <w:color w:val="auto"/>
          <w:spacing w:val="0"/>
          <w:sz w:val="20"/>
          <w:szCs w:val="20"/>
          <w:highlight w:val="none"/>
          <w:shd w:val="clear" w:color="auto" w:fill="FFFFFF"/>
          <w:lang w:val="en-US" w:eastAsia="zh-CN"/>
        </w:rPr>
        <w:t>15</w:t>
      </w:r>
      <w:r>
        <w:rPr>
          <w:rFonts w:hint="eastAsia" w:ascii="宋体" w:hAnsi="宋体" w:eastAsia="宋体" w:cs="宋体"/>
          <w:i w:val="0"/>
          <w:iCs w:val="0"/>
          <w:caps w:val="0"/>
          <w:color w:val="auto"/>
          <w:spacing w:val="0"/>
          <w:sz w:val="20"/>
          <w:szCs w:val="20"/>
          <w:highlight w:val="none"/>
          <w:shd w:val="clear" w:color="auto" w:fill="FFFFFF"/>
        </w:rPr>
        <w:t>时00分（北京时间）前提交响应文件。</w:t>
      </w:r>
    </w:p>
    <w:p w14:paraId="0836A72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480" w:lineRule="atLeast"/>
        <w:ind w:right="0"/>
        <w:jc w:val="both"/>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一、项目基本情况</w:t>
      </w:r>
    </w:p>
    <w:p w14:paraId="79FC1FE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aps w:val="0"/>
          <w:color w:val="auto"/>
          <w:spacing w:val="0"/>
          <w:sz w:val="20"/>
          <w:szCs w:val="20"/>
          <w:highlight w:val="none"/>
          <w:shd w:val="clear" w:color="auto" w:fill="FFFFFF"/>
        </w:rPr>
        <w:t>项目编号：</w:t>
      </w:r>
      <w:r>
        <w:rPr>
          <w:rFonts w:hint="eastAsia" w:ascii="宋体" w:hAnsi="宋体" w:eastAsia="宋体" w:cs="宋体"/>
          <w:i w:val="0"/>
          <w:iCs w:val="0"/>
          <w:caps w:val="0"/>
          <w:color w:val="auto"/>
          <w:spacing w:val="0"/>
          <w:sz w:val="20"/>
          <w:szCs w:val="20"/>
          <w:highlight w:val="none"/>
          <w:shd w:val="clear" w:color="auto" w:fill="FFFFFF"/>
          <w:lang w:eastAsia="zh-CN"/>
        </w:rPr>
        <w:t>SXDY-2026-</w:t>
      </w:r>
      <w:r>
        <w:rPr>
          <w:rFonts w:hint="eastAsia" w:cs="宋体"/>
          <w:i w:val="0"/>
          <w:iCs w:val="0"/>
          <w:caps w:val="0"/>
          <w:color w:val="auto"/>
          <w:spacing w:val="0"/>
          <w:sz w:val="20"/>
          <w:szCs w:val="20"/>
          <w:highlight w:val="none"/>
          <w:shd w:val="clear" w:color="auto" w:fill="FFFFFF"/>
          <w:lang w:val="en-US" w:eastAsia="zh-CN"/>
        </w:rPr>
        <w:t>078</w:t>
      </w:r>
    </w:p>
    <w:p w14:paraId="68B84FC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lang w:eastAsia="zh-CN"/>
        </w:rPr>
      </w:pPr>
      <w:r>
        <w:rPr>
          <w:rFonts w:hint="eastAsia" w:ascii="宋体" w:hAnsi="宋体" w:eastAsia="宋体" w:cs="宋体"/>
          <w:i w:val="0"/>
          <w:iCs w:val="0"/>
          <w:caps w:val="0"/>
          <w:color w:val="auto"/>
          <w:spacing w:val="0"/>
          <w:sz w:val="20"/>
          <w:szCs w:val="20"/>
          <w:highlight w:val="none"/>
          <w:shd w:val="clear" w:color="auto" w:fill="FFFFFF"/>
        </w:rPr>
        <w:t>项目名称：</w:t>
      </w:r>
      <w:r>
        <w:rPr>
          <w:rFonts w:hint="eastAsia" w:cs="宋体"/>
          <w:i w:val="0"/>
          <w:iCs w:val="0"/>
          <w:caps w:val="0"/>
          <w:color w:val="auto"/>
          <w:spacing w:val="0"/>
          <w:sz w:val="20"/>
          <w:szCs w:val="20"/>
          <w:highlight w:val="none"/>
          <w:shd w:val="clear" w:color="auto" w:fill="FFFFFF"/>
          <w:lang w:eastAsia="zh-CN"/>
        </w:rPr>
        <w:t>石泉县向阳路西段老旧小区整治改造项目初设代可研及施工图纸设计项目</w:t>
      </w:r>
    </w:p>
    <w:p w14:paraId="290CF1A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采购方式：竞争性磋商</w:t>
      </w:r>
    </w:p>
    <w:p w14:paraId="10E0BE3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预算金额：</w:t>
      </w:r>
      <w:r>
        <w:rPr>
          <w:rFonts w:hint="eastAsia" w:cs="宋体"/>
          <w:i w:val="0"/>
          <w:iCs w:val="0"/>
          <w:caps w:val="0"/>
          <w:color w:val="auto"/>
          <w:spacing w:val="0"/>
          <w:sz w:val="20"/>
          <w:szCs w:val="20"/>
          <w:highlight w:val="none"/>
          <w:shd w:val="clear" w:color="auto" w:fill="FFFFFF"/>
          <w:lang w:val="en-US" w:eastAsia="zh-CN"/>
        </w:rPr>
        <w:t>148100.00</w:t>
      </w:r>
      <w:r>
        <w:rPr>
          <w:rFonts w:hint="eastAsia" w:ascii="宋体" w:hAnsi="宋体" w:eastAsia="宋体" w:cs="宋体"/>
          <w:i w:val="0"/>
          <w:iCs w:val="0"/>
          <w:caps w:val="0"/>
          <w:color w:val="auto"/>
          <w:spacing w:val="0"/>
          <w:sz w:val="20"/>
          <w:szCs w:val="20"/>
          <w:highlight w:val="none"/>
          <w:shd w:val="clear" w:color="auto" w:fill="FFFFFF"/>
        </w:rPr>
        <w:t>元</w:t>
      </w:r>
    </w:p>
    <w:p w14:paraId="6122D91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采购需求：</w:t>
      </w:r>
    </w:p>
    <w:p w14:paraId="5AD43E5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合同包1(</w:t>
      </w:r>
      <w:r>
        <w:rPr>
          <w:rFonts w:hint="eastAsia" w:cs="宋体"/>
          <w:i w:val="0"/>
          <w:iCs w:val="0"/>
          <w:caps w:val="0"/>
          <w:color w:val="auto"/>
          <w:spacing w:val="0"/>
          <w:sz w:val="20"/>
          <w:szCs w:val="20"/>
          <w:highlight w:val="none"/>
          <w:shd w:val="clear" w:color="auto" w:fill="FFFFFF"/>
          <w:lang w:eastAsia="zh-CN"/>
        </w:rPr>
        <w:t>石泉县向阳路西段老旧小区整治改造项目初设代可研及施工图纸设计项目</w:t>
      </w:r>
      <w:r>
        <w:rPr>
          <w:rFonts w:hint="eastAsia" w:ascii="宋体" w:hAnsi="宋体" w:eastAsia="宋体" w:cs="宋体"/>
          <w:i w:val="0"/>
          <w:iCs w:val="0"/>
          <w:caps w:val="0"/>
          <w:color w:val="auto"/>
          <w:spacing w:val="0"/>
          <w:sz w:val="20"/>
          <w:szCs w:val="20"/>
          <w:highlight w:val="none"/>
          <w:shd w:val="clear" w:color="auto" w:fill="FFFFFF"/>
        </w:rPr>
        <w:t>):</w:t>
      </w:r>
    </w:p>
    <w:p w14:paraId="0711AB0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合同包预算金额：</w:t>
      </w:r>
      <w:r>
        <w:rPr>
          <w:rFonts w:hint="eastAsia" w:cs="宋体"/>
          <w:i w:val="0"/>
          <w:iCs w:val="0"/>
          <w:caps w:val="0"/>
          <w:color w:val="auto"/>
          <w:spacing w:val="0"/>
          <w:sz w:val="20"/>
          <w:szCs w:val="20"/>
          <w:highlight w:val="none"/>
          <w:shd w:val="clear" w:color="auto" w:fill="FFFFFF"/>
          <w:lang w:val="en-US" w:eastAsia="zh-CN"/>
        </w:rPr>
        <w:t>148100.00</w:t>
      </w:r>
      <w:r>
        <w:rPr>
          <w:rFonts w:hint="eastAsia" w:ascii="宋体" w:hAnsi="宋体" w:eastAsia="宋体" w:cs="宋体"/>
          <w:i w:val="0"/>
          <w:iCs w:val="0"/>
          <w:caps w:val="0"/>
          <w:color w:val="auto"/>
          <w:spacing w:val="0"/>
          <w:sz w:val="20"/>
          <w:szCs w:val="20"/>
          <w:highlight w:val="none"/>
          <w:shd w:val="clear" w:color="auto" w:fill="FFFFFF"/>
        </w:rPr>
        <w:t>元</w:t>
      </w:r>
    </w:p>
    <w:p w14:paraId="398F0BE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合同包最高限价：</w:t>
      </w:r>
      <w:r>
        <w:rPr>
          <w:rFonts w:hint="eastAsia" w:cs="宋体"/>
          <w:i w:val="0"/>
          <w:iCs w:val="0"/>
          <w:caps w:val="0"/>
          <w:color w:val="auto"/>
          <w:spacing w:val="0"/>
          <w:sz w:val="20"/>
          <w:szCs w:val="20"/>
          <w:highlight w:val="none"/>
          <w:shd w:val="clear" w:color="auto" w:fill="FFFFFF"/>
          <w:lang w:val="en-US" w:eastAsia="zh-CN"/>
        </w:rPr>
        <w:t>148100.00</w:t>
      </w:r>
      <w:r>
        <w:rPr>
          <w:rFonts w:hint="eastAsia" w:ascii="宋体" w:hAnsi="宋体" w:eastAsia="宋体" w:cs="宋体"/>
          <w:i w:val="0"/>
          <w:iCs w:val="0"/>
          <w:caps w:val="0"/>
          <w:color w:val="auto"/>
          <w:spacing w:val="0"/>
          <w:sz w:val="20"/>
          <w:szCs w:val="20"/>
          <w:highlight w:val="none"/>
          <w:shd w:val="clear" w:color="auto" w:fill="FFFFFF"/>
        </w:rPr>
        <w:t>元</w:t>
      </w:r>
    </w:p>
    <w:tbl>
      <w:tblPr>
        <w:tblStyle w:val="29"/>
        <w:tblW w:w="91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2"/>
        <w:gridCol w:w="1846"/>
        <w:gridCol w:w="3435"/>
        <w:gridCol w:w="740"/>
        <w:gridCol w:w="1423"/>
        <w:gridCol w:w="1140"/>
      </w:tblGrid>
      <w:tr w14:paraId="68DDA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6" w:hRule="atLeast"/>
          <w:tblHeader/>
          <w:jc w:val="center"/>
        </w:trPr>
        <w:tc>
          <w:tcPr>
            <w:tcW w:w="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90BEC1">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品目号</w:t>
            </w:r>
          </w:p>
        </w:tc>
        <w:tc>
          <w:tcPr>
            <w:tcW w:w="18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DCF8E3">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品目名称</w:t>
            </w:r>
          </w:p>
        </w:tc>
        <w:tc>
          <w:tcPr>
            <w:tcW w:w="3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D04324">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采购标的</w:t>
            </w:r>
          </w:p>
        </w:tc>
        <w:tc>
          <w:tcPr>
            <w:tcW w:w="7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B86D2E">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数量（单位）</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B590A7">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技术规格、参数及要求</w:t>
            </w:r>
          </w:p>
        </w:tc>
        <w:tc>
          <w:tcPr>
            <w:tcW w:w="11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A6F343">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品目预算(元)</w:t>
            </w:r>
          </w:p>
        </w:tc>
      </w:tr>
      <w:tr w14:paraId="524E2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jc w:val="cent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64823B">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BEBBDD">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2C4BFA">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272574">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4B4676">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95BF6C">
            <w:pPr>
              <w:keepNext w:val="0"/>
              <w:keepLines w:val="0"/>
              <w:widowControl/>
              <w:suppressLineNumbers w:val="0"/>
              <w:shd w:val="clear"/>
              <w:wordWrap/>
              <w:spacing w:before="0" w:beforeAutospacing="0" w:after="0" w:afterAutospacing="0" w:line="360" w:lineRule="atLeast"/>
              <w:ind w:left="0" w:right="0"/>
              <w:jc w:val="right"/>
              <w:rPr>
                <w:rFonts w:hint="default" w:ascii="宋体" w:hAnsi="宋体" w:eastAsia="宋体" w:cs="宋体"/>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148100.00</w:t>
            </w:r>
          </w:p>
        </w:tc>
      </w:tr>
    </w:tbl>
    <w:p w14:paraId="2291BA6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本合同包不接受联合体投标</w:t>
      </w:r>
    </w:p>
    <w:p w14:paraId="57F9AEA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0"/>
          <w:szCs w:val="20"/>
          <w:highlight w:val="none"/>
          <w:shd w:val="clear" w:color="auto" w:fill="FFFFFF"/>
          <w:lang w:eastAsia="zh-CN"/>
        </w:rPr>
      </w:pPr>
      <w:r>
        <w:rPr>
          <w:rFonts w:hint="eastAsia" w:ascii="宋体" w:hAnsi="宋体" w:eastAsia="宋体" w:cs="宋体"/>
          <w:i w:val="0"/>
          <w:iCs w:val="0"/>
          <w:caps w:val="0"/>
          <w:color w:val="auto"/>
          <w:spacing w:val="0"/>
          <w:sz w:val="20"/>
          <w:szCs w:val="20"/>
          <w:highlight w:val="none"/>
          <w:shd w:val="clear" w:color="auto" w:fill="FFFFFF"/>
        </w:rPr>
        <w:t>合同履行期限：</w:t>
      </w:r>
      <w:r>
        <w:rPr>
          <w:rFonts w:hint="eastAsia" w:ascii="宋体" w:hAnsi="宋体" w:eastAsia="宋体" w:cs="宋体"/>
          <w:i w:val="0"/>
          <w:iCs w:val="0"/>
          <w:caps w:val="0"/>
          <w:color w:val="0000FF"/>
          <w:spacing w:val="0"/>
          <w:sz w:val="20"/>
          <w:szCs w:val="20"/>
          <w:highlight w:val="none"/>
          <w:shd w:val="clear" w:color="auto" w:fill="FFFFFF"/>
        </w:rPr>
        <w:t>自合同签订之日起</w:t>
      </w:r>
      <w:r>
        <w:rPr>
          <w:rFonts w:hint="eastAsia" w:cs="宋体"/>
          <w:i w:val="0"/>
          <w:iCs w:val="0"/>
          <w:caps w:val="0"/>
          <w:color w:val="0000FF"/>
          <w:spacing w:val="0"/>
          <w:sz w:val="20"/>
          <w:szCs w:val="20"/>
          <w:highlight w:val="none"/>
          <w:shd w:val="clear" w:color="auto" w:fill="FFFFFF"/>
          <w:lang w:val="en-US" w:eastAsia="zh-CN"/>
        </w:rPr>
        <w:t>60日历天</w:t>
      </w:r>
      <w:r>
        <w:rPr>
          <w:rFonts w:hint="eastAsia" w:ascii="宋体" w:hAnsi="宋体" w:eastAsia="宋体" w:cs="宋体"/>
          <w:i w:val="0"/>
          <w:iCs w:val="0"/>
          <w:caps w:val="0"/>
          <w:color w:val="0000FF"/>
          <w:spacing w:val="0"/>
          <w:sz w:val="20"/>
          <w:szCs w:val="20"/>
          <w:highlight w:val="none"/>
          <w:shd w:val="clear" w:color="auto" w:fill="FFFFFF"/>
          <w:lang w:eastAsia="zh-CN"/>
        </w:rPr>
        <w:t>。</w:t>
      </w:r>
    </w:p>
    <w:p w14:paraId="3F4F485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jc w:val="both"/>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二、申请人的资格要求：</w:t>
      </w:r>
    </w:p>
    <w:p w14:paraId="381D104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1.满足《中华人民共和国政府采购法》第二十二条规定;</w:t>
      </w:r>
    </w:p>
    <w:p w14:paraId="334CE76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2.落实政府采购政策需满足的资格要求：</w:t>
      </w:r>
    </w:p>
    <w:p w14:paraId="0DD3F9C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合同包1(</w:t>
      </w:r>
      <w:r>
        <w:rPr>
          <w:rFonts w:hint="eastAsia" w:cs="宋体"/>
          <w:i w:val="0"/>
          <w:iCs w:val="0"/>
          <w:caps w:val="0"/>
          <w:color w:val="auto"/>
          <w:spacing w:val="0"/>
          <w:sz w:val="20"/>
          <w:szCs w:val="20"/>
          <w:highlight w:val="none"/>
          <w:shd w:val="clear" w:color="auto" w:fill="FFFFFF"/>
          <w:lang w:eastAsia="zh-CN"/>
        </w:rPr>
        <w:t>石泉县向阳路西段老旧小区整治改造项目初设代可研及施工图纸设计项目</w:t>
      </w:r>
      <w:r>
        <w:rPr>
          <w:rFonts w:hint="eastAsia" w:ascii="宋体" w:hAnsi="宋体" w:eastAsia="宋体" w:cs="宋体"/>
          <w:i w:val="0"/>
          <w:iCs w:val="0"/>
          <w:caps w:val="0"/>
          <w:color w:val="auto"/>
          <w:spacing w:val="0"/>
          <w:sz w:val="20"/>
          <w:szCs w:val="20"/>
          <w:highlight w:val="none"/>
          <w:shd w:val="clear" w:color="auto" w:fill="FFFFFF"/>
        </w:rPr>
        <w:t>)落实政府采购政策需满足的资格要求如下:</w:t>
      </w:r>
    </w:p>
    <w:p w14:paraId="7E69CFB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80" w:right="0" w:firstLine="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本项目为专门面向中小企业项目，供应商应为中型企业、小型企业、微型企业、监狱企业、残疾人福利性单位。供应商为中小企业的，提供《中小企业声明函》， 且中、小、微企业的划分标准所属行业为其他未列明行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（1）《国务院办公厅关于建立政府强制采购节能产品制度的通知》（国办发〔2007〕51号）；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（4）《财政部发展改革委生态环境部市场监管总局关于调整优化节能产品、环境标志产品政府采购执行机制的通知》（财库〔2019〕9号）；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（5）《关于运用政府采购政策支持乡村产业振兴的通知》（财库〔2021〕19号）；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（6）《政府采购促进中小企业发展管理办法》（财库〔2020〕46号）；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（7）《陕西省财政厅关于印发&lt;陕西省中小企业政府采购信用融资办法&gt;的通知》（陕财办采〔2018〕23 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（8）陕西省财政厅《关于加快推进我省中小企业政府采购信用融资工作的通知》（陕财办采〔2020〕15号）；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（9）陕西省财政厅《关于进一步加强政府绿色采购有关问题的通知》（陕财办采〔2021〕29号）；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（10）《陕西省财政厅关于落实政府采购支持中小企业政策有关事项的通知》陕财办采函〔2022〕10号；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（11）《关于进一步加大政府采购支持中小企业力度的通知》（财库〔2022〕19号；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（12）《关于扩大政府采购支持绿色建材促进建筑品质提升政策实施范围的通知》财库〔2022〕35号；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（13）《陕西省财政厅关于进一步落实政府采购支持中小企业相关政策的通知》陕财办采〔2023〕3号；</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（14） 《陕西省财政厅关于进一步优化政府采购营商环境有关事项的通知》陕财办采〔2023〕4号；</w:t>
      </w:r>
    </w:p>
    <w:p w14:paraId="7FE2178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3.本项目的特定资格要求：</w:t>
      </w:r>
    </w:p>
    <w:p w14:paraId="618EEC8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合同包1(</w:t>
      </w:r>
      <w:r>
        <w:rPr>
          <w:rFonts w:hint="eastAsia" w:cs="宋体"/>
          <w:i w:val="0"/>
          <w:iCs w:val="0"/>
          <w:caps w:val="0"/>
          <w:color w:val="auto"/>
          <w:spacing w:val="0"/>
          <w:sz w:val="20"/>
          <w:szCs w:val="20"/>
          <w:highlight w:val="none"/>
          <w:shd w:val="clear" w:color="auto" w:fill="FFFFFF"/>
          <w:lang w:eastAsia="zh-CN"/>
        </w:rPr>
        <w:t>石泉县向阳路西段老旧小区整治改造项目初设代可研及施工图纸设计项目</w:t>
      </w:r>
      <w:r>
        <w:rPr>
          <w:rFonts w:hint="eastAsia" w:ascii="宋体" w:hAnsi="宋体" w:eastAsia="宋体" w:cs="宋体"/>
          <w:i w:val="0"/>
          <w:iCs w:val="0"/>
          <w:caps w:val="0"/>
          <w:color w:val="auto"/>
          <w:spacing w:val="0"/>
          <w:sz w:val="20"/>
          <w:szCs w:val="20"/>
          <w:highlight w:val="none"/>
          <w:shd w:val="clear" w:color="auto" w:fill="FFFFFF"/>
        </w:rPr>
        <w:t>)特定资格要求如下:</w:t>
      </w:r>
    </w:p>
    <w:p w14:paraId="4B3863FA">
      <w:pPr>
        <w:pStyle w:val="2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80" w:leftChars="0" w:right="0" w:rightChars="0" w:firstLine="0" w:firstLineChars="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具有独立承担民事责任能力的法人、其他组织或自然人，并出具合法有效的统一社会信用代码的营业</w:t>
      </w:r>
    </w:p>
    <w:p w14:paraId="196A77C8">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执照或事业单位法人证书等国家规定的相关证明，自然人参与的提供其身份证明； </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（2）法定代表人身份证明/法定代表人授权委托书：法定代表人直接参加投标的，须提供法定代表人身份证</w:t>
      </w:r>
    </w:p>
    <w:p w14:paraId="788C0222">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明及其身份证复印件加盖供应商公章；法定代表人授权他人参加投标的，须提供法定代表人授权委托书（附法定</w:t>
      </w:r>
    </w:p>
    <w:p w14:paraId="2A183A88">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00" w:right="0" w:rightChars="0" w:hanging="400" w:hangingChars="200"/>
        <w:jc w:val="both"/>
        <w:rPr>
          <w:rFonts w:hint="eastAsia" w:cs="宋体"/>
          <w:i w:val="0"/>
          <w:iCs w:val="0"/>
          <w:caps w:val="0"/>
          <w:color w:val="auto"/>
          <w:spacing w:val="0"/>
          <w:sz w:val="20"/>
          <w:szCs w:val="20"/>
          <w:highlight w:val="none"/>
          <w:shd w:val="clear" w:color="auto" w:fill="FFFFFF"/>
          <w:lang w:eastAsia="zh-CN"/>
        </w:rPr>
      </w:pPr>
      <w:r>
        <w:rPr>
          <w:rFonts w:hint="eastAsia" w:ascii="宋体" w:hAnsi="宋体" w:eastAsia="宋体" w:cs="宋体"/>
          <w:i w:val="0"/>
          <w:iCs w:val="0"/>
          <w:caps w:val="0"/>
          <w:color w:val="auto"/>
          <w:spacing w:val="0"/>
          <w:sz w:val="20"/>
          <w:szCs w:val="20"/>
          <w:highlight w:val="none"/>
          <w:shd w:val="clear" w:color="auto" w:fill="FFFFFF"/>
        </w:rPr>
        <w:t>代表人、被授权人身份证复印件加盖公章）； </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w:t>
      </w:r>
      <w:r>
        <w:rPr>
          <w:rFonts w:hint="eastAsia" w:ascii="宋体" w:hAnsi="宋体" w:eastAsia="宋体" w:cs="宋体"/>
          <w:i w:val="0"/>
          <w:iCs w:val="0"/>
          <w:caps w:val="0"/>
          <w:color w:val="auto"/>
          <w:spacing w:val="0"/>
          <w:sz w:val="20"/>
          <w:szCs w:val="20"/>
          <w:highlight w:val="none"/>
          <w:shd w:val="clear" w:color="auto" w:fill="FFFFFF"/>
          <w:lang w:val="en-US" w:eastAsia="zh-CN"/>
        </w:rPr>
        <w:t>3</w:t>
      </w:r>
      <w:r>
        <w:rPr>
          <w:rFonts w:hint="eastAsia" w:ascii="宋体" w:hAnsi="宋体" w:eastAsia="宋体" w:cs="宋体"/>
          <w:i w:val="0"/>
          <w:iCs w:val="0"/>
          <w:caps w:val="0"/>
          <w:color w:val="auto"/>
          <w:spacing w:val="0"/>
          <w:sz w:val="20"/>
          <w:szCs w:val="20"/>
          <w:highlight w:val="none"/>
          <w:shd w:val="clear" w:color="auto" w:fill="FFFFFF"/>
        </w:rPr>
        <w:t>）投标人须具备工程设计综合甲级资质或建筑行业（建筑工程）专业乙级及以上资质</w:t>
      </w:r>
      <w:r>
        <w:rPr>
          <w:rFonts w:hint="eastAsia" w:cs="宋体"/>
          <w:i w:val="0"/>
          <w:iCs w:val="0"/>
          <w:caps w:val="0"/>
          <w:color w:val="auto"/>
          <w:spacing w:val="0"/>
          <w:sz w:val="20"/>
          <w:szCs w:val="20"/>
          <w:highlight w:val="none"/>
          <w:shd w:val="clear" w:color="auto" w:fill="FFFFFF"/>
          <w:lang w:eastAsia="zh-CN"/>
        </w:rPr>
        <w:t>；同时项目负责人</w:t>
      </w:r>
    </w:p>
    <w:p w14:paraId="01471097">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cs="宋体"/>
          <w:i w:val="0"/>
          <w:iCs w:val="0"/>
          <w:caps w:val="0"/>
          <w:color w:val="auto"/>
          <w:spacing w:val="0"/>
          <w:sz w:val="20"/>
          <w:szCs w:val="20"/>
          <w:highlight w:val="none"/>
          <w:shd w:val="clear" w:color="auto" w:fill="FFFFFF"/>
          <w:lang w:eastAsia="zh-CN"/>
        </w:rPr>
        <w:t>须具备有效的二级（含二级）及以上注册建筑师证；</w:t>
      </w:r>
    </w:p>
    <w:p w14:paraId="053BB158">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rightChars="0" w:firstLine="400" w:firstLineChars="20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cs="宋体"/>
          <w:i w:val="0"/>
          <w:iCs w:val="0"/>
          <w:caps w:val="0"/>
          <w:color w:val="auto"/>
          <w:spacing w:val="0"/>
          <w:sz w:val="20"/>
          <w:szCs w:val="20"/>
          <w:highlight w:val="none"/>
          <w:shd w:val="clear" w:color="auto" w:fill="FFFFFF"/>
          <w:lang w:eastAsia="zh-CN"/>
        </w:rPr>
        <w:t>（</w:t>
      </w:r>
      <w:r>
        <w:rPr>
          <w:rFonts w:hint="eastAsia" w:cs="宋体"/>
          <w:i w:val="0"/>
          <w:iCs w:val="0"/>
          <w:caps w:val="0"/>
          <w:color w:val="auto"/>
          <w:spacing w:val="0"/>
          <w:sz w:val="20"/>
          <w:szCs w:val="20"/>
          <w:highlight w:val="none"/>
          <w:shd w:val="clear" w:color="auto" w:fill="FFFFFF"/>
          <w:lang w:val="en-US" w:eastAsia="zh-CN"/>
        </w:rPr>
        <w:t>4</w:t>
      </w:r>
      <w:r>
        <w:rPr>
          <w:rFonts w:hint="eastAsia" w:cs="宋体"/>
          <w:i w:val="0"/>
          <w:iCs w:val="0"/>
          <w:caps w:val="0"/>
          <w:color w:val="auto"/>
          <w:spacing w:val="0"/>
          <w:sz w:val="20"/>
          <w:szCs w:val="20"/>
          <w:highlight w:val="none"/>
          <w:shd w:val="clear" w:color="auto" w:fill="FFFFFF"/>
          <w:lang w:eastAsia="zh-CN"/>
        </w:rPr>
        <w:t>）</w:t>
      </w:r>
      <w:r>
        <w:rPr>
          <w:rFonts w:hint="eastAsia" w:ascii="宋体" w:hAnsi="宋体" w:eastAsia="宋体" w:cs="宋体"/>
          <w:i w:val="0"/>
          <w:iCs w:val="0"/>
          <w:caps w:val="0"/>
          <w:color w:val="auto"/>
          <w:spacing w:val="0"/>
          <w:sz w:val="20"/>
          <w:szCs w:val="20"/>
          <w:highlight w:val="none"/>
          <w:shd w:val="clear" w:color="auto" w:fill="FFFFFF"/>
        </w:rPr>
        <w:t>财务状况报告：提供2024年</w:t>
      </w:r>
      <w:r>
        <w:rPr>
          <w:rFonts w:hint="eastAsia" w:cs="宋体"/>
          <w:i w:val="0"/>
          <w:iCs w:val="0"/>
          <w:caps w:val="0"/>
          <w:color w:val="auto"/>
          <w:spacing w:val="0"/>
          <w:sz w:val="20"/>
          <w:szCs w:val="20"/>
          <w:highlight w:val="none"/>
          <w:shd w:val="clear" w:color="auto" w:fill="FFFFFF"/>
          <w:lang w:eastAsia="zh-CN"/>
        </w:rPr>
        <w:t>或</w:t>
      </w:r>
      <w:r>
        <w:rPr>
          <w:rFonts w:hint="eastAsia" w:cs="宋体"/>
          <w:i w:val="0"/>
          <w:iCs w:val="0"/>
          <w:caps w:val="0"/>
          <w:color w:val="auto"/>
          <w:spacing w:val="0"/>
          <w:sz w:val="20"/>
          <w:szCs w:val="20"/>
          <w:highlight w:val="none"/>
          <w:shd w:val="clear" w:color="auto" w:fill="FFFFFF"/>
          <w:lang w:val="en-US" w:eastAsia="zh-CN"/>
        </w:rPr>
        <w:t>2025年</w:t>
      </w:r>
      <w:r>
        <w:rPr>
          <w:rFonts w:hint="eastAsia" w:ascii="宋体" w:hAnsi="宋体" w:eastAsia="宋体" w:cs="宋体"/>
          <w:i w:val="0"/>
          <w:iCs w:val="0"/>
          <w:caps w:val="0"/>
          <w:color w:val="auto"/>
          <w:spacing w:val="0"/>
          <w:sz w:val="20"/>
          <w:szCs w:val="20"/>
          <w:highlight w:val="none"/>
          <w:shd w:val="clear" w:color="auto" w:fill="FFFFFF"/>
        </w:rPr>
        <w:t>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i w:val="0"/>
          <w:iCs w:val="0"/>
          <w:caps w:val="0"/>
          <w:color w:val="auto"/>
          <w:spacing w:val="0"/>
          <w:sz w:val="20"/>
          <w:szCs w:val="20"/>
          <w:highlight w:val="none"/>
          <w:shd w:val="clear" w:color="auto" w:fill="FFFFFF"/>
          <w:lang w:val="en-US" w:eastAsia="zh-CN"/>
        </w:rPr>
        <w:t>提交投标文件截止时间前六个月内其基本账户开户银行出具的资信证明</w:t>
      </w:r>
      <w:r>
        <w:rPr>
          <w:rFonts w:hint="eastAsia" w:ascii="宋体" w:hAnsi="宋体" w:eastAsia="宋体" w:cs="宋体"/>
          <w:i w:val="0"/>
          <w:iCs w:val="0"/>
          <w:caps w:val="0"/>
          <w:color w:val="auto"/>
          <w:spacing w:val="0"/>
          <w:sz w:val="20"/>
          <w:szCs w:val="20"/>
          <w:highlight w:val="none"/>
          <w:shd w:val="clear" w:color="auto" w:fill="FFFFFF"/>
        </w:rPr>
        <w:t>。（以上两种形式的资料提供任意一种即可）；</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5</w:t>
      </w:r>
      <w:r>
        <w:rPr>
          <w:rFonts w:hint="eastAsia" w:ascii="宋体" w:hAnsi="宋体" w:eastAsia="宋体" w:cs="宋体"/>
          <w:i w:val="0"/>
          <w:iCs w:val="0"/>
          <w:caps w:val="0"/>
          <w:color w:val="auto"/>
          <w:spacing w:val="0"/>
          <w:sz w:val="20"/>
          <w:szCs w:val="20"/>
          <w:highlight w:val="none"/>
          <w:shd w:val="clear" w:color="auto" w:fill="FFFFFF"/>
        </w:rPr>
        <w:t>）社会保障资金缴纳证明：自2025年</w:t>
      </w:r>
      <w:r>
        <w:rPr>
          <w:rFonts w:hint="eastAsia" w:cs="宋体"/>
          <w:i w:val="0"/>
          <w:iCs w:val="0"/>
          <w:caps w:val="0"/>
          <w:color w:val="auto"/>
          <w:spacing w:val="0"/>
          <w:sz w:val="20"/>
          <w:szCs w:val="20"/>
          <w:highlight w:val="none"/>
          <w:shd w:val="clear" w:color="auto" w:fill="FFFFFF"/>
          <w:lang w:val="en-US" w:eastAsia="zh-CN"/>
        </w:rPr>
        <w:t>6</w:t>
      </w:r>
      <w:r>
        <w:rPr>
          <w:rFonts w:hint="eastAsia" w:ascii="宋体" w:hAnsi="宋体" w:eastAsia="宋体" w:cs="宋体"/>
          <w:i w:val="0"/>
          <w:iCs w:val="0"/>
          <w:caps w:val="0"/>
          <w:color w:val="auto"/>
          <w:spacing w:val="0"/>
          <w:sz w:val="20"/>
          <w:szCs w:val="20"/>
          <w:highlight w:val="none"/>
          <w:shd w:val="clear" w:color="auto" w:fill="FFFFFF"/>
        </w:rPr>
        <w:t>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6</w:t>
      </w:r>
      <w:r>
        <w:rPr>
          <w:rFonts w:hint="eastAsia" w:ascii="宋体" w:hAnsi="宋体" w:eastAsia="宋体" w:cs="宋体"/>
          <w:i w:val="0"/>
          <w:iCs w:val="0"/>
          <w:caps w:val="0"/>
          <w:color w:val="auto"/>
          <w:spacing w:val="0"/>
          <w:sz w:val="20"/>
          <w:szCs w:val="20"/>
          <w:highlight w:val="none"/>
          <w:shd w:val="clear" w:color="auto" w:fill="FFFFFF"/>
        </w:rPr>
        <w:t>）税收缴纳证明：自2025年</w:t>
      </w:r>
      <w:r>
        <w:rPr>
          <w:rFonts w:hint="eastAsia" w:cs="宋体"/>
          <w:i w:val="0"/>
          <w:iCs w:val="0"/>
          <w:caps w:val="0"/>
          <w:color w:val="auto"/>
          <w:spacing w:val="0"/>
          <w:sz w:val="20"/>
          <w:szCs w:val="20"/>
          <w:highlight w:val="none"/>
          <w:shd w:val="clear" w:color="auto" w:fill="FFFFFF"/>
          <w:lang w:val="en-US" w:eastAsia="zh-CN"/>
        </w:rPr>
        <w:t>6</w:t>
      </w:r>
      <w:r>
        <w:rPr>
          <w:rFonts w:hint="eastAsia" w:ascii="宋体" w:hAnsi="宋体" w:eastAsia="宋体" w:cs="宋体"/>
          <w:i w:val="0"/>
          <w:iCs w:val="0"/>
          <w:caps w:val="0"/>
          <w:color w:val="auto"/>
          <w:spacing w:val="0"/>
          <w:sz w:val="20"/>
          <w:szCs w:val="20"/>
          <w:highlight w:val="none"/>
          <w:shd w:val="clear" w:color="auto" w:fill="FFFFFF"/>
        </w:rPr>
        <w:t>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7</w:t>
      </w:r>
      <w:r>
        <w:rPr>
          <w:rFonts w:hint="eastAsia" w:ascii="宋体" w:hAnsi="宋体" w:eastAsia="宋体" w:cs="宋体"/>
          <w:i w:val="0"/>
          <w:iCs w:val="0"/>
          <w:caps w:val="0"/>
          <w:color w:val="auto"/>
          <w:spacing w:val="0"/>
          <w:sz w:val="20"/>
          <w:szCs w:val="20"/>
          <w:highlight w:val="none"/>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8</w:t>
      </w:r>
      <w:r>
        <w:rPr>
          <w:rFonts w:hint="eastAsia" w:ascii="宋体" w:hAnsi="宋体" w:eastAsia="宋体" w:cs="宋体"/>
          <w:i w:val="0"/>
          <w:iCs w:val="0"/>
          <w:caps w:val="0"/>
          <w:color w:val="auto"/>
          <w:spacing w:val="0"/>
          <w:sz w:val="20"/>
          <w:szCs w:val="20"/>
          <w:highlight w:val="none"/>
          <w:shd w:val="clear" w:color="auto" w:fill="FFFFFF"/>
        </w:rPr>
        <w:t>）参加本次政府采购活动前三年内，在经营活动中没有重大违法记录声明；</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9</w:t>
      </w:r>
      <w:r>
        <w:rPr>
          <w:rFonts w:hint="eastAsia" w:ascii="宋体" w:hAnsi="宋体" w:eastAsia="宋体" w:cs="宋体"/>
          <w:i w:val="0"/>
          <w:iCs w:val="0"/>
          <w:caps w:val="0"/>
          <w:color w:val="auto"/>
          <w:spacing w:val="0"/>
          <w:sz w:val="20"/>
          <w:szCs w:val="20"/>
          <w:highlight w:val="none"/>
          <w:shd w:val="clear" w:color="auto" w:fill="FFFFFF"/>
        </w:rPr>
        <w:t>）供应商具有履行合同所必需的设备和专业技术能力的书面声明；</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10</w:t>
      </w:r>
      <w:r>
        <w:rPr>
          <w:rFonts w:hint="eastAsia" w:ascii="宋体" w:hAnsi="宋体" w:eastAsia="宋体" w:cs="宋体"/>
          <w:i w:val="0"/>
          <w:iCs w:val="0"/>
          <w:caps w:val="0"/>
          <w:color w:val="auto"/>
          <w:spacing w:val="0"/>
          <w:sz w:val="20"/>
          <w:szCs w:val="20"/>
          <w:highlight w:val="none"/>
          <w:shd w:val="clear" w:color="auto" w:fill="FFFFFF"/>
        </w:rPr>
        <w:t>）供应商应提供中小企业声明函或残疾人福利性单位声明函或监狱企业证明文件；</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11</w:t>
      </w:r>
      <w:r>
        <w:rPr>
          <w:rFonts w:hint="eastAsia" w:ascii="宋体" w:hAnsi="宋体" w:eastAsia="宋体" w:cs="宋体"/>
          <w:i w:val="0"/>
          <w:iCs w:val="0"/>
          <w:caps w:val="0"/>
          <w:color w:val="auto"/>
          <w:spacing w:val="0"/>
          <w:sz w:val="20"/>
          <w:szCs w:val="20"/>
          <w:highlight w:val="none"/>
          <w:shd w:val="clear" w:color="auto" w:fill="FFFFFF"/>
        </w:rPr>
        <w:t>）本项目不接受联合体投标。</w:t>
      </w:r>
    </w:p>
    <w:p w14:paraId="13122666">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rightChars="0"/>
        <w:jc w:val="both"/>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三、获取采购文件</w:t>
      </w:r>
    </w:p>
    <w:p w14:paraId="0AC73BD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时间：</w:t>
      </w:r>
      <w:r>
        <w:rPr>
          <w:rFonts w:hint="eastAsia" w:ascii="宋体" w:hAnsi="宋体" w:eastAsia="宋体" w:cs="宋体"/>
          <w:i w:val="0"/>
          <w:iCs w:val="0"/>
          <w:caps w:val="0"/>
          <w:color w:val="auto"/>
          <w:spacing w:val="0"/>
          <w:sz w:val="20"/>
          <w:szCs w:val="20"/>
          <w:highlight w:val="none"/>
          <w:shd w:val="clear" w:color="auto" w:fill="FFFFFF"/>
          <w:lang w:val="en-US" w:eastAsia="zh-CN"/>
        </w:rPr>
        <w:t>2026</w:t>
      </w:r>
      <w:r>
        <w:rPr>
          <w:rFonts w:hint="eastAsia" w:ascii="宋体" w:hAnsi="宋体" w:eastAsia="宋体" w:cs="宋体"/>
          <w:i w:val="0"/>
          <w:iCs w:val="0"/>
          <w:caps w:val="0"/>
          <w:color w:val="auto"/>
          <w:spacing w:val="0"/>
          <w:sz w:val="20"/>
          <w:szCs w:val="20"/>
          <w:highlight w:val="none"/>
          <w:shd w:val="clear" w:color="auto" w:fill="FFFFFF"/>
        </w:rPr>
        <w:t>年</w:t>
      </w:r>
      <w:r>
        <w:rPr>
          <w:rFonts w:hint="eastAsia" w:ascii="宋体" w:hAnsi="宋体" w:eastAsia="宋体" w:cs="宋体"/>
          <w:i w:val="0"/>
          <w:iCs w:val="0"/>
          <w:caps w:val="0"/>
          <w:color w:val="auto"/>
          <w:spacing w:val="0"/>
          <w:sz w:val="20"/>
          <w:szCs w:val="20"/>
          <w:highlight w:val="none"/>
          <w:shd w:val="clear" w:color="auto" w:fill="FFFFFF"/>
          <w:lang w:val="en-US" w:eastAsia="zh-CN"/>
        </w:rPr>
        <w:t>03</w:t>
      </w:r>
      <w:r>
        <w:rPr>
          <w:rFonts w:hint="eastAsia" w:ascii="宋体" w:hAnsi="宋体" w:eastAsia="宋体" w:cs="宋体"/>
          <w:i w:val="0"/>
          <w:iCs w:val="0"/>
          <w:caps w:val="0"/>
          <w:color w:val="auto"/>
          <w:spacing w:val="0"/>
          <w:sz w:val="20"/>
          <w:szCs w:val="20"/>
          <w:highlight w:val="none"/>
          <w:shd w:val="clear" w:color="auto" w:fill="FFFFFF"/>
        </w:rPr>
        <w:t>月</w:t>
      </w:r>
      <w:r>
        <w:rPr>
          <w:rFonts w:hint="eastAsia" w:cs="宋体"/>
          <w:i w:val="0"/>
          <w:iCs w:val="0"/>
          <w:caps w:val="0"/>
          <w:color w:val="auto"/>
          <w:spacing w:val="0"/>
          <w:sz w:val="20"/>
          <w:szCs w:val="20"/>
          <w:highlight w:val="none"/>
          <w:shd w:val="clear" w:color="auto" w:fill="FFFFFF"/>
          <w:lang w:val="en-US" w:eastAsia="zh-CN"/>
        </w:rPr>
        <w:t>30</w:t>
      </w:r>
      <w:r>
        <w:rPr>
          <w:rFonts w:hint="eastAsia" w:ascii="宋体" w:hAnsi="宋体" w:eastAsia="宋体" w:cs="宋体"/>
          <w:i w:val="0"/>
          <w:iCs w:val="0"/>
          <w:caps w:val="0"/>
          <w:color w:val="auto"/>
          <w:spacing w:val="0"/>
          <w:sz w:val="20"/>
          <w:szCs w:val="20"/>
          <w:highlight w:val="none"/>
          <w:shd w:val="clear" w:color="auto" w:fill="FFFFFF"/>
        </w:rPr>
        <w:t>日至</w:t>
      </w:r>
      <w:r>
        <w:rPr>
          <w:rFonts w:hint="eastAsia" w:ascii="宋体" w:hAnsi="宋体" w:eastAsia="宋体" w:cs="宋体"/>
          <w:i w:val="0"/>
          <w:iCs w:val="0"/>
          <w:caps w:val="0"/>
          <w:color w:val="auto"/>
          <w:spacing w:val="0"/>
          <w:sz w:val="20"/>
          <w:szCs w:val="20"/>
          <w:highlight w:val="none"/>
          <w:shd w:val="clear" w:color="auto" w:fill="FFFFFF"/>
          <w:lang w:val="en-US" w:eastAsia="zh-CN"/>
        </w:rPr>
        <w:t>2026</w:t>
      </w:r>
      <w:r>
        <w:rPr>
          <w:rFonts w:hint="eastAsia" w:ascii="宋体" w:hAnsi="宋体" w:eastAsia="宋体" w:cs="宋体"/>
          <w:i w:val="0"/>
          <w:iCs w:val="0"/>
          <w:caps w:val="0"/>
          <w:color w:val="auto"/>
          <w:spacing w:val="0"/>
          <w:sz w:val="20"/>
          <w:szCs w:val="20"/>
          <w:highlight w:val="none"/>
          <w:shd w:val="clear" w:color="auto" w:fill="FFFFFF"/>
        </w:rPr>
        <w:t>年</w:t>
      </w:r>
      <w:r>
        <w:rPr>
          <w:rFonts w:hint="eastAsia" w:cs="宋体"/>
          <w:i w:val="0"/>
          <w:iCs w:val="0"/>
          <w:caps w:val="0"/>
          <w:color w:val="auto"/>
          <w:spacing w:val="0"/>
          <w:sz w:val="20"/>
          <w:szCs w:val="20"/>
          <w:highlight w:val="none"/>
          <w:shd w:val="clear" w:color="auto" w:fill="FFFFFF"/>
          <w:lang w:val="en-US" w:eastAsia="zh-CN"/>
        </w:rPr>
        <w:t>04</w:t>
      </w:r>
      <w:r>
        <w:rPr>
          <w:rFonts w:hint="eastAsia" w:ascii="宋体" w:hAnsi="宋体" w:eastAsia="宋体" w:cs="宋体"/>
          <w:i w:val="0"/>
          <w:iCs w:val="0"/>
          <w:caps w:val="0"/>
          <w:color w:val="auto"/>
          <w:spacing w:val="0"/>
          <w:sz w:val="20"/>
          <w:szCs w:val="20"/>
          <w:highlight w:val="none"/>
          <w:shd w:val="clear" w:color="auto" w:fill="FFFFFF"/>
        </w:rPr>
        <w:t>月</w:t>
      </w:r>
      <w:r>
        <w:rPr>
          <w:rFonts w:hint="eastAsia" w:cs="宋体"/>
          <w:i w:val="0"/>
          <w:iCs w:val="0"/>
          <w:caps w:val="0"/>
          <w:color w:val="auto"/>
          <w:spacing w:val="0"/>
          <w:sz w:val="20"/>
          <w:szCs w:val="20"/>
          <w:highlight w:val="none"/>
          <w:shd w:val="clear" w:color="auto" w:fill="FFFFFF"/>
          <w:lang w:val="en-US" w:eastAsia="zh-CN"/>
        </w:rPr>
        <w:t>03</w:t>
      </w:r>
      <w:r>
        <w:rPr>
          <w:rFonts w:hint="eastAsia" w:ascii="宋体" w:hAnsi="宋体" w:eastAsia="宋体" w:cs="宋体"/>
          <w:i w:val="0"/>
          <w:iCs w:val="0"/>
          <w:caps w:val="0"/>
          <w:color w:val="auto"/>
          <w:spacing w:val="0"/>
          <w:sz w:val="20"/>
          <w:szCs w:val="20"/>
          <w:highlight w:val="none"/>
          <w:shd w:val="clear" w:color="auto" w:fill="FFFFFF"/>
        </w:rPr>
        <w:t>日 ，每天上午09:00:00至12:00:00 ，下午14:00:00至17:30:00（北京时间）</w:t>
      </w:r>
    </w:p>
    <w:p w14:paraId="2C2BFD1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途径：石泉县育才路北路4号（金江花园后门）</w:t>
      </w:r>
    </w:p>
    <w:p w14:paraId="059EBA5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方式：现场获取</w:t>
      </w:r>
    </w:p>
    <w:p w14:paraId="0FFAF62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售价：0元</w:t>
      </w:r>
    </w:p>
    <w:p w14:paraId="245A7A9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jc w:val="both"/>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四、响应文件提交</w:t>
      </w:r>
    </w:p>
    <w:p w14:paraId="0290BFC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截止时间：</w:t>
      </w:r>
      <w:r>
        <w:rPr>
          <w:rFonts w:hint="eastAsia" w:ascii="宋体" w:hAnsi="宋体" w:eastAsia="宋体" w:cs="宋体"/>
          <w:i w:val="0"/>
          <w:iCs w:val="0"/>
          <w:caps w:val="0"/>
          <w:color w:val="auto"/>
          <w:spacing w:val="0"/>
          <w:sz w:val="20"/>
          <w:szCs w:val="20"/>
          <w:highlight w:val="none"/>
          <w:shd w:val="clear" w:color="auto" w:fill="FFFFFF"/>
          <w:lang w:val="en-US" w:eastAsia="zh-CN"/>
        </w:rPr>
        <w:t>2026</w:t>
      </w:r>
      <w:r>
        <w:rPr>
          <w:rFonts w:hint="eastAsia" w:ascii="宋体" w:hAnsi="宋体" w:eastAsia="宋体" w:cs="宋体"/>
          <w:i w:val="0"/>
          <w:iCs w:val="0"/>
          <w:caps w:val="0"/>
          <w:color w:val="auto"/>
          <w:spacing w:val="0"/>
          <w:sz w:val="20"/>
          <w:szCs w:val="20"/>
          <w:highlight w:val="none"/>
          <w:shd w:val="clear" w:color="auto" w:fill="FFFFFF"/>
        </w:rPr>
        <w:t>年</w:t>
      </w:r>
      <w:r>
        <w:rPr>
          <w:rFonts w:hint="eastAsia" w:cs="宋体"/>
          <w:i w:val="0"/>
          <w:iCs w:val="0"/>
          <w:caps w:val="0"/>
          <w:color w:val="auto"/>
          <w:spacing w:val="0"/>
          <w:sz w:val="20"/>
          <w:szCs w:val="20"/>
          <w:highlight w:val="none"/>
          <w:shd w:val="clear" w:color="auto" w:fill="FFFFFF"/>
          <w:lang w:val="en-US" w:eastAsia="zh-CN"/>
        </w:rPr>
        <w:t>04</w:t>
      </w:r>
      <w:r>
        <w:rPr>
          <w:rFonts w:hint="eastAsia" w:ascii="宋体" w:hAnsi="宋体" w:eastAsia="宋体" w:cs="宋体"/>
          <w:i w:val="0"/>
          <w:iCs w:val="0"/>
          <w:caps w:val="0"/>
          <w:color w:val="auto"/>
          <w:spacing w:val="0"/>
          <w:sz w:val="20"/>
          <w:szCs w:val="20"/>
          <w:highlight w:val="none"/>
          <w:shd w:val="clear" w:color="auto" w:fill="FFFFFF"/>
        </w:rPr>
        <w:t>月</w:t>
      </w:r>
      <w:r>
        <w:rPr>
          <w:rFonts w:hint="eastAsia" w:cs="宋体"/>
          <w:i w:val="0"/>
          <w:iCs w:val="0"/>
          <w:caps w:val="0"/>
          <w:color w:val="auto"/>
          <w:spacing w:val="0"/>
          <w:sz w:val="20"/>
          <w:szCs w:val="20"/>
          <w:highlight w:val="none"/>
          <w:shd w:val="clear" w:color="auto" w:fill="FFFFFF"/>
          <w:lang w:val="en-US" w:eastAsia="zh-CN"/>
        </w:rPr>
        <w:t>09</w:t>
      </w:r>
      <w:r>
        <w:rPr>
          <w:rFonts w:hint="eastAsia" w:ascii="宋体" w:hAnsi="宋体" w:eastAsia="宋体" w:cs="宋体"/>
          <w:i w:val="0"/>
          <w:iCs w:val="0"/>
          <w:caps w:val="0"/>
          <w:color w:val="auto"/>
          <w:spacing w:val="0"/>
          <w:sz w:val="20"/>
          <w:szCs w:val="20"/>
          <w:highlight w:val="none"/>
          <w:shd w:val="clear" w:color="auto" w:fill="FFFFFF"/>
        </w:rPr>
        <w:t>日</w:t>
      </w:r>
      <w:r>
        <w:rPr>
          <w:rFonts w:hint="eastAsia" w:cs="宋体"/>
          <w:i w:val="0"/>
          <w:iCs w:val="0"/>
          <w:caps w:val="0"/>
          <w:color w:val="auto"/>
          <w:spacing w:val="0"/>
          <w:sz w:val="20"/>
          <w:szCs w:val="20"/>
          <w:highlight w:val="none"/>
          <w:shd w:val="clear" w:color="auto" w:fill="FFFFFF"/>
          <w:lang w:val="en-US" w:eastAsia="zh-CN"/>
        </w:rPr>
        <w:t>15</w:t>
      </w:r>
      <w:r>
        <w:rPr>
          <w:rFonts w:hint="eastAsia" w:ascii="宋体" w:hAnsi="宋体" w:eastAsia="宋体" w:cs="宋体"/>
          <w:i w:val="0"/>
          <w:iCs w:val="0"/>
          <w:caps w:val="0"/>
          <w:color w:val="auto"/>
          <w:spacing w:val="0"/>
          <w:sz w:val="20"/>
          <w:szCs w:val="20"/>
          <w:highlight w:val="none"/>
          <w:shd w:val="clear" w:color="auto" w:fill="FFFFFF"/>
        </w:rPr>
        <w:t>时00分00秒 （北京时间）</w:t>
      </w:r>
    </w:p>
    <w:p w14:paraId="742BD7E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地点：陕西大用项目管理有限公司石泉分公司会议室</w:t>
      </w:r>
    </w:p>
    <w:p w14:paraId="6A55FD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五、开启</w:t>
      </w:r>
    </w:p>
    <w:p w14:paraId="1848406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时间：</w:t>
      </w:r>
      <w:r>
        <w:rPr>
          <w:rFonts w:hint="eastAsia" w:ascii="宋体" w:hAnsi="宋体" w:eastAsia="宋体" w:cs="宋体"/>
          <w:i w:val="0"/>
          <w:iCs w:val="0"/>
          <w:caps w:val="0"/>
          <w:color w:val="auto"/>
          <w:spacing w:val="0"/>
          <w:sz w:val="20"/>
          <w:szCs w:val="20"/>
          <w:highlight w:val="none"/>
          <w:shd w:val="clear" w:color="auto" w:fill="FFFFFF"/>
          <w:lang w:val="en-US" w:eastAsia="zh-CN"/>
        </w:rPr>
        <w:t>2026</w:t>
      </w:r>
      <w:r>
        <w:rPr>
          <w:rFonts w:hint="eastAsia" w:ascii="宋体" w:hAnsi="宋体" w:eastAsia="宋体" w:cs="宋体"/>
          <w:i w:val="0"/>
          <w:iCs w:val="0"/>
          <w:caps w:val="0"/>
          <w:color w:val="auto"/>
          <w:spacing w:val="0"/>
          <w:sz w:val="20"/>
          <w:szCs w:val="20"/>
          <w:highlight w:val="none"/>
          <w:shd w:val="clear" w:color="auto" w:fill="FFFFFF"/>
        </w:rPr>
        <w:t>年</w:t>
      </w:r>
      <w:r>
        <w:rPr>
          <w:rFonts w:hint="eastAsia" w:cs="宋体"/>
          <w:i w:val="0"/>
          <w:iCs w:val="0"/>
          <w:caps w:val="0"/>
          <w:color w:val="auto"/>
          <w:spacing w:val="0"/>
          <w:sz w:val="20"/>
          <w:szCs w:val="20"/>
          <w:highlight w:val="none"/>
          <w:shd w:val="clear" w:color="auto" w:fill="FFFFFF"/>
          <w:lang w:val="en-US" w:eastAsia="zh-CN"/>
        </w:rPr>
        <w:t>04</w:t>
      </w:r>
      <w:r>
        <w:rPr>
          <w:rFonts w:hint="eastAsia" w:ascii="宋体" w:hAnsi="宋体" w:eastAsia="宋体" w:cs="宋体"/>
          <w:i w:val="0"/>
          <w:iCs w:val="0"/>
          <w:caps w:val="0"/>
          <w:color w:val="auto"/>
          <w:spacing w:val="0"/>
          <w:sz w:val="20"/>
          <w:szCs w:val="20"/>
          <w:highlight w:val="none"/>
          <w:shd w:val="clear" w:color="auto" w:fill="FFFFFF"/>
        </w:rPr>
        <w:t>月</w:t>
      </w:r>
      <w:r>
        <w:rPr>
          <w:rFonts w:hint="eastAsia" w:cs="宋体"/>
          <w:i w:val="0"/>
          <w:iCs w:val="0"/>
          <w:caps w:val="0"/>
          <w:color w:val="auto"/>
          <w:spacing w:val="0"/>
          <w:sz w:val="20"/>
          <w:szCs w:val="20"/>
          <w:highlight w:val="none"/>
          <w:shd w:val="clear" w:color="auto" w:fill="FFFFFF"/>
          <w:lang w:val="en-US" w:eastAsia="zh-CN"/>
        </w:rPr>
        <w:t>09</w:t>
      </w:r>
      <w:r>
        <w:rPr>
          <w:rFonts w:hint="eastAsia" w:ascii="宋体" w:hAnsi="宋体" w:eastAsia="宋体" w:cs="宋体"/>
          <w:i w:val="0"/>
          <w:iCs w:val="0"/>
          <w:caps w:val="0"/>
          <w:color w:val="auto"/>
          <w:spacing w:val="0"/>
          <w:sz w:val="20"/>
          <w:szCs w:val="20"/>
          <w:highlight w:val="none"/>
          <w:shd w:val="clear" w:color="auto" w:fill="FFFFFF"/>
        </w:rPr>
        <w:t>日</w:t>
      </w:r>
      <w:r>
        <w:rPr>
          <w:rFonts w:hint="eastAsia" w:cs="宋体"/>
          <w:i w:val="0"/>
          <w:iCs w:val="0"/>
          <w:caps w:val="0"/>
          <w:color w:val="auto"/>
          <w:spacing w:val="0"/>
          <w:sz w:val="20"/>
          <w:szCs w:val="20"/>
          <w:highlight w:val="none"/>
          <w:shd w:val="clear" w:color="auto" w:fill="FFFFFF"/>
          <w:lang w:val="en-US" w:eastAsia="zh-CN"/>
        </w:rPr>
        <w:t>15</w:t>
      </w:r>
      <w:r>
        <w:rPr>
          <w:rFonts w:hint="eastAsia" w:ascii="宋体" w:hAnsi="宋体" w:eastAsia="宋体" w:cs="宋体"/>
          <w:i w:val="0"/>
          <w:iCs w:val="0"/>
          <w:caps w:val="0"/>
          <w:color w:val="auto"/>
          <w:spacing w:val="0"/>
          <w:sz w:val="20"/>
          <w:szCs w:val="20"/>
          <w:highlight w:val="none"/>
          <w:shd w:val="clear" w:color="auto" w:fill="FFFFFF"/>
        </w:rPr>
        <w:t>时00分00秒 （北京时间）</w:t>
      </w:r>
    </w:p>
    <w:p w14:paraId="23A8A1A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地点：陕西大用项目管理有限公司石泉分公司会议室</w:t>
      </w:r>
    </w:p>
    <w:p w14:paraId="235CCA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六、公告期限</w:t>
      </w:r>
    </w:p>
    <w:p w14:paraId="04D18A2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自本公告发布之日起</w:t>
      </w:r>
      <w:r>
        <w:rPr>
          <w:rFonts w:hint="eastAsia" w:ascii="宋体" w:hAnsi="宋体" w:eastAsia="宋体" w:cs="宋体"/>
          <w:i w:val="0"/>
          <w:iCs w:val="0"/>
          <w:caps w:val="0"/>
          <w:color w:val="auto"/>
          <w:spacing w:val="0"/>
          <w:sz w:val="20"/>
          <w:szCs w:val="20"/>
          <w:highlight w:val="none"/>
          <w:shd w:val="clear" w:color="auto" w:fill="FFFFFF"/>
          <w:lang w:val="en-US" w:eastAsia="zh-CN"/>
        </w:rPr>
        <w:t>5</w:t>
      </w:r>
      <w:r>
        <w:rPr>
          <w:rFonts w:hint="eastAsia" w:ascii="宋体" w:hAnsi="宋体" w:eastAsia="宋体" w:cs="宋体"/>
          <w:i w:val="0"/>
          <w:iCs w:val="0"/>
          <w:caps w:val="0"/>
          <w:color w:val="auto"/>
          <w:spacing w:val="0"/>
          <w:sz w:val="20"/>
          <w:szCs w:val="20"/>
          <w:highlight w:val="none"/>
          <w:shd w:val="clear" w:color="auto" w:fill="FFFFFF"/>
        </w:rPr>
        <w:t>个工作日。</w:t>
      </w:r>
    </w:p>
    <w:p w14:paraId="32E36D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七、其他补充事宜</w:t>
      </w:r>
    </w:p>
    <w:p w14:paraId="2B4FFD7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1.各供应商必须在规定报名时间内现场领取磋商文件，国家法定节假日除外。文件领取截止时间为报名截止日期，领取方式为现场获取。</w:t>
      </w:r>
    </w:p>
    <w:p w14:paraId="3E0CD9B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2.报名确认：供应商须在磋商文件发售时间内携带单位介绍信和经办人身份证原件及加盖供应商有效公章的复印件</w:t>
      </w:r>
      <w:r>
        <w:rPr>
          <w:rFonts w:hint="eastAsia" w:ascii="宋体" w:hAnsi="宋体" w:eastAsia="宋体" w:cs="宋体"/>
          <w:i w:val="0"/>
          <w:iCs w:val="0"/>
          <w:caps w:val="0"/>
          <w:color w:val="auto"/>
          <w:spacing w:val="0"/>
          <w:sz w:val="20"/>
          <w:szCs w:val="20"/>
          <w:highlight w:val="none"/>
          <w:shd w:val="clear" w:color="auto" w:fill="FFFFFF"/>
          <w:lang w:eastAsia="zh-CN"/>
        </w:rPr>
        <w:t>到石泉县育才路北路</w:t>
      </w:r>
      <w:r>
        <w:rPr>
          <w:rFonts w:hint="eastAsia" w:ascii="宋体" w:hAnsi="宋体" w:eastAsia="宋体" w:cs="宋体"/>
          <w:i w:val="0"/>
          <w:iCs w:val="0"/>
          <w:caps w:val="0"/>
          <w:color w:val="auto"/>
          <w:spacing w:val="0"/>
          <w:sz w:val="20"/>
          <w:szCs w:val="20"/>
          <w:highlight w:val="none"/>
          <w:shd w:val="clear" w:color="auto" w:fill="FFFFFF"/>
          <w:lang w:val="en-US" w:eastAsia="zh-CN"/>
        </w:rPr>
        <w:t>4号进行报名</w:t>
      </w:r>
      <w:r>
        <w:rPr>
          <w:rFonts w:hint="eastAsia" w:ascii="宋体" w:hAnsi="宋体" w:eastAsia="宋体" w:cs="宋体"/>
          <w:i w:val="0"/>
          <w:iCs w:val="0"/>
          <w:caps w:val="0"/>
          <w:color w:val="auto"/>
          <w:spacing w:val="0"/>
          <w:sz w:val="20"/>
          <w:szCs w:val="20"/>
          <w:highlight w:val="none"/>
          <w:shd w:val="clear" w:color="auto" w:fill="FFFFFF"/>
        </w:rPr>
        <w:t>，报名确认后方可获取磋商文件（谢绝邮寄)。</w:t>
      </w:r>
    </w:p>
    <w:p w14:paraId="24BCE64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3.请各投标人领取招标文件后，按照陕西省财政厅《关于政府采购供应商注册登记有关事项的通知》要求，通过陕西省政府采购网注册登记加入陕西省政府采购供应商库。</w:t>
      </w:r>
    </w:p>
    <w:p w14:paraId="197C4A1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jc w:val="left"/>
        <w:rPr>
          <w:rFonts w:hint="eastAsia" w:ascii="宋体" w:hAnsi="宋体" w:eastAsia="宋体" w:cs="宋体"/>
          <w:b w:val="0"/>
          <w:bCs w:val="0"/>
          <w:color w:val="auto"/>
          <w:sz w:val="20"/>
          <w:szCs w:val="20"/>
          <w:highlight w:val="none"/>
        </w:rPr>
      </w:pPr>
      <w:r>
        <w:rPr>
          <w:rStyle w:val="32"/>
          <w:rFonts w:hint="eastAsia" w:ascii="宋体" w:hAnsi="宋体" w:eastAsia="宋体" w:cs="宋体"/>
          <w:b/>
          <w:bCs/>
          <w:i w:val="0"/>
          <w:iCs w:val="0"/>
          <w:caps w:val="0"/>
          <w:color w:val="auto"/>
          <w:spacing w:val="0"/>
          <w:sz w:val="20"/>
          <w:szCs w:val="20"/>
          <w:highlight w:val="none"/>
          <w:shd w:val="clear" w:color="auto" w:fill="FFFFFF"/>
        </w:rPr>
        <w:t>八、对本次招标提出询问，请按以下方式联系。</w:t>
      </w:r>
    </w:p>
    <w:p w14:paraId="46CE5F2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1.采购人信息</w:t>
      </w:r>
    </w:p>
    <w:p w14:paraId="7333EA7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lang w:eastAsia="zh-CN"/>
        </w:rPr>
      </w:pPr>
      <w:r>
        <w:rPr>
          <w:rFonts w:hint="eastAsia" w:ascii="宋体" w:hAnsi="宋体" w:eastAsia="宋体" w:cs="宋体"/>
          <w:i w:val="0"/>
          <w:iCs w:val="0"/>
          <w:caps w:val="0"/>
          <w:color w:val="auto"/>
          <w:spacing w:val="0"/>
          <w:sz w:val="20"/>
          <w:szCs w:val="20"/>
          <w:highlight w:val="none"/>
          <w:shd w:val="clear" w:color="auto" w:fill="FFFFFF"/>
        </w:rPr>
        <w:t>名称：</w:t>
      </w:r>
      <w:r>
        <w:rPr>
          <w:rFonts w:hint="eastAsia" w:ascii="宋体" w:hAnsi="宋体" w:eastAsia="宋体" w:cs="宋体"/>
          <w:i w:val="0"/>
          <w:iCs w:val="0"/>
          <w:caps w:val="0"/>
          <w:color w:val="auto"/>
          <w:spacing w:val="0"/>
          <w:sz w:val="20"/>
          <w:szCs w:val="20"/>
          <w:highlight w:val="none"/>
          <w:shd w:val="clear" w:color="auto" w:fill="FFFFFF"/>
          <w:lang w:eastAsia="zh-CN"/>
        </w:rPr>
        <w:t>石泉县物业管理与房产交易所</w:t>
      </w:r>
    </w:p>
    <w:p w14:paraId="454422D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lang w:eastAsia="zh-CN"/>
        </w:rPr>
      </w:pPr>
      <w:r>
        <w:rPr>
          <w:rFonts w:hint="eastAsia" w:ascii="宋体" w:hAnsi="宋体" w:eastAsia="宋体" w:cs="宋体"/>
          <w:i w:val="0"/>
          <w:iCs w:val="0"/>
          <w:caps w:val="0"/>
          <w:color w:val="auto"/>
          <w:spacing w:val="0"/>
          <w:sz w:val="20"/>
          <w:szCs w:val="20"/>
          <w:highlight w:val="none"/>
          <w:shd w:val="clear" w:color="auto" w:fill="FFFFFF"/>
        </w:rPr>
        <w:t>地址：</w:t>
      </w:r>
      <w:r>
        <w:rPr>
          <w:rFonts w:hint="eastAsia" w:ascii="宋体" w:hAnsi="宋体" w:eastAsia="宋体" w:cs="宋体"/>
          <w:i w:val="0"/>
          <w:iCs w:val="0"/>
          <w:caps w:val="0"/>
          <w:color w:val="auto"/>
          <w:spacing w:val="0"/>
          <w:sz w:val="20"/>
          <w:szCs w:val="20"/>
          <w:highlight w:val="none"/>
          <w:shd w:val="clear" w:color="auto" w:fill="FFFFFF"/>
          <w:lang w:eastAsia="zh-CN"/>
        </w:rPr>
        <w:t>石泉县政务中心14F</w:t>
      </w:r>
    </w:p>
    <w:p w14:paraId="5AAF0F9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联系方式：13709151794</w:t>
      </w:r>
    </w:p>
    <w:p w14:paraId="0269FC4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2.采购代理机构信息</w:t>
      </w:r>
    </w:p>
    <w:p w14:paraId="2C8AA8D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名称：陕西大用项目管理有限公司</w:t>
      </w:r>
    </w:p>
    <w:p w14:paraId="7E996FD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地址：西安市雁塔区朱雀大街2号汇成天玺酒店C座11层</w:t>
      </w:r>
    </w:p>
    <w:p w14:paraId="7F30C3DA">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联系方式：14729153054</w:t>
      </w:r>
    </w:p>
    <w:p w14:paraId="5C7CF0C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3.项目联系方式</w:t>
      </w:r>
    </w:p>
    <w:p w14:paraId="3BC2D9E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项目联系人：阮荣清</w:t>
      </w:r>
    </w:p>
    <w:p w14:paraId="33A580E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电话：14729153054</w:t>
      </w:r>
    </w:p>
    <w:p w14:paraId="2809C23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right"/>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陕西大用项目管理有限公司</w:t>
      </w:r>
    </w:p>
    <w:p w14:paraId="10407227">
      <w:pPr>
        <w:shd w:val="clear"/>
        <w:jc w:val="center"/>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 xml:space="preserve">                                                                      2026年3月29日</w:t>
      </w:r>
    </w:p>
    <w:p w14:paraId="272CD704">
      <w:pPr>
        <w:pStyle w:val="21"/>
        <w:shd w:val="clear"/>
        <w:rPr>
          <w:rFonts w:hint="eastAsia" w:ascii="宋体" w:hAnsi="宋体" w:eastAsia="宋体" w:cs="宋体"/>
          <w:color w:val="auto"/>
          <w:sz w:val="24"/>
          <w:szCs w:val="24"/>
          <w:highlight w:val="none"/>
        </w:rPr>
      </w:pPr>
    </w:p>
    <w:p w14:paraId="63642C25">
      <w:pPr>
        <w:pStyle w:val="28"/>
        <w:shd w:val="clear"/>
        <w:spacing w:line="500" w:lineRule="exact"/>
        <w:ind w:firstLine="0" w:firstLineChars="0"/>
        <w:jc w:val="center"/>
        <w:outlineLvl w:val="0"/>
        <w:rPr>
          <w:rFonts w:hint="eastAsia" w:ascii="宋体" w:hAnsi="宋体" w:eastAsia="宋体" w:cs="宋体"/>
          <w:b/>
          <w:color w:val="auto"/>
          <w:sz w:val="40"/>
          <w:szCs w:val="28"/>
          <w:highlight w:val="none"/>
        </w:rPr>
      </w:pPr>
      <w:bookmarkStart w:id="1" w:name="_Toc9017"/>
      <w:bookmarkStart w:id="2" w:name="_Toc3356"/>
    </w:p>
    <w:p w14:paraId="0308C991">
      <w:pPr>
        <w:pStyle w:val="28"/>
        <w:shd w:val="clear"/>
        <w:spacing w:line="500" w:lineRule="exact"/>
        <w:ind w:firstLine="0" w:firstLineChars="0"/>
        <w:jc w:val="center"/>
        <w:outlineLvl w:val="0"/>
        <w:rPr>
          <w:rFonts w:hint="eastAsia" w:ascii="宋体" w:hAnsi="宋体" w:eastAsia="宋体" w:cs="宋体"/>
          <w:b/>
          <w:color w:val="auto"/>
          <w:sz w:val="40"/>
          <w:szCs w:val="28"/>
          <w:highlight w:val="none"/>
        </w:rPr>
      </w:pPr>
    </w:p>
    <w:p w14:paraId="67251E8D">
      <w:pPr>
        <w:pStyle w:val="28"/>
        <w:shd w:val="clear"/>
        <w:spacing w:line="500" w:lineRule="exact"/>
        <w:ind w:firstLine="0" w:firstLineChars="0"/>
        <w:jc w:val="center"/>
        <w:outlineLvl w:val="0"/>
        <w:rPr>
          <w:rFonts w:hint="eastAsia" w:ascii="宋体" w:hAnsi="宋体" w:eastAsia="宋体" w:cs="宋体"/>
          <w:b/>
          <w:color w:val="auto"/>
          <w:sz w:val="40"/>
          <w:szCs w:val="28"/>
          <w:highlight w:val="none"/>
        </w:rPr>
      </w:pPr>
    </w:p>
    <w:p w14:paraId="50BDF58E">
      <w:pPr>
        <w:pStyle w:val="28"/>
        <w:shd w:val="clear"/>
        <w:spacing w:line="500" w:lineRule="exact"/>
        <w:ind w:firstLine="0" w:firstLineChars="0"/>
        <w:jc w:val="center"/>
        <w:outlineLvl w:val="0"/>
        <w:rPr>
          <w:rFonts w:hint="eastAsia" w:ascii="宋体" w:hAnsi="宋体" w:eastAsia="宋体" w:cs="宋体"/>
          <w:b/>
          <w:color w:val="auto"/>
          <w:sz w:val="40"/>
          <w:szCs w:val="28"/>
          <w:highlight w:val="none"/>
        </w:rPr>
      </w:pPr>
      <w:r>
        <w:rPr>
          <w:rFonts w:hint="eastAsia" w:ascii="宋体" w:hAnsi="宋体" w:eastAsia="宋体" w:cs="宋体"/>
          <w:b/>
          <w:color w:val="auto"/>
          <w:sz w:val="40"/>
          <w:szCs w:val="28"/>
          <w:highlight w:val="none"/>
        </w:rPr>
        <w:t>第二章  供应商须知</w:t>
      </w:r>
      <w:bookmarkEnd w:id="1"/>
      <w:bookmarkEnd w:id="2"/>
    </w:p>
    <w:p w14:paraId="37C814B9">
      <w:pPr>
        <w:shd w:val="clear"/>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供应商须知前附表</w:t>
      </w:r>
    </w:p>
    <w:tbl>
      <w:tblPr>
        <w:tblStyle w:val="29"/>
        <w:tblpPr w:leftFromText="180" w:rightFromText="180" w:vertAnchor="text" w:tblpXSpec="center" w:tblpY="1"/>
        <w:tblOverlap w:val="never"/>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25"/>
        <w:gridCol w:w="6096"/>
      </w:tblGrid>
      <w:tr w14:paraId="3A29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9DE1754">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25" w:type="dxa"/>
            <w:vAlign w:val="center"/>
          </w:tcPr>
          <w:p w14:paraId="1C74820B">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6096" w:type="dxa"/>
            <w:vAlign w:val="center"/>
          </w:tcPr>
          <w:p w14:paraId="48362ABF">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2EF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5C24783">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25" w:type="dxa"/>
            <w:vAlign w:val="center"/>
          </w:tcPr>
          <w:p w14:paraId="4E00DFEF">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096" w:type="dxa"/>
            <w:vAlign w:val="center"/>
          </w:tcPr>
          <w:p w14:paraId="7B1B57FB">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名称：石泉县物业管理与房产交易所</w:t>
            </w:r>
          </w:p>
          <w:p w14:paraId="6BE4852A">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地址：石泉县政务中心14F</w:t>
            </w:r>
          </w:p>
          <w:p w14:paraId="7A538295">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联系人：</w:t>
            </w:r>
            <w:r>
              <w:rPr>
                <w:rFonts w:hint="eastAsia" w:ascii="宋体" w:hAnsi="宋体" w:eastAsia="宋体" w:cs="宋体"/>
                <w:color w:val="auto"/>
                <w:highlight w:val="none"/>
                <w:lang w:val="en-US" w:eastAsia="zh-CN"/>
              </w:rPr>
              <w:t>兰杉</w:t>
            </w:r>
          </w:p>
          <w:p w14:paraId="3949D499">
            <w:pPr>
              <w:shd w:val="clear"/>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联系方式：</w:t>
            </w:r>
            <w:r>
              <w:rPr>
                <w:rFonts w:hint="eastAsia" w:ascii="宋体" w:hAnsi="宋体" w:eastAsia="宋体" w:cs="宋体"/>
                <w:color w:val="auto"/>
                <w:highlight w:val="none"/>
                <w:lang w:val="en-US" w:eastAsia="zh-CN"/>
              </w:rPr>
              <w:t>13709151794</w:t>
            </w:r>
          </w:p>
        </w:tc>
      </w:tr>
      <w:tr w14:paraId="2306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119BC2">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25" w:type="dxa"/>
            <w:vAlign w:val="center"/>
          </w:tcPr>
          <w:p w14:paraId="690EAD58">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096" w:type="dxa"/>
            <w:vAlign w:val="center"/>
          </w:tcPr>
          <w:p w14:paraId="3E7E9AAC">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陕西大用项目管理有限公司</w:t>
            </w:r>
          </w:p>
          <w:p w14:paraId="7CEAE9F6">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西安市雁塔区朱雀大街2号汇成天玺酒店C座11层</w:t>
            </w:r>
          </w:p>
          <w:p w14:paraId="38E01F3B">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阮荣清</w:t>
            </w:r>
          </w:p>
          <w:p w14:paraId="2352D7A4">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lang w:eastAsia="zh-CN"/>
              </w:rPr>
              <w:t>14729153054</w:t>
            </w:r>
          </w:p>
        </w:tc>
      </w:tr>
      <w:tr w14:paraId="49CE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0F46E7A2">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25" w:type="dxa"/>
            <w:vAlign w:val="center"/>
          </w:tcPr>
          <w:p w14:paraId="627C6150">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96" w:type="dxa"/>
            <w:vAlign w:val="center"/>
          </w:tcPr>
          <w:p w14:paraId="792C2B08">
            <w:pPr>
              <w:shd w:val="clear"/>
              <w:rPr>
                <w:rFonts w:hint="eastAsia" w:ascii="宋体" w:hAnsi="宋体" w:eastAsia="宋体" w:cs="宋体"/>
                <w:highlight w:val="none"/>
                <w:lang w:eastAsia="zh-CN"/>
              </w:rPr>
            </w:pPr>
            <w:r>
              <w:rPr>
                <w:rFonts w:hint="eastAsia" w:ascii="宋体" w:hAnsi="宋体" w:eastAsia="宋体" w:cs="宋体"/>
                <w:color w:val="auto"/>
                <w:highlight w:val="none"/>
                <w:lang w:eastAsia="zh-CN"/>
              </w:rPr>
              <w:t>石泉县向阳路西段老旧小区整治改造项目初设代可研及施工图纸设计项目</w:t>
            </w:r>
          </w:p>
        </w:tc>
      </w:tr>
      <w:tr w14:paraId="2B3B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6" w:type="dxa"/>
            <w:vAlign w:val="center"/>
          </w:tcPr>
          <w:p w14:paraId="3734DDF6">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25" w:type="dxa"/>
            <w:vAlign w:val="center"/>
          </w:tcPr>
          <w:p w14:paraId="78E3EBAD">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096" w:type="dxa"/>
            <w:vAlign w:val="center"/>
          </w:tcPr>
          <w:p w14:paraId="46CCB7CD">
            <w:pPr>
              <w:shd w:val="clea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SXDY-2026-0</w:t>
            </w:r>
            <w:r>
              <w:rPr>
                <w:rFonts w:hint="eastAsia" w:ascii="宋体" w:hAnsi="宋体" w:eastAsia="宋体" w:cs="宋体"/>
                <w:color w:val="auto"/>
                <w:highlight w:val="none"/>
                <w:lang w:val="en-US" w:eastAsia="zh-CN"/>
              </w:rPr>
              <w:t>78</w:t>
            </w:r>
          </w:p>
        </w:tc>
      </w:tr>
      <w:tr w14:paraId="4FE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76244AC">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25" w:type="dxa"/>
            <w:vAlign w:val="center"/>
          </w:tcPr>
          <w:p w14:paraId="17C402AF">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6096" w:type="dxa"/>
            <w:vAlign w:val="center"/>
          </w:tcPr>
          <w:p w14:paraId="2225863B">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石泉县向阳路西段老旧小区整治改造项目初设代可研及施工图纸设计项目</w:t>
            </w:r>
          </w:p>
        </w:tc>
      </w:tr>
      <w:tr w14:paraId="6D6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8A17AB">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25" w:type="dxa"/>
            <w:vAlign w:val="center"/>
          </w:tcPr>
          <w:p w14:paraId="54C8A1C5">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是否预留份额</w:t>
            </w:r>
          </w:p>
          <w:p w14:paraId="390EC77C">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专门面向中小企业采购</w:t>
            </w:r>
          </w:p>
        </w:tc>
        <w:tc>
          <w:tcPr>
            <w:tcW w:w="6096" w:type="dxa"/>
            <w:vAlign w:val="center"/>
          </w:tcPr>
          <w:p w14:paraId="4B49931B">
            <w:pPr>
              <w:shd w:val="clea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是 </w:t>
            </w:r>
            <w:r>
              <w:rPr>
                <w:rFonts w:hint="eastAsia" w:ascii="宋体" w:hAnsi="宋体" w:eastAsia="宋体" w:cs="宋体"/>
                <w:color w:val="auto"/>
                <w:highlight w:val="none"/>
                <w:lang w:eastAsia="zh-CN"/>
              </w:rPr>
              <w:t xml:space="preserve"> □否</w:t>
            </w:r>
          </w:p>
        </w:tc>
      </w:tr>
      <w:tr w14:paraId="0EBF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8672873">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25" w:type="dxa"/>
            <w:vAlign w:val="center"/>
          </w:tcPr>
          <w:p w14:paraId="23871E77">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6096" w:type="dxa"/>
            <w:vAlign w:val="center"/>
          </w:tcPr>
          <w:p w14:paraId="1F50DD65">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148100.00元（本项目按费率招标，项目概算金额为1185 万元（其中设计相关费用14.81万元）；设计费最高限价按上述概算设计费用基数×1.25%（最高限价费率）计算，投标人投标报价费率不得高于该最高限价费率，否则按废标处理）</w:t>
            </w:r>
          </w:p>
        </w:tc>
      </w:tr>
      <w:tr w14:paraId="25AD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06" w:type="dxa"/>
            <w:vAlign w:val="center"/>
          </w:tcPr>
          <w:p w14:paraId="37306089">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25" w:type="dxa"/>
            <w:vAlign w:val="center"/>
          </w:tcPr>
          <w:p w14:paraId="1493BCCD">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096" w:type="dxa"/>
            <w:vAlign w:val="center"/>
          </w:tcPr>
          <w:p w14:paraId="396923A9">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148100.00元</w:t>
            </w:r>
          </w:p>
        </w:tc>
      </w:tr>
      <w:tr w14:paraId="041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283CF01">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25" w:type="dxa"/>
            <w:vAlign w:val="center"/>
          </w:tcPr>
          <w:p w14:paraId="218E1C5A">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6096" w:type="dxa"/>
            <w:vAlign w:val="center"/>
          </w:tcPr>
          <w:p w14:paraId="441F3A98">
            <w:pPr>
              <w:shd w:val="clear"/>
              <w:rPr>
                <w:rFonts w:hint="eastAsia" w:ascii="宋体" w:hAnsi="宋体" w:eastAsia="宋体" w:cs="宋体"/>
                <w:color w:val="auto"/>
                <w:highlight w:val="none"/>
              </w:rPr>
            </w:pPr>
            <w:r>
              <w:rPr>
                <w:rFonts w:hint="eastAsia" w:ascii="宋体" w:hAnsi="宋体" w:eastAsia="宋体" w:cs="宋体"/>
                <w:color w:val="auto"/>
                <w:highlight w:val="none"/>
              </w:rPr>
              <w:t>☐是  ☑否</w:t>
            </w:r>
          </w:p>
        </w:tc>
      </w:tr>
      <w:tr w14:paraId="6141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451AFC9">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225" w:type="dxa"/>
            <w:vAlign w:val="center"/>
          </w:tcPr>
          <w:p w14:paraId="32F76DBD">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是否允许分包</w:t>
            </w:r>
          </w:p>
        </w:tc>
        <w:tc>
          <w:tcPr>
            <w:tcW w:w="6096" w:type="dxa"/>
            <w:vAlign w:val="center"/>
          </w:tcPr>
          <w:p w14:paraId="60E01ED3">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本项目是否允许分包： </w:t>
            </w:r>
          </w:p>
          <w:p w14:paraId="385AFC6A">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不允许</w:t>
            </w:r>
          </w:p>
          <w:p w14:paraId="708B5230">
            <w:pPr>
              <w:shd w:val="clear"/>
              <w:rPr>
                <w:rFonts w:hint="eastAsia" w:ascii="宋体" w:hAnsi="宋体" w:eastAsia="宋体" w:cs="宋体"/>
                <w:color w:val="auto"/>
                <w:highlight w:val="none"/>
              </w:rPr>
            </w:pPr>
            <w:r>
              <w:rPr>
                <w:rFonts w:hint="eastAsia" w:ascii="宋体" w:hAnsi="宋体" w:eastAsia="宋体" w:cs="宋体"/>
                <w:color w:val="auto"/>
                <w:highlight w:val="none"/>
              </w:rPr>
              <w:t>☐ 允许，具体要求：_______。</w:t>
            </w:r>
          </w:p>
          <w:p w14:paraId="3CC0EBF6">
            <w:pPr>
              <w:shd w:val="clear"/>
              <w:rPr>
                <w:rFonts w:hint="eastAsia" w:ascii="宋体" w:hAnsi="宋体" w:eastAsia="宋体" w:cs="宋体"/>
                <w:color w:val="auto"/>
                <w:highlight w:val="none"/>
              </w:rPr>
            </w:pPr>
            <w:r>
              <w:rPr>
                <w:rFonts w:hint="eastAsia" w:ascii="宋体" w:hAnsi="宋体" w:eastAsia="宋体" w:cs="宋体"/>
                <w:color w:val="auto"/>
                <w:highlight w:val="none"/>
              </w:rPr>
              <w:t>（1）可以分包履行的具体内容：_______；</w:t>
            </w:r>
          </w:p>
          <w:p w14:paraId="1610FCA3">
            <w:pPr>
              <w:shd w:val="clear"/>
              <w:rPr>
                <w:rFonts w:hint="eastAsia" w:ascii="宋体" w:hAnsi="宋体" w:eastAsia="宋体" w:cs="宋体"/>
                <w:color w:val="auto"/>
                <w:highlight w:val="none"/>
              </w:rPr>
            </w:pPr>
            <w:r>
              <w:rPr>
                <w:rFonts w:hint="eastAsia" w:ascii="宋体" w:hAnsi="宋体" w:eastAsia="宋体" w:cs="宋体"/>
                <w:color w:val="auto"/>
                <w:highlight w:val="none"/>
              </w:rPr>
              <w:t>（2）允许分包的金额或者比例：_______；</w:t>
            </w:r>
          </w:p>
          <w:p w14:paraId="2E49750B">
            <w:pPr>
              <w:shd w:val="clear"/>
              <w:rPr>
                <w:rFonts w:hint="eastAsia" w:ascii="宋体" w:hAnsi="宋体" w:eastAsia="宋体" w:cs="宋体"/>
                <w:color w:val="auto"/>
                <w:highlight w:val="none"/>
              </w:rPr>
            </w:pPr>
            <w:r>
              <w:rPr>
                <w:rFonts w:hint="eastAsia" w:ascii="宋体" w:hAnsi="宋体" w:eastAsia="宋体" w:cs="宋体"/>
                <w:color w:val="auto"/>
                <w:highlight w:val="none"/>
              </w:rPr>
              <w:t>（3）其他要求：_______。</w:t>
            </w:r>
          </w:p>
        </w:tc>
      </w:tr>
      <w:tr w14:paraId="310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627A196">
            <w:pPr>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2225" w:type="dxa"/>
            <w:vAlign w:val="center"/>
          </w:tcPr>
          <w:p w14:paraId="4013FF5D">
            <w:pPr>
              <w:shd w:val="clear"/>
              <w:jc w:val="center"/>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服务期</w:t>
            </w:r>
          </w:p>
        </w:tc>
        <w:tc>
          <w:tcPr>
            <w:tcW w:w="6096" w:type="dxa"/>
            <w:vAlign w:val="center"/>
          </w:tcPr>
          <w:p w14:paraId="3A179738">
            <w:pPr>
              <w:shd w:val="clear"/>
              <w:rPr>
                <w:rFonts w:hint="default" w:ascii="宋体" w:hAnsi="宋体" w:eastAsia="宋体" w:cs="宋体"/>
                <w:i w:val="0"/>
                <w:iCs w:val="0"/>
                <w:caps w:val="0"/>
                <w:color w:val="0000FF"/>
                <w:spacing w:val="0"/>
                <w:sz w:val="21"/>
                <w:szCs w:val="21"/>
                <w:highlight w:val="none"/>
                <w:shd w:val="clear" w:color="auto" w:fill="FFFFFF"/>
                <w:lang w:val="en-US" w:eastAsia="zh-CN"/>
              </w:rPr>
            </w:pPr>
            <w:r>
              <w:rPr>
                <w:rFonts w:hint="eastAsia" w:ascii="宋体" w:hAnsi="宋体" w:eastAsia="宋体" w:cs="宋体"/>
                <w:color w:val="0000FF"/>
                <w:highlight w:val="none"/>
                <w:lang w:val="en-US" w:eastAsia="zh-CN"/>
              </w:rPr>
              <w:t>自合同签订之日起60日历天</w:t>
            </w:r>
          </w:p>
        </w:tc>
      </w:tr>
      <w:tr w14:paraId="74AD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92443D2">
            <w:pPr>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2225" w:type="dxa"/>
            <w:vAlign w:val="center"/>
          </w:tcPr>
          <w:p w14:paraId="73193F33">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096" w:type="dxa"/>
            <w:vAlign w:val="center"/>
          </w:tcPr>
          <w:p w14:paraId="5F1B382F">
            <w:pPr>
              <w:shd w:val="clear"/>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7272136C">
            <w:pPr>
              <w:shd w:val="clear"/>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7F482149">
            <w:pPr>
              <w:shd w:val="clear"/>
              <w:rPr>
                <w:rFonts w:hint="eastAsia" w:ascii="宋体" w:hAnsi="宋体" w:eastAsia="宋体" w:cs="宋体"/>
                <w:color w:val="auto"/>
                <w:highlight w:val="none"/>
              </w:rPr>
            </w:pPr>
            <w:r>
              <w:rPr>
                <w:rFonts w:hint="eastAsia" w:ascii="宋体" w:hAnsi="宋体" w:eastAsia="宋体" w:cs="宋体"/>
                <w:color w:val="auto"/>
                <w:highlight w:val="none"/>
              </w:rPr>
              <w:t>☑本项目为专门面向中小企业项目</w:t>
            </w:r>
          </w:p>
          <w:p w14:paraId="49B40FD5">
            <w:pPr>
              <w:shd w:val="clear"/>
              <w:rPr>
                <w:rFonts w:hint="eastAsia" w:ascii="宋体" w:hAnsi="宋体" w:eastAsia="宋体" w:cs="宋体"/>
                <w:color w:val="auto"/>
                <w:highlight w:val="none"/>
              </w:rPr>
            </w:pPr>
            <w:r>
              <w:rPr>
                <w:rFonts w:hint="eastAsia" w:ascii="宋体" w:hAnsi="宋体" w:eastAsia="宋体" w:cs="宋体"/>
                <w:color w:val="auto"/>
                <w:highlight w:val="none"/>
              </w:rPr>
              <w:t>本项目的特定资格要求：</w:t>
            </w:r>
          </w:p>
          <w:p w14:paraId="6FE32B6E">
            <w:pPr>
              <w:shd w:val="clear"/>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eastAsia="宋体" w:cs="宋体"/>
                <w:color w:val="auto"/>
                <w:highlight w:val="none"/>
                <w:lang w:eastAsia="zh-CN"/>
              </w:rPr>
              <w:t>石泉县向阳路西段老旧小区整治改造项目初设代可研及施工图纸设计项目</w:t>
            </w:r>
            <w:r>
              <w:rPr>
                <w:rFonts w:hint="eastAsia" w:ascii="宋体" w:hAnsi="宋体" w:eastAsia="宋体" w:cs="宋体"/>
                <w:color w:val="auto"/>
                <w:highlight w:val="none"/>
              </w:rPr>
              <w:t>)特定资格要求如下:</w:t>
            </w:r>
          </w:p>
          <w:p w14:paraId="29F50247">
            <w:pPr>
              <w:shd w:val="clear"/>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（1）具有独立承担民事责任能力的法人、其他组织或自然人，并出具合法有效的统一社会信用代码的营业</w:t>
            </w:r>
          </w:p>
          <w:p w14:paraId="488F5AA3">
            <w:pPr>
              <w:shd w:val="clear"/>
              <w:rPr>
                <w:rFonts w:hint="eastAsia" w:ascii="宋体" w:hAnsi="宋体" w:eastAsia="宋体" w:cs="宋体"/>
                <w:color w:val="auto"/>
                <w:highlight w:val="none"/>
              </w:rPr>
            </w:pPr>
            <w:r>
              <w:rPr>
                <w:rFonts w:hint="eastAsia" w:ascii="宋体" w:hAnsi="宋体" w:eastAsia="宋体" w:cs="宋体"/>
                <w:color w:val="auto"/>
                <w:highlight w:val="none"/>
              </w:rPr>
              <w:t>执照或事业单位法人证书等国家规定的相关证明，自然人参与的提供其身份证明； </w:t>
            </w:r>
          </w:p>
          <w:p w14:paraId="28FBBEF7">
            <w:pPr>
              <w:shd w:val="clear"/>
              <w:rPr>
                <w:rFonts w:hint="eastAsia" w:ascii="宋体" w:hAnsi="宋体" w:eastAsia="宋体" w:cs="宋体"/>
                <w:color w:val="auto"/>
                <w:highlight w:val="none"/>
              </w:rPr>
            </w:pPr>
            <w:r>
              <w:rPr>
                <w:rFonts w:hint="eastAsia" w:ascii="宋体" w:hAnsi="宋体" w:eastAsia="宋体" w:cs="宋体"/>
                <w:color w:val="auto"/>
                <w:highlight w:val="none"/>
              </w:rPr>
              <w:t>（2）法定代表人身份证明/法定代表人授权委托书：法定代表人直接参加投标的，须提供法定代表人身份证</w:t>
            </w:r>
          </w:p>
          <w:p w14:paraId="5D9C9A21">
            <w:pPr>
              <w:shd w:val="clear"/>
              <w:rPr>
                <w:rFonts w:hint="eastAsia" w:ascii="宋体" w:hAnsi="宋体" w:eastAsia="宋体" w:cs="宋体"/>
                <w:color w:val="auto"/>
                <w:highlight w:val="none"/>
              </w:rPr>
            </w:pPr>
            <w:r>
              <w:rPr>
                <w:rFonts w:hint="eastAsia" w:ascii="宋体" w:hAnsi="宋体" w:eastAsia="宋体" w:cs="宋体"/>
                <w:color w:val="auto"/>
                <w:highlight w:val="none"/>
              </w:rPr>
              <w:t>明及其身份证复印件加盖供应商公章；法定代表人授权他人参加投标的，须提供法定代表人授权委托书（附法定</w:t>
            </w:r>
          </w:p>
          <w:p w14:paraId="7A47E101">
            <w:pPr>
              <w:shd w:val="clear"/>
              <w:rPr>
                <w:rFonts w:hint="eastAsia" w:ascii="宋体" w:hAnsi="宋体" w:eastAsia="宋体" w:cs="宋体"/>
                <w:color w:val="auto"/>
                <w:highlight w:val="none"/>
              </w:rPr>
            </w:pPr>
            <w:r>
              <w:rPr>
                <w:rFonts w:hint="eastAsia" w:ascii="宋体" w:hAnsi="宋体" w:eastAsia="宋体" w:cs="宋体"/>
                <w:color w:val="auto"/>
                <w:highlight w:val="none"/>
              </w:rPr>
              <w:t>代表人、被授权人身份证复印件加盖公章）； </w:t>
            </w:r>
          </w:p>
          <w:p w14:paraId="5FA1D2F9">
            <w:pPr>
              <w:shd w:val="clear"/>
              <w:rPr>
                <w:rFonts w:hint="eastAsia" w:ascii="宋体" w:hAnsi="宋体" w:eastAsia="宋体" w:cs="宋体"/>
                <w:color w:val="auto"/>
                <w:highlight w:val="none"/>
              </w:rPr>
            </w:pPr>
            <w:r>
              <w:rPr>
                <w:rFonts w:hint="eastAsia" w:ascii="宋体" w:hAnsi="宋体" w:eastAsia="宋体" w:cs="宋体"/>
                <w:color w:val="auto"/>
                <w:highlight w:val="none"/>
              </w:rPr>
              <w:t>（3）投标人须具备工程设计综合甲级资质或建筑行业（建筑工程）专业乙级及以上资质；同时项目负责人须具备有效的二级（含二级）及以上注册建筑师证；</w:t>
            </w:r>
          </w:p>
          <w:p w14:paraId="25095D9A">
            <w:pPr>
              <w:shd w:val="clear"/>
              <w:rPr>
                <w:rFonts w:hint="eastAsia" w:ascii="宋体" w:hAnsi="宋体" w:eastAsia="宋体" w:cs="宋体"/>
                <w:color w:val="auto"/>
                <w:highlight w:val="none"/>
              </w:rPr>
            </w:pPr>
            <w:r>
              <w:rPr>
                <w:rFonts w:hint="eastAsia" w:ascii="宋体" w:hAnsi="宋体" w:eastAsia="宋体" w:cs="宋体"/>
                <w:color w:val="auto"/>
                <w:highlight w:val="none"/>
              </w:rPr>
              <w:t>（4）财务状况报告：提供2024年或2025年度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以上两种形式的资料提供任意一种即可）；</w:t>
            </w:r>
          </w:p>
          <w:p w14:paraId="0A2E313B">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5）社会保障资金缴纳证明：自2025年6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4C956AB0">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6）税收缴纳证明：自2025年6月1日以来至少1个月的纳税证明或完税证明（提供增值税、企业所得税至少一种），纳税证明或完税证明上应有代收机构或税务机关的公章或业务专用章。依法免税的供应商应提供相关文件证明；</w:t>
            </w:r>
          </w:p>
          <w:p w14:paraId="67BC270E">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55B74D78">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（8）参加本次政府采购活动前三年内，在经营活动中没有重大违法记录声明；</w:t>
            </w:r>
          </w:p>
          <w:p w14:paraId="420C8CA9">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（9）供应商具有履行合同所必需的设备和专业技术能力的书面声明；</w:t>
            </w:r>
          </w:p>
          <w:p w14:paraId="5E3CE0B4">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（10）供应商应提供中小企业声明函或残疾人福利性单位声明函或监狱企业证明文件；</w:t>
            </w:r>
          </w:p>
          <w:p w14:paraId="5BA9DEEA">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（11）本项目不接受联合体投标。</w:t>
            </w:r>
          </w:p>
        </w:tc>
      </w:tr>
      <w:tr w14:paraId="3FB4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011B1B5">
            <w:pPr>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2225" w:type="dxa"/>
            <w:vAlign w:val="center"/>
          </w:tcPr>
          <w:p w14:paraId="21EFD7B5">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096" w:type="dxa"/>
            <w:vAlign w:val="center"/>
          </w:tcPr>
          <w:p w14:paraId="2EC5304C">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综合评分法</w:t>
            </w:r>
          </w:p>
        </w:tc>
      </w:tr>
      <w:tr w14:paraId="19F2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6FAB71ED">
            <w:pPr>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2225" w:type="dxa"/>
            <w:vAlign w:val="center"/>
          </w:tcPr>
          <w:p w14:paraId="5F1A1ECB">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096" w:type="dxa"/>
            <w:vAlign w:val="center"/>
          </w:tcPr>
          <w:p w14:paraId="50392C3E">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递交磋商响应文件截止之日起90日历天</w:t>
            </w:r>
          </w:p>
        </w:tc>
      </w:tr>
      <w:tr w14:paraId="7C57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FAF267B">
            <w:pPr>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2225" w:type="dxa"/>
            <w:vAlign w:val="center"/>
          </w:tcPr>
          <w:p w14:paraId="01268848">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磋商前答疑会</w:t>
            </w:r>
          </w:p>
        </w:tc>
        <w:tc>
          <w:tcPr>
            <w:tcW w:w="6096" w:type="dxa"/>
            <w:vAlign w:val="center"/>
          </w:tcPr>
          <w:p w14:paraId="6F742AA0">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不组织</w:t>
            </w:r>
          </w:p>
        </w:tc>
      </w:tr>
      <w:tr w14:paraId="6306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F006AB7">
            <w:pPr>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2225" w:type="dxa"/>
            <w:vAlign w:val="center"/>
          </w:tcPr>
          <w:p w14:paraId="48D449C2">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供应商提出询问和质疑的时间</w:t>
            </w:r>
          </w:p>
        </w:tc>
        <w:tc>
          <w:tcPr>
            <w:tcW w:w="6096" w:type="dxa"/>
            <w:vAlign w:val="center"/>
          </w:tcPr>
          <w:p w14:paraId="7AA248C7">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在此之后提出的询问和质疑均为无效，采购代理机构不予受理。供应商应当在法定质疑期内一次性提出针对同一采购程序环节的质疑。</w:t>
            </w:r>
          </w:p>
        </w:tc>
      </w:tr>
      <w:tr w14:paraId="785E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8A15BE6">
            <w:pPr>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2225" w:type="dxa"/>
            <w:vAlign w:val="center"/>
          </w:tcPr>
          <w:p w14:paraId="66EC5FF1">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是否允许备选磋商响应方案</w:t>
            </w:r>
          </w:p>
        </w:tc>
        <w:tc>
          <w:tcPr>
            <w:tcW w:w="6096" w:type="dxa"/>
            <w:vAlign w:val="center"/>
          </w:tcPr>
          <w:p w14:paraId="34158F31">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  ☑否</w:t>
            </w:r>
          </w:p>
        </w:tc>
      </w:tr>
      <w:tr w14:paraId="3ADA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971FF4A">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225" w:type="dxa"/>
            <w:vAlign w:val="center"/>
          </w:tcPr>
          <w:p w14:paraId="6A87CCB6">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096" w:type="dxa"/>
            <w:vAlign w:val="center"/>
          </w:tcPr>
          <w:p w14:paraId="14816E1B">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071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4A53551">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225" w:type="dxa"/>
            <w:vAlign w:val="center"/>
          </w:tcPr>
          <w:p w14:paraId="00EBD112">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096" w:type="dxa"/>
            <w:vAlign w:val="center"/>
          </w:tcPr>
          <w:p w14:paraId="40A18B96">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51C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E954BA5">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225" w:type="dxa"/>
            <w:vAlign w:val="center"/>
          </w:tcPr>
          <w:p w14:paraId="3500DFB4">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签字、盖章</w:t>
            </w:r>
          </w:p>
        </w:tc>
        <w:tc>
          <w:tcPr>
            <w:tcW w:w="6096" w:type="dxa"/>
            <w:vAlign w:val="center"/>
          </w:tcPr>
          <w:p w14:paraId="0DF5111F">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磋商响应文件中要求盖章签字的地方，均应按竞争性磋商文件要求签字、盖章。副本可以为正本的复印件，但签字、盖章页应为原件。</w:t>
            </w:r>
          </w:p>
        </w:tc>
      </w:tr>
      <w:tr w14:paraId="5BEB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3B718C9">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225" w:type="dxa"/>
            <w:tcBorders>
              <w:top w:val="single" w:color="auto" w:sz="4" w:space="0"/>
              <w:left w:val="single" w:color="auto" w:sz="4" w:space="0"/>
              <w:bottom w:val="single" w:color="auto" w:sz="4" w:space="0"/>
              <w:right w:val="single" w:color="auto" w:sz="4" w:space="0"/>
            </w:tcBorders>
            <w:vAlign w:val="center"/>
          </w:tcPr>
          <w:p w14:paraId="304CB22F">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磋商响应文件份数</w:t>
            </w:r>
          </w:p>
        </w:tc>
        <w:tc>
          <w:tcPr>
            <w:tcW w:w="6096" w:type="dxa"/>
            <w:tcBorders>
              <w:top w:val="single" w:color="auto" w:sz="4" w:space="0"/>
              <w:left w:val="single" w:color="auto" w:sz="4" w:space="0"/>
              <w:bottom w:val="single" w:color="auto" w:sz="4" w:space="0"/>
              <w:right w:val="single" w:color="auto" w:sz="4" w:space="0"/>
            </w:tcBorders>
            <w:vAlign w:val="center"/>
          </w:tcPr>
          <w:p w14:paraId="27E68478">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正本1份，副本1份，电子版（U盘）壹份</w:t>
            </w:r>
          </w:p>
        </w:tc>
      </w:tr>
      <w:tr w14:paraId="784E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CBB2D80">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225" w:type="dxa"/>
            <w:tcBorders>
              <w:top w:val="single" w:color="auto" w:sz="4" w:space="0"/>
              <w:left w:val="single" w:color="auto" w:sz="4" w:space="0"/>
              <w:bottom w:val="single" w:color="auto" w:sz="4" w:space="0"/>
              <w:right w:val="single" w:color="auto" w:sz="4" w:space="0"/>
            </w:tcBorders>
            <w:vAlign w:val="center"/>
          </w:tcPr>
          <w:p w14:paraId="18B6EF91">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电子版文件要求</w:t>
            </w:r>
          </w:p>
        </w:tc>
        <w:tc>
          <w:tcPr>
            <w:tcW w:w="6096" w:type="dxa"/>
            <w:tcBorders>
              <w:top w:val="single" w:color="auto" w:sz="4" w:space="0"/>
              <w:left w:val="single" w:color="auto" w:sz="4" w:space="0"/>
              <w:bottom w:val="single" w:color="auto" w:sz="4" w:space="0"/>
              <w:right w:val="single" w:color="auto" w:sz="4" w:space="0"/>
            </w:tcBorders>
            <w:vAlign w:val="center"/>
          </w:tcPr>
          <w:p w14:paraId="1B28B424">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格式和载体要求：</w:t>
            </w:r>
          </w:p>
          <w:p w14:paraId="4DBDC00B">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1）电子版响应文件为word版本</w:t>
            </w:r>
          </w:p>
          <w:p w14:paraId="241A135C">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2）供应商须保证响应文件的纸质文件与电子文档保持一致；</w:t>
            </w:r>
          </w:p>
          <w:p w14:paraId="343F4BCE">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3）U盘表面标明项目名称、供应商名称等信息，便于与其他供应商U盘区分</w:t>
            </w:r>
          </w:p>
        </w:tc>
      </w:tr>
      <w:tr w14:paraId="0F0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11459FC">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225" w:type="dxa"/>
            <w:tcBorders>
              <w:top w:val="single" w:color="auto" w:sz="4" w:space="0"/>
              <w:left w:val="single" w:color="auto" w:sz="4" w:space="0"/>
              <w:bottom w:val="single" w:color="auto" w:sz="4" w:space="0"/>
              <w:right w:val="single" w:color="auto" w:sz="4" w:space="0"/>
            </w:tcBorders>
            <w:vAlign w:val="center"/>
          </w:tcPr>
          <w:p w14:paraId="516FD1D4">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装订、包装、密封及标记要求</w:t>
            </w:r>
          </w:p>
        </w:tc>
        <w:tc>
          <w:tcPr>
            <w:tcW w:w="6096" w:type="dxa"/>
            <w:tcBorders>
              <w:top w:val="single" w:color="auto" w:sz="4" w:space="0"/>
              <w:left w:val="single" w:color="auto" w:sz="4" w:space="0"/>
              <w:bottom w:val="single" w:color="auto" w:sz="4" w:space="0"/>
              <w:right w:val="single" w:color="auto" w:sz="4" w:space="0"/>
            </w:tcBorders>
            <w:vAlign w:val="center"/>
          </w:tcPr>
          <w:p w14:paraId="69AD741D">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1）文件正、副本应分别装订成册，装订应牢固、不易拆散和换页，不得采用活页装订。</w:t>
            </w:r>
          </w:p>
          <w:p w14:paraId="240C1647">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2）密封包装方式（共3包）：</w:t>
            </w:r>
          </w:p>
          <w:p w14:paraId="4BE96F0E">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①磋商响应文件正本一包密封。</w:t>
            </w:r>
          </w:p>
          <w:p w14:paraId="163E7EC8">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②磋商响应文件副本一包密封。</w:t>
            </w:r>
          </w:p>
          <w:p w14:paraId="1631263C">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③磋商响应文件电子版一包密封。</w:t>
            </w:r>
          </w:p>
          <w:p w14:paraId="1CCAD11E">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3）封套上应写明：</w:t>
            </w:r>
          </w:p>
          <w:p w14:paraId="6C2A6041">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                    正本/副本/电子版</w:t>
            </w:r>
          </w:p>
          <w:p w14:paraId="2C48714F">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项目名称                    </w:t>
            </w:r>
          </w:p>
          <w:p w14:paraId="4980D26D">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磋商响应文件</w:t>
            </w:r>
          </w:p>
          <w:p w14:paraId="79FF6878">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    年  月  日 时  分前不得开启</w:t>
            </w:r>
          </w:p>
          <w:p w14:paraId="50FF7CEB">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供应商名称：              （公章）</w:t>
            </w:r>
          </w:p>
          <w:p w14:paraId="6DCF5913">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法定代表人或授权代表：   （签字或盖章）</w:t>
            </w:r>
          </w:p>
        </w:tc>
      </w:tr>
      <w:tr w14:paraId="4087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51194A">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225" w:type="dxa"/>
            <w:tcBorders>
              <w:top w:val="single" w:color="auto" w:sz="4" w:space="0"/>
              <w:left w:val="single" w:color="auto" w:sz="4" w:space="0"/>
              <w:bottom w:val="single" w:color="auto" w:sz="4" w:space="0"/>
              <w:right w:val="single" w:color="auto" w:sz="4" w:space="0"/>
            </w:tcBorders>
            <w:vAlign w:val="center"/>
          </w:tcPr>
          <w:p w14:paraId="51EAC3A6">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磋商响应文件递交截止时间和地点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162D0986">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磋商响应文件递交截止时间：2026年4月9日 15时00分00秒（北京时间）</w:t>
            </w:r>
          </w:p>
          <w:p w14:paraId="74B5338C">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磋商响应文件递交地点：陕西大用项目管理有限公司石泉分公司会议室</w:t>
            </w:r>
          </w:p>
          <w:p w14:paraId="4A482820">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磋商响应文件接收人:陕西大用项目管理有限公司石泉分公司</w:t>
            </w:r>
          </w:p>
        </w:tc>
      </w:tr>
      <w:tr w14:paraId="5ED4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BF4E0BB">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225" w:type="dxa"/>
            <w:tcBorders>
              <w:top w:val="single" w:color="auto" w:sz="4" w:space="0"/>
              <w:left w:val="single" w:color="auto" w:sz="4" w:space="0"/>
              <w:bottom w:val="single" w:color="auto" w:sz="4" w:space="0"/>
              <w:right w:val="single" w:color="auto" w:sz="4" w:space="0"/>
            </w:tcBorders>
            <w:vAlign w:val="center"/>
          </w:tcPr>
          <w:p w14:paraId="425B2E66">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489C736E">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时间：2026年4月9日15时00分00秒 （北京时间）</w:t>
            </w:r>
          </w:p>
          <w:p w14:paraId="6B954561">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地点：陕西大用项目管理有限公司石泉分公司会议室</w:t>
            </w:r>
          </w:p>
        </w:tc>
      </w:tr>
      <w:tr w14:paraId="3817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E453A4F">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225" w:type="dxa"/>
            <w:tcBorders>
              <w:top w:val="single" w:color="auto" w:sz="4" w:space="0"/>
              <w:left w:val="single" w:color="auto" w:sz="4" w:space="0"/>
              <w:bottom w:val="single" w:color="auto" w:sz="4" w:space="0"/>
              <w:right w:val="single" w:color="auto" w:sz="4" w:space="0"/>
            </w:tcBorders>
            <w:vAlign w:val="center"/>
          </w:tcPr>
          <w:p w14:paraId="72D42BEF">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磋商报价次数、磋商程序和最终报价的产生原则</w:t>
            </w:r>
          </w:p>
        </w:tc>
        <w:tc>
          <w:tcPr>
            <w:tcW w:w="6096" w:type="dxa"/>
            <w:tcBorders>
              <w:top w:val="single" w:color="auto" w:sz="4" w:space="0"/>
              <w:left w:val="single" w:color="auto" w:sz="4" w:space="0"/>
              <w:bottom w:val="single" w:color="auto" w:sz="4" w:space="0"/>
              <w:right w:val="single" w:color="auto" w:sz="4" w:space="0"/>
            </w:tcBorders>
            <w:vAlign w:val="center"/>
          </w:tcPr>
          <w:p w14:paraId="374B18A9">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本次磋商采用二轮报价。如果在第二轮磋商后，出现了需要进一步优化服务内容等情况，磋商小组可以要求供应商进行第三轮报价。（评审报价以最终报价为准）</w:t>
            </w:r>
          </w:p>
          <w:p w14:paraId="7C62EB42">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磋商程序为：响应文件密封情况查验、开启响应文件、供应商资格性审查、符合性审查、磋商过程、第二次报价及综合评审等阶段。</w:t>
            </w:r>
          </w:p>
          <w:p w14:paraId="23BCA1C5">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1.磋商小组对响应文件进行资格性审查；</w:t>
            </w:r>
          </w:p>
          <w:p w14:paraId="5EFD4F21">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2.磋商小组对资格审查合格的响应文件进行符合性评审；</w:t>
            </w:r>
          </w:p>
          <w:p w14:paraId="18FE72A6">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3.磋商小组与每家供应商进行磋商并记录；</w:t>
            </w:r>
          </w:p>
          <w:p w14:paraId="202A1E82">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4.供应商按照要求提交二次报价（由法定代表人或被授权人磋商现场填报）；</w:t>
            </w:r>
          </w:p>
          <w:p w14:paraId="5CD4F13D">
            <w:pPr>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5.磋商小组评审、推荐成交候选人。</w:t>
            </w:r>
          </w:p>
        </w:tc>
      </w:tr>
      <w:tr w14:paraId="4ABE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FBF5B74">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225" w:type="dxa"/>
            <w:tcBorders>
              <w:top w:val="single" w:color="auto" w:sz="4" w:space="0"/>
              <w:left w:val="single" w:color="auto" w:sz="4" w:space="0"/>
              <w:bottom w:val="single" w:color="auto" w:sz="4" w:space="0"/>
              <w:right w:val="single" w:color="auto" w:sz="4" w:space="0"/>
            </w:tcBorders>
            <w:vAlign w:val="center"/>
          </w:tcPr>
          <w:p w14:paraId="704FE978">
            <w:pPr>
              <w:pStyle w:val="37"/>
              <w:shd w:val="clear"/>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lang w:val="zh-CN"/>
              </w:rPr>
              <w:t>磋商小组的组建</w:t>
            </w:r>
          </w:p>
        </w:tc>
        <w:tc>
          <w:tcPr>
            <w:tcW w:w="6096" w:type="dxa"/>
            <w:tcBorders>
              <w:top w:val="single" w:color="auto" w:sz="4" w:space="0"/>
              <w:left w:val="single" w:color="auto" w:sz="4" w:space="0"/>
              <w:bottom w:val="single" w:color="auto" w:sz="4" w:space="0"/>
              <w:right w:val="single" w:color="auto" w:sz="4" w:space="0"/>
            </w:tcBorders>
            <w:vAlign w:val="center"/>
          </w:tcPr>
          <w:p w14:paraId="29F75643">
            <w:pPr>
              <w:pStyle w:val="37"/>
              <w:shd w:val="clear"/>
              <w:spacing w:line="320" w:lineRule="exact"/>
              <w:ind w:left="525" w:leftChars="50" w:hanging="420" w:hangingChars="20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kern w:val="2"/>
                <w:sz w:val="21"/>
                <w:szCs w:val="22"/>
                <w:highlight w:val="none"/>
                <w:lang w:val="zh-CN" w:eastAsia="zh-CN" w:bidi="ar-SA"/>
              </w:rPr>
              <w:t>磋商小组构成形式、人数，评审专家确定方式：</w:t>
            </w:r>
          </w:p>
          <w:p w14:paraId="7B0DEA5A">
            <w:pPr>
              <w:pStyle w:val="37"/>
              <w:shd w:val="clear"/>
              <w:spacing w:line="320" w:lineRule="exact"/>
              <w:ind w:left="525" w:leftChars="50" w:hanging="420" w:hangingChars="20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zh-CN" w:eastAsia="zh-CN" w:bidi="ar-SA"/>
              </w:rPr>
              <w:t>详见供应商须知第7.1.1条款</w:t>
            </w:r>
          </w:p>
        </w:tc>
      </w:tr>
      <w:tr w14:paraId="1E6E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C77DFF">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225" w:type="dxa"/>
            <w:tcBorders>
              <w:top w:val="single" w:color="auto" w:sz="4" w:space="0"/>
              <w:left w:val="single" w:color="auto" w:sz="4" w:space="0"/>
              <w:bottom w:val="single" w:color="auto" w:sz="4" w:space="0"/>
              <w:right w:val="single" w:color="auto" w:sz="4" w:space="0"/>
            </w:tcBorders>
            <w:vAlign w:val="center"/>
          </w:tcPr>
          <w:p w14:paraId="36B21B59">
            <w:pPr>
              <w:pStyle w:val="37"/>
              <w:shd w:val="clear"/>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lang w:val="zh-CN"/>
              </w:rPr>
              <w:t>磋商小组推荐成交候选人的家数</w:t>
            </w:r>
          </w:p>
        </w:tc>
        <w:tc>
          <w:tcPr>
            <w:tcW w:w="6096" w:type="dxa"/>
            <w:tcBorders>
              <w:top w:val="single" w:color="auto" w:sz="4" w:space="0"/>
              <w:left w:val="single" w:color="auto" w:sz="4" w:space="0"/>
              <w:bottom w:val="single" w:color="auto" w:sz="4" w:space="0"/>
              <w:right w:val="single" w:color="auto" w:sz="4" w:space="0"/>
            </w:tcBorders>
            <w:vAlign w:val="center"/>
          </w:tcPr>
          <w:p w14:paraId="73E3D186">
            <w:pPr>
              <w:pStyle w:val="37"/>
              <w:shd w:val="clear"/>
              <w:ind w:left="105" w:leftChars="5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zh-CN" w:eastAsia="zh-CN" w:bidi="ar-SA"/>
              </w:rPr>
              <w:t xml:space="preserve">3 </w:t>
            </w:r>
          </w:p>
        </w:tc>
      </w:tr>
      <w:tr w14:paraId="6904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CE8EE3D">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225" w:type="dxa"/>
            <w:tcBorders>
              <w:top w:val="single" w:color="auto" w:sz="4" w:space="0"/>
              <w:left w:val="single" w:color="auto" w:sz="4" w:space="0"/>
              <w:bottom w:val="single" w:color="auto" w:sz="4" w:space="0"/>
              <w:right w:val="single" w:color="auto" w:sz="4" w:space="0"/>
            </w:tcBorders>
            <w:vAlign w:val="center"/>
          </w:tcPr>
          <w:p w14:paraId="67A0BAAE">
            <w:pPr>
              <w:pStyle w:val="37"/>
              <w:shd w:val="clear"/>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lang w:val="zh-CN"/>
              </w:rPr>
              <w:t>是否授权磋商小组确定成交供应商</w:t>
            </w:r>
          </w:p>
        </w:tc>
        <w:tc>
          <w:tcPr>
            <w:tcW w:w="6096" w:type="dxa"/>
            <w:tcBorders>
              <w:top w:val="single" w:color="auto" w:sz="4" w:space="0"/>
              <w:left w:val="single" w:color="auto" w:sz="4" w:space="0"/>
              <w:bottom w:val="single" w:color="auto" w:sz="4" w:space="0"/>
              <w:right w:val="single" w:color="auto" w:sz="4" w:space="0"/>
            </w:tcBorders>
            <w:vAlign w:val="center"/>
          </w:tcPr>
          <w:p w14:paraId="29A15CA2">
            <w:pPr>
              <w:pStyle w:val="37"/>
              <w:shd w:val="clear"/>
              <w:tabs>
                <w:tab w:val="left" w:pos="561"/>
              </w:tabs>
              <w:ind w:left="105" w:leftChars="5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☐是  ☑否</w:t>
            </w:r>
          </w:p>
        </w:tc>
      </w:tr>
      <w:tr w14:paraId="587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08BAD86">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25" w:type="dxa"/>
            <w:tcBorders>
              <w:top w:val="single" w:color="auto" w:sz="4" w:space="0"/>
              <w:left w:val="single" w:color="auto" w:sz="4" w:space="0"/>
              <w:bottom w:val="single" w:color="auto" w:sz="4" w:space="0"/>
              <w:right w:val="single" w:color="auto" w:sz="4" w:space="0"/>
            </w:tcBorders>
            <w:vAlign w:val="center"/>
          </w:tcPr>
          <w:p w14:paraId="12026572">
            <w:pPr>
              <w:pStyle w:val="37"/>
              <w:shd w:val="clear"/>
              <w:jc w:val="cente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发布成交公告的</w:t>
            </w:r>
          </w:p>
          <w:p w14:paraId="65F12B2F">
            <w:pPr>
              <w:pStyle w:val="37"/>
              <w:shd w:val="clear"/>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lang w:val="zh-CN"/>
              </w:rPr>
              <w:t>时间、媒介和期限</w:t>
            </w:r>
          </w:p>
        </w:tc>
        <w:tc>
          <w:tcPr>
            <w:tcW w:w="6096" w:type="dxa"/>
            <w:tcBorders>
              <w:top w:val="single" w:color="auto" w:sz="4" w:space="0"/>
              <w:left w:val="single" w:color="auto" w:sz="4" w:space="0"/>
              <w:bottom w:val="single" w:color="auto" w:sz="4" w:space="0"/>
              <w:right w:val="single" w:color="auto" w:sz="4" w:space="0"/>
            </w:tcBorders>
            <w:vAlign w:val="center"/>
          </w:tcPr>
          <w:p w14:paraId="03DF1DDD">
            <w:pPr>
              <w:pStyle w:val="37"/>
              <w:shd w:val="clear"/>
              <w:ind w:left="105" w:leftChars="5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kern w:val="2"/>
                <w:sz w:val="21"/>
                <w:szCs w:val="22"/>
                <w:highlight w:val="none"/>
                <w:lang w:val="zh-CN" w:eastAsia="zh-CN" w:bidi="ar-SA"/>
              </w:rPr>
              <w:t>公告时间：在确定成交供应商之日起2个工作日内</w:t>
            </w:r>
          </w:p>
          <w:p w14:paraId="257832C1">
            <w:pPr>
              <w:pStyle w:val="37"/>
              <w:shd w:val="clear"/>
              <w:ind w:left="105" w:leftChars="5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kern w:val="2"/>
                <w:sz w:val="21"/>
                <w:szCs w:val="22"/>
                <w:highlight w:val="none"/>
                <w:lang w:val="zh-CN" w:eastAsia="zh-CN" w:bidi="ar-SA"/>
              </w:rPr>
              <w:t>公告媒介：陕西省政府采购网</w:t>
            </w:r>
          </w:p>
          <w:p w14:paraId="0C076B3F">
            <w:pPr>
              <w:pStyle w:val="37"/>
              <w:shd w:val="clear"/>
              <w:ind w:left="105" w:leftChars="5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zh-CN" w:eastAsia="zh-CN" w:bidi="ar-SA"/>
              </w:rPr>
              <w:t>公告期限：1个工作日</w:t>
            </w:r>
          </w:p>
        </w:tc>
      </w:tr>
      <w:tr w14:paraId="7D99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57570B9">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225" w:type="dxa"/>
            <w:tcBorders>
              <w:top w:val="single" w:color="auto" w:sz="4" w:space="0"/>
              <w:left w:val="single" w:color="auto" w:sz="4" w:space="0"/>
              <w:bottom w:val="single" w:color="auto" w:sz="4" w:space="0"/>
              <w:right w:val="single" w:color="auto" w:sz="4" w:space="0"/>
            </w:tcBorders>
            <w:vAlign w:val="center"/>
          </w:tcPr>
          <w:p w14:paraId="114BEC82">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6096" w:type="dxa"/>
            <w:tcBorders>
              <w:top w:val="single" w:color="auto" w:sz="4" w:space="0"/>
              <w:left w:val="single" w:color="auto" w:sz="4" w:space="0"/>
              <w:bottom w:val="single" w:color="auto" w:sz="4" w:space="0"/>
              <w:right w:val="single" w:color="auto" w:sz="4" w:space="0"/>
            </w:tcBorders>
            <w:vAlign w:val="center"/>
          </w:tcPr>
          <w:p w14:paraId="619F5891">
            <w:pPr>
              <w:pStyle w:val="37"/>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1.代理项目成交后，代理机构开具符合采购人财务规定的正式有效发票，</w:t>
            </w:r>
            <w:r>
              <w:rPr>
                <w:rFonts w:hint="eastAsia" w:cs="宋体"/>
                <w:color w:val="auto"/>
                <w:kern w:val="2"/>
                <w:sz w:val="21"/>
                <w:szCs w:val="22"/>
                <w:highlight w:val="none"/>
                <w:lang w:val="en-US" w:eastAsia="zh-CN" w:bidi="ar-SA"/>
              </w:rPr>
              <w:t>中标</w:t>
            </w:r>
            <w:r>
              <w:rPr>
                <w:rFonts w:hint="eastAsia" w:ascii="宋体" w:hAnsi="宋体" w:eastAsia="宋体" w:cs="宋体"/>
                <w:color w:val="auto"/>
                <w:kern w:val="2"/>
                <w:sz w:val="21"/>
                <w:szCs w:val="22"/>
                <w:highlight w:val="none"/>
                <w:lang w:val="en-US" w:eastAsia="zh-CN" w:bidi="ar-SA"/>
              </w:rPr>
              <w:t>人按发票信息通过银行转账方式支付给乙方。</w:t>
            </w:r>
          </w:p>
          <w:p w14:paraId="7F5F1413">
            <w:pPr>
              <w:pStyle w:val="37"/>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2.代理服务费参照国家发展改革委《关于进一步放开建设项目专业服务价格的通知》（发改价格〔2015〕299 号）按照以下计算方法确定代理服务费金额</w:t>
            </w:r>
          </w:p>
          <w:p w14:paraId="688515B6">
            <w:pPr>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2、汇款账号：</w:t>
            </w:r>
          </w:p>
          <w:p w14:paraId="7423CF11">
            <w:pPr>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开 户 行：陕西大用项目管理有限公司石泉分公司</w:t>
            </w:r>
          </w:p>
          <w:p w14:paraId="216D3FC1">
            <w:pPr>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 xml:space="preserve">开 户 行：陕西省石泉农村商业银行股份有限公司营业部 </w:t>
            </w:r>
          </w:p>
          <w:p w14:paraId="0FF49C08">
            <w:pPr>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帐    号：2707 0301 0120 1000 1066 85</w:t>
            </w:r>
          </w:p>
          <w:p w14:paraId="715BE6FE">
            <w:pPr>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联系方式：14729153054</w:t>
            </w:r>
          </w:p>
        </w:tc>
      </w:tr>
      <w:tr w14:paraId="5FC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AFB65A0">
            <w:pPr>
              <w:shd w:val="clear"/>
              <w:jc w:val="center"/>
              <w:rPr>
                <w:rFonts w:hint="default" w:ascii="宋体" w:hAnsi="宋体" w:eastAsia="宋体" w:cs="宋体"/>
                <w:color w:val="auto"/>
                <w:sz w:val="24"/>
                <w:szCs w:val="24"/>
                <w:highlight w:val="none"/>
                <w:lang w:val="en-US" w:eastAsia="zh-CN"/>
              </w:rPr>
            </w:pPr>
            <w:bookmarkStart w:id="3" w:name="_Toc144"/>
            <w:bookmarkStart w:id="4" w:name="_Toc10488"/>
            <w:r>
              <w:rPr>
                <w:rFonts w:hint="eastAsia" w:ascii="宋体" w:hAnsi="宋体" w:eastAsia="宋体" w:cs="宋体"/>
                <w:color w:val="auto"/>
                <w:sz w:val="24"/>
                <w:szCs w:val="24"/>
                <w:highlight w:val="none"/>
                <w:lang w:val="en-US" w:eastAsia="zh-CN"/>
              </w:rPr>
              <w:t>32</w:t>
            </w:r>
          </w:p>
        </w:tc>
        <w:tc>
          <w:tcPr>
            <w:tcW w:w="2225" w:type="dxa"/>
            <w:vAlign w:val="center"/>
          </w:tcPr>
          <w:p w14:paraId="212A0ECF">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信用担保和信用融资</w:t>
            </w:r>
          </w:p>
        </w:tc>
        <w:tc>
          <w:tcPr>
            <w:tcW w:w="6096" w:type="dxa"/>
            <w:vAlign w:val="center"/>
          </w:tcPr>
          <w:p w14:paraId="765B422E">
            <w:pPr>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bookmarkEnd w:id="3"/>
      <w:bookmarkEnd w:id="4"/>
    </w:tbl>
    <w:p w14:paraId="38F13F51">
      <w:pPr>
        <w:shd w:val="clear"/>
        <w:rPr>
          <w:rFonts w:hint="eastAsia" w:ascii="宋体" w:hAnsi="宋体" w:eastAsia="宋体" w:cs="宋体"/>
          <w:color w:val="auto"/>
          <w:highlight w:val="none"/>
        </w:rPr>
      </w:pPr>
    </w:p>
    <w:p w14:paraId="20ABE619">
      <w:pPr>
        <w:widowControl/>
        <w:shd w:val="clear"/>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045593">
      <w:pPr>
        <w:pStyle w:val="38"/>
        <w:shd w:val="clear"/>
        <w:spacing w:before="240" w:after="240"/>
        <w:jc w:val="center"/>
        <w:rPr>
          <w:rFonts w:hint="eastAsia" w:ascii="宋体" w:hAnsi="宋体" w:eastAsia="宋体" w:cs="宋体"/>
          <w:color w:val="auto"/>
          <w:sz w:val="40"/>
          <w:szCs w:val="28"/>
          <w:highlight w:val="none"/>
        </w:rPr>
      </w:pPr>
      <w:r>
        <w:rPr>
          <w:rFonts w:hint="eastAsia" w:ascii="宋体" w:hAnsi="宋体" w:eastAsia="宋体" w:cs="宋体"/>
          <w:color w:val="auto"/>
          <w:sz w:val="40"/>
          <w:szCs w:val="28"/>
          <w:highlight w:val="none"/>
        </w:rPr>
        <w:t>供应商须知</w:t>
      </w:r>
    </w:p>
    <w:p w14:paraId="762EF839">
      <w:pPr>
        <w:pStyle w:val="39"/>
        <w:shd w:val="clear"/>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一、总则</w:t>
      </w:r>
    </w:p>
    <w:p w14:paraId="11518E9C">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1.适用范围</w:t>
      </w:r>
    </w:p>
    <w:p w14:paraId="126BB41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1.1本磋商文件仅适用于本次竞争性磋商采购项目。</w:t>
      </w:r>
    </w:p>
    <w:p w14:paraId="041B51F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1.2、本磋商文件的最终解释权由</w:t>
      </w:r>
      <w:r>
        <w:rPr>
          <w:rFonts w:hint="eastAsia" w:ascii="宋体" w:hAnsi="宋体" w:cs="宋体"/>
          <w:color w:val="auto"/>
          <w:highlight w:val="none"/>
          <w:lang w:eastAsia="zh-CN"/>
        </w:rPr>
        <w:t>石泉县物业管理与房产交易所</w:t>
      </w:r>
      <w:r>
        <w:rPr>
          <w:rFonts w:hint="eastAsia" w:ascii="宋体" w:hAnsi="宋体" w:eastAsia="宋体" w:cs="宋体"/>
          <w:color w:val="auto"/>
          <w:highlight w:val="none"/>
        </w:rPr>
        <w:t>和</w:t>
      </w:r>
      <w:r>
        <w:rPr>
          <w:rFonts w:hint="eastAsia" w:ascii="宋体" w:hAnsi="宋体" w:eastAsia="宋体" w:cs="宋体"/>
          <w:color w:val="auto"/>
          <w:highlight w:val="none"/>
          <w:lang w:eastAsia="zh-CN"/>
        </w:rPr>
        <w:t>陕西大用项目管理有限公司</w:t>
      </w:r>
      <w:r>
        <w:rPr>
          <w:rFonts w:hint="eastAsia" w:ascii="宋体" w:hAnsi="宋体" w:eastAsia="宋体" w:cs="宋体"/>
          <w:color w:val="auto"/>
          <w:highlight w:val="none"/>
        </w:rPr>
        <w:t>享有。对磋商文件中供应商参加本次政府采购活动应当具备的条件，磋商项目技术、服务、商务及其他要求，评审细则及标准由采购人名称负责解释。除上述磋商文件内容，其他内容由</w:t>
      </w:r>
      <w:r>
        <w:rPr>
          <w:rFonts w:hint="eastAsia" w:ascii="宋体" w:hAnsi="宋体" w:eastAsia="宋体" w:cs="宋体"/>
          <w:color w:val="auto"/>
          <w:highlight w:val="none"/>
          <w:lang w:eastAsia="zh-CN"/>
        </w:rPr>
        <w:t>陕西大用项目管理有限公司</w:t>
      </w:r>
      <w:r>
        <w:rPr>
          <w:rFonts w:hint="eastAsia" w:ascii="宋体" w:hAnsi="宋体" w:eastAsia="宋体" w:cs="宋体"/>
          <w:color w:val="auto"/>
          <w:highlight w:val="none"/>
        </w:rPr>
        <w:t>负责解释。</w:t>
      </w:r>
    </w:p>
    <w:p w14:paraId="4BB1C5F7">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2.有关定义</w:t>
      </w:r>
    </w:p>
    <w:p w14:paraId="3CBE18C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2.1采购人是指依法进行政府采购的各级国家机关、事业单位、团体组织。本次磋商的采购人是</w:t>
      </w:r>
      <w:r>
        <w:rPr>
          <w:rFonts w:hint="eastAsia" w:ascii="宋体" w:hAnsi="宋体" w:cs="宋体"/>
          <w:color w:val="auto"/>
          <w:highlight w:val="none"/>
          <w:lang w:eastAsia="zh-CN"/>
        </w:rPr>
        <w:t>石泉县物业管理与房产交易所</w:t>
      </w:r>
      <w:r>
        <w:rPr>
          <w:rFonts w:hint="eastAsia" w:ascii="宋体" w:hAnsi="宋体" w:eastAsia="宋体" w:cs="宋体"/>
          <w:color w:val="auto"/>
          <w:highlight w:val="none"/>
        </w:rPr>
        <w:t>。</w:t>
      </w:r>
    </w:p>
    <w:p w14:paraId="7C0EB7F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2.2监督机构是指政府采购行政监督管理部门。本次采购的监督机构：</w:t>
      </w:r>
      <w:r>
        <w:rPr>
          <w:rFonts w:hint="eastAsia" w:ascii="宋体" w:hAnsi="宋体" w:eastAsia="宋体" w:cs="宋体"/>
          <w:color w:val="auto"/>
          <w:highlight w:val="none"/>
          <w:lang w:eastAsia="zh-CN"/>
        </w:rPr>
        <w:t>石泉县财政局及采购人纪检部门</w:t>
      </w:r>
      <w:r>
        <w:rPr>
          <w:rFonts w:hint="eastAsia" w:ascii="宋体" w:hAnsi="宋体" w:eastAsia="宋体" w:cs="宋体"/>
          <w:color w:val="auto"/>
          <w:highlight w:val="none"/>
        </w:rPr>
        <w:t>。</w:t>
      </w:r>
    </w:p>
    <w:p w14:paraId="3F5B197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2.3采购代理机构是指政府采购集中采购机构和从事政府采购代理业务的社会中介机构。本项目的代理机构是</w:t>
      </w:r>
      <w:r>
        <w:rPr>
          <w:rFonts w:hint="eastAsia" w:ascii="宋体" w:hAnsi="宋体" w:eastAsia="宋体" w:cs="宋体"/>
          <w:color w:val="auto"/>
          <w:highlight w:val="none"/>
          <w:lang w:eastAsia="zh-CN"/>
        </w:rPr>
        <w:t>陕西大用项目管理有限公司</w:t>
      </w:r>
      <w:r>
        <w:rPr>
          <w:rFonts w:hint="eastAsia" w:ascii="宋体" w:hAnsi="宋体" w:eastAsia="宋体" w:cs="宋体"/>
          <w:color w:val="auto"/>
          <w:highlight w:val="none"/>
        </w:rPr>
        <w:t>。</w:t>
      </w:r>
    </w:p>
    <w:p w14:paraId="512452C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2.4供应商是指在按照磋商公告规定获取磋商文件，拟参加响应和向采购人提供货物、工程或服务的法人、其他组织或自然人。</w:t>
      </w:r>
    </w:p>
    <w:p w14:paraId="23B94C0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2.5联合体是指两个以上的自然人、法人或者其他组织组成一个联合体，以一个供应商的身份共同参加政府采购。</w:t>
      </w:r>
    </w:p>
    <w:p w14:paraId="726028C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2.6 节能产品是指财政部、发展改革委、生态环境部等部门发布的《节能产品品目清单》中的产品。</w:t>
      </w:r>
    </w:p>
    <w:p w14:paraId="0A2066A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 环境标志产品是指财政部、发展改革委、生态环境部等部门发布的《环境标志产品品目清单》中的产品。</w:t>
      </w:r>
    </w:p>
    <w:p w14:paraId="4E53F8D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 进口产品是指通过中国海关报关验放进入中国境内且产自关境外的产品，详见《关于政府采购进口产品管理有关问题的通知》(财库[2007]119号)。</w:t>
      </w:r>
    </w:p>
    <w:p w14:paraId="7B4EA1A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2.9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p>
    <w:p w14:paraId="20DEC29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971C7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2.11 残疾人福利性单位是指符合《财政部、民政部、中国残疾人联合会关于促进残疾人就业政府采购政策的通知》（财库〔2017〕141号）规定条件的单位。</w:t>
      </w:r>
    </w:p>
    <w:p w14:paraId="05583421">
      <w:pPr>
        <w:pStyle w:val="39"/>
        <w:shd w:val="clear"/>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二、磋商文件</w:t>
      </w:r>
    </w:p>
    <w:p w14:paraId="29F74564">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3.磋商文件的构成</w:t>
      </w:r>
    </w:p>
    <w:p w14:paraId="7689030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3.1磋商文件是本次采购活动的基本依据，也是供应商准备响应文件、参加采购活动的依据。磋商文件包括供应商资格条件、采购方式、采购预算、采购需求、政府采购政策要求、评审程序、评审方法、评审标准、价格构成或者报价要求、响应文件编制要求、磋商过程中可能实质性变动的内容、响应文件提交的截止时间、开启时间及地点以及合同草案条款等。</w:t>
      </w:r>
    </w:p>
    <w:p w14:paraId="710532A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3.2本磋商文件包括以下内容：</w:t>
      </w:r>
    </w:p>
    <w:p w14:paraId="214CBBF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（1）竞争性磋商公告；</w:t>
      </w:r>
    </w:p>
    <w:p w14:paraId="5EBD36B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（2）供应商须知；</w:t>
      </w:r>
    </w:p>
    <w:p w14:paraId="3FF95A0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（3）资格审查；</w:t>
      </w:r>
    </w:p>
    <w:p w14:paraId="05A9AAF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（4）磋商办法；</w:t>
      </w:r>
    </w:p>
    <w:p w14:paraId="06D3BC2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（5）磋商内容及采购要求；</w:t>
      </w:r>
    </w:p>
    <w:p w14:paraId="6AE549C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（6）合同草案条款</w:t>
      </w:r>
    </w:p>
    <w:p w14:paraId="2A25717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（7）响应文件格式。</w:t>
      </w:r>
    </w:p>
    <w:p w14:paraId="2FCDA2B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3.2供应商应认真阅读和充分理解磋商文件中所有的事项、格式条款和规范要求。供应商应按照磋商文件要求交响应文件并保证所供的全部资料的真实性，并对磋商文件做出实质性响应，否则响应无效。</w:t>
      </w:r>
    </w:p>
    <w:p w14:paraId="38A548C2">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4.磋商文件的澄清和修改</w:t>
      </w:r>
    </w:p>
    <w:p w14:paraId="1ED9CD6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4.1在提交首次响应文件截止时间前，采购人或者代理机构可以对已发出的磋商文件进行必要的澄清或者修改。采购人、采购代理机构或者磋商小组对已发出的磋商文件进行必要澄清或者修改的，将以书面形式通知所有获取磋商文件的潜在供应商。</w:t>
      </w:r>
    </w:p>
    <w:p w14:paraId="2808671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4.2 澄清或者修改的内容为磋商文件的组成部分，并对所有获取磋商文件的潜在供应商具有约束力。采购人或者代理机构将在</w:t>
      </w:r>
      <w:r>
        <w:rPr>
          <w:rFonts w:hint="eastAsia" w:ascii="宋体" w:hAnsi="宋体" w:eastAsia="宋体" w:cs="宋体"/>
          <w:spacing w:val="-2"/>
          <w:sz w:val="24"/>
          <w:szCs w:val="24"/>
          <w:highlight w:val="none"/>
        </w:rPr>
        <w:t>陕西省政府采购网（</w:t>
      </w:r>
      <w:r>
        <w:rPr>
          <w:rFonts w:hint="eastAsia" w:ascii="宋体" w:hAnsi="宋体" w:eastAsia="宋体" w:cs="宋体"/>
          <w:color w:val="auto"/>
          <w:spacing w:val="-2"/>
          <w:sz w:val="24"/>
          <w:szCs w:val="24"/>
          <w:highlight w:val="none"/>
          <w:u w:val="none"/>
        </w:rPr>
        <w:t>http://www.ccgp-shaanxi.gov.cn/</w:t>
      </w:r>
      <w:r>
        <w:rPr>
          <w:rFonts w:hint="eastAsia" w:ascii="宋体" w:hAnsi="宋体" w:eastAsia="宋体" w:cs="宋体"/>
          <w:spacing w:val="-2"/>
          <w:sz w:val="24"/>
          <w:szCs w:val="24"/>
          <w:highlight w:val="none"/>
        </w:rPr>
        <w:t>）</w:t>
      </w:r>
      <w:r>
        <w:rPr>
          <w:rFonts w:hint="eastAsia" w:ascii="宋体" w:hAnsi="宋体" w:eastAsia="宋体" w:cs="宋体"/>
          <w:color w:val="auto"/>
          <w:highlight w:val="none"/>
        </w:rPr>
        <w:t>告</w:t>
      </w:r>
      <w:r>
        <w:rPr>
          <w:rFonts w:hint="eastAsia" w:ascii="宋体" w:hAnsi="宋体" w:eastAsia="宋体" w:cs="宋体"/>
          <w:color w:val="auto"/>
          <w:highlight w:val="none"/>
        </w:rPr>
        <w:t>，供应商应及时关注本项目更正公告信息，按更正后公告要求进行响应。若供应商未按前述要求进行响应的，自行承担不利后果。</w:t>
      </w:r>
    </w:p>
    <w:p w14:paraId="5C70ADD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4.3 澄清或者修改的内容可能影响响应文件编制的，将在提交首次响应文件截止之日3 个工作日（5日）前，以书面形式通知所有获取磋商文件的供应商；不足上述时间的，将顺延提交响应文件截止时间。</w:t>
      </w:r>
    </w:p>
    <w:p w14:paraId="64381FB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4.4 当竞争性磋商文件的澄清、答复、修改或补充通知与磋商文件就同一内容表述不一致时，以最后发出的书面文件内容为准。</w:t>
      </w:r>
    </w:p>
    <w:p w14:paraId="2F2410B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4.5 上述书面通知，按照获取磋商文件的潜在供应商提供的联系方式发出，因提供的信息有误导致通知延迟或无法通知的，采购人或采购代理机构不承担责任。</w:t>
      </w:r>
    </w:p>
    <w:p w14:paraId="735440F6">
      <w:pPr>
        <w:pStyle w:val="39"/>
        <w:shd w:val="clear"/>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三、响应文件的编制</w:t>
      </w:r>
    </w:p>
    <w:p w14:paraId="2774EA00">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5.响应文件的语言</w:t>
      </w:r>
    </w:p>
    <w:p w14:paraId="26D6ECF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5.1 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14:paraId="55F1671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5.2 翻译的中文资料与外文资料如果出现差异和矛盾时，以中文为准。涉嫌提供虚假材料的按照相关法律法规处理。</w:t>
      </w:r>
    </w:p>
    <w:p w14:paraId="1D07741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5.3 如因未翻译而造成对供应商的不利后果，由供应商承担。</w:t>
      </w:r>
    </w:p>
    <w:p w14:paraId="554DDD4D">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6.计量单位</w:t>
      </w:r>
    </w:p>
    <w:p w14:paraId="5E88D43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除磋商文件中另有规定外，本项目均采用国家法定的计量单位。</w:t>
      </w:r>
    </w:p>
    <w:p w14:paraId="1BBE4BAA">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7.响应货币</w:t>
      </w:r>
    </w:p>
    <w:p w14:paraId="7378BDD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本项目均以人民币报价。</w:t>
      </w:r>
    </w:p>
    <w:p w14:paraId="414D4AC5">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8.响应范围</w:t>
      </w:r>
    </w:p>
    <w:p w14:paraId="28C7DF2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8.1 供应商应当对所参与</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采购包对应第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章《磋商内容及采购要求》所列的全部内容进行响应，否则其对该采购包的响应将被认定为无效响应。</w:t>
      </w:r>
    </w:p>
    <w:p w14:paraId="1FBF936B">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9.响应文件构成</w:t>
      </w:r>
    </w:p>
    <w:p w14:paraId="37410CB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9.1 供应商应当按照磋商文件的要求编制响应文件，并对其交的响应文件的真实性、合法性承担法律责任。响应文件的部分格式要求，见第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响应文件格式》。</w:t>
      </w:r>
    </w:p>
    <w:p w14:paraId="692B162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9.2 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磋商文件未提供格式的内容，可由供应商自行编写。</w:t>
      </w:r>
    </w:p>
    <w:p w14:paraId="49A0AA0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9.3 第三章《资格审查》和第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章《磋商办法》中涉及的证明文件。</w:t>
      </w:r>
    </w:p>
    <w:p w14:paraId="018F94E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9.4 对照第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章《磋商内容及采购要求》，说明所提供货物和服务已对第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章《磋商内容及采购要求》做出了响应，或申明与第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章《磋商内容及采购要求》的偏差和例外。如第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章《磋商内容及采购要求》中要求提供证明文件的，供应商应当按具体要求提供证明文件。</w:t>
      </w:r>
    </w:p>
    <w:p w14:paraId="69FF624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9.5 供应商认为应附的其他材料。</w:t>
      </w:r>
    </w:p>
    <w:p w14:paraId="7D3B4756">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10.知识产权</w:t>
      </w:r>
    </w:p>
    <w:p w14:paraId="5BBA71F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10.1 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7EC14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10.2 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8BB26D7">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11.响应报价</w:t>
      </w:r>
    </w:p>
    <w:p w14:paraId="49EF3B2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11.1供应商的报价应包括为完成本项目所发生的一切费用和税费，采购人将不再支付报价以外的任何费用。供应商的报价应包括但不限于下列内容，供应商须知前附表中有特殊规定的，从其规定。</w:t>
      </w:r>
    </w:p>
    <w:p w14:paraId="0404B4D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11.2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720E9E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11.3 按照磋商文件要求完成本项目的全部相关费用。</w:t>
      </w:r>
    </w:p>
    <w:p w14:paraId="0E5DF4C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11.4 供应商不能供任何有选择性或可调整的最后报价（磋商文件另有规定的除外），否则其响应无效。</w:t>
      </w:r>
    </w:p>
    <w:p w14:paraId="309957A5">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12.磋商保证金</w:t>
      </w:r>
    </w:p>
    <w:p w14:paraId="23003285">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本项目无需缴纳磋商保证金。</w:t>
      </w:r>
    </w:p>
    <w:p w14:paraId="3366F783">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13.响应有效期</w:t>
      </w:r>
    </w:p>
    <w:p w14:paraId="199E788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13.1 响应有效期详见第二章供应商须知中供应商须知前附表，在此期间响应文件对供应商具有法律约束力，从供应商须知前附表规定的递交首次响应文件截止时间之日起计算。响应文件中必须载明磋商有效期，载明的磋商有效期可以长于磋商文件规定的期限，但不得短于磋商文件规定的期限，否则，属于非实质性响应，其响应文件按无效处理。</w:t>
      </w:r>
    </w:p>
    <w:p w14:paraId="4D3C1A4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13.2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但供应商有权收回其磋商保证金。</w:t>
      </w:r>
    </w:p>
    <w:p w14:paraId="4B06917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13.3 在磋商有效期内，供应商撤销响应文件的，应承担磋商文件和法律规定的责任。</w:t>
      </w:r>
    </w:p>
    <w:p w14:paraId="7258D88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13.4 成交供应商的磋商有效期自动延长至合同终止为止。</w:t>
      </w:r>
    </w:p>
    <w:p w14:paraId="6802E4F7">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14.响应文件的制作、签署、盖章</w:t>
      </w:r>
    </w:p>
    <w:p w14:paraId="01B2D33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14.1 响应文件应当按照第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响应文件格式”进行编写，如有必要，可以增加附页，作为响应文件的组成部分。除明确允许供应商可以自行编写外，供应商不得以“响应文件格式”规定之外的方式编写相关内容；否则，响应文件将作为无效响应文件处理。对于没有格式要求的由供应商自行编写。</w:t>
      </w:r>
    </w:p>
    <w:p w14:paraId="121A164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14.2 响应文件应填写供应商的全称，并与供应商的证件、证书保持一致，按照本章第14.4条款规定签名盖章。</w:t>
      </w:r>
    </w:p>
    <w:p w14:paraId="4C0D587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14.3 供应商应当按照供应商须知前附表规定的份数准备响应文件正本、副本和相应的电子文件。正本和副本封面右上角应清楚地标明“正本”或“副本”字样。当副本和正本有不一致的内容，以正本书面响应文件为准。</w:t>
      </w:r>
    </w:p>
    <w:p w14:paraId="4B745F5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14.4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磋商响应函必须由供应商的法定代表人（单位负责人）签名和盖单位章，授权委托书必须由供应商的法定代表人（单位负责人）签名和委托代理人签名并盖单位章，其余签名或者盖章即可，否则，按未实质性响应磋商文件处理，其响应文件无效。</w:t>
      </w:r>
    </w:p>
    <w:p w14:paraId="29ED780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14.5响应文件的打印或书写应清楚工整，尽量避免行间插字、涂改或增删。如出现上述情况，改动之处应由供应商的法定代表人或其委托代理人签名或盖单位章。字迹潦草、表达不清或可能导致非唯一理解的响应文件可能视为无效响应文件。</w:t>
      </w:r>
    </w:p>
    <w:p w14:paraId="76407D2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14.6 响应文件的正本和副本一律采用A4纸幅面，并分别装订和编制目录，响应文件需分册装订的，具体分册装订要求见供应商须知前附表的规定。响应文件胶装后，页面不可抽取，不得有活动页，无破损、不可拆分。</w:t>
      </w:r>
    </w:p>
    <w:p w14:paraId="05DC2E2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14.7 电子文件制作要求。电子文件与纸质正本响应文件的内容应保持一致。电子文件应采用优盘拷贝，优盘应具有项目名称和供应商名称标识。未按规定制作电子文件或开启现场优盘因自身原因导致无法读取的，其响应文件无效。</w:t>
      </w:r>
    </w:p>
    <w:p w14:paraId="33BD32F2">
      <w:pPr>
        <w:pStyle w:val="39"/>
        <w:shd w:val="clear"/>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四、响应文件的密封和提交</w:t>
      </w:r>
    </w:p>
    <w:p w14:paraId="2AF3496A">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15. 响应文件的密封和标记</w:t>
      </w:r>
    </w:p>
    <w:p w14:paraId="05DFE3E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15.1 供应商应将响应文件“正本”和“副本”及“电子版”分别密封在三个密封袋（箱）中，并在密封袋（箱）上标明“正本”和“副本”及“电子版”字样，封口处应加盖公章或授权代表签字。</w:t>
      </w:r>
    </w:p>
    <w:p w14:paraId="38AEC87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15.2 密封袋（箱）上标识的内容见供应商须知前附表。响应文件如果未按上述规定密封和标记，采购代理机构应当拒绝接收。</w:t>
      </w:r>
    </w:p>
    <w:p w14:paraId="7BFFDD2A">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16. 响应文件递交截止时间</w:t>
      </w:r>
    </w:p>
    <w:p w14:paraId="5E2C5BD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16.1 响应文件递交截止时间和地点见供应商须知前附表。</w:t>
      </w:r>
    </w:p>
    <w:p w14:paraId="1F4267D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16.2 供应商须由其合法的授权人在响应文件递交截止时间之前将响应文件在响应文件递交地点送达采购人并签字确认。供应商须承担因未送达并签字所造成的一切责任。</w:t>
      </w:r>
    </w:p>
    <w:p w14:paraId="2D69336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16.3 采购人可以按本须知第4条规定，通知修改磋商文件，适当延长响应文件递交截止时间。在此情况下，采购人和供应商受响应文件递交截止时间制约的所有权利和义务均应延长至新的截止期。</w:t>
      </w:r>
    </w:p>
    <w:p w14:paraId="3E95288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16.4采购代理机构收到响应文件后，应当如实记载响应文件的送达时间、份数、密封情况和提交人等信息。</w:t>
      </w:r>
    </w:p>
    <w:p w14:paraId="330A712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16.5 除供应商须知前附表另有规定外，供应商提交的响应文件不予退还。</w:t>
      </w:r>
    </w:p>
    <w:p w14:paraId="36F3681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16.6 本次磋商不接受邮寄的响应文件。</w:t>
      </w:r>
    </w:p>
    <w:p w14:paraId="2DD5C4BB">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17. 迟交的响应文件</w:t>
      </w:r>
    </w:p>
    <w:p w14:paraId="58BDDEA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17.1 采购人将拒绝接收第16条规定的响应文件递交截止时间后递交的任何响应文件。</w:t>
      </w:r>
    </w:p>
    <w:p w14:paraId="4D057B03">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18. 响应文件的修改和撤回</w:t>
      </w:r>
    </w:p>
    <w:p w14:paraId="52A4091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18.1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4868882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18.2 供应商对响应文件修改的书面材料或撤回的通知应按第14和15条规定进行编写、密封、标注和递送，并注明“修改响应文件”或“撤回响应文件”字样。</w:t>
      </w:r>
    </w:p>
    <w:p w14:paraId="7CE4A52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18.3 在响应文件递交截止时间之后，供应商不得对其响应文件做任何修改。</w:t>
      </w:r>
    </w:p>
    <w:p w14:paraId="5B93832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18.4 供应商不得在响应文件递交截止时间起至响应文件有效期期满前撤销其响应文件。</w:t>
      </w:r>
    </w:p>
    <w:p w14:paraId="1DDEF2BA">
      <w:pPr>
        <w:pStyle w:val="39"/>
        <w:shd w:val="clear"/>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五、评审与磋商</w:t>
      </w:r>
    </w:p>
    <w:p w14:paraId="174BEF2C">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19.磋商小组成立</w:t>
      </w:r>
    </w:p>
    <w:p w14:paraId="6F31A27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19.1 为了确保开标工作的公平、公正，依据《中华人民共和国政府采购法》《中华人民共和国政府采购法实施条例》和《政府采购竞争性磋商采购方式管理暂行办法》财库〔2014〕214号的规定，成立磋商小组，磋商小组由采购人代表和评审专家共三人以上单数组成，其中评审专家人数不少于磋商小组成员总数的三分之二。评审专家将从政府采购评审专家库内相关专业的专家名单中随机抽取。</w:t>
      </w:r>
    </w:p>
    <w:p w14:paraId="1F39B07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19.2磋商文件和供应商的响应文件是评审的依据。</w:t>
      </w:r>
    </w:p>
    <w:p w14:paraId="5269ABBF">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20.磋商小组职责</w:t>
      </w:r>
    </w:p>
    <w:p w14:paraId="3C649CB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20.1确认磋商文件；</w:t>
      </w:r>
    </w:p>
    <w:p w14:paraId="6DD55B3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20.2审查通过了资格审查的供应商响应文件并做出评价；</w:t>
      </w:r>
    </w:p>
    <w:p w14:paraId="0649756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20.3要求供应商解释或者澄清其响应文件；</w:t>
      </w:r>
    </w:p>
    <w:p w14:paraId="6B57FEE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20.4编写评审报告；</w:t>
      </w:r>
    </w:p>
    <w:p w14:paraId="7D22597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20.5告知采购人、采购代理机构在评审过程中发现的供应商的违法违规行为。</w:t>
      </w:r>
    </w:p>
    <w:p w14:paraId="30F551A3">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21.磋商小组义务</w:t>
      </w:r>
    </w:p>
    <w:p w14:paraId="0A83F74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21.1 遵纪客观、公正、审慎的原则；</w:t>
      </w:r>
    </w:p>
    <w:p w14:paraId="162637D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21.2 根据磋商文件的规定评审程序、评审方法和评审标准独立进行评审，对个人的评审意见承担法律责任；</w:t>
      </w:r>
    </w:p>
    <w:p w14:paraId="6121135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21.3 参与评审报告的起草；</w:t>
      </w:r>
    </w:p>
    <w:p w14:paraId="281AD93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21.4 配合采购人、采购代理机构答复供应商提出的质疑；</w:t>
      </w:r>
    </w:p>
    <w:p w14:paraId="1934B31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21.5 配合财政部门的投诉处理和监督检查工作。</w:t>
      </w:r>
    </w:p>
    <w:p w14:paraId="30849FF4">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22.磋商小组成员有下列情形之一的，应当回避：</w:t>
      </w:r>
    </w:p>
    <w:p w14:paraId="2C23991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22.1 参加采购活动前3年内与供应商存在劳动关系；</w:t>
      </w:r>
    </w:p>
    <w:p w14:paraId="3598327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22.2 参加采购活动前3年内担任供应商的董事、监事；</w:t>
      </w:r>
    </w:p>
    <w:p w14:paraId="4B199B5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22.3 参加采购活动前3年内是供应商的控股股东或者实际控制人；</w:t>
      </w:r>
    </w:p>
    <w:p w14:paraId="1CAD9F4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22.4 与供应商的法定代表人或者负责人有夫妻、直系血亲、三代以内旁系血亲或者近姻亲关系；</w:t>
      </w:r>
    </w:p>
    <w:p w14:paraId="673E77D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22.5 与供应商有其他可能影响政府采购活动公平、公正进行的关系。</w:t>
      </w:r>
    </w:p>
    <w:p w14:paraId="37FFE7C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23.磋商小组成员到位后，推荐一名评审专家担任磋商小组组长，并由磋商小组组长牵头组织本项目磋商工作。采购人代表，不得担任磋商小组组长。</w:t>
      </w:r>
    </w:p>
    <w:p w14:paraId="6DC829C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24.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启响应文件、磋商和评审资料，</w:t>
      </w:r>
      <w:r>
        <w:rPr>
          <w:rFonts w:hint="eastAsia" w:ascii="宋体" w:hAnsi="宋体" w:eastAsia="宋体" w:cs="宋体"/>
          <w:color w:val="auto"/>
          <w:highlight w:val="none"/>
        </w:rPr>
        <w:t>依法重新组建磋商小组</w:t>
      </w:r>
      <w:r>
        <w:rPr>
          <w:rFonts w:hint="eastAsia" w:ascii="宋体" w:hAnsi="宋体" w:eastAsia="宋体" w:cs="宋体"/>
          <w:color w:val="auto"/>
          <w:highlight w:val="none"/>
          <w:lang w:eastAsia="zh-CN"/>
        </w:rPr>
        <w:t>对封存文件</w:t>
      </w:r>
      <w:r>
        <w:rPr>
          <w:rFonts w:hint="eastAsia" w:ascii="宋体" w:hAnsi="宋体" w:eastAsia="宋体" w:cs="宋体"/>
          <w:color w:val="auto"/>
          <w:highlight w:val="none"/>
        </w:rPr>
        <w:t>进行磋商。</w:t>
      </w:r>
      <w:r>
        <w:rPr>
          <w:rFonts w:hint="eastAsia" w:ascii="宋体" w:hAnsi="宋体" w:eastAsia="宋体" w:cs="宋体"/>
          <w:color w:val="auto"/>
          <w:highlight w:val="none"/>
        </w:rPr>
        <w:t>原磋商小组所作出的评审意见无效。采购代理机构应当将变更、重新组建磋商小组的情况予以记录，并随采购文件一并存档。</w:t>
      </w:r>
    </w:p>
    <w:p w14:paraId="3B37219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25.磋商小组及其成员，在磋商中不得有下列行为：</w:t>
      </w:r>
    </w:p>
    <w:p w14:paraId="1B4A700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（1）确定参与磋商至磋商结束前私自接触供应商；</w:t>
      </w:r>
    </w:p>
    <w:p w14:paraId="6414DD5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（2）接受供应商提出的与响应文件不一致的澄清和说明；</w:t>
      </w:r>
    </w:p>
    <w:p w14:paraId="49BAF63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（3）征询采购人的倾向性意见；</w:t>
      </w:r>
    </w:p>
    <w:p w14:paraId="0554A4E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（4）对主观评审因素协商评分；</w:t>
      </w:r>
    </w:p>
    <w:p w14:paraId="6DBA856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（5）对客观评审因素评分不一致；</w:t>
      </w:r>
    </w:p>
    <w:p w14:paraId="632F5B4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（6）在磋商过程中擅离职守，影响磋商程序正常进行的；</w:t>
      </w:r>
    </w:p>
    <w:p w14:paraId="1A08EE2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（7）记录、复制或带走任何评审资料；</w:t>
      </w:r>
    </w:p>
    <w:p w14:paraId="29F2C0C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（8）其他不遵守评审纪律的行为。</w:t>
      </w:r>
    </w:p>
    <w:p w14:paraId="302FC44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磋商小组成员有前款第一至四项行为之一的，其评审意见无效，并不得获取评审劳务报酬。</w:t>
      </w:r>
    </w:p>
    <w:p w14:paraId="0EF6E7AE">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26.磋商原则</w:t>
      </w:r>
    </w:p>
    <w:p w14:paraId="6C3CC8A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26.1“客观、公正、审慎”为本次磋商的基本原则，磋商小组按照这一原则的要求，公正、平等地对待各供应商。同时，在磋商中恪守以下原则：</w:t>
      </w:r>
    </w:p>
    <w:p w14:paraId="4C543FF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（1）统一性原则：磋商小组将按照统一的磋商原则和方法，用统一标准进行评审。</w:t>
      </w:r>
    </w:p>
    <w:p w14:paraId="3298E29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14:paraId="3DCE139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（3）物有所值原则：通过首轮的磋商报价，激发供应商展开竞争，进一步优化方案，并使报价符合预期目标。</w:t>
      </w:r>
    </w:p>
    <w:p w14:paraId="50E37CB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（4）客观性原则：磋商小组将严格按照磋商文件要求，对供应商的响应文件进行认真评审；磋商小组对响应文件的评审仅依据响应文件本身，而不依据响应文件以外的任何因素。</w:t>
      </w:r>
    </w:p>
    <w:p w14:paraId="567A40A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（5）保密性原则：采购代理机构应当采取必要的措施，保证评审在严格保密情况下进行。</w:t>
      </w:r>
    </w:p>
    <w:p w14:paraId="7F9AA59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（6）综合性原则:磋商小组将综合分析、评审供应商的各项指标，而不以单项指标的优劣评定出成交供应商。</w:t>
      </w:r>
    </w:p>
    <w:p w14:paraId="72C464D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26.2 磋商小组有权对整个磋商和评审过程中出现的所有问题，可根据《中华人民共和国政府采购法》及《中华人民共和国政府采购法实施条例》和《政府采购竞争性磋商采购方式管理暂行办法》等相关规定进行处理。</w:t>
      </w:r>
    </w:p>
    <w:p w14:paraId="2EA2092E">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27.磋商程序</w:t>
      </w:r>
    </w:p>
    <w:p w14:paraId="6600205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27.1 磋商小组根据磋商文件第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章《磋商办法》规定的方法、评审因素、标准和程序，在与单一供应商进行反复磋商的基础上，对其响应文件进行评审。第三章《磋商办法》没有规定的方法、评审因素和标准，不作为评审依据。</w:t>
      </w:r>
    </w:p>
    <w:p w14:paraId="5CD8D96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27.2.在磋商文件规定的时间和地点，由采购代理机构组织磋商工作，供应商须委派代表参加，签名以证明其出席。</w:t>
      </w:r>
    </w:p>
    <w:p w14:paraId="23E5C5C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27.3各供应商或其推荐的代表与采购监督人共同检查响应文件的密封情况，经检查无误后，签字确认。</w:t>
      </w:r>
    </w:p>
    <w:p w14:paraId="22518F9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27.4采购代理机构工作人员按照顺序，将各供应商首次响应文件的份数等内容公布，无异议后，由供应商法定代表人（或授权代表人）和监督人签字确认。</w:t>
      </w:r>
    </w:p>
    <w:p w14:paraId="76643AE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27.5 磋商响应文件的资格性审查。依据《政府采购法》第二十三条和磋商文件的规定，采购人负责对响应文件中的资格证明文件、信用查询记录等进行审查，以确认供应商具备相应资格。资格性审查出现下列情况者（但不限于），按无效文件处理：</w:t>
      </w:r>
    </w:p>
    <w:p w14:paraId="6FB4452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（1）供应商不符合《中华人民共和国政府采购法》第二十二条的规定和特定资格条件要求的。</w:t>
      </w:r>
    </w:p>
    <w:p w14:paraId="6DC46AD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（2）供应商没有经过正常渠道领取磋商文件或供应商的名称与获取磋商文件单位的名称不符。</w:t>
      </w:r>
    </w:p>
    <w:p w14:paraId="2F4F68C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49F93F8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（4）信用查询中列入失信被执行人、重大税收违法失信主体、政府采购严重违法失信行为记录名单及其他不符合《中华人民共和国政府采购法》第二十二条规定条件的供应商。</w:t>
      </w:r>
    </w:p>
    <w:p w14:paraId="6052EC6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（5）采购人或采购代理机构通过“信用中国”网站(www.creditchina.gov.cn)、中国政府采购网(www.ccgp.gov.cn) 等查询相关主体信用记录，并将查询网页打印、存档备查。</w:t>
      </w:r>
    </w:p>
    <w:p w14:paraId="31545F0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查询时间为磋商文件发售期至评审截止时间前，此段时间段外，网站信息发生的任何变更均不作为资格审查依据。供应商不良信用记录以采购人或采购代理机构查询结果为准。供应商自行提供的与网站信息不一致的其他证明材料亦不作为资格审查依据。</w:t>
      </w:r>
    </w:p>
    <w:p w14:paraId="27EB1A4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62C0A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27.6 磋商响应文件有效性、完整性和响应程度审查：磋商小组负责对通过资格审查的响应文件的有效性、完整性和响应性进行审查，以确定是否满足磋商文件要求，出现下列情况者（但不限于），按无效文件处理。</w:t>
      </w:r>
    </w:p>
    <w:p w14:paraId="1523834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（1）供应商未按磋商文件要求加盖单位公章。</w:t>
      </w:r>
    </w:p>
    <w:p w14:paraId="0152C9C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（2）磋商响应文件未按磋商文件要求进行法定代表人或其授权代表签字。</w:t>
      </w:r>
    </w:p>
    <w:p w14:paraId="65335A2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（3）无有效期或有效期达不到磋商文件的要求。</w:t>
      </w:r>
    </w:p>
    <w:p w14:paraId="6CF8848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（4）供应商首次磋商报价出现选择性报价。</w:t>
      </w:r>
    </w:p>
    <w:p w14:paraId="0D22582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（5）首次磋商报价超出采购预算。</w:t>
      </w:r>
    </w:p>
    <w:p w14:paraId="763F498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（6）磋商内容出现漏项或数量与要求不符，出现重大负偏差。</w:t>
      </w:r>
    </w:p>
    <w:p w14:paraId="6EB7AA3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（7）响应报价与市场价偏离较大，低于成本，形成不正当竞争。</w:t>
      </w:r>
    </w:p>
    <w:p w14:paraId="61AC615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27.7 磋商</w:t>
      </w:r>
    </w:p>
    <w:p w14:paraId="5753341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27.7.1 磋商小组集中与各供应商分别进行磋商，并给所有参加磋商供应商平等的磋商机会。</w:t>
      </w:r>
    </w:p>
    <w:p w14:paraId="3056E48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27.7.2 磋商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0DF7D89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27.7.3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55A369C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27.7.4 如出现下述情形之一的，视为供应商主动退出磋商，其响应将被拒绝：</w:t>
      </w:r>
    </w:p>
    <w:p w14:paraId="188BA44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（1）供应商未按要求确认磋商小组确定的本项目最终技术需求的；</w:t>
      </w:r>
    </w:p>
    <w:p w14:paraId="637BE29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（2）最后报价未实质性响应磋商小组确定的本项目最终技术需求的，或附有采购人无法接受的条件的。</w:t>
      </w:r>
    </w:p>
    <w:p w14:paraId="1A5523D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27.8 最后报价</w:t>
      </w:r>
    </w:p>
    <w:p w14:paraId="36951E5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27.8.1 磋商结束后，磋商小组要求所有实质性响应的供应商在规定时间内提交最后报价，提交最后报价的供应商不少于3家。最后报价是供应商响应文件的有效组成部分。</w:t>
      </w:r>
    </w:p>
    <w:p w14:paraId="40E32EB2">
      <w:pPr>
        <w:pStyle w:val="39"/>
        <w:shd w:val="clear"/>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六、确定成交</w:t>
      </w:r>
    </w:p>
    <w:p w14:paraId="675EB31A">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28.确定成交供应商</w:t>
      </w:r>
    </w:p>
    <w:p w14:paraId="6805879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28.1磋商小组根据评审方法的规定对供应商进行评审排序，推荐成交候选人，形成评审报告。评审报告由磋商小组成员签字确认。</w:t>
      </w:r>
    </w:p>
    <w:p w14:paraId="0D53D4F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28.2采购代理机构在评审结束后2个工作日内将评审报告送采购人确认。</w:t>
      </w:r>
    </w:p>
    <w:p w14:paraId="4BBA4F9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28.3采购人应当在收到评审报告后5个工作日内，根据评审报告对评审过程及结果进行严格审核后确定成交供应商，同时，将确定成交供应商的结果复函至采购代理机构。</w:t>
      </w:r>
    </w:p>
    <w:p w14:paraId="3327267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采购人在收到评审报告5个工作日内未按评审报告推荐的成交候选人中顺序确定成交供应商，又不能说明合法理由的，视同按照评审报告推荐的顺序确定排名第一的成交候选人为成交供应商。</w:t>
      </w:r>
    </w:p>
    <w:p w14:paraId="5F2B097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28.4采购人也可以书面授权磋商小组直接确定成交供应商。</w:t>
      </w:r>
    </w:p>
    <w:p w14:paraId="6C8C27A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28.5采购代理机构应当在接到采购人“定标”复函之日起2个工作日内，根据采购人确定的成交供应商，在</w:t>
      </w:r>
      <w:r>
        <w:rPr>
          <w:rFonts w:hint="eastAsia" w:ascii="宋体" w:hAnsi="宋体" w:eastAsia="宋体" w:cs="宋体"/>
          <w:color w:val="auto"/>
          <w:highlight w:val="none"/>
          <w:lang w:eastAsia="zh-CN"/>
        </w:rPr>
        <w:t>陕西省政府采购</w:t>
      </w:r>
      <w:r>
        <w:rPr>
          <w:rFonts w:hint="eastAsia" w:ascii="宋体" w:hAnsi="宋体" w:eastAsia="宋体" w:cs="宋体"/>
          <w:color w:val="auto"/>
          <w:highlight w:val="none"/>
        </w:rPr>
        <w:t>网发布公告成交结果；在公告成交结果的同时，采购人或采购代理机构应当向成交供应商发出《成交通知书》。成交通知书是合同文件的组成部分。</w:t>
      </w:r>
    </w:p>
    <w:p w14:paraId="26C81E6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3C07903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28.7成交通知书对采购人和成交供应商具有同等法律效力。成交通知书发出之后，采购人改变成交结果，或者成交供应商放弃成交，应当承担相应的法律责任。</w:t>
      </w:r>
    </w:p>
    <w:p w14:paraId="3503F4C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28.8成交供应商拒绝与采购人签订合同的，采购人可以按照评审报告推荐的成交候选人名单排序，确定下一候选人为成交供应商，也可以重新开展政府采购活动。</w:t>
      </w:r>
    </w:p>
    <w:p w14:paraId="11CCA194">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29.履约保证金</w:t>
      </w:r>
    </w:p>
    <w:p w14:paraId="34CA1A4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29.1供应商须知前附表规定成交供应商需要提交履约保证金的，成交供应商在收到采购代理机构的成交通知书后5日内，应当按照供应商须知前附表规定的形式、金额，向采购人提交履约保证金或履约担保。联合体成交的，履约保证金或履约担保由联合体各方或者联合体中牵头人的名义提交。</w:t>
      </w:r>
    </w:p>
    <w:p w14:paraId="1A4EEF6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29.2磋商文件要求供应商提交履约保证金的，供应商可通过支票、本票、汇票、网上银行支付等非现金形式交纳，也可通过履约担保函形式提交，其中采用纸质保函的，应当提交保函原件。</w:t>
      </w:r>
    </w:p>
    <w:p w14:paraId="2DF2007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29.3采用履约保函形式时应注意以下事项：</w:t>
      </w:r>
    </w:p>
    <w:p w14:paraId="28430BF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（1）履约保函的受益人为采购人，供应商未能按合同规定履行其义务时，采购人有权从履约保证金中取得补偿。</w:t>
      </w:r>
    </w:p>
    <w:p w14:paraId="733F950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0B1029E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（3）担保金额不少于磋商文件中规定的履约保证金交纳金额；</w:t>
      </w:r>
    </w:p>
    <w:p w14:paraId="137F0CA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（4）保函申请人须与供应商名称一致。若供应商为联合体形式，原则上可由联合体任意一方或多方作为保函申请人。</w:t>
      </w:r>
    </w:p>
    <w:p w14:paraId="0F3DDB4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29.4成交供应商不能按照本章第29.1项规定提交履约保证金或履约担保的，视为放弃成交资格，有磋商保证金的不予退还，给采购人造成损失的，成交供应商应当予以赔偿。</w:t>
      </w:r>
    </w:p>
    <w:p w14:paraId="3DCDDF7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29.5在采购项目验收合格后，中标供应商持政府采购项目验收单，到履约保证金原收取人处办理退还手续，5个工作日内无息退还（针对支票、本票、汇票、网上银行等支付形式）\当场返还（针对纸质保函）。</w:t>
      </w:r>
    </w:p>
    <w:p w14:paraId="4212A990">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30.签订合同</w:t>
      </w:r>
    </w:p>
    <w:p w14:paraId="39343AB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30.1采购人应当自《成交通知书》发出之日起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日内，按照磋商文件和成交供应商响应文件的规定，与成交供应商签订书面合同。成交供应商无正当理由拒签合同，或者在签订合同时向采购人提出附件条件，采购人有权取消其成交资格，有磋商保证金的不予退还，给采购人造成损失的，成交供应商应当予以赔偿。采购人可以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磋商文件及成交供应商的响应文件均作为合同的组成部分。</w:t>
      </w:r>
    </w:p>
    <w:p w14:paraId="05A75A9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30.2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14:paraId="0BAD4C8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30.3 联合体成交的，联合体各方应当与采购人签订采购合同，就成交项目向采购人承担连带责任。</w:t>
      </w:r>
    </w:p>
    <w:p w14:paraId="256E5AF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30.4 供应商须知前附表规定允许大中企业向小微企业分包的，成交供应商应当与接受分包的小微企业签订分包合同。</w:t>
      </w:r>
    </w:p>
    <w:p w14:paraId="7BCF1B87">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31.合同分包</w:t>
      </w:r>
    </w:p>
    <w:p w14:paraId="66DAE6B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31.1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1EC14B4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31.2分包履行合同的部分应当为采购项目的非主体、非关键性工作，不属于成交供应商的主要合同义务。</w:t>
      </w:r>
    </w:p>
    <w:p w14:paraId="31AA828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31.3采购合同实行分包履行的，成交供应商就采购项目和分包项目向采购人负责，分包供应商就分包项目承担责任。履行分包项目事项应当具备法定资质规定要求的，分包供应商应当具备相应资质。</w:t>
      </w:r>
    </w:p>
    <w:p w14:paraId="24735C9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31.4中小企业依据《政府采购促进中小企业发展管理办法》（财库〔2020〕46号）规定的政策获取政府采购合同后，小型、微型企业不得将合同分包或转包给大型、中型企业，中型企业不得将合同分包或转包给大型企业。</w:t>
      </w:r>
    </w:p>
    <w:p w14:paraId="6E43F4BC">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32.合同转包</w:t>
      </w:r>
    </w:p>
    <w:p w14:paraId="4AFC615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32.1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1E4A5A5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32.2成交供应商转包的，视同拒绝履行政府采购合同，将依法追究法律责任</w:t>
      </w:r>
    </w:p>
    <w:p w14:paraId="5E648D57">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33.合同履行</w:t>
      </w:r>
    </w:p>
    <w:p w14:paraId="3EEB0CE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33.1 政府采购合同一经签订，双方应严格履行合同规定的义务。在合同履行过程中，如发生合同纠纷，合同双方应按照《中华人民共和国民法典》及合同条款的有关规定进行处理。</w:t>
      </w:r>
    </w:p>
    <w:p w14:paraId="58DBDD6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33.2 政府采购合同订立后，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25935C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33.3 政府采购合同履行中，采购人需追加与合同标的相同的货物的，在不改变合同其他条款的前提下，可以与成交供应商签订补充合同，但所补充合同的采购金额不得超过原合同采购金额的百分之十。签订补充合同的应按规定备案。</w:t>
      </w:r>
    </w:p>
    <w:p w14:paraId="4CD0AAD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33.4 供应商须知前附表规定允许合同分包的，享受了中小企业政府采购扶持政策，在履行合同时，未按分包意向协议约定的比例分包给小微企业的，视为提供虚假材料谋取成交情形，采购人将依法追究其法律责任。</w:t>
      </w:r>
    </w:p>
    <w:p w14:paraId="487B3C67">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34.其他情况</w:t>
      </w:r>
    </w:p>
    <w:p w14:paraId="14B8FB4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34.1磋商开始后，出现下列情形之一的，采购代理机构将终止竞争性磋商采购活动，发布项目终止公告并说明原因，重新开展采购活动：</w:t>
      </w:r>
    </w:p>
    <w:p w14:paraId="52B20AC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14:paraId="27BA221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42768DD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（3）在采购过程中符合要求的供应商不足3家的 ；</w:t>
      </w:r>
    </w:p>
    <w:p w14:paraId="6BD40BC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（4）报价未超过采购预算的供应商不足3家的；</w:t>
      </w:r>
    </w:p>
    <w:p w14:paraId="594565A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（5）法律规定其它情形除外。</w:t>
      </w:r>
    </w:p>
    <w:p w14:paraId="7C83BBA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34.2 提交最后报价的供应商为2家时，可以继续进行磋商的情形：</w:t>
      </w:r>
    </w:p>
    <w:p w14:paraId="7C1889B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（1）市场竞争不充分的科研项目，以及需要扶持的科技成果转化项目；</w:t>
      </w:r>
    </w:p>
    <w:p w14:paraId="7A43408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（2）根据《关于政府采购竞争性磋商采购方式管理暂行办法有关问题的补充通知》（财库〔2015〕124号）文件的相关规定，在采购过程中符合要求的供应商（社会资本）只有2家的。</w:t>
      </w:r>
    </w:p>
    <w:p w14:paraId="2C907F3D">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35.纪律要求</w:t>
      </w:r>
    </w:p>
    <w:p w14:paraId="35F4F3A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35.1磋商活动纪律要求</w:t>
      </w:r>
    </w:p>
    <w:p w14:paraId="1E10B3F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采购人、代理机构应保证磋商活动在严格保密的情况下进行，采购人、代理机构、供应商和磋商小组成员应当严格遵守政府采购法律法规规章制度和本项目竞争性磋商文件以及代理机构现场管理规定，接受采购人委派的监督人员的监督，任何单位和个人不得非法干预和影响磋商过程和结果。</w:t>
      </w:r>
    </w:p>
    <w:p w14:paraId="72E30D0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对各供应商的商业秘密，磋商小组成员应予以保密，不得泄露给其他供应商。</w:t>
      </w:r>
    </w:p>
    <w:p w14:paraId="1152557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35.2供应商不得具有的情形</w:t>
      </w:r>
    </w:p>
    <w:p w14:paraId="408A0E6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供应商参加响应不得有下列情形：</w:t>
      </w:r>
    </w:p>
    <w:p w14:paraId="78943ED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（1）有下列情形之一的，视为供应商串通响应：</w:t>
      </w:r>
    </w:p>
    <w:p w14:paraId="1240A9A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①　不同供应商的响应文件由同一单位或者个人编制；</w:t>
      </w:r>
    </w:p>
    <w:p w14:paraId="4E5AF65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②　不同供应商委托同一单位或者个人办理磋商事宜；</w:t>
      </w:r>
    </w:p>
    <w:p w14:paraId="18AFE60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③　不同供应商的响应文件载明的项目管理成员或者联系人员为同一人；</w:t>
      </w:r>
    </w:p>
    <w:p w14:paraId="6AD330E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④　不同供应商的响应文件异常一致或者响应报价呈规律性差异；</w:t>
      </w:r>
    </w:p>
    <w:p w14:paraId="620547F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⑤　不同供应商的响应文件相互混装。</w:t>
      </w:r>
    </w:p>
    <w:p w14:paraId="0697316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（2）提供虚假材料谋取成交；</w:t>
      </w:r>
    </w:p>
    <w:p w14:paraId="1EC35DC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（3）采取不正当手段诋毁、排挤其他供应商；</w:t>
      </w:r>
    </w:p>
    <w:p w14:paraId="3A7ED69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（4）与采购人或代理机构、其他供应商恶意串通；</w:t>
      </w:r>
    </w:p>
    <w:p w14:paraId="7737C50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（5）向采购人或代理机构、磋商小组成员行贿或者提供其他不正当利益；</w:t>
      </w:r>
    </w:p>
    <w:p w14:paraId="7253D7E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（6）在磋商过程中与采购人或代理机构进行协商磋商；</w:t>
      </w:r>
    </w:p>
    <w:p w14:paraId="4626373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（7）成交后无正当理由拒不与采购人签订政府采购合同；</w:t>
      </w:r>
    </w:p>
    <w:p w14:paraId="7706246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（8）未按照采购文件确定的事项签订政府采购合同；</w:t>
      </w:r>
    </w:p>
    <w:p w14:paraId="56F3F33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（9）将政府采购合同转包或者违规分包；</w:t>
      </w:r>
    </w:p>
    <w:p w14:paraId="381F0B7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（10）提供假冒伪劣产品；</w:t>
      </w:r>
    </w:p>
    <w:p w14:paraId="5ED3C4E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（11）擅自变更、中止或者终止政府采购合同；</w:t>
      </w:r>
    </w:p>
    <w:p w14:paraId="53BBC33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（12）拒绝有关部门的监督检查或者向监督检查部门提供虚假情况；</w:t>
      </w:r>
    </w:p>
    <w:p w14:paraId="279F391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（13）法律法规规定的其他禁止情形。</w:t>
      </w:r>
    </w:p>
    <w:p w14:paraId="7C9E142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供应商有上述情形的，按照规定追究法律责任，具有前述一至十三条情形之一的，其响应文件无效，或取消被确认为成交供应商的资格或认定成交无效。</w:t>
      </w:r>
    </w:p>
    <w:p w14:paraId="3C70E01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35.3采购人员及相关人员回避要求</w:t>
      </w:r>
    </w:p>
    <w:p w14:paraId="63D2F7D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政府采购活动中，采购人员及相关人员与供应商有下列利害关系之一的，应当回避：</w:t>
      </w:r>
    </w:p>
    <w:p w14:paraId="59148AC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（一）参加采购活动前3年内与供应商存在劳动关系；</w:t>
      </w:r>
    </w:p>
    <w:p w14:paraId="706DFDD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（二）参加采购活动前3年内担任供应商的董事、监事；</w:t>
      </w:r>
    </w:p>
    <w:p w14:paraId="3F4D42C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（三）参加采购活动前3年内是供应商的控股股东或者实际控制人；</w:t>
      </w:r>
    </w:p>
    <w:p w14:paraId="250BABD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（四）与供应商的法定代表人或者负责人有夫妻、直系血亲、三代以内旁系血亲或者近姻亲关系；</w:t>
      </w:r>
    </w:p>
    <w:p w14:paraId="551BBF7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（五）与供应商有其他可能影响政府采购活动公平、公正进行的关系。</w:t>
      </w:r>
    </w:p>
    <w:p w14:paraId="1701064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供应商认为采购人员及相关人员与其他供应商有利害关系的，可以向代理机构书面提出回避申请，并说明理由。代理机构将及时询问被申请回避人员，有利害关系的被申请回避人员应当回避。</w:t>
      </w:r>
    </w:p>
    <w:p w14:paraId="4C0BA36C">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36.质疑和投诉</w:t>
      </w:r>
    </w:p>
    <w:p w14:paraId="1D566E9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36.1供应商如果认为磋商文件(包括磋商内容及采购要求、供应商资格条件、商务条款等) 使自身的合法权益受到损害，可以在获取磋商文件之日起7个工作日内，以书面形式向采购人提出质疑；供应商如果认为采购过程或成交结果使自身的合法权益受到损害，可以在知道或者应知其权益受到损害之日起7个工作日内，以书面形式向</w:t>
      </w:r>
      <w:r>
        <w:rPr>
          <w:rFonts w:hint="eastAsia" w:ascii="宋体" w:hAnsi="宋体" w:eastAsia="宋体" w:cs="宋体"/>
          <w:color w:val="auto"/>
          <w:highlight w:val="none"/>
          <w:lang w:eastAsia="zh-CN"/>
        </w:rPr>
        <w:t>陕西大用项目管理有限公司</w:t>
      </w:r>
      <w:r>
        <w:rPr>
          <w:rFonts w:hint="eastAsia" w:ascii="宋体" w:hAnsi="宋体" w:eastAsia="宋体" w:cs="宋体"/>
          <w:color w:val="auto"/>
          <w:highlight w:val="none"/>
        </w:rPr>
        <w:t>提出质疑。</w:t>
      </w:r>
    </w:p>
    <w:p w14:paraId="099AD05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36.2供应商提出质疑应当提交质疑函和必要的证明材料，并按财政部 《质疑函范本》 给定的格式进行填写，范本下载详见【财政部国库司( gks.mof.gov.cn)】 网站〖首页• 〉政府采购管理〗栏目中的《政府采购供应商质疑函范本》。</w:t>
      </w:r>
    </w:p>
    <w:p w14:paraId="357249E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《政府采购供应商质疑函范本》链接地址：</w:t>
      </w:r>
    </w:p>
    <w:p w14:paraId="410739F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http://gks.mof.gov.cn/zhengfucaigouguanli/201802/t20180201_2804589.html</w:t>
      </w:r>
    </w:p>
    <w:p w14:paraId="7C4A644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36.3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2E5DB84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36.4在法定质疑期内，针对同一采购程序环节的质疑应当一次性提出。采购代理机构或采购人将在收到书面质疑后7个工作日内做出答复，并以书面形式通知质疑人和其他有关供应商。</w:t>
      </w:r>
    </w:p>
    <w:p w14:paraId="6C594DC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36.5有下列情形之一的，属于无效质疑，采购代理机构和采购人不予受理：</w:t>
      </w:r>
    </w:p>
    <w:p w14:paraId="54C4BD6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 质疑人不是参与本次政府采购项目的供应商或潜在供应商；</w:t>
      </w:r>
    </w:p>
    <w:p w14:paraId="1287581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 质疑人与质疑事项不存在利害关系的；</w:t>
      </w:r>
    </w:p>
    <w:p w14:paraId="72F520B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 未在法定期限内提出质疑的；</w:t>
      </w:r>
    </w:p>
    <w:p w14:paraId="43F7169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 质疑未以书面形式提出，或质疑函主要内容构成不完整的，或缺乏必要的证明材料及证明材料不完整的；</w:t>
      </w:r>
    </w:p>
    <w:p w14:paraId="084E369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 质疑函没有合法有效的签字、盖章或授权的；</w:t>
      </w:r>
    </w:p>
    <w:p w14:paraId="08D4CEC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 以非法手段取得证据、材料的；</w:t>
      </w:r>
    </w:p>
    <w:p w14:paraId="7988AD2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(7) 质疑答复后，同一质疑人就同一事项再次提出质疑的；</w:t>
      </w:r>
    </w:p>
    <w:p w14:paraId="253DA6F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(8) 不符合法律、法规、规章和政府采购监管机构规定的其他条件的。</w:t>
      </w:r>
    </w:p>
    <w:p w14:paraId="79DA298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36.6质疑人对采购代理机构或采购人的答复不满意，以及采购代理机构或采购人未在规定时间内做出答复的，可以在答复期满后15个工作日内向政府采购监管机构提出投诉。</w:t>
      </w:r>
    </w:p>
    <w:p w14:paraId="2E398E7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36.7供应商投诉的事项不得超出已质疑事项的范围。</w:t>
      </w:r>
    </w:p>
    <w:p w14:paraId="4415ACA4">
      <w:pPr>
        <w:pStyle w:val="41"/>
        <w:shd w:val="clear"/>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36.8质疑函递交地址：</w:t>
      </w:r>
      <w:r>
        <w:rPr>
          <w:rFonts w:hint="eastAsia" w:ascii="宋体" w:hAnsi="宋体" w:eastAsia="宋体" w:cs="宋体"/>
          <w:color w:val="auto"/>
          <w:highlight w:val="none"/>
          <w:lang w:eastAsia="zh-CN"/>
        </w:rPr>
        <w:t>陕西大用项目管理有限公司</w:t>
      </w:r>
      <w:r>
        <w:rPr>
          <w:rFonts w:hint="eastAsia" w:ascii="宋体" w:hAnsi="宋体" w:eastAsia="宋体" w:cs="宋体"/>
          <w:color w:val="auto"/>
          <w:highlight w:val="none"/>
        </w:rPr>
        <w:t>石泉分公司（石泉县育才路4号金江花园后门） 联系人：</w:t>
      </w:r>
      <w:r>
        <w:rPr>
          <w:rFonts w:hint="eastAsia" w:ascii="宋体" w:hAnsi="宋体" w:eastAsia="宋体" w:cs="宋体"/>
          <w:color w:val="auto"/>
          <w:highlight w:val="none"/>
          <w:lang w:eastAsia="zh-CN"/>
        </w:rPr>
        <w:t>阮荣清</w:t>
      </w:r>
      <w:r>
        <w:rPr>
          <w:rFonts w:hint="eastAsia" w:ascii="宋体" w:hAnsi="宋体" w:eastAsia="宋体" w:cs="宋体"/>
          <w:color w:val="auto"/>
          <w:highlight w:val="none"/>
        </w:rPr>
        <w:t xml:space="preserve">       联系电话：</w:t>
      </w:r>
      <w:r>
        <w:rPr>
          <w:rFonts w:hint="eastAsia" w:ascii="宋体" w:hAnsi="宋体" w:eastAsia="宋体" w:cs="宋体"/>
          <w:color w:val="auto"/>
          <w:highlight w:val="none"/>
          <w:lang w:eastAsia="zh-CN"/>
        </w:rPr>
        <w:t>14729153054</w:t>
      </w:r>
      <w:r>
        <w:rPr>
          <w:rFonts w:hint="eastAsia" w:ascii="宋体" w:hAnsi="宋体" w:eastAsia="宋体" w:cs="宋体"/>
          <w:color w:val="auto"/>
          <w:highlight w:val="none"/>
        </w:rPr>
        <w:t xml:space="preserve">      邮编：725200</w:t>
      </w:r>
      <w:r>
        <w:rPr>
          <w:rFonts w:hint="eastAsia" w:ascii="宋体" w:hAnsi="宋体" w:eastAsia="宋体" w:cs="宋体"/>
          <w:color w:val="auto"/>
          <w:highlight w:val="none"/>
          <w:lang w:val="en-US" w:eastAsia="zh-CN"/>
        </w:rPr>
        <w:t xml:space="preserve">  QQ邮箱：1823762566@qq.com</w:t>
      </w:r>
    </w:p>
    <w:p w14:paraId="4839345E">
      <w:pPr>
        <w:widowControl/>
        <w:shd w:val="clear"/>
        <w:jc w:val="left"/>
        <w:rPr>
          <w:rFonts w:hint="eastAsia" w:ascii="宋体" w:hAnsi="宋体" w:eastAsia="宋体" w:cs="宋体"/>
          <w:b/>
          <w:color w:val="auto"/>
          <w:sz w:val="32"/>
          <w:highlight w:val="none"/>
        </w:rPr>
      </w:pPr>
      <w:r>
        <w:rPr>
          <w:rFonts w:hint="eastAsia" w:ascii="宋体" w:hAnsi="宋体" w:eastAsia="宋体" w:cs="宋体"/>
          <w:color w:val="auto"/>
          <w:highlight w:val="none"/>
        </w:rPr>
        <w:br w:type="page"/>
      </w:r>
    </w:p>
    <w:p w14:paraId="1A750496">
      <w:pPr>
        <w:pStyle w:val="38"/>
        <w:shd w:val="clear"/>
        <w:spacing w:before="240" w:after="240"/>
        <w:outlineLvl w:val="0"/>
        <w:rPr>
          <w:rFonts w:hint="eastAsia" w:ascii="宋体" w:hAnsi="宋体" w:eastAsia="宋体" w:cs="宋体"/>
          <w:color w:val="auto"/>
          <w:sz w:val="40"/>
          <w:szCs w:val="28"/>
          <w:highlight w:val="none"/>
        </w:rPr>
      </w:pPr>
      <w:bookmarkStart w:id="5" w:name="_Toc14276"/>
      <w:r>
        <w:rPr>
          <w:rFonts w:hint="eastAsia" w:ascii="宋体" w:hAnsi="宋体" w:eastAsia="宋体" w:cs="宋体"/>
          <w:color w:val="auto"/>
          <w:sz w:val="40"/>
          <w:szCs w:val="28"/>
          <w:highlight w:val="none"/>
        </w:rPr>
        <w:t>第三章  磋商办法</w:t>
      </w:r>
      <w:bookmarkEnd w:id="5"/>
    </w:p>
    <w:p w14:paraId="18CBBB1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中华人民共和国政府采购法实施条例》《政府采购竞争性磋商采购方式管理暂行办法》（财政部财库[2014]214号）等法律法规的规定，结合采购项目特点，制定本磋商办法。本项目采用综合评分法，即响应文件满足磋商文件全部实质性要求，且按照评审因素的量化指标评审得分最高的供应商为中标候选供应商。综合评分相等时，按照最后报价由低到高的顺序推荐；报价也相等的，按技术指标优劣顺序排列。</w:t>
      </w:r>
    </w:p>
    <w:p w14:paraId="777AA058">
      <w:pPr>
        <w:pStyle w:val="13"/>
        <w:shd w:val="clear"/>
        <w:autoSpaceDE w:val="0"/>
        <w:autoSpaceDN w:val="0"/>
        <w:adjustRightInd w:val="0"/>
        <w:snapToGrid w:val="0"/>
        <w:spacing w:line="50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1、资格审查标准</w:t>
      </w:r>
    </w:p>
    <w:tbl>
      <w:tblPr>
        <w:tblStyle w:val="2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62"/>
        <w:gridCol w:w="6975"/>
      </w:tblGrid>
      <w:tr w14:paraId="3EF4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62" w:type="dxa"/>
            <w:noWrap w:val="0"/>
            <w:vAlign w:val="center"/>
          </w:tcPr>
          <w:p w14:paraId="4576E9D9">
            <w:pPr>
              <w:shd w:val="clea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62" w:type="dxa"/>
            <w:noWrap w:val="0"/>
            <w:vAlign w:val="center"/>
          </w:tcPr>
          <w:p w14:paraId="4AA690BD">
            <w:pPr>
              <w:shd w:val="clea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资格审查项</w:t>
            </w:r>
          </w:p>
        </w:tc>
        <w:tc>
          <w:tcPr>
            <w:tcW w:w="6975" w:type="dxa"/>
            <w:noWrap w:val="0"/>
            <w:vAlign w:val="center"/>
          </w:tcPr>
          <w:p w14:paraId="68BF73E6">
            <w:pPr>
              <w:shd w:val="clear"/>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审查标准</w:t>
            </w:r>
          </w:p>
        </w:tc>
      </w:tr>
      <w:tr w14:paraId="4E39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62" w:type="dxa"/>
            <w:noWrap w:val="0"/>
            <w:vAlign w:val="center"/>
          </w:tcPr>
          <w:p w14:paraId="5DB2497C">
            <w:pPr>
              <w:shd w:val="clea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62" w:type="dxa"/>
            <w:noWrap w:val="0"/>
            <w:vAlign w:val="center"/>
          </w:tcPr>
          <w:p w14:paraId="79F620DB">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TW"/>
              </w:rPr>
              <w:t>营业执照等主体资格证明文件</w:t>
            </w:r>
          </w:p>
        </w:tc>
        <w:tc>
          <w:tcPr>
            <w:tcW w:w="6975" w:type="dxa"/>
            <w:noWrap w:val="0"/>
            <w:vAlign w:val="center"/>
          </w:tcPr>
          <w:p w14:paraId="69DC0FFB">
            <w:pPr>
              <w:keepNext w:val="0"/>
              <w:keepLines w:val="0"/>
              <w:pageBreakBefore w:val="0"/>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具有独立承担民事责任能力的法人、其他组织或自然人，并出具合法有效的统一社会信用代码的营业执照或事业单位法人证书等国家规定的相关证明，自然人参与的提供其身份证明</w:t>
            </w:r>
          </w:p>
        </w:tc>
      </w:tr>
      <w:tr w14:paraId="0FDD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762" w:type="dxa"/>
            <w:noWrap w:val="0"/>
            <w:vAlign w:val="center"/>
          </w:tcPr>
          <w:p w14:paraId="41BD625C">
            <w:pPr>
              <w:shd w:val="clea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62" w:type="dxa"/>
            <w:noWrap w:val="0"/>
            <w:vAlign w:val="center"/>
          </w:tcPr>
          <w:p w14:paraId="6975997E">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zh-TW"/>
              </w:rPr>
            </w:pPr>
            <w:r>
              <w:rPr>
                <w:rFonts w:hint="eastAsia" w:ascii="宋体" w:hAnsi="宋体" w:eastAsia="宋体" w:cs="宋体"/>
                <w:sz w:val="24"/>
                <w:szCs w:val="24"/>
                <w:highlight w:val="none"/>
              </w:rPr>
              <w:t>法定代表人身份证明/法定代表人授权委托书</w:t>
            </w:r>
          </w:p>
        </w:tc>
        <w:tc>
          <w:tcPr>
            <w:tcW w:w="6975" w:type="dxa"/>
            <w:noWrap w:val="0"/>
            <w:vAlign w:val="center"/>
          </w:tcPr>
          <w:p w14:paraId="6E5621D5">
            <w:pPr>
              <w:keepNext w:val="0"/>
              <w:keepLines w:val="0"/>
              <w:pageBreakBefore w:val="0"/>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w:t>
            </w:r>
          </w:p>
        </w:tc>
      </w:tr>
      <w:tr w14:paraId="2221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62" w:type="dxa"/>
            <w:shd w:val="clear" w:color="auto" w:fill="auto"/>
            <w:noWrap w:val="0"/>
            <w:vAlign w:val="center"/>
          </w:tcPr>
          <w:p w14:paraId="79D3AEDB">
            <w:pPr>
              <w:pStyle w:val="10"/>
              <w:shd w:val="clea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562" w:type="dxa"/>
            <w:noWrap w:val="0"/>
            <w:vAlign w:val="center"/>
          </w:tcPr>
          <w:p w14:paraId="2399F071">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资质要求</w:t>
            </w:r>
          </w:p>
        </w:tc>
        <w:tc>
          <w:tcPr>
            <w:tcW w:w="6975" w:type="dxa"/>
            <w:noWrap w:val="0"/>
            <w:vAlign w:val="center"/>
          </w:tcPr>
          <w:p w14:paraId="24FBEDFB">
            <w:pPr>
              <w:keepNext w:val="0"/>
              <w:keepLines w:val="0"/>
              <w:pageBreakBefore w:val="0"/>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投标人须具备工程设计综合甲级资质或建筑行业（建筑工程）专业乙级及以上资质；同时项目负责人须具备有效的二级（含二级）及以上注册建筑师证；</w:t>
            </w:r>
          </w:p>
        </w:tc>
      </w:tr>
      <w:tr w14:paraId="0D1A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62" w:type="dxa"/>
            <w:shd w:val="clear" w:color="auto" w:fill="auto"/>
            <w:noWrap w:val="0"/>
            <w:vAlign w:val="center"/>
          </w:tcPr>
          <w:p w14:paraId="27037A7C">
            <w:pPr>
              <w:shd w:val="clear"/>
              <w:spacing w:line="38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1562" w:type="dxa"/>
            <w:noWrap w:val="0"/>
            <w:vAlign w:val="center"/>
          </w:tcPr>
          <w:p w14:paraId="2FA988B9">
            <w:pPr>
              <w:pStyle w:val="10"/>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财务状况报告</w:t>
            </w:r>
          </w:p>
        </w:tc>
        <w:tc>
          <w:tcPr>
            <w:tcW w:w="6975" w:type="dxa"/>
            <w:noWrap w:val="0"/>
            <w:vAlign w:val="center"/>
          </w:tcPr>
          <w:p w14:paraId="0DA951D4">
            <w:pPr>
              <w:pStyle w:val="10"/>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提供2024年</w:t>
            </w:r>
            <w:r>
              <w:rPr>
                <w:rFonts w:hint="eastAsia" w:ascii="宋体" w:hAnsi="宋体" w:cs="宋体"/>
                <w:sz w:val="24"/>
                <w:szCs w:val="24"/>
                <w:highlight w:val="none"/>
                <w:lang w:eastAsia="zh-CN"/>
              </w:rPr>
              <w:t>或</w:t>
            </w:r>
            <w:r>
              <w:rPr>
                <w:rFonts w:hint="eastAsia" w:ascii="宋体" w:hAnsi="宋体" w:cs="宋体"/>
                <w:sz w:val="24"/>
                <w:szCs w:val="24"/>
                <w:highlight w:val="none"/>
                <w:lang w:val="en-US" w:eastAsia="zh-CN"/>
              </w:rPr>
              <w:t>2025年</w:t>
            </w:r>
            <w:r>
              <w:rPr>
                <w:rFonts w:hint="eastAsia" w:ascii="宋体" w:hAnsi="宋体" w:eastAsia="宋体" w:cs="宋体"/>
                <w:sz w:val="24"/>
                <w:szCs w:val="24"/>
                <w:highlight w:val="none"/>
              </w:rPr>
              <w:t>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sz w:val="24"/>
                <w:szCs w:val="24"/>
                <w:highlight w:val="none"/>
                <w:lang w:val="en-US" w:eastAsia="zh-CN"/>
              </w:rPr>
              <w:t>提交投标文件截止时间前六个月内其基本账户开户银行出具的资信证明</w:t>
            </w:r>
            <w:r>
              <w:rPr>
                <w:rFonts w:hint="eastAsia" w:ascii="宋体" w:hAnsi="宋体" w:eastAsia="宋体" w:cs="宋体"/>
                <w:sz w:val="24"/>
                <w:szCs w:val="24"/>
                <w:highlight w:val="none"/>
              </w:rPr>
              <w:t>。（以上两种形式的资料提供任意一种即可）；</w:t>
            </w:r>
          </w:p>
        </w:tc>
      </w:tr>
      <w:tr w14:paraId="4CA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62" w:type="dxa"/>
            <w:noWrap w:val="0"/>
            <w:vAlign w:val="center"/>
          </w:tcPr>
          <w:p w14:paraId="6BCC54D5">
            <w:pPr>
              <w:shd w:val="clear"/>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562" w:type="dxa"/>
            <w:noWrap w:val="0"/>
            <w:vAlign w:val="center"/>
          </w:tcPr>
          <w:p w14:paraId="5E92D7CC">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i w:val="0"/>
                <w:iCs w:val="0"/>
                <w:caps w:val="0"/>
                <w:color w:val="auto"/>
                <w:spacing w:val="0"/>
                <w:sz w:val="22"/>
                <w:szCs w:val="22"/>
                <w:highlight w:val="none"/>
                <w:shd w:val="clear" w:color="auto" w:fill="FFFFFF"/>
              </w:rPr>
              <w:t>社会保障资金缴纳证明</w:t>
            </w:r>
            <w:r>
              <w:rPr>
                <w:rFonts w:hint="eastAsia" w:ascii="宋体" w:hAnsi="宋体" w:eastAsia="宋体" w:cs="宋体"/>
                <w:sz w:val="28"/>
                <w:szCs w:val="28"/>
                <w:highlight w:val="none"/>
                <w:lang w:val="en-US" w:eastAsia="zh-CN"/>
              </w:rPr>
              <w:t xml:space="preserve"> </w:t>
            </w:r>
          </w:p>
        </w:tc>
        <w:tc>
          <w:tcPr>
            <w:tcW w:w="6975" w:type="dxa"/>
            <w:noWrap w:val="0"/>
            <w:vAlign w:val="center"/>
          </w:tcPr>
          <w:p w14:paraId="0232E123">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4"/>
                <w:highlight w:val="none"/>
              </w:rPr>
            </w:pPr>
            <w:r>
              <w:rPr>
                <w:rFonts w:hint="eastAsia" w:ascii="宋体" w:hAnsi="宋体" w:eastAsia="宋体" w:cs="宋体"/>
                <w:i w:val="0"/>
                <w:iCs w:val="0"/>
                <w:caps w:val="0"/>
                <w:color w:val="auto"/>
                <w:spacing w:val="0"/>
                <w:sz w:val="22"/>
                <w:szCs w:val="22"/>
                <w:highlight w:val="none"/>
                <w:shd w:val="clear" w:color="auto" w:fill="FFFFFF"/>
              </w:rPr>
              <w:t>自2025年</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63BE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62" w:type="dxa"/>
            <w:noWrap w:val="0"/>
            <w:vAlign w:val="center"/>
          </w:tcPr>
          <w:p w14:paraId="2BDEA906">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562" w:type="dxa"/>
            <w:noWrap w:val="0"/>
            <w:vAlign w:val="center"/>
          </w:tcPr>
          <w:p w14:paraId="6808585D">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税收缴纳证明</w:t>
            </w:r>
          </w:p>
        </w:tc>
        <w:tc>
          <w:tcPr>
            <w:tcW w:w="6975" w:type="dxa"/>
            <w:noWrap w:val="0"/>
            <w:vAlign w:val="center"/>
          </w:tcPr>
          <w:p w14:paraId="31772DD3">
            <w:pPr>
              <w:keepNext w:val="0"/>
              <w:keepLines w:val="0"/>
              <w:pageBreakBefore w:val="0"/>
              <w:shd w:val="clea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自2025年</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月1日以来至少1个月的纳税证明或完税证明（提供增值税、企业所得税至少一种），纳税证明或完税证明上应有代收机构或税务机关的公章或业务专用章。依法免税的供应商应提供相关文件证明；</w:t>
            </w:r>
          </w:p>
        </w:tc>
      </w:tr>
      <w:tr w14:paraId="6876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62" w:type="dxa"/>
            <w:noWrap w:val="0"/>
            <w:vAlign w:val="center"/>
          </w:tcPr>
          <w:p w14:paraId="6337EB74">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62" w:type="dxa"/>
            <w:noWrap w:val="0"/>
            <w:vAlign w:val="center"/>
          </w:tcPr>
          <w:p w14:paraId="54BA1E08">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信用记录</w:t>
            </w:r>
          </w:p>
        </w:tc>
        <w:tc>
          <w:tcPr>
            <w:tcW w:w="6975" w:type="dxa"/>
            <w:noWrap w:val="0"/>
            <w:vAlign w:val="center"/>
          </w:tcPr>
          <w:p w14:paraId="0CC71BE1">
            <w:pPr>
              <w:keepNext w:val="0"/>
              <w:keepLines w:val="0"/>
              <w:pageBreakBefore w:val="0"/>
              <w:shd w:val="clea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sz w:val="24"/>
                <w:szCs w:val="24"/>
                <w:highlight w:val="none"/>
              </w:rPr>
              <w:t xml:space="preserve"> </w:t>
            </w:r>
          </w:p>
        </w:tc>
      </w:tr>
      <w:tr w14:paraId="7862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62" w:type="dxa"/>
            <w:noWrap w:val="0"/>
            <w:vAlign w:val="center"/>
          </w:tcPr>
          <w:p w14:paraId="21B351AB">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62" w:type="dxa"/>
            <w:noWrap w:val="0"/>
            <w:vAlign w:val="center"/>
          </w:tcPr>
          <w:p w14:paraId="4074DAE1">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无违纪声明</w:t>
            </w:r>
          </w:p>
        </w:tc>
        <w:tc>
          <w:tcPr>
            <w:tcW w:w="6975" w:type="dxa"/>
            <w:noWrap w:val="0"/>
            <w:vAlign w:val="center"/>
          </w:tcPr>
          <w:p w14:paraId="7EE6E8A2">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参加本次政府采购活动前三年内，在经营活动中没有重大违法记录声明；</w:t>
            </w:r>
          </w:p>
        </w:tc>
      </w:tr>
      <w:tr w14:paraId="2ED0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62" w:type="dxa"/>
            <w:noWrap w:val="0"/>
            <w:vAlign w:val="center"/>
          </w:tcPr>
          <w:p w14:paraId="08682658">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62" w:type="dxa"/>
            <w:noWrap w:val="0"/>
            <w:vAlign w:val="center"/>
          </w:tcPr>
          <w:p w14:paraId="4F25D3AD">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具备专业技术能力声明</w:t>
            </w:r>
          </w:p>
        </w:tc>
        <w:tc>
          <w:tcPr>
            <w:tcW w:w="6975" w:type="dxa"/>
            <w:noWrap w:val="0"/>
            <w:vAlign w:val="center"/>
          </w:tcPr>
          <w:p w14:paraId="77B2A86E">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1"/>
                <w:szCs w:val="21"/>
                <w:highlight w:val="none"/>
                <w:shd w:val="clear" w:color="auto" w:fill="FFFFFF"/>
              </w:rPr>
              <w:t>供应商具有履行合同所必需的设备和专业技术能力的书面声明；</w:t>
            </w:r>
            <w:r>
              <w:rPr>
                <w:rFonts w:hint="eastAsia" w:ascii="宋体" w:hAnsi="宋体" w:eastAsia="宋体" w:cs="宋体"/>
                <w:i w:val="0"/>
                <w:iCs w:val="0"/>
                <w:caps w:val="0"/>
                <w:color w:val="auto"/>
                <w:spacing w:val="0"/>
                <w:sz w:val="21"/>
                <w:szCs w:val="21"/>
                <w:highlight w:val="none"/>
                <w:shd w:val="clear" w:color="auto" w:fill="FFFFFF"/>
              </w:rPr>
              <w:br w:type="textWrapping"/>
            </w:r>
          </w:p>
        </w:tc>
      </w:tr>
      <w:tr w14:paraId="2DAA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2" w:type="dxa"/>
            <w:noWrap w:val="0"/>
            <w:vAlign w:val="center"/>
          </w:tcPr>
          <w:p w14:paraId="4700416A">
            <w:pPr>
              <w:widowControl/>
              <w:shd w:val="clear"/>
              <w:spacing w:line="380" w:lineRule="exact"/>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p>
        </w:tc>
        <w:tc>
          <w:tcPr>
            <w:tcW w:w="1562" w:type="dxa"/>
            <w:noWrap w:val="0"/>
            <w:vAlign w:val="center"/>
          </w:tcPr>
          <w:p w14:paraId="05662CE9">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中小企业声明函</w:t>
            </w:r>
          </w:p>
        </w:tc>
        <w:tc>
          <w:tcPr>
            <w:tcW w:w="6975" w:type="dxa"/>
            <w:noWrap w:val="0"/>
            <w:vAlign w:val="center"/>
          </w:tcPr>
          <w:p w14:paraId="3D61D6A0">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highlight w:val="none"/>
                <w:lang w:eastAsia="zh-CN"/>
              </w:rPr>
            </w:pPr>
            <w:r>
              <w:rPr>
                <w:rFonts w:hint="eastAsia" w:ascii="宋体" w:hAnsi="宋体" w:eastAsia="宋体" w:cs="宋体"/>
                <w:sz w:val="24"/>
                <w:szCs w:val="24"/>
                <w:highlight w:val="none"/>
              </w:rPr>
              <w:t>供应商应提供中小企业声明函或残疾人福利性单位声明函或监狱企业证明文件；</w:t>
            </w:r>
          </w:p>
        </w:tc>
      </w:tr>
      <w:tr w14:paraId="28E0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62" w:type="dxa"/>
            <w:noWrap w:val="0"/>
            <w:vAlign w:val="center"/>
          </w:tcPr>
          <w:p w14:paraId="31BFBE1C">
            <w:pPr>
              <w:widowControl/>
              <w:shd w:val="clear"/>
              <w:spacing w:line="380" w:lineRule="exact"/>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w:t>
            </w:r>
          </w:p>
        </w:tc>
        <w:tc>
          <w:tcPr>
            <w:tcW w:w="1562" w:type="dxa"/>
            <w:noWrap w:val="0"/>
            <w:vAlign w:val="center"/>
          </w:tcPr>
          <w:p w14:paraId="073A9CAF">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无联合体投标</w:t>
            </w:r>
          </w:p>
        </w:tc>
        <w:tc>
          <w:tcPr>
            <w:tcW w:w="6975" w:type="dxa"/>
            <w:noWrap w:val="0"/>
            <w:vAlign w:val="center"/>
          </w:tcPr>
          <w:p w14:paraId="685D9217">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1"/>
                <w:szCs w:val="21"/>
                <w:highlight w:val="none"/>
                <w:shd w:val="clear" w:color="auto" w:fill="FFFFFF"/>
              </w:rPr>
              <w:t>本项目不接受联合体投标</w:t>
            </w:r>
            <w:r>
              <w:rPr>
                <w:rFonts w:hint="eastAsia" w:ascii="宋体" w:hAnsi="宋体" w:eastAsia="宋体" w:cs="宋体"/>
                <w:i w:val="0"/>
                <w:iCs w:val="0"/>
                <w:caps w:val="0"/>
                <w:color w:val="auto"/>
                <w:spacing w:val="0"/>
                <w:sz w:val="21"/>
                <w:szCs w:val="21"/>
                <w:highlight w:val="none"/>
                <w:shd w:val="clear" w:color="auto" w:fill="FFFFFF"/>
                <w:lang w:eastAsia="zh-CN"/>
              </w:rPr>
              <w:t>（提供声明）</w:t>
            </w:r>
            <w:r>
              <w:rPr>
                <w:rFonts w:hint="eastAsia" w:ascii="宋体" w:hAnsi="宋体" w:eastAsia="宋体" w:cs="宋体"/>
                <w:i w:val="0"/>
                <w:iCs w:val="0"/>
                <w:caps w:val="0"/>
                <w:color w:val="auto"/>
                <w:spacing w:val="0"/>
                <w:sz w:val="21"/>
                <w:szCs w:val="21"/>
                <w:highlight w:val="none"/>
                <w:shd w:val="clear" w:color="auto" w:fill="FFFFFF"/>
              </w:rPr>
              <w:t>。</w:t>
            </w:r>
          </w:p>
        </w:tc>
      </w:tr>
      <w:tr w14:paraId="6D3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299" w:type="dxa"/>
            <w:gridSpan w:val="3"/>
            <w:noWrap w:val="0"/>
            <w:vAlign w:val="center"/>
          </w:tcPr>
          <w:p w14:paraId="6D6C1E0F">
            <w:pPr>
              <w:shd w:val="clear"/>
              <w:spacing w:line="3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说明：由磋商小组对以上要求进行审查，有一项不符合评标标准的，不得通过资格审查。</w:t>
            </w:r>
          </w:p>
        </w:tc>
      </w:tr>
    </w:tbl>
    <w:p w14:paraId="326E6C22">
      <w:pPr>
        <w:pStyle w:val="6"/>
        <w:keepNext w:val="0"/>
        <w:keepLines w:val="0"/>
        <w:shd w:val="clear"/>
        <w:autoSpaceDE w:val="0"/>
        <w:autoSpaceDN w:val="0"/>
        <w:adjustRightInd w:val="0"/>
        <w:snapToGrid w:val="0"/>
        <w:spacing w:line="500" w:lineRule="exact"/>
        <w:ind w:left="420" w:leftChars="200"/>
        <w:jc w:val="left"/>
        <w:rPr>
          <w:rFonts w:hint="eastAsia" w:ascii="宋体" w:hAnsi="宋体" w:eastAsia="宋体" w:cs="宋体"/>
          <w:color w:val="auto"/>
          <w:highlight w:val="none"/>
        </w:rPr>
      </w:pPr>
      <w:r>
        <w:rPr>
          <w:rFonts w:hint="eastAsia" w:ascii="宋体" w:hAnsi="宋体" w:eastAsia="宋体" w:cs="宋体"/>
          <w:color w:val="auto"/>
          <w:highlight w:val="none"/>
        </w:rPr>
        <w:t>2、符合性审查</w:t>
      </w:r>
    </w:p>
    <w:tbl>
      <w:tblPr>
        <w:tblStyle w:val="29"/>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430"/>
        <w:gridCol w:w="6216"/>
      </w:tblGrid>
      <w:tr w14:paraId="4ADF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893" w:type="dxa"/>
            <w:noWrap w:val="0"/>
            <w:vAlign w:val="center"/>
          </w:tcPr>
          <w:p w14:paraId="0E34D40D">
            <w:pPr>
              <w:shd w:val="clea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30" w:type="dxa"/>
            <w:noWrap w:val="0"/>
            <w:vAlign w:val="center"/>
          </w:tcPr>
          <w:p w14:paraId="4D0DF8F8">
            <w:pPr>
              <w:shd w:val="clea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符合性审查项</w:t>
            </w:r>
          </w:p>
        </w:tc>
        <w:tc>
          <w:tcPr>
            <w:tcW w:w="6216" w:type="dxa"/>
            <w:noWrap w:val="0"/>
            <w:vAlign w:val="center"/>
          </w:tcPr>
          <w:p w14:paraId="57CE4520">
            <w:pPr>
              <w:shd w:val="clea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审查标准</w:t>
            </w:r>
          </w:p>
        </w:tc>
      </w:tr>
      <w:tr w14:paraId="7B6B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893" w:type="dxa"/>
            <w:noWrap w:val="0"/>
            <w:vAlign w:val="center"/>
          </w:tcPr>
          <w:p w14:paraId="04610F49">
            <w:pPr>
              <w:widowControl/>
              <w:shd w:val="clea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430" w:type="dxa"/>
            <w:noWrap w:val="0"/>
            <w:vAlign w:val="center"/>
          </w:tcPr>
          <w:p w14:paraId="69E1775B">
            <w:pPr>
              <w:widowControl/>
              <w:shd w:val="clea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文件项目名</w:t>
            </w:r>
          </w:p>
          <w:p w14:paraId="738704D1">
            <w:pPr>
              <w:widowControl/>
              <w:shd w:val="clea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称、项目编号</w:t>
            </w:r>
          </w:p>
        </w:tc>
        <w:tc>
          <w:tcPr>
            <w:tcW w:w="6216" w:type="dxa"/>
            <w:noWrap w:val="0"/>
            <w:vAlign w:val="center"/>
          </w:tcPr>
          <w:p w14:paraId="65A92136">
            <w:pPr>
              <w:widowControl/>
              <w:shd w:val="clear"/>
              <w:spacing w:line="4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文件投标函中项目名称、项目编号与本项目完全一致，且无遗漏。</w:t>
            </w:r>
          </w:p>
        </w:tc>
      </w:tr>
      <w:tr w14:paraId="466E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893" w:type="dxa"/>
            <w:noWrap w:val="0"/>
            <w:vAlign w:val="center"/>
          </w:tcPr>
          <w:p w14:paraId="3415632A">
            <w:pPr>
              <w:widowControl/>
              <w:shd w:val="clear"/>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430" w:type="dxa"/>
            <w:noWrap w:val="0"/>
            <w:vAlign w:val="center"/>
          </w:tcPr>
          <w:p w14:paraId="70CED295">
            <w:pPr>
              <w:keepNext w:val="0"/>
              <w:keepLines w:val="0"/>
              <w:widowControl/>
              <w:suppressLineNumbers w:val="0"/>
              <w:shd w:val="clear"/>
              <w:spacing w:before="78" w:beforeAutospacing="0" w:after="0" w:afterAutospacing="0" w:line="184"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响应文件签署、盖章</w:t>
            </w:r>
          </w:p>
        </w:tc>
        <w:tc>
          <w:tcPr>
            <w:tcW w:w="6216" w:type="dxa"/>
            <w:noWrap w:val="0"/>
            <w:vAlign w:val="center"/>
          </w:tcPr>
          <w:p w14:paraId="1DC27E15">
            <w:pPr>
              <w:keepNext w:val="0"/>
              <w:keepLines w:val="0"/>
              <w:widowControl/>
              <w:suppressLineNumbers w:val="0"/>
              <w:shd w:val="clear"/>
              <w:spacing w:before="78" w:beforeAutospacing="0" w:after="0" w:afterAutospacing="0" w:line="184" w:lineRule="auto"/>
              <w:ind w:right="0" w:rightChars="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签署、盖章符合磋商文件要求，且无遗漏。</w:t>
            </w:r>
          </w:p>
        </w:tc>
      </w:tr>
      <w:tr w14:paraId="52E3A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93" w:type="dxa"/>
            <w:noWrap w:val="0"/>
            <w:vAlign w:val="center"/>
          </w:tcPr>
          <w:p w14:paraId="36C81D7C">
            <w:pPr>
              <w:keepNext w:val="0"/>
              <w:keepLines w:val="0"/>
              <w:widowControl/>
              <w:suppressLineNumbers w:val="0"/>
              <w:shd w:val="clear"/>
              <w:spacing w:before="78" w:beforeAutospacing="0" w:after="0" w:afterAutospacing="0" w:line="184"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430" w:type="dxa"/>
            <w:noWrap w:val="0"/>
            <w:vAlign w:val="center"/>
          </w:tcPr>
          <w:p w14:paraId="37425F39">
            <w:pPr>
              <w:keepNext w:val="0"/>
              <w:keepLines w:val="0"/>
              <w:widowControl/>
              <w:suppressLineNumbers w:val="0"/>
              <w:shd w:val="clear"/>
              <w:spacing w:before="78" w:beforeAutospacing="0" w:after="0" w:afterAutospacing="0" w:line="184"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响应文件组成</w:t>
            </w:r>
          </w:p>
        </w:tc>
        <w:tc>
          <w:tcPr>
            <w:tcW w:w="6216" w:type="dxa"/>
            <w:noWrap w:val="0"/>
            <w:vAlign w:val="center"/>
          </w:tcPr>
          <w:p w14:paraId="03CE46ED">
            <w:pPr>
              <w:keepNext w:val="0"/>
              <w:keepLines w:val="0"/>
              <w:widowControl/>
              <w:suppressLineNumbers w:val="0"/>
              <w:shd w:val="clear"/>
              <w:spacing w:before="78" w:beforeAutospacing="0" w:after="0" w:afterAutospacing="0" w:line="184"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磋商响应文件严格按照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文件要求制作，不可缺项漏项。</w:t>
            </w:r>
          </w:p>
        </w:tc>
      </w:tr>
      <w:tr w14:paraId="3A69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893" w:type="dxa"/>
            <w:noWrap w:val="0"/>
            <w:vAlign w:val="center"/>
          </w:tcPr>
          <w:p w14:paraId="26AABF08">
            <w:pPr>
              <w:keepNext w:val="0"/>
              <w:keepLines w:val="0"/>
              <w:widowControl/>
              <w:suppressLineNumbers w:val="0"/>
              <w:shd w:val="clear"/>
              <w:spacing w:before="78" w:beforeAutospacing="0" w:after="0" w:afterAutospacing="0" w:line="184" w:lineRule="auto"/>
              <w:ind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p w14:paraId="337D29D6">
            <w:pPr>
              <w:keepNext w:val="0"/>
              <w:keepLines w:val="0"/>
              <w:widowControl/>
              <w:suppressLineNumbers w:val="0"/>
              <w:shd w:val="clear"/>
              <w:spacing w:before="78" w:beforeAutospacing="0" w:after="0" w:afterAutospacing="0" w:line="184" w:lineRule="auto"/>
              <w:ind w:left="0" w:leftChars="0" w:right="0" w:rightChars="0" w:firstLine="240" w:firstLineChars="100"/>
              <w:jc w:val="center"/>
              <w:rPr>
                <w:rFonts w:hint="eastAsia" w:ascii="宋体" w:hAnsi="宋体" w:eastAsia="宋体" w:cs="宋体"/>
                <w:color w:val="auto"/>
                <w:kern w:val="2"/>
                <w:sz w:val="24"/>
                <w:szCs w:val="24"/>
                <w:highlight w:val="none"/>
                <w:lang w:val="en-US" w:eastAsia="zh-CN" w:bidi="ar-SA"/>
              </w:rPr>
            </w:pPr>
          </w:p>
        </w:tc>
        <w:tc>
          <w:tcPr>
            <w:tcW w:w="2430" w:type="dxa"/>
            <w:noWrap w:val="0"/>
            <w:vAlign w:val="center"/>
          </w:tcPr>
          <w:p w14:paraId="427DA216">
            <w:pPr>
              <w:widowControl/>
              <w:shd w:val="clear"/>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服务期</w:t>
            </w:r>
          </w:p>
        </w:tc>
        <w:tc>
          <w:tcPr>
            <w:tcW w:w="6216" w:type="dxa"/>
            <w:noWrap w:val="0"/>
            <w:vAlign w:val="center"/>
          </w:tcPr>
          <w:p w14:paraId="0EFDE840">
            <w:pPr>
              <w:widowControl/>
              <w:shd w:val="clear"/>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符合采购文件要求</w:t>
            </w:r>
          </w:p>
        </w:tc>
      </w:tr>
      <w:tr w14:paraId="0F67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93" w:type="dxa"/>
            <w:noWrap w:val="0"/>
            <w:vAlign w:val="center"/>
          </w:tcPr>
          <w:p w14:paraId="03AD8CF9">
            <w:pPr>
              <w:keepNext w:val="0"/>
              <w:keepLines w:val="0"/>
              <w:widowControl/>
              <w:suppressLineNumbers w:val="0"/>
              <w:shd w:val="clear"/>
              <w:spacing w:before="78" w:beforeAutospacing="0" w:after="0" w:afterAutospacing="0" w:line="184" w:lineRule="auto"/>
              <w:ind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2430" w:type="dxa"/>
            <w:noWrap w:val="0"/>
            <w:vAlign w:val="center"/>
          </w:tcPr>
          <w:p w14:paraId="186193C6">
            <w:pPr>
              <w:widowControl/>
              <w:shd w:val="clear"/>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质量标准</w:t>
            </w:r>
          </w:p>
        </w:tc>
        <w:tc>
          <w:tcPr>
            <w:tcW w:w="6216" w:type="dxa"/>
            <w:noWrap w:val="0"/>
            <w:vAlign w:val="center"/>
          </w:tcPr>
          <w:p w14:paraId="76E6BD5A">
            <w:pPr>
              <w:widowControl/>
              <w:shd w:val="clear"/>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符合采购文件要求</w:t>
            </w:r>
          </w:p>
        </w:tc>
      </w:tr>
      <w:tr w14:paraId="42BD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893" w:type="dxa"/>
            <w:noWrap w:val="0"/>
            <w:vAlign w:val="center"/>
          </w:tcPr>
          <w:p w14:paraId="12755F08">
            <w:pPr>
              <w:widowControl/>
              <w:shd w:val="clea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2430" w:type="dxa"/>
            <w:noWrap w:val="0"/>
            <w:vAlign w:val="center"/>
          </w:tcPr>
          <w:p w14:paraId="009429BD">
            <w:pPr>
              <w:widowControl/>
              <w:shd w:val="clear"/>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投标有效期</w:t>
            </w:r>
          </w:p>
        </w:tc>
        <w:tc>
          <w:tcPr>
            <w:tcW w:w="6216" w:type="dxa"/>
            <w:noWrap w:val="0"/>
            <w:vAlign w:val="center"/>
          </w:tcPr>
          <w:p w14:paraId="1990F760">
            <w:pPr>
              <w:widowControl/>
              <w:shd w:val="clear"/>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符合采购文件要求</w:t>
            </w:r>
          </w:p>
        </w:tc>
      </w:tr>
      <w:tr w14:paraId="141A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893" w:type="dxa"/>
            <w:noWrap w:val="0"/>
            <w:vAlign w:val="center"/>
          </w:tcPr>
          <w:p w14:paraId="2EB296A6">
            <w:pPr>
              <w:widowControl/>
              <w:shd w:val="clea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2430" w:type="dxa"/>
            <w:noWrap w:val="0"/>
            <w:vAlign w:val="center"/>
          </w:tcPr>
          <w:p w14:paraId="37D3DF2A">
            <w:pPr>
              <w:widowControl/>
              <w:shd w:val="clear"/>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投标报价</w:t>
            </w:r>
          </w:p>
        </w:tc>
        <w:tc>
          <w:tcPr>
            <w:tcW w:w="6216" w:type="dxa"/>
            <w:noWrap w:val="0"/>
            <w:vAlign w:val="center"/>
          </w:tcPr>
          <w:p w14:paraId="37B04E2C">
            <w:pPr>
              <w:widowControl/>
              <w:shd w:val="clea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报价符合唯一性要求；</w:t>
            </w:r>
          </w:p>
          <w:p w14:paraId="0411B753">
            <w:pPr>
              <w:widowControl/>
              <w:shd w:val="clea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投标函附录填写符合要求；</w:t>
            </w:r>
          </w:p>
          <w:p w14:paraId="7B85BBDD">
            <w:pPr>
              <w:widowControl/>
              <w:shd w:val="clea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计量单位、报价货币均符合采购文件要求；</w:t>
            </w:r>
          </w:p>
          <w:p w14:paraId="3B37FC4C">
            <w:pPr>
              <w:widowControl/>
              <w:shd w:val="clear"/>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未超出采购预算。</w:t>
            </w:r>
          </w:p>
        </w:tc>
      </w:tr>
      <w:tr w14:paraId="7FFC2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893" w:type="dxa"/>
            <w:noWrap w:val="0"/>
            <w:vAlign w:val="center"/>
          </w:tcPr>
          <w:p w14:paraId="31AF045C">
            <w:pPr>
              <w:widowControl/>
              <w:shd w:val="clea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430" w:type="dxa"/>
            <w:noWrap w:val="0"/>
            <w:vAlign w:val="center"/>
          </w:tcPr>
          <w:p w14:paraId="30FB9A86">
            <w:pPr>
              <w:widowControl/>
              <w:shd w:val="clea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无其他采购文件或法规明确规定响应无效的事项</w:t>
            </w:r>
          </w:p>
        </w:tc>
        <w:tc>
          <w:tcPr>
            <w:tcW w:w="6216" w:type="dxa"/>
            <w:noWrap w:val="0"/>
            <w:vAlign w:val="center"/>
          </w:tcPr>
          <w:p w14:paraId="25D6100A">
            <w:pPr>
              <w:widowControl/>
              <w:shd w:val="clea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没有不符合采购文件规定的被视为无效响应的其他条款</w:t>
            </w:r>
          </w:p>
        </w:tc>
      </w:tr>
      <w:tr w14:paraId="6770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539" w:type="dxa"/>
            <w:gridSpan w:val="3"/>
            <w:noWrap w:val="0"/>
            <w:vAlign w:val="center"/>
          </w:tcPr>
          <w:p w14:paraId="66E2E2C8">
            <w:pPr>
              <w:widowControl/>
              <w:shd w:val="clear"/>
              <w:spacing w:line="400" w:lineRule="exact"/>
              <w:ind w:left="239" w:leftChars="114"/>
              <w:rPr>
                <w:rFonts w:hint="eastAsia" w:ascii="宋体" w:hAnsi="宋体" w:eastAsia="宋体" w:cs="宋体"/>
                <w:sz w:val="24"/>
                <w:szCs w:val="24"/>
                <w:highlight w:val="none"/>
              </w:rPr>
            </w:pPr>
            <w:r>
              <w:rPr>
                <w:rFonts w:hint="eastAsia" w:ascii="宋体" w:hAnsi="宋体" w:eastAsia="宋体" w:cs="宋体"/>
                <w:sz w:val="24"/>
                <w:szCs w:val="24"/>
                <w:highlight w:val="none"/>
              </w:rPr>
              <w:t>说明：由磋商小组对以上要求进行审查，有一项不符合评标标准的，不得通过符合性审查。</w:t>
            </w:r>
          </w:p>
        </w:tc>
      </w:tr>
    </w:tbl>
    <w:p w14:paraId="7D292770">
      <w:pPr>
        <w:pStyle w:val="73"/>
        <w:shd w:val="clear"/>
        <w:tabs>
          <w:tab w:val="left" w:pos="1336"/>
        </w:tabs>
        <w:spacing w:before="175" w:line="396" w:lineRule="auto"/>
        <w:ind w:left="0" w:leftChars="0" w:right="-220" w:firstLine="488"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lang w:val="en-US" w:eastAsia="zh-CN"/>
        </w:rPr>
        <w:t>2</w:t>
      </w:r>
      <w:r>
        <w:rPr>
          <w:rFonts w:hint="eastAsia" w:ascii="宋体" w:hAnsi="宋体" w:eastAsia="宋体" w:cs="宋体"/>
          <w:color w:val="auto"/>
          <w:spacing w:val="2"/>
          <w:sz w:val="24"/>
          <w:highlight w:val="none"/>
          <w:lang w:val="en-US"/>
        </w:rPr>
        <w:t>.1</w:t>
      </w:r>
      <w:r>
        <w:rPr>
          <w:rFonts w:hint="eastAsia" w:ascii="宋体" w:hAnsi="宋体" w:eastAsia="宋体" w:cs="宋体"/>
          <w:color w:val="auto"/>
          <w:spacing w:val="2"/>
          <w:sz w:val="24"/>
          <w:highlight w:val="none"/>
          <w:lang w:val="en-US" w:eastAsia="zh-CN"/>
        </w:rPr>
        <w:t>.</w:t>
      </w:r>
      <w:r>
        <w:rPr>
          <w:rFonts w:hint="eastAsia" w:ascii="宋体" w:hAnsi="宋体" w:eastAsia="宋体" w:cs="宋体"/>
          <w:color w:val="auto"/>
          <w:spacing w:val="2"/>
          <w:sz w:val="24"/>
          <w:highlight w:val="none"/>
        </w:rPr>
        <w:t>经供应商及响应文件的资格性和符合性审查，出现下列情况者（但不限于），</w:t>
      </w:r>
      <w:r>
        <w:rPr>
          <w:rFonts w:hint="eastAsia" w:ascii="宋体" w:hAnsi="宋体" w:eastAsia="宋体" w:cs="宋体"/>
          <w:color w:val="auto"/>
          <w:spacing w:val="1"/>
          <w:sz w:val="24"/>
          <w:highlight w:val="none"/>
        </w:rPr>
        <w:t>按无效文件处理。</w:t>
      </w:r>
    </w:p>
    <w:p w14:paraId="1671672E">
      <w:pPr>
        <w:pStyle w:val="73"/>
        <w:numPr>
          <w:ilvl w:val="0"/>
          <w:numId w:val="2"/>
        </w:numPr>
        <w:shd w:val="clear"/>
        <w:tabs>
          <w:tab w:val="left" w:pos="1637"/>
        </w:tabs>
        <w:spacing w:before="5" w:line="396" w:lineRule="auto"/>
        <w:ind w:left="90" w:leftChars="43" w:firstLine="343" w:firstLineChars="143"/>
        <w:jc w:val="left"/>
        <w:rPr>
          <w:rFonts w:hint="eastAsia" w:ascii="宋体" w:hAnsi="宋体" w:eastAsia="宋体" w:cs="宋体"/>
          <w:color w:val="auto"/>
          <w:spacing w:val="-3"/>
          <w:sz w:val="24"/>
          <w:highlight w:val="none"/>
        </w:rPr>
      </w:pPr>
      <w:r>
        <w:rPr>
          <w:rFonts w:hint="eastAsia" w:ascii="宋体" w:hAnsi="宋体" w:eastAsia="宋体" w:cs="宋体"/>
          <w:color w:val="auto"/>
          <w:sz w:val="24"/>
          <w:highlight w:val="none"/>
        </w:rPr>
        <w:t>供应商没有经过正常渠道领取磋商文件或供应商的名称与登记领取磋商文件单</w:t>
      </w:r>
      <w:r>
        <w:rPr>
          <w:rFonts w:hint="eastAsia" w:ascii="宋体" w:hAnsi="宋体" w:eastAsia="宋体" w:cs="宋体"/>
          <w:color w:val="auto"/>
          <w:spacing w:val="-3"/>
          <w:sz w:val="24"/>
          <w:highlight w:val="none"/>
        </w:rPr>
        <w:t>位的名称不符。</w:t>
      </w:r>
    </w:p>
    <w:p w14:paraId="17F6DFC3">
      <w:pPr>
        <w:pStyle w:val="73"/>
        <w:numPr>
          <w:ilvl w:val="0"/>
          <w:numId w:val="2"/>
        </w:numPr>
        <w:shd w:val="clear"/>
        <w:tabs>
          <w:tab w:val="left" w:pos="1637"/>
        </w:tabs>
        <w:spacing w:before="5" w:line="396" w:lineRule="auto"/>
        <w:ind w:left="92" w:leftChars="44" w:right="830" w:firstLine="340" w:firstLineChars="14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供应商的招标报价超出采购预算的。</w:t>
      </w:r>
    </w:p>
    <w:p w14:paraId="2DE8DEEE">
      <w:pPr>
        <w:pStyle w:val="73"/>
        <w:numPr>
          <w:ilvl w:val="0"/>
          <w:numId w:val="2"/>
        </w:numPr>
        <w:shd w:val="clear"/>
        <w:tabs>
          <w:tab w:val="left" w:pos="1637"/>
        </w:tabs>
        <w:spacing w:before="5" w:line="396" w:lineRule="auto"/>
        <w:ind w:left="92" w:leftChars="44" w:right="70" w:firstLine="340" w:firstLineChars="14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招标响应文件中未提交法定代表人授权书（法定代表人直接参加招标未按要求</w:t>
      </w:r>
      <w:r>
        <w:rPr>
          <w:rFonts w:hint="eastAsia" w:ascii="宋体" w:hAnsi="宋体" w:eastAsia="宋体" w:cs="宋体"/>
          <w:color w:val="auto"/>
          <w:spacing w:val="-3"/>
          <w:sz w:val="24"/>
          <w:highlight w:val="none"/>
        </w:rPr>
        <w:t>提交其有效身份证</w:t>
      </w:r>
      <w:r>
        <w:rPr>
          <w:rFonts w:hint="eastAsia" w:ascii="宋体" w:hAnsi="宋体" w:eastAsia="宋体" w:cs="宋体"/>
          <w:color w:val="auto"/>
          <w:sz w:val="24"/>
          <w:highlight w:val="none"/>
        </w:rPr>
        <w:t>）或授权书的合法性或有效性不符合磋商文件规定。授权代表本单位证明的有效性或符合性不符合要求的。</w:t>
      </w:r>
    </w:p>
    <w:p w14:paraId="43D7E70F">
      <w:pPr>
        <w:pStyle w:val="73"/>
        <w:numPr>
          <w:ilvl w:val="0"/>
          <w:numId w:val="2"/>
        </w:numPr>
        <w:shd w:val="clear"/>
        <w:tabs>
          <w:tab w:val="left" w:pos="1637"/>
        </w:tabs>
        <w:spacing w:before="5" w:line="396" w:lineRule="auto"/>
        <w:ind w:left="92" w:leftChars="44" w:right="830" w:firstLine="340" w:firstLineChars="14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合格供应商要求证明文件的有效性或符合性不符合要求的。</w:t>
      </w:r>
    </w:p>
    <w:p w14:paraId="7152C7CB">
      <w:pPr>
        <w:pStyle w:val="73"/>
        <w:numPr>
          <w:ilvl w:val="0"/>
          <w:numId w:val="2"/>
        </w:numPr>
        <w:shd w:val="clear"/>
        <w:tabs>
          <w:tab w:val="left" w:pos="1637"/>
        </w:tabs>
        <w:spacing w:before="5" w:line="396" w:lineRule="auto"/>
        <w:ind w:left="92" w:leftChars="44" w:firstLine="340" w:firstLineChars="14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响应文件没有盖单位公章，无有效期或有效期达不到磋商文件的要求。</w:t>
      </w:r>
    </w:p>
    <w:p w14:paraId="2199878F">
      <w:pPr>
        <w:pStyle w:val="73"/>
        <w:numPr>
          <w:ilvl w:val="0"/>
          <w:numId w:val="2"/>
        </w:numPr>
        <w:shd w:val="clear"/>
        <w:tabs>
          <w:tab w:val="left" w:pos="1637"/>
        </w:tabs>
        <w:spacing w:before="5" w:line="396" w:lineRule="auto"/>
        <w:ind w:left="92" w:leftChars="44" w:right="70" w:firstLine="342" w:firstLineChars="144"/>
        <w:jc w:val="left"/>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响应文件对磋商文件要求</w:t>
      </w:r>
      <w:r>
        <w:rPr>
          <w:rFonts w:hint="eastAsia" w:ascii="宋体" w:hAnsi="宋体" w:eastAsia="宋体" w:cs="宋体"/>
          <w:color w:val="auto"/>
          <w:sz w:val="24"/>
          <w:highlight w:val="none"/>
        </w:rPr>
        <w:t>（</w:t>
      </w:r>
      <w:r>
        <w:rPr>
          <w:rFonts w:hint="eastAsia" w:ascii="宋体" w:hAnsi="宋体" w:eastAsia="宋体" w:cs="宋体"/>
          <w:color w:val="auto"/>
          <w:spacing w:val="-6"/>
          <w:sz w:val="24"/>
          <w:highlight w:val="none"/>
        </w:rPr>
        <w:t>交货期、付款、验收、售后服务等项</w:t>
      </w:r>
      <w:r>
        <w:rPr>
          <w:rFonts w:hint="eastAsia" w:ascii="宋体" w:hAnsi="宋体" w:eastAsia="宋体" w:cs="宋体"/>
          <w:color w:val="auto"/>
          <w:spacing w:val="-12"/>
          <w:sz w:val="24"/>
          <w:highlight w:val="none"/>
        </w:rPr>
        <w:t>）</w:t>
      </w:r>
      <w:r>
        <w:rPr>
          <w:rFonts w:hint="eastAsia" w:ascii="宋体" w:hAnsi="宋体" w:eastAsia="宋体" w:cs="宋体"/>
          <w:color w:val="auto"/>
          <w:spacing w:val="-5"/>
          <w:sz w:val="24"/>
          <w:highlight w:val="none"/>
        </w:rPr>
        <w:t>不一致，或附加</w:t>
      </w:r>
      <w:r>
        <w:rPr>
          <w:rFonts w:hint="eastAsia" w:ascii="宋体" w:hAnsi="宋体" w:eastAsia="宋体" w:cs="宋体"/>
          <w:color w:val="auto"/>
          <w:sz w:val="24"/>
          <w:highlight w:val="none"/>
        </w:rPr>
        <w:t>了采购人难以接受的条件。</w:t>
      </w:r>
    </w:p>
    <w:p w14:paraId="4382BB7B">
      <w:pPr>
        <w:pStyle w:val="73"/>
        <w:numPr>
          <w:ilvl w:val="0"/>
          <w:numId w:val="2"/>
        </w:numPr>
        <w:shd w:val="clear"/>
        <w:tabs>
          <w:tab w:val="left" w:pos="1637"/>
        </w:tabs>
        <w:spacing w:before="5" w:line="396" w:lineRule="auto"/>
        <w:ind w:left="92" w:leftChars="44" w:right="830" w:firstLine="340" w:firstLineChars="14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招标内容出现漏项或数量与要求不符，出现重大负偏差。</w:t>
      </w:r>
    </w:p>
    <w:p w14:paraId="5552C98A">
      <w:pPr>
        <w:pStyle w:val="73"/>
        <w:numPr>
          <w:ilvl w:val="0"/>
          <w:numId w:val="2"/>
        </w:numPr>
        <w:shd w:val="clear"/>
        <w:tabs>
          <w:tab w:val="left" w:pos="1637"/>
        </w:tabs>
        <w:spacing w:before="5" w:line="396" w:lineRule="auto"/>
        <w:ind w:left="92" w:leftChars="44" w:right="70" w:firstLine="340" w:firstLineChars="14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响应文件中技术指标达不到采购要求，降低了产品档次或影响产品性能、功能。</w:t>
      </w:r>
    </w:p>
    <w:p w14:paraId="154C509D">
      <w:pPr>
        <w:pStyle w:val="73"/>
        <w:numPr>
          <w:ilvl w:val="0"/>
          <w:numId w:val="2"/>
        </w:numPr>
        <w:shd w:val="clear"/>
        <w:tabs>
          <w:tab w:val="left" w:pos="1637"/>
        </w:tabs>
        <w:spacing w:before="5" w:line="396" w:lineRule="auto"/>
        <w:ind w:left="92" w:leftChars="44" w:right="830" w:firstLine="340" w:firstLineChars="142"/>
        <w:jc w:val="left"/>
        <w:rPr>
          <w:rFonts w:hint="eastAsia" w:ascii="宋体" w:hAnsi="宋体" w:eastAsia="宋体" w:cs="宋体"/>
          <w:color w:val="auto"/>
          <w:highlight w:val="none"/>
        </w:rPr>
      </w:pPr>
      <w:r>
        <w:rPr>
          <w:rFonts w:hint="eastAsia" w:ascii="宋体" w:hAnsi="宋体" w:eastAsia="宋体" w:cs="宋体"/>
          <w:color w:val="auto"/>
          <w:sz w:val="24"/>
          <w:highlight w:val="none"/>
        </w:rPr>
        <w:t>响应报价与市场价偏离较大，低于成本，形成不正当竞争。</w:t>
      </w:r>
    </w:p>
    <w:p w14:paraId="5AFE9539">
      <w:pPr>
        <w:pStyle w:val="73"/>
        <w:shd w:val="clear"/>
        <w:tabs>
          <w:tab w:val="left" w:pos="1637"/>
        </w:tabs>
        <w:spacing w:before="5" w:line="396" w:lineRule="auto"/>
        <w:ind w:left="391" w:leftChars="186" w:right="830" w:firstLine="221" w:firstLineChars="100"/>
        <w:jc w:val="left"/>
        <w:rPr>
          <w:rFonts w:hint="eastAsia" w:ascii="宋体" w:hAnsi="宋体" w:eastAsia="宋体" w:cs="宋体"/>
          <w:b/>
          <w:bCs/>
          <w:color w:val="auto"/>
          <w:sz w:val="22"/>
          <w:szCs w:val="28"/>
          <w:highlight w:val="none"/>
          <w:lang w:val="en-US" w:bidi="ar-SA"/>
        </w:rPr>
      </w:pPr>
      <w:r>
        <w:rPr>
          <w:rFonts w:hint="eastAsia" w:ascii="宋体" w:hAnsi="宋体" w:eastAsia="宋体" w:cs="宋体"/>
          <w:b/>
          <w:bCs/>
          <w:color w:val="auto"/>
          <w:sz w:val="22"/>
          <w:szCs w:val="28"/>
          <w:highlight w:val="none"/>
          <w:lang w:val="en-US" w:bidi="ar-SA"/>
        </w:rPr>
        <w:t>3、评审原则及主要方法</w:t>
      </w:r>
    </w:p>
    <w:p w14:paraId="2E0EAF33">
      <w:pPr>
        <w:pStyle w:val="73"/>
        <w:shd w:val="clear"/>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lang w:val="en-US"/>
        </w:rPr>
        <w:t xml:space="preserve">3.1 </w:t>
      </w:r>
      <w:r>
        <w:rPr>
          <w:rFonts w:hint="eastAsia" w:ascii="宋体" w:hAnsi="宋体" w:eastAsia="宋体" w:cs="宋体"/>
          <w:color w:val="auto"/>
          <w:sz w:val="24"/>
          <w:highlight w:val="none"/>
        </w:rPr>
        <w:t>磋商小组将遵循公平、公正和择优的原则，对所有投标供应商的磋商响应文件评审， 都采用相同的程序和标准；</w:t>
      </w:r>
    </w:p>
    <w:p w14:paraId="2B5BADAD">
      <w:pPr>
        <w:pStyle w:val="73"/>
        <w:shd w:val="clear"/>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lang w:val="en-US"/>
        </w:rPr>
        <w:t>3.</w:t>
      </w:r>
      <w:r>
        <w:rPr>
          <w:rFonts w:hint="eastAsia" w:ascii="宋体" w:hAnsi="宋体" w:eastAsia="宋体" w:cs="宋体"/>
          <w:color w:val="auto"/>
          <w:spacing w:val="-6"/>
          <w:sz w:val="24"/>
          <w:highlight w:val="none"/>
          <w:lang w:val="en-US"/>
        </w:rPr>
        <w:t xml:space="preserve">2 </w:t>
      </w:r>
      <w:r>
        <w:rPr>
          <w:rFonts w:hint="eastAsia" w:ascii="宋体" w:hAnsi="宋体" w:eastAsia="宋体" w:cs="宋体"/>
          <w:color w:val="auto"/>
          <w:sz w:val="24"/>
          <w:highlight w:val="none"/>
        </w:rPr>
        <w:t>评审过程的保密：在磋商响应文件的评审、比较、成交候选人推荐以及授予合同的过程中，投标供应商向采购方和磋商小组施加影响的任何行为，都将会导致其报价被拒绝；</w:t>
      </w:r>
    </w:p>
    <w:p w14:paraId="2DDE64AB">
      <w:pPr>
        <w:pStyle w:val="73"/>
        <w:shd w:val="clear"/>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lang w:val="en-US"/>
        </w:rPr>
        <w:t>3.</w:t>
      </w:r>
      <w:r>
        <w:rPr>
          <w:rFonts w:hint="eastAsia" w:ascii="宋体" w:hAnsi="宋体" w:eastAsia="宋体" w:cs="宋体"/>
          <w:color w:val="auto"/>
          <w:sz w:val="24"/>
          <w:highlight w:val="none"/>
          <w:lang w:val="en-US"/>
        </w:rPr>
        <w:t xml:space="preserve">3 </w:t>
      </w:r>
      <w:r>
        <w:rPr>
          <w:rFonts w:hint="eastAsia" w:ascii="宋体" w:hAnsi="宋体" w:eastAsia="宋体" w:cs="宋体"/>
          <w:color w:val="auto"/>
          <w:sz w:val="24"/>
          <w:highlight w:val="none"/>
        </w:rPr>
        <w:t>评审原则和办法：</w:t>
      </w:r>
    </w:p>
    <w:p w14:paraId="37EBE346">
      <w:pPr>
        <w:pStyle w:val="73"/>
        <w:shd w:val="clear"/>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lang w:val="en-US"/>
        </w:rPr>
        <w:t>3.</w:t>
      </w:r>
      <w:r>
        <w:rPr>
          <w:rFonts w:hint="eastAsia" w:ascii="宋体" w:hAnsi="宋体" w:eastAsia="宋体" w:cs="宋体"/>
          <w:color w:val="auto"/>
          <w:spacing w:val="-3"/>
          <w:sz w:val="24"/>
          <w:highlight w:val="none"/>
          <w:lang w:val="en-US"/>
        </w:rPr>
        <w:t xml:space="preserve">3.1 </w:t>
      </w:r>
      <w:r>
        <w:rPr>
          <w:rFonts w:hint="eastAsia" w:ascii="宋体" w:hAnsi="宋体" w:eastAsia="宋体" w:cs="宋体"/>
          <w:color w:val="auto"/>
          <w:sz w:val="24"/>
          <w:highlight w:val="none"/>
        </w:rPr>
        <w:t>综合评分法：是磋商响应文件满足磋商文件全部实质性要求，且按照评审因素的量化指标评审得分最高的投标供应商为成交候选人的评审方法。</w:t>
      </w:r>
    </w:p>
    <w:p w14:paraId="311661C3">
      <w:pPr>
        <w:pStyle w:val="73"/>
        <w:shd w:val="clear"/>
        <w:tabs>
          <w:tab w:val="left" w:pos="1320"/>
        </w:tabs>
        <w:autoSpaceDE w:val="0"/>
        <w:autoSpaceDN w:val="0"/>
        <w:adjustRightInd w:val="0"/>
        <w:snapToGrid w:val="0"/>
        <w:spacing w:line="500" w:lineRule="exact"/>
        <w:ind w:left="0" w:firstLine="233" w:firstLineChars="100"/>
        <w:rPr>
          <w:rFonts w:hint="eastAsia" w:ascii="宋体" w:hAnsi="宋体" w:eastAsia="宋体" w:cs="宋体"/>
          <w:b/>
          <w:bCs/>
          <w:color w:val="auto"/>
          <w:spacing w:val="-4"/>
          <w:sz w:val="24"/>
          <w:highlight w:val="none"/>
        </w:rPr>
      </w:pPr>
      <w:r>
        <w:rPr>
          <w:rFonts w:hint="eastAsia" w:ascii="宋体" w:hAnsi="宋体" w:eastAsia="宋体" w:cs="宋体"/>
          <w:b/>
          <w:bCs/>
          <w:color w:val="auto"/>
          <w:spacing w:val="-4"/>
          <w:sz w:val="24"/>
          <w:highlight w:val="none"/>
        </w:rPr>
        <w:t>具体评审因素和分值如下</w:t>
      </w:r>
    </w:p>
    <w:tbl>
      <w:tblPr>
        <w:tblStyle w:val="29"/>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225"/>
        <w:gridCol w:w="7880"/>
      </w:tblGrid>
      <w:tr w14:paraId="00FC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8" w:type="dxa"/>
            <w:tcBorders>
              <w:top w:val="single" w:color="auto" w:sz="4" w:space="0"/>
              <w:left w:val="single" w:color="auto" w:sz="4" w:space="0"/>
              <w:right w:val="single" w:color="auto" w:sz="4" w:space="0"/>
            </w:tcBorders>
            <w:noWrap w:val="0"/>
            <w:vAlign w:val="center"/>
          </w:tcPr>
          <w:p w14:paraId="0989EDE7">
            <w:pPr>
              <w:keepNext w:val="0"/>
              <w:keepLines w:val="0"/>
              <w:pageBreakBefore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分值分配权重</w:t>
            </w:r>
          </w:p>
        </w:tc>
        <w:tc>
          <w:tcPr>
            <w:tcW w:w="1225" w:type="dxa"/>
            <w:tcBorders>
              <w:top w:val="single" w:color="auto" w:sz="4" w:space="0"/>
              <w:left w:val="single" w:color="auto" w:sz="4" w:space="0"/>
              <w:right w:val="single" w:color="auto" w:sz="4" w:space="0"/>
            </w:tcBorders>
            <w:noWrap w:val="0"/>
            <w:vAlign w:val="center"/>
          </w:tcPr>
          <w:p w14:paraId="518132E8">
            <w:pPr>
              <w:keepNext w:val="0"/>
              <w:keepLines w:val="0"/>
              <w:pageBreakBefore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评审内容</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7A854D91">
            <w:pPr>
              <w:keepNext w:val="0"/>
              <w:keepLines w:val="0"/>
              <w:pageBreakBefore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评标标准</w:t>
            </w:r>
          </w:p>
        </w:tc>
      </w:tr>
      <w:tr w14:paraId="1D0A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14:paraId="7C1D4DFA">
            <w:pPr>
              <w:keepNext w:val="0"/>
              <w:keepLines w:val="0"/>
              <w:pageBreakBefore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磋商报价</w:t>
            </w:r>
            <w:r>
              <w:rPr>
                <w:rFonts w:hint="eastAsia" w:ascii="宋体" w:hAnsi="宋体" w:eastAsia="宋体" w:cs="宋体"/>
                <w:color w:val="000000"/>
                <w:spacing w:val="0"/>
                <w:sz w:val="24"/>
                <w:szCs w:val="24"/>
                <w:highlight w:val="none"/>
                <w:lang w:eastAsia="zh-CN"/>
              </w:rPr>
              <w:t>（</w:t>
            </w:r>
            <w:r>
              <w:rPr>
                <w:rFonts w:hint="eastAsia" w:ascii="宋体" w:hAnsi="宋体" w:eastAsia="宋体" w:cs="宋体"/>
                <w:color w:val="000000"/>
                <w:spacing w:val="0"/>
                <w:sz w:val="24"/>
                <w:szCs w:val="24"/>
                <w:highlight w:val="none"/>
                <w:lang w:val="en-US" w:eastAsia="zh-CN"/>
              </w:rPr>
              <w:t>10分</w:t>
            </w:r>
            <w:r>
              <w:rPr>
                <w:rFonts w:hint="eastAsia" w:ascii="宋体" w:hAnsi="宋体" w:eastAsia="宋体" w:cs="宋体"/>
                <w:color w:val="000000"/>
                <w:spacing w:val="0"/>
                <w:sz w:val="24"/>
                <w:szCs w:val="24"/>
                <w:highlight w:val="none"/>
                <w:lang w:eastAsia="zh-CN"/>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09F9E14">
            <w:pPr>
              <w:keepNext w:val="0"/>
              <w:keepLines w:val="0"/>
              <w:pageBreakBefore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磋商报价</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780427BA">
            <w:pPr>
              <w:shd w:val="clear"/>
              <w:adjustRightInd/>
              <w:spacing w:line="360" w:lineRule="exact"/>
              <w:textAlignment w:val="auto"/>
              <w:rPr>
                <w:rFonts w:hint="eastAsia" w:ascii="宋体" w:hAnsi="宋体" w:eastAsia="宋体" w:cs="宋体"/>
                <w:bCs/>
                <w:spacing w:val="-2"/>
                <w:sz w:val="24"/>
                <w:szCs w:val="24"/>
                <w:highlight w:val="none"/>
                <w:lang w:val="en-US" w:eastAsia="zh-CN"/>
              </w:rPr>
            </w:pPr>
            <w:r>
              <w:rPr>
                <w:rFonts w:hint="eastAsia" w:ascii="宋体" w:hAnsi="宋体" w:eastAsia="宋体" w:cs="宋体"/>
                <w:bCs/>
                <w:spacing w:val="-2"/>
                <w:sz w:val="24"/>
                <w:szCs w:val="24"/>
                <w:highlight w:val="none"/>
              </w:rPr>
              <w:t>根据投标价评分[满足招标文件要求且投标价格最低的投标报价为评标基准价，投标报价得分=（评标基准价／投标报价）×</w:t>
            </w:r>
            <w:r>
              <w:rPr>
                <w:rFonts w:hint="eastAsia" w:ascii="宋体" w:hAnsi="宋体" w:eastAsia="宋体" w:cs="宋体"/>
                <w:bCs/>
                <w:spacing w:val="-2"/>
                <w:sz w:val="24"/>
                <w:szCs w:val="24"/>
                <w:highlight w:val="none"/>
                <w:lang w:val="en-US" w:eastAsia="zh-CN"/>
              </w:rPr>
              <w:t>10</w:t>
            </w:r>
            <w:r>
              <w:rPr>
                <w:rFonts w:hint="eastAsia" w:ascii="宋体" w:hAnsi="宋体" w:eastAsia="宋体" w:cs="宋体"/>
                <w:bCs/>
                <w:spacing w:val="-2"/>
                <w:sz w:val="24"/>
                <w:szCs w:val="24"/>
                <w:highlight w:val="none"/>
              </w:rPr>
              <w:t>，计算分数时四舍五入取小数点后两位]</w:t>
            </w:r>
            <w:r>
              <w:rPr>
                <w:rFonts w:hint="eastAsia" w:ascii="宋体" w:hAnsi="宋体" w:eastAsia="宋体" w:cs="宋体"/>
                <w:bCs/>
                <w:spacing w:val="-2"/>
                <w:sz w:val="24"/>
                <w:szCs w:val="24"/>
                <w:highlight w:val="none"/>
                <w:lang w:val="en-US" w:eastAsia="zh-CN"/>
              </w:rPr>
              <w:t>·</w:t>
            </w:r>
          </w:p>
          <w:p w14:paraId="7B1744D7">
            <w:pPr>
              <w:pStyle w:val="10"/>
              <w:keepNext w:val="0"/>
              <w:keepLines w:val="0"/>
              <w:pageBreakBefore w:val="0"/>
              <w:shd w:val="clear"/>
              <w:kinsoku/>
              <w:wordWrap/>
              <w:overflowPunct/>
              <w:topLinePunct w:val="0"/>
              <w:autoSpaceDE/>
              <w:autoSpaceDN/>
              <w:bidi w:val="0"/>
              <w:spacing w:line="360" w:lineRule="exact"/>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b/>
                <w:spacing w:val="-2"/>
                <w:sz w:val="24"/>
                <w:szCs w:val="24"/>
                <w:highlight w:val="none"/>
              </w:rPr>
              <w:t>投标报价明显低于其他投标人，经</w:t>
            </w:r>
            <w:r>
              <w:rPr>
                <w:rFonts w:hint="eastAsia" w:ascii="宋体" w:hAnsi="宋体" w:eastAsia="宋体" w:cs="宋体"/>
                <w:b/>
                <w:spacing w:val="-2"/>
                <w:sz w:val="24"/>
                <w:szCs w:val="24"/>
                <w:highlight w:val="none"/>
                <w:lang w:eastAsia="zh-CN"/>
              </w:rPr>
              <w:t>磋商小组</w:t>
            </w:r>
            <w:r>
              <w:rPr>
                <w:rFonts w:hint="eastAsia" w:ascii="宋体" w:hAnsi="宋体" w:eastAsia="宋体" w:cs="宋体"/>
                <w:b/>
                <w:spacing w:val="-2"/>
                <w:sz w:val="24"/>
                <w:szCs w:val="24"/>
                <w:highlight w:val="none"/>
              </w:rPr>
              <w:t>质询后不能在规定时间内说明理由，或说明理由但评审委员会认为理由不能成立的，客观上形成不良竞争，按无效标处理。</w:t>
            </w:r>
          </w:p>
        </w:tc>
      </w:tr>
      <w:tr w14:paraId="14F7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14:paraId="501362FD">
            <w:pPr>
              <w:keepNext w:val="0"/>
              <w:keepLines w:val="0"/>
              <w:pageBreakBefore w:val="0"/>
              <w:numPr>
                <w:ilvl w:val="0"/>
                <w:numId w:val="0"/>
              </w:numPr>
              <w:shd w:val="clear"/>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商务</w:t>
            </w:r>
          </w:p>
          <w:p w14:paraId="53BEB5C8">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kern w:val="2"/>
                <w:sz w:val="24"/>
                <w:szCs w:val="24"/>
                <w:highlight w:val="none"/>
                <w:lang w:val="en-US" w:eastAsia="zh-CN" w:bidi="ar-SA"/>
              </w:rPr>
              <w:t>响应</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87B27A8">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商务响应(5分）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5E6FA969">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bCs/>
                <w:spacing w:val="-2"/>
                <w:sz w:val="24"/>
                <w:szCs w:val="24"/>
                <w:highlight w:val="none"/>
              </w:rPr>
              <w:t>经过有效性和符合性审核合格的单位，对付款、工期、验收、等方面进行响应，完全响应且逐项详细说明的</w:t>
            </w:r>
            <w:r>
              <w:rPr>
                <w:rFonts w:hint="eastAsia" w:ascii="宋体" w:hAnsi="宋体" w:eastAsia="宋体" w:cs="宋体"/>
                <w:bCs/>
                <w:spacing w:val="-2"/>
                <w:sz w:val="24"/>
                <w:szCs w:val="24"/>
                <w:highlight w:val="none"/>
                <w:lang w:eastAsia="zh-CN"/>
              </w:rPr>
              <w:t>得</w:t>
            </w:r>
            <w:r>
              <w:rPr>
                <w:rFonts w:hint="eastAsia" w:ascii="宋体" w:hAnsi="宋体" w:eastAsia="宋体" w:cs="宋体"/>
                <w:bCs/>
                <w:spacing w:val="-2"/>
                <w:sz w:val="24"/>
                <w:szCs w:val="24"/>
                <w:highlight w:val="none"/>
                <w:lang w:val="en-US" w:eastAsia="zh-CN"/>
              </w:rPr>
              <w:t>3-</w:t>
            </w:r>
            <w:r>
              <w:rPr>
                <w:rFonts w:hint="eastAsia" w:ascii="宋体" w:hAnsi="宋体" w:eastAsia="宋体" w:cs="宋体"/>
                <w:bCs/>
                <w:spacing w:val="-2"/>
                <w:sz w:val="24"/>
                <w:szCs w:val="24"/>
                <w:highlight w:val="none"/>
              </w:rPr>
              <w:t>5分</w:t>
            </w:r>
            <w:r>
              <w:rPr>
                <w:rFonts w:hint="eastAsia" w:ascii="宋体" w:hAnsi="宋体" w:eastAsia="宋体" w:cs="宋体"/>
                <w:bCs/>
                <w:spacing w:val="-2"/>
                <w:sz w:val="24"/>
                <w:szCs w:val="24"/>
                <w:highlight w:val="none"/>
                <w:lang w:eastAsia="zh-CN"/>
              </w:rPr>
              <w:t>；有</w:t>
            </w:r>
            <w:r>
              <w:rPr>
                <w:rFonts w:hint="eastAsia" w:ascii="宋体" w:hAnsi="宋体" w:eastAsia="宋体" w:cs="宋体"/>
                <w:bCs/>
                <w:spacing w:val="-2"/>
                <w:sz w:val="24"/>
                <w:szCs w:val="24"/>
                <w:highlight w:val="none"/>
              </w:rPr>
              <w:t>详细响应</w:t>
            </w:r>
            <w:r>
              <w:rPr>
                <w:rFonts w:hint="eastAsia" w:ascii="宋体" w:hAnsi="宋体" w:eastAsia="宋体" w:cs="宋体"/>
                <w:bCs/>
                <w:spacing w:val="-2"/>
                <w:sz w:val="24"/>
                <w:szCs w:val="24"/>
                <w:highlight w:val="none"/>
                <w:lang w:eastAsia="zh-CN"/>
              </w:rPr>
              <w:t>但响应内容不够详尽、完善得</w:t>
            </w:r>
            <w:r>
              <w:rPr>
                <w:rFonts w:hint="eastAsia" w:ascii="宋体" w:hAnsi="宋体" w:eastAsia="宋体" w:cs="宋体"/>
                <w:bCs/>
                <w:spacing w:val="-2"/>
                <w:sz w:val="24"/>
                <w:szCs w:val="24"/>
                <w:highlight w:val="none"/>
                <w:lang w:val="en-US" w:eastAsia="zh-CN"/>
              </w:rPr>
              <w:t>1-3分。</w:t>
            </w:r>
          </w:p>
        </w:tc>
      </w:tr>
      <w:tr w14:paraId="7615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018" w:type="dxa"/>
            <w:vMerge w:val="restart"/>
            <w:tcBorders>
              <w:top w:val="single" w:color="auto" w:sz="4" w:space="0"/>
              <w:left w:val="single" w:color="auto" w:sz="4" w:space="0"/>
              <w:right w:val="single" w:color="auto" w:sz="4" w:space="0"/>
            </w:tcBorders>
            <w:noWrap w:val="0"/>
            <w:vAlign w:val="center"/>
          </w:tcPr>
          <w:p w14:paraId="170C6A62">
            <w:pPr>
              <w:pStyle w:val="10"/>
              <w:keepNext w:val="0"/>
              <w:keepLines w:val="0"/>
              <w:pageBreakBefore w:val="0"/>
              <w:shd w:val="clear"/>
              <w:kinsoku/>
              <w:wordWrap/>
              <w:overflowPunct/>
              <w:topLinePunct w:val="0"/>
              <w:autoSpaceDE/>
              <w:autoSpaceDN/>
              <w:bidi w:val="0"/>
              <w:spacing w:before="0" w:line="360" w:lineRule="exact"/>
              <w:ind w:left="0"/>
              <w:jc w:val="center"/>
              <w:textAlignment w:val="auto"/>
              <w:rPr>
                <w:rFonts w:hint="eastAsia" w:ascii="宋体" w:hAnsi="宋体" w:eastAsia="宋体" w:cs="宋体"/>
                <w:color w:val="000000"/>
                <w:spacing w:val="0"/>
                <w:kern w:val="2"/>
                <w:sz w:val="24"/>
                <w:szCs w:val="24"/>
                <w:highlight w:val="none"/>
              </w:rPr>
            </w:pPr>
            <w:r>
              <w:rPr>
                <w:rFonts w:hint="eastAsia" w:ascii="宋体" w:hAnsi="宋体" w:eastAsia="宋体" w:cs="宋体"/>
                <w:color w:val="000000"/>
                <w:spacing w:val="0"/>
                <w:kern w:val="2"/>
                <w:sz w:val="24"/>
                <w:szCs w:val="24"/>
                <w:highlight w:val="none"/>
                <w:lang w:val="en-US" w:eastAsia="zh-CN"/>
              </w:rPr>
              <w:t>技术服务</w:t>
            </w:r>
            <w:r>
              <w:rPr>
                <w:rFonts w:hint="eastAsia" w:ascii="宋体" w:hAnsi="宋体" w:eastAsia="宋体" w:cs="宋体"/>
                <w:color w:val="000000"/>
                <w:spacing w:val="0"/>
                <w:kern w:val="2"/>
                <w:sz w:val="24"/>
                <w:szCs w:val="24"/>
                <w:highlight w:val="none"/>
              </w:rPr>
              <w:t>方案</w:t>
            </w:r>
          </w:p>
          <w:p w14:paraId="63EE63E0">
            <w:pPr>
              <w:keepNext w:val="0"/>
              <w:keepLines w:val="0"/>
              <w:pageBreakBefore w:val="0"/>
              <w:shd w:val="clear"/>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w:t>
            </w:r>
            <w:r>
              <w:rPr>
                <w:rFonts w:hint="eastAsia" w:ascii="宋体" w:hAnsi="宋体" w:eastAsia="宋体" w:cs="宋体"/>
                <w:color w:val="000000"/>
                <w:spacing w:val="0"/>
                <w:sz w:val="28"/>
                <w:szCs w:val="28"/>
                <w:highlight w:val="none"/>
                <w:lang w:val="en-US" w:eastAsia="zh-CN"/>
              </w:rPr>
              <w:t>52</w:t>
            </w:r>
            <w:r>
              <w:rPr>
                <w:rFonts w:hint="eastAsia" w:ascii="宋体" w:hAnsi="宋体" w:eastAsia="宋体" w:cs="宋体"/>
                <w:color w:val="000000"/>
                <w:spacing w:val="0"/>
                <w:sz w:val="24"/>
                <w:szCs w:val="24"/>
                <w:highlight w:val="none"/>
              </w:rPr>
              <w:t>分）</w:t>
            </w:r>
          </w:p>
          <w:p w14:paraId="54872B61">
            <w:pPr>
              <w:keepNext w:val="0"/>
              <w:keepLines w:val="0"/>
              <w:pageBreakBefore w:val="0"/>
              <w:widowControl w:val="0"/>
              <w:shd w:val="clear"/>
              <w:kinsoku/>
              <w:wordWrap/>
              <w:overflowPunct/>
              <w:topLinePunct w:val="0"/>
              <w:autoSpaceDE/>
              <w:autoSpaceDN/>
              <w:bidi w:val="0"/>
              <w:adjustRightInd w:val="0"/>
              <w:snapToGrid w:val="0"/>
              <w:spacing w:line="360" w:lineRule="exact"/>
              <w:ind w:left="0"/>
              <w:jc w:val="center"/>
              <w:textAlignment w:val="auto"/>
              <w:rPr>
                <w:rFonts w:hint="eastAsia" w:ascii="宋体" w:hAnsi="宋体" w:eastAsia="宋体" w:cs="宋体"/>
                <w:color w:val="000000"/>
                <w:spacing w:val="0"/>
                <w:sz w:val="24"/>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9F56A3C">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服务方案（10分）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19D0E917">
            <w:pPr>
              <w:pStyle w:val="34"/>
              <w:widowControl w:val="0"/>
              <w:numPr>
                <w:ilvl w:val="0"/>
                <w:numId w:val="3"/>
              </w:numPr>
              <w:shd w:val="clear"/>
              <w:autoSpaceDE w:val="0"/>
              <w:autoSpaceDN w:val="0"/>
              <w:rPr>
                <w:rFonts w:hint="default"/>
                <w:color w:val="auto"/>
                <w:highlight w:val="none"/>
                <w:lang w:val="en-US" w:eastAsia="zh-CN"/>
              </w:rPr>
            </w:pPr>
            <w:r>
              <w:rPr>
                <w:rFonts w:hint="default"/>
                <w:color w:val="auto"/>
                <w:highlight w:val="none"/>
                <w:lang w:val="en-US" w:eastAsia="zh-CN"/>
              </w:rPr>
              <w:t>方案描述详细、完全满足本项目（老旧小区改造+初设代可研+施工图设计）要求，包含项目总体服务思路、全流程服务内容、具体实施计划，得10分；</w:t>
            </w:r>
          </w:p>
          <w:p w14:paraId="2011EA7D">
            <w:pPr>
              <w:pStyle w:val="34"/>
              <w:widowControl w:val="0"/>
              <w:numPr>
                <w:ilvl w:val="0"/>
                <w:numId w:val="3"/>
              </w:numPr>
              <w:shd w:val="clear"/>
              <w:autoSpaceDE w:val="0"/>
              <w:autoSpaceDN w:val="0"/>
              <w:ind w:left="0" w:leftChars="0" w:firstLine="0" w:firstLineChars="0"/>
              <w:rPr>
                <w:rFonts w:hint="default"/>
                <w:color w:val="auto"/>
                <w:highlight w:val="none"/>
                <w:lang w:val="en-US" w:eastAsia="zh-CN"/>
              </w:rPr>
            </w:pPr>
            <w:r>
              <w:rPr>
                <w:rFonts w:hint="default"/>
                <w:color w:val="auto"/>
                <w:highlight w:val="none"/>
                <w:lang w:val="en-US" w:eastAsia="zh-CN"/>
              </w:rPr>
              <w:t>方案描述较详细，仅响应总体方案和服务内容、未提供具体实施计划，得8分；</w:t>
            </w:r>
          </w:p>
          <w:p w14:paraId="33294F18">
            <w:pPr>
              <w:pStyle w:val="34"/>
              <w:widowControl w:val="0"/>
              <w:numPr>
                <w:ilvl w:val="0"/>
                <w:numId w:val="3"/>
              </w:numPr>
              <w:shd w:val="clear"/>
              <w:autoSpaceDE w:val="0"/>
              <w:autoSpaceDN w:val="0"/>
              <w:ind w:left="0" w:leftChars="0" w:firstLine="0" w:firstLineChars="0"/>
              <w:rPr>
                <w:rFonts w:hint="default"/>
                <w:color w:val="auto"/>
                <w:highlight w:val="none"/>
                <w:lang w:val="en-US" w:eastAsia="zh-CN"/>
              </w:rPr>
            </w:pPr>
            <w:r>
              <w:rPr>
                <w:rFonts w:hint="default"/>
                <w:color w:val="auto"/>
                <w:highlight w:val="none"/>
                <w:lang w:val="en-US" w:eastAsia="zh-CN"/>
              </w:rPr>
              <w:t>方案描述不详细，未覆盖初设代可研或施工图设计核心服务，不满足项目核心需求，得5分；</w:t>
            </w:r>
          </w:p>
          <w:p w14:paraId="4308F935">
            <w:pPr>
              <w:pStyle w:val="34"/>
              <w:widowControl w:val="0"/>
              <w:numPr>
                <w:ilvl w:val="0"/>
                <w:numId w:val="0"/>
              </w:numPr>
              <w:shd w:val="clear"/>
              <w:autoSpaceDE w:val="0"/>
              <w:autoSpaceDN w:val="0"/>
              <w:ind w:leftChars="0"/>
              <w:rPr>
                <w:rFonts w:hint="default"/>
                <w:color w:val="auto"/>
                <w:highlight w:val="none"/>
                <w:lang w:val="en-US" w:eastAsia="zh-CN"/>
              </w:rPr>
            </w:pPr>
            <w:r>
              <w:rPr>
                <w:rFonts w:hint="default"/>
                <w:color w:val="auto"/>
                <w:highlight w:val="none"/>
                <w:lang w:val="en-US" w:eastAsia="zh-CN"/>
              </w:rPr>
              <w:t>4. 未提供服务方案，得0分。</w:t>
            </w:r>
          </w:p>
        </w:tc>
      </w:tr>
      <w:tr w14:paraId="6A30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1018" w:type="dxa"/>
            <w:vMerge w:val="continue"/>
            <w:tcBorders>
              <w:left w:val="single" w:color="auto" w:sz="4" w:space="0"/>
              <w:right w:val="single" w:color="auto" w:sz="4" w:space="0"/>
            </w:tcBorders>
            <w:noWrap w:val="0"/>
            <w:vAlign w:val="center"/>
          </w:tcPr>
          <w:p w14:paraId="23B7C7D3">
            <w:pPr>
              <w:keepNext w:val="0"/>
              <w:keepLines w:val="0"/>
              <w:pageBreakBefore w:val="0"/>
              <w:shd w:val="clear"/>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5385F2F">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技术方案（15分）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4196EEFC">
            <w:pPr>
              <w:pStyle w:val="34"/>
              <w:numPr>
                <w:ilvl w:val="0"/>
                <w:numId w:val="4"/>
              </w:numPr>
              <w:shd w:val="clear"/>
              <w:ind w:leftChars="0"/>
              <w:rPr>
                <w:rFonts w:hint="default"/>
                <w:color w:val="auto"/>
                <w:highlight w:val="none"/>
                <w:lang w:val="en-US" w:eastAsia="zh-CN"/>
              </w:rPr>
            </w:pPr>
            <w:r>
              <w:rPr>
                <w:rFonts w:hint="default"/>
                <w:color w:val="auto"/>
                <w:highlight w:val="none"/>
                <w:lang w:val="en-US" w:eastAsia="zh-CN"/>
              </w:rPr>
              <w:t>方案完整度：技术方案需完整覆盖初设代可研、施工图设计全流程技术服务，包含工作流程、人员投入、仪器设备投入等核心内容，且详细具体、科学可行，得15分；</w:t>
            </w:r>
          </w:p>
          <w:p w14:paraId="051138BA">
            <w:pPr>
              <w:pStyle w:val="34"/>
              <w:numPr>
                <w:ilvl w:val="0"/>
                <w:numId w:val="4"/>
              </w:numPr>
              <w:shd w:val="clear"/>
              <w:ind w:left="0" w:leftChars="0" w:firstLine="0" w:firstLineChars="0"/>
              <w:rPr>
                <w:rFonts w:hint="default"/>
                <w:color w:val="auto"/>
                <w:highlight w:val="none"/>
                <w:lang w:val="en-US" w:eastAsia="zh-CN"/>
              </w:rPr>
            </w:pPr>
            <w:r>
              <w:rPr>
                <w:rFonts w:hint="default"/>
                <w:color w:val="auto"/>
                <w:highlight w:val="none"/>
                <w:lang w:val="en-US" w:eastAsia="zh-CN"/>
              </w:rPr>
              <w:t>方案可行性：技术方案较为完整，工作流程、人员及设备投入基本合理，可行性较高，得13分；</w:t>
            </w:r>
          </w:p>
          <w:p w14:paraId="13910002">
            <w:pPr>
              <w:pStyle w:val="34"/>
              <w:numPr>
                <w:ilvl w:val="0"/>
                <w:numId w:val="4"/>
              </w:numPr>
              <w:shd w:val="clear"/>
              <w:ind w:left="0" w:leftChars="0" w:firstLine="0" w:firstLineChars="0"/>
              <w:rPr>
                <w:rFonts w:hint="default"/>
                <w:color w:val="auto"/>
                <w:highlight w:val="none"/>
                <w:lang w:val="en-US" w:eastAsia="zh-CN"/>
              </w:rPr>
            </w:pPr>
            <w:r>
              <w:rPr>
                <w:rFonts w:hint="default"/>
                <w:color w:val="auto"/>
                <w:highlight w:val="none"/>
                <w:lang w:val="en-US" w:eastAsia="zh-CN"/>
              </w:rPr>
              <w:t>方案完善性：技术方案一般，未完整覆盖全流程技术内容，完整性、可行性较差，得8分；</w:t>
            </w:r>
          </w:p>
          <w:p w14:paraId="427AABAA">
            <w:pPr>
              <w:pStyle w:val="34"/>
              <w:numPr>
                <w:ilvl w:val="0"/>
                <w:numId w:val="0"/>
              </w:numPr>
              <w:shd w:val="clear"/>
              <w:ind w:leftChars="0"/>
              <w:rPr>
                <w:rFonts w:hint="default"/>
                <w:color w:val="auto"/>
                <w:highlight w:val="none"/>
                <w:lang w:val="en-US" w:eastAsia="zh-CN"/>
              </w:rPr>
            </w:pPr>
            <w:r>
              <w:rPr>
                <w:rFonts w:hint="default"/>
                <w:color w:val="auto"/>
                <w:highlight w:val="none"/>
                <w:lang w:val="en-US" w:eastAsia="zh-CN"/>
              </w:rPr>
              <w:t>4. 未提供技术方案，得0分。</w:t>
            </w:r>
          </w:p>
        </w:tc>
      </w:tr>
      <w:tr w14:paraId="1F7D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018" w:type="dxa"/>
            <w:vMerge w:val="continue"/>
            <w:tcBorders>
              <w:left w:val="single" w:color="auto" w:sz="4" w:space="0"/>
              <w:right w:val="single" w:color="auto" w:sz="4" w:space="0"/>
            </w:tcBorders>
            <w:noWrap w:val="0"/>
            <w:vAlign w:val="center"/>
          </w:tcPr>
          <w:p w14:paraId="048E3F2D">
            <w:pPr>
              <w:keepNext w:val="0"/>
              <w:keepLines w:val="0"/>
              <w:pageBreakBefore w:val="0"/>
              <w:shd w:val="clear"/>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B6BC9C7">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重点难点分析及应对措施（10分）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68805301">
            <w:pPr>
              <w:pStyle w:val="34"/>
              <w:widowControl w:val="0"/>
              <w:numPr>
                <w:ilvl w:val="0"/>
                <w:numId w:val="5"/>
              </w:numPr>
              <w:shd w:val="clear"/>
              <w:autoSpaceDE w:val="0"/>
              <w:autoSpaceDN w:val="0"/>
              <w:rPr>
                <w:rFonts w:hint="default"/>
                <w:color w:val="auto"/>
                <w:highlight w:val="none"/>
                <w:lang w:val="en-US" w:eastAsia="zh-CN"/>
              </w:rPr>
            </w:pPr>
            <w:r>
              <w:rPr>
                <w:rFonts w:hint="default"/>
                <w:color w:val="auto"/>
                <w:highlight w:val="none"/>
                <w:lang w:val="en-US" w:eastAsia="zh-CN"/>
              </w:rPr>
              <w:t>重难点分析到位：准确识别本项目（老旧小区改造+初设代可研+施工图设计）核心重点、难点，贴合项目实际，得10分；</w:t>
            </w:r>
          </w:p>
          <w:p w14:paraId="3D77D616">
            <w:pPr>
              <w:pStyle w:val="34"/>
              <w:widowControl w:val="0"/>
              <w:numPr>
                <w:ilvl w:val="0"/>
                <w:numId w:val="5"/>
              </w:numPr>
              <w:shd w:val="clear"/>
              <w:autoSpaceDE w:val="0"/>
              <w:autoSpaceDN w:val="0"/>
              <w:ind w:left="0" w:leftChars="0" w:firstLine="0" w:firstLineChars="0"/>
              <w:rPr>
                <w:rFonts w:hint="default"/>
                <w:color w:val="auto"/>
                <w:highlight w:val="none"/>
                <w:lang w:val="en-US" w:eastAsia="zh-CN"/>
              </w:rPr>
            </w:pPr>
            <w:r>
              <w:rPr>
                <w:rFonts w:hint="default"/>
                <w:color w:val="auto"/>
                <w:highlight w:val="none"/>
                <w:lang w:val="en-US" w:eastAsia="zh-CN"/>
              </w:rPr>
              <w:t>重难点分析基本到位，贴合项目实际但不够全面，得8分；</w:t>
            </w:r>
          </w:p>
          <w:p w14:paraId="284F91E9">
            <w:pPr>
              <w:pStyle w:val="34"/>
              <w:widowControl w:val="0"/>
              <w:numPr>
                <w:ilvl w:val="0"/>
                <w:numId w:val="5"/>
              </w:numPr>
              <w:shd w:val="clear"/>
              <w:autoSpaceDE w:val="0"/>
              <w:autoSpaceDN w:val="0"/>
              <w:ind w:left="0" w:leftChars="0" w:firstLine="0" w:firstLineChars="0"/>
              <w:rPr>
                <w:rFonts w:hint="default"/>
                <w:color w:val="auto"/>
                <w:highlight w:val="none"/>
                <w:lang w:val="en-US" w:eastAsia="zh-CN"/>
              </w:rPr>
            </w:pPr>
            <w:r>
              <w:rPr>
                <w:rFonts w:hint="default"/>
                <w:color w:val="auto"/>
                <w:highlight w:val="none"/>
                <w:lang w:val="en-US" w:eastAsia="zh-CN"/>
              </w:rPr>
              <w:t>重难点识别偏差大，未结合项目实际，得5分；</w:t>
            </w:r>
          </w:p>
          <w:p w14:paraId="4257F7BD">
            <w:pPr>
              <w:pStyle w:val="34"/>
              <w:widowControl w:val="0"/>
              <w:numPr>
                <w:ilvl w:val="0"/>
                <w:numId w:val="0"/>
              </w:numPr>
              <w:shd w:val="clear"/>
              <w:autoSpaceDE w:val="0"/>
              <w:autoSpaceDN w:val="0"/>
              <w:ind w:leftChars="0"/>
              <w:rPr>
                <w:rFonts w:hint="default"/>
                <w:color w:val="auto"/>
                <w:highlight w:val="none"/>
                <w:lang w:val="en-US" w:eastAsia="zh-CN"/>
              </w:rPr>
            </w:pPr>
            <w:r>
              <w:rPr>
                <w:rFonts w:hint="default"/>
                <w:color w:val="auto"/>
                <w:highlight w:val="none"/>
                <w:lang w:val="en-US" w:eastAsia="zh-CN"/>
              </w:rPr>
              <w:t>4. 未提供重难点分析及应对措施，得0分；</w:t>
            </w:r>
          </w:p>
        </w:tc>
      </w:tr>
      <w:tr w14:paraId="6FDF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18" w:type="dxa"/>
            <w:vMerge w:val="continue"/>
            <w:tcBorders>
              <w:left w:val="single" w:color="auto" w:sz="4" w:space="0"/>
              <w:right w:val="single" w:color="auto" w:sz="4" w:space="0"/>
            </w:tcBorders>
            <w:noWrap w:val="0"/>
            <w:vAlign w:val="center"/>
          </w:tcPr>
          <w:p w14:paraId="2DAE256F">
            <w:pPr>
              <w:keepNext w:val="0"/>
              <w:keepLines w:val="0"/>
              <w:pageBreakBefore w:val="0"/>
              <w:shd w:val="clear"/>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25071DF">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质量控制措施（10分）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0B52B0B5">
            <w:pPr>
              <w:pStyle w:val="34"/>
              <w:widowControl w:val="0"/>
              <w:numPr>
                <w:ilvl w:val="0"/>
                <w:numId w:val="6"/>
              </w:numPr>
              <w:shd w:val="clear"/>
              <w:autoSpaceDE w:val="0"/>
              <w:autoSpaceDN w:val="0"/>
              <w:rPr>
                <w:rFonts w:hint="eastAsia"/>
                <w:color w:val="auto"/>
                <w:highlight w:val="none"/>
                <w:lang w:val="en-US" w:eastAsia="zh-CN"/>
              </w:rPr>
            </w:pPr>
            <w:r>
              <w:rPr>
                <w:rFonts w:hint="eastAsia"/>
                <w:color w:val="auto"/>
                <w:highlight w:val="none"/>
                <w:lang w:val="en-US" w:eastAsia="zh-CN"/>
              </w:rPr>
              <w:t>质量控制措施评审核心：包含工作进度安排、质量保证措施（含初设代可研报告审核、施工图设计审核）、质量验收标准，详细具体可落地，得10分；</w:t>
            </w:r>
          </w:p>
          <w:p w14:paraId="2BCDFE5E">
            <w:pPr>
              <w:pStyle w:val="34"/>
              <w:widowControl w:val="0"/>
              <w:numPr>
                <w:ilvl w:val="0"/>
                <w:numId w:val="6"/>
              </w:numPr>
              <w:shd w:val="clear"/>
              <w:autoSpaceDE w:val="0"/>
              <w:autoSpaceDN w:val="0"/>
              <w:ind w:left="0" w:leftChars="0" w:firstLine="0" w:firstLineChars="0"/>
              <w:rPr>
                <w:rFonts w:hint="eastAsia"/>
                <w:color w:val="auto"/>
                <w:highlight w:val="none"/>
                <w:lang w:val="en-US" w:eastAsia="zh-CN"/>
              </w:rPr>
            </w:pPr>
            <w:r>
              <w:rPr>
                <w:rFonts w:hint="eastAsia"/>
                <w:color w:val="auto"/>
                <w:highlight w:val="none"/>
                <w:lang w:val="en-US" w:eastAsia="zh-CN"/>
              </w:rPr>
              <w:t>包含进度安排和质量保证措施，较详细可落地，得8分；</w:t>
            </w:r>
          </w:p>
          <w:p w14:paraId="29D42CA7">
            <w:pPr>
              <w:pStyle w:val="34"/>
              <w:widowControl w:val="0"/>
              <w:numPr>
                <w:ilvl w:val="0"/>
                <w:numId w:val="6"/>
              </w:numPr>
              <w:shd w:val="clear"/>
              <w:autoSpaceDE w:val="0"/>
              <w:autoSpaceDN w:val="0"/>
              <w:ind w:left="0" w:leftChars="0" w:firstLine="0" w:firstLineChars="0"/>
              <w:rPr>
                <w:rFonts w:hint="eastAsia"/>
                <w:color w:val="auto"/>
                <w:highlight w:val="none"/>
                <w:lang w:val="en-US" w:eastAsia="zh-CN"/>
              </w:rPr>
            </w:pPr>
            <w:r>
              <w:rPr>
                <w:rFonts w:hint="eastAsia"/>
                <w:color w:val="auto"/>
                <w:highlight w:val="none"/>
                <w:lang w:val="en-US" w:eastAsia="zh-CN"/>
              </w:rPr>
              <w:t>质量控制措施简单，未覆盖核心审核环节，可行性差，得5分；</w:t>
            </w:r>
          </w:p>
          <w:p w14:paraId="57880ECA">
            <w:pPr>
              <w:pStyle w:val="34"/>
              <w:widowControl w:val="0"/>
              <w:numPr>
                <w:ilvl w:val="0"/>
                <w:numId w:val="0"/>
              </w:numPr>
              <w:shd w:val="clear"/>
              <w:autoSpaceDE w:val="0"/>
              <w:autoSpaceDN w:val="0"/>
              <w:ind w:leftChars="0"/>
              <w:rPr>
                <w:rFonts w:hint="eastAsia"/>
                <w:color w:val="auto"/>
                <w:highlight w:val="none"/>
                <w:lang w:val="en-US" w:eastAsia="zh-CN"/>
              </w:rPr>
            </w:pPr>
            <w:r>
              <w:rPr>
                <w:rFonts w:hint="eastAsia"/>
                <w:color w:val="auto"/>
                <w:highlight w:val="none"/>
                <w:lang w:val="en-US" w:eastAsia="zh-CN"/>
              </w:rPr>
              <w:t>4. 未提供质量控制措施，得0分。</w:t>
            </w:r>
          </w:p>
        </w:tc>
      </w:tr>
      <w:tr w14:paraId="5F05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 w:type="dxa"/>
            <w:vMerge w:val="continue"/>
            <w:tcBorders>
              <w:left w:val="single" w:color="auto" w:sz="4" w:space="0"/>
              <w:right w:val="single" w:color="auto" w:sz="4" w:space="0"/>
            </w:tcBorders>
            <w:noWrap w:val="0"/>
            <w:vAlign w:val="center"/>
          </w:tcPr>
          <w:p w14:paraId="548FD708">
            <w:pPr>
              <w:keepNext w:val="0"/>
              <w:keepLines w:val="0"/>
              <w:pageBreakBefore w:val="0"/>
              <w:shd w:val="clear"/>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491FAC4">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应急处置方案（7分）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3D02D225">
            <w:pPr>
              <w:pStyle w:val="34"/>
              <w:widowControl w:val="0"/>
              <w:numPr>
                <w:ilvl w:val="0"/>
                <w:numId w:val="7"/>
              </w:numPr>
              <w:shd w:val="clear"/>
              <w:autoSpaceDE w:val="0"/>
              <w:autoSpaceDN w:val="0"/>
              <w:rPr>
                <w:rFonts w:hint="default" w:ascii="宋体" w:hAnsi="宋体" w:eastAsia="宋体" w:cs="宋体"/>
                <w:color w:val="auto"/>
                <w:spacing w:val="0"/>
                <w:sz w:val="24"/>
                <w:szCs w:val="24"/>
                <w:highlight w:val="none"/>
                <w:lang w:val="en-US" w:eastAsia="zh-CN"/>
              </w:rPr>
            </w:pPr>
            <w:r>
              <w:rPr>
                <w:rFonts w:hint="default" w:ascii="宋体" w:hAnsi="宋体" w:eastAsia="宋体" w:cs="宋体"/>
                <w:color w:val="auto"/>
                <w:spacing w:val="0"/>
                <w:sz w:val="24"/>
                <w:szCs w:val="24"/>
                <w:highlight w:val="none"/>
                <w:lang w:val="en-US" w:eastAsia="zh-CN"/>
              </w:rPr>
              <w:t>应急处置方案评审核心：应急预案完整，包含应急处置流程、责任分工、响应时限，具体可操作，得7分；</w:t>
            </w:r>
          </w:p>
          <w:p w14:paraId="7FEC3D03">
            <w:pPr>
              <w:pStyle w:val="34"/>
              <w:widowControl w:val="0"/>
              <w:numPr>
                <w:ilvl w:val="0"/>
                <w:numId w:val="7"/>
              </w:numPr>
              <w:shd w:val="clear"/>
              <w:autoSpaceDE w:val="0"/>
              <w:autoSpaceDN w:val="0"/>
              <w:ind w:left="0" w:leftChars="0" w:firstLine="0" w:firstLineChars="0"/>
              <w:rPr>
                <w:rFonts w:hint="default" w:ascii="宋体" w:hAnsi="宋体" w:eastAsia="宋体" w:cs="宋体"/>
                <w:color w:val="auto"/>
                <w:spacing w:val="0"/>
                <w:sz w:val="24"/>
                <w:szCs w:val="24"/>
                <w:highlight w:val="none"/>
                <w:lang w:val="en-US" w:eastAsia="zh-CN"/>
              </w:rPr>
            </w:pPr>
            <w:r>
              <w:rPr>
                <w:rFonts w:hint="default" w:ascii="宋体" w:hAnsi="宋体" w:eastAsia="宋体" w:cs="宋体"/>
                <w:color w:val="auto"/>
                <w:spacing w:val="0"/>
                <w:sz w:val="24"/>
                <w:szCs w:val="24"/>
                <w:highlight w:val="none"/>
                <w:lang w:val="en-US" w:eastAsia="zh-CN"/>
              </w:rPr>
              <w:t>应急预案较完整，处置流程、责任分工较清晰，得4分；</w:t>
            </w:r>
          </w:p>
          <w:p w14:paraId="6C7D0788">
            <w:pPr>
              <w:pStyle w:val="34"/>
              <w:widowControl w:val="0"/>
              <w:numPr>
                <w:ilvl w:val="0"/>
                <w:numId w:val="0"/>
              </w:numPr>
              <w:shd w:val="clear"/>
              <w:autoSpaceDE w:val="0"/>
              <w:autoSpaceDN w:val="0"/>
              <w:ind w:leftChars="0"/>
              <w:rPr>
                <w:rFonts w:hint="default" w:ascii="宋体" w:hAnsi="宋体" w:eastAsia="宋体" w:cs="宋体"/>
                <w:color w:val="auto"/>
                <w:spacing w:val="0"/>
                <w:sz w:val="24"/>
                <w:szCs w:val="24"/>
                <w:highlight w:val="none"/>
                <w:lang w:val="en-US" w:eastAsia="zh-CN"/>
              </w:rPr>
            </w:pPr>
            <w:r>
              <w:rPr>
                <w:rFonts w:hint="default" w:ascii="宋体" w:hAnsi="宋体" w:eastAsia="宋体" w:cs="宋体"/>
                <w:color w:val="auto"/>
                <w:spacing w:val="0"/>
                <w:sz w:val="24"/>
                <w:szCs w:val="24"/>
                <w:highlight w:val="none"/>
                <w:lang w:val="en-US" w:eastAsia="zh-CN"/>
              </w:rPr>
              <w:t>3. 应急预案简单，未明确责任分工或响应时限，得2分；</w:t>
            </w:r>
          </w:p>
          <w:p w14:paraId="1DE35704">
            <w:pPr>
              <w:pStyle w:val="34"/>
              <w:widowControl w:val="0"/>
              <w:numPr>
                <w:ilvl w:val="0"/>
                <w:numId w:val="0"/>
              </w:numPr>
              <w:shd w:val="clear"/>
              <w:autoSpaceDE w:val="0"/>
              <w:autoSpaceDN w:val="0"/>
              <w:ind w:leftChars="0"/>
              <w:rPr>
                <w:rFonts w:hint="default" w:ascii="宋体" w:hAnsi="宋体" w:eastAsia="宋体" w:cs="宋体"/>
                <w:color w:val="auto"/>
                <w:spacing w:val="0"/>
                <w:sz w:val="24"/>
                <w:szCs w:val="24"/>
                <w:highlight w:val="none"/>
                <w:lang w:val="en-US" w:eastAsia="zh-CN"/>
              </w:rPr>
            </w:pPr>
            <w:r>
              <w:rPr>
                <w:rFonts w:hint="default" w:ascii="宋体" w:hAnsi="宋体" w:eastAsia="宋体" w:cs="宋体"/>
                <w:color w:val="auto"/>
                <w:spacing w:val="0"/>
                <w:sz w:val="24"/>
                <w:szCs w:val="24"/>
                <w:highlight w:val="none"/>
                <w:lang w:val="en-US" w:eastAsia="zh-CN"/>
              </w:rPr>
              <w:t>4. 未提供应急处置方案，得0分。</w:t>
            </w:r>
          </w:p>
        </w:tc>
      </w:tr>
      <w:tr w14:paraId="6ED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43" w:type="dxa"/>
            <w:gridSpan w:val="2"/>
            <w:tcBorders>
              <w:left w:val="single" w:color="auto" w:sz="4" w:space="0"/>
              <w:bottom w:val="single" w:color="auto" w:sz="4" w:space="0"/>
              <w:right w:val="single" w:color="auto" w:sz="4" w:space="0"/>
            </w:tcBorders>
            <w:noWrap w:val="0"/>
            <w:vAlign w:val="center"/>
          </w:tcPr>
          <w:p w14:paraId="4C412B94">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服务承诺与保障（12分）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72E5F611">
            <w:pPr>
              <w:pStyle w:val="34"/>
              <w:widowControl w:val="0"/>
              <w:numPr>
                <w:ilvl w:val="0"/>
                <w:numId w:val="8"/>
              </w:numPr>
              <w:shd w:val="clear"/>
              <w:autoSpaceDE w:val="0"/>
              <w:autoSpaceDN w:val="0"/>
              <w:rPr>
                <w:rFonts w:hint="default"/>
                <w:color w:val="auto"/>
                <w:highlight w:val="none"/>
                <w:lang w:val="en-US" w:eastAsia="zh-CN"/>
              </w:rPr>
            </w:pPr>
            <w:r>
              <w:rPr>
                <w:rFonts w:hint="default"/>
                <w:color w:val="auto"/>
                <w:highlight w:val="none"/>
                <w:lang w:val="en-US" w:eastAsia="zh-CN"/>
              </w:rPr>
              <w:t>服务承诺与保障评审核心：售后响应时限明确、承诺内容全面（含成果修改、报审协助等），保障措施完善，得12分；</w:t>
            </w:r>
          </w:p>
          <w:p w14:paraId="2A568ADD">
            <w:pPr>
              <w:pStyle w:val="34"/>
              <w:widowControl w:val="0"/>
              <w:numPr>
                <w:ilvl w:val="0"/>
                <w:numId w:val="8"/>
              </w:numPr>
              <w:shd w:val="clear"/>
              <w:autoSpaceDE w:val="0"/>
              <w:autoSpaceDN w:val="0"/>
              <w:ind w:left="0" w:leftChars="0" w:firstLine="0" w:firstLineChars="0"/>
              <w:rPr>
                <w:rFonts w:hint="default"/>
                <w:color w:val="auto"/>
                <w:highlight w:val="none"/>
                <w:lang w:val="en-US" w:eastAsia="zh-CN"/>
              </w:rPr>
            </w:pPr>
            <w:r>
              <w:rPr>
                <w:rFonts w:hint="default"/>
                <w:color w:val="auto"/>
                <w:highlight w:val="none"/>
                <w:lang w:val="en-US" w:eastAsia="zh-CN"/>
              </w:rPr>
              <w:t>售后响应时限较明确、承诺内容较完整，保障措施较完善，得8分；</w:t>
            </w:r>
          </w:p>
          <w:p w14:paraId="064B52D2">
            <w:pPr>
              <w:pStyle w:val="34"/>
              <w:widowControl w:val="0"/>
              <w:numPr>
                <w:ilvl w:val="0"/>
                <w:numId w:val="8"/>
              </w:numPr>
              <w:shd w:val="clear"/>
              <w:autoSpaceDE w:val="0"/>
              <w:autoSpaceDN w:val="0"/>
              <w:ind w:left="0" w:leftChars="0" w:firstLine="0" w:firstLineChars="0"/>
              <w:rPr>
                <w:rFonts w:hint="default"/>
                <w:color w:val="auto"/>
                <w:highlight w:val="none"/>
                <w:lang w:val="en-US" w:eastAsia="zh-CN"/>
              </w:rPr>
            </w:pPr>
            <w:r>
              <w:rPr>
                <w:rFonts w:hint="default"/>
                <w:color w:val="auto"/>
                <w:highlight w:val="none"/>
                <w:lang w:val="en-US" w:eastAsia="zh-CN"/>
              </w:rPr>
              <w:t>售后响应不明确、承诺内容不完整，保障措施简单，得4分；</w:t>
            </w:r>
          </w:p>
          <w:p w14:paraId="4C89F53B">
            <w:pPr>
              <w:pStyle w:val="34"/>
              <w:widowControl w:val="0"/>
              <w:numPr>
                <w:ilvl w:val="0"/>
                <w:numId w:val="0"/>
              </w:numPr>
              <w:shd w:val="clear"/>
              <w:autoSpaceDE w:val="0"/>
              <w:autoSpaceDN w:val="0"/>
              <w:ind w:leftChars="0"/>
              <w:rPr>
                <w:rFonts w:hint="default"/>
                <w:color w:val="auto"/>
                <w:highlight w:val="none"/>
                <w:lang w:val="en-US" w:eastAsia="zh-CN"/>
              </w:rPr>
            </w:pPr>
            <w:r>
              <w:rPr>
                <w:rFonts w:hint="default"/>
                <w:color w:val="auto"/>
                <w:highlight w:val="none"/>
                <w:lang w:val="en-US" w:eastAsia="zh-CN"/>
              </w:rPr>
              <w:t>4. 未提供服务承诺与保障，得0分。</w:t>
            </w:r>
          </w:p>
        </w:tc>
      </w:tr>
      <w:tr w14:paraId="048D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243" w:type="dxa"/>
            <w:gridSpan w:val="2"/>
            <w:vMerge w:val="restart"/>
            <w:tcBorders>
              <w:top w:val="single" w:color="auto" w:sz="4" w:space="0"/>
              <w:left w:val="single" w:color="auto" w:sz="4" w:space="0"/>
              <w:right w:val="single" w:color="auto" w:sz="4" w:space="0"/>
            </w:tcBorders>
            <w:noWrap w:val="0"/>
            <w:vAlign w:val="center"/>
          </w:tcPr>
          <w:p w14:paraId="23053F54">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rPr>
              <w:t>项目</w:t>
            </w:r>
            <w:r>
              <w:rPr>
                <w:rFonts w:hint="eastAsia" w:ascii="宋体" w:hAnsi="宋体" w:eastAsia="宋体" w:cs="宋体"/>
                <w:color w:val="000000"/>
                <w:spacing w:val="0"/>
                <w:sz w:val="24"/>
                <w:szCs w:val="24"/>
                <w:highlight w:val="none"/>
                <w:lang w:val="en-US" w:eastAsia="zh-CN"/>
              </w:rPr>
              <w:t>人员配备</w:t>
            </w:r>
          </w:p>
          <w:p w14:paraId="6D7CF44F">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w:t>
            </w:r>
            <w:r>
              <w:rPr>
                <w:rFonts w:hint="eastAsia" w:ascii="宋体" w:hAnsi="宋体" w:eastAsia="宋体" w:cs="宋体"/>
                <w:color w:val="000000"/>
                <w:spacing w:val="0"/>
                <w:sz w:val="24"/>
                <w:szCs w:val="24"/>
                <w:highlight w:val="none"/>
                <w:lang w:val="en-US" w:eastAsia="zh-CN"/>
              </w:rPr>
              <w:t>12</w:t>
            </w:r>
            <w:r>
              <w:rPr>
                <w:rFonts w:hint="eastAsia" w:ascii="宋体" w:hAnsi="宋体" w:eastAsia="宋体" w:cs="宋体"/>
                <w:color w:val="000000"/>
                <w:spacing w:val="0"/>
                <w:sz w:val="24"/>
                <w:szCs w:val="24"/>
                <w:highlight w:val="none"/>
              </w:rPr>
              <w:t>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057FA193">
            <w:pPr>
              <w:pStyle w:val="34"/>
              <w:widowControl w:val="0"/>
              <w:numPr>
                <w:ilvl w:val="0"/>
                <w:numId w:val="0"/>
              </w:numPr>
              <w:shd w:val="clear"/>
              <w:autoSpaceDE w:val="0"/>
              <w:autoSpaceDN w:val="0"/>
              <w:ind w:leftChars="0"/>
              <w:rPr>
                <w:rFonts w:hint="default" w:ascii="宋体" w:hAnsi="宋体" w:eastAsia="宋体" w:cs="宋体"/>
                <w:highlight w:val="none"/>
                <w:lang w:val="en-US" w:eastAsia="zh-CN"/>
              </w:rPr>
            </w:pPr>
            <w:r>
              <w:rPr>
                <w:rFonts w:hint="eastAsia" w:hAnsi="宋体" w:cs="宋体"/>
                <w:highlight w:val="none"/>
                <w:lang w:val="en-US" w:eastAsia="zh-CN"/>
              </w:rPr>
              <w:t>项目负责人具备中级职称得2分，高级及以上职称得3分；</w:t>
            </w:r>
          </w:p>
        </w:tc>
      </w:tr>
      <w:tr w14:paraId="6E8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2243" w:type="dxa"/>
            <w:gridSpan w:val="2"/>
            <w:vMerge w:val="continue"/>
            <w:tcBorders>
              <w:left w:val="single" w:color="auto" w:sz="4" w:space="0"/>
              <w:right w:val="single" w:color="auto" w:sz="4" w:space="0"/>
            </w:tcBorders>
            <w:noWrap w:val="0"/>
            <w:vAlign w:val="center"/>
          </w:tcPr>
          <w:p w14:paraId="5177F8ED">
            <w:pPr>
              <w:keepNext w:val="0"/>
              <w:keepLines w:val="0"/>
              <w:pageBreakBefore w:val="0"/>
              <w:numPr>
                <w:ilvl w:val="0"/>
                <w:numId w:val="0"/>
              </w:numPr>
              <w:shd w:val="clea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none"/>
              </w:rPr>
            </w:pPr>
          </w:p>
        </w:tc>
        <w:tc>
          <w:tcPr>
            <w:tcW w:w="7880" w:type="dxa"/>
            <w:tcBorders>
              <w:top w:val="single" w:color="auto" w:sz="4" w:space="0"/>
              <w:left w:val="single" w:color="auto" w:sz="4" w:space="0"/>
              <w:bottom w:val="single" w:color="auto" w:sz="4" w:space="0"/>
              <w:right w:val="single" w:color="auto" w:sz="4" w:space="0"/>
            </w:tcBorders>
            <w:noWrap w:val="0"/>
            <w:vAlign w:val="center"/>
          </w:tcPr>
          <w:p w14:paraId="58F1939C">
            <w:pPr>
              <w:pStyle w:val="34"/>
              <w:widowControl w:val="0"/>
              <w:numPr>
                <w:ilvl w:val="0"/>
                <w:numId w:val="9"/>
              </w:numPr>
              <w:shd w:val="clear"/>
              <w:autoSpaceDE w:val="0"/>
              <w:autoSpaceDN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组织结构完善合理，人员配备齐全（含建筑、结构等专业），实力较强，满足项目全部服务需求，得</w:t>
            </w:r>
            <w:r>
              <w:rPr>
                <w:rFonts w:hint="eastAsia" w:hAnsi="宋体" w:cs="宋体"/>
                <w:highlight w:val="none"/>
                <w:lang w:val="en-US" w:eastAsia="zh-CN"/>
              </w:rPr>
              <w:t>9</w:t>
            </w:r>
            <w:r>
              <w:rPr>
                <w:rFonts w:hint="eastAsia" w:ascii="宋体" w:hAnsi="宋体" w:eastAsia="宋体" w:cs="宋体"/>
                <w:highlight w:val="none"/>
                <w:lang w:val="en-US" w:eastAsia="zh-CN"/>
              </w:rPr>
              <w:t>分；</w:t>
            </w:r>
          </w:p>
          <w:p w14:paraId="06075082">
            <w:pPr>
              <w:pStyle w:val="34"/>
              <w:widowControl w:val="0"/>
              <w:numPr>
                <w:ilvl w:val="0"/>
                <w:numId w:val="9"/>
              </w:numPr>
              <w:shd w:val="clear"/>
              <w:autoSpaceDE w:val="0"/>
              <w:autoSpaceDN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组织结构合理，人员配备齐全，满足项目基本服务需求，得</w:t>
            </w:r>
            <w:r>
              <w:rPr>
                <w:rFonts w:hint="eastAsia" w:hAnsi="宋体" w:cs="宋体"/>
                <w:highlight w:val="none"/>
                <w:lang w:val="en-US" w:eastAsia="zh-CN"/>
              </w:rPr>
              <w:t>6</w:t>
            </w:r>
            <w:r>
              <w:rPr>
                <w:rFonts w:hint="eastAsia" w:ascii="宋体" w:hAnsi="宋体" w:eastAsia="宋体" w:cs="宋体"/>
                <w:highlight w:val="none"/>
                <w:lang w:val="en-US" w:eastAsia="zh-CN"/>
              </w:rPr>
              <w:t>分；</w:t>
            </w:r>
          </w:p>
          <w:p w14:paraId="4EC2F978">
            <w:pPr>
              <w:pStyle w:val="34"/>
              <w:widowControl w:val="0"/>
              <w:numPr>
                <w:ilvl w:val="0"/>
                <w:numId w:val="9"/>
              </w:numPr>
              <w:shd w:val="clear"/>
              <w:autoSpaceDE w:val="0"/>
              <w:autoSpaceDN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组织结构和人员安排一般，基本能开展项目核心工作，得</w:t>
            </w:r>
            <w:r>
              <w:rPr>
                <w:rFonts w:hint="eastAsia" w:hAnsi="宋体" w:cs="宋体"/>
                <w:highlight w:val="none"/>
                <w:lang w:val="en-US" w:eastAsia="zh-CN"/>
              </w:rPr>
              <w:t>3</w:t>
            </w:r>
            <w:r>
              <w:rPr>
                <w:rFonts w:hint="eastAsia" w:ascii="宋体" w:hAnsi="宋体" w:eastAsia="宋体" w:cs="宋体"/>
                <w:highlight w:val="none"/>
                <w:lang w:val="en-US" w:eastAsia="zh-CN"/>
              </w:rPr>
              <w:t>分；</w:t>
            </w:r>
          </w:p>
          <w:p w14:paraId="65D8B5C7">
            <w:pPr>
              <w:pStyle w:val="34"/>
              <w:widowControl w:val="0"/>
              <w:numPr>
                <w:ilvl w:val="0"/>
                <w:numId w:val="0"/>
              </w:numPr>
              <w:shd w:val="clear"/>
              <w:autoSpaceDE w:val="0"/>
              <w:autoSpaceDN w:val="0"/>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 人员配备严重不足，无法开展初设代可研及施工图设计工作，得0分</w:t>
            </w:r>
          </w:p>
        </w:tc>
      </w:tr>
      <w:tr w14:paraId="28C7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43" w:type="dxa"/>
            <w:gridSpan w:val="2"/>
            <w:tcBorders>
              <w:left w:val="single" w:color="auto" w:sz="4" w:space="0"/>
              <w:right w:val="single" w:color="auto" w:sz="4" w:space="0"/>
            </w:tcBorders>
            <w:noWrap w:val="0"/>
            <w:vAlign w:val="center"/>
          </w:tcPr>
          <w:p w14:paraId="7CFEA1FF">
            <w:pPr>
              <w:keepNext w:val="0"/>
              <w:keepLines w:val="0"/>
              <w:pageBreakBefore w:val="0"/>
              <w:widowControl w:val="0"/>
              <w:shd w:val="clear"/>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类似项目业绩</w:t>
            </w:r>
          </w:p>
          <w:p w14:paraId="60C9328B">
            <w:pPr>
              <w:keepNext w:val="0"/>
              <w:keepLines w:val="0"/>
              <w:pageBreakBefore w:val="0"/>
              <w:widowControl w:val="0"/>
              <w:shd w:val="clear"/>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44D33977">
            <w:pPr>
              <w:shd w:val="clear"/>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月至今完成过的类似项目业绩。每提供一个业绩证明得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p w14:paraId="251A0D6A">
            <w:pPr>
              <w:shd w:val="clear"/>
              <w:snapToGrid w:val="0"/>
              <w:spacing w:line="400" w:lineRule="exact"/>
              <w:jc w:val="left"/>
              <w:rPr>
                <w:rFonts w:hint="eastAsia" w:ascii="宋体" w:hAnsi="宋体" w:eastAsia="宋体" w:cs="宋体"/>
                <w:color w:val="auto"/>
                <w:spacing w:val="0"/>
                <w:sz w:val="24"/>
                <w:szCs w:val="24"/>
                <w:highlight w:val="none"/>
              </w:rPr>
            </w:pPr>
            <w:r>
              <w:rPr>
                <w:rFonts w:hint="eastAsia" w:ascii="宋体" w:hAnsi="宋体" w:eastAsia="宋体" w:cs="宋体"/>
                <w:sz w:val="24"/>
                <w:szCs w:val="24"/>
                <w:highlight w:val="none"/>
              </w:rPr>
              <w:t>注：以合同协议书或中标通知书复印件加盖公章为准。</w:t>
            </w:r>
          </w:p>
        </w:tc>
      </w:tr>
    </w:tbl>
    <w:p w14:paraId="7D79AFD8">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3.5响应文件的澄清</w:t>
      </w:r>
    </w:p>
    <w:p w14:paraId="5D7E68A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3.5.1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EAE400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3.5.2 依照《中华人民共和国民法典》中的过失责任原则，澄清、说明或更正前磋商小组将按最不利于参与本次磋商供应商的原则对响应文件做出评判。</w:t>
      </w:r>
    </w:p>
    <w:p w14:paraId="3BD30D8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3.5.3磋商小组不接受供应商主动提出的澄清、说明或补正。磋商小组要求供应商澄清、说明或者更正响应文件应当以书面形式做出。供应商应当在规定的澄清时限内以书面形式提交，供应商的澄清、说明或者更正应当由法定代表人或其授权代表签字或者加盖公章。磋商小组对供应商提交的澄清、说明或者更正有疑问的，可以要求供应商进一步澄清、说明或者更正，直至满足评审小组的要求。</w:t>
      </w:r>
    </w:p>
    <w:p w14:paraId="0E483A0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3.5.4供应商的书面澄清、说明或者更正属于响应文件的组成部分，其内容将作为评审的依据，也将作为合同履行的重要依据。</w:t>
      </w:r>
    </w:p>
    <w:p w14:paraId="1666845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3.5.5除采用竞争性磋商方式采购的政府购买服务项目、市场竞争不充分的科研项目以及需要扶持的科技成果转化项目外，通过符合性审查的供应商不足3 家的，不得进行后续磋商活动，应予以废标。</w:t>
      </w:r>
    </w:p>
    <w:p w14:paraId="4301B9C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3.5.6 未通过符合性审查的供应商，不参与磋商，由磋商小组告知该供应商。</w:t>
      </w:r>
    </w:p>
    <w:p w14:paraId="3CCF09B5">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3.6磋商</w:t>
      </w:r>
    </w:p>
    <w:p w14:paraId="7A01C17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2DB1875">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3.6.2磋商报价采取多轮报价的办法，最后报价作为计算价格分值的依据。如采购内容无实质性变更，各供应商的报价应逐次降低，本次报价超过上次报价的，为无效报价，本次报价超过采购预算或磋商文件规定的最高限价的，均按无效响应处理；本次报价超过上次报价但未超过采购预算或磋商文件规定的最高限价的，或在规定时间内最后报价未提交、提交不成功的均为无效报价，按无效响应处理。“规定时间”由现场工作人员具体确定。</w:t>
      </w:r>
    </w:p>
    <w:p w14:paraId="4EBB3FF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3.6.3供应商最终报价较首次报价降价的，成交后，签订合同时应按照成交价较首次报价的下浮比率修改分项报价表中的相应报价。</w:t>
      </w:r>
    </w:p>
    <w:p w14:paraId="676FC8B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3.6.4因供应商对磋商文件理解不透、误解、疏漏或对市场行情了解不清造成的后果和风险，均由供应商自己负责。</w:t>
      </w:r>
    </w:p>
    <w:p w14:paraId="04D6792B">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4、磋商文件的实质性变更</w:t>
      </w:r>
    </w:p>
    <w:p w14:paraId="469E6BD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4.1 在磋商过程中，磋商小组可以根据磋商文件和磋商情况实质性变动采购需求中的技术、服务要求以及合同草案条款，但不得变动磋商文件中的其他内容。实质性变动的内容，须经采购人代表确认。</w:t>
      </w:r>
    </w:p>
    <w:p w14:paraId="6000FC1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4.2对磋商文件作出的实质性变动是磋商文件的有效组成部分，磋商小组将通过书面形式通知所有参加磋商的供应商。</w:t>
      </w:r>
    </w:p>
    <w:p w14:paraId="0CACA64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4.3 供应商应当按照磋商文件的变动情况和磋商小组的要求，在磋商小组规定的时限内重新提交响应文件，由法定代表人或其授权代表签字或者加盖公章。</w:t>
      </w:r>
    </w:p>
    <w:p w14:paraId="01B2919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4.4 供应商未能在规定的时间内按照磋商小组的要求以书面形式提交实质性变更响应文件的，视作未实质性响应。</w:t>
      </w:r>
    </w:p>
    <w:p w14:paraId="41835A5D">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5、最后报价</w:t>
      </w:r>
    </w:p>
    <w:p w14:paraId="3496D56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5.1磋商文件能够详细列明采购标的的技术、服务要求的，磋商结束后，磋商小组应当要求所有实质性响应的供应商在规定时间内提交最后报价，提交最后报价的供应商不得少于 3 家。</w:t>
      </w:r>
    </w:p>
    <w:p w14:paraId="0B4AA03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5.2磋商文件不能详细列明采购标的的技术、服务要求，需经磋商由供应商提供最终设计方案或解决方案的，磋商结束后，磋商小组应当按照少数服从多数的原则投票推荐3 家以上供应商的设计方案或者解决方案，并要求其在规定时间内提交最后报价。</w:t>
      </w:r>
    </w:p>
    <w:p w14:paraId="79B1224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5.3 最后报价是供应商响应文件的有效组成部分。符合《政府采购竞争性磋商采购方式管理暂行办法》第三条第四项情形的，即市场竞争不充分的科研项目，以及需要扶持的科技成果转化项目，提交最后报价的供应商可以为 2 家。根据《财政部关于政府采购竞争性磋商采购方式管理暂行办法有关问题的补充通知》(财库〔2015〕124 号)，采购的政府购买服务项目 (含政府和社会资本合作项目)，在采购过程中符合要求的供应商(社会资本)只有2家的，竞争性磋商采购活动可以继续进行。</w:t>
      </w:r>
    </w:p>
    <w:p w14:paraId="7E95E95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5.4供应商要以书面形式提交最后报价。最后报价表应由其法定代表人或被授权代表签字或者加盖公章。最后报价将作为综合评分法中价格分的计算依据。</w:t>
      </w:r>
    </w:p>
    <w:p w14:paraId="4FF5D86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5.5 已提交响应文件的供应商，在提交最后报价之前，可以根据磋商情况书面申请退出磋商，书面申请应由其法定代表人或被授权代表签字或者加盖公章。</w:t>
      </w:r>
    </w:p>
    <w:p w14:paraId="3A9FEBE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5.6 磋商小组认为供应商的报价明显低于其他通过符合性和响应性审查供应商的报价，有可能影响工程、货物、服务质量或者不能诚信履约的，要求供应商在规定时间内通过书面形式提供说明 (必要时提交相关证明材料) ，供应商不能证明其报价合理性的，按无效响应对待。</w:t>
      </w:r>
    </w:p>
    <w:p w14:paraId="7163ABB1">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6、 关于政府采购政策</w:t>
      </w:r>
    </w:p>
    <w:p w14:paraId="039F606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6.1对中小企业、监狱企业、残疾人福利性单位的优惠政策</w:t>
      </w:r>
    </w:p>
    <w:p w14:paraId="7FB5BF80">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6%-10%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765380B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（2）根据财政部、司法部联合下发的《关于政府采购支持监狱企业发展有关问题的通知》（财库〔2014〕68号）的规定，监狱企业视同小型、微型企业。</w:t>
      </w:r>
    </w:p>
    <w:p w14:paraId="4AB0591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CAAF8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磋商文件规定的价格扣除。</w:t>
      </w:r>
    </w:p>
    <w:p w14:paraId="2E21044D">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本项目为专门面向中小微企业采购的采购项目，因此，不再执行价格评审优惠扶持政策。</w:t>
      </w:r>
    </w:p>
    <w:p w14:paraId="265BC53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6.2节能、环保产品采购政策</w:t>
      </w:r>
    </w:p>
    <w:p w14:paraId="209E3B5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992688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09F9B4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（3）《节能产品政府采购品目清单》见财政部、发展改革委《关于印发节能产品政府采购品目清单的通知》（财库〔2019〕19号）附件。</w:t>
      </w:r>
    </w:p>
    <w:p w14:paraId="7C4266A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（4）《环境标志产品政府采购品目清单》见财政部、生态环境部《关于印发环境标志产品政府采购品目清单的通知》（财库〔2019〕18号）附件。</w:t>
      </w:r>
    </w:p>
    <w:p w14:paraId="5FB1F5A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（5）“国家确定的认证机构”名单见市场监管总局《关于发布参与实施政府采购节能产品、环境标志产品认证机构名录的公告》（2019年第16号）。</w:t>
      </w:r>
    </w:p>
    <w:p w14:paraId="43E7F8C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1.7.3陕西省中小企业政府采购信用融资办法</w:t>
      </w:r>
    </w:p>
    <w:p w14:paraId="409ADD8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办法规定“中小企业可根据各银行提供的方案，自行选择符合自身情况的金融产品，并根据方案中列明的联系方式和要求向相关银行提出信用融资申请。银行根据中小企业的申请开展尽职调查，合理确定融资授信额度。中小企业凭政府采购中标 (成交) 通知书或政府采购合同后，凭政府采购合同向银行提出融资申请。” (陕西省政府采购信用融资平台：http://ww w.ccgp-shaanxi.gov.cn/zcdservice/zcd/shanxi/ )</w:t>
      </w:r>
    </w:p>
    <w:p w14:paraId="385A658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6.3关于进口产品</w:t>
      </w:r>
    </w:p>
    <w:p w14:paraId="52129FF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进口产品是指通过中国海关报关验放进入中国境内且产自关境外的产品。根据《关于政府采购进口产品管理有关问题的通知》（财办库〔2008〕248号）有关规定，磋商文件未注明“允许进口产品参与投标”的，视为拒绝进口产品参与投标；磋商文件明确“允许进口产品参与投标”的，满足需求的国内产品仍然可以参加投标。</w:t>
      </w:r>
    </w:p>
    <w:p w14:paraId="7545BBA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1.7.5关于同一品牌产品的处理</w:t>
      </w:r>
    </w:p>
    <w:p w14:paraId="714AE5D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采用最低评标价法的采购项目，提供相同品牌产品的不同供应商参加同一合同项下投标的，以其中通过资格审查、符合性审查且报价最低的参加评标；报价相同的，由采购人或者采购人委托磋商小组按照磋商文件规定的方式确定一个参加评标的投 标人，磋商文件未规定的采取随机抽取方式确定，其他投标无效。</w:t>
      </w:r>
    </w:p>
    <w:p w14:paraId="4800A23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磋商小组按照磋商文件规定的方式确定一个供应商获得中标人推荐资格，磋商文件未规定的采取随机抽取方式确定，其他同品牌供应商不作为中标候选人。</w:t>
      </w:r>
    </w:p>
    <w:p w14:paraId="5A4643E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（3）非单一产品采购项目，采购人将根据采购项目技术构成、产品价格比重等因素确定核心产品（可能不止一种），并在磋商文件中载明。多家供应商提供的核心产品品牌相同的，按前两款规定处理。</w:t>
      </w:r>
    </w:p>
    <w:p w14:paraId="53A63A7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注：依据财政部国库司咨询答复（留言编号：20181228-4142-3110661），核心产品有部分采用相同品牌的，应当按照《政府采购货物和服务招标投标管理办法》（财政部令第87号）第三十一条规定执行，按一家投标人计算。依据财政部国库司咨询答复（留言编号：20180823-0141-2995853），提供相同品牌产品且通过资格审查、符合性审查的不同投标人按一家投标人计算后不足3家的，应予废标。</w:t>
      </w:r>
    </w:p>
    <w:p w14:paraId="6ACE9242">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7.复核与核对评审结果</w:t>
      </w:r>
    </w:p>
    <w:p w14:paraId="158F1562">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7.1 评分汇总结束后，磋商小组应当进行复核，特别要对拟推荐成交候选人的、最后报价最低的、响应文件被认定无效的进行重点复核。</w:t>
      </w:r>
    </w:p>
    <w:p w14:paraId="73F24BB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7.2 评审结果汇总完成后，评审报告签署前，采购代理机构应当核对评审结果，除下列情形外，任何人不得修改评审结果：</w:t>
      </w:r>
    </w:p>
    <w:p w14:paraId="031DA84A">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（1）资格性认定错误的；</w:t>
      </w:r>
    </w:p>
    <w:p w14:paraId="70F8C7A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（2）分值汇总计算错误的；</w:t>
      </w:r>
    </w:p>
    <w:p w14:paraId="0FFFAC2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（3）分项评分超出评分标准范围的；</w:t>
      </w:r>
    </w:p>
    <w:p w14:paraId="6808285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（4）磋商小组对客观评审因素评分不一致的；</w:t>
      </w:r>
    </w:p>
    <w:p w14:paraId="58162D7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（5）经磋商小组一致认定评分畸高、畸低的。</w:t>
      </w:r>
    </w:p>
    <w:p w14:paraId="60E3B95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14:paraId="1ECA6FB8">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7.3推荐成交候选供应商</w:t>
      </w:r>
    </w:p>
    <w:p w14:paraId="7ACB82B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磋商小组应当根据综合评分情况，按照评审得分由高到低顺序推荐3名以上成交候选供应商(有效供应商不足三家时以实际有效数量推荐)。评审得分相同的，按照最后报价由低到高的顺序推荐。评审得分且最后报价相同的，则依次比较后续项别，按照得分高者优先的顺序推荐。</w:t>
      </w:r>
    </w:p>
    <w:p w14:paraId="403F92A3">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8、编写评审报告</w:t>
      </w:r>
    </w:p>
    <w:p w14:paraId="747D7781">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8.1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记录。</w:t>
      </w:r>
    </w:p>
    <w:p w14:paraId="0AFB8AD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8.2采购人书面授权磋商小组直接确定成交供应商的，磋商小组应在评审报告中明确成交供应商及成交金额。</w:t>
      </w:r>
    </w:p>
    <w:p w14:paraId="54BAC5C2">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9、评审现场人员的保密责任</w:t>
      </w:r>
    </w:p>
    <w:p w14:paraId="50DDA81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在采购结果确定前，采购人、采购代理机构对磋商小组名单负有保密责任。磋商小组成员、采购人和采购代理机构工作人员、相关监督人员等与评审工作有关的人员，对评审情况以及在评审过程中获悉的国家秘密、商业秘密负有保密责任。</w:t>
      </w:r>
    </w:p>
    <w:p w14:paraId="44FFB651">
      <w:pPr>
        <w:pStyle w:val="39"/>
        <w:shd w:val="clear"/>
        <w:spacing w:before="120" w:after="120"/>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10、成交</w:t>
      </w:r>
    </w:p>
    <w:p w14:paraId="20D2BDA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10.1采购代理机构在评审工作结束后2个工作日内，将评审报告送采购人确认。</w:t>
      </w:r>
    </w:p>
    <w:p w14:paraId="1D94E27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10.2采购人应当在收到评审报告后5个工作日内，从评审报告提出的成交候选人中次序确定排序第一的成交候选人为成交供应商，也可以书面授权磋商小组直接确定成交供应商。采购人逾期未确定成交供应商且不提出异议的，视为同意按评审报告提出的成交候选人次序确定排序第一的成交候选人为成交供应商。</w:t>
      </w:r>
    </w:p>
    <w:p w14:paraId="4A8AFFC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成交通知书领取地点：</w:t>
      </w:r>
      <w:r>
        <w:rPr>
          <w:rFonts w:hint="eastAsia" w:ascii="宋体" w:hAnsi="宋体" w:eastAsia="宋体" w:cs="宋体"/>
          <w:color w:val="auto"/>
          <w:highlight w:val="none"/>
          <w:lang w:eastAsia="zh-CN"/>
        </w:rPr>
        <w:t>陕西大用项目管理有限公司</w:t>
      </w:r>
      <w:r>
        <w:rPr>
          <w:rFonts w:hint="eastAsia" w:ascii="宋体" w:hAnsi="宋体" w:eastAsia="宋体" w:cs="宋体"/>
          <w:color w:val="auto"/>
          <w:highlight w:val="none"/>
        </w:rPr>
        <w:t>石泉分公司</w:t>
      </w:r>
    </w:p>
    <w:p w14:paraId="4230DC49">
      <w:pPr>
        <w:pStyle w:val="41"/>
        <w:shd w:val="clear"/>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14729153054</w:t>
      </w:r>
    </w:p>
    <w:p w14:paraId="536A8AB2">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11、 签订政府采购合同</w:t>
      </w:r>
    </w:p>
    <w:p w14:paraId="2BC84C4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11.1采购人与成交供应商应当自成交通知书发出之日起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日内，按照磋商文件确定的合同文本及成交供应商的响应情况签订政府采购合同。</w:t>
      </w:r>
    </w:p>
    <w:p w14:paraId="0B772377">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11.2采购人不得向成交供应商提出超出磋商文件以外的任何要求作为签订合同的条件，不得与成交供应商订立背离磋商文件确定的合同文本以及采购标的、采购金额、技术和服务要求等实质性内容的协议。</w:t>
      </w:r>
    </w:p>
    <w:p w14:paraId="2B4D2DEB">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11.3成交供应商拒绝与采购人签订合同的，采购人可以按照评审报告推荐的成交候选人名单排序，确定下一候选人为成交供应商，也可以重新开展政府采购活动。</w:t>
      </w:r>
    </w:p>
    <w:p w14:paraId="2E44D8A6">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11.4政府采购合同在执行过程中，确需修改、变更时，应当按照相应的审核批准程序办理。</w:t>
      </w:r>
    </w:p>
    <w:p w14:paraId="13BB4AD8">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11.5磋商文件、响应文件、澄清等为政府采购合同的组成部分，具有同等法律效力。</w:t>
      </w:r>
    </w:p>
    <w:p w14:paraId="41B9AD83">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11.6采购人按有关规定将政府采购合同报送监管机构备案。</w:t>
      </w:r>
    </w:p>
    <w:p w14:paraId="5FDB440A">
      <w:pPr>
        <w:pStyle w:val="41"/>
        <w:shd w:val="clear"/>
        <w:ind w:firstLine="482"/>
        <w:rPr>
          <w:rFonts w:hint="eastAsia" w:ascii="宋体" w:hAnsi="宋体" w:eastAsia="宋体" w:cs="宋体"/>
          <w:b/>
          <w:color w:val="auto"/>
          <w:highlight w:val="none"/>
        </w:rPr>
      </w:pPr>
      <w:r>
        <w:rPr>
          <w:rFonts w:hint="eastAsia" w:ascii="宋体" w:hAnsi="宋体" w:eastAsia="宋体" w:cs="宋体"/>
          <w:b/>
          <w:color w:val="auto"/>
          <w:highlight w:val="none"/>
        </w:rPr>
        <w:t>12、其他</w:t>
      </w:r>
    </w:p>
    <w:p w14:paraId="6F5B8EEF">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12.1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2DC07C3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14:paraId="6901D15E">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3638F43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288FF244">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369C8AB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12.2磋商失败后，除采购任务取消外，将重新组织采购。</w:t>
      </w:r>
    </w:p>
    <w:p w14:paraId="2C4C219C">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12.3最后公告后，政府购买服务项目（含政府和社会资本合作项目）以及市场竞争不充分的科研项目以及需要扶持的科技成果转化项目符合要求的供应商或者报价未超过采购预算的供应商不足2家的（其他类别项目符合要求的供应商或者报价未超过采购预算的供应商不足3家的），本项目将依据有关规定，按政府采购监管部门事前批准的采购方式继续进行。</w:t>
      </w:r>
    </w:p>
    <w:p w14:paraId="341D2159">
      <w:pPr>
        <w:pStyle w:val="41"/>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12.4磋商文件未明确的其他事项，按《政府采购法》及其相关法律法规执行。</w:t>
      </w:r>
      <w:bookmarkStart w:id="6" w:name="_Toc27587"/>
    </w:p>
    <w:p w14:paraId="38640A1C">
      <w:pPr>
        <w:pStyle w:val="3"/>
        <w:numPr>
          <w:ilvl w:val="0"/>
          <w:numId w:val="0"/>
        </w:numPr>
        <w:shd w:val="clear"/>
        <w:ind w:right="616" w:rightChars="0"/>
        <w:jc w:val="both"/>
        <w:rPr>
          <w:rFonts w:hint="eastAsia" w:ascii="宋体" w:hAnsi="宋体" w:eastAsia="宋体" w:cs="宋体"/>
          <w:b/>
          <w:bCs/>
          <w:color w:val="auto"/>
          <w:kern w:val="2"/>
          <w:sz w:val="40"/>
          <w:szCs w:val="40"/>
          <w:highlight w:val="none"/>
          <w:lang w:val="en-US" w:eastAsia="zh-CN" w:bidi="ar-SA"/>
        </w:rPr>
      </w:pPr>
    </w:p>
    <w:p w14:paraId="63B439DB">
      <w:pPr>
        <w:shd w:val="clear"/>
        <w:rPr>
          <w:rFonts w:hint="eastAsia" w:ascii="宋体" w:hAnsi="宋体" w:eastAsia="宋体" w:cs="宋体"/>
          <w:b/>
          <w:bCs/>
          <w:color w:val="auto"/>
          <w:kern w:val="2"/>
          <w:sz w:val="40"/>
          <w:szCs w:val="40"/>
          <w:highlight w:val="none"/>
          <w:lang w:val="en-US" w:eastAsia="zh-CN" w:bidi="ar-SA"/>
        </w:rPr>
      </w:pPr>
    </w:p>
    <w:p w14:paraId="0BB5B0CE">
      <w:pPr>
        <w:pStyle w:val="21"/>
        <w:shd w:val="clear"/>
        <w:rPr>
          <w:rFonts w:hint="eastAsia" w:ascii="宋体" w:hAnsi="宋体" w:eastAsia="宋体" w:cs="宋体"/>
          <w:b/>
          <w:bCs/>
          <w:color w:val="auto"/>
          <w:kern w:val="2"/>
          <w:sz w:val="40"/>
          <w:szCs w:val="40"/>
          <w:highlight w:val="none"/>
          <w:lang w:val="en-US" w:eastAsia="zh-CN" w:bidi="ar-SA"/>
        </w:rPr>
      </w:pPr>
    </w:p>
    <w:p w14:paraId="4E86D657">
      <w:pPr>
        <w:pStyle w:val="21"/>
        <w:shd w:val="clear"/>
        <w:rPr>
          <w:rFonts w:hint="eastAsia" w:ascii="宋体" w:hAnsi="宋体" w:eastAsia="宋体" w:cs="宋体"/>
          <w:b/>
          <w:bCs/>
          <w:color w:val="auto"/>
          <w:kern w:val="2"/>
          <w:sz w:val="40"/>
          <w:szCs w:val="40"/>
          <w:highlight w:val="none"/>
          <w:lang w:val="en-US" w:eastAsia="zh-CN" w:bidi="ar-SA"/>
        </w:rPr>
      </w:pPr>
    </w:p>
    <w:p w14:paraId="7B08AAB7">
      <w:pPr>
        <w:pStyle w:val="21"/>
        <w:shd w:val="clear"/>
        <w:rPr>
          <w:rFonts w:hint="eastAsia" w:ascii="宋体" w:hAnsi="宋体" w:eastAsia="宋体" w:cs="宋体"/>
          <w:b/>
          <w:bCs/>
          <w:color w:val="auto"/>
          <w:kern w:val="2"/>
          <w:sz w:val="40"/>
          <w:szCs w:val="40"/>
          <w:highlight w:val="none"/>
          <w:lang w:val="en-US" w:eastAsia="zh-CN" w:bidi="ar-SA"/>
        </w:rPr>
      </w:pPr>
    </w:p>
    <w:p w14:paraId="4E8F44C7">
      <w:pPr>
        <w:pStyle w:val="21"/>
        <w:shd w:val="clear"/>
        <w:rPr>
          <w:rFonts w:hint="eastAsia" w:ascii="宋体" w:hAnsi="宋体" w:eastAsia="宋体" w:cs="宋体"/>
          <w:b/>
          <w:bCs/>
          <w:color w:val="auto"/>
          <w:kern w:val="2"/>
          <w:sz w:val="40"/>
          <w:szCs w:val="40"/>
          <w:highlight w:val="none"/>
          <w:lang w:val="en-US" w:eastAsia="zh-CN" w:bidi="ar-SA"/>
        </w:rPr>
      </w:pPr>
    </w:p>
    <w:p w14:paraId="74B5631F">
      <w:pPr>
        <w:pStyle w:val="21"/>
        <w:shd w:val="clear"/>
        <w:rPr>
          <w:rFonts w:hint="eastAsia" w:ascii="宋体" w:hAnsi="宋体" w:eastAsia="宋体" w:cs="宋体"/>
          <w:b/>
          <w:bCs/>
          <w:color w:val="auto"/>
          <w:kern w:val="2"/>
          <w:sz w:val="40"/>
          <w:szCs w:val="40"/>
          <w:highlight w:val="none"/>
          <w:lang w:val="en-US" w:eastAsia="zh-CN" w:bidi="ar-SA"/>
        </w:rPr>
      </w:pPr>
    </w:p>
    <w:p w14:paraId="0FACBED5">
      <w:pPr>
        <w:pStyle w:val="21"/>
        <w:shd w:val="clear"/>
        <w:rPr>
          <w:rFonts w:hint="eastAsia" w:ascii="宋体" w:hAnsi="宋体" w:eastAsia="宋体" w:cs="宋体"/>
          <w:b/>
          <w:bCs/>
          <w:color w:val="auto"/>
          <w:kern w:val="2"/>
          <w:sz w:val="40"/>
          <w:szCs w:val="40"/>
          <w:highlight w:val="none"/>
          <w:lang w:val="en-US" w:eastAsia="zh-CN" w:bidi="ar-SA"/>
        </w:rPr>
      </w:pPr>
    </w:p>
    <w:p w14:paraId="203410A4">
      <w:pPr>
        <w:pStyle w:val="21"/>
        <w:shd w:val="clear"/>
        <w:rPr>
          <w:rFonts w:hint="eastAsia" w:ascii="宋体" w:hAnsi="宋体" w:eastAsia="宋体" w:cs="宋体"/>
          <w:b/>
          <w:bCs/>
          <w:color w:val="auto"/>
          <w:kern w:val="2"/>
          <w:sz w:val="40"/>
          <w:szCs w:val="40"/>
          <w:highlight w:val="none"/>
          <w:lang w:val="en-US" w:eastAsia="zh-CN" w:bidi="ar-SA"/>
        </w:rPr>
      </w:pPr>
    </w:p>
    <w:p w14:paraId="3041183C">
      <w:pPr>
        <w:pStyle w:val="21"/>
        <w:shd w:val="clear"/>
        <w:rPr>
          <w:rFonts w:hint="eastAsia" w:ascii="宋体" w:hAnsi="宋体" w:eastAsia="宋体" w:cs="宋体"/>
          <w:b/>
          <w:bCs/>
          <w:color w:val="auto"/>
          <w:kern w:val="2"/>
          <w:sz w:val="40"/>
          <w:szCs w:val="40"/>
          <w:highlight w:val="none"/>
          <w:lang w:val="en-US" w:eastAsia="zh-CN" w:bidi="ar-SA"/>
        </w:rPr>
      </w:pPr>
    </w:p>
    <w:p w14:paraId="12F9F9E1">
      <w:pPr>
        <w:pStyle w:val="21"/>
        <w:shd w:val="clear"/>
        <w:rPr>
          <w:rFonts w:hint="eastAsia" w:ascii="宋体" w:hAnsi="宋体" w:eastAsia="宋体" w:cs="宋体"/>
          <w:b/>
          <w:bCs/>
          <w:color w:val="auto"/>
          <w:kern w:val="2"/>
          <w:sz w:val="40"/>
          <w:szCs w:val="40"/>
          <w:highlight w:val="none"/>
          <w:lang w:val="en-US" w:eastAsia="zh-CN" w:bidi="ar-SA"/>
        </w:rPr>
      </w:pPr>
    </w:p>
    <w:p w14:paraId="4DF6CDAB">
      <w:pPr>
        <w:pStyle w:val="21"/>
        <w:shd w:val="clear"/>
        <w:rPr>
          <w:rFonts w:hint="eastAsia" w:ascii="宋体" w:hAnsi="宋体" w:eastAsia="宋体" w:cs="宋体"/>
          <w:b/>
          <w:bCs/>
          <w:color w:val="auto"/>
          <w:kern w:val="2"/>
          <w:sz w:val="40"/>
          <w:szCs w:val="40"/>
          <w:highlight w:val="none"/>
          <w:lang w:val="en-US" w:eastAsia="zh-CN" w:bidi="ar-SA"/>
        </w:rPr>
      </w:pPr>
    </w:p>
    <w:p w14:paraId="759A16B9">
      <w:pPr>
        <w:pStyle w:val="3"/>
        <w:numPr>
          <w:ilvl w:val="0"/>
          <w:numId w:val="0"/>
        </w:numPr>
        <w:shd w:val="clear"/>
        <w:ind w:right="616" w:rightChars="0"/>
        <w:jc w:val="center"/>
        <w:rPr>
          <w:rFonts w:hint="eastAsia" w:ascii="宋体" w:hAnsi="宋体" w:eastAsia="宋体" w:cs="宋体"/>
          <w:b/>
          <w:bCs/>
          <w:color w:val="auto"/>
          <w:kern w:val="2"/>
          <w:sz w:val="40"/>
          <w:szCs w:val="40"/>
          <w:highlight w:val="none"/>
          <w:lang w:val="en-US" w:eastAsia="zh-CN" w:bidi="ar-SA"/>
        </w:rPr>
      </w:pPr>
    </w:p>
    <w:p w14:paraId="2671FBEB">
      <w:pPr>
        <w:pStyle w:val="3"/>
        <w:numPr>
          <w:ilvl w:val="0"/>
          <w:numId w:val="0"/>
        </w:numPr>
        <w:shd w:val="clear"/>
        <w:ind w:right="616" w:rightChars="0"/>
        <w:jc w:val="center"/>
        <w:rPr>
          <w:rFonts w:hint="eastAsia" w:ascii="宋体" w:hAnsi="宋体" w:eastAsia="宋体" w:cs="宋体"/>
          <w:b/>
          <w:bCs/>
          <w:color w:val="auto"/>
          <w:kern w:val="2"/>
          <w:sz w:val="40"/>
          <w:szCs w:val="40"/>
          <w:highlight w:val="none"/>
          <w:lang w:val="en-US" w:eastAsia="zh-CN" w:bidi="ar-SA"/>
        </w:rPr>
      </w:pPr>
    </w:p>
    <w:p w14:paraId="335DD7F7">
      <w:pPr>
        <w:pStyle w:val="3"/>
        <w:numPr>
          <w:ilvl w:val="0"/>
          <w:numId w:val="0"/>
        </w:numPr>
        <w:shd w:val="clear"/>
        <w:ind w:right="616" w:rightChars="0"/>
        <w:jc w:val="center"/>
        <w:rPr>
          <w:rFonts w:hint="eastAsia" w:ascii="宋体" w:hAnsi="宋体" w:eastAsia="宋体" w:cs="宋体"/>
          <w:b/>
          <w:bCs/>
          <w:color w:val="auto"/>
          <w:kern w:val="2"/>
          <w:sz w:val="40"/>
          <w:szCs w:val="40"/>
          <w:highlight w:val="none"/>
          <w:lang w:val="en-US" w:eastAsia="zh-CN" w:bidi="ar-SA"/>
        </w:rPr>
      </w:pPr>
    </w:p>
    <w:p w14:paraId="04C76B01">
      <w:pPr>
        <w:pStyle w:val="3"/>
        <w:numPr>
          <w:ilvl w:val="0"/>
          <w:numId w:val="0"/>
        </w:numPr>
        <w:shd w:val="clear"/>
        <w:ind w:right="616" w:rightChars="0"/>
        <w:jc w:val="center"/>
        <w:rPr>
          <w:rFonts w:hint="eastAsia" w:ascii="宋体" w:hAnsi="宋体" w:eastAsia="宋体" w:cs="宋体"/>
          <w:b/>
          <w:bCs/>
          <w:color w:val="auto"/>
          <w:kern w:val="2"/>
          <w:sz w:val="40"/>
          <w:szCs w:val="40"/>
          <w:highlight w:val="none"/>
          <w:lang w:val="en-US" w:eastAsia="zh-CN" w:bidi="ar-SA"/>
        </w:rPr>
      </w:pPr>
    </w:p>
    <w:p w14:paraId="44BCBC73">
      <w:pPr>
        <w:pStyle w:val="3"/>
        <w:numPr>
          <w:ilvl w:val="0"/>
          <w:numId w:val="0"/>
        </w:numPr>
        <w:shd w:val="clear"/>
        <w:ind w:right="616" w:rightChars="0"/>
        <w:jc w:val="center"/>
        <w:rPr>
          <w:rFonts w:hint="eastAsia" w:ascii="宋体" w:hAnsi="宋体" w:eastAsia="宋体" w:cs="宋体"/>
          <w:b/>
          <w:bCs/>
          <w:color w:val="auto"/>
          <w:kern w:val="2"/>
          <w:sz w:val="40"/>
          <w:szCs w:val="40"/>
          <w:highlight w:val="none"/>
          <w:lang w:val="en-US" w:eastAsia="zh-CN" w:bidi="ar-SA"/>
        </w:rPr>
      </w:pPr>
    </w:p>
    <w:p w14:paraId="7F238A1F">
      <w:pPr>
        <w:shd w:val="clear"/>
        <w:rPr>
          <w:rFonts w:hint="eastAsia" w:ascii="宋体" w:hAnsi="宋体" w:eastAsia="宋体" w:cs="宋体"/>
          <w:b/>
          <w:bCs/>
          <w:color w:val="auto"/>
          <w:kern w:val="2"/>
          <w:sz w:val="40"/>
          <w:szCs w:val="40"/>
          <w:highlight w:val="none"/>
          <w:lang w:val="en-US" w:eastAsia="zh-CN" w:bidi="ar-SA"/>
        </w:rPr>
      </w:pPr>
    </w:p>
    <w:p w14:paraId="57488EFC">
      <w:pPr>
        <w:pStyle w:val="21"/>
        <w:shd w:val="clear"/>
        <w:rPr>
          <w:rFonts w:hint="eastAsia" w:ascii="宋体" w:hAnsi="宋体" w:eastAsia="宋体" w:cs="宋体"/>
          <w:b/>
          <w:bCs/>
          <w:color w:val="auto"/>
          <w:kern w:val="2"/>
          <w:sz w:val="40"/>
          <w:szCs w:val="40"/>
          <w:highlight w:val="none"/>
          <w:lang w:val="en-US" w:eastAsia="zh-CN" w:bidi="ar-SA"/>
        </w:rPr>
      </w:pPr>
    </w:p>
    <w:p w14:paraId="16BE6F81">
      <w:pPr>
        <w:pStyle w:val="21"/>
        <w:shd w:val="clear"/>
        <w:rPr>
          <w:rFonts w:hint="eastAsia" w:ascii="宋体" w:hAnsi="宋体" w:eastAsia="宋体" w:cs="宋体"/>
          <w:b/>
          <w:bCs/>
          <w:color w:val="auto"/>
          <w:kern w:val="2"/>
          <w:sz w:val="40"/>
          <w:szCs w:val="40"/>
          <w:highlight w:val="none"/>
          <w:lang w:val="en-US" w:eastAsia="zh-CN" w:bidi="ar-SA"/>
        </w:rPr>
      </w:pPr>
    </w:p>
    <w:p w14:paraId="55B9727F">
      <w:pPr>
        <w:pStyle w:val="21"/>
        <w:shd w:val="clear"/>
        <w:rPr>
          <w:rFonts w:hint="eastAsia" w:ascii="宋体" w:hAnsi="宋体" w:eastAsia="宋体" w:cs="宋体"/>
          <w:b/>
          <w:bCs/>
          <w:color w:val="auto"/>
          <w:kern w:val="2"/>
          <w:sz w:val="40"/>
          <w:szCs w:val="40"/>
          <w:highlight w:val="none"/>
          <w:lang w:val="en-US" w:eastAsia="zh-CN" w:bidi="ar-SA"/>
        </w:rPr>
      </w:pPr>
    </w:p>
    <w:p w14:paraId="6844843C">
      <w:pPr>
        <w:pStyle w:val="3"/>
        <w:numPr>
          <w:ilvl w:val="0"/>
          <w:numId w:val="0"/>
        </w:numPr>
        <w:shd w:val="clear"/>
        <w:ind w:right="616" w:rightChars="0"/>
        <w:jc w:val="center"/>
        <w:rPr>
          <w:rFonts w:hint="eastAsia" w:ascii="宋体" w:hAnsi="宋体" w:eastAsia="宋体" w:cs="宋体"/>
          <w:color w:val="auto"/>
          <w:sz w:val="40"/>
          <w:szCs w:val="40"/>
          <w:highlight w:val="none"/>
        </w:rPr>
      </w:pPr>
      <w:r>
        <w:rPr>
          <w:rFonts w:hint="eastAsia" w:ascii="宋体" w:hAnsi="宋体" w:eastAsia="宋体" w:cs="宋体"/>
          <w:b/>
          <w:bCs/>
          <w:color w:val="auto"/>
          <w:kern w:val="2"/>
          <w:sz w:val="40"/>
          <w:szCs w:val="40"/>
          <w:highlight w:val="none"/>
          <w:lang w:val="en-US" w:eastAsia="zh-CN" w:bidi="ar-SA"/>
        </w:rPr>
        <w:t xml:space="preserve">第四章 </w:t>
      </w:r>
      <w:r>
        <w:rPr>
          <w:rFonts w:hint="eastAsia" w:ascii="宋体" w:hAnsi="宋体" w:eastAsia="宋体" w:cs="宋体"/>
          <w:color w:val="auto"/>
          <w:sz w:val="40"/>
          <w:szCs w:val="40"/>
          <w:highlight w:val="none"/>
        </w:rPr>
        <w:t>磋商内容及采购要求</w:t>
      </w:r>
      <w:bookmarkEnd w:id="6"/>
    </w:p>
    <w:p w14:paraId="361F0DCD">
      <w:pPr>
        <w:widowControl w:val="0"/>
        <w:numPr>
          <w:ilvl w:val="0"/>
          <w:numId w:val="0"/>
        </w:numPr>
        <w:shd w:val="clear"/>
        <w:jc w:val="both"/>
        <w:rPr>
          <w:rFonts w:hint="eastAsia" w:ascii="宋体" w:hAnsi="宋体" w:eastAsia="宋体" w:cs="宋体"/>
          <w:highlight w:val="none"/>
          <w:lang w:val="en-US" w:eastAsia="zh-CN"/>
        </w:rPr>
      </w:pPr>
    </w:p>
    <w:p w14:paraId="781230CB">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一、项目名称</w:t>
      </w:r>
    </w:p>
    <w:p w14:paraId="749EA2A3">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石泉县向阳路西段老旧小区整治改造项目初设代可研及施工图纸设计项目。</w:t>
      </w:r>
    </w:p>
    <w:p w14:paraId="377D5D2B">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二、项目要求</w:t>
      </w:r>
    </w:p>
    <w:p w14:paraId="0A03C7B0">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（一）项目主旨</w:t>
      </w:r>
    </w:p>
    <w:p w14:paraId="42D4C49E">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结合小区实际及居民意愿，科学开展项目初设代可研和施工图设计，进一步完善小区功能、提升居民品味、加快城市更新，推动建设环境整洁、设施完善、绿色生态、安全有序、管理规范、和谐宜居的美好幸福小区。</w:t>
      </w:r>
    </w:p>
    <w:p w14:paraId="343FE3C4">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（二）项目内容</w:t>
      </w:r>
    </w:p>
    <w:p w14:paraId="0B65B99F">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石泉县向阳路西段老旧小区整治改造项目初设代可研及施工图纸设计采购。</w:t>
      </w:r>
    </w:p>
    <w:p w14:paraId="3739014E">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（三）项目目的</w:t>
      </w:r>
    </w:p>
    <w:p w14:paraId="651BB62B">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加快我县老旧小区改造项目建设并投入使用。</w:t>
      </w:r>
    </w:p>
    <w:p w14:paraId="659ADFB8">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（四）项目要求</w:t>
      </w:r>
    </w:p>
    <w:p w14:paraId="655B33B3">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设计方需按照陕西省关于城镇老旧小区改造的规范指引，结合小区实际查看情况及居民意见建议，在规定时间内完成初设代可研和施工图设计，最终设计成果需包含改造项目的效果图、鸟瞰图、总平面图、结构图等内容，设计成果纸质版需出具正规蓝图。</w:t>
      </w:r>
    </w:p>
    <w:p w14:paraId="4D0C7A56">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1. 交付成果清单（均需提供纸质版及电子版，纸质版加盖投标人公章，电子版为PDF格式）：</w:t>
      </w:r>
    </w:p>
    <w:p w14:paraId="7143374F">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（1）初设代可研报告：纸质版不少于5份，电子版1份；</w:t>
      </w:r>
    </w:p>
    <w:p w14:paraId="604FB9A3">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（2）初步设计文件：纸质版不少于5份，电子版1份；</w:t>
      </w:r>
    </w:p>
    <w:p w14:paraId="1F0F90F7">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（3）施工图纸：纸质版不少于8份（含竣工图编制所需份数），电子版1份（含CAD格式及PDF格式）；</w:t>
      </w:r>
    </w:p>
    <w:p w14:paraId="16BA77A6">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（4）设计说明、计算书、投资估算报告等配套资料：纸质版不少于3份，电子版1份；</w:t>
      </w:r>
    </w:p>
    <w:p w14:paraId="5BCB7036">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（5）设计变更文件（如需）：纸质版不少于5份，电子版1份；</w:t>
      </w:r>
    </w:p>
    <w:p w14:paraId="0AF1C152">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（6）成果归档资料1套（含上述所有成果及相关证明材料）。</w:t>
      </w:r>
    </w:p>
    <w:p w14:paraId="3171C5DB">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2. 交付时间：在合同约定的期限内完成完成本项目全部初设代可研报告、施工图纸设计及相关成果报审、修改完善工作，确保所有设计成果通过相关部门审核备案；设计成果交付后，须配合项目施工全过程技术支持，直至项目竣工验收合格为止。</w:t>
      </w:r>
    </w:p>
    <w:p w14:paraId="7791C710">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3. 交付地点：采购方指定地点，投标人负责成果的运输、搬运，相关费用由投标人承担。</w:t>
      </w:r>
    </w:p>
    <w:p w14:paraId="6F42D715">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（五）</w:t>
      </w:r>
      <w:r>
        <w:rPr>
          <w:rFonts w:hint="eastAsia" w:ascii="宋体" w:hAnsi="宋体" w:cs="宋体"/>
          <w:color w:val="FF0000"/>
          <w:highlight w:val="none"/>
          <w:lang w:val="en-US" w:eastAsia="zh-CN"/>
        </w:rPr>
        <w:t>、</w:t>
      </w:r>
      <w:r>
        <w:rPr>
          <w:rFonts w:hint="eastAsia" w:ascii="宋体" w:hAnsi="宋体" w:eastAsia="宋体" w:cs="宋体"/>
          <w:color w:val="FF0000"/>
          <w:highlight w:val="none"/>
          <w:lang w:val="en-US" w:eastAsia="zh-CN"/>
        </w:rPr>
        <w:t>服务要求</w:t>
      </w:r>
    </w:p>
    <w:p w14:paraId="2A38D050">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1. 时效要求：严格按照合同约定的期限完成全部服务内容，不得无故拖延；若因采购方原因或不可抗力导致工期延误，双方另行协商调整。</w:t>
      </w:r>
    </w:p>
    <w:p w14:paraId="30479619">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2. 质量要求：所有设计成果须符合国家、行业及地方现行相关规范、标准，确保通过相关部门审核备案，满足项目施工及验收要求；若成果不符合要求，投标人须无偿修改完善，直至符合要求，由此产生的一切费用由投标人承担。</w:t>
      </w:r>
    </w:p>
    <w:p w14:paraId="38C25206">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3. 人员要求：拟派项目团队人员须与投标文件中承诺的人员一致，未经采购方书面同意，不得擅自更换；若确需更换，更换人员的资质、能力不得低于原人员标准，且须提前书面报备采购方，经同意后方可更换。</w:t>
      </w:r>
    </w:p>
    <w:p w14:paraId="39831E2D">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4. 沟通要求：建立完善的沟通机制，及时向采购方汇报服务进展情况，主动配合采购方及相关部门的工作，及时响应各类咨询及修改要求。</w:t>
      </w:r>
    </w:p>
    <w:p w14:paraId="262B21CC">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5. 保密要求：对项目相关资料、设计成果及采购方提供的所有信息严格保密，不得向第三方泄露，保密期限至项目竣工验收合格后5年，若发生泄密行为，投标人须承担相应的法律责任及经济损失。</w:t>
      </w:r>
    </w:p>
    <w:p w14:paraId="2E326CE1">
      <w:pPr>
        <w:pStyle w:val="41"/>
        <w:shd w:val="clear"/>
        <w:ind w:firstLine="480"/>
        <w:rPr>
          <w:rFonts w:hint="eastAsia" w:ascii="宋体" w:hAnsi="宋体" w:eastAsia="宋体" w:cs="宋体"/>
          <w:color w:val="FF0000"/>
          <w:highlight w:val="none"/>
          <w:lang w:val="en-US" w:eastAsia="zh-CN"/>
        </w:rPr>
      </w:pPr>
      <w:r>
        <w:rPr>
          <w:rFonts w:hint="eastAsia" w:ascii="宋体" w:hAnsi="宋体" w:cs="宋体"/>
          <w:color w:val="FF0000"/>
          <w:highlight w:val="none"/>
          <w:lang w:val="en-US" w:eastAsia="zh-CN"/>
        </w:rPr>
        <w:t>（六）</w:t>
      </w:r>
      <w:r>
        <w:rPr>
          <w:rFonts w:hint="eastAsia" w:ascii="宋体" w:hAnsi="宋体" w:eastAsia="宋体" w:cs="宋体"/>
          <w:color w:val="FF0000"/>
          <w:highlight w:val="none"/>
          <w:lang w:val="en-US" w:eastAsia="zh-CN"/>
        </w:rPr>
        <w:t>验收要求</w:t>
      </w:r>
    </w:p>
    <w:p w14:paraId="03EEEC81">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1. 验收标准：按照国家、行业及地方相关规范、标准，结合本采购需求、合同约定及审核备案意见，对设计成果的完整性、准确性、规范性进行验收。</w:t>
      </w:r>
    </w:p>
    <w:p w14:paraId="74CAEC77">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2. 验收流程：投标人完成全部服务内容并提交成果后，书面申请采购方组织验收；采购方在收到申请后15个工作日内，组织相关人员及专家（如需）进行验收，投标人须到场配合验收工作。</w:t>
      </w:r>
    </w:p>
    <w:p w14:paraId="0BF8F474">
      <w:pPr>
        <w:pStyle w:val="41"/>
        <w:shd w:val="clear"/>
        <w:ind w:firstLine="480"/>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3. 验收结果：验收合格的，双方签署验收报告；验收不合格的，投标人须在采购方指定的期限内修改完善，重新申请验收，直至验收合格；若多次修改仍不合格，采购方有权解除合同，投标人须承担相应的违约责任。</w:t>
      </w:r>
    </w:p>
    <w:p w14:paraId="1AF9238C">
      <w:pPr>
        <w:pStyle w:val="41"/>
        <w:shd w:val="clear"/>
        <w:ind w:firstLine="480"/>
        <w:rPr>
          <w:rFonts w:hint="eastAsia" w:ascii="宋体" w:hAnsi="宋体" w:eastAsia="宋体" w:cs="宋体"/>
          <w:color w:val="auto"/>
          <w:highlight w:val="none"/>
          <w:lang w:val="en-US" w:eastAsia="zh-CN"/>
        </w:rPr>
      </w:pPr>
    </w:p>
    <w:p w14:paraId="7ED218A2">
      <w:pPr>
        <w:pStyle w:val="41"/>
        <w:shd w:val="clear"/>
        <w:ind w:firstLine="480"/>
        <w:rPr>
          <w:rFonts w:hint="eastAsia" w:ascii="宋体" w:hAnsi="宋体" w:eastAsia="宋体" w:cs="宋体"/>
          <w:color w:val="auto"/>
          <w:highlight w:val="none"/>
          <w:lang w:val="en-US" w:eastAsia="zh-CN"/>
        </w:rPr>
      </w:pPr>
    </w:p>
    <w:p w14:paraId="2483F212">
      <w:pPr>
        <w:pStyle w:val="41"/>
        <w:shd w:val="clear"/>
        <w:ind w:firstLine="480"/>
        <w:rPr>
          <w:rFonts w:hint="eastAsia" w:ascii="宋体" w:hAnsi="宋体" w:eastAsia="宋体" w:cs="宋体"/>
          <w:color w:val="auto"/>
          <w:highlight w:val="none"/>
          <w:lang w:val="en-US" w:eastAsia="zh-CN"/>
        </w:rPr>
      </w:pPr>
    </w:p>
    <w:p w14:paraId="08B34F20">
      <w:pPr>
        <w:pStyle w:val="41"/>
        <w:shd w:val="clear"/>
        <w:ind w:firstLine="480"/>
        <w:rPr>
          <w:rFonts w:hint="eastAsia" w:ascii="宋体" w:hAnsi="宋体" w:eastAsia="宋体" w:cs="宋体"/>
          <w:color w:val="auto"/>
          <w:highlight w:val="none"/>
          <w:lang w:val="en-US" w:eastAsia="zh-CN"/>
        </w:rPr>
      </w:pPr>
    </w:p>
    <w:p w14:paraId="392D1EFF">
      <w:pPr>
        <w:pStyle w:val="41"/>
        <w:shd w:val="clear"/>
        <w:ind w:firstLine="480"/>
        <w:rPr>
          <w:rFonts w:hint="eastAsia" w:ascii="宋体" w:hAnsi="宋体" w:eastAsia="宋体" w:cs="宋体"/>
          <w:color w:val="auto"/>
          <w:highlight w:val="none"/>
          <w:lang w:val="en-US" w:eastAsia="zh-CN"/>
        </w:rPr>
      </w:pPr>
    </w:p>
    <w:p w14:paraId="2758A777">
      <w:pPr>
        <w:pStyle w:val="41"/>
        <w:shd w:val="clear"/>
        <w:ind w:firstLine="480"/>
        <w:rPr>
          <w:rFonts w:hint="eastAsia" w:ascii="宋体" w:hAnsi="宋体" w:eastAsia="宋体" w:cs="宋体"/>
          <w:color w:val="auto"/>
          <w:highlight w:val="none"/>
          <w:lang w:val="en-US" w:eastAsia="zh-CN"/>
        </w:rPr>
      </w:pPr>
    </w:p>
    <w:p w14:paraId="5153D824">
      <w:pPr>
        <w:pStyle w:val="41"/>
        <w:shd w:val="clear"/>
        <w:ind w:firstLine="480"/>
        <w:rPr>
          <w:rFonts w:hint="eastAsia" w:ascii="宋体" w:hAnsi="宋体" w:eastAsia="宋体" w:cs="宋体"/>
          <w:color w:val="auto"/>
          <w:highlight w:val="none"/>
          <w:lang w:val="en-US" w:eastAsia="zh-CN"/>
        </w:rPr>
      </w:pPr>
    </w:p>
    <w:p w14:paraId="2492FB55">
      <w:pPr>
        <w:pStyle w:val="38"/>
        <w:shd w:val="clear"/>
        <w:spacing w:before="240" w:after="240"/>
        <w:outlineLvl w:val="0"/>
        <w:rPr>
          <w:rFonts w:hint="eastAsia" w:ascii="宋体" w:hAnsi="宋体" w:eastAsia="宋体" w:cs="宋体"/>
          <w:color w:val="auto"/>
          <w:sz w:val="24"/>
          <w:szCs w:val="24"/>
          <w:highlight w:val="none"/>
        </w:rPr>
      </w:pPr>
      <w:bookmarkStart w:id="7" w:name="_Toc18321"/>
      <w:r>
        <w:rPr>
          <w:rFonts w:hint="eastAsia" w:ascii="宋体" w:hAnsi="宋体" w:eastAsia="宋体" w:cs="宋体"/>
          <w:color w:val="auto"/>
          <w:highlight w:val="none"/>
        </w:rPr>
        <w:t>第五章  合同草案条款</w:t>
      </w:r>
      <w:bookmarkEnd w:id="7"/>
    </w:p>
    <w:p w14:paraId="4EB90561">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GF-2000-0209</w:t>
      </w:r>
    </w:p>
    <w:p w14:paraId="71789AF7">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p>
    <w:p w14:paraId="56834E30">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建设工程设计合同</w:t>
      </w:r>
    </w:p>
    <w:p w14:paraId="79D293B4">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（民用建设工程设计合同）</w:t>
      </w:r>
    </w:p>
    <w:p w14:paraId="4C50C0AF">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p>
    <w:p w14:paraId="0B08CB5B">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p>
    <w:p w14:paraId="00291C22">
      <w:pPr>
        <w:pStyle w:val="34"/>
        <w:shd w:val="clear"/>
        <w:rPr>
          <w:rFonts w:hint="eastAsia" w:ascii="宋体" w:hAnsi="宋体" w:eastAsia="宋体" w:cs="宋体"/>
          <w:b/>
          <w:bCs/>
          <w:sz w:val="28"/>
          <w:szCs w:val="28"/>
          <w:highlight w:val="none"/>
        </w:rPr>
      </w:pPr>
    </w:p>
    <w:p w14:paraId="6DD768BC">
      <w:pPr>
        <w:pStyle w:val="34"/>
        <w:shd w:val="clear"/>
        <w:rPr>
          <w:rFonts w:hint="eastAsia" w:ascii="宋体" w:hAnsi="宋体" w:eastAsia="宋体" w:cs="宋体"/>
          <w:b/>
          <w:bCs/>
          <w:sz w:val="28"/>
          <w:szCs w:val="28"/>
          <w:highlight w:val="none"/>
        </w:rPr>
      </w:pPr>
    </w:p>
    <w:p w14:paraId="05CB142A">
      <w:pPr>
        <w:pStyle w:val="34"/>
        <w:shd w:val="clear"/>
        <w:rPr>
          <w:rFonts w:hint="eastAsia" w:ascii="宋体" w:hAnsi="宋体" w:eastAsia="宋体" w:cs="宋体"/>
          <w:b/>
          <w:bCs/>
          <w:sz w:val="28"/>
          <w:szCs w:val="28"/>
          <w:highlight w:val="none"/>
        </w:rPr>
      </w:pPr>
    </w:p>
    <w:p w14:paraId="1859A9B7">
      <w:pPr>
        <w:pStyle w:val="34"/>
        <w:shd w:val="clear"/>
        <w:rPr>
          <w:rFonts w:hint="eastAsia" w:ascii="宋体" w:hAnsi="宋体" w:eastAsia="宋体" w:cs="宋体"/>
          <w:b/>
          <w:bCs/>
          <w:sz w:val="28"/>
          <w:szCs w:val="28"/>
          <w:highlight w:val="none"/>
        </w:rPr>
      </w:pPr>
    </w:p>
    <w:p w14:paraId="66D9B4C5">
      <w:pPr>
        <w:keepNext w:val="0"/>
        <w:keepLines w:val="0"/>
        <w:pageBreakBefore w:val="0"/>
        <w:widowControl w:val="0"/>
        <w:shd w:val="clear"/>
        <w:wordWrap/>
        <w:overflowPunct/>
        <w:topLinePunct w:val="0"/>
        <w:autoSpaceDE/>
        <w:autoSpaceDN/>
        <w:bidi w:val="0"/>
        <w:spacing w:before="156" w:beforeLines="50" w:line="540" w:lineRule="exact"/>
        <w:ind w:firstLine="1405" w:firstLineChars="500"/>
        <w:jc w:val="both"/>
        <w:textAlignment w:val="auto"/>
        <w:rPr>
          <w:rFonts w:hint="eastAsia" w:ascii="宋体" w:hAnsi="宋体" w:eastAsia="宋体" w:cs="宋体"/>
          <w:b/>
          <w:bCs/>
          <w:sz w:val="28"/>
          <w:szCs w:val="28"/>
          <w:highlight w:val="none"/>
          <w:u w:val="single"/>
        </w:rPr>
      </w:pPr>
      <w:r>
        <w:rPr>
          <w:rFonts w:hint="eastAsia" w:ascii="宋体" w:hAnsi="宋体" w:eastAsia="宋体" w:cs="宋体"/>
          <w:b/>
          <w:bCs/>
          <w:sz w:val="28"/>
          <w:szCs w:val="28"/>
          <w:highlight w:val="none"/>
        </w:rPr>
        <w:t>工 程 名 称 ：</w:t>
      </w:r>
      <w:r>
        <w:rPr>
          <w:rFonts w:hint="eastAsia" w:ascii="宋体" w:hAnsi="宋体" w:eastAsia="宋体" w:cs="宋体"/>
          <w:b/>
          <w:bCs/>
          <w:sz w:val="28"/>
          <w:szCs w:val="28"/>
          <w:highlight w:val="none"/>
          <w:u w:val="single"/>
        </w:rPr>
        <w:t xml:space="preserve">                                   </w:t>
      </w:r>
    </w:p>
    <w:p w14:paraId="53D83E19">
      <w:pPr>
        <w:keepNext w:val="0"/>
        <w:keepLines w:val="0"/>
        <w:pageBreakBefore w:val="0"/>
        <w:widowControl w:val="0"/>
        <w:shd w:val="clear"/>
        <w:wordWrap/>
        <w:overflowPunct/>
        <w:topLinePunct w:val="0"/>
        <w:autoSpaceDE/>
        <w:autoSpaceDN/>
        <w:bidi w:val="0"/>
        <w:spacing w:before="156" w:beforeLines="50" w:line="540" w:lineRule="exact"/>
        <w:ind w:firstLine="1405" w:firstLineChars="5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 程 地 点 ：</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 xml:space="preserve">                                   </w:t>
      </w:r>
    </w:p>
    <w:p w14:paraId="0A9C03A6">
      <w:pPr>
        <w:keepNext w:val="0"/>
        <w:keepLines w:val="0"/>
        <w:pageBreakBefore w:val="0"/>
        <w:widowControl w:val="0"/>
        <w:shd w:val="clear"/>
        <w:wordWrap/>
        <w:overflowPunct/>
        <w:topLinePunct w:val="0"/>
        <w:autoSpaceDE/>
        <w:autoSpaceDN/>
        <w:bidi w:val="0"/>
        <w:spacing w:before="156" w:beforeLines="50" w:line="540" w:lineRule="exact"/>
        <w:ind w:firstLine="1405" w:firstLineChars="5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合 同 编 号 ：</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 xml:space="preserve">                                    </w:t>
      </w:r>
    </w:p>
    <w:p w14:paraId="65F161A6">
      <w:pPr>
        <w:keepNext w:val="0"/>
        <w:keepLines w:val="0"/>
        <w:pageBreakBefore w:val="0"/>
        <w:widowControl w:val="0"/>
        <w:shd w:val="clear"/>
        <w:wordWrap/>
        <w:overflowPunct/>
        <w:topLinePunct w:val="0"/>
        <w:autoSpaceDE/>
        <w:autoSpaceDN/>
        <w:bidi w:val="0"/>
        <w:spacing w:before="156" w:beforeLines="50" w:line="540" w:lineRule="exact"/>
        <w:ind w:firstLine="1124" w:firstLineChars="4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（由设计人编填）</w:t>
      </w:r>
    </w:p>
    <w:p w14:paraId="6721D8EE">
      <w:pPr>
        <w:keepNext w:val="0"/>
        <w:keepLines w:val="0"/>
        <w:pageBreakBefore w:val="0"/>
        <w:widowControl w:val="0"/>
        <w:shd w:val="clear"/>
        <w:wordWrap/>
        <w:overflowPunct/>
        <w:topLinePunct w:val="0"/>
        <w:autoSpaceDE/>
        <w:autoSpaceDN/>
        <w:bidi w:val="0"/>
        <w:spacing w:before="156" w:beforeLines="50" w:line="540" w:lineRule="exact"/>
        <w:ind w:firstLine="1405" w:firstLineChars="5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设计资质等级：</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 xml:space="preserve">                                    </w:t>
      </w:r>
    </w:p>
    <w:p w14:paraId="7E934603">
      <w:pPr>
        <w:keepNext w:val="0"/>
        <w:keepLines w:val="0"/>
        <w:pageBreakBefore w:val="0"/>
        <w:widowControl w:val="0"/>
        <w:shd w:val="clear"/>
        <w:wordWrap/>
        <w:overflowPunct/>
        <w:topLinePunct w:val="0"/>
        <w:autoSpaceDE/>
        <w:autoSpaceDN/>
        <w:bidi w:val="0"/>
        <w:spacing w:before="156" w:beforeLines="50" w:line="540" w:lineRule="exact"/>
        <w:ind w:firstLine="1405" w:firstLineChars="5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发   包   人：</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 xml:space="preserve">                                    </w:t>
      </w:r>
    </w:p>
    <w:p w14:paraId="71E4A43B">
      <w:pPr>
        <w:keepNext w:val="0"/>
        <w:keepLines w:val="0"/>
        <w:pageBreakBefore w:val="0"/>
        <w:widowControl w:val="0"/>
        <w:shd w:val="clear"/>
        <w:wordWrap/>
        <w:overflowPunct/>
        <w:topLinePunct w:val="0"/>
        <w:autoSpaceDE/>
        <w:autoSpaceDN/>
        <w:bidi w:val="0"/>
        <w:spacing w:before="156" w:beforeLines="50" w:line="540" w:lineRule="exact"/>
        <w:ind w:firstLine="1405" w:firstLineChars="5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设   计   人：</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 xml:space="preserve">                                   </w:t>
      </w:r>
    </w:p>
    <w:p w14:paraId="14DA1074">
      <w:pPr>
        <w:keepNext w:val="0"/>
        <w:keepLines w:val="0"/>
        <w:pageBreakBefore w:val="0"/>
        <w:widowControl w:val="0"/>
        <w:shd w:val="clear"/>
        <w:wordWrap/>
        <w:overflowPunct/>
        <w:topLinePunct w:val="0"/>
        <w:autoSpaceDE/>
        <w:autoSpaceDN/>
        <w:bidi w:val="0"/>
        <w:spacing w:before="156" w:beforeLines="50" w:line="540" w:lineRule="exact"/>
        <w:ind w:firstLine="1405" w:firstLineChars="5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签 订 日 期 ：</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 xml:space="preserve">                                   </w:t>
      </w:r>
    </w:p>
    <w:p w14:paraId="18FC9ACA">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住房和城乡建设部</w:t>
      </w:r>
    </w:p>
    <w:p w14:paraId="11B8760F">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监制</w:t>
      </w:r>
    </w:p>
    <w:p w14:paraId="41FB1C5D">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市场监督管理总局   </w:t>
      </w:r>
    </w:p>
    <w:p w14:paraId="1479453F">
      <w:pPr>
        <w:pStyle w:val="21"/>
        <w:shd w:val="clear"/>
        <w:rPr>
          <w:rFonts w:hint="eastAsia"/>
          <w:highlight w:val="none"/>
        </w:rPr>
      </w:pPr>
    </w:p>
    <w:p w14:paraId="2BE22F4F">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发包人：</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 xml:space="preserve">                          </w:t>
      </w:r>
    </w:p>
    <w:p w14:paraId="7D699F31">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设计人：</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 xml:space="preserve">                          </w:t>
      </w:r>
    </w:p>
    <w:p w14:paraId="133F9D75">
      <w:pPr>
        <w:keepNext w:val="0"/>
        <w:keepLines w:val="0"/>
        <w:pageBreakBefore w:val="0"/>
        <w:widowControl w:val="0"/>
        <w:shd w:val="clear"/>
        <w:wordWrap/>
        <w:overflowPunct/>
        <w:topLinePunct w:val="0"/>
        <w:autoSpaceDE/>
        <w:autoSpaceDN/>
        <w:bidi w:val="0"/>
        <w:spacing w:before="156" w:beforeLines="50" w:line="540" w:lineRule="exact"/>
        <w:ind w:firstLine="562"/>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发包人委托设计人承担</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设计，经双</w:t>
      </w:r>
    </w:p>
    <w:p w14:paraId="1CBFB364">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方协商一致，签订本合同。</w:t>
      </w:r>
    </w:p>
    <w:p w14:paraId="1AA3FA06">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第一条 本合同依据下列文件签订：</w:t>
      </w:r>
    </w:p>
    <w:p w14:paraId="7E8173DA">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  1.1《中华人民共和国民法典》《中华人民共和国建筑法》《建设工程勘察设计市场管理规</w:t>
      </w:r>
    </w:p>
    <w:p w14:paraId="55D5A623">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定》。</w:t>
      </w:r>
    </w:p>
    <w:p w14:paraId="30BAFD5F">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1.2国家及地方有关建设工程勘察设计管理法规和规章。</w:t>
      </w:r>
    </w:p>
    <w:p w14:paraId="28AB4C54">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1.3建设工程批准文件。</w:t>
      </w:r>
    </w:p>
    <w:p w14:paraId="736D5C38">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第二条 本合同设计项目的内容：</w:t>
      </w:r>
    </w:p>
    <w:p w14:paraId="6EB1ED0A">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名称、规模、阶段、投资及设计费等见下表。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2572"/>
        <w:gridCol w:w="1992"/>
        <w:gridCol w:w="1993"/>
        <w:gridCol w:w="1993"/>
      </w:tblGrid>
      <w:tr w14:paraId="5B8E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14:paraId="3CA97BF7">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序号</w:t>
            </w:r>
          </w:p>
        </w:tc>
        <w:tc>
          <w:tcPr>
            <w:tcW w:w="2572" w:type="dxa"/>
          </w:tcPr>
          <w:p w14:paraId="7CE4D9A2">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项目名称</w:t>
            </w:r>
          </w:p>
        </w:tc>
        <w:tc>
          <w:tcPr>
            <w:tcW w:w="1992" w:type="dxa"/>
          </w:tcPr>
          <w:p w14:paraId="39F871C7">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设计内容</w:t>
            </w:r>
          </w:p>
        </w:tc>
        <w:tc>
          <w:tcPr>
            <w:tcW w:w="1993" w:type="dxa"/>
          </w:tcPr>
          <w:p w14:paraId="67C20C12">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服务期</w:t>
            </w:r>
          </w:p>
        </w:tc>
        <w:tc>
          <w:tcPr>
            <w:tcW w:w="1993" w:type="dxa"/>
          </w:tcPr>
          <w:p w14:paraId="060EBA17">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设计费（元）</w:t>
            </w:r>
          </w:p>
        </w:tc>
      </w:tr>
      <w:tr w14:paraId="53C1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12" w:type="dxa"/>
          </w:tcPr>
          <w:p w14:paraId="768CB951">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2572" w:type="dxa"/>
          </w:tcPr>
          <w:p w14:paraId="575D303F">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1992" w:type="dxa"/>
          </w:tcPr>
          <w:p w14:paraId="0C4A75BB">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1993" w:type="dxa"/>
          </w:tcPr>
          <w:p w14:paraId="6B3F75F3">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1993" w:type="dxa"/>
          </w:tcPr>
          <w:p w14:paraId="623FAE6F">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r>
    </w:tbl>
    <w:p w14:paraId="2DD73BA4">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第三条设计人应向发包人提交的有关资料及文件：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3551"/>
        <w:gridCol w:w="2474"/>
        <w:gridCol w:w="2475"/>
      </w:tblGrid>
      <w:tr w14:paraId="0BAD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97" w:type="dxa"/>
          </w:tcPr>
          <w:p w14:paraId="7AE242A3">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序号</w:t>
            </w:r>
          </w:p>
        </w:tc>
        <w:tc>
          <w:tcPr>
            <w:tcW w:w="3551" w:type="dxa"/>
          </w:tcPr>
          <w:p w14:paraId="3FFF7352">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资料及文件名称</w:t>
            </w:r>
          </w:p>
        </w:tc>
        <w:tc>
          <w:tcPr>
            <w:tcW w:w="2474" w:type="dxa"/>
          </w:tcPr>
          <w:p w14:paraId="0DBF5C19">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份数</w:t>
            </w:r>
          </w:p>
        </w:tc>
        <w:tc>
          <w:tcPr>
            <w:tcW w:w="2475" w:type="dxa"/>
          </w:tcPr>
          <w:p w14:paraId="2F79F633">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提交日期</w:t>
            </w:r>
          </w:p>
        </w:tc>
      </w:tr>
      <w:tr w14:paraId="78A8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trPr>
        <w:tc>
          <w:tcPr>
            <w:tcW w:w="1397" w:type="dxa"/>
          </w:tcPr>
          <w:p w14:paraId="29AA661A">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3551" w:type="dxa"/>
          </w:tcPr>
          <w:p w14:paraId="0ABCFF84">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2474" w:type="dxa"/>
          </w:tcPr>
          <w:p w14:paraId="4FD8C45E">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2475" w:type="dxa"/>
          </w:tcPr>
          <w:p w14:paraId="646CD67C">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r>
      <w:tr w14:paraId="694B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97" w:type="dxa"/>
          </w:tcPr>
          <w:p w14:paraId="2DCF2797">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3551" w:type="dxa"/>
          </w:tcPr>
          <w:p w14:paraId="7488749C">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2474" w:type="dxa"/>
          </w:tcPr>
          <w:p w14:paraId="5BBCC619">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c>
          <w:tcPr>
            <w:tcW w:w="2475" w:type="dxa"/>
          </w:tcPr>
          <w:p w14:paraId="66E0D7AB">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vertAlign w:val="baseline"/>
              </w:rPr>
            </w:pPr>
          </w:p>
        </w:tc>
      </w:tr>
    </w:tbl>
    <w:p w14:paraId="62E6ACE5">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第四条设计收费：</w:t>
      </w:r>
    </w:p>
    <w:p w14:paraId="3D1522B0">
      <w:pPr>
        <w:keepNext w:val="0"/>
        <w:keepLines w:val="0"/>
        <w:pageBreakBefore w:val="0"/>
        <w:widowControl w:val="0"/>
        <w:shd w:val="clear"/>
        <w:wordWrap/>
        <w:overflowPunct/>
        <w:topLinePunct w:val="0"/>
        <w:autoSpaceDE/>
        <w:autoSpaceDN/>
        <w:bidi w:val="0"/>
        <w:spacing w:before="156" w:beforeLines="50" w:line="540" w:lineRule="exact"/>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  本和合同设计收费为人民币: </w:t>
      </w:r>
      <w:r>
        <w:rPr>
          <w:rFonts w:hint="eastAsia" w:ascii="宋体" w:hAnsi="宋体" w:eastAsia="宋体" w:cs="宋体"/>
          <w:color w:val="auto"/>
          <w:kern w:val="2"/>
          <w:sz w:val="24"/>
          <w:szCs w:val="22"/>
          <w:highlight w:val="none"/>
          <w:u w:val="single"/>
          <w:lang w:val="en-US" w:eastAsia="zh-CN" w:bidi="ar-SA"/>
        </w:rPr>
        <w:t xml:space="preserve">                          （￥：          </w:t>
      </w:r>
      <w:r>
        <w:rPr>
          <w:rFonts w:hint="eastAsia" w:ascii="宋体" w:hAnsi="宋体" w:eastAsia="宋体" w:cs="宋体"/>
          <w:color w:val="auto"/>
          <w:kern w:val="2"/>
          <w:sz w:val="24"/>
          <w:szCs w:val="22"/>
          <w:highlight w:val="none"/>
          <w:lang w:val="en-US" w:eastAsia="zh-CN" w:bidi="ar-SA"/>
        </w:rPr>
        <w:t>）。设计费支付进度详见下表：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640"/>
        <w:gridCol w:w="1570"/>
        <w:gridCol w:w="5165"/>
      </w:tblGrid>
      <w:tr w14:paraId="1DF8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522" w:type="dxa"/>
          </w:tcPr>
          <w:p w14:paraId="5DDE2429">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color w:val="FF0000"/>
                <w:kern w:val="2"/>
                <w:sz w:val="24"/>
                <w:szCs w:val="22"/>
                <w:highlight w:val="none"/>
                <w:lang w:val="en-US" w:eastAsia="zh-CN" w:bidi="ar-SA"/>
              </w:rPr>
            </w:pPr>
            <w:r>
              <w:rPr>
                <w:rFonts w:hint="eastAsia" w:ascii="宋体" w:hAnsi="宋体" w:eastAsia="宋体" w:cs="宋体"/>
                <w:color w:val="FF0000"/>
                <w:kern w:val="2"/>
                <w:sz w:val="24"/>
                <w:szCs w:val="22"/>
                <w:highlight w:val="none"/>
                <w:lang w:val="en-US" w:eastAsia="zh-CN" w:bidi="ar-SA"/>
              </w:rPr>
              <w:t>交付次序</w:t>
            </w:r>
          </w:p>
        </w:tc>
        <w:tc>
          <w:tcPr>
            <w:tcW w:w="1640" w:type="dxa"/>
          </w:tcPr>
          <w:p w14:paraId="32C40231">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default" w:ascii="宋体" w:hAnsi="宋体" w:eastAsia="宋体" w:cs="宋体"/>
                <w:color w:val="FF0000"/>
                <w:kern w:val="2"/>
                <w:sz w:val="24"/>
                <w:szCs w:val="22"/>
                <w:highlight w:val="none"/>
                <w:lang w:val="en-US" w:eastAsia="zh-CN" w:bidi="ar-SA"/>
              </w:rPr>
            </w:pPr>
            <w:r>
              <w:rPr>
                <w:rFonts w:hint="eastAsia" w:ascii="宋体" w:hAnsi="宋体" w:eastAsia="宋体" w:cs="宋体"/>
                <w:color w:val="FF0000"/>
                <w:kern w:val="2"/>
                <w:sz w:val="24"/>
                <w:szCs w:val="22"/>
                <w:highlight w:val="none"/>
                <w:lang w:val="en-US" w:eastAsia="zh-CN" w:bidi="ar-SA"/>
              </w:rPr>
              <w:t>占总设计费%</w:t>
            </w:r>
          </w:p>
        </w:tc>
        <w:tc>
          <w:tcPr>
            <w:tcW w:w="1570" w:type="dxa"/>
          </w:tcPr>
          <w:p w14:paraId="1768CE68">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color w:val="FF0000"/>
                <w:kern w:val="2"/>
                <w:sz w:val="24"/>
                <w:szCs w:val="22"/>
                <w:highlight w:val="none"/>
                <w:lang w:val="en-US" w:eastAsia="zh-CN" w:bidi="ar-SA"/>
              </w:rPr>
            </w:pPr>
            <w:r>
              <w:rPr>
                <w:rFonts w:hint="eastAsia" w:ascii="宋体" w:hAnsi="宋体" w:eastAsia="宋体" w:cs="宋体"/>
                <w:color w:val="FF0000"/>
                <w:kern w:val="2"/>
                <w:sz w:val="24"/>
                <w:szCs w:val="22"/>
                <w:highlight w:val="none"/>
                <w:lang w:val="en-US" w:eastAsia="zh-CN" w:bidi="ar-SA"/>
              </w:rPr>
              <w:t>付费额（元）</w:t>
            </w:r>
          </w:p>
        </w:tc>
        <w:tc>
          <w:tcPr>
            <w:tcW w:w="5165" w:type="dxa"/>
          </w:tcPr>
          <w:p w14:paraId="1EE513C3">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color w:val="FF0000"/>
                <w:kern w:val="2"/>
                <w:sz w:val="24"/>
                <w:szCs w:val="22"/>
                <w:highlight w:val="none"/>
                <w:lang w:val="en-US" w:eastAsia="zh-CN" w:bidi="ar-SA"/>
              </w:rPr>
            </w:pPr>
            <w:r>
              <w:rPr>
                <w:rFonts w:hint="eastAsia" w:ascii="宋体" w:hAnsi="宋体" w:eastAsia="宋体" w:cs="宋体"/>
                <w:color w:val="FF0000"/>
                <w:kern w:val="2"/>
                <w:sz w:val="24"/>
                <w:szCs w:val="22"/>
                <w:highlight w:val="none"/>
                <w:lang w:val="en-US" w:eastAsia="zh-CN" w:bidi="ar-SA"/>
              </w:rPr>
              <w:t>付费时间（由交付设计文件所决定）</w:t>
            </w:r>
          </w:p>
        </w:tc>
      </w:tr>
      <w:tr w14:paraId="6EC3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22" w:type="dxa"/>
            <w:vAlign w:val="center"/>
          </w:tcPr>
          <w:p w14:paraId="4C553DCD">
            <w:pPr>
              <w:pStyle w:val="25"/>
              <w:shd w:val="clear"/>
              <w:spacing w:before="0" w:beforeAutospacing="0" w:after="0" w:afterAutospacing="0" w:line="240" w:lineRule="auto"/>
              <w:ind w:firstLine="0" w:firstLineChars="0"/>
              <w:jc w:val="center"/>
              <w:rPr>
                <w:rFonts w:hint="eastAsia" w:ascii="宋体" w:hAnsi="宋体" w:eastAsia="宋体" w:cs="宋体"/>
                <w:b/>
                <w:bCs/>
                <w:color w:val="FF0000"/>
                <w:sz w:val="28"/>
                <w:szCs w:val="28"/>
                <w:highlight w:val="none"/>
                <w:vertAlign w:val="baseline"/>
              </w:rPr>
            </w:pPr>
            <w:r>
              <w:rPr>
                <w:rFonts w:hint="eastAsia" w:cs="宋体"/>
                <w:color w:val="FF0000"/>
                <w:highlight w:val="none"/>
              </w:rPr>
              <w:t>第一次付费</w:t>
            </w:r>
          </w:p>
        </w:tc>
        <w:tc>
          <w:tcPr>
            <w:tcW w:w="1640" w:type="dxa"/>
          </w:tcPr>
          <w:p w14:paraId="64B0ACB6">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default" w:ascii="宋体" w:hAnsi="宋体" w:eastAsia="宋体" w:cs="宋体"/>
                <w:color w:val="FF0000"/>
                <w:kern w:val="0"/>
                <w:sz w:val="24"/>
                <w:szCs w:val="24"/>
                <w:highlight w:val="none"/>
                <w:lang w:val="en-US" w:eastAsia="zh-CN" w:bidi="ar-SA"/>
              </w:rPr>
            </w:pPr>
            <w:r>
              <w:rPr>
                <w:rFonts w:hint="eastAsia" w:ascii="宋体" w:hAnsi="宋体" w:eastAsia="宋体" w:cs="宋体"/>
                <w:color w:val="FF0000"/>
                <w:kern w:val="0"/>
                <w:sz w:val="24"/>
                <w:szCs w:val="24"/>
                <w:highlight w:val="none"/>
                <w:lang w:val="en-US" w:eastAsia="zh-CN" w:bidi="ar-SA"/>
              </w:rPr>
              <w:t>30</w:t>
            </w:r>
          </w:p>
        </w:tc>
        <w:tc>
          <w:tcPr>
            <w:tcW w:w="1570" w:type="dxa"/>
          </w:tcPr>
          <w:p w14:paraId="14608838">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color w:val="FF0000"/>
                <w:kern w:val="0"/>
                <w:sz w:val="24"/>
                <w:szCs w:val="24"/>
                <w:highlight w:val="none"/>
                <w:lang w:val="en-US" w:eastAsia="zh-CN" w:bidi="ar-SA"/>
              </w:rPr>
            </w:pPr>
          </w:p>
        </w:tc>
        <w:tc>
          <w:tcPr>
            <w:tcW w:w="5165" w:type="dxa"/>
          </w:tcPr>
          <w:p w14:paraId="0CC1E302">
            <w:pPr>
              <w:keepNext w:val="0"/>
              <w:keepLines w:val="0"/>
              <w:pageBreakBefore w:val="0"/>
              <w:widowControl w:val="0"/>
              <w:shd w:val="clear"/>
              <w:wordWrap/>
              <w:overflowPunct/>
              <w:topLinePunct w:val="0"/>
              <w:autoSpaceDE/>
              <w:autoSpaceDN/>
              <w:bidi w:val="0"/>
              <w:spacing w:before="156" w:beforeLines="50" w:line="540" w:lineRule="exact"/>
              <w:jc w:val="left"/>
              <w:textAlignment w:val="auto"/>
              <w:rPr>
                <w:rFonts w:hint="eastAsia" w:ascii="宋体" w:hAnsi="宋体" w:eastAsia="宋体" w:cs="宋体"/>
                <w:color w:val="FF0000"/>
                <w:kern w:val="0"/>
                <w:sz w:val="24"/>
                <w:szCs w:val="24"/>
                <w:highlight w:val="none"/>
                <w:lang w:val="en-US" w:eastAsia="zh-CN" w:bidi="ar-SA"/>
              </w:rPr>
            </w:pPr>
            <w:r>
              <w:rPr>
                <w:rFonts w:hint="eastAsia" w:ascii="宋体" w:hAnsi="宋体" w:eastAsia="宋体" w:cs="宋体"/>
                <w:color w:val="FF0000"/>
                <w:kern w:val="0"/>
                <w:sz w:val="24"/>
                <w:szCs w:val="24"/>
                <w:highlight w:val="none"/>
                <w:lang w:val="en-US" w:eastAsia="zh-CN" w:bidi="ar-SA"/>
              </w:rPr>
              <w:t>完成本项目初步设计（含初设代可研）全部工作，提交完整成果并通过采购方组织的验收，采购人支付合同总金额的30%</w:t>
            </w:r>
          </w:p>
        </w:tc>
      </w:tr>
      <w:tr w14:paraId="020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22" w:type="dxa"/>
            <w:vAlign w:val="center"/>
          </w:tcPr>
          <w:p w14:paraId="622373F6">
            <w:pPr>
              <w:pStyle w:val="25"/>
              <w:shd w:val="clear"/>
              <w:spacing w:before="0" w:beforeAutospacing="0" w:after="0" w:afterAutospacing="0" w:line="240" w:lineRule="auto"/>
              <w:ind w:firstLine="0" w:firstLineChars="0"/>
              <w:jc w:val="center"/>
              <w:rPr>
                <w:rFonts w:hint="eastAsia" w:ascii="宋体" w:hAnsi="宋体" w:eastAsia="宋体" w:cs="宋体"/>
                <w:b/>
                <w:bCs/>
                <w:color w:val="FF0000"/>
                <w:sz w:val="28"/>
                <w:szCs w:val="28"/>
                <w:highlight w:val="none"/>
                <w:vertAlign w:val="baseline"/>
              </w:rPr>
            </w:pPr>
            <w:r>
              <w:rPr>
                <w:rFonts w:hint="eastAsia" w:cs="宋体"/>
                <w:color w:val="FF0000"/>
                <w:highlight w:val="none"/>
              </w:rPr>
              <w:t>第二次付费</w:t>
            </w:r>
          </w:p>
        </w:tc>
        <w:tc>
          <w:tcPr>
            <w:tcW w:w="1640" w:type="dxa"/>
          </w:tcPr>
          <w:p w14:paraId="0C30A6FE">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default" w:ascii="宋体" w:hAnsi="宋体" w:eastAsia="宋体" w:cs="宋体"/>
                <w:color w:val="FF0000"/>
                <w:kern w:val="0"/>
                <w:sz w:val="24"/>
                <w:szCs w:val="24"/>
                <w:highlight w:val="none"/>
                <w:lang w:val="en-US" w:eastAsia="zh-CN" w:bidi="ar-SA"/>
              </w:rPr>
            </w:pPr>
            <w:r>
              <w:rPr>
                <w:rFonts w:hint="eastAsia" w:ascii="宋体" w:hAnsi="宋体" w:eastAsia="宋体" w:cs="宋体"/>
                <w:color w:val="FF0000"/>
                <w:kern w:val="0"/>
                <w:sz w:val="24"/>
                <w:szCs w:val="24"/>
                <w:highlight w:val="none"/>
                <w:lang w:val="en-US" w:eastAsia="zh-CN" w:bidi="ar-SA"/>
              </w:rPr>
              <w:t>30</w:t>
            </w:r>
          </w:p>
        </w:tc>
        <w:tc>
          <w:tcPr>
            <w:tcW w:w="1570" w:type="dxa"/>
          </w:tcPr>
          <w:p w14:paraId="5295EC56">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color w:val="FF0000"/>
                <w:kern w:val="0"/>
                <w:sz w:val="24"/>
                <w:szCs w:val="24"/>
                <w:highlight w:val="none"/>
                <w:lang w:val="en-US" w:eastAsia="zh-CN" w:bidi="ar-SA"/>
              </w:rPr>
            </w:pPr>
          </w:p>
        </w:tc>
        <w:tc>
          <w:tcPr>
            <w:tcW w:w="5165" w:type="dxa"/>
          </w:tcPr>
          <w:p w14:paraId="75547A5B">
            <w:pPr>
              <w:keepNext w:val="0"/>
              <w:keepLines w:val="0"/>
              <w:pageBreakBefore w:val="0"/>
              <w:widowControl w:val="0"/>
              <w:shd w:val="clear"/>
              <w:wordWrap/>
              <w:overflowPunct/>
              <w:topLinePunct w:val="0"/>
              <w:autoSpaceDE/>
              <w:autoSpaceDN/>
              <w:bidi w:val="0"/>
              <w:spacing w:before="156" w:beforeLines="50" w:line="540" w:lineRule="exact"/>
              <w:jc w:val="left"/>
              <w:textAlignment w:val="auto"/>
              <w:rPr>
                <w:rFonts w:hint="eastAsia" w:ascii="宋体" w:hAnsi="宋体" w:eastAsia="宋体" w:cs="宋体"/>
                <w:color w:val="FF0000"/>
                <w:kern w:val="0"/>
                <w:sz w:val="24"/>
                <w:szCs w:val="24"/>
                <w:highlight w:val="none"/>
                <w:lang w:val="en-US" w:eastAsia="zh-CN" w:bidi="ar-SA"/>
              </w:rPr>
            </w:pPr>
            <w:r>
              <w:rPr>
                <w:rFonts w:hint="eastAsia" w:ascii="宋体" w:hAnsi="宋体" w:eastAsia="宋体" w:cs="宋体"/>
                <w:color w:val="FF0000"/>
                <w:kern w:val="0"/>
                <w:sz w:val="24"/>
                <w:szCs w:val="24"/>
                <w:highlight w:val="none"/>
                <w:lang w:val="en-US" w:eastAsia="zh-CN" w:bidi="ar-SA"/>
              </w:rPr>
              <w:t>完成本项目全部施工图纸设计工作，提交完整施工图纸及相关配套资料并通过采购方组织的验收，采购方支付合同总金额的30%</w:t>
            </w:r>
          </w:p>
        </w:tc>
      </w:tr>
      <w:tr w14:paraId="6B0C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22" w:type="dxa"/>
            <w:vAlign w:val="center"/>
          </w:tcPr>
          <w:p w14:paraId="6EF2A541">
            <w:pPr>
              <w:pStyle w:val="25"/>
              <w:shd w:val="clear"/>
              <w:spacing w:before="0" w:beforeAutospacing="0" w:after="0" w:afterAutospacing="0" w:line="240" w:lineRule="auto"/>
              <w:ind w:firstLine="0" w:firstLineChars="0"/>
              <w:jc w:val="center"/>
              <w:rPr>
                <w:rFonts w:hint="eastAsia" w:ascii="宋体" w:hAnsi="宋体" w:eastAsia="宋体" w:cs="宋体"/>
                <w:b/>
                <w:bCs/>
                <w:color w:val="FF0000"/>
                <w:sz w:val="28"/>
                <w:szCs w:val="28"/>
                <w:highlight w:val="none"/>
                <w:vertAlign w:val="baseline"/>
              </w:rPr>
            </w:pPr>
            <w:r>
              <w:rPr>
                <w:rFonts w:hint="eastAsia" w:cs="宋体"/>
                <w:color w:val="FF0000"/>
                <w:highlight w:val="none"/>
              </w:rPr>
              <w:t>第三次付费</w:t>
            </w:r>
          </w:p>
        </w:tc>
        <w:tc>
          <w:tcPr>
            <w:tcW w:w="1640" w:type="dxa"/>
          </w:tcPr>
          <w:p w14:paraId="7769A82A">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default" w:ascii="宋体" w:hAnsi="宋体" w:eastAsia="宋体" w:cs="宋体"/>
                <w:color w:val="FF0000"/>
                <w:kern w:val="0"/>
                <w:sz w:val="24"/>
                <w:szCs w:val="24"/>
                <w:highlight w:val="none"/>
                <w:lang w:val="en-US" w:eastAsia="zh-CN" w:bidi="ar-SA"/>
              </w:rPr>
            </w:pPr>
            <w:r>
              <w:rPr>
                <w:rFonts w:hint="eastAsia" w:ascii="宋体" w:hAnsi="宋体" w:eastAsia="宋体" w:cs="宋体"/>
                <w:color w:val="FF0000"/>
                <w:kern w:val="0"/>
                <w:sz w:val="24"/>
                <w:szCs w:val="24"/>
                <w:highlight w:val="none"/>
                <w:lang w:val="en-US" w:eastAsia="zh-CN" w:bidi="ar-SA"/>
              </w:rPr>
              <w:t>40</w:t>
            </w:r>
          </w:p>
        </w:tc>
        <w:tc>
          <w:tcPr>
            <w:tcW w:w="1570" w:type="dxa"/>
          </w:tcPr>
          <w:p w14:paraId="7158EAFD">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color w:val="FF0000"/>
                <w:kern w:val="0"/>
                <w:sz w:val="24"/>
                <w:szCs w:val="24"/>
                <w:highlight w:val="none"/>
                <w:lang w:val="en-US" w:eastAsia="zh-CN" w:bidi="ar-SA"/>
              </w:rPr>
            </w:pPr>
          </w:p>
        </w:tc>
        <w:tc>
          <w:tcPr>
            <w:tcW w:w="5165" w:type="dxa"/>
          </w:tcPr>
          <w:p w14:paraId="75D8336E">
            <w:pPr>
              <w:keepNext w:val="0"/>
              <w:keepLines w:val="0"/>
              <w:pageBreakBefore w:val="0"/>
              <w:widowControl w:val="0"/>
              <w:shd w:val="clear"/>
              <w:wordWrap/>
              <w:overflowPunct/>
              <w:topLinePunct w:val="0"/>
              <w:autoSpaceDE/>
              <w:autoSpaceDN/>
              <w:bidi w:val="0"/>
              <w:spacing w:before="156" w:beforeLines="50" w:line="540" w:lineRule="exact"/>
              <w:jc w:val="left"/>
              <w:textAlignment w:val="auto"/>
              <w:rPr>
                <w:rFonts w:hint="eastAsia" w:ascii="宋体" w:hAnsi="宋体" w:eastAsia="宋体" w:cs="宋体"/>
                <w:color w:val="FF0000"/>
                <w:kern w:val="0"/>
                <w:sz w:val="24"/>
                <w:szCs w:val="24"/>
                <w:highlight w:val="none"/>
                <w:lang w:val="en-US" w:eastAsia="zh-CN" w:bidi="ar-SA"/>
              </w:rPr>
            </w:pPr>
            <w:r>
              <w:rPr>
                <w:rFonts w:hint="eastAsia" w:ascii="宋体" w:hAnsi="宋体" w:eastAsia="宋体" w:cs="宋体"/>
                <w:color w:val="FF0000"/>
                <w:kern w:val="0"/>
                <w:sz w:val="24"/>
                <w:szCs w:val="24"/>
                <w:highlight w:val="none"/>
                <w:lang w:val="en-US" w:eastAsia="zh-CN" w:bidi="ar-SA"/>
              </w:rPr>
              <w:t>本项目整体工程竣工验收合格后，采购方支付合同总金额的40%；</w:t>
            </w:r>
          </w:p>
        </w:tc>
      </w:tr>
    </w:tbl>
    <w:p w14:paraId="7F45ACA8">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说明：设计人给发包人开具相应增值税普通发票。</w:t>
      </w:r>
    </w:p>
    <w:p w14:paraId="19897C51">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第五条双方责任</w:t>
      </w:r>
    </w:p>
    <w:p w14:paraId="304D2C80">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5.1发包人责任:</w:t>
      </w:r>
    </w:p>
    <w:p w14:paraId="2B5C39E7">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5.1.1发包人按本合同第三条规定的内容，在规定的时间内向设计人提交资料及文件，并对其完整性、正确性及时限负责，发包人不得要求设计人违反国家有关标准进行设计。</w:t>
      </w:r>
    </w:p>
    <w:p w14:paraId="3903D545">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发包人提交上述资料及文件超过规定期限15天以内，设计人按合同第四条规定交付设计文件时间顺延；超过规定期限15天以上时，设计人员有权重新确定提交设计文件的时间。</w:t>
      </w:r>
    </w:p>
    <w:p w14:paraId="609FD87E">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14:paraId="62CFC6E4">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在未签订合同前发包人已同意，设计人为发包人所做的各项设计工作，应按收费标准，相应支付设计费。</w:t>
      </w:r>
    </w:p>
    <w:p w14:paraId="65ED5132">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5.1.3发包人要求设计人比合同规定时间提前交付设计资料及文件时，如果设计人能够做到，发包人应根据设计人提前投入的工作量，向设计支付赶工费。</w:t>
      </w:r>
    </w:p>
    <w:p w14:paraId="3730DB88">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7D70CCC9">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5.2设计人责任：</w:t>
      </w:r>
    </w:p>
    <w:p w14:paraId="3BD88DCA">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5.2.1设计人应按国家技术规范、标准、规程及发包人提出的设计要求，进行工程设计，按合同规定的进度要求提交质量合格的设计资料，并对其负责。</w:t>
      </w:r>
    </w:p>
    <w:p w14:paraId="1BD9494F">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5.2.2设计人采用的主要技术标准是：国家及地方现行有关设计规范、规定、标准等。</w:t>
      </w:r>
    </w:p>
    <w:p w14:paraId="3DD8C93D">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5.2.3设计合理使用年限为  /  年。</w:t>
      </w:r>
    </w:p>
    <w:p w14:paraId="30EE8C68">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5.2.4设计人按本合同第二条和第四条规定的内容、进度及份数向发包人交付设计资料及文件。</w:t>
      </w:r>
    </w:p>
    <w:p w14:paraId="45D6BC89">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5.2.5设计人交付设计资料及文件后，按规定参加有关的设计审查，并根据审查结论负责对不超出原定范围的内容做必要的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14:paraId="05000BAE">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5.2.6设计人应保护发包人的知识产权，不得向第三人泄露、转让发包人提交的产品图纸等技术经济资料。如发生以上情况并给发包人造成经济损失，发包人有权向设计人索赔。</w:t>
      </w:r>
    </w:p>
    <w:p w14:paraId="6DBCD56A">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第六条违约责任:</w:t>
      </w:r>
    </w:p>
    <w:p w14:paraId="11D0B72F">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6CA227AB">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或发包人收到设计人提交的设计资料后不及时报审，时间超过60天时，发包均按7.1条规定支付设计费。</w:t>
      </w:r>
    </w:p>
    <w:p w14:paraId="6E816220">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6.3设计人对设计资料及文件出现的遗漏或错误负责修改或补充。由于设计人员错误造成工程质量事故损失，设计人除负责采取补救措施外，应免收直接受损失部分的设计费。损失根据损失的程度和设计人责任大小向发包人支付赔偿金， 赔偿金最高限额为发包人已支付设计人的设计费总额。</w:t>
      </w:r>
    </w:p>
    <w:p w14:paraId="616E482D">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6.4由于设计人自身原因，延误了按本合同第四条规定的设计资料及设计文件的交付时间，每延误一天，应减收该项目应收设计费的千分之二。</w:t>
      </w:r>
    </w:p>
    <w:p w14:paraId="62C4BADC">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6.5合同生效后，设计人要求终止或解除合同，设计人应双倍返还定金。合同生效后，发包人要求终止或解除合同，发包人已经支付给设计人的订金不予退还。</w:t>
      </w:r>
    </w:p>
    <w:p w14:paraId="6BAED729">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第七条其他</w:t>
      </w:r>
    </w:p>
    <w:p w14:paraId="2B02A0C2">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7.1设计人为本合同项目所采用的国家或地方标准图，由设计人自费向有关出版部门购买。本合同第四条规定设计人交付的设计资料及文件份数超过本合同规定的份数，设计人另收工本费。</w:t>
      </w:r>
    </w:p>
    <w:p w14:paraId="3A7B1A85">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7.2本工程设计资料及文件中，建筑材料、建筑构配件和设备，应当注明其规格、型号、性能等技术指标，设计人不得指定生产厂、供应商。发包人需要设计人的设计人员配合加工定货、外出考察时，所需要费用由发包人承担。</w:t>
      </w:r>
    </w:p>
    <w:p w14:paraId="4C314C1C">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7.3 发包人委托设计人承担本合同内容之外的工作服务，另行支付费用。</w:t>
      </w:r>
    </w:p>
    <w:p w14:paraId="6C4333B9">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7.4由于不可抗力因素致使合同无法履行时，双方应及时协商解决。</w:t>
      </w:r>
    </w:p>
    <w:p w14:paraId="133297D8">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7.5本合同发生争议，双方当事人应及时协商解决。也可由当地建设行政主管部门调解，调解不成时，可向人民法院起诉。</w:t>
      </w:r>
    </w:p>
    <w:p w14:paraId="2BBD1315">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7.6本合同一式      份，发包人     份，设计人     份。</w:t>
      </w:r>
    </w:p>
    <w:p w14:paraId="11FB665D">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7.7本合同经双方签章并在发包人向设计人支付定金后生效。</w:t>
      </w:r>
    </w:p>
    <w:p w14:paraId="536884A8">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7.8本合同未尽事宜，双方可签订补充协议，有关协议及双方认可的来往电报、传真、会议纪要等，均为本合同组成部分，与本合同具有同等法律效力。</w:t>
      </w:r>
    </w:p>
    <w:p w14:paraId="5CBF537E">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7.9双方履行完合同规定的义务后，本合同即行终止。</w:t>
      </w:r>
    </w:p>
    <w:p w14:paraId="5138A440">
      <w:pPr>
        <w:keepNext w:val="0"/>
        <w:keepLines w:val="0"/>
        <w:pageBreakBefore w:val="0"/>
        <w:widowControl w:val="0"/>
        <w:shd w:val="clear"/>
        <w:kinsoku/>
        <w:wordWrap/>
        <w:overflowPunct/>
        <w:topLinePunct w:val="0"/>
        <w:autoSpaceDE/>
        <w:autoSpaceDN/>
        <w:bidi w:val="0"/>
        <w:adjustRightInd/>
        <w:snapToGrid/>
        <w:spacing w:before="156" w:beforeLines="50" w:line="54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7.10合同附件是本合同不可分割的组成部分。</w:t>
      </w:r>
    </w:p>
    <w:p w14:paraId="1102B025">
      <w:pPr>
        <w:keepNext w:val="0"/>
        <w:keepLines w:val="0"/>
        <w:pageBreakBefore w:val="0"/>
        <w:widowControl w:val="0"/>
        <w:shd w:val="clear"/>
        <w:wordWrap/>
        <w:overflowPunct/>
        <w:topLinePunct w:val="0"/>
        <w:autoSpaceDE/>
        <w:autoSpaceDN/>
        <w:bidi w:val="0"/>
        <w:spacing w:before="156" w:beforeLines="50" w:line="54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（以下无正文）</w:t>
      </w:r>
    </w:p>
    <w:p w14:paraId="4AD5D70C">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p>
    <w:p w14:paraId="037E7284">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发包人名称：                      设计人名称：</w:t>
      </w:r>
    </w:p>
    <w:p w14:paraId="2C897E61">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9ECF50D">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（盖章）                           （盖章）  </w:t>
      </w:r>
    </w:p>
    <w:p w14:paraId="1B686E28">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                        法定代表人：</w:t>
      </w:r>
    </w:p>
    <w:p w14:paraId="41457720">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委托代理人：                    委托代理人：</w:t>
      </w:r>
    </w:p>
    <w:p w14:paraId="5A485F33">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住    所：                          住    所：     </w:t>
      </w:r>
    </w:p>
    <w:p w14:paraId="694D65BA">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邮政编码：                          邮政编码：              </w:t>
      </w:r>
    </w:p>
    <w:p w14:paraId="156A0B9F">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电    话：                          电    话：</w:t>
      </w:r>
    </w:p>
    <w:p w14:paraId="31061057">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传    真：                          传    真：</w:t>
      </w:r>
    </w:p>
    <w:p w14:paraId="60D091CC">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开户银行：                          开户银行：</w:t>
      </w:r>
    </w:p>
    <w:p w14:paraId="2DD74619">
      <w:pPr>
        <w:keepNext w:val="0"/>
        <w:keepLines w:val="0"/>
        <w:pageBreakBefore w:val="0"/>
        <w:widowControl w:val="0"/>
        <w:shd w:val="clear"/>
        <w:wordWrap/>
        <w:overflowPunct/>
        <w:topLinePunct w:val="0"/>
        <w:autoSpaceDE/>
        <w:autoSpaceDN/>
        <w:bidi w:val="0"/>
        <w:spacing w:before="156" w:beforeLines="50" w:line="5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银行账号：                          银行账号：</w:t>
      </w:r>
    </w:p>
    <w:p w14:paraId="78DB4505">
      <w:pPr>
        <w:shd w:val="clear"/>
        <w:spacing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第六章　磋商响应文件构成及基本格式</w:t>
      </w:r>
    </w:p>
    <w:p w14:paraId="04755AEE">
      <w:pPr>
        <w:shd w:val="clear"/>
        <w:spacing w:line="500" w:lineRule="exact"/>
        <w:rPr>
          <w:rFonts w:hint="eastAsia" w:ascii="宋体" w:hAnsi="宋体" w:eastAsia="宋体" w:cs="宋体"/>
          <w:color w:val="auto"/>
          <w:sz w:val="28"/>
          <w:szCs w:val="28"/>
          <w:highlight w:val="none"/>
        </w:rPr>
      </w:pPr>
    </w:p>
    <w:p w14:paraId="1BE1F91D">
      <w:pPr>
        <w:shd w:val="clear"/>
        <w:spacing w:line="500" w:lineRule="exact"/>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lang w:val="en-US" w:eastAsia="zh-CN"/>
        </w:rPr>
        <w:t xml:space="preserve">           </w:t>
      </w:r>
    </w:p>
    <w:p w14:paraId="4B4EB2CE">
      <w:pPr>
        <w:shd w:val="clear"/>
        <w:spacing w:line="500" w:lineRule="exact"/>
        <w:ind w:firstLine="211"/>
        <w:jc w:val="right"/>
        <w:rPr>
          <w:rFonts w:hint="eastAsia" w:ascii="宋体" w:hAnsi="宋体" w:eastAsia="宋体" w:cs="宋体"/>
          <w:b/>
          <w:color w:val="auto"/>
          <w:sz w:val="44"/>
          <w:szCs w:val="44"/>
          <w:highlight w:val="none"/>
        </w:rPr>
      </w:pP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正/副本</w:t>
      </w:r>
    </w:p>
    <w:p w14:paraId="318F1745">
      <w:pPr>
        <w:shd w:val="clear"/>
        <w:jc w:val="center"/>
        <w:rPr>
          <w:rFonts w:hint="eastAsia" w:ascii="宋体" w:hAnsi="宋体" w:eastAsia="宋体" w:cs="宋体"/>
          <w:b/>
          <w:color w:val="auto"/>
          <w:sz w:val="44"/>
          <w:highlight w:val="none"/>
          <w:u w:val="single"/>
          <w:lang w:eastAsia="zh-CN"/>
        </w:rPr>
      </w:pPr>
    </w:p>
    <w:p w14:paraId="64EC8E6E">
      <w:pPr>
        <w:pStyle w:val="10"/>
        <w:shd w:val="clear"/>
        <w:jc w:val="center"/>
        <w:rPr>
          <w:rFonts w:hint="eastAsia" w:ascii="宋体" w:hAnsi="宋体" w:eastAsia="宋体" w:cs="宋体"/>
          <w:b/>
          <w:color w:val="auto"/>
          <w:sz w:val="40"/>
          <w:szCs w:val="22"/>
          <w:highlight w:val="none"/>
          <w:u w:val="none"/>
          <w:lang w:val="en-US" w:eastAsia="zh-CN"/>
        </w:rPr>
      </w:pPr>
      <w:r>
        <w:rPr>
          <w:rFonts w:hint="eastAsia" w:ascii="宋体" w:hAnsi="宋体" w:cs="宋体"/>
          <w:b/>
          <w:color w:val="auto"/>
          <w:sz w:val="40"/>
          <w:szCs w:val="22"/>
          <w:highlight w:val="none"/>
          <w:u w:val="none"/>
          <w:lang w:eastAsia="zh-CN"/>
        </w:rPr>
        <w:t>石泉县向阳路西段老旧小区整治改造项目初设代可研及施工图纸设计项目</w:t>
      </w:r>
    </w:p>
    <w:p w14:paraId="58B0CADD">
      <w:pPr>
        <w:shd w:val="clear"/>
        <w:rPr>
          <w:rFonts w:hint="eastAsia" w:ascii="宋体" w:hAnsi="宋体" w:eastAsia="宋体" w:cs="宋体"/>
          <w:highlight w:val="none"/>
          <w:lang w:eastAsia="zh-CN"/>
        </w:rPr>
      </w:pPr>
    </w:p>
    <w:p w14:paraId="1E470002">
      <w:pPr>
        <w:shd w:val="clear"/>
        <w:rPr>
          <w:rFonts w:hint="eastAsia" w:ascii="宋体" w:hAnsi="宋体" w:eastAsia="宋体" w:cs="宋体"/>
          <w:color w:val="auto"/>
          <w:highlight w:val="none"/>
        </w:rPr>
      </w:pPr>
    </w:p>
    <w:p w14:paraId="76EF74D9">
      <w:pPr>
        <w:shd w:val="clear"/>
        <w:jc w:val="center"/>
        <w:rPr>
          <w:rFonts w:hint="eastAsia" w:ascii="宋体" w:hAnsi="宋体" w:eastAsia="宋体" w:cs="宋体"/>
          <w:b/>
          <w:color w:val="auto"/>
          <w:sz w:val="56"/>
          <w:szCs w:val="32"/>
          <w:highlight w:val="none"/>
          <w:u w:val="none"/>
          <w:lang w:eastAsia="zh-CN"/>
        </w:rPr>
      </w:pPr>
    </w:p>
    <w:p w14:paraId="4658C036">
      <w:pPr>
        <w:shd w:val="clear"/>
        <w:jc w:val="center"/>
        <w:rPr>
          <w:rFonts w:hint="eastAsia" w:ascii="宋体" w:hAnsi="宋体" w:eastAsia="宋体" w:cs="宋体"/>
          <w:b/>
          <w:color w:val="auto"/>
          <w:sz w:val="56"/>
          <w:szCs w:val="32"/>
          <w:highlight w:val="none"/>
          <w:u w:val="none"/>
          <w:lang w:eastAsia="zh-CN"/>
        </w:rPr>
      </w:pPr>
    </w:p>
    <w:p w14:paraId="7DE40881">
      <w:pPr>
        <w:shd w:val="clear"/>
        <w:jc w:val="center"/>
        <w:rPr>
          <w:rFonts w:hint="eastAsia" w:ascii="宋体" w:hAnsi="宋体" w:eastAsia="宋体" w:cs="宋体"/>
          <w:b/>
          <w:color w:val="auto"/>
          <w:sz w:val="56"/>
          <w:szCs w:val="32"/>
          <w:highlight w:val="none"/>
          <w:u w:val="none"/>
          <w:lang w:eastAsia="zh-CN"/>
        </w:rPr>
      </w:pPr>
      <w:r>
        <w:rPr>
          <w:rFonts w:hint="eastAsia" w:ascii="宋体" w:hAnsi="宋体" w:eastAsia="宋体" w:cs="宋体"/>
          <w:b/>
          <w:color w:val="auto"/>
          <w:sz w:val="56"/>
          <w:szCs w:val="32"/>
          <w:highlight w:val="none"/>
          <w:u w:val="none"/>
          <w:lang w:eastAsia="zh-CN"/>
        </w:rPr>
        <w:t>磋商响应文件</w:t>
      </w:r>
    </w:p>
    <w:p w14:paraId="79DACB56">
      <w:pPr>
        <w:shd w:val="clear"/>
        <w:jc w:val="center"/>
        <w:rPr>
          <w:rFonts w:hint="eastAsia" w:ascii="宋体" w:hAnsi="宋体" w:eastAsia="宋体" w:cs="宋体"/>
          <w:b/>
          <w:color w:val="auto"/>
          <w:sz w:val="56"/>
          <w:szCs w:val="32"/>
          <w:highlight w:val="none"/>
          <w:u w:val="none"/>
          <w:lang w:eastAsia="zh-CN"/>
        </w:rPr>
      </w:pPr>
    </w:p>
    <w:p w14:paraId="4AAE22E9">
      <w:pPr>
        <w:shd w:val="clear"/>
        <w:jc w:val="center"/>
        <w:rPr>
          <w:rFonts w:hint="eastAsia" w:ascii="宋体" w:hAnsi="宋体" w:eastAsia="宋体" w:cs="宋体"/>
          <w:b/>
          <w:color w:val="auto"/>
          <w:sz w:val="56"/>
          <w:szCs w:val="32"/>
          <w:highlight w:val="none"/>
          <w:u w:val="none"/>
          <w:lang w:eastAsia="zh-CN"/>
        </w:rPr>
      </w:pPr>
    </w:p>
    <w:p w14:paraId="28E4F0CD">
      <w:pPr>
        <w:shd w:val="clear"/>
        <w:jc w:val="center"/>
        <w:rPr>
          <w:rFonts w:hint="eastAsia" w:ascii="宋体" w:hAnsi="宋体" w:eastAsia="宋体" w:cs="宋体"/>
          <w:b/>
          <w:color w:val="auto"/>
          <w:sz w:val="56"/>
          <w:szCs w:val="32"/>
          <w:highlight w:val="none"/>
          <w:u w:val="none"/>
          <w:lang w:eastAsia="zh-CN"/>
        </w:rPr>
      </w:pPr>
    </w:p>
    <w:p w14:paraId="5BA4A4BF">
      <w:pPr>
        <w:shd w:val="clear"/>
        <w:jc w:val="center"/>
        <w:rPr>
          <w:rFonts w:hint="eastAsia" w:ascii="宋体" w:hAnsi="宋体" w:eastAsia="宋体" w:cs="宋体"/>
          <w:b/>
          <w:color w:val="auto"/>
          <w:sz w:val="56"/>
          <w:szCs w:val="32"/>
          <w:highlight w:val="none"/>
          <w:u w:val="none"/>
          <w:lang w:eastAsia="zh-CN"/>
        </w:rPr>
      </w:pPr>
    </w:p>
    <w:p w14:paraId="1852F3BA">
      <w:pPr>
        <w:shd w:val="clear"/>
        <w:jc w:val="center"/>
        <w:rPr>
          <w:rFonts w:hint="eastAsia" w:ascii="宋体" w:hAnsi="宋体" w:eastAsia="宋体" w:cs="宋体"/>
          <w:b/>
          <w:color w:val="auto"/>
          <w:sz w:val="56"/>
          <w:szCs w:val="32"/>
          <w:highlight w:val="none"/>
          <w:u w:val="none"/>
          <w:lang w:eastAsia="zh-CN"/>
        </w:rPr>
      </w:pPr>
      <w:r>
        <w:rPr>
          <w:rFonts w:hint="eastAsia" w:ascii="宋体" w:hAnsi="宋体" w:eastAsia="宋体" w:cs="宋体"/>
          <w:b/>
          <w:color w:val="auto"/>
          <w:sz w:val="56"/>
          <w:szCs w:val="32"/>
          <w:highlight w:val="none"/>
          <w:u w:val="none"/>
          <w:lang w:eastAsia="zh-CN"/>
        </w:rPr>
        <w:t xml:space="preserve">  </w:t>
      </w:r>
    </w:p>
    <w:p w14:paraId="0F86EE4A">
      <w:pPr>
        <w:shd w:val="clear"/>
        <w:spacing w:line="500" w:lineRule="exact"/>
        <w:rPr>
          <w:rFonts w:hint="eastAsia" w:ascii="宋体" w:hAnsi="宋体" w:eastAsia="宋体" w:cs="宋体"/>
          <w:color w:val="auto"/>
          <w:sz w:val="32"/>
          <w:szCs w:val="32"/>
          <w:highlight w:val="none"/>
        </w:rPr>
      </w:pPr>
    </w:p>
    <w:p w14:paraId="403455AB">
      <w:pPr>
        <w:shd w:val="clear"/>
        <w:adjustRightInd w:val="0"/>
        <w:snapToGrid w:val="0"/>
        <w:spacing w:line="1000" w:lineRule="exact"/>
        <w:ind w:firstLine="1576"/>
        <w:outlineLvl w:val="0"/>
        <w:rPr>
          <w:rFonts w:hint="eastAsia" w:ascii="宋体" w:hAnsi="宋体" w:eastAsia="宋体" w:cs="宋体"/>
          <w:b/>
          <w:color w:val="auto"/>
          <w:sz w:val="32"/>
          <w:szCs w:val="32"/>
          <w:highlight w:val="none"/>
          <w:u w:val="thick"/>
        </w:rPr>
      </w:pPr>
      <w:bookmarkStart w:id="8" w:name="_Toc9708"/>
      <w:bookmarkStart w:id="9" w:name="_Toc24344"/>
      <w:r>
        <w:rPr>
          <w:rFonts w:hint="eastAsia" w:ascii="宋体" w:hAnsi="宋体" w:eastAsia="宋体" w:cs="宋体"/>
          <w:b/>
          <w:bCs/>
          <w:color w:val="auto"/>
          <w:sz w:val="32"/>
          <w:szCs w:val="32"/>
          <w:highlight w:val="none"/>
        </w:rPr>
        <w:t>供 应 商（盖章）</w:t>
      </w:r>
      <w:r>
        <w:rPr>
          <w:rFonts w:hint="eastAsia" w:ascii="宋体" w:hAnsi="宋体" w:eastAsia="宋体" w:cs="宋体"/>
          <w:b/>
          <w:color w:val="auto"/>
          <w:sz w:val="32"/>
          <w:szCs w:val="32"/>
          <w:highlight w:val="none"/>
        </w:rPr>
        <w:t>：</w:t>
      </w:r>
      <w:bookmarkEnd w:id="8"/>
      <w:bookmarkEnd w:id="9"/>
    </w:p>
    <w:p w14:paraId="52174785">
      <w:pPr>
        <w:shd w:val="clear"/>
        <w:adjustRightInd w:val="0"/>
        <w:snapToGrid w:val="0"/>
        <w:spacing w:line="1000" w:lineRule="exact"/>
        <w:ind w:firstLine="1576"/>
        <w:outlineLvl w:val="0"/>
        <w:rPr>
          <w:rFonts w:hint="eastAsia" w:ascii="宋体" w:hAnsi="宋体" w:eastAsia="宋体" w:cs="宋体"/>
          <w:b/>
          <w:bCs/>
          <w:color w:val="auto"/>
          <w:sz w:val="32"/>
          <w:szCs w:val="32"/>
          <w:highlight w:val="none"/>
          <w:u w:val="thick"/>
        </w:rPr>
      </w:pPr>
      <w:bookmarkStart w:id="10" w:name="_Toc32146"/>
      <w:bookmarkStart w:id="11" w:name="_Toc26102"/>
      <w:r>
        <w:rPr>
          <w:rFonts w:hint="eastAsia" w:ascii="宋体" w:hAnsi="宋体" w:eastAsia="宋体" w:cs="宋体"/>
          <w:b/>
          <w:bCs/>
          <w:color w:val="auto"/>
          <w:sz w:val="32"/>
          <w:szCs w:val="32"/>
          <w:highlight w:val="none"/>
        </w:rPr>
        <w:t>法定代表人或授权委托人（签字</w:t>
      </w:r>
      <w:r>
        <w:rPr>
          <w:rFonts w:hint="eastAsia" w:ascii="宋体" w:hAnsi="宋体" w:eastAsia="宋体" w:cs="宋体"/>
          <w:b/>
          <w:bCs/>
          <w:color w:val="auto"/>
          <w:sz w:val="32"/>
          <w:szCs w:val="32"/>
          <w:highlight w:val="none"/>
          <w:lang w:eastAsia="zh-CN"/>
        </w:rPr>
        <w:t>或</w:t>
      </w:r>
      <w:r>
        <w:rPr>
          <w:rFonts w:hint="eastAsia" w:ascii="宋体" w:hAnsi="宋体" w:eastAsia="宋体" w:cs="宋体"/>
          <w:b/>
          <w:bCs/>
          <w:color w:val="auto"/>
          <w:sz w:val="32"/>
          <w:szCs w:val="32"/>
          <w:highlight w:val="none"/>
        </w:rPr>
        <w:t>盖章）：</w:t>
      </w:r>
      <w:bookmarkEnd w:id="10"/>
      <w:bookmarkEnd w:id="11"/>
    </w:p>
    <w:p w14:paraId="0BC912D3">
      <w:pPr>
        <w:shd w:val="clear"/>
        <w:adjustRightInd w:val="0"/>
        <w:snapToGrid w:val="0"/>
        <w:spacing w:line="1000" w:lineRule="exact"/>
        <w:ind w:firstLine="1576"/>
        <w:outlineLvl w:val="0"/>
        <w:rPr>
          <w:rFonts w:hint="eastAsia" w:ascii="宋体" w:hAnsi="宋体" w:eastAsia="宋体" w:cs="宋体"/>
          <w:color w:val="auto"/>
          <w:sz w:val="32"/>
          <w:szCs w:val="32"/>
          <w:highlight w:val="none"/>
          <w:u w:val="thick"/>
        </w:rPr>
      </w:pPr>
      <w:bookmarkStart w:id="12" w:name="_Toc6355"/>
      <w:bookmarkStart w:id="13" w:name="_Toc1143"/>
      <w:r>
        <w:rPr>
          <w:rFonts w:hint="eastAsia" w:ascii="宋体" w:hAnsi="宋体" w:eastAsia="宋体" w:cs="宋体"/>
          <w:b/>
          <w:color w:val="auto"/>
          <w:sz w:val="32"/>
          <w:szCs w:val="32"/>
          <w:highlight w:val="none"/>
        </w:rPr>
        <w:t>时    间</w:t>
      </w:r>
      <w:r>
        <w:rPr>
          <w:rFonts w:hint="eastAsia" w:ascii="宋体" w:hAnsi="宋体" w:eastAsia="宋体" w:cs="宋体"/>
          <w:color w:val="auto"/>
          <w:sz w:val="32"/>
          <w:szCs w:val="32"/>
          <w:highlight w:val="none"/>
        </w:rPr>
        <w:t>：</w:t>
      </w:r>
      <w:bookmarkEnd w:id="12"/>
      <w:bookmarkEnd w:id="13"/>
    </w:p>
    <w:p w14:paraId="69C88C70">
      <w:pPr>
        <w:pageBreakBefore/>
        <w:shd w:val="clear"/>
        <w:spacing w:line="500" w:lineRule="exact"/>
        <w:jc w:val="center"/>
        <w:rPr>
          <w:rFonts w:hint="eastAsia" w:ascii="宋体" w:hAnsi="宋体" w:eastAsia="宋体" w:cs="宋体"/>
          <w:b/>
          <w:color w:val="auto"/>
          <w:sz w:val="50"/>
          <w:highlight w:val="none"/>
        </w:rPr>
      </w:pPr>
      <w:r>
        <w:rPr>
          <w:rFonts w:hint="eastAsia" w:ascii="宋体" w:hAnsi="宋体" w:eastAsia="宋体" w:cs="宋体"/>
          <w:b/>
          <w:color w:val="auto"/>
          <w:sz w:val="50"/>
          <w:highlight w:val="none"/>
        </w:rPr>
        <w:t>目　　录</w:t>
      </w:r>
    </w:p>
    <w:p w14:paraId="6B59A56E">
      <w:pPr>
        <w:shd w:val="clear"/>
        <w:spacing w:line="600" w:lineRule="auto"/>
        <w:outlineLvl w:val="0"/>
        <w:rPr>
          <w:rFonts w:hint="eastAsia" w:ascii="宋体" w:hAnsi="宋体" w:eastAsia="宋体" w:cs="宋体"/>
          <w:b/>
          <w:bCs/>
          <w:color w:val="auto"/>
          <w:sz w:val="28"/>
          <w:szCs w:val="28"/>
          <w:highlight w:val="none"/>
        </w:rPr>
      </w:pPr>
      <w:bookmarkStart w:id="14" w:name="_Toc276"/>
      <w:bookmarkStart w:id="15" w:name="_Toc32072"/>
      <w:r>
        <w:rPr>
          <w:rFonts w:hint="eastAsia" w:ascii="宋体" w:hAnsi="宋体" w:eastAsia="宋体" w:cs="宋体"/>
          <w:b/>
          <w:bCs/>
          <w:color w:val="auto"/>
          <w:sz w:val="28"/>
          <w:szCs w:val="28"/>
          <w:highlight w:val="none"/>
        </w:rPr>
        <w:t>一、投标函</w:t>
      </w:r>
      <w:bookmarkEnd w:id="14"/>
      <w:bookmarkEnd w:id="15"/>
    </w:p>
    <w:p w14:paraId="3CB4A832">
      <w:pPr>
        <w:shd w:val="clear"/>
        <w:spacing w:line="600" w:lineRule="auto"/>
        <w:outlineLvl w:val="0"/>
        <w:rPr>
          <w:rFonts w:hint="eastAsia" w:ascii="宋体" w:hAnsi="宋体" w:eastAsia="宋体" w:cs="宋体"/>
          <w:b/>
          <w:bCs/>
          <w:color w:val="auto"/>
          <w:sz w:val="28"/>
          <w:szCs w:val="28"/>
          <w:highlight w:val="none"/>
        </w:rPr>
      </w:pPr>
      <w:bookmarkStart w:id="16" w:name="_Toc1351"/>
      <w:bookmarkStart w:id="17" w:name="_Toc25752"/>
      <w:r>
        <w:rPr>
          <w:rFonts w:hint="eastAsia" w:ascii="宋体" w:hAnsi="宋体" w:eastAsia="宋体" w:cs="宋体"/>
          <w:b/>
          <w:bCs/>
          <w:color w:val="auto"/>
          <w:sz w:val="28"/>
          <w:szCs w:val="28"/>
          <w:highlight w:val="none"/>
        </w:rPr>
        <w:t>二、</w:t>
      </w:r>
      <w:bookmarkEnd w:id="16"/>
      <w:bookmarkEnd w:id="17"/>
      <w:r>
        <w:rPr>
          <w:rFonts w:hint="eastAsia" w:ascii="宋体" w:hAnsi="宋体" w:eastAsia="宋体" w:cs="宋体"/>
          <w:b/>
          <w:bCs/>
          <w:color w:val="auto"/>
          <w:sz w:val="28"/>
          <w:szCs w:val="28"/>
          <w:highlight w:val="none"/>
        </w:rPr>
        <w:t>磋商报价表</w:t>
      </w:r>
    </w:p>
    <w:p w14:paraId="2C845DFC">
      <w:pPr>
        <w:shd w:val="clear"/>
        <w:spacing w:line="600" w:lineRule="auto"/>
        <w:outlineLvl w:val="0"/>
        <w:rPr>
          <w:rFonts w:hint="eastAsia" w:ascii="宋体" w:hAnsi="宋体" w:eastAsia="宋体" w:cs="宋体"/>
          <w:b/>
          <w:bCs/>
          <w:color w:val="auto"/>
          <w:sz w:val="28"/>
          <w:szCs w:val="28"/>
          <w:highlight w:val="none"/>
        </w:rPr>
      </w:pPr>
      <w:bookmarkStart w:id="18" w:name="_Toc5745"/>
      <w:bookmarkStart w:id="19" w:name="_Toc1961"/>
      <w:r>
        <w:rPr>
          <w:rFonts w:hint="eastAsia" w:ascii="宋体" w:hAnsi="宋体" w:eastAsia="宋体" w:cs="宋体"/>
          <w:b/>
          <w:bCs/>
          <w:color w:val="auto"/>
          <w:sz w:val="28"/>
          <w:szCs w:val="28"/>
          <w:highlight w:val="none"/>
        </w:rPr>
        <w:t>三、</w:t>
      </w:r>
      <w:bookmarkEnd w:id="18"/>
      <w:r>
        <w:rPr>
          <w:rFonts w:hint="eastAsia" w:ascii="宋体" w:hAnsi="宋体" w:eastAsia="宋体" w:cs="宋体"/>
          <w:b/>
          <w:bCs/>
          <w:color w:val="auto"/>
          <w:sz w:val="28"/>
          <w:szCs w:val="28"/>
          <w:highlight w:val="none"/>
        </w:rPr>
        <w:t>资格证明文件</w:t>
      </w:r>
      <w:bookmarkEnd w:id="19"/>
    </w:p>
    <w:p w14:paraId="3D8FC12F">
      <w:pPr>
        <w:shd w:val="clear"/>
        <w:spacing w:line="600" w:lineRule="auto"/>
        <w:outlineLvl w:val="0"/>
        <w:rPr>
          <w:rFonts w:hint="eastAsia" w:ascii="宋体" w:hAnsi="宋体" w:eastAsia="宋体" w:cs="宋体"/>
          <w:b/>
          <w:bCs/>
          <w:color w:val="auto"/>
          <w:sz w:val="28"/>
          <w:szCs w:val="28"/>
          <w:highlight w:val="none"/>
        </w:rPr>
      </w:pPr>
      <w:bookmarkStart w:id="20" w:name="_Toc31762"/>
      <w:bookmarkStart w:id="21" w:name="_Toc7257"/>
      <w:r>
        <w:rPr>
          <w:rFonts w:hint="eastAsia" w:ascii="宋体" w:hAnsi="宋体" w:eastAsia="宋体" w:cs="宋体"/>
          <w:b/>
          <w:bCs/>
          <w:color w:val="auto"/>
          <w:sz w:val="28"/>
          <w:szCs w:val="28"/>
          <w:highlight w:val="none"/>
        </w:rPr>
        <w:t xml:space="preserve">四、 </w:t>
      </w:r>
      <w:bookmarkEnd w:id="20"/>
      <w:r>
        <w:rPr>
          <w:rFonts w:hint="eastAsia" w:ascii="宋体" w:hAnsi="宋体" w:eastAsia="宋体" w:cs="宋体"/>
          <w:b/>
          <w:bCs/>
          <w:color w:val="auto"/>
          <w:sz w:val="28"/>
          <w:szCs w:val="28"/>
          <w:highlight w:val="none"/>
        </w:rPr>
        <w:t>投标方案</w:t>
      </w:r>
      <w:bookmarkEnd w:id="21"/>
      <w:bookmarkStart w:id="22" w:name="_Toc26495"/>
    </w:p>
    <w:p w14:paraId="4F3C14FC">
      <w:pPr>
        <w:shd w:val="clear"/>
        <w:spacing w:line="600" w:lineRule="auto"/>
        <w:outlineLvl w:val="0"/>
        <w:rPr>
          <w:rFonts w:hint="eastAsia" w:ascii="宋体" w:hAnsi="宋体" w:eastAsia="宋体" w:cs="宋体"/>
          <w:b/>
          <w:bCs/>
          <w:color w:val="auto"/>
          <w:sz w:val="28"/>
          <w:szCs w:val="28"/>
          <w:highlight w:val="none"/>
        </w:rPr>
      </w:pPr>
      <w:bookmarkStart w:id="23" w:name="_Toc2551"/>
      <w:r>
        <w:rPr>
          <w:rFonts w:hint="eastAsia" w:ascii="宋体" w:hAnsi="宋体" w:eastAsia="宋体" w:cs="宋体"/>
          <w:b/>
          <w:bCs/>
          <w:color w:val="auto"/>
          <w:sz w:val="28"/>
          <w:szCs w:val="28"/>
          <w:highlight w:val="none"/>
        </w:rPr>
        <w:t>五、投标人近三年类似项目业绩</w:t>
      </w:r>
      <w:bookmarkEnd w:id="23"/>
    </w:p>
    <w:p w14:paraId="2B722E68">
      <w:pPr>
        <w:shd w:val="clear"/>
        <w:spacing w:line="600" w:lineRule="auto"/>
        <w:outlineLvl w:val="0"/>
        <w:rPr>
          <w:rFonts w:hint="eastAsia" w:ascii="宋体" w:hAnsi="宋体" w:eastAsia="宋体" w:cs="宋体"/>
          <w:b/>
          <w:bCs/>
          <w:color w:val="auto"/>
          <w:sz w:val="28"/>
          <w:szCs w:val="28"/>
          <w:highlight w:val="none"/>
        </w:rPr>
      </w:pPr>
      <w:bookmarkStart w:id="24" w:name="_Toc131"/>
      <w:r>
        <w:rPr>
          <w:rFonts w:hint="eastAsia" w:ascii="宋体" w:hAnsi="宋体" w:eastAsia="宋体" w:cs="宋体"/>
          <w:b/>
          <w:bCs/>
          <w:color w:val="auto"/>
          <w:sz w:val="28"/>
          <w:szCs w:val="28"/>
          <w:highlight w:val="none"/>
        </w:rPr>
        <w:t>六、政府采购投标人拒绝政府采购领域商业贿赂承诺书</w:t>
      </w:r>
      <w:bookmarkEnd w:id="24"/>
    </w:p>
    <w:bookmarkEnd w:id="22"/>
    <w:p w14:paraId="290BE8D4">
      <w:pPr>
        <w:shd w:val="clear"/>
        <w:spacing w:line="600" w:lineRule="auto"/>
        <w:outlineLvl w:val="0"/>
        <w:rPr>
          <w:rFonts w:hint="eastAsia" w:ascii="宋体" w:hAnsi="宋体" w:eastAsia="宋体" w:cs="宋体"/>
          <w:b/>
          <w:bCs/>
          <w:color w:val="auto"/>
          <w:sz w:val="28"/>
          <w:szCs w:val="28"/>
          <w:highlight w:val="none"/>
        </w:rPr>
      </w:pPr>
      <w:bookmarkStart w:id="25" w:name="_Toc20217"/>
      <w:bookmarkStart w:id="26" w:name="_Toc22362"/>
      <w:r>
        <w:rPr>
          <w:rFonts w:hint="eastAsia" w:ascii="宋体" w:hAnsi="宋体" w:eastAsia="宋体" w:cs="宋体"/>
          <w:b/>
          <w:bCs/>
          <w:color w:val="auto"/>
          <w:sz w:val="28"/>
          <w:szCs w:val="28"/>
          <w:highlight w:val="none"/>
        </w:rPr>
        <w:t>七、其他材料</w:t>
      </w:r>
      <w:bookmarkEnd w:id="25"/>
      <w:bookmarkEnd w:id="26"/>
    </w:p>
    <w:p w14:paraId="1CEF4A84">
      <w:pPr>
        <w:pStyle w:val="26"/>
        <w:shd w:val="clear"/>
        <w:autoSpaceDE w:val="0"/>
        <w:autoSpaceDN w:val="0"/>
        <w:spacing w:line="600" w:lineRule="auto"/>
        <w:ind w:firstLine="560" w:firstLineChars="200"/>
        <w:jc w:val="left"/>
        <w:rPr>
          <w:rFonts w:hint="eastAsia" w:ascii="宋体" w:hAnsi="宋体" w:eastAsia="宋体" w:cs="宋体"/>
          <w:b w:val="0"/>
          <w:color w:val="auto"/>
          <w:kern w:val="2"/>
          <w:sz w:val="28"/>
          <w:szCs w:val="28"/>
          <w:highlight w:val="none"/>
        </w:rPr>
      </w:pPr>
    </w:p>
    <w:p w14:paraId="26149EC0">
      <w:pPr>
        <w:pStyle w:val="26"/>
        <w:shd w:val="clear"/>
        <w:autoSpaceDE w:val="0"/>
        <w:autoSpaceDN w:val="0"/>
        <w:spacing w:line="600" w:lineRule="auto"/>
        <w:ind w:firstLine="560" w:firstLineChars="200"/>
        <w:jc w:val="left"/>
        <w:rPr>
          <w:rFonts w:hint="eastAsia" w:ascii="宋体" w:hAnsi="宋体" w:eastAsia="宋体" w:cs="宋体"/>
          <w:b w:val="0"/>
          <w:color w:val="auto"/>
          <w:kern w:val="2"/>
          <w:sz w:val="28"/>
          <w:szCs w:val="28"/>
          <w:highlight w:val="none"/>
        </w:rPr>
      </w:pPr>
    </w:p>
    <w:p w14:paraId="0BCEA824">
      <w:pPr>
        <w:pStyle w:val="26"/>
        <w:shd w:val="clear"/>
        <w:autoSpaceDE w:val="0"/>
        <w:autoSpaceDN w:val="0"/>
        <w:spacing w:line="600" w:lineRule="auto"/>
        <w:ind w:firstLine="560" w:firstLineChars="200"/>
        <w:jc w:val="left"/>
        <w:rPr>
          <w:rFonts w:hint="eastAsia" w:ascii="宋体" w:hAnsi="宋体" w:eastAsia="宋体" w:cs="宋体"/>
          <w:b w:val="0"/>
          <w:color w:val="auto"/>
          <w:sz w:val="28"/>
          <w:szCs w:val="28"/>
          <w:highlight w:val="none"/>
        </w:rPr>
      </w:pPr>
    </w:p>
    <w:p w14:paraId="7B3B6050">
      <w:pPr>
        <w:pStyle w:val="26"/>
        <w:shd w:val="clear"/>
        <w:spacing w:line="500" w:lineRule="exact"/>
        <w:jc w:val="left"/>
        <w:rPr>
          <w:rFonts w:hint="eastAsia" w:ascii="宋体" w:hAnsi="宋体" w:eastAsia="宋体" w:cs="宋体"/>
          <w:bCs/>
          <w:color w:val="auto"/>
          <w:sz w:val="28"/>
          <w:szCs w:val="28"/>
          <w:highlight w:val="none"/>
        </w:rPr>
      </w:pPr>
    </w:p>
    <w:p w14:paraId="1918A54A">
      <w:pPr>
        <w:pStyle w:val="26"/>
        <w:shd w:val="clear"/>
        <w:spacing w:line="500" w:lineRule="exact"/>
        <w:jc w:val="left"/>
        <w:rPr>
          <w:rFonts w:hint="eastAsia" w:ascii="宋体" w:hAnsi="宋体" w:eastAsia="宋体" w:cs="宋体"/>
          <w:bCs/>
          <w:color w:val="auto"/>
          <w:sz w:val="28"/>
          <w:szCs w:val="28"/>
          <w:highlight w:val="none"/>
        </w:rPr>
      </w:pPr>
    </w:p>
    <w:p w14:paraId="72260B94">
      <w:pPr>
        <w:pStyle w:val="26"/>
        <w:shd w:val="clear"/>
        <w:spacing w:line="500" w:lineRule="exact"/>
        <w:jc w:val="left"/>
        <w:rPr>
          <w:rFonts w:hint="eastAsia" w:ascii="宋体" w:hAnsi="宋体" w:eastAsia="宋体" w:cs="宋体"/>
          <w:bCs/>
          <w:color w:val="auto"/>
          <w:sz w:val="28"/>
          <w:szCs w:val="28"/>
          <w:highlight w:val="none"/>
        </w:rPr>
      </w:pPr>
    </w:p>
    <w:p w14:paraId="78F6EF0E">
      <w:pPr>
        <w:pStyle w:val="26"/>
        <w:shd w:val="clear"/>
        <w:spacing w:line="500" w:lineRule="exact"/>
        <w:jc w:val="left"/>
        <w:rPr>
          <w:rFonts w:hint="eastAsia" w:ascii="宋体" w:hAnsi="宋体" w:eastAsia="宋体" w:cs="宋体"/>
          <w:bCs/>
          <w:color w:val="auto"/>
          <w:sz w:val="28"/>
          <w:szCs w:val="28"/>
          <w:highlight w:val="none"/>
        </w:rPr>
      </w:pPr>
    </w:p>
    <w:p w14:paraId="66059138">
      <w:pPr>
        <w:pStyle w:val="26"/>
        <w:shd w:val="clear"/>
        <w:spacing w:line="500" w:lineRule="exact"/>
        <w:jc w:val="left"/>
        <w:rPr>
          <w:rFonts w:hint="eastAsia" w:ascii="宋体" w:hAnsi="宋体" w:eastAsia="宋体" w:cs="宋体"/>
          <w:bCs/>
          <w:color w:val="auto"/>
          <w:sz w:val="28"/>
          <w:szCs w:val="28"/>
          <w:highlight w:val="none"/>
        </w:rPr>
      </w:pPr>
    </w:p>
    <w:p w14:paraId="5C0A2FFD">
      <w:pPr>
        <w:pStyle w:val="26"/>
        <w:shd w:val="clear"/>
        <w:spacing w:line="500" w:lineRule="exact"/>
        <w:jc w:val="left"/>
        <w:rPr>
          <w:rFonts w:hint="eastAsia" w:ascii="宋体" w:hAnsi="宋体" w:eastAsia="宋体" w:cs="宋体"/>
          <w:bCs/>
          <w:color w:val="auto"/>
          <w:sz w:val="28"/>
          <w:szCs w:val="28"/>
          <w:highlight w:val="none"/>
        </w:rPr>
      </w:pPr>
    </w:p>
    <w:p w14:paraId="7BEBE92F">
      <w:pPr>
        <w:pStyle w:val="26"/>
        <w:shd w:val="clear"/>
        <w:spacing w:line="500" w:lineRule="exact"/>
        <w:jc w:val="left"/>
        <w:rPr>
          <w:rFonts w:hint="eastAsia" w:ascii="宋体" w:hAnsi="宋体" w:eastAsia="宋体" w:cs="宋体"/>
          <w:bCs/>
          <w:color w:val="auto"/>
          <w:sz w:val="28"/>
          <w:szCs w:val="28"/>
          <w:highlight w:val="none"/>
        </w:rPr>
      </w:pPr>
    </w:p>
    <w:p w14:paraId="0FE29CC9">
      <w:pPr>
        <w:pStyle w:val="26"/>
        <w:shd w:val="clear"/>
        <w:spacing w:line="500" w:lineRule="exact"/>
        <w:jc w:val="left"/>
        <w:rPr>
          <w:rFonts w:hint="eastAsia" w:ascii="宋体" w:hAnsi="宋体" w:eastAsia="宋体" w:cs="宋体"/>
          <w:bCs/>
          <w:color w:val="auto"/>
          <w:sz w:val="28"/>
          <w:szCs w:val="28"/>
          <w:highlight w:val="none"/>
        </w:rPr>
      </w:pPr>
    </w:p>
    <w:p w14:paraId="32BFBF4C">
      <w:pPr>
        <w:pStyle w:val="26"/>
        <w:shd w:val="clear"/>
        <w:autoSpaceDE w:val="0"/>
        <w:autoSpaceDN w:val="0"/>
        <w:spacing w:line="500" w:lineRule="exact"/>
        <w:rPr>
          <w:rFonts w:hint="eastAsia" w:ascii="宋体" w:hAnsi="宋体" w:eastAsia="宋体" w:cs="宋体"/>
          <w:color w:val="auto"/>
          <w:kern w:val="2"/>
          <w:sz w:val="32"/>
          <w:highlight w:val="none"/>
        </w:rPr>
      </w:pPr>
      <w:r>
        <w:rPr>
          <w:rFonts w:hint="eastAsia" w:ascii="宋体" w:hAnsi="宋体" w:eastAsia="宋体" w:cs="宋体"/>
          <w:color w:val="auto"/>
          <w:kern w:val="2"/>
          <w:sz w:val="32"/>
          <w:highlight w:val="none"/>
        </w:rPr>
        <w:t>一、投标函</w:t>
      </w:r>
    </w:p>
    <w:p w14:paraId="0DD4E552">
      <w:pPr>
        <w:pStyle w:val="13"/>
        <w:shd w:val="clear"/>
        <w:ind w:firstLine="420" w:firstLineChars="200"/>
        <w:rPr>
          <w:rFonts w:hint="eastAsia" w:ascii="宋体" w:hAnsi="宋体" w:eastAsia="宋体" w:cs="宋体"/>
          <w:color w:val="auto"/>
          <w:highlight w:val="none"/>
        </w:rPr>
      </w:pPr>
    </w:p>
    <w:p w14:paraId="050D9CBC">
      <w:pPr>
        <w:pStyle w:val="13"/>
        <w:shd w:val="clea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eastAsia="zh-CN"/>
        </w:rPr>
        <w:t>陕西大用项目管理有限公司</w:t>
      </w:r>
      <w:r>
        <w:rPr>
          <w:rFonts w:hint="eastAsia" w:ascii="宋体" w:hAnsi="宋体" w:eastAsia="宋体" w:cs="宋体"/>
          <w:color w:val="auto"/>
          <w:sz w:val="24"/>
          <w:szCs w:val="32"/>
          <w:highlight w:val="none"/>
        </w:rPr>
        <w:t>：</w:t>
      </w:r>
    </w:p>
    <w:p w14:paraId="3DB6A2FF">
      <w:pPr>
        <w:pStyle w:val="13"/>
        <w:shd w:val="clear"/>
        <w:tabs>
          <w:tab w:val="left" w:pos="4167"/>
          <w:tab w:val="left" w:pos="8140"/>
          <w:tab w:val="left" w:pos="9288"/>
          <w:tab w:val="left" w:pos="9680"/>
        </w:tabs>
        <w:spacing w:before="93" w:line="312" w:lineRule="auto"/>
        <w:ind w:left="1396" w:leftChars="436" w:right="70" w:hanging="480" w:hanging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根据贵单位</w:t>
      </w:r>
      <w:r>
        <w:rPr>
          <w:rFonts w:hint="eastAsia" w:ascii="宋体" w:hAnsi="宋体" w:eastAsia="宋体" w:cs="宋体"/>
          <w:color w:val="auto"/>
          <w:sz w:val="24"/>
          <w:szCs w:val="32"/>
          <w:highlight w:val="none"/>
          <w:u w:val="single"/>
        </w:rPr>
        <w:tab/>
      </w:r>
      <w:r>
        <w:rPr>
          <w:rFonts w:hint="eastAsia" w:ascii="宋体" w:hAnsi="宋体" w:eastAsia="宋体" w:cs="宋体"/>
          <w:color w:val="auto"/>
          <w:sz w:val="24"/>
          <w:szCs w:val="32"/>
          <w:highlight w:val="none"/>
          <w:u w:val="single"/>
        </w:rPr>
        <w:t xml:space="preserve">（项目名称）    </w:t>
      </w:r>
      <w:r>
        <w:rPr>
          <w:rFonts w:hint="eastAsia" w:ascii="宋体" w:hAnsi="宋体" w:eastAsia="宋体" w:cs="宋体"/>
          <w:color w:val="auto"/>
          <w:spacing w:val="-56"/>
          <w:sz w:val="24"/>
          <w:szCs w:val="32"/>
          <w:highlight w:val="none"/>
          <w:u w:val="single"/>
        </w:rPr>
        <w:t>，</w:t>
      </w:r>
      <w:r>
        <w:rPr>
          <w:rFonts w:hint="eastAsia" w:ascii="宋体" w:hAnsi="宋体" w:eastAsia="宋体" w:cs="宋体"/>
          <w:color w:val="auto"/>
          <w:sz w:val="24"/>
          <w:szCs w:val="32"/>
          <w:highlight w:val="none"/>
          <w:u w:val="single"/>
        </w:rPr>
        <w:t>项目编号：</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的</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公告，</w:t>
      </w:r>
    </w:p>
    <w:p w14:paraId="5514C32B">
      <w:pPr>
        <w:pStyle w:val="13"/>
        <w:shd w:val="clear"/>
        <w:tabs>
          <w:tab w:val="left" w:pos="4167"/>
          <w:tab w:val="left" w:pos="8140"/>
          <w:tab w:val="left" w:pos="9288"/>
          <w:tab w:val="left" w:pos="9680"/>
        </w:tabs>
        <w:spacing w:before="93" w:line="312" w:lineRule="auto"/>
        <w:ind w:right="7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我方代表</w:t>
      </w:r>
      <w:r>
        <w:rPr>
          <w:rFonts w:hint="eastAsia" w:ascii="宋体" w:hAnsi="宋体" w:eastAsia="宋体" w:cs="宋体"/>
          <w:color w:val="auto"/>
          <w:sz w:val="24"/>
          <w:szCs w:val="32"/>
          <w:highlight w:val="none"/>
          <w:u w:val="single"/>
        </w:rPr>
        <w:t xml:space="preserve">（姓名、职务） </w:t>
      </w:r>
      <w:r>
        <w:rPr>
          <w:rFonts w:hint="eastAsia" w:ascii="宋体" w:hAnsi="宋体" w:eastAsia="宋体" w:cs="宋体"/>
          <w:color w:val="auto"/>
          <w:sz w:val="24"/>
          <w:szCs w:val="32"/>
          <w:highlight w:val="none"/>
        </w:rPr>
        <w:t>经正式授权并代表</w:t>
      </w:r>
      <w:r>
        <w:rPr>
          <w:rFonts w:hint="eastAsia" w:ascii="宋体" w:hAnsi="宋体" w:eastAsia="宋体" w:cs="宋体"/>
          <w:color w:val="auto"/>
          <w:sz w:val="24"/>
          <w:szCs w:val="32"/>
          <w:highlight w:val="none"/>
          <w:u w:val="single"/>
        </w:rPr>
        <w:t xml:space="preserve">（投标人名称） </w:t>
      </w:r>
      <w:r>
        <w:rPr>
          <w:rFonts w:hint="eastAsia" w:ascii="宋体" w:hAnsi="宋体" w:eastAsia="宋体" w:cs="宋体"/>
          <w:color w:val="auto"/>
          <w:spacing w:val="-14"/>
          <w:sz w:val="24"/>
          <w:szCs w:val="32"/>
          <w:highlight w:val="none"/>
        </w:rPr>
        <w:t>就</w:t>
      </w:r>
      <w:r>
        <w:rPr>
          <w:rFonts w:hint="eastAsia" w:ascii="宋体" w:hAnsi="宋体" w:eastAsia="宋体" w:cs="宋体"/>
          <w:color w:val="auto"/>
          <w:sz w:val="24"/>
          <w:szCs w:val="32"/>
          <w:highlight w:val="none"/>
        </w:rPr>
        <w:t>该项目</w:t>
      </w:r>
      <w:r>
        <w:rPr>
          <w:rFonts w:hint="eastAsia" w:ascii="宋体" w:hAnsi="宋体" w:eastAsia="宋体" w:cs="宋体"/>
          <w:color w:val="auto"/>
          <w:sz w:val="24"/>
          <w:szCs w:val="32"/>
          <w:highlight w:val="none"/>
        </w:rPr>
        <w:t>进行投标。</w:t>
      </w:r>
    </w:p>
    <w:p w14:paraId="5C88325C">
      <w:pPr>
        <w:pStyle w:val="4"/>
        <w:shd w:val="clear"/>
        <w:spacing w:before="1"/>
        <w:ind w:firstLine="480" w:firstLineChars="200"/>
        <w:rPr>
          <w:rFonts w:hint="eastAsia" w:ascii="宋体" w:hAnsi="宋体" w:eastAsia="宋体" w:cs="宋体"/>
          <w:color w:val="auto"/>
          <w:sz w:val="24"/>
          <w:highlight w:val="none"/>
          <w:lang w:val="zh-CN" w:bidi="zh-CN"/>
        </w:rPr>
      </w:pPr>
      <w:bookmarkStart w:id="27" w:name="_Toc31055"/>
      <w:r>
        <w:rPr>
          <w:rFonts w:hint="eastAsia" w:ascii="宋体" w:hAnsi="宋体" w:eastAsia="宋体" w:cs="宋体"/>
          <w:color w:val="auto"/>
          <w:sz w:val="24"/>
          <w:highlight w:val="none"/>
          <w:lang w:val="zh-CN" w:bidi="zh-CN"/>
        </w:rPr>
        <w:t>在此，签字代表宣布同意如下：</w:t>
      </w:r>
      <w:bookmarkEnd w:id="27"/>
    </w:p>
    <w:p w14:paraId="12E324D0">
      <w:pPr>
        <w:pStyle w:val="73"/>
        <w:numPr>
          <w:ilvl w:val="0"/>
          <w:numId w:val="10"/>
        </w:numPr>
        <w:shd w:val="clear"/>
        <w:tabs>
          <w:tab w:val="left" w:pos="2301"/>
        </w:tabs>
        <w:spacing w:before="156" w:line="374" w:lineRule="auto"/>
        <w:ind w:right="29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所附投标报价表中规定的应提交和交付的服务投标报价为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rPr>
        <w:t>元</w:t>
      </w:r>
      <w:r>
        <w:rPr>
          <w:rFonts w:hint="eastAsia" w:ascii="宋体" w:hAnsi="宋体" w:eastAsia="宋体" w:cs="宋体"/>
          <w:color w:val="auto"/>
          <w:sz w:val="24"/>
          <w:highlight w:val="none"/>
          <w:lang w:val="en-US" w:eastAsia="zh-CN"/>
        </w:rPr>
        <w:t>。</w:t>
      </w:r>
    </w:p>
    <w:p w14:paraId="27D7ABF7">
      <w:pPr>
        <w:pStyle w:val="73"/>
        <w:numPr>
          <w:ilvl w:val="0"/>
          <w:numId w:val="10"/>
        </w:numPr>
        <w:shd w:val="clear"/>
        <w:tabs>
          <w:tab w:val="left" w:pos="2301"/>
        </w:tabs>
        <w:spacing w:before="156" w:line="374" w:lineRule="auto"/>
        <w:ind w:right="150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投标人将按磋商文件的规定履行合同责任和义务。</w:t>
      </w:r>
    </w:p>
    <w:p w14:paraId="49A2F694">
      <w:pPr>
        <w:pStyle w:val="73"/>
        <w:numPr>
          <w:ilvl w:val="0"/>
          <w:numId w:val="10"/>
        </w:numPr>
        <w:shd w:val="clear"/>
        <w:tabs>
          <w:tab w:val="left" w:pos="2301"/>
        </w:tabs>
        <w:spacing w:before="156" w:line="374" w:lineRule="auto"/>
        <w:ind w:right="290" w:firstLine="476"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投标人已详细审查全部磋商文件。我们完全理解并同意放弃对这方面</w:t>
      </w:r>
      <w:r>
        <w:rPr>
          <w:rFonts w:hint="eastAsia" w:ascii="宋体" w:hAnsi="宋体" w:eastAsia="宋体" w:cs="宋体"/>
          <w:color w:val="auto"/>
          <w:sz w:val="24"/>
          <w:highlight w:val="none"/>
        </w:rPr>
        <w:t>有不明及误解的权力。</w:t>
      </w:r>
    </w:p>
    <w:p w14:paraId="69016A92">
      <w:pPr>
        <w:pStyle w:val="73"/>
        <w:numPr>
          <w:ilvl w:val="0"/>
          <w:numId w:val="10"/>
        </w:numPr>
        <w:shd w:val="clear"/>
        <w:tabs>
          <w:tab w:val="left" w:pos="2301"/>
        </w:tabs>
        <w:spacing w:before="156" w:line="374" w:lineRule="auto"/>
        <w:ind w:right="86" w:rightChars="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本投标有效期为自开标日起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日历日（</w:t>
      </w:r>
      <w:r>
        <w:rPr>
          <w:rFonts w:hint="eastAsia" w:ascii="宋体" w:hAnsi="宋体" w:eastAsia="宋体" w:cs="宋体"/>
          <w:color w:val="auto"/>
          <w:spacing w:val="-2"/>
          <w:sz w:val="24"/>
          <w:highlight w:val="none"/>
        </w:rPr>
        <w:t>中标人的投标文件有效期延</w:t>
      </w:r>
      <w:r>
        <w:rPr>
          <w:rFonts w:hint="eastAsia" w:ascii="宋体" w:hAnsi="宋体" w:eastAsia="宋体" w:cs="宋体"/>
          <w:color w:val="auto"/>
          <w:sz w:val="24"/>
          <w:highlight w:val="none"/>
        </w:rPr>
        <w:t>长为与合同有效期一致）。</w:t>
      </w:r>
    </w:p>
    <w:p w14:paraId="391BE556">
      <w:pPr>
        <w:pStyle w:val="73"/>
        <w:numPr>
          <w:ilvl w:val="0"/>
          <w:numId w:val="10"/>
        </w:numPr>
        <w:shd w:val="clear"/>
        <w:tabs>
          <w:tab w:val="left" w:pos="2301"/>
        </w:tabs>
        <w:spacing w:before="156" w:line="374" w:lineRule="auto"/>
        <w:ind w:right="86" w:rightChars="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投标人同意提供按照贵方可能要求的与其投标有关的一切数据或资料</w:t>
      </w:r>
      <w:r>
        <w:rPr>
          <w:rFonts w:hint="eastAsia" w:ascii="宋体" w:hAnsi="宋体" w:eastAsia="宋体" w:cs="宋体"/>
          <w:color w:val="auto"/>
          <w:spacing w:val="-4"/>
          <w:sz w:val="24"/>
          <w:highlight w:val="none"/>
        </w:rPr>
        <w:t>，完全理解贵方不一定接受最低投标报价的投标或收到的任何投标。</w:t>
      </w:r>
    </w:p>
    <w:p w14:paraId="22DD49AA">
      <w:pPr>
        <w:pStyle w:val="73"/>
        <w:numPr>
          <w:ilvl w:val="0"/>
          <w:numId w:val="10"/>
        </w:numPr>
        <w:shd w:val="clear"/>
        <w:tabs>
          <w:tab w:val="left" w:pos="2301"/>
        </w:tabs>
        <w:spacing w:before="156" w:line="374" w:lineRule="auto"/>
        <w:ind w:right="150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我方若中标对测量所有成果按照国家保密法相关规定进行保密</w:t>
      </w:r>
    </w:p>
    <w:p w14:paraId="5EF7672C">
      <w:pPr>
        <w:pStyle w:val="73"/>
        <w:numPr>
          <w:ilvl w:val="0"/>
          <w:numId w:val="10"/>
        </w:numPr>
        <w:shd w:val="clear"/>
        <w:tabs>
          <w:tab w:val="left" w:pos="2301"/>
        </w:tabs>
        <w:spacing w:before="156" w:line="374" w:lineRule="auto"/>
        <w:ind w:right="1500" w:firstLine="472"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 xml:space="preserve">与本投标有关的一切正式往来信函请寄： </w:t>
      </w:r>
    </w:p>
    <w:p w14:paraId="6DB31BC7">
      <w:pPr>
        <w:pStyle w:val="73"/>
        <w:shd w:val="clear"/>
        <w:tabs>
          <w:tab w:val="left" w:pos="2301"/>
        </w:tabs>
        <w:spacing w:before="156" w:line="374" w:lineRule="auto"/>
        <w:ind w:right="1500" w:firstLine="787" w:firstLineChars="328"/>
        <w:jc w:val="left"/>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投标单位名称（公</w:t>
      </w:r>
      <w:r>
        <w:rPr>
          <w:rFonts w:hint="eastAsia" w:ascii="宋体" w:hAnsi="宋体" w:eastAsia="宋体" w:cs="宋体"/>
          <w:color w:val="auto"/>
          <w:spacing w:val="-2"/>
          <w:sz w:val="24"/>
          <w:highlight w:val="none"/>
        </w:rPr>
        <w:t>章）：</w:t>
      </w:r>
    </w:p>
    <w:p w14:paraId="2AC5265A">
      <w:pPr>
        <w:pStyle w:val="13"/>
        <w:shd w:val="clear"/>
        <w:tabs>
          <w:tab w:val="left" w:pos="2539"/>
          <w:tab w:val="left" w:pos="3139"/>
          <w:tab w:val="left" w:pos="3739"/>
          <w:tab w:val="left" w:pos="4840"/>
        </w:tabs>
        <w:spacing w:line="374" w:lineRule="auto"/>
        <w:ind w:right="2266" w:firstLine="960" w:firstLineChars="400"/>
        <w:rPr>
          <w:rFonts w:hint="eastAsia" w:ascii="宋体" w:hAnsi="宋体" w:eastAsia="宋体" w:cs="宋体"/>
          <w:color w:val="auto"/>
          <w:spacing w:val="-19"/>
          <w:sz w:val="24"/>
          <w:szCs w:val="32"/>
          <w:highlight w:val="none"/>
          <w:u w:val="single"/>
        </w:rPr>
      </w:pPr>
      <w:r>
        <w:rPr>
          <w:rFonts w:hint="eastAsia" w:ascii="宋体" w:hAnsi="宋体" w:eastAsia="宋体" w:cs="宋体"/>
          <w:color w:val="auto"/>
          <w:sz w:val="24"/>
          <w:szCs w:val="32"/>
          <w:highlight w:val="none"/>
        </w:rPr>
        <w:t>法定代表人或授权代理人签字</w:t>
      </w:r>
      <w:r>
        <w:rPr>
          <w:rFonts w:hint="eastAsia" w:ascii="宋体" w:hAnsi="宋体" w:eastAsia="宋体" w:cs="宋体"/>
          <w:color w:val="auto"/>
          <w:spacing w:val="-19"/>
          <w:sz w:val="24"/>
          <w:szCs w:val="32"/>
          <w:highlight w:val="none"/>
        </w:rPr>
        <w:t>：</w:t>
      </w:r>
    </w:p>
    <w:p w14:paraId="7F4C9F6D">
      <w:pPr>
        <w:pStyle w:val="13"/>
        <w:shd w:val="clear"/>
        <w:tabs>
          <w:tab w:val="left" w:pos="2539"/>
          <w:tab w:val="left" w:pos="3139"/>
          <w:tab w:val="left" w:pos="3739"/>
          <w:tab w:val="left" w:pos="4840"/>
        </w:tabs>
        <w:spacing w:line="374" w:lineRule="auto"/>
        <w:ind w:right="2486"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详细地址：</w:t>
      </w:r>
    </w:p>
    <w:p w14:paraId="3A4EA0A9">
      <w:pPr>
        <w:pStyle w:val="13"/>
        <w:shd w:val="clear"/>
        <w:tabs>
          <w:tab w:val="left" w:pos="2539"/>
          <w:tab w:val="left" w:pos="3139"/>
          <w:tab w:val="left" w:pos="3739"/>
        </w:tabs>
        <w:spacing w:before="1" w:line="374" w:lineRule="auto"/>
        <w:ind w:right="2046" w:firstLine="960" w:firstLineChars="400"/>
        <w:rPr>
          <w:rFonts w:hint="eastAsia" w:ascii="宋体" w:hAnsi="宋体" w:eastAsia="宋体" w:cs="宋体"/>
          <w:color w:val="auto"/>
          <w:spacing w:val="-18"/>
          <w:sz w:val="24"/>
          <w:szCs w:val="32"/>
          <w:highlight w:val="none"/>
          <w:u w:val="single"/>
        </w:rPr>
      </w:pPr>
      <w:r>
        <w:rPr>
          <w:rFonts w:hint="eastAsia" w:ascii="宋体" w:hAnsi="宋体" w:eastAsia="宋体" w:cs="宋体"/>
          <w:color w:val="auto"/>
          <w:sz w:val="24"/>
          <w:szCs w:val="32"/>
          <w:highlight w:val="none"/>
        </w:rPr>
        <w:t>邮政编码</w:t>
      </w:r>
      <w:r>
        <w:rPr>
          <w:rFonts w:hint="eastAsia" w:ascii="宋体" w:hAnsi="宋体" w:eastAsia="宋体" w:cs="宋体"/>
          <w:color w:val="auto"/>
          <w:spacing w:val="-18"/>
          <w:sz w:val="24"/>
          <w:szCs w:val="32"/>
          <w:highlight w:val="none"/>
        </w:rPr>
        <w:t>：</w:t>
      </w:r>
    </w:p>
    <w:p w14:paraId="31CDCDD2">
      <w:pPr>
        <w:pStyle w:val="13"/>
        <w:shd w:val="clear"/>
        <w:tabs>
          <w:tab w:val="left" w:pos="2539"/>
          <w:tab w:val="left" w:pos="3139"/>
          <w:tab w:val="left" w:pos="3739"/>
        </w:tabs>
        <w:spacing w:before="1" w:line="374" w:lineRule="auto"/>
        <w:ind w:right="2266"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电</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话</w:t>
      </w:r>
      <w:r>
        <w:rPr>
          <w:rFonts w:hint="eastAsia" w:ascii="宋体" w:hAnsi="宋体" w:eastAsia="宋体" w:cs="宋体"/>
          <w:color w:val="auto"/>
          <w:spacing w:val="-18"/>
          <w:sz w:val="24"/>
          <w:szCs w:val="32"/>
          <w:highlight w:val="none"/>
        </w:rPr>
        <w:t>：</w:t>
      </w:r>
    </w:p>
    <w:p w14:paraId="519FB283">
      <w:pPr>
        <w:shd w:val="clear"/>
        <w:autoSpaceDE w:val="0"/>
        <w:autoSpaceDN w:val="0"/>
        <w:spacing w:line="500" w:lineRule="exact"/>
        <w:ind w:firstLine="420" w:firstLineChars="200"/>
        <w:jc w:val="right"/>
        <w:rPr>
          <w:rFonts w:hint="eastAsia" w:ascii="宋体" w:hAnsi="宋体" w:eastAsia="宋体" w:cs="宋体"/>
          <w:color w:val="auto"/>
          <w:highlight w:val="none"/>
        </w:rPr>
      </w:pPr>
    </w:p>
    <w:p w14:paraId="1A26EC71">
      <w:pPr>
        <w:shd w:val="clear"/>
        <w:autoSpaceDE w:val="0"/>
        <w:autoSpaceDN w:val="0"/>
        <w:spacing w:line="500" w:lineRule="exact"/>
        <w:ind w:firstLine="480" w:firstLineChars="200"/>
        <w:jc w:val="right"/>
        <w:rPr>
          <w:rFonts w:hint="eastAsia" w:ascii="宋体" w:hAnsi="宋体" w:eastAsia="宋体" w:cs="宋体"/>
          <w:color w:val="auto"/>
          <w:kern w:val="2"/>
          <w:sz w:val="24"/>
          <w:szCs w:val="22"/>
          <w:highlight w:val="none"/>
          <w:lang w:val="zh-CN" w:eastAsia="zh-CN" w:bidi="zh-CN"/>
        </w:rPr>
        <w:sectPr>
          <w:headerReference r:id="rId4" w:type="default"/>
          <w:footerReference r:id="rId5" w:type="default"/>
          <w:pgSz w:w="11906" w:h="16838"/>
          <w:pgMar w:top="1440" w:right="1080" w:bottom="1440" w:left="1080" w:header="851" w:footer="680" w:gutter="0"/>
          <w:cols w:space="720" w:num="1"/>
          <w:docGrid w:linePitch="286" w:charSpace="0"/>
        </w:sectPr>
      </w:pPr>
      <w:r>
        <w:rPr>
          <w:rFonts w:hint="eastAsia" w:ascii="宋体" w:hAnsi="宋体" w:eastAsia="宋体" w:cs="宋体"/>
          <w:color w:val="auto"/>
          <w:kern w:val="2"/>
          <w:sz w:val="24"/>
          <w:szCs w:val="22"/>
          <w:highlight w:val="none"/>
          <w:lang w:val="zh-CN" w:eastAsia="zh-CN" w:bidi="zh-CN"/>
        </w:rPr>
        <w:t>日</w:t>
      </w:r>
      <w:r>
        <w:rPr>
          <w:rFonts w:hint="eastAsia" w:ascii="宋体" w:hAnsi="宋体" w:eastAsia="宋体" w:cs="宋体"/>
          <w:color w:val="auto"/>
          <w:kern w:val="2"/>
          <w:sz w:val="24"/>
          <w:szCs w:val="22"/>
          <w:highlight w:val="none"/>
          <w:lang w:val="en-US" w:eastAsia="zh-CN" w:bidi="zh-CN"/>
        </w:rPr>
        <w:t xml:space="preserve">  </w:t>
      </w:r>
      <w:r>
        <w:rPr>
          <w:rFonts w:hint="eastAsia" w:ascii="宋体" w:hAnsi="宋体" w:eastAsia="宋体" w:cs="宋体"/>
          <w:color w:val="auto"/>
          <w:kern w:val="2"/>
          <w:sz w:val="24"/>
          <w:szCs w:val="22"/>
          <w:highlight w:val="none"/>
          <w:lang w:val="zh-CN" w:eastAsia="zh-CN" w:bidi="zh-CN"/>
        </w:rPr>
        <w:t>期：</w:t>
      </w:r>
      <w:r>
        <w:rPr>
          <w:rFonts w:hint="eastAsia" w:ascii="宋体" w:hAnsi="宋体" w:eastAsia="宋体" w:cs="宋体"/>
          <w:color w:val="auto"/>
          <w:kern w:val="2"/>
          <w:sz w:val="24"/>
          <w:szCs w:val="22"/>
          <w:highlight w:val="none"/>
          <w:lang w:val="zh-CN" w:eastAsia="zh-CN" w:bidi="zh-CN"/>
        </w:rPr>
        <w:tab/>
      </w:r>
      <w:r>
        <w:rPr>
          <w:rFonts w:hint="eastAsia" w:ascii="宋体" w:hAnsi="宋体" w:eastAsia="宋体" w:cs="宋体"/>
          <w:color w:val="auto"/>
          <w:kern w:val="2"/>
          <w:sz w:val="24"/>
          <w:szCs w:val="22"/>
          <w:highlight w:val="none"/>
          <w:lang w:val="zh-CN" w:eastAsia="zh-CN" w:bidi="zh-CN"/>
        </w:rPr>
        <w:t>年</w:t>
      </w:r>
      <w:r>
        <w:rPr>
          <w:rFonts w:hint="eastAsia" w:ascii="宋体" w:hAnsi="宋体" w:eastAsia="宋体" w:cs="宋体"/>
          <w:color w:val="auto"/>
          <w:kern w:val="2"/>
          <w:sz w:val="24"/>
          <w:szCs w:val="22"/>
          <w:highlight w:val="none"/>
          <w:lang w:val="zh-CN" w:eastAsia="zh-CN" w:bidi="zh-CN"/>
        </w:rPr>
        <w:tab/>
      </w:r>
      <w:r>
        <w:rPr>
          <w:rFonts w:hint="eastAsia" w:ascii="宋体" w:hAnsi="宋体" w:eastAsia="宋体" w:cs="宋体"/>
          <w:color w:val="auto"/>
          <w:kern w:val="2"/>
          <w:sz w:val="24"/>
          <w:szCs w:val="22"/>
          <w:highlight w:val="none"/>
          <w:lang w:val="zh-CN" w:eastAsia="zh-CN" w:bidi="zh-CN"/>
        </w:rPr>
        <w:t>月</w:t>
      </w:r>
      <w:r>
        <w:rPr>
          <w:rFonts w:hint="eastAsia" w:ascii="宋体" w:hAnsi="宋体" w:eastAsia="宋体" w:cs="宋体"/>
          <w:color w:val="auto"/>
          <w:kern w:val="2"/>
          <w:sz w:val="24"/>
          <w:szCs w:val="22"/>
          <w:highlight w:val="none"/>
          <w:lang w:val="zh-CN" w:eastAsia="zh-CN" w:bidi="zh-CN"/>
        </w:rPr>
        <w:tab/>
      </w:r>
      <w:r>
        <w:rPr>
          <w:rFonts w:hint="eastAsia" w:ascii="宋体" w:hAnsi="宋体" w:eastAsia="宋体" w:cs="宋体"/>
          <w:color w:val="auto"/>
          <w:kern w:val="2"/>
          <w:sz w:val="24"/>
          <w:szCs w:val="22"/>
          <w:highlight w:val="none"/>
          <w:lang w:val="zh-CN" w:eastAsia="zh-CN" w:bidi="zh-CN"/>
        </w:rPr>
        <w:t>日</w:t>
      </w:r>
    </w:p>
    <w:p w14:paraId="72EBD793">
      <w:pPr>
        <w:pStyle w:val="3"/>
        <w:numPr>
          <w:ilvl w:val="0"/>
          <w:numId w:val="0"/>
        </w:numPr>
        <w:shd w:val="clear"/>
        <w:ind w:left="0" w:leftChars="0" w:right="616" w:rightChars="0" w:firstLine="643" w:firstLineChars="200"/>
        <w:jc w:val="center"/>
        <w:rPr>
          <w:rFonts w:hint="eastAsia" w:ascii="宋体" w:hAnsi="宋体" w:eastAsia="宋体" w:cs="宋体"/>
          <w:b/>
          <w:bCs w:val="0"/>
          <w:color w:val="auto"/>
          <w:kern w:val="2"/>
          <w:sz w:val="32"/>
          <w:szCs w:val="22"/>
          <w:highlight w:val="none"/>
          <w:lang w:val="en-US" w:eastAsia="zh-CN" w:bidi="ar-SA"/>
        </w:rPr>
      </w:pPr>
      <w:bookmarkStart w:id="28" w:name="_Toc24114"/>
      <w:r>
        <w:rPr>
          <w:rFonts w:hint="eastAsia" w:ascii="宋体" w:hAnsi="宋体" w:eastAsia="宋体" w:cs="宋体"/>
          <w:b/>
          <w:bCs w:val="0"/>
          <w:color w:val="auto"/>
          <w:kern w:val="2"/>
          <w:sz w:val="32"/>
          <w:szCs w:val="22"/>
          <w:highlight w:val="none"/>
          <w:lang w:val="en-US" w:eastAsia="zh-CN" w:bidi="ar-SA"/>
        </w:rPr>
        <w:t>二、磋商</w:t>
      </w:r>
      <w:bookmarkEnd w:id="28"/>
      <w:r>
        <w:rPr>
          <w:rFonts w:hint="eastAsia" w:ascii="宋体" w:hAnsi="宋体" w:eastAsia="宋体" w:cs="宋体"/>
          <w:b/>
          <w:bCs w:val="0"/>
          <w:color w:val="auto"/>
          <w:kern w:val="2"/>
          <w:sz w:val="32"/>
          <w:szCs w:val="22"/>
          <w:highlight w:val="none"/>
          <w:lang w:val="en-US" w:eastAsia="zh-CN" w:bidi="ar-SA"/>
        </w:rPr>
        <w:t>报价表</w:t>
      </w:r>
    </w:p>
    <w:p w14:paraId="281934BD">
      <w:pPr>
        <w:numPr>
          <w:ilvl w:val="0"/>
          <w:numId w:val="0"/>
        </w:numPr>
        <w:shd w:val="clear"/>
        <w:ind w:leftChars="200"/>
        <w:jc w:val="center"/>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2.1  磋商一览表</w:t>
      </w:r>
    </w:p>
    <w:p w14:paraId="11A57784">
      <w:pPr>
        <w:pStyle w:val="13"/>
        <w:shd w:val="clear"/>
        <w:rPr>
          <w:rFonts w:hint="eastAsia" w:ascii="宋体" w:hAnsi="宋体" w:eastAsia="宋体" w:cs="宋体"/>
          <w:b/>
          <w:color w:val="auto"/>
          <w:sz w:val="14"/>
          <w:highlight w:val="none"/>
        </w:rPr>
      </w:pPr>
    </w:p>
    <w:p w14:paraId="3A75462C">
      <w:pPr>
        <w:pStyle w:val="13"/>
        <w:shd w:val="clear"/>
        <w:spacing w:before="67"/>
        <w:rPr>
          <w:rFonts w:hint="eastAsia" w:ascii="宋体" w:hAnsi="宋体" w:eastAsia="宋体" w:cs="宋体"/>
          <w:color w:val="auto"/>
          <w:kern w:val="2"/>
          <w:sz w:val="24"/>
          <w:szCs w:val="22"/>
          <w:highlight w:val="none"/>
          <w:lang w:val="zh-CN" w:eastAsia="zh-CN" w:bidi="zh-CN"/>
        </w:rPr>
      </w:pPr>
      <w:r>
        <w:rPr>
          <w:rFonts w:hint="eastAsia" w:ascii="宋体" w:hAnsi="宋体" w:eastAsia="宋体" w:cs="宋体"/>
          <w:color w:val="auto"/>
          <w:kern w:val="2"/>
          <w:sz w:val="24"/>
          <w:szCs w:val="22"/>
          <w:highlight w:val="none"/>
          <w:lang w:val="zh-CN" w:eastAsia="zh-CN" w:bidi="zh-CN"/>
        </w:rPr>
        <w:t>项目编号：</w:t>
      </w:r>
    </w:p>
    <w:tbl>
      <w:tblPr>
        <w:tblStyle w:val="29"/>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1"/>
        <w:gridCol w:w="1843"/>
        <w:gridCol w:w="1400"/>
        <w:gridCol w:w="1291"/>
        <w:gridCol w:w="1830"/>
      </w:tblGrid>
      <w:tr w14:paraId="4278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1A8D156B">
            <w:pPr>
              <w:pStyle w:val="72"/>
              <w:shd w:val="clear"/>
              <w:jc w:val="center"/>
              <w:rPr>
                <w:rFonts w:hint="eastAsia" w:ascii="宋体" w:hAnsi="宋体" w:eastAsia="宋体" w:cs="宋体"/>
                <w:color w:val="auto"/>
                <w:sz w:val="24"/>
                <w:highlight w:val="none"/>
              </w:rPr>
            </w:pPr>
          </w:p>
          <w:p w14:paraId="19673AF8">
            <w:pPr>
              <w:pStyle w:val="72"/>
              <w:shd w:val="clear"/>
              <w:spacing w:before="170"/>
              <w:ind w:left="166" w:right="1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843" w:type="dxa"/>
            <w:tcBorders>
              <w:right w:val="single" w:color="auto" w:sz="4" w:space="0"/>
            </w:tcBorders>
          </w:tcPr>
          <w:p w14:paraId="745C1FCA">
            <w:pPr>
              <w:pStyle w:val="72"/>
              <w:shd w:val="clear"/>
              <w:jc w:val="center"/>
              <w:rPr>
                <w:rFonts w:hint="eastAsia" w:ascii="宋体" w:hAnsi="宋体" w:eastAsia="宋体" w:cs="宋体"/>
                <w:color w:val="auto"/>
                <w:sz w:val="24"/>
                <w:highlight w:val="none"/>
              </w:rPr>
            </w:pPr>
          </w:p>
          <w:p w14:paraId="53BB4DC0">
            <w:pPr>
              <w:pStyle w:val="72"/>
              <w:shd w:val="clear"/>
              <w:spacing w:before="170"/>
              <w:ind w:left="174"/>
              <w:jc w:val="center"/>
              <w:rPr>
                <w:rFonts w:hint="eastAsia" w:ascii="宋体" w:hAnsi="宋体" w:eastAsia="宋体" w:cs="宋体"/>
                <w:color w:val="auto"/>
                <w:sz w:val="24"/>
                <w:highlight w:val="none"/>
                <w:lang w:eastAsia="zh-CN"/>
              </w:rPr>
            </w:pPr>
            <w:r>
              <w:rPr>
                <w:rFonts w:hint="eastAsia" w:cs="宋体"/>
                <w:color w:val="auto"/>
                <w:sz w:val="24"/>
                <w:highlight w:val="none"/>
                <w:lang w:eastAsia="zh-CN"/>
              </w:rPr>
              <w:t>投标费率（</w:t>
            </w:r>
            <w:r>
              <w:rPr>
                <w:rFonts w:hint="eastAsia" w:cs="宋体"/>
                <w:color w:val="auto"/>
                <w:sz w:val="24"/>
                <w:highlight w:val="none"/>
                <w:lang w:val="en-US" w:eastAsia="zh-CN"/>
              </w:rPr>
              <w:t>%</w:t>
            </w:r>
            <w:r>
              <w:rPr>
                <w:rFonts w:hint="eastAsia" w:cs="宋体"/>
                <w:color w:val="auto"/>
                <w:sz w:val="24"/>
                <w:highlight w:val="none"/>
                <w:lang w:eastAsia="zh-CN"/>
              </w:rPr>
              <w:t>）</w:t>
            </w:r>
          </w:p>
        </w:tc>
        <w:tc>
          <w:tcPr>
            <w:tcW w:w="1400" w:type="dxa"/>
            <w:tcBorders>
              <w:left w:val="single" w:color="auto" w:sz="4" w:space="0"/>
            </w:tcBorders>
          </w:tcPr>
          <w:p w14:paraId="7F71211D">
            <w:pPr>
              <w:pStyle w:val="72"/>
              <w:shd w:val="clear"/>
              <w:spacing w:before="170"/>
              <w:ind w:left="174"/>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总报价（元）</w:t>
            </w:r>
          </w:p>
        </w:tc>
        <w:tc>
          <w:tcPr>
            <w:tcW w:w="1291" w:type="dxa"/>
          </w:tcPr>
          <w:p w14:paraId="33D023AF">
            <w:pPr>
              <w:pStyle w:val="72"/>
              <w:shd w:val="clear"/>
              <w:jc w:val="center"/>
              <w:rPr>
                <w:rFonts w:hint="eastAsia" w:ascii="宋体" w:hAnsi="宋体" w:eastAsia="宋体" w:cs="宋体"/>
                <w:color w:val="auto"/>
                <w:sz w:val="24"/>
                <w:highlight w:val="none"/>
              </w:rPr>
            </w:pPr>
          </w:p>
          <w:p w14:paraId="2142B67F">
            <w:pPr>
              <w:pStyle w:val="72"/>
              <w:shd w:val="clear"/>
              <w:spacing w:before="170"/>
              <w:ind w:left="17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830" w:type="dxa"/>
          </w:tcPr>
          <w:p w14:paraId="51227F27">
            <w:pPr>
              <w:pStyle w:val="72"/>
              <w:shd w:val="clear"/>
              <w:jc w:val="center"/>
              <w:rPr>
                <w:rFonts w:hint="eastAsia" w:ascii="宋体" w:hAnsi="宋体" w:eastAsia="宋体" w:cs="宋体"/>
                <w:color w:val="auto"/>
                <w:sz w:val="24"/>
                <w:highlight w:val="none"/>
              </w:rPr>
            </w:pPr>
          </w:p>
          <w:p w14:paraId="58206AF1">
            <w:pPr>
              <w:pStyle w:val="72"/>
              <w:shd w:val="clear"/>
              <w:tabs>
                <w:tab w:val="left" w:pos="952"/>
              </w:tabs>
              <w:spacing w:before="170"/>
              <w:ind w:left="472"/>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服务要求</w:t>
            </w:r>
          </w:p>
        </w:tc>
      </w:tr>
      <w:tr w14:paraId="10CE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551" w:type="dxa"/>
            <w:vAlign w:val="center"/>
          </w:tcPr>
          <w:p w14:paraId="66613F09">
            <w:pPr>
              <w:pStyle w:val="10"/>
              <w:shd w:val="clear"/>
              <w:jc w:val="center"/>
              <w:rPr>
                <w:rFonts w:hint="eastAsia" w:ascii="宋体" w:hAnsi="宋体" w:eastAsia="宋体" w:cs="宋体"/>
                <w:i w:val="0"/>
                <w:iCs w:val="0"/>
                <w:caps w:val="0"/>
                <w:color w:val="auto"/>
                <w:spacing w:val="0"/>
                <w:kern w:val="2"/>
                <w:sz w:val="21"/>
                <w:szCs w:val="21"/>
                <w:highlight w:val="none"/>
                <w:shd w:val="clear" w:color="auto" w:fill="FFFFFF"/>
                <w:lang w:val="zh-CN" w:eastAsia="zh-CN" w:bidi="zh-CN"/>
              </w:rPr>
            </w:pPr>
            <w:r>
              <w:rPr>
                <w:rFonts w:hint="eastAsia" w:ascii="宋体" w:hAnsi="宋体" w:cs="宋体"/>
                <w:i w:val="0"/>
                <w:iCs w:val="0"/>
                <w:caps w:val="0"/>
                <w:color w:val="auto"/>
                <w:spacing w:val="0"/>
                <w:kern w:val="2"/>
                <w:sz w:val="21"/>
                <w:szCs w:val="21"/>
                <w:highlight w:val="none"/>
                <w:shd w:val="clear" w:color="auto" w:fill="FFFFFF"/>
                <w:lang w:val="zh-CN" w:eastAsia="zh-CN" w:bidi="zh-CN"/>
              </w:rPr>
              <w:t>石泉县向阳路西段老旧小区整治改造项目初设代可研及施工图纸设计项目</w:t>
            </w:r>
          </w:p>
          <w:p w14:paraId="71D076AC">
            <w:pPr>
              <w:pStyle w:val="72"/>
              <w:shd w:val="clear"/>
              <w:jc w:val="center"/>
              <w:rPr>
                <w:rFonts w:hint="eastAsia" w:ascii="宋体" w:hAnsi="宋体" w:eastAsia="宋体" w:cs="宋体"/>
                <w:color w:val="auto"/>
                <w:sz w:val="24"/>
                <w:highlight w:val="none"/>
                <w:lang w:eastAsia="zh-CN"/>
              </w:rPr>
            </w:pPr>
          </w:p>
        </w:tc>
        <w:tc>
          <w:tcPr>
            <w:tcW w:w="1843" w:type="dxa"/>
            <w:tcBorders>
              <w:right w:val="single" w:color="auto" w:sz="4" w:space="0"/>
            </w:tcBorders>
            <w:vAlign w:val="center"/>
          </w:tcPr>
          <w:p w14:paraId="595D94AC">
            <w:pPr>
              <w:pStyle w:val="72"/>
              <w:shd w:val="clear"/>
              <w:jc w:val="center"/>
              <w:rPr>
                <w:rFonts w:hint="eastAsia" w:ascii="宋体" w:hAnsi="宋体" w:eastAsia="宋体" w:cs="宋体"/>
                <w:color w:val="auto"/>
                <w:sz w:val="24"/>
                <w:highlight w:val="none"/>
              </w:rPr>
            </w:pPr>
          </w:p>
        </w:tc>
        <w:tc>
          <w:tcPr>
            <w:tcW w:w="1400" w:type="dxa"/>
            <w:tcBorders>
              <w:left w:val="single" w:color="auto" w:sz="4" w:space="0"/>
            </w:tcBorders>
            <w:vAlign w:val="center"/>
          </w:tcPr>
          <w:p w14:paraId="2107FCF5">
            <w:pPr>
              <w:pStyle w:val="72"/>
              <w:shd w:val="clear"/>
              <w:jc w:val="center"/>
              <w:rPr>
                <w:rFonts w:hint="eastAsia" w:ascii="宋体" w:hAnsi="宋体" w:eastAsia="宋体" w:cs="宋体"/>
                <w:color w:val="auto"/>
                <w:sz w:val="24"/>
                <w:highlight w:val="none"/>
              </w:rPr>
            </w:pPr>
          </w:p>
        </w:tc>
        <w:tc>
          <w:tcPr>
            <w:tcW w:w="1291" w:type="dxa"/>
            <w:vAlign w:val="center"/>
          </w:tcPr>
          <w:p w14:paraId="365416E3">
            <w:pPr>
              <w:pStyle w:val="72"/>
              <w:shd w:val="clear"/>
              <w:jc w:val="center"/>
              <w:rPr>
                <w:rFonts w:hint="eastAsia" w:ascii="宋体" w:hAnsi="宋体" w:eastAsia="宋体" w:cs="宋体"/>
                <w:color w:val="auto"/>
                <w:sz w:val="24"/>
                <w:highlight w:val="none"/>
                <w:lang w:val="en-US" w:eastAsia="zh-CN"/>
              </w:rPr>
            </w:pPr>
          </w:p>
        </w:tc>
        <w:tc>
          <w:tcPr>
            <w:tcW w:w="1830" w:type="dxa"/>
            <w:vAlign w:val="center"/>
          </w:tcPr>
          <w:p w14:paraId="2FC47B9A">
            <w:pPr>
              <w:pStyle w:val="72"/>
              <w:shd w:val="clear"/>
              <w:jc w:val="center"/>
              <w:rPr>
                <w:rFonts w:hint="eastAsia" w:ascii="宋体" w:hAnsi="宋体" w:eastAsia="宋体" w:cs="宋体"/>
                <w:color w:val="auto"/>
                <w:sz w:val="24"/>
                <w:highlight w:val="none"/>
              </w:rPr>
            </w:pPr>
          </w:p>
        </w:tc>
      </w:tr>
      <w:tr w14:paraId="2C99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22DC324D">
            <w:pPr>
              <w:pStyle w:val="72"/>
              <w:shd w:val="clear"/>
              <w:rPr>
                <w:rFonts w:hint="eastAsia" w:ascii="宋体" w:hAnsi="宋体" w:eastAsia="宋体" w:cs="宋体"/>
                <w:color w:val="auto"/>
                <w:sz w:val="24"/>
                <w:highlight w:val="none"/>
              </w:rPr>
            </w:pPr>
          </w:p>
          <w:p w14:paraId="5D8D9B32">
            <w:pPr>
              <w:pStyle w:val="72"/>
              <w:shd w:val="clear"/>
              <w:spacing w:before="169"/>
              <w:ind w:left="166" w:right="1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总报价（大写）</w:t>
            </w:r>
          </w:p>
        </w:tc>
        <w:tc>
          <w:tcPr>
            <w:tcW w:w="6364" w:type="dxa"/>
            <w:gridSpan w:val="4"/>
          </w:tcPr>
          <w:p w14:paraId="40D92DDA">
            <w:pPr>
              <w:pStyle w:val="72"/>
              <w:shd w:val="clear"/>
              <w:rPr>
                <w:rFonts w:hint="eastAsia" w:ascii="宋体" w:hAnsi="宋体" w:eastAsia="宋体" w:cs="宋体"/>
                <w:color w:val="auto"/>
                <w:sz w:val="24"/>
                <w:highlight w:val="none"/>
              </w:rPr>
            </w:pPr>
          </w:p>
        </w:tc>
      </w:tr>
    </w:tbl>
    <w:p w14:paraId="329C0F2B">
      <w:pPr>
        <w:pStyle w:val="23"/>
        <w:shd w:val="clear"/>
        <w:rPr>
          <w:rFonts w:hint="eastAsia" w:ascii="宋体" w:hAnsi="宋体" w:eastAsia="宋体" w:cs="宋体"/>
          <w:color w:val="auto"/>
          <w:highlight w:val="none"/>
        </w:rPr>
      </w:pPr>
    </w:p>
    <w:p w14:paraId="08A43F2F">
      <w:pPr>
        <w:pStyle w:val="13"/>
        <w:shd w:val="clear"/>
        <w:rPr>
          <w:rFonts w:hint="eastAsia" w:ascii="宋体" w:hAnsi="宋体" w:eastAsia="宋体" w:cs="宋体"/>
          <w:color w:val="auto"/>
          <w:highlight w:val="none"/>
        </w:rPr>
      </w:pPr>
    </w:p>
    <w:p w14:paraId="00CB3915">
      <w:pPr>
        <w:pStyle w:val="13"/>
        <w:shd w:val="clear"/>
        <w:autoSpaceDE w:val="0"/>
        <w:autoSpaceDN w:val="0"/>
        <w:spacing w:line="360" w:lineRule="auto"/>
        <w:ind w:right="-143" w:rightChars="-68" w:firstLine="496" w:firstLineChars="200"/>
        <w:rPr>
          <w:rFonts w:hint="eastAsia" w:ascii="宋体" w:hAnsi="宋体" w:eastAsia="宋体" w:cs="宋体"/>
          <w:color w:val="auto"/>
          <w:highlight w:val="none"/>
        </w:rPr>
      </w:pPr>
      <w:r>
        <w:rPr>
          <w:rFonts w:hint="eastAsia" w:ascii="宋体" w:hAnsi="宋体" w:eastAsia="宋体" w:cs="宋体"/>
          <w:color w:val="auto"/>
          <w:spacing w:val="4"/>
          <w:sz w:val="24"/>
          <w:highlight w:val="none"/>
        </w:rPr>
        <w:t>注：开标</w:t>
      </w:r>
      <w:r>
        <w:rPr>
          <w:rFonts w:hint="eastAsia" w:ascii="宋体" w:hAnsi="宋体" w:eastAsia="宋体" w:cs="宋体"/>
          <w:color w:val="auto"/>
          <w:spacing w:val="2"/>
          <w:sz w:val="24"/>
          <w:highlight w:val="none"/>
        </w:rPr>
        <w:t>一览表中的“投标报价”应是本</w:t>
      </w:r>
      <w:r>
        <w:rPr>
          <w:rFonts w:hint="eastAsia" w:ascii="宋体" w:hAnsi="宋体" w:eastAsia="宋体" w:cs="宋体"/>
          <w:color w:val="auto"/>
          <w:spacing w:val="2"/>
          <w:sz w:val="24"/>
          <w:highlight w:val="none"/>
          <w:lang w:eastAsia="zh-CN"/>
        </w:rPr>
        <w:t>合同包</w:t>
      </w:r>
      <w:r>
        <w:rPr>
          <w:rFonts w:hint="eastAsia" w:ascii="宋体" w:hAnsi="宋体" w:eastAsia="宋体" w:cs="宋体"/>
          <w:color w:val="auto"/>
          <w:spacing w:val="2"/>
          <w:sz w:val="24"/>
          <w:highlight w:val="none"/>
        </w:rPr>
        <w:t>的全部费用的报价，包</w:t>
      </w:r>
      <w:r>
        <w:rPr>
          <w:rFonts w:hint="eastAsia" w:ascii="宋体" w:hAnsi="宋体" w:eastAsia="宋体" w:cs="宋体"/>
          <w:color w:val="auto"/>
          <w:spacing w:val="-4"/>
          <w:sz w:val="24"/>
          <w:highlight w:val="none"/>
        </w:rPr>
        <w:t>括但不限于以下费用</w:t>
      </w:r>
      <w:r>
        <w:rPr>
          <w:rFonts w:hint="eastAsia" w:ascii="宋体" w:hAnsi="宋体" w:eastAsia="宋体" w:cs="宋体"/>
          <w:color w:val="auto"/>
          <w:spacing w:val="-2"/>
          <w:sz w:val="24"/>
          <w:highlight w:val="none"/>
        </w:rPr>
        <w:t>： 人工费用、设备使用费用、材料费</w:t>
      </w:r>
      <w:r>
        <w:rPr>
          <w:rFonts w:hint="eastAsia" w:ascii="宋体" w:hAnsi="宋体" w:eastAsia="宋体" w:cs="宋体"/>
          <w:color w:val="auto"/>
          <w:spacing w:val="2"/>
          <w:sz w:val="24"/>
          <w:highlight w:val="none"/>
        </w:rPr>
        <w:t>、劳务费、税金及其他所有相关费用的总</w:t>
      </w:r>
      <w:r>
        <w:rPr>
          <w:rFonts w:hint="eastAsia" w:ascii="宋体" w:hAnsi="宋体" w:eastAsia="宋体" w:cs="宋体"/>
          <w:color w:val="auto"/>
          <w:spacing w:val="-11"/>
          <w:sz w:val="24"/>
          <w:highlight w:val="none"/>
        </w:rPr>
        <w:t>和。</w:t>
      </w:r>
    </w:p>
    <w:p w14:paraId="68763EFD">
      <w:pPr>
        <w:pStyle w:val="13"/>
        <w:shd w:val="clear"/>
        <w:tabs>
          <w:tab w:val="left" w:pos="3379"/>
        </w:tabs>
        <w:spacing w:before="214"/>
        <w:ind w:left="122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w:t>
      </w:r>
      <w:r>
        <w:rPr>
          <w:rFonts w:hint="eastAsia" w:ascii="宋体" w:hAnsi="宋体" w:eastAsia="宋体" w:cs="宋体"/>
          <w:color w:val="auto"/>
          <w:spacing w:val="-120"/>
          <w:sz w:val="24"/>
          <w:szCs w:val="32"/>
          <w:highlight w:val="none"/>
        </w:rPr>
        <w:t>：</w:t>
      </w:r>
      <w:r>
        <w:rPr>
          <w:rFonts w:hint="eastAsia" w:ascii="宋体" w:hAnsi="宋体" w:eastAsia="宋体" w:cs="宋体"/>
          <w:color w:val="auto"/>
          <w:sz w:val="24"/>
          <w:szCs w:val="32"/>
          <w:highlight w:val="none"/>
        </w:rPr>
        <w:t>（盖章）</w:t>
      </w:r>
    </w:p>
    <w:p w14:paraId="4DF0F334">
      <w:pPr>
        <w:pStyle w:val="23"/>
        <w:shd w:val="clear"/>
        <w:rPr>
          <w:rFonts w:hint="eastAsia" w:ascii="宋体" w:hAnsi="宋体" w:eastAsia="宋体" w:cs="宋体"/>
          <w:color w:val="auto"/>
          <w:sz w:val="24"/>
          <w:szCs w:val="21"/>
          <w:highlight w:val="none"/>
        </w:rPr>
      </w:pPr>
    </w:p>
    <w:p w14:paraId="2271E9D9">
      <w:pPr>
        <w:pStyle w:val="13"/>
        <w:shd w:val="clear"/>
        <w:ind w:left="122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法定代表人:（签字或盖章）</w:t>
      </w:r>
    </w:p>
    <w:p w14:paraId="4D8E9067">
      <w:pPr>
        <w:pStyle w:val="13"/>
        <w:shd w:val="clear"/>
        <w:rPr>
          <w:rFonts w:hint="eastAsia" w:ascii="宋体" w:hAnsi="宋体" w:eastAsia="宋体" w:cs="宋体"/>
          <w:color w:val="auto"/>
          <w:sz w:val="26"/>
          <w:highlight w:val="none"/>
        </w:rPr>
      </w:pPr>
    </w:p>
    <w:p w14:paraId="7F5B23BF">
      <w:pPr>
        <w:pStyle w:val="13"/>
        <w:shd w:val="clear"/>
        <w:spacing w:before="2"/>
        <w:rPr>
          <w:rFonts w:hint="eastAsia" w:ascii="宋体" w:hAnsi="宋体" w:eastAsia="宋体" w:cs="宋体"/>
          <w:color w:val="auto"/>
          <w:sz w:val="25"/>
          <w:highlight w:val="none"/>
        </w:rPr>
      </w:pPr>
    </w:p>
    <w:p w14:paraId="56AC865A">
      <w:pPr>
        <w:pStyle w:val="13"/>
        <w:shd w:val="clear"/>
        <w:tabs>
          <w:tab w:val="left" w:pos="7366"/>
          <w:tab w:val="left" w:pos="8326"/>
          <w:tab w:val="left" w:pos="9286"/>
        </w:tabs>
        <w:ind w:left="5806"/>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日期：</w:t>
      </w:r>
      <w:r>
        <w:rPr>
          <w:rFonts w:hint="eastAsia" w:ascii="宋体" w:hAnsi="宋体" w:eastAsia="宋体" w:cs="宋体"/>
          <w:color w:val="auto"/>
          <w:sz w:val="28"/>
          <w:szCs w:val="36"/>
          <w:highlight w:val="none"/>
          <w:u w:val="single"/>
        </w:rPr>
        <w:tab/>
      </w:r>
      <w:r>
        <w:rPr>
          <w:rFonts w:hint="eastAsia" w:ascii="宋体" w:hAnsi="宋体" w:eastAsia="宋体" w:cs="宋体"/>
          <w:color w:val="auto"/>
          <w:sz w:val="28"/>
          <w:szCs w:val="36"/>
          <w:highlight w:val="none"/>
        </w:rPr>
        <w:t>年</w:t>
      </w:r>
      <w:r>
        <w:rPr>
          <w:rFonts w:hint="eastAsia" w:ascii="宋体" w:hAnsi="宋体" w:eastAsia="宋体" w:cs="宋体"/>
          <w:color w:val="auto"/>
          <w:sz w:val="28"/>
          <w:szCs w:val="36"/>
          <w:highlight w:val="none"/>
          <w:u w:val="single"/>
        </w:rPr>
        <w:tab/>
      </w:r>
      <w:r>
        <w:rPr>
          <w:rFonts w:hint="eastAsia" w:ascii="宋体" w:hAnsi="宋体" w:eastAsia="宋体" w:cs="宋体"/>
          <w:color w:val="auto"/>
          <w:sz w:val="28"/>
          <w:szCs w:val="36"/>
          <w:highlight w:val="none"/>
        </w:rPr>
        <w:t>月</w:t>
      </w:r>
      <w:r>
        <w:rPr>
          <w:rFonts w:hint="eastAsia" w:ascii="宋体" w:hAnsi="宋体" w:eastAsia="宋体" w:cs="宋体"/>
          <w:color w:val="auto"/>
          <w:sz w:val="28"/>
          <w:szCs w:val="36"/>
          <w:highlight w:val="none"/>
          <w:u w:val="single"/>
        </w:rPr>
        <w:tab/>
      </w:r>
      <w:r>
        <w:rPr>
          <w:rFonts w:hint="eastAsia" w:ascii="宋体" w:hAnsi="宋体" w:eastAsia="宋体" w:cs="宋体"/>
          <w:color w:val="auto"/>
          <w:sz w:val="28"/>
          <w:szCs w:val="36"/>
          <w:highlight w:val="none"/>
        </w:rPr>
        <w:t>日</w:t>
      </w:r>
    </w:p>
    <w:p w14:paraId="7125898B">
      <w:pPr>
        <w:shd w:val="clear"/>
        <w:rPr>
          <w:rFonts w:hint="eastAsia" w:ascii="宋体" w:hAnsi="宋体" w:eastAsia="宋体" w:cs="宋体"/>
          <w:color w:val="auto"/>
          <w:sz w:val="28"/>
          <w:szCs w:val="32"/>
          <w:highlight w:val="none"/>
        </w:rPr>
      </w:pPr>
    </w:p>
    <w:p w14:paraId="413ECE99">
      <w:pPr>
        <w:pStyle w:val="21"/>
        <w:shd w:val="clear"/>
        <w:rPr>
          <w:rFonts w:hint="eastAsia" w:ascii="宋体" w:hAnsi="宋体" w:eastAsia="宋体" w:cs="宋体"/>
          <w:color w:val="auto"/>
          <w:sz w:val="28"/>
          <w:szCs w:val="32"/>
          <w:highlight w:val="none"/>
        </w:rPr>
      </w:pPr>
    </w:p>
    <w:p w14:paraId="51BB503C">
      <w:pPr>
        <w:pStyle w:val="21"/>
        <w:shd w:val="clear"/>
        <w:rPr>
          <w:rFonts w:hint="eastAsia" w:ascii="宋体" w:hAnsi="宋体" w:eastAsia="宋体" w:cs="宋体"/>
          <w:color w:val="auto"/>
          <w:sz w:val="28"/>
          <w:szCs w:val="32"/>
          <w:highlight w:val="none"/>
        </w:rPr>
      </w:pPr>
    </w:p>
    <w:p w14:paraId="081A43E8">
      <w:pPr>
        <w:pStyle w:val="21"/>
        <w:shd w:val="clear"/>
        <w:rPr>
          <w:rFonts w:hint="eastAsia" w:ascii="宋体" w:hAnsi="宋体" w:eastAsia="宋体" w:cs="宋体"/>
          <w:color w:val="auto"/>
          <w:sz w:val="28"/>
          <w:szCs w:val="32"/>
          <w:highlight w:val="none"/>
        </w:rPr>
      </w:pPr>
    </w:p>
    <w:p w14:paraId="49F5E78F">
      <w:pPr>
        <w:pStyle w:val="21"/>
        <w:shd w:val="clear"/>
        <w:rPr>
          <w:rFonts w:hint="eastAsia" w:ascii="宋体" w:hAnsi="宋体" w:eastAsia="宋体" w:cs="宋体"/>
          <w:color w:val="auto"/>
          <w:sz w:val="28"/>
          <w:szCs w:val="32"/>
          <w:highlight w:val="none"/>
        </w:rPr>
      </w:pPr>
    </w:p>
    <w:p w14:paraId="4BF8938F">
      <w:pPr>
        <w:pStyle w:val="21"/>
        <w:shd w:val="clear"/>
        <w:rPr>
          <w:rFonts w:hint="eastAsia" w:ascii="宋体" w:hAnsi="宋体" w:eastAsia="宋体" w:cs="宋体"/>
          <w:color w:val="auto"/>
          <w:sz w:val="28"/>
          <w:szCs w:val="32"/>
          <w:highlight w:val="none"/>
        </w:rPr>
      </w:pPr>
    </w:p>
    <w:p w14:paraId="299CB503">
      <w:pPr>
        <w:pStyle w:val="21"/>
        <w:shd w:val="clear"/>
        <w:rPr>
          <w:rFonts w:hint="eastAsia" w:ascii="宋体" w:hAnsi="宋体" w:eastAsia="宋体" w:cs="宋体"/>
          <w:color w:val="auto"/>
          <w:sz w:val="28"/>
          <w:szCs w:val="32"/>
          <w:highlight w:val="none"/>
        </w:rPr>
      </w:pPr>
    </w:p>
    <w:p w14:paraId="3FA7E1D3">
      <w:pPr>
        <w:pStyle w:val="21"/>
        <w:shd w:val="clear"/>
        <w:rPr>
          <w:rFonts w:hint="eastAsia" w:ascii="宋体" w:hAnsi="宋体" w:eastAsia="宋体" w:cs="宋体"/>
          <w:color w:val="auto"/>
          <w:sz w:val="28"/>
          <w:szCs w:val="32"/>
          <w:highlight w:val="none"/>
        </w:rPr>
      </w:pPr>
    </w:p>
    <w:p w14:paraId="7446B7DA">
      <w:pPr>
        <w:pStyle w:val="21"/>
        <w:shd w:val="clear"/>
        <w:rPr>
          <w:rFonts w:hint="eastAsia" w:ascii="宋体" w:hAnsi="宋体" w:eastAsia="宋体" w:cs="宋体"/>
          <w:color w:val="auto"/>
          <w:sz w:val="28"/>
          <w:szCs w:val="32"/>
          <w:highlight w:val="none"/>
        </w:rPr>
      </w:pPr>
    </w:p>
    <w:p w14:paraId="391A47D6">
      <w:pPr>
        <w:pStyle w:val="21"/>
        <w:shd w:val="clear"/>
        <w:rPr>
          <w:rFonts w:hint="eastAsia" w:ascii="宋体" w:hAnsi="宋体" w:eastAsia="宋体" w:cs="宋体"/>
          <w:color w:val="auto"/>
          <w:sz w:val="28"/>
          <w:szCs w:val="32"/>
          <w:highlight w:val="none"/>
        </w:rPr>
      </w:pPr>
    </w:p>
    <w:p w14:paraId="64F2257D">
      <w:pPr>
        <w:shd w:val="clear"/>
        <w:spacing w:before="163" w:line="223" w:lineRule="auto"/>
        <w:ind w:left="3334"/>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lang w:val="en-US" w:eastAsia="zh-CN"/>
          <w14:textOutline w14:w="5793" w14:cap="sq" w14:cmpd="sng">
            <w14:solidFill>
              <w14:srgbClr w14:val="000000"/>
            </w14:solidFill>
            <w14:prstDash w14:val="solid"/>
            <w14:bevel/>
          </w14:textOutline>
        </w:rPr>
        <w:t>2.2</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6"/>
          <w:sz w:val="31"/>
          <w:szCs w:val="31"/>
          <w:highlight w:val="none"/>
          <w14:textOutline w14:w="5793" w14:cap="sq" w14:cmpd="sng">
            <w14:solidFill>
              <w14:srgbClr w14:val="000000"/>
            </w14:solidFill>
            <w14:prstDash w14:val="solid"/>
            <w14:bevel/>
          </w14:textOutline>
        </w:rPr>
        <w:t>分项报价</w:t>
      </w:r>
      <w:r>
        <w:rPr>
          <w:rFonts w:hint="eastAsia" w:ascii="宋体" w:hAnsi="宋体" w:eastAsia="宋体" w:cs="宋体"/>
          <w:color w:val="auto"/>
          <w:spacing w:val="5"/>
          <w:sz w:val="31"/>
          <w:szCs w:val="31"/>
          <w:highlight w:val="none"/>
          <w14:textOutline w14:w="5793" w14:cap="sq" w14:cmpd="sng">
            <w14:solidFill>
              <w14:srgbClr w14:val="000000"/>
            </w14:solidFill>
            <w14:prstDash w14:val="solid"/>
            <w14:bevel/>
          </w14:textOutline>
        </w:rPr>
        <w:t>表</w:t>
      </w:r>
    </w:p>
    <w:p w14:paraId="3423660A">
      <w:pPr>
        <w:shd w:val="clear"/>
        <w:rPr>
          <w:rFonts w:hint="eastAsia" w:ascii="宋体" w:hAnsi="宋体" w:eastAsia="宋体" w:cs="宋体"/>
          <w:color w:val="auto"/>
          <w:highlight w:val="none"/>
        </w:rPr>
      </w:pPr>
    </w:p>
    <w:p w14:paraId="67967033">
      <w:pPr>
        <w:shd w:val="clear"/>
        <w:spacing w:line="99" w:lineRule="auto"/>
        <w:rPr>
          <w:rFonts w:hint="eastAsia" w:ascii="宋体" w:hAnsi="宋体" w:eastAsia="宋体" w:cs="宋体"/>
          <w:color w:val="auto"/>
          <w:sz w:val="2"/>
          <w:highlight w:val="none"/>
        </w:rPr>
      </w:pPr>
    </w:p>
    <w:tbl>
      <w:tblPr>
        <w:tblStyle w:val="56"/>
        <w:tblW w:w="89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043"/>
        <w:gridCol w:w="1204"/>
        <w:gridCol w:w="1303"/>
        <w:gridCol w:w="1487"/>
        <w:gridCol w:w="1171"/>
      </w:tblGrid>
      <w:tr w14:paraId="05D6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64" w:type="dxa"/>
            <w:vAlign w:val="top"/>
          </w:tcPr>
          <w:p w14:paraId="155E3229">
            <w:pPr>
              <w:shd w:val="clear"/>
              <w:spacing w:before="77" w:line="229" w:lineRule="auto"/>
              <w:ind w:left="147"/>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序</w:t>
            </w:r>
            <w:r>
              <w:rPr>
                <w:rFonts w:hint="eastAsia" w:ascii="宋体" w:hAnsi="宋体" w:eastAsia="宋体" w:cs="宋体"/>
                <w:color w:val="auto"/>
                <w:spacing w:val="5"/>
                <w:sz w:val="23"/>
                <w:szCs w:val="23"/>
                <w:highlight w:val="none"/>
              </w:rPr>
              <w:t>号</w:t>
            </w:r>
          </w:p>
        </w:tc>
        <w:tc>
          <w:tcPr>
            <w:tcW w:w="3043" w:type="dxa"/>
            <w:vAlign w:val="top"/>
          </w:tcPr>
          <w:p w14:paraId="1CD6A75E">
            <w:pPr>
              <w:shd w:val="clear"/>
              <w:spacing w:before="77" w:line="230" w:lineRule="auto"/>
              <w:ind w:left="1287"/>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名</w:t>
            </w:r>
            <w:r>
              <w:rPr>
                <w:rFonts w:hint="eastAsia" w:ascii="宋体" w:hAnsi="宋体" w:eastAsia="宋体" w:cs="宋体"/>
                <w:color w:val="auto"/>
                <w:spacing w:val="3"/>
                <w:sz w:val="23"/>
                <w:szCs w:val="23"/>
                <w:highlight w:val="none"/>
              </w:rPr>
              <w:t>称</w:t>
            </w:r>
          </w:p>
        </w:tc>
        <w:tc>
          <w:tcPr>
            <w:tcW w:w="1204" w:type="dxa"/>
            <w:vAlign w:val="top"/>
          </w:tcPr>
          <w:p w14:paraId="478EBB03">
            <w:pPr>
              <w:shd w:val="clear"/>
              <w:spacing w:before="78" w:line="227" w:lineRule="auto"/>
              <w:ind w:left="310"/>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数</w:t>
            </w:r>
            <w:r>
              <w:rPr>
                <w:rFonts w:hint="eastAsia" w:ascii="宋体" w:hAnsi="宋体" w:eastAsia="宋体" w:cs="宋体"/>
                <w:color w:val="auto"/>
                <w:spacing w:val="4"/>
                <w:sz w:val="23"/>
                <w:szCs w:val="23"/>
                <w:highlight w:val="none"/>
              </w:rPr>
              <w:t xml:space="preserve"> 量</w:t>
            </w:r>
          </w:p>
        </w:tc>
        <w:tc>
          <w:tcPr>
            <w:tcW w:w="1303" w:type="dxa"/>
            <w:vAlign w:val="top"/>
          </w:tcPr>
          <w:p w14:paraId="6488B196">
            <w:pPr>
              <w:shd w:val="clear"/>
              <w:spacing w:before="77" w:line="228" w:lineRule="auto"/>
              <w:ind w:left="546"/>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单位</w:t>
            </w:r>
          </w:p>
        </w:tc>
        <w:tc>
          <w:tcPr>
            <w:tcW w:w="1487" w:type="dxa"/>
            <w:vAlign w:val="top"/>
          </w:tcPr>
          <w:p w14:paraId="1A472DFE">
            <w:pPr>
              <w:shd w:val="clear"/>
              <w:spacing w:before="77" w:line="226" w:lineRule="auto"/>
              <w:ind w:left="152"/>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单</w:t>
            </w:r>
            <w:r>
              <w:rPr>
                <w:rFonts w:hint="eastAsia" w:ascii="宋体" w:hAnsi="宋体" w:eastAsia="宋体" w:cs="宋体"/>
                <w:color w:val="auto"/>
                <w:spacing w:val="4"/>
                <w:sz w:val="23"/>
                <w:szCs w:val="23"/>
                <w:highlight w:val="none"/>
              </w:rPr>
              <w:t>价 (元)</w:t>
            </w:r>
          </w:p>
        </w:tc>
        <w:tc>
          <w:tcPr>
            <w:tcW w:w="1171" w:type="dxa"/>
            <w:vAlign w:val="top"/>
          </w:tcPr>
          <w:p w14:paraId="7263506C">
            <w:pPr>
              <w:shd w:val="clear"/>
              <w:spacing w:before="77" w:line="226" w:lineRule="auto"/>
              <w:ind w:left="72"/>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总</w:t>
            </w:r>
            <w:r>
              <w:rPr>
                <w:rFonts w:hint="eastAsia" w:ascii="宋体" w:hAnsi="宋体" w:eastAsia="宋体" w:cs="宋体"/>
                <w:color w:val="auto"/>
                <w:spacing w:val="-8"/>
                <w:sz w:val="23"/>
                <w:szCs w:val="23"/>
                <w:highlight w:val="none"/>
              </w:rPr>
              <w:t>价 (元)</w:t>
            </w:r>
          </w:p>
        </w:tc>
      </w:tr>
      <w:tr w14:paraId="4292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2027DF2B">
            <w:pPr>
              <w:shd w:val="clear"/>
              <w:spacing w:before="118" w:line="192" w:lineRule="auto"/>
              <w:ind w:left="345"/>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w:t>
            </w:r>
          </w:p>
        </w:tc>
        <w:tc>
          <w:tcPr>
            <w:tcW w:w="3043" w:type="dxa"/>
            <w:vAlign w:val="top"/>
          </w:tcPr>
          <w:p w14:paraId="46FFE2B5">
            <w:pPr>
              <w:shd w:val="clear"/>
              <w:rPr>
                <w:rFonts w:hint="eastAsia" w:ascii="宋体" w:hAnsi="宋体" w:eastAsia="宋体" w:cs="宋体"/>
                <w:color w:val="auto"/>
                <w:sz w:val="21"/>
                <w:highlight w:val="none"/>
              </w:rPr>
            </w:pPr>
          </w:p>
        </w:tc>
        <w:tc>
          <w:tcPr>
            <w:tcW w:w="1204" w:type="dxa"/>
            <w:vAlign w:val="top"/>
          </w:tcPr>
          <w:p w14:paraId="56976FA2">
            <w:pPr>
              <w:shd w:val="clear"/>
              <w:rPr>
                <w:rFonts w:hint="eastAsia" w:ascii="宋体" w:hAnsi="宋体" w:eastAsia="宋体" w:cs="宋体"/>
                <w:color w:val="auto"/>
                <w:sz w:val="21"/>
                <w:highlight w:val="none"/>
              </w:rPr>
            </w:pPr>
          </w:p>
        </w:tc>
        <w:tc>
          <w:tcPr>
            <w:tcW w:w="1303" w:type="dxa"/>
            <w:vAlign w:val="top"/>
          </w:tcPr>
          <w:p w14:paraId="448394D4">
            <w:pPr>
              <w:shd w:val="clear"/>
              <w:rPr>
                <w:rFonts w:hint="eastAsia" w:ascii="宋体" w:hAnsi="宋体" w:eastAsia="宋体" w:cs="宋体"/>
                <w:color w:val="auto"/>
                <w:sz w:val="21"/>
                <w:highlight w:val="none"/>
              </w:rPr>
            </w:pPr>
          </w:p>
        </w:tc>
        <w:tc>
          <w:tcPr>
            <w:tcW w:w="1487" w:type="dxa"/>
            <w:vAlign w:val="top"/>
          </w:tcPr>
          <w:p w14:paraId="25F47D74">
            <w:pPr>
              <w:shd w:val="clear"/>
              <w:rPr>
                <w:rFonts w:hint="eastAsia" w:ascii="宋体" w:hAnsi="宋体" w:eastAsia="宋体" w:cs="宋体"/>
                <w:color w:val="auto"/>
                <w:sz w:val="21"/>
                <w:highlight w:val="none"/>
              </w:rPr>
            </w:pPr>
          </w:p>
        </w:tc>
        <w:tc>
          <w:tcPr>
            <w:tcW w:w="1171" w:type="dxa"/>
            <w:vAlign w:val="top"/>
          </w:tcPr>
          <w:p w14:paraId="3560B945">
            <w:pPr>
              <w:shd w:val="clear"/>
              <w:rPr>
                <w:rFonts w:hint="eastAsia" w:ascii="宋体" w:hAnsi="宋体" w:eastAsia="宋体" w:cs="宋体"/>
                <w:color w:val="auto"/>
                <w:sz w:val="21"/>
                <w:highlight w:val="none"/>
              </w:rPr>
            </w:pPr>
          </w:p>
        </w:tc>
      </w:tr>
      <w:tr w14:paraId="7361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39F63C8E">
            <w:pPr>
              <w:shd w:val="clear"/>
              <w:spacing w:before="120" w:line="192" w:lineRule="auto"/>
              <w:ind w:left="331"/>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w:t>
            </w:r>
          </w:p>
        </w:tc>
        <w:tc>
          <w:tcPr>
            <w:tcW w:w="3043" w:type="dxa"/>
            <w:vAlign w:val="top"/>
          </w:tcPr>
          <w:p w14:paraId="1E6A3DAD">
            <w:pPr>
              <w:shd w:val="clear"/>
              <w:rPr>
                <w:rFonts w:hint="eastAsia" w:ascii="宋体" w:hAnsi="宋体" w:eastAsia="宋体" w:cs="宋体"/>
                <w:color w:val="auto"/>
                <w:sz w:val="21"/>
                <w:highlight w:val="none"/>
              </w:rPr>
            </w:pPr>
          </w:p>
        </w:tc>
        <w:tc>
          <w:tcPr>
            <w:tcW w:w="1204" w:type="dxa"/>
            <w:vAlign w:val="top"/>
          </w:tcPr>
          <w:p w14:paraId="2457E702">
            <w:pPr>
              <w:shd w:val="clear"/>
              <w:rPr>
                <w:rFonts w:hint="eastAsia" w:ascii="宋体" w:hAnsi="宋体" w:eastAsia="宋体" w:cs="宋体"/>
                <w:color w:val="auto"/>
                <w:sz w:val="21"/>
                <w:highlight w:val="none"/>
              </w:rPr>
            </w:pPr>
          </w:p>
        </w:tc>
        <w:tc>
          <w:tcPr>
            <w:tcW w:w="1303" w:type="dxa"/>
            <w:vAlign w:val="top"/>
          </w:tcPr>
          <w:p w14:paraId="747294B6">
            <w:pPr>
              <w:shd w:val="clear"/>
              <w:rPr>
                <w:rFonts w:hint="eastAsia" w:ascii="宋体" w:hAnsi="宋体" w:eastAsia="宋体" w:cs="宋体"/>
                <w:color w:val="auto"/>
                <w:sz w:val="21"/>
                <w:highlight w:val="none"/>
              </w:rPr>
            </w:pPr>
          </w:p>
        </w:tc>
        <w:tc>
          <w:tcPr>
            <w:tcW w:w="1487" w:type="dxa"/>
            <w:vAlign w:val="top"/>
          </w:tcPr>
          <w:p w14:paraId="0B80A53C">
            <w:pPr>
              <w:shd w:val="clear"/>
              <w:rPr>
                <w:rFonts w:hint="eastAsia" w:ascii="宋体" w:hAnsi="宋体" w:eastAsia="宋体" w:cs="宋体"/>
                <w:color w:val="auto"/>
                <w:sz w:val="21"/>
                <w:highlight w:val="none"/>
              </w:rPr>
            </w:pPr>
          </w:p>
        </w:tc>
        <w:tc>
          <w:tcPr>
            <w:tcW w:w="1171" w:type="dxa"/>
            <w:vAlign w:val="top"/>
          </w:tcPr>
          <w:p w14:paraId="44FB64E6">
            <w:pPr>
              <w:shd w:val="clear"/>
              <w:rPr>
                <w:rFonts w:hint="eastAsia" w:ascii="宋体" w:hAnsi="宋体" w:eastAsia="宋体" w:cs="宋体"/>
                <w:color w:val="auto"/>
                <w:sz w:val="21"/>
                <w:highlight w:val="none"/>
              </w:rPr>
            </w:pPr>
          </w:p>
        </w:tc>
      </w:tr>
      <w:tr w14:paraId="4D48D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E83FB21">
            <w:pPr>
              <w:shd w:val="clear"/>
              <w:spacing w:before="119" w:line="190" w:lineRule="auto"/>
              <w:ind w:left="332"/>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w:t>
            </w:r>
          </w:p>
        </w:tc>
        <w:tc>
          <w:tcPr>
            <w:tcW w:w="3043" w:type="dxa"/>
            <w:vAlign w:val="top"/>
          </w:tcPr>
          <w:p w14:paraId="0D17F7DF">
            <w:pPr>
              <w:shd w:val="clear"/>
              <w:rPr>
                <w:rFonts w:hint="eastAsia" w:ascii="宋体" w:hAnsi="宋体" w:eastAsia="宋体" w:cs="宋体"/>
                <w:color w:val="auto"/>
                <w:sz w:val="21"/>
                <w:highlight w:val="none"/>
              </w:rPr>
            </w:pPr>
          </w:p>
        </w:tc>
        <w:tc>
          <w:tcPr>
            <w:tcW w:w="1204" w:type="dxa"/>
            <w:vAlign w:val="top"/>
          </w:tcPr>
          <w:p w14:paraId="3EE968B7">
            <w:pPr>
              <w:shd w:val="clear"/>
              <w:rPr>
                <w:rFonts w:hint="eastAsia" w:ascii="宋体" w:hAnsi="宋体" w:eastAsia="宋体" w:cs="宋体"/>
                <w:color w:val="auto"/>
                <w:sz w:val="21"/>
                <w:highlight w:val="none"/>
              </w:rPr>
            </w:pPr>
          </w:p>
        </w:tc>
        <w:tc>
          <w:tcPr>
            <w:tcW w:w="1303" w:type="dxa"/>
            <w:vAlign w:val="top"/>
          </w:tcPr>
          <w:p w14:paraId="00E4D180">
            <w:pPr>
              <w:shd w:val="clear"/>
              <w:rPr>
                <w:rFonts w:hint="eastAsia" w:ascii="宋体" w:hAnsi="宋体" w:eastAsia="宋体" w:cs="宋体"/>
                <w:color w:val="auto"/>
                <w:sz w:val="21"/>
                <w:highlight w:val="none"/>
              </w:rPr>
            </w:pPr>
          </w:p>
        </w:tc>
        <w:tc>
          <w:tcPr>
            <w:tcW w:w="1487" w:type="dxa"/>
            <w:vAlign w:val="top"/>
          </w:tcPr>
          <w:p w14:paraId="4241A51A">
            <w:pPr>
              <w:shd w:val="clear"/>
              <w:rPr>
                <w:rFonts w:hint="eastAsia" w:ascii="宋体" w:hAnsi="宋体" w:eastAsia="宋体" w:cs="宋体"/>
                <w:color w:val="auto"/>
                <w:sz w:val="21"/>
                <w:highlight w:val="none"/>
              </w:rPr>
            </w:pPr>
          </w:p>
        </w:tc>
        <w:tc>
          <w:tcPr>
            <w:tcW w:w="1171" w:type="dxa"/>
            <w:vAlign w:val="top"/>
          </w:tcPr>
          <w:p w14:paraId="5F14309C">
            <w:pPr>
              <w:shd w:val="clear"/>
              <w:rPr>
                <w:rFonts w:hint="eastAsia" w:ascii="宋体" w:hAnsi="宋体" w:eastAsia="宋体" w:cs="宋体"/>
                <w:color w:val="auto"/>
                <w:sz w:val="21"/>
                <w:highlight w:val="none"/>
              </w:rPr>
            </w:pPr>
          </w:p>
        </w:tc>
      </w:tr>
      <w:tr w14:paraId="40B3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4E044B66">
            <w:pPr>
              <w:shd w:val="clear"/>
              <w:spacing w:before="120" w:line="192" w:lineRule="auto"/>
              <w:ind w:left="327"/>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4</w:t>
            </w:r>
          </w:p>
        </w:tc>
        <w:tc>
          <w:tcPr>
            <w:tcW w:w="3043" w:type="dxa"/>
            <w:vAlign w:val="top"/>
          </w:tcPr>
          <w:p w14:paraId="64AD1F7F">
            <w:pPr>
              <w:shd w:val="clear"/>
              <w:rPr>
                <w:rFonts w:hint="eastAsia" w:ascii="宋体" w:hAnsi="宋体" w:eastAsia="宋体" w:cs="宋体"/>
                <w:color w:val="auto"/>
                <w:sz w:val="21"/>
                <w:highlight w:val="none"/>
              </w:rPr>
            </w:pPr>
          </w:p>
        </w:tc>
        <w:tc>
          <w:tcPr>
            <w:tcW w:w="1204" w:type="dxa"/>
            <w:vAlign w:val="top"/>
          </w:tcPr>
          <w:p w14:paraId="10DEF649">
            <w:pPr>
              <w:shd w:val="clear"/>
              <w:rPr>
                <w:rFonts w:hint="eastAsia" w:ascii="宋体" w:hAnsi="宋体" w:eastAsia="宋体" w:cs="宋体"/>
                <w:color w:val="auto"/>
                <w:sz w:val="21"/>
                <w:highlight w:val="none"/>
              </w:rPr>
            </w:pPr>
          </w:p>
        </w:tc>
        <w:tc>
          <w:tcPr>
            <w:tcW w:w="1303" w:type="dxa"/>
            <w:vAlign w:val="top"/>
          </w:tcPr>
          <w:p w14:paraId="039522DA">
            <w:pPr>
              <w:shd w:val="clear"/>
              <w:rPr>
                <w:rFonts w:hint="eastAsia" w:ascii="宋体" w:hAnsi="宋体" w:eastAsia="宋体" w:cs="宋体"/>
                <w:color w:val="auto"/>
                <w:sz w:val="21"/>
                <w:highlight w:val="none"/>
              </w:rPr>
            </w:pPr>
          </w:p>
        </w:tc>
        <w:tc>
          <w:tcPr>
            <w:tcW w:w="1487" w:type="dxa"/>
            <w:vAlign w:val="top"/>
          </w:tcPr>
          <w:p w14:paraId="6525B346">
            <w:pPr>
              <w:shd w:val="clear"/>
              <w:rPr>
                <w:rFonts w:hint="eastAsia" w:ascii="宋体" w:hAnsi="宋体" w:eastAsia="宋体" w:cs="宋体"/>
                <w:color w:val="auto"/>
                <w:sz w:val="21"/>
                <w:highlight w:val="none"/>
              </w:rPr>
            </w:pPr>
          </w:p>
        </w:tc>
        <w:tc>
          <w:tcPr>
            <w:tcW w:w="1171" w:type="dxa"/>
            <w:vAlign w:val="top"/>
          </w:tcPr>
          <w:p w14:paraId="52AB231E">
            <w:pPr>
              <w:shd w:val="clear"/>
              <w:rPr>
                <w:rFonts w:hint="eastAsia" w:ascii="宋体" w:hAnsi="宋体" w:eastAsia="宋体" w:cs="宋体"/>
                <w:color w:val="auto"/>
                <w:sz w:val="21"/>
                <w:highlight w:val="none"/>
              </w:rPr>
            </w:pPr>
          </w:p>
        </w:tc>
      </w:tr>
      <w:tr w14:paraId="7210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74B8CF3E">
            <w:pPr>
              <w:shd w:val="clear"/>
              <w:rPr>
                <w:rFonts w:hint="eastAsia" w:ascii="宋体" w:hAnsi="宋体" w:eastAsia="宋体" w:cs="宋体"/>
                <w:color w:val="auto"/>
                <w:sz w:val="21"/>
                <w:highlight w:val="none"/>
              </w:rPr>
            </w:pPr>
          </w:p>
        </w:tc>
        <w:tc>
          <w:tcPr>
            <w:tcW w:w="3043" w:type="dxa"/>
            <w:vAlign w:val="top"/>
          </w:tcPr>
          <w:p w14:paraId="0E5780BF">
            <w:pPr>
              <w:shd w:val="clear"/>
              <w:spacing w:before="82" w:line="338" w:lineRule="exact"/>
              <w:ind w:left="1300"/>
              <w:rPr>
                <w:rFonts w:hint="eastAsia" w:ascii="宋体" w:hAnsi="宋体" w:eastAsia="宋体" w:cs="宋体"/>
                <w:color w:val="auto"/>
                <w:sz w:val="23"/>
                <w:szCs w:val="23"/>
                <w:highlight w:val="none"/>
              </w:rPr>
            </w:pPr>
            <w:r>
              <w:rPr>
                <w:rFonts w:hint="eastAsia" w:ascii="宋体" w:hAnsi="宋体" w:eastAsia="宋体" w:cs="宋体"/>
                <w:color w:val="auto"/>
                <w:spacing w:val="5"/>
                <w:position w:val="2"/>
                <w:sz w:val="23"/>
                <w:szCs w:val="23"/>
                <w:highlight w:val="none"/>
              </w:rPr>
              <w:t>……</w:t>
            </w:r>
          </w:p>
        </w:tc>
        <w:tc>
          <w:tcPr>
            <w:tcW w:w="1204" w:type="dxa"/>
            <w:vAlign w:val="top"/>
          </w:tcPr>
          <w:p w14:paraId="454B5923">
            <w:pPr>
              <w:shd w:val="clear"/>
              <w:rPr>
                <w:rFonts w:hint="eastAsia" w:ascii="宋体" w:hAnsi="宋体" w:eastAsia="宋体" w:cs="宋体"/>
                <w:color w:val="auto"/>
                <w:sz w:val="21"/>
                <w:highlight w:val="none"/>
              </w:rPr>
            </w:pPr>
          </w:p>
        </w:tc>
        <w:tc>
          <w:tcPr>
            <w:tcW w:w="1303" w:type="dxa"/>
            <w:vAlign w:val="top"/>
          </w:tcPr>
          <w:p w14:paraId="4936AB49">
            <w:pPr>
              <w:shd w:val="clear"/>
              <w:rPr>
                <w:rFonts w:hint="eastAsia" w:ascii="宋体" w:hAnsi="宋体" w:eastAsia="宋体" w:cs="宋体"/>
                <w:color w:val="auto"/>
                <w:sz w:val="21"/>
                <w:highlight w:val="none"/>
              </w:rPr>
            </w:pPr>
          </w:p>
        </w:tc>
        <w:tc>
          <w:tcPr>
            <w:tcW w:w="1487" w:type="dxa"/>
            <w:vAlign w:val="top"/>
          </w:tcPr>
          <w:p w14:paraId="38FC7BE0">
            <w:pPr>
              <w:shd w:val="clear"/>
              <w:rPr>
                <w:rFonts w:hint="eastAsia" w:ascii="宋体" w:hAnsi="宋体" w:eastAsia="宋体" w:cs="宋体"/>
                <w:color w:val="auto"/>
                <w:sz w:val="21"/>
                <w:highlight w:val="none"/>
              </w:rPr>
            </w:pPr>
          </w:p>
        </w:tc>
        <w:tc>
          <w:tcPr>
            <w:tcW w:w="1171" w:type="dxa"/>
            <w:vAlign w:val="top"/>
          </w:tcPr>
          <w:p w14:paraId="6C66B7FD">
            <w:pPr>
              <w:shd w:val="clear"/>
              <w:rPr>
                <w:rFonts w:hint="eastAsia" w:ascii="宋体" w:hAnsi="宋体" w:eastAsia="宋体" w:cs="宋体"/>
                <w:color w:val="auto"/>
                <w:sz w:val="21"/>
                <w:highlight w:val="none"/>
              </w:rPr>
            </w:pPr>
          </w:p>
        </w:tc>
      </w:tr>
      <w:tr w14:paraId="6316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D83D0B8">
            <w:pPr>
              <w:shd w:val="clear"/>
              <w:rPr>
                <w:rFonts w:hint="eastAsia" w:ascii="宋体" w:hAnsi="宋体" w:eastAsia="宋体" w:cs="宋体"/>
                <w:color w:val="auto"/>
                <w:sz w:val="21"/>
                <w:highlight w:val="none"/>
              </w:rPr>
            </w:pPr>
          </w:p>
        </w:tc>
        <w:tc>
          <w:tcPr>
            <w:tcW w:w="3043" w:type="dxa"/>
            <w:vAlign w:val="top"/>
          </w:tcPr>
          <w:p w14:paraId="15A48DB0">
            <w:pPr>
              <w:shd w:val="clear"/>
              <w:rPr>
                <w:rFonts w:hint="eastAsia" w:ascii="宋体" w:hAnsi="宋体" w:eastAsia="宋体" w:cs="宋体"/>
                <w:color w:val="auto"/>
                <w:sz w:val="21"/>
                <w:highlight w:val="none"/>
              </w:rPr>
            </w:pPr>
          </w:p>
        </w:tc>
        <w:tc>
          <w:tcPr>
            <w:tcW w:w="1204" w:type="dxa"/>
            <w:vAlign w:val="top"/>
          </w:tcPr>
          <w:p w14:paraId="50E92998">
            <w:pPr>
              <w:shd w:val="clear"/>
              <w:rPr>
                <w:rFonts w:hint="eastAsia" w:ascii="宋体" w:hAnsi="宋体" w:eastAsia="宋体" w:cs="宋体"/>
                <w:color w:val="auto"/>
                <w:sz w:val="21"/>
                <w:highlight w:val="none"/>
              </w:rPr>
            </w:pPr>
          </w:p>
        </w:tc>
        <w:tc>
          <w:tcPr>
            <w:tcW w:w="1303" w:type="dxa"/>
            <w:vAlign w:val="top"/>
          </w:tcPr>
          <w:p w14:paraId="5D3BDF27">
            <w:pPr>
              <w:shd w:val="clear"/>
              <w:rPr>
                <w:rFonts w:hint="eastAsia" w:ascii="宋体" w:hAnsi="宋体" w:eastAsia="宋体" w:cs="宋体"/>
                <w:color w:val="auto"/>
                <w:sz w:val="21"/>
                <w:highlight w:val="none"/>
              </w:rPr>
            </w:pPr>
          </w:p>
        </w:tc>
        <w:tc>
          <w:tcPr>
            <w:tcW w:w="1487" w:type="dxa"/>
            <w:vAlign w:val="top"/>
          </w:tcPr>
          <w:p w14:paraId="40D3F12E">
            <w:pPr>
              <w:shd w:val="clear"/>
              <w:rPr>
                <w:rFonts w:hint="eastAsia" w:ascii="宋体" w:hAnsi="宋体" w:eastAsia="宋体" w:cs="宋体"/>
                <w:color w:val="auto"/>
                <w:sz w:val="21"/>
                <w:highlight w:val="none"/>
              </w:rPr>
            </w:pPr>
          </w:p>
        </w:tc>
        <w:tc>
          <w:tcPr>
            <w:tcW w:w="1171" w:type="dxa"/>
            <w:vAlign w:val="top"/>
          </w:tcPr>
          <w:p w14:paraId="20D92660">
            <w:pPr>
              <w:shd w:val="clear"/>
              <w:rPr>
                <w:rFonts w:hint="eastAsia" w:ascii="宋体" w:hAnsi="宋体" w:eastAsia="宋体" w:cs="宋体"/>
                <w:color w:val="auto"/>
                <w:sz w:val="21"/>
                <w:highlight w:val="none"/>
              </w:rPr>
            </w:pPr>
          </w:p>
        </w:tc>
      </w:tr>
      <w:tr w14:paraId="7253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4D7DB5C">
            <w:pPr>
              <w:shd w:val="clear"/>
              <w:rPr>
                <w:rFonts w:hint="eastAsia" w:ascii="宋体" w:hAnsi="宋体" w:eastAsia="宋体" w:cs="宋体"/>
                <w:color w:val="auto"/>
                <w:sz w:val="21"/>
                <w:highlight w:val="none"/>
              </w:rPr>
            </w:pPr>
          </w:p>
        </w:tc>
        <w:tc>
          <w:tcPr>
            <w:tcW w:w="3043" w:type="dxa"/>
            <w:vAlign w:val="top"/>
          </w:tcPr>
          <w:p w14:paraId="3FC29E9D">
            <w:pPr>
              <w:shd w:val="clear"/>
              <w:rPr>
                <w:rFonts w:hint="eastAsia" w:ascii="宋体" w:hAnsi="宋体" w:eastAsia="宋体" w:cs="宋体"/>
                <w:color w:val="auto"/>
                <w:sz w:val="21"/>
                <w:highlight w:val="none"/>
              </w:rPr>
            </w:pPr>
          </w:p>
        </w:tc>
        <w:tc>
          <w:tcPr>
            <w:tcW w:w="1204" w:type="dxa"/>
            <w:vAlign w:val="top"/>
          </w:tcPr>
          <w:p w14:paraId="6CB08E2D">
            <w:pPr>
              <w:shd w:val="clear"/>
              <w:rPr>
                <w:rFonts w:hint="eastAsia" w:ascii="宋体" w:hAnsi="宋体" w:eastAsia="宋体" w:cs="宋体"/>
                <w:color w:val="auto"/>
                <w:sz w:val="21"/>
                <w:highlight w:val="none"/>
              </w:rPr>
            </w:pPr>
          </w:p>
        </w:tc>
        <w:tc>
          <w:tcPr>
            <w:tcW w:w="1303" w:type="dxa"/>
            <w:vAlign w:val="top"/>
          </w:tcPr>
          <w:p w14:paraId="7489DEB2">
            <w:pPr>
              <w:shd w:val="clear"/>
              <w:rPr>
                <w:rFonts w:hint="eastAsia" w:ascii="宋体" w:hAnsi="宋体" w:eastAsia="宋体" w:cs="宋体"/>
                <w:color w:val="auto"/>
                <w:sz w:val="21"/>
                <w:highlight w:val="none"/>
              </w:rPr>
            </w:pPr>
          </w:p>
        </w:tc>
        <w:tc>
          <w:tcPr>
            <w:tcW w:w="1487" w:type="dxa"/>
            <w:vAlign w:val="top"/>
          </w:tcPr>
          <w:p w14:paraId="1D12F1D8">
            <w:pPr>
              <w:shd w:val="clear"/>
              <w:rPr>
                <w:rFonts w:hint="eastAsia" w:ascii="宋体" w:hAnsi="宋体" w:eastAsia="宋体" w:cs="宋体"/>
                <w:color w:val="auto"/>
                <w:sz w:val="21"/>
                <w:highlight w:val="none"/>
              </w:rPr>
            </w:pPr>
          </w:p>
        </w:tc>
        <w:tc>
          <w:tcPr>
            <w:tcW w:w="1171" w:type="dxa"/>
            <w:vAlign w:val="top"/>
          </w:tcPr>
          <w:p w14:paraId="6B33AACA">
            <w:pPr>
              <w:shd w:val="clear"/>
              <w:rPr>
                <w:rFonts w:hint="eastAsia" w:ascii="宋体" w:hAnsi="宋体" w:eastAsia="宋体" w:cs="宋体"/>
                <w:color w:val="auto"/>
                <w:sz w:val="21"/>
                <w:highlight w:val="none"/>
              </w:rPr>
            </w:pPr>
          </w:p>
        </w:tc>
      </w:tr>
      <w:tr w14:paraId="3F8AD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3CB592F">
            <w:pPr>
              <w:shd w:val="clear"/>
              <w:rPr>
                <w:rFonts w:hint="eastAsia" w:ascii="宋体" w:hAnsi="宋体" w:eastAsia="宋体" w:cs="宋体"/>
                <w:color w:val="auto"/>
                <w:sz w:val="21"/>
                <w:highlight w:val="none"/>
              </w:rPr>
            </w:pPr>
          </w:p>
        </w:tc>
        <w:tc>
          <w:tcPr>
            <w:tcW w:w="3043" w:type="dxa"/>
            <w:vAlign w:val="top"/>
          </w:tcPr>
          <w:p w14:paraId="2AD3D9D0">
            <w:pPr>
              <w:shd w:val="clear"/>
              <w:rPr>
                <w:rFonts w:hint="eastAsia" w:ascii="宋体" w:hAnsi="宋体" w:eastAsia="宋体" w:cs="宋体"/>
                <w:color w:val="auto"/>
                <w:sz w:val="21"/>
                <w:highlight w:val="none"/>
              </w:rPr>
            </w:pPr>
          </w:p>
        </w:tc>
        <w:tc>
          <w:tcPr>
            <w:tcW w:w="1204" w:type="dxa"/>
            <w:vAlign w:val="top"/>
          </w:tcPr>
          <w:p w14:paraId="358C6EBC">
            <w:pPr>
              <w:shd w:val="clear"/>
              <w:rPr>
                <w:rFonts w:hint="eastAsia" w:ascii="宋体" w:hAnsi="宋体" w:eastAsia="宋体" w:cs="宋体"/>
                <w:color w:val="auto"/>
                <w:sz w:val="21"/>
                <w:highlight w:val="none"/>
              </w:rPr>
            </w:pPr>
          </w:p>
        </w:tc>
        <w:tc>
          <w:tcPr>
            <w:tcW w:w="1303" w:type="dxa"/>
            <w:vAlign w:val="top"/>
          </w:tcPr>
          <w:p w14:paraId="5EFCE139">
            <w:pPr>
              <w:shd w:val="clear"/>
              <w:rPr>
                <w:rFonts w:hint="eastAsia" w:ascii="宋体" w:hAnsi="宋体" w:eastAsia="宋体" w:cs="宋体"/>
                <w:color w:val="auto"/>
                <w:sz w:val="21"/>
                <w:highlight w:val="none"/>
              </w:rPr>
            </w:pPr>
          </w:p>
        </w:tc>
        <w:tc>
          <w:tcPr>
            <w:tcW w:w="1487" w:type="dxa"/>
            <w:vAlign w:val="top"/>
          </w:tcPr>
          <w:p w14:paraId="370E8D0C">
            <w:pPr>
              <w:shd w:val="clear"/>
              <w:rPr>
                <w:rFonts w:hint="eastAsia" w:ascii="宋体" w:hAnsi="宋体" w:eastAsia="宋体" w:cs="宋体"/>
                <w:color w:val="auto"/>
                <w:sz w:val="21"/>
                <w:highlight w:val="none"/>
              </w:rPr>
            </w:pPr>
          </w:p>
        </w:tc>
        <w:tc>
          <w:tcPr>
            <w:tcW w:w="1171" w:type="dxa"/>
            <w:vAlign w:val="top"/>
          </w:tcPr>
          <w:p w14:paraId="125D4EF3">
            <w:pPr>
              <w:shd w:val="clear"/>
              <w:rPr>
                <w:rFonts w:hint="eastAsia" w:ascii="宋体" w:hAnsi="宋体" w:eastAsia="宋体" w:cs="宋体"/>
                <w:color w:val="auto"/>
                <w:sz w:val="21"/>
                <w:highlight w:val="none"/>
              </w:rPr>
            </w:pPr>
          </w:p>
        </w:tc>
      </w:tr>
      <w:tr w14:paraId="6D7A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0AE53062">
            <w:pPr>
              <w:shd w:val="clear"/>
              <w:rPr>
                <w:rFonts w:hint="eastAsia" w:ascii="宋体" w:hAnsi="宋体" w:eastAsia="宋体" w:cs="宋体"/>
                <w:color w:val="auto"/>
                <w:sz w:val="21"/>
                <w:highlight w:val="none"/>
              </w:rPr>
            </w:pPr>
          </w:p>
        </w:tc>
        <w:tc>
          <w:tcPr>
            <w:tcW w:w="3043" w:type="dxa"/>
            <w:vAlign w:val="top"/>
          </w:tcPr>
          <w:p w14:paraId="34F15308">
            <w:pPr>
              <w:shd w:val="clear"/>
              <w:rPr>
                <w:rFonts w:hint="eastAsia" w:ascii="宋体" w:hAnsi="宋体" w:eastAsia="宋体" w:cs="宋体"/>
                <w:color w:val="auto"/>
                <w:sz w:val="21"/>
                <w:highlight w:val="none"/>
              </w:rPr>
            </w:pPr>
          </w:p>
        </w:tc>
        <w:tc>
          <w:tcPr>
            <w:tcW w:w="1204" w:type="dxa"/>
            <w:vAlign w:val="top"/>
          </w:tcPr>
          <w:p w14:paraId="40445FD8">
            <w:pPr>
              <w:shd w:val="clear"/>
              <w:rPr>
                <w:rFonts w:hint="eastAsia" w:ascii="宋体" w:hAnsi="宋体" w:eastAsia="宋体" w:cs="宋体"/>
                <w:color w:val="auto"/>
                <w:sz w:val="21"/>
                <w:highlight w:val="none"/>
              </w:rPr>
            </w:pPr>
          </w:p>
        </w:tc>
        <w:tc>
          <w:tcPr>
            <w:tcW w:w="1303" w:type="dxa"/>
            <w:vAlign w:val="top"/>
          </w:tcPr>
          <w:p w14:paraId="2E4953DF">
            <w:pPr>
              <w:shd w:val="clear"/>
              <w:rPr>
                <w:rFonts w:hint="eastAsia" w:ascii="宋体" w:hAnsi="宋体" w:eastAsia="宋体" w:cs="宋体"/>
                <w:color w:val="auto"/>
                <w:sz w:val="21"/>
                <w:highlight w:val="none"/>
              </w:rPr>
            </w:pPr>
          </w:p>
        </w:tc>
        <w:tc>
          <w:tcPr>
            <w:tcW w:w="1487" w:type="dxa"/>
            <w:vAlign w:val="top"/>
          </w:tcPr>
          <w:p w14:paraId="779A8798">
            <w:pPr>
              <w:shd w:val="clear"/>
              <w:rPr>
                <w:rFonts w:hint="eastAsia" w:ascii="宋体" w:hAnsi="宋体" w:eastAsia="宋体" w:cs="宋体"/>
                <w:color w:val="auto"/>
                <w:sz w:val="21"/>
                <w:highlight w:val="none"/>
              </w:rPr>
            </w:pPr>
          </w:p>
        </w:tc>
        <w:tc>
          <w:tcPr>
            <w:tcW w:w="1171" w:type="dxa"/>
            <w:vAlign w:val="top"/>
          </w:tcPr>
          <w:p w14:paraId="0A8256B8">
            <w:pPr>
              <w:shd w:val="clear"/>
              <w:rPr>
                <w:rFonts w:hint="eastAsia" w:ascii="宋体" w:hAnsi="宋体" w:eastAsia="宋体" w:cs="宋体"/>
                <w:color w:val="auto"/>
                <w:sz w:val="21"/>
                <w:highlight w:val="none"/>
              </w:rPr>
            </w:pPr>
          </w:p>
        </w:tc>
      </w:tr>
      <w:tr w14:paraId="533C9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F49822D">
            <w:pPr>
              <w:shd w:val="clear"/>
              <w:rPr>
                <w:rFonts w:hint="eastAsia" w:ascii="宋体" w:hAnsi="宋体" w:eastAsia="宋体" w:cs="宋体"/>
                <w:color w:val="auto"/>
                <w:sz w:val="21"/>
                <w:highlight w:val="none"/>
              </w:rPr>
            </w:pPr>
          </w:p>
        </w:tc>
        <w:tc>
          <w:tcPr>
            <w:tcW w:w="3043" w:type="dxa"/>
            <w:vAlign w:val="top"/>
          </w:tcPr>
          <w:p w14:paraId="3E7645C1">
            <w:pPr>
              <w:shd w:val="clear"/>
              <w:rPr>
                <w:rFonts w:hint="eastAsia" w:ascii="宋体" w:hAnsi="宋体" w:eastAsia="宋体" w:cs="宋体"/>
                <w:color w:val="auto"/>
                <w:sz w:val="21"/>
                <w:highlight w:val="none"/>
              </w:rPr>
            </w:pPr>
          </w:p>
        </w:tc>
        <w:tc>
          <w:tcPr>
            <w:tcW w:w="1204" w:type="dxa"/>
            <w:vAlign w:val="top"/>
          </w:tcPr>
          <w:p w14:paraId="493E2DEC">
            <w:pPr>
              <w:shd w:val="clear"/>
              <w:rPr>
                <w:rFonts w:hint="eastAsia" w:ascii="宋体" w:hAnsi="宋体" w:eastAsia="宋体" w:cs="宋体"/>
                <w:color w:val="auto"/>
                <w:sz w:val="21"/>
                <w:highlight w:val="none"/>
              </w:rPr>
            </w:pPr>
          </w:p>
        </w:tc>
        <w:tc>
          <w:tcPr>
            <w:tcW w:w="1303" w:type="dxa"/>
            <w:vAlign w:val="top"/>
          </w:tcPr>
          <w:p w14:paraId="65930910">
            <w:pPr>
              <w:shd w:val="clear"/>
              <w:rPr>
                <w:rFonts w:hint="eastAsia" w:ascii="宋体" w:hAnsi="宋体" w:eastAsia="宋体" w:cs="宋体"/>
                <w:color w:val="auto"/>
                <w:sz w:val="21"/>
                <w:highlight w:val="none"/>
              </w:rPr>
            </w:pPr>
          </w:p>
        </w:tc>
        <w:tc>
          <w:tcPr>
            <w:tcW w:w="1487" w:type="dxa"/>
            <w:vAlign w:val="top"/>
          </w:tcPr>
          <w:p w14:paraId="64151029">
            <w:pPr>
              <w:shd w:val="clear"/>
              <w:rPr>
                <w:rFonts w:hint="eastAsia" w:ascii="宋体" w:hAnsi="宋体" w:eastAsia="宋体" w:cs="宋体"/>
                <w:color w:val="auto"/>
                <w:sz w:val="21"/>
                <w:highlight w:val="none"/>
              </w:rPr>
            </w:pPr>
          </w:p>
        </w:tc>
        <w:tc>
          <w:tcPr>
            <w:tcW w:w="1171" w:type="dxa"/>
            <w:vAlign w:val="top"/>
          </w:tcPr>
          <w:p w14:paraId="6E30070B">
            <w:pPr>
              <w:shd w:val="clear"/>
              <w:rPr>
                <w:rFonts w:hint="eastAsia" w:ascii="宋体" w:hAnsi="宋体" w:eastAsia="宋体" w:cs="宋体"/>
                <w:color w:val="auto"/>
                <w:sz w:val="21"/>
                <w:highlight w:val="none"/>
              </w:rPr>
            </w:pPr>
          </w:p>
        </w:tc>
      </w:tr>
      <w:tr w14:paraId="7959E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BBA0075">
            <w:pPr>
              <w:shd w:val="clear"/>
              <w:rPr>
                <w:rFonts w:hint="eastAsia" w:ascii="宋体" w:hAnsi="宋体" w:eastAsia="宋体" w:cs="宋体"/>
                <w:color w:val="auto"/>
                <w:sz w:val="21"/>
                <w:highlight w:val="none"/>
              </w:rPr>
            </w:pPr>
          </w:p>
        </w:tc>
        <w:tc>
          <w:tcPr>
            <w:tcW w:w="3043" w:type="dxa"/>
            <w:vAlign w:val="top"/>
          </w:tcPr>
          <w:p w14:paraId="029E9460">
            <w:pPr>
              <w:shd w:val="clear"/>
              <w:rPr>
                <w:rFonts w:hint="eastAsia" w:ascii="宋体" w:hAnsi="宋体" w:eastAsia="宋体" w:cs="宋体"/>
                <w:color w:val="auto"/>
                <w:sz w:val="21"/>
                <w:highlight w:val="none"/>
              </w:rPr>
            </w:pPr>
          </w:p>
        </w:tc>
        <w:tc>
          <w:tcPr>
            <w:tcW w:w="1204" w:type="dxa"/>
            <w:vAlign w:val="top"/>
          </w:tcPr>
          <w:p w14:paraId="6B5D09E1">
            <w:pPr>
              <w:shd w:val="clear"/>
              <w:rPr>
                <w:rFonts w:hint="eastAsia" w:ascii="宋体" w:hAnsi="宋体" w:eastAsia="宋体" w:cs="宋体"/>
                <w:color w:val="auto"/>
                <w:sz w:val="21"/>
                <w:highlight w:val="none"/>
              </w:rPr>
            </w:pPr>
          </w:p>
        </w:tc>
        <w:tc>
          <w:tcPr>
            <w:tcW w:w="1303" w:type="dxa"/>
            <w:vAlign w:val="top"/>
          </w:tcPr>
          <w:p w14:paraId="0F66951A">
            <w:pPr>
              <w:shd w:val="clear"/>
              <w:rPr>
                <w:rFonts w:hint="eastAsia" w:ascii="宋体" w:hAnsi="宋体" w:eastAsia="宋体" w:cs="宋体"/>
                <w:color w:val="auto"/>
                <w:sz w:val="21"/>
                <w:highlight w:val="none"/>
              </w:rPr>
            </w:pPr>
          </w:p>
        </w:tc>
        <w:tc>
          <w:tcPr>
            <w:tcW w:w="1487" w:type="dxa"/>
            <w:vAlign w:val="top"/>
          </w:tcPr>
          <w:p w14:paraId="1191AC94">
            <w:pPr>
              <w:shd w:val="clear"/>
              <w:rPr>
                <w:rFonts w:hint="eastAsia" w:ascii="宋体" w:hAnsi="宋体" w:eastAsia="宋体" w:cs="宋体"/>
                <w:color w:val="auto"/>
                <w:sz w:val="21"/>
                <w:highlight w:val="none"/>
              </w:rPr>
            </w:pPr>
          </w:p>
        </w:tc>
        <w:tc>
          <w:tcPr>
            <w:tcW w:w="1171" w:type="dxa"/>
            <w:vAlign w:val="top"/>
          </w:tcPr>
          <w:p w14:paraId="5F7A8E91">
            <w:pPr>
              <w:shd w:val="clear"/>
              <w:rPr>
                <w:rFonts w:hint="eastAsia" w:ascii="宋体" w:hAnsi="宋体" w:eastAsia="宋体" w:cs="宋体"/>
                <w:color w:val="auto"/>
                <w:sz w:val="21"/>
                <w:highlight w:val="none"/>
              </w:rPr>
            </w:pPr>
          </w:p>
        </w:tc>
      </w:tr>
      <w:tr w14:paraId="4951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4" w:type="dxa"/>
            <w:vAlign w:val="top"/>
          </w:tcPr>
          <w:p w14:paraId="5FD9288D">
            <w:pPr>
              <w:shd w:val="clear"/>
              <w:rPr>
                <w:rFonts w:hint="eastAsia" w:ascii="宋体" w:hAnsi="宋体" w:eastAsia="宋体" w:cs="宋体"/>
                <w:color w:val="auto"/>
                <w:sz w:val="21"/>
                <w:highlight w:val="none"/>
              </w:rPr>
            </w:pPr>
          </w:p>
        </w:tc>
        <w:tc>
          <w:tcPr>
            <w:tcW w:w="3043" w:type="dxa"/>
            <w:vAlign w:val="top"/>
          </w:tcPr>
          <w:p w14:paraId="4FF72F67">
            <w:pPr>
              <w:shd w:val="clear"/>
              <w:rPr>
                <w:rFonts w:hint="eastAsia" w:ascii="宋体" w:hAnsi="宋体" w:eastAsia="宋体" w:cs="宋体"/>
                <w:color w:val="auto"/>
                <w:sz w:val="21"/>
                <w:highlight w:val="none"/>
              </w:rPr>
            </w:pPr>
          </w:p>
        </w:tc>
        <w:tc>
          <w:tcPr>
            <w:tcW w:w="1204" w:type="dxa"/>
            <w:vAlign w:val="top"/>
          </w:tcPr>
          <w:p w14:paraId="64C83A14">
            <w:pPr>
              <w:shd w:val="clear"/>
              <w:rPr>
                <w:rFonts w:hint="eastAsia" w:ascii="宋体" w:hAnsi="宋体" w:eastAsia="宋体" w:cs="宋体"/>
                <w:color w:val="auto"/>
                <w:sz w:val="21"/>
                <w:highlight w:val="none"/>
              </w:rPr>
            </w:pPr>
          </w:p>
        </w:tc>
        <w:tc>
          <w:tcPr>
            <w:tcW w:w="1303" w:type="dxa"/>
            <w:vAlign w:val="top"/>
          </w:tcPr>
          <w:p w14:paraId="2386ADB3">
            <w:pPr>
              <w:shd w:val="clear"/>
              <w:rPr>
                <w:rFonts w:hint="eastAsia" w:ascii="宋体" w:hAnsi="宋体" w:eastAsia="宋体" w:cs="宋体"/>
                <w:color w:val="auto"/>
                <w:sz w:val="21"/>
                <w:highlight w:val="none"/>
              </w:rPr>
            </w:pPr>
          </w:p>
        </w:tc>
        <w:tc>
          <w:tcPr>
            <w:tcW w:w="1487" w:type="dxa"/>
            <w:vAlign w:val="top"/>
          </w:tcPr>
          <w:p w14:paraId="79C2AAA1">
            <w:pPr>
              <w:shd w:val="clear"/>
              <w:rPr>
                <w:rFonts w:hint="eastAsia" w:ascii="宋体" w:hAnsi="宋体" w:eastAsia="宋体" w:cs="宋体"/>
                <w:color w:val="auto"/>
                <w:sz w:val="21"/>
                <w:highlight w:val="none"/>
              </w:rPr>
            </w:pPr>
          </w:p>
        </w:tc>
        <w:tc>
          <w:tcPr>
            <w:tcW w:w="1171" w:type="dxa"/>
            <w:vAlign w:val="top"/>
          </w:tcPr>
          <w:p w14:paraId="2A7C7023">
            <w:pPr>
              <w:shd w:val="clear"/>
              <w:rPr>
                <w:rFonts w:hint="eastAsia" w:ascii="宋体" w:hAnsi="宋体" w:eastAsia="宋体" w:cs="宋体"/>
                <w:color w:val="auto"/>
                <w:sz w:val="21"/>
                <w:highlight w:val="none"/>
              </w:rPr>
            </w:pPr>
          </w:p>
        </w:tc>
      </w:tr>
      <w:tr w14:paraId="2691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31EB120">
            <w:pPr>
              <w:shd w:val="clear"/>
              <w:rPr>
                <w:rFonts w:hint="eastAsia" w:ascii="宋体" w:hAnsi="宋体" w:eastAsia="宋体" w:cs="宋体"/>
                <w:color w:val="auto"/>
                <w:sz w:val="21"/>
                <w:highlight w:val="none"/>
              </w:rPr>
            </w:pPr>
          </w:p>
        </w:tc>
        <w:tc>
          <w:tcPr>
            <w:tcW w:w="3043" w:type="dxa"/>
            <w:vAlign w:val="top"/>
          </w:tcPr>
          <w:p w14:paraId="18EB172E">
            <w:pPr>
              <w:shd w:val="clear"/>
              <w:rPr>
                <w:rFonts w:hint="eastAsia" w:ascii="宋体" w:hAnsi="宋体" w:eastAsia="宋体" w:cs="宋体"/>
                <w:color w:val="auto"/>
                <w:sz w:val="21"/>
                <w:highlight w:val="none"/>
              </w:rPr>
            </w:pPr>
          </w:p>
        </w:tc>
        <w:tc>
          <w:tcPr>
            <w:tcW w:w="1204" w:type="dxa"/>
            <w:vAlign w:val="top"/>
          </w:tcPr>
          <w:p w14:paraId="05178ABE">
            <w:pPr>
              <w:shd w:val="clear"/>
              <w:rPr>
                <w:rFonts w:hint="eastAsia" w:ascii="宋体" w:hAnsi="宋体" w:eastAsia="宋体" w:cs="宋体"/>
                <w:color w:val="auto"/>
                <w:sz w:val="21"/>
                <w:highlight w:val="none"/>
              </w:rPr>
            </w:pPr>
          </w:p>
        </w:tc>
        <w:tc>
          <w:tcPr>
            <w:tcW w:w="1303" w:type="dxa"/>
            <w:vAlign w:val="top"/>
          </w:tcPr>
          <w:p w14:paraId="7D7A7ABB">
            <w:pPr>
              <w:shd w:val="clear"/>
              <w:rPr>
                <w:rFonts w:hint="eastAsia" w:ascii="宋体" w:hAnsi="宋体" w:eastAsia="宋体" w:cs="宋体"/>
                <w:color w:val="auto"/>
                <w:sz w:val="21"/>
                <w:highlight w:val="none"/>
              </w:rPr>
            </w:pPr>
          </w:p>
        </w:tc>
        <w:tc>
          <w:tcPr>
            <w:tcW w:w="1487" w:type="dxa"/>
            <w:vAlign w:val="top"/>
          </w:tcPr>
          <w:p w14:paraId="7A83A2E4">
            <w:pPr>
              <w:shd w:val="clear"/>
              <w:rPr>
                <w:rFonts w:hint="eastAsia" w:ascii="宋体" w:hAnsi="宋体" w:eastAsia="宋体" w:cs="宋体"/>
                <w:color w:val="auto"/>
                <w:sz w:val="21"/>
                <w:highlight w:val="none"/>
              </w:rPr>
            </w:pPr>
          </w:p>
        </w:tc>
        <w:tc>
          <w:tcPr>
            <w:tcW w:w="1171" w:type="dxa"/>
            <w:vAlign w:val="top"/>
          </w:tcPr>
          <w:p w14:paraId="45757644">
            <w:pPr>
              <w:shd w:val="clear"/>
              <w:rPr>
                <w:rFonts w:hint="eastAsia" w:ascii="宋体" w:hAnsi="宋体" w:eastAsia="宋体" w:cs="宋体"/>
                <w:color w:val="auto"/>
                <w:sz w:val="21"/>
                <w:highlight w:val="none"/>
              </w:rPr>
            </w:pPr>
          </w:p>
        </w:tc>
      </w:tr>
      <w:tr w14:paraId="10D7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00C2CCFF">
            <w:pPr>
              <w:shd w:val="clear"/>
              <w:rPr>
                <w:rFonts w:hint="eastAsia" w:ascii="宋体" w:hAnsi="宋体" w:eastAsia="宋体" w:cs="宋体"/>
                <w:color w:val="auto"/>
                <w:sz w:val="21"/>
                <w:highlight w:val="none"/>
              </w:rPr>
            </w:pPr>
          </w:p>
        </w:tc>
        <w:tc>
          <w:tcPr>
            <w:tcW w:w="3043" w:type="dxa"/>
            <w:vAlign w:val="top"/>
          </w:tcPr>
          <w:p w14:paraId="59EB1EB9">
            <w:pPr>
              <w:shd w:val="clear"/>
              <w:rPr>
                <w:rFonts w:hint="eastAsia" w:ascii="宋体" w:hAnsi="宋体" w:eastAsia="宋体" w:cs="宋体"/>
                <w:color w:val="auto"/>
                <w:sz w:val="21"/>
                <w:highlight w:val="none"/>
              </w:rPr>
            </w:pPr>
          </w:p>
        </w:tc>
        <w:tc>
          <w:tcPr>
            <w:tcW w:w="1204" w:type="dxa"/>
            <w:vAlign w:val="top"/>
          </w:tcPr>
          <w:p w14:paraId="6F884995">
            <w:pPr>
              <w:shd w:val="clear"/>
              <w:rPr>
                <w:rFonts w:hint="eastAsia" w:ascii="宋体" w:hAnsi="宋体" w:eastAsia="宋体" w:cs="宋体"/>
                <w:color w:val="auto"/>
                <w:sz w:val="21"/>
                <w:highlight w:val="none"/>
              </w:rPr>
            </w:pPr>
          </w:p>
        </w:tc>
        <w:tc>
          <w:tcPr>
            <w:tcW w:w="1303" w:type="dxa"/>
            <w:vAlign w:val="top"/>
          </w:tcPr>
          <w:p w14:paraId="59B52322">
            <w:pPr>
              <w:shd w:val="clear"/>
              <w:rPr>
                <w:rFonts w:hint="eastAsia" w:ascii="宋体" w:hAnsi="宋体" w:eastAsia="宋体" w:cs="宋体"/>
                <w:color w:val="auto"/>
                <w:sz w:val="21"/>
                <w:highlight w:val="none"/>
              </w:rPr>
            </w:pPr>
          </w:p>
        </w:tc>
        <w:tc>
          <w:tcPr>
            <w:tcW w:w="1487" w:type="dxa"/>
            <w:vAlign w:val="top"/>
          </w:tcPr>
          <w:p w14:paraId="1DD80E03">
            <w:pPr>
              <w:shd w:val="clear"/>
              <w:rPr>
                <w:rFonts w:hint="eastAsia" w:ascii="宋体" w:hAnsi="宋体" w:eastAsia="宋体" w:cs="宋体"/>
                <w:color w:val="auto"/>
                <w:sz w:val="21"/>
                <w:highlight w:val="none"/>
              </w:rPr>
            </w:pPr>
          </w:p>
        </w:tc>
        <w:tc>
          <w:tcPr>
            <w:tcW w:w="1171" w:type="dxa"/>
            <w:vAlign w:val="top"/>
          </w:tcPr>
          <w:p w14:paraId="00A45BED">
            <w:pPr>
              <w:shd w:val="clear"/>
              <w:rPr>
                <w:rFonts w:hint="eastAsia" w:ascii="宋体" w:hAnsi="宋体" w:eastAsia="宋体" w:cs="宋体"/>
                <w:color w:val="auto"/>
                <w:sz w:val="21"/>
                <w:highlight w:val="none"/>
              </w:rPr>
            </w:pPr>
          </w:p>
        </w:tc>
      </w:tr>
      <w:tr w14:paraId="79F69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3807" w:type="dxa"/>
            <w:gridSpan w:val="2"/>
            <w:vAlign w:val="top"/>
          </w:tcPr>
          <w:p w14:paraId="28DA2054">
            <w:pPr>
              <w:shd w:val="clear"/>
              <w:spacing w:before="156" w:line="228" w:lineRule="auto"/>
              <w:ind w:left="1258"/>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总</w:t>
            </w:r>
            <w:r>
              <w:rPr>
                <w:rFonts w:hint="eastAsia" w:ascii="宋体" w:hAnsi="宋体" w:eastAsia="宋体" w:cs="宋体"/>
                <w:color w:val="auto"/>
                <w:spacing w:val="4"/>
                <w:sz w:val="23"/>
                <w:szCs w:val="23"/>
                <w:highlight w:val="none"/>
              </w:rPr>
              <w:t xml:space="preserve"> 计 (元)</w:t>
            </w:r>
          </w:p>
        </w:tc>
        <w:tc>
          <w:tcPr>
            <w:tcW w:w="1204" w:type="dxa"/>
            <w:tcBorders>
              <w:right w:val="nil"/>
            </w:tcBorders>
            <w:vAlign w:val="top"/>
          </w:tcPr>
          <w:p w14:paraId="5C6836E8">
            <w:pPr>
              <w:shd w:val="clear"/>
              <w:spacing w:before="156" w:line="242" w:lineRule="auto"/>
              <w:ind w:left="77"/>
              <w:rPr>
                <w:rFonts w:hint="eastAsia"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rPr>
              <w:t>￥</w:t>
            </w:r>
            <w:r>
              <w:rPr>
                <w:rFonts w:hint="eastAsia" w:ascii="宋体" w:hAnsi="宋体" w:eastAsia="宋体" w:cs="宋体"/>
                <w:color w:val="auto"/>
                <w:spacing w:val="-90"/>
                <w:sz w:val="23"/>
                <w:szCs w:val="23"/>
                <w:highlight w:val="none"/>
              </w:rPr>
              <w:t xml:space="preserve"> </w:t>
            </w:r>
            <w:r>
              <w:rPr>
                <w:rFonts w:hint="eastAsia" w:ascii="宋体" w:hAnsi="宋体" w:eastAsia="宋体" w:cs="宋体"/>
                <w:color w:val="auto"/>
                <w:spacing w:val="-19"/>
                <w:sz w:val="23"/>
                <w:szCs w:val="23"/>
                <w:highlight w:val="none"/>
              </w:rPr>
              <w:t>：</w:t>
            </w:r>
          </w:p>
        </w:tc>
        <w:tc>
          <w:tcPr>
            <w:tcW w:w="3961" w:type="dxa"/>
            <w:gridSpan w:val="3"/>
            <w:tcBorders>
              <w:left w:val="nil"/>
            </w:tcBorders>
            <w:vAlign w:val="top"/>
          </w:tcPr>
          <w:p w14:paraId="770AFFF2">
            <w:pPr>
              <w:shd w:val="clear"/>
              <w:spacing w:before="156" w:line="228" w:lineRule="auto"/>
              <w:ind w:left="553"/>
              <w:rPr>
                <w:rFonts w:hint="eastAsia" w:ascii="宋体" w:hAnsi="宋体" w:eastAsia="宋体" w:cs="宋体"/>
                <w:color w:val="auto"/>
                <w:sz w:val="23"/>
                <w:szCs w:val="23"/>
                <w:highlight w:val="none"/>
              </w:rPr>
            </w:pPr>
            <w:r>
              <w:rPr>
                <w:rFonts w:hint="eastAsia" w:ascii="宋体" w:hAnsi="宋体" w:eastAsia="宋体" w:cs="宋体"/>
                <w:color w:val="auto"/>
                <w:spacing w:val="31"/>
                <w:sz w:val="23"/>
                <w:szCs w:val="23"/>
                <w:highlight w:val="none"/>
              </w:rPr>
              <w:t>(大写)</w:t>
            </w:r>
          </w:p>
        </w:tc>
      </w:tr>
    </w:tbl>
    <w:p w14:paraId="4BEE9FEF">
      <w:pPr>
        <w:shd w:val="clear"/>
        <w:spacing w:before="303" w:line="226" w:lineRule="auto"/>
        <w:ind w:left="885"/>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rPr>
        <w:t>注</w:t>
      </w:r>
      <w:r>
        <w:rPr>
          <w:rFonts w:hint="eastAsia" w:ascii="宋体" w:hAnsi="宋体" w:eastAsia="宋体" w:cs="宋体"/>
          <w:color w:val="auto"/>
          <w:spacing w:val="9"/>
          <w:sz w:val="23"/>
          <w:szCs w:val="23"/>
          <w:highlight w:val="none"/>
        </w:rPr>
        <w:t>：① 如果按单价计算的结果与总价不一致，以单价为准修正总价。</w:t>
      </w:r>
    </w:p>
    <w:p w14:paraId="6B496E00">
      <w:pPr>
        <w:shd w:val="clear"/>
        <w:spacing w:before="163" w:line="225" w:lineRule="auto"/>
        <w:ind w:left="1303"/>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②</w:t>
      </w:r>
      <w:r>
        <w:rPr>
          <w:rFonts w:hint="eastAsia" w:ascii="宋体" w:hAnsi="宋体" w:eastAsia="宋体" w:cs="宋体"/>
          <w:color w:val="auto"/>
          <w:spacing w:val="9"/>
          <w:sz w:val="23"/>
          <w:szCs w:val="23"/>
          <w:highlight w:val="none"/>
        </w:rPr>
        <w:t xml:space="preserve"> </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分项内容根据需求自行拟定。</w:t>
      </w:r>
    </w:p>
    <w:p w14:paraId="5BFD55D4">
      <w:pPr>
        <w:shd w:val="clear"/>
        <w:spacing w:line="319" w:lineRule="auto"/>
        <w:rPr>
          <w:rFonts w:hint="eastAsia" w:ascii="宋体" w:hAnsi="宋体" w:eastAsia="宋体" w:cs="宋体"/>
          <w:color w:val="auto"/>
          <w:sz w:val="21"/>
          <w:highlight w:val="none"/>
        </w:rPr>
      </w:pPr>
    </w:p>
    <w:p w14:paraId="4678EDC7">
      <w:pPr>
        <w:shd w:val="clear"/>
        <w:spacing w:line="319" w:lineRule="auto"/>
        <w:rPr>
          <w:rFonts w:hint="eastAsia" w:ascii="宋体" w:hAnsi="宋体" w:eastAsia="宋体" w:cs="宋体"/>
          <w:color w:val="auto"/>
          <w:sz w:val="21"/>
          <w:highlight w:val="none"/>
        </w:rPr>
      </w:pPr>
    </w:p>
    <w:p w14:paraId="390EDCFF">
      <w:pPr>
        <w:shd w:val="clear"/>
        <w:spacing w:line="320" w:lineRule="auto"/>
        <w:rPr>
          <w:rFonts w:hint="eastAsia" w:ascii="宋体" w:hAnsi="宋体" w:eastAsia="宋体" w:cs="宋体"/>
          <w:color w:val="auto"/>
          <w:sz w:val="21"/>
          <w:highlight w:val="none"/>
        </w:rPr>
      </w:pPr>
    </w:p>
    <w:p w14:paraId="7F303BA4">
      <w:pPr>
        <w:shd w:val="clear"/>
        <w:spacing w:before="75" w:line="227" w:lineRule="auto"/>
        <w:ind w:left="585"/>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供</w:t>
      </w:r>
      <w:r>
        <w:rPr>
          <w:rFonts w:hint="eastAsia" w:ascii="宋体" w:hAnsi="宋体" w:eastAsia="宋体" w:cs="宋体"/>
          <w:color w:val="auto"/>
          <w:spacing w:val="-6"/>
          <w:sz w:val="23"/>
          <w:szCs w:val="23"/>
          <w:highlight w:val="none"/>
        </w:rPr>
        <w:t>应</w:t>
      </w:r>
      <w:r>
        <w:rPr>
          <w:rFonts w:hint="eastAsia" w:ascii="宋体" w:hAnsi="宋体" w:eastAsia="宋体" w:cs="宋体"/>
          <w:color w:val="auto"/>
          <w:spacing w:val="-5"/>
          <w:sz w:val="23"/>
          <w:szCs w:val="23"/>
          <w:highlight w:val="none"/>
        </w:rPr>
        <w:t>商 ：  (盖章)</w:t>
      </w:r>
      <w:r>
        <w:rPr>
          <w:rFonts w:hint="eastAsia" w:ascii="宋体" w:hAnsi="宋体" w:eastAsia="宋体" w:cs="宋体"/>
          <w:color w:val="auto"/>
          <w:sz w:val="23"/>
          <w:szCs w:val="23"/>
          <w:highlight w:val="none"/>
          <w:u w:val="single" w:color="auto"/>
        </w:rPr>
        <w:t xml:space="preserve">                          </w:t>
      </w:r>
    </w:p>
    <w:p w14:paraId="1D26ECF2">
      <w:pPr>
        <w:shd w:val="clear"/>
        <w:spacing w:line="258" w:lineRule="auto"/>
        <w:rPr>
          <w:rFonts w:hint="eastAsia" w:ascii="宋体" w:hAnsi="宋体" w:eastAsia="宋体" w:cs="宋体"/>
          <w:color w:val="auto"/>
          <w:sz w:val="21"/>
          <w:highlight w:val="none"/>
        </w:rPr>
      </w:pPr>
    </w:p>
    <w:p w14:paraId="2952B9F5">
      <w:pPr>
        <w:shd w:val="clear"/>
        <w:spacing w:line="259" w:lineRule="auto"/>
        <w:rPr>
          <w:rFonts w:hint="eastAsia" w:ascii="宋体" w:hAnsi="宋体" w:eastAsia="宋体" w:cs="宋体"/>
          <w:color w:val="auto"/>
          <w:sz w:val="21"/>
          <w:highlight w:val="none"/>
        </w:rPr>
      </w:pPr>
    </w:p>
    <w:p w14:paraId="059DFB3B">
      <w:pPr>
        <w:shd w:val="clear"/>
        <w:spacing w:before="75" w:line="224" w:lineRule="auto"/>
        <w:ind w:left="586"/>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法</w:t>
      </w:r>
      <w:r>
        <w:rPr>
          <w:rFonts w:hint="eastAsia" w:ascii="宋体" w:hAnsi="宋体" w:eastAsia="宋体" w:cs="宋体"/>
          <w:color w:val="auto"/>
          <w:spacing w:val="8"/>
          <w:sz w:val="23"/>
          <w:szCs w:val="23"/>
          <w:highlight w:val="none"/>
        </w:rPr>
        <w:t>定代表人或委托代理人 (签字或盖章) ：</w:t>
      </w:r>
      <w:r>
        <w:rPr>
          <w:rFonts w:hint="eastAsia" w:ascii="宋体" w:hAnsi="宋体" w:eastAsia="宋体" w:cs="宋体"/>
          <w:color w:val="auto"/>
          <w:sz w:val="23"/>
          <w:szCs w:val="23"/>
          <w:highlight w:val="none"/>
          <w:u w:val="single" w:color="auto"/>
        </w:rPr>
        <w:t xml:space="preserve">                </w:t>
      </w:r>
    </w:p>
    <w:p w14:paraId="156E9948">
      <w:pPr>
        <w:shd w:val="clear"/>
        <w:spacing w:line="262" w:lineRule="auto"/>
        <w:rPr>
          <w:rFonts w:hint="eastAsia" w:ascii="宋体" w:hAnsi="宋体" w:eastAsia="宋体" w:cs="宋体"/>
          <w:color w:val="auto"/>
          <w:sz w:val="21"/>
          <w:highlight w:val="none"/>
        </w:rPr>
      </w:pPr>
    </w:p>
    <w:p w14:paraId="5ED38F01">
      <w:pPr>
        <w:shd w:val="clear"/>
        <w:spacing w:line="262" w:lineRule="auto"/>
        <w:rPr>
          <w:rFonts w:hint="eastAsia" w:ascii="宋体" w:hAnsi="宋体" w:eastAsia="宋体" w:cs="宋体"/>
          <w:color w:val="auto"/>
          <w:sz w:val="21"/>
          <w:highlight w:val="none"/>
        </w:rPr>
      </w:pPr>
    </w:p>
    <w:p w14:paraId="18113606">
      <w:pPr>
        <w:shd w:val="clear"/>
        <w:spacing w:before="75" w:line="227" w:lineRule="auto"/>
        <w:ind w:right="294"/>
        <w:jc w:val="right"/>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日</w:t>
      </w:r>
      <w:r>
        <w:rPr>
          <w:rFonts w:hint="eastAsia" w:ascii="宋体" w:hAnsi="宋体" w:eastAsia="宋体" w:cs="宋体"/>
          <w:color w:val="auto"/>
          <w:sz w:val="23"/>
          <w:szCs w:val="23"/>
          <w:highlight w:val="none"/>
        </w:rPr>
        <w:t>期：      年    月    日</w:t>
      </w:r>
    </w:p>
    <w:p w14:paraId="7789978E">
      <w:pPr>
        <w:shd w:val="clear"/>
        <w:rPr>
          <w:rFonts w:hint="eastAsia" w:ascii="宋体" w:hAnsi="宋体" w:eastAsia="宋体" w:cs="宋体"/>
          <w:color w:val="auto"/>
          <w:highlight w:val="none"/>
        </w:rPr>
        <w:sectPr>
          <w:footerReference r:id="rId6" w:type="default"/>
          <w:pgSz w:w="11906" w:h="16839"/>
          <w:pgMar w:top="1440" w:right="1080" w:bottom="1440" w:left="1080" w:header="0" w:footer="958" w:gutter="0"/>
          <w:pgNumType w:fmt="decimal"/>
          <w:cols w:space="720" w:num="1"/>
        </w:sectPr>
      </w:pPr>
    </w:p>
    <w:p w14:paraId="5B67CD6A">
      <w:pPr>
        <w:pStyle w:val="3"/>
        <w:numPr>
          <w:ilvl w:val="0"/>
          <w:numId w:val="11"/>
        </w:numPr>
        <w:shd w:val="clear"/>
        <w:jc w:val="center"/>
        <w:rPr>
          <w:rFonts w:hint="eastAsia" w:ascii="宋体" w:hAnsi="宋体" w:eastAsia="宋体" w:cs="宋体"/>
          <w:b/>
          <w:bCs w:val="0"/>
          <w:color w:val="auto"/>
          <w:kern w:val="2"/>
          <w:sz w:val="32"/>
          <w:szCs w:val="22"/>
          <w:highlight w:val="none"/>
          <w:lang w:val="en-US" w:eastAsia="zh-CN" w:bidi="ar-SA"/>
        </w:rPr>
      </w:pPr>
      <w:bookmarkStart w:id="29" w:name="三、资质证明文件"/>
      <w:bookmarkEnd w:id="29"/>
      <w:bookmarkStart w:id="30" w:name="_Toc21681"/>
      <w:r>
        <w:rPr>
          <w:rFonts w:hint="eastAsia" w:ascii="宋体" w:hAnsi="宋体" w:eastAsia="宋体" w:cs="宋体"/>
          <w:b/>
          <w:bCs w:val="0"/>
          <w:color w:val="auto"/>
          <w:kern w:val="2"/>
          <w:sz w:val="32"/>
          <w:szCs w:val="22"/>
          <w:highlight w:val="none"/>
          <w:lang w:val="en-US" w:eastAsia="zh-CN" w:bidi="ar-SA"/>
        </w:rPr>
        <w:t>资格证明文件</w:t>
      </w:r>
      <w:bookmarkEnd w:id="30"/>
    </w:p>
    <w:p w14:paraId="0860E8BB">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rightChars="0" w:firstLine="400" w:firstLineChars="20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cs="宋体"/>
          <w:i w:val="0"/>
          <w:iCs w:val="0"/>
          <w:caps w:val="0"/>
          <w:color w:val="auto"/>
          <w:spacing w:val="0"/>
          <w:sz w:val="20"/>
          <w:szCs w:val="20"/>
          <w:highlight w:val="none"/>
          <w:shd w:val="clear" w:color="auto" w:fill="FFFFFF"/>
          <w:lang w:eastAsia="zh-CN"/>
        </w:rPr>
        <w:t>（</w:t>
      </w:r>
      <w:r>
        <w:rPr>
          <w:rFonts w:hint="eastAsia" w:cs="宋体"/>
          <w:i w:val="0"/>
          <w:iCs w:val="0"/>
          <w:caps w:val="0"/>
          <w:color w:val="auto"/>
          <w:spacing w:val="0"/>
          <w:sz w:val="20"/>
          <w:szCs w:val="20"/>
          <w:highlight w:val="none"/>
          <w:shd w:val="clear" w:color="auto" w:fill="FFFFFF"/>
          <w:lang w:val="en-US" w:eastAsia="zh-CN"/>
        </w:rPr>
        <w:t>1</w:t>
      </w:r>
      <w:r>
        <w:rPr>
          <w:rFonts w:hint="eastAsia" w:cs="宋体"/>
          <w:i w:val="0"/>
          <w:iCs w:val="0"/>
          <w:caps w:val="0"/>
          <w:color w:val="auto"/>
          <w:spacing w:val="0"/>
          <w:sz w:val="20"/>
          <w:szCs w:val="20"/>
          <w:highlight w:val="none"/>
          <w:shd w:val="clear" w:color="auto" w:fill="FFFFFF"/>
          <w:lang w:eastAsia="zh-CN"/>
        </w:rPr>
        <w:t>）</w:t>
      </w:r>
      <w:r>
        <w:rPr>
          <w:rFonts w:hint="eastAsia" w:ascii="宋体" w:hAnsi="宋体" w:eastAsia="宋体" w:cs="宋体"/>
          <w:i w:val="0"/>
          <w:iCs w:val="0"/>
          <w:caps w:val="0"/>
          <w:color w:val="auto"/>
          <w:spacing w:val="0"/>
          <w:sz w:val="20"/>
          <w:szCs w:val="20"/>
          <w:highlight w:val="none"/>
          <w:shd w:val="clear" w:color="auto" w:fill="FFFFFF"/>
        </w:rPr>
        <w:t>具有独立承担民事责任能力的法人、其他组织或自然人，并出具合法有效的统一社会信用代码的营业</w:t>
      </w:r>
    </w:p>
    <w:p w14:paraId="1B3222F5">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执照或事业单位法人证书等国家规定的相关证明，自然人参与的提供其身份证明； </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（2）法定代表人身份证明/法定代表人授权委托书：法定代表人直接参加投标的，须提供法定代表人身份证</w:t>
      </w:r>
    </w:p>
    <w:p w14:paraId="4FB9E3F2">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ascii="宋体" w:hAnsi="宋体" w:eastAsia="宋体" w:cs="宋体"/>
          <w:i w:val="0"/>
          <w:iCs w:val="0"/>
          <w:caps w:val="0"/>
          <w:color w:val="auto"/>
          <w:spacing w:val="0"/>
          <w:sz w:val="20"/>
          <w:szCs w:val="20"/>
          <w:highlight w:val="none"/>
          <w:shd w:val="clear" w:color="auto" w:fill="FFFFFF"/>
        </w:rPr>
        <w:t>明及其身份证复印件加盖供应商公章；法定代表人授权他人参加投标的，须提供法定代表人授权委托书（附法定</w:t>
      </w:r>
    </w:p>
    <w:p w14:paraId="5E6775B3">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00" w:right="0" w:rightChars="0" w:hanging="400" w:hangingChars="200"/>
        <w:jc w:val="both"/>
        <w:rPr>
          <w:rFonts w:hint="eastAsia" w:cs="宋体"/>
          <w:i w:val="0"/>
          <w:iCs w:val="0"/>
          <w:caps w:val="0"/>
          <w:color w:val="auto"/>
          <w:spacing w:val="0"/>
          <w:sz w:val="20"/>
          <w:szCs w:val="20"/>
          <w:highlight w:val="none"/>
          <w:shd w:val="clear" w:color="auto" w:fill="FFFFFF"/>
          <w:lang w:eastAsia="zh-CN"/>
        </w:rPr>
      </w:pPr>
      <w:r>
        <w:rPr>
          <w:rFonts w:hint="eastAsia" w:ascii="宋体" w:hAnsi="宋体" w:eastAsia="宋体" w:cs="宋体"/>
          <w:i w:val="0"/>
          <w:iCs w:val="0"/>
          <w:caps w:val="0"/>
          <w:color w:val="auto"/>
          <w:spacing w:val="0"/>
          <w:sz w:val="20"/>
          <w:szCs w:val="20"/>
          <w:highlight w:val="none"/>
          <w:shd w:val="clear" w:color="auto" w:fill="FFFFFF"/>
        </w:rPr>
        <w:t>代表人、被授权人身份证复印件加盖公章）； </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ascii="宋体" w:hAnsi="宋体" w:eastAsia="宋体" w:cs="宋体"/>
          <w:i w:val="0"/>
          <w:iCs w:val="0"/>
          <w:caps w:val="0"/>
          <w:color w:val="auto"/>
          <w:spacing w:val="0"/>
          <w:sz w:val="20"/>
          <w:szCs w:val="20"/>
          <w:highlight w:val="none"/>
          <w:shd w:val="clear" w:color="auto" w:fill="FFFFFF"/>
        </w:rPr>
        <w:t>（</w:t>
      </w:r>
      <w:r>
        <w:rPr>
          <w:rFonts w:hint="eastAsia" w:ascii="宋体" w:hAnsi="宋体" w:eastAsia="宋体" w:cs="宋体"/>
          <w:i w:val="0"/>
          <w:iCs w:val="0"/>
          <w:caps w:val="0"/>
          <w:color w:val="auto"/>
          <w:spacing w:val="0"/>
          <w:sz w:val="20"/>
          <w:szCs w:val="20"/>
          <w:highlight w:val="none"/>
          <w:shd w:val="clear" w:color="auto" w:fill="FFFFFF"/>
          <w:lang w:val="en-US" w:eastAsia="zh-CN"/>
        </w:rPr>
        <w:t>3</w:t>
      </w:r>
      <w:r>
        <w:rPr>
          <w:rFonts w:hint="eastAsia" w:ascii="宋体" w:hAnsi="宋体" w:eastAsia="宋体" w:cs="宋体"/>
          <w:i w:val="0"/>
          <w:iCs w:val="0"/>
          <w:caps w:val="0"/>
          <w:color w:val="auto"/>
          <w:spacing w:val="0"/>
          <w:sz w:val="20"/>
          <w:szCs w:val="20"/>
          <w:highlight w:val="none"/>
          <w:shd w:val="clear" w:color="auto" w:fill="FFFFFF"/>
        </w:rPr>
        <w:t>）投标人须具备工程设计综合甲级资质或建筑行业（建筑工程）专业乙级及以上资质</w:t>
      </w:r>
      <w:r>
        <w:rPr>
          <w:rFonts w:hint="eastAsia" w:cs="宋体"/>
          <w:i w:val="0"/>
          <w:iCs w:val="0"/>
          <w:caps w:val="0"/>
          <w:color w:val="auto"/>
          <w:spacing w:val="0"/>
          <w:sz w:val="20"/>
          <w:szCs w:val="20"/>
          <w:highlight w:val="none"/>
          <w:shd w:val="clear" w:color="auto" w:fill="FFFFFF"/>
          <w:lang w:eastAsia="zh-CN"/>
        </w:rPr>
        <w:t>；同时项目负责人</w:t>
      </w:r>
    </w:p>
    <w:p w14:paraId="74BB9B35">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cs="宋体"/>
          <w:i w:val="0"/>
          <w:iCs w:val="0"/>
          <w:caps w:val="0"/>
          <w:color w:val="auto"/>
          <w:spacing w:val="0"/>
          <w:sz w:val="20"/>
          <w:szCs w:val="20"/>
          <w:highlight w:val="none"/>
          <w:shd w:val="clear" w:color="auto" w:fill="FFFFFF"/>
          <w:lang w:eastAsia="zh-CN"/>
        </w:rPr>
        <w:t>须具备有效的二级（含二级）及以上注册建筑师证；</w:t>
      </w:r>
    </w:p>
    <w:p w14:paraId="7B721163">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rightChars="0" w:firstLine="400" w:firstLineChars="200"/>
        <w:jc w:val="both"/>
        <w:rPr>
          <w:rFonts w:hint="eastAsia" w:ascii="宋体" w:hAnsi="宋体" w:eastAsia="宋体" w:cs="宋体"/>
          <w:i w:val="0"/>
          <w:iCs w:val="0"/>
          <w:caps w:val="0"/>
          <w:color w:val="auto"/>
          <w:spacing w:val="0"/>
          <w:sz w:val="20"/>
          <w:szCs w:val="20"/>
          <w:highlight w:val="none"/>
          <w:shd w:val="clear" w:color="auto" w:fill="FFFFFF"/>
        </w:rPr>
      </w:pPr>
      <w:r>
        <w:rPr>
          <w:rFonts w:hint="eastAsia" w:cs="宋体"/>
          <w:i w:val="0"/>
          <w:iCs w:val="0"/>
          <w:caps w:val="0"/>
          <w:color w:val="auto"/>
          <w:spacing w:val="0"/>
          <w:sz w:val="20"/>
          <w:szCs w:val="20"/>
          <w:highlight w:val="none"/>
          <w:shd w:val="clear" w:color="auto" w:fill="FFFFFF"/>
          <w:lang w:eastAsia="zh-CN"/>
        </w:rPr>
        <w:t>（</w:t>
      </w:r>
      <w:r>
        <w:rPr>
          <w:rFonts w:hint="eastAsia" w:cs="宋体"/>
          <w:i w:val="0"/>
          <w:iCs w:val="0"/>
          <w:caps w:val="0"/>
          <w:color w:val="auto"/>
          <w:spacing w:val="0"/>
          <w:sz w:val="20"/>
          <w:szCs w:val="20"/>
          <w:highlight w:val="none"/>
          <w:shd w:val="clear" w:color="auto" w:fill="FFFFFF"/>
          <w:lang w:val="en-US" w:eastAsia="zh-CN"/>
        </w:rPr>
        <w:t>4</w:t>
      </w:r>
      <w:r>
        <w:rPr>
          <w:rFonts w:hint="eastAsia" w:cs="宋体"/>
          <w:i w:val="0"/>
          <w:iCs w:val="0"/>
          <w:caps w:val="0"/>
          <w:color w:val="auto"/>
          <w:spacing w:val="0"/>
          <w:sz w:val="20"/>
          <w:szCs w:val="20"/>
          <w:highlight w:val="none"/>
          <w:shd w:val="clear" w:color="auto" w:fill="FFFFFF"/>
          <w:lang w:eastAsia="zh-CN"/>
        </w:rPr>
        <w:t>）</w:t>
      </w:r>
      <w:r>
        <w:rPr>
          <w:rFonts w:hint="eastAsia" w:ascii="宋体" w:hAnsi="宋体" w:eastAsia="宋体" w:cs="宋体"/>
          <w:i w:val="0"/>
          <w:iCs w:val="0"/>
          <w:caps w:val="0"/>
          <w:color w:val="auto"/>
          <w:spacing w:val="0"/>
          <w:sz w:val="20"/>
          <w:szCs w:val="20"/>
          <w:highlight w:val="none"/>
          <w:shd w:val="clear" w:color="auto" w:fill="FFFFFF"/>
        </w:rPr>
        <w:t>财务状况报告：提供2024年</w:t>
      </w:r>
      <w:r>
        <w:rPr>
          <w:rFonts w:hint="eastAsia" w:cs="宋体"/>
          <w:i w:val="0"/>
          <w:iCs w:val="0"/>
          <w:caps w:val="0"/>
          <w:color w:val="auto"/>
          <w:spacing w:val="0"/>
          <w:sz w:val="20"/>
          <w:szCs w:val="20"/>
          <w:highlight w:val="none"/>
          <w:shd w:val="clear" w:color="auto" w:fill="FFFFFF"/>
          <w:lang w:eastAsia="zh-CN"/>
        </w:rPr>
        <w:t>或</w:t>
      </w:r>
      <w:r>
        <w:rPr>
          <w:rFonts w:hint="eastAsia" w:cs="宋体"/>
          <w:i w:val="0"/>
          <w:iCs w:val="0"/>
          <w:caps w:val="0"/>
          <w:color w:val="auto"/>
          <w:spacing w:val="0"/>
          <w:sz w:val="20"/>
          <w:szCs w:val="20"/>
          <w:highlight w:val="none"/>
          <w:shd w:val="clear" w:color="auto" w:fill="FFFFFF"/>
          <w:lang w:val="en-US" w:eastAsia="zh-CN"/>
        </w:rPr>
        <w:t>2025年</w:t>
      </w:r>
      <w:r>
        <w:rPr>
          <w:rFonts w:hint="eastAsia" w:ascii="宋体" w:hAnsi="宋体" w:eastAsia="宋体" w:cs="宋体"/>
          <w:i w:val="0"/>
          <w:iCs w:val="0"/>
          <w:caps w:val="0"/>
          <w:color w:val="auto"/>
          <w:spacing w:val="0"/>
          <w:sz w:val="20"/>
          <w:szCs w:val="20"/>
          <w:highlight w:val="none"/>
          <w:shd w:val="clear" w:color="auto" w:fill="FFFFFF"/>
        </w:rPr>
        <w:t>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i w:val="0"/>
          <w:iCs w:val="0"/>
          <w:caps w:val="0"/>
          <w:color w:val="auto"/>
          <w:spacing w:val="0"/>
          <w:sz w:val="20"/>
          <w:szCs w:val="20"/>
          <w:highlight w:val="none"/>
          <w:shd w:val="clear" w:color="auto" w:fill="FFFFFF"/>
          <w:lang w:val="en-US" w:eastAsia="zh-CN"/>
        </w:rPr>
        <w:t>提交投标文件截止时间前六个月内其基本账户开户银行出具的资信证明</w:t>
      </w:r>
      <w:r>
        <w:rPr>
          <w:rFonts w:hint="eastAsia" w:ascii="宋体" w:hAnsi="宋体" w:eastAsia="宋体" w:cs="宋体"/>
          <w:i w:val="0"/>
          <w:iCs w:val="0"/>
          <w:caps w:val="0"/>
          <w:color w:val="auto"/>
          <w:spacing w:val="0"/>
          <w:sz w:val="20"/>
          <w:szCs w:val="20"/>
          <w:highlight w:val="none"/>
          <w:shd w:val="clear" w:color="auto" w:fill="FFFFFF"/>
        </w:rPr>
        <w:t>。（以上两种形式的资料提供任意一种即可）；</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5</w:t>
      </w:r>
      <w:r>
        <w:rPr>
          <w:rFonts w:hint="eastAsia" w:ascii="宋体" w:hAnsi="宋体" w:eastAsia="宋体" w:cs="宋体"/>
          <w:i w:val="0"/>
          <w:iCs w:val="0"/>
          <w:caps w:val="0"/>
          <w:color w:val="auto"/>
          <w:spacing w:val="0"/>
          <w:sz w:val="20"/>
          <w:szCs w:val="20"/>
          <w:highlight w:val="none"/>
          <w:shd w:val="clear" w:color="auto" w:fill="FFFFFF"/>
        </w:rPr>
        <w:t>）社会保障资金缴纳证明：自2025年</w:t>
      </w:r>
      <w:r>
        <w:rPr>
          <w:rFonts w:hint="eastAsia" w:cs="宋体"/>
          <w:i w:val="0"/>
          <w:iCs w:val="0"/>
          <w:caps w:val="0"/>
          <w:color w:val="auto"/>
          <w:spacing w:val="0"/>
          <w:sz w:val="20"/>
          <w:szCs w:val="20"/>
          <w:highlight w:val="none"/>
          <w:shd w:val="clear" w:color="auto" w:fill="FFFFFF"/>
          <w:lang w:val="en-US" w:eastAsia="zh-CN"/>
        </w:rPr>
        <w:t>6</w:t>
      </w:r>
      <w:r>
        <w:rPr>
          <w:rFonts w:hint="eastAsia" w:ascii="宋体" w:hAnsi="宋体" w:eastAsia="宋体" w:cs="宋体"/>
          <w:i w:val="0"/>
          <w:iCs w:val="0"/>
          <w:caps w:val="0"/>
          <w:color w:val="auto"/>
          <w:spacing w:val="0"/>
          <w:sz w:val="20"/>
          <w:szCs w:val="20"/>
          <w:highlight w:val="none"/>
          <w:shd w:val="clear" w:color="auto" w:fill="FFFFFF"/>
        </w:rPr>
        <w:t>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6</w:t>
      </w:r>
      <w:r>
        <w:rPr>
          <w:rFonts w:hint="eastAsia" w:ascii="宋体" w:hAnsi="宋体" w:eastAsia="宋体" w:cs="宋体"/>
          <w:i w:val="0"/>
          <w:iCs w:val="0"/>
          <w:caps w:val="0"/>
          <w:color w:val="auto"/>
          <w:spacing w:val="0"/>
          <w:sz w:val="20"/>
          <w:szCs w:val="20"/>
          <w:highlight w:val="none"/>
          <w:shd w:val="clear" w:color="auto" w:fill="FFFFFF"/>
        </w:rPr>
        <w:t>）税收缴纳证明：自2025年</w:t>
      </w:r>
      <w:r>
        <w:rPr>
          <w:rFonts w:hint="eastAsia" w:cs="宋体"/>
          <w:i w:val="0"/>
          <w:iCs w:val="0"/>
          <w:caps w:val="0"/>
          <w:color w:val="auto"/>
          <w:spacing w:val="0"/>
          <w:sz w:val="20"/>
          <w:szCs w:val="20"/>
          <w:highlight w:val="none"/>
          <w:shd w:val="clear" w:color="auto" w:fill="FFFFFF"/>
          <w:lang w:val="en-US" w:eastAsia="zh-CN"/>
        </w:rPr>
        <w:t>6</w:t>
      </w:r>
      <w:r>
        <w:rPr>
          <w:rFonts w:hint="eastAsia" w:ascii="宋体" w:hAnsi="宋体" w:eastAsia="宋体" w:cs="宋体"/>
          <w:i w:val="0"/>
          <w:iCs w:val="0"/>
          <w:caps w:val="0"/>
          <w:color w:val="auto"/>
          <w:spacing w:val="0"/>
          <w:sz w:val="20"/>
          <w:szCs w:val="20"/>
          <w:highlight w:val="none"/>
          <w:shd w:val="clear" w:color="auto" w:fill="FFFFFF"/>
        </w:rPr>
        <w:t>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7</w:t>
      </w:r>
      <w:r>
        <w:rPr>
          <w:rFonts w:hint="eastAsia" w:ascii="宋体" w:hAnsi="宋体" w:eastAsia="宋体" w:cs="宋体"/>
          <w:i w:val="0"/>
          <w:iCs w:val="0"/>
          <w:caps w:val="0"/>
          <w:color w:val="auto"/>
          <w:spacing w:val="0"/>
          <w:sz w:val="20"/>
          <w:szCs w:val="20"/>
          <w:highlight w:val="none"/>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8</w:t>
      </w:r>
      <w:r>
        <w:rPr>
          <w:rFonts w:hint="eastAsia" w:ascii="宋体" w:hAnsi="宋体" w:eastAsia="宋体" w:cs="宋体"/>
          <w:i w:val="0"/>
          <w:iCs w:val="0"/>
          <w:caps w:val="0"/>
          <w:color w:val="auto"/>
          <w:spacing w:val="0"/>
          <w:sz w:val="20"/>
          <w:szCs w:val="20"/>
          <w:highlight w:val="none"/>
          <w:shd w:val="clear" w:color="auto" w:fill="FFFFFF"/>
        </w:rPr>
        <w:t>）参加本次政府采购活动前三年内，在经营活动中没有重大违法记录声明；</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9</w:t>
      </w:r>
      <w:r>
        <w:rPr>
          <w:rFonts w:hint="eastAsia" w:ascii="宋体" w:hAnsi="宋体" w:eastAsia="宋体" w:cs="宋体"/>
          <w:i w:val="0"/>
          <w:iCs w:val="0"/>
          <w:caps w:val="0"/>
          <w:color w:val="auto"/>
          <w:spacing w:val="0"/>
          <w:sz w:val="20"/>
          <w:szCs w:val="20"/>
          <w:highlight w:val="none"/>
          <w:shd w:val="clear" w:color="auto" w:fill="FFFFFF"/>
        </w:rPr>
        <w:t>）供应商具有履行合同所必需的设备和专业技术能力的书面声明；</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10</w:t>
      </w:r>
      <w:r>
        <w:rPr>
          <w:rFonts w:hint="eastAsia" w:ascii="宋体" w:hAnsi="宋体" w:eastAsia="宋体" w:cs="宋体"/>
          <w:i w:val="0"/>
          <w:iCs w:val="0"/>
          <w:caps w:val="0"/>
          <w:color w:val="auto"/>
          <w:spacing w:val="0"/>
          <w:sz w:val="20"/>
          <w:szCs w:val="20"/>
          <w:highlight w:val="none"/>
          <w:shd w:val="clear" w:color="auto" w:fill="FFFFFF"/>
        </w:rPr>
        <w:t>）供应商应提供中小企业声明函或残疾人福利性单位声明函或监狱企业证明文件；</w:t>
      </w:r>
      <w:r>
        <w:rPr>
          <w:rFonts w:hint="eastAsia" w:ascii="宋体" w:hAnsi="宋体" w:eastAsia="宋体" w:cs="宋体"/>
          <w:i w:val="0"/>
          <w:iCs w:val="0"/>
          <w:caps w:val="0"/>
          <w:color w:val="auto"/>
          <w:spacing w:val="0"/>
          <w:sz w:val="20"/>
          <w:szCs w:val="20"/>
          <w:highlight w:val="none"/>
          <w:shd w:val="clear" w:color="auto" w:fill="FFFFFF"/>
        </w:rPr>
        <w:br w:type="textWrapping"/>
      </w:r>
      <w:r>
        <w:rPr>
          <w:rFonts w:hint="eastAsia" w:cs="宋体"/>
          <w:i w:val="0"/>
          <w:iCs w:val="0"/>
          <w:caps w:val="0"/>
          <w:color w:val="auto"/>
          <w:spacing w:val="0"/>
          <w:sz w:val="20"/>
          <w:szCs w:val="20"/>
          <w:highlight w:val="none"/>
          <w:shd w:val="clear" w:color="auto" w:fill="FFFFFF"/>
          <w:lang w:val="en-US" w:eastAsia="zh-CN"/>
        </w:rPr>
        <w:t xml:space="preserve">  </w:t>
      </w:r>
      <w:r>
        <w:rPr>
          <w:rFonts w:hint="eastAsia" w:ascii="宋体" w:hAnsi="宋体" w:eastAsia="宋体" w:cs="宋体"/>
          <w:i w:val="0"/>
          <w:iCs w:val="0"/>
          <w:caps w:val="0"/>
          <w:color w:val="auto"/>
          <w:spacing w:val="0"/>
          <w:sz w:val="20"/>
          <w:szCs w:val="20"/>
          <w:highlight w:val="none"/>
          <w:shd w:val="clear" w:color="auto" w:fill="FFFFFF"/>
        </w:rPr>
        <w:t>（</w:t>
      </w:r>
      <w:r>
        <w:rPr>
          <w:rFonts w:hint="eastAsia" w:cs="宋体"/>
          <w:i w:val="0"/>
          <w:iCs w:val="0"/>
          <w:caps w:val="0"/>
          <w:color w:val="auto"/>
          <w:spacing w:val="0"/>
          <w:sz w:val="20"/>
          <w:szCs w:val="20"/>
          <w:highlight w:val="none"/>
          <w:shd w:val="clear" w:color="auto" w:fill="FFFFFF"/>
          <w:lang w:val="en-US" w:eastAsia="zh-CN"/>
        </w:rPr>
        <w:t>11</w:t>
      </w:r>
      <w:r>
        <w:rPr>
          <w:rFonts w:hint="eastAsia" w:ascii="宋体" w:hAnsi="宋体" w:eastAsia="宋体" w:cs="宋体"/>
          <w:i w:val="0"/>
          <w:iCs w:val="0"/>
          <w:caps w:val="0"/>
          <w:color w:val="auto"/>
          <w:spacing w:val="0"/>
          <w:sz w:val="20"/>
          <w:szCs w:val="20"/>
          <w:highlight w:val="none"/>
          <w:shd w:val="clear" w:color="auto" w:fill="FFFFFF"/>
        </w:rPr>
        <w:t>）本项目不接受联合体投标。</w:t>
      </w:r>
    </w:p>
    <w:p w14:paraId="335CE9FA">
      <w:pPr>
        <w:numPr>
          <w:ilvl w:val="0"/>
          <w:numId w:val="0"/>
        </w:numPr>
        <w:shd w:val="clear"/>
        <w:rPr>
          <w:rFonts w:hint="eastAsia"/>
          <w:highlight w:val="none"/>
          <w:lang w:val="en-US" w:eastAsia="zh-CN"/>
        </w:rPr>
      </w:pPr>
    </w:p>
    <w:p w14:paraId="66595B56">
      <w:pPr>
        <w:shd w:val="clear"/>
        <w:spacing w:before="212"/>
        <w:ind w:firstLine="482" w:firstLineChars="200"/>
        <w:jc w:val="left"/>
        <w:rPr>
          <w:rFonts w:hint="eastAsia" w:ascii="宋体" w:hAnsi="宋体" w:eastAsia="宋体" w:cs="宋体"/>
          <w:b/>
          <w:color w:val="auto"/>
          <w:sz w:val="24"/>
          <w:szCs w:val="24"/>
          <w:highlight w:val="none"/>
        </w:rPr>
      </w:pPr>
      <w:bookmarkStart w:id="31" w:name="（1）具有独立承担民事责任的能力：提供营业执照、税务登记证、组织机构代码证或登载"/>
      <w:bookmarkEnd w:id="31"/>
      <w:bookmarkStart w:id="32" w:name="注：投标单位未按磋商采购文件要求附相关资质证件的，按废标处理。"/>
      <w:bookmarkEnd w:id="32"/>
      <w:r>
        <w:rPr>
          <w:rFonts w:hint="eastAsia" w:ascii="宋体" w:hAnsi="宋体" w:eastAsia="宋体" w:cs="宋体"/>
          <w:b/>
          <w:color w:val="auto"/>
          <w:sz w:val="24"/>
          <w:szCs w:val="24"/>
          <w:highlight w:val="none"/>
        </w:rPr>
        <w:t>注：供应商未按磋商文件要求附相关资质证件的，按无效投标文件处理。</w:t>
      </w:r>
    </w:p>
    <w:p w14:paraId="7F00D3B9">
      <w:pPr>
        <w:shd w:val="clear"/>
        <w:jc w:val="left"/>
        <w:rPr>
          <w:rFonts w:hint="eastAsia" w:ascii="宋体" w:hAnsi="宋体" w:eastAsia="宋体" w:cs="宋体"/>
          <w:color w:val="auto"/>
          <w:sz w:val="24"/>
          <w:szCs w:val="24"/>
          <w:highlight w:val="none"/>
        </w:rPr>
        <w:sectPr>
          <w:pgSz w:w="11910" w:h="16840"/>
          <w:pgMar w:top="1440" w:right="1080" w:bottom="1440" w:left="1080" w:header="720" w:footer="720" w:gutter="0"/>
          <w:cols w:space="720" w:num="1"/>
        </w:sectPr>
      </w:pPr>
    </w:p>
    <w:p w14:paraId="090DB50F">
      <w:pPr>
        <w:pStyle w:val="3"/>
        <w:shd w:val="clear"/>
        <w:jc w:val="center"/>
        <w:rPr>
          <w:rFonts w:hint="eastAsia" w:ascii="宋体" w:hAnsi="宋体" w:eastAsia="宋体" w:cs="宋体"/>
          <w:b/>
          <w:bCs w:val="0"/>
          <w:color w:val="auto"/>
          <w:kern w:val="2"/>
          <w:sz w:val="32"/>
          <w:szCs w:val="22"/>
          <w:highlight w:val="none"/>
          <w:lang w:val="en-US" w:eastAsia="zh-CN" w:bidi="ar-SA"/>
        </w:rPr>
      </w:pPr>
      <w:bookmarkStart w:id="33" w:name="_Toc12651"/>
      <w:r>
        <w:rPr>
          <w:rFonts w:hint="eastAsia" w:ascii="宋体" w:hAnsi="宋体" w:eastAsia="宋体" w:cs="宋体"/>
          <w:b/>
          <w:bCs w:val="0"/>
          <w:color w:val="auto"/>
          <w:kern w:val="2"/>
          <w:sz w:val="32"/>
          <w:szCs w:val="22"/>
          <w:highlight w:val="none"/>
          <w:lang w:val="en-US" w:eastAsia="zh-CN" w:bidi="ar-SA"/>
        </w:rPr>
        <w:t>四、服务方案</w:t>
      </w:r>
      <w:bookmarkEnd w:id="33"/>
    </w:p>
    <w:p w14:paraId="0596724C">
      <w:pPr>
        <w:pStyle w:val="13"/>
        <w:shd w:val="clear"/>
        <w:spacing w:before="185"/>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方案编制（结合本项目磋商文件中评审办法的要求格式自拟。）</w:t>
      </w:r>
    </w:p>
    <w:p w14:paraId="1A134CF0">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012792CC">
      <w:pPr>
        <w:pStyle w:val="73"/>
        <w:numPr>
          <w:ilvl w:val="0"/>
          <w:numId w:val="12"/>
        </w:numPr>
        <w:shd w:val="clear"/>
        <w:tabs>
          <w:tab w:val="left" w:pos="2301"/>
        </w:tabs>
        <w:autoSpaceDE w:val="0"/>
        <w:autoSpaceDN w:val="0"/>
        <w:spacing w:before="214"/>
        <w:ind w:left="0" w:firstLine="0"/>
        <w:jc w:val="left"/>
        <w:rPr>
          <w:rFonts w:hint="eastAsia" w:cs="宋体"/>
          <w:color w:val="auto"/>
          <w:sz w:val="24"/>
          <w:highlight w:val="none"/>
          <w:lang w:val="en-US" w:eastAsia="zh-CN"/>
        </w:rPr>
      </w:pPr>
      <w:r>
        <w:rPr>
          <w:rFonts w:hint="eastAsia" w:cs="宋体"/>
          <w:color w:val="auto"/>
          <w:sz w:val="24"/>
          <w:highlight w:val="none"/>
          <w:lang w:val="en-US" w:eastAsia="zh-CN"/>
        </w:rPr>
        <w:t>商务响应</w:t>
      </w:r>
    </w:p>
    <w:p w14:paraId="637318B2">
      <w:pPr>
        <w:pStyle w:val="73"/>
        <w:numPr>
          <w:ilvl w:val="0"/>
          <w:numId w:val="12"/>
        </w:numPr>
        <w:shd w:val="clear"/>
        <w:tabs>
          <w:tab w:val="left" w:pos="2301"/>
        </w:tabs>
        <w:autoSpaceDE w:val="0"/>
        <w:autoSpaceDN w:val="0"/>
        <w:spacing w:before="214"/>
        <w:ind w:left="0" w:firstLine="0"/>
        <w:jc w:val="left"/>
        <w:rPr>
          <w:rFonts w:hint="eastAsia" w:cs="宋体"/>
          <w:color w:val="auto"/>
          <w:sz w:val="24"/>
          <w:highlight w:val="none"/>
          <w:lang w:val="en-US" w:eastAsia="zh-CN"/>
        </w:rPr>
      </w:pPr>
      <w:r>
        <w:rPr>
          <w:rFonts w:hint="eastAsia" w:cs="宋体"/>
          <w:color w:val="auto"/>
          <w:sz w:val="24"/>
          <w:highlight w:val="none"/>
          <w:lang w:val="en-US" w:eastAsia="zh-CN"/>
        </w:rPr>
        <w:t>技术服务方案</w:t>
      </w:r>
    </w:p>
    <w:p w14:paraId="591C7DE6">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2B7773D1">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7EDB2A23">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3E14B8F6">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25973613">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1AB542AE">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43F697F8">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42694019">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74D2F152">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33D913C7">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50FF2246">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28141206">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5039EA72">
      <w:pPr>
        <w:pStyle w:val="73"/>
        <w:shd w:val="clear"/>
        <w:tabs>
          <w:tab w:val="left" w:pos="2301"/>
        </w:tabs>
        <w:autoSpaceDE w:val="0"/>
        <w:autoSpaceDN w:val="0"/>
        <w:spacing w:before="214"/>
        <w:ind w:left="0" w:firstLine="0"/>
        <w:jc w:val="left"/>
        <w:rPr>
          <w:rFonts w:hint="eastAsia" w:ascii="宋体" w:hAnsi="宋体" w:eastAsia="宋体" w:cs="宋体"/>
          <w:color w:val="auto"/>
          <w:sz w:val="24"/>
          <w:highlight w:val="none"/>
        </w:rPr>
      </w:pPr>
    </w:p>
    <w:p w14:paraId="7B4E724E">
      <w:pPr>
        <w:pStyle w:val="13"/>
        <w:shd w:val="clear"/>
        <w:spacing w:before="3"/>
        <w:rPr>
          <w:rFonts w:hint="eastAsia" w:ascii="宋体" w:hAnsi="宋体" w:eastAsia="宋体" w:cs="宋体"/>
          <w:color w:val="auto"/>
          <w:sz w:val="16"/>
          <w:highlight w:val="none"/>
        </w:rPr>
      </w:pPr>
    </w:p>
    <w:p w14:paraId="37E85768">
      <w:pPr>
        <w:pStyle w:val="23"/>
        <w:shd w:val="clear"/>
        <w:rPr>
          <w:rFonts w:hint="eastAsia" w:ascii="宋体" w:hAnsi="宋体" w:eastAsia="宋体" w:cs="宋体"/>
          <w:color w:val="auto"/>
          <w:sz w:val="16"/>
          <w:highlight w:val="none"/>
        </w:rPr>
      </w:pPr>
    </w:p>
    <w:p w14:paraId="5C6AA20F">
      <w:pPr>
        <w:pStyle w:val="23"/>
        <w:shd w:val="clear"/>
        <w:rPr>
          <w:rFonts w:hint="eastAsia" w:ascii="宋体" w:hAnsi="宋体" w:eastAsia="宋体" w:cs="宋体"/>
          <w:color w:val="auto"/>
          <w:sz w:val="16"/>
          <w:highlight w:val="none"/>
        </w:rPr>
      </w:pPr>
    </w:p>
    <w:p w14:paraId="5EA6632F">
      <w:pPr>
        <w:pStyle w:val="23"/>
        <w:shd w:val="clear"/>
        <w:rPr>
          <w:rFonts w:hint="eastAsia" w:ascii="宋体" w:hAnsi="宋体" w:eastAsia="宋体" w:cs="宋体"/>
          <w:color w:val="auto"/>
          <w:sz w:val="16"/>
          <w:highlight w:val="none"/>
        </w:rPr>
      </w:pPr>
    </w:p>
    <w:p w14:paraId="115F5F90">
      <w:pPr>
        <w:pStyle w:val="23"/>
        <w:shd w:val="clear"/>
        <w:rPr>
          <w:rFonts w:hint="eastAsia" w:ascii="宋体" w:hAnsi="宋体" w:eastAsia="宋体" w:cs="宋体"/>
          <w:color w:val="auto"/>
          <w:sz w:val="16"/>
          <w:highlight w:val="none"/>
        </w:rPr>
      </w:pPr>
    </w:p>
    <w:p w14:paraId="7D2E26BC">
      <w:pPr>
        <w:pStyle w:val="23"/>
        <w:shd w:val="clear"/>
        <w:rPr>
          <w:rFonts w:hint="eastAsia" w:ascii="宋体" w:hAnsi="宋体" w:eastAsia="宋体" w:cs="宋体"/>
          <w:color w:val="auto"/>
          <w:sz w:val="16"/>
          <w:highlight w:val="none"/>
        </w:rPr>
      </w:pPr>
    </w:p>
    <w:p w14:paraId="0776E2D2">
      <w:pPr>
        <w:pStyle w:val="23"/>
        <w:shd w:val="clear"/>
        <w:rPr>
          <w:rFonts w:hint="eastAsia" w:ascii="宋体" w:hAnsi="宋体" w:eastAsia="宋体" w:cs="宋体"/>
          <w:color w:val="auto"/>
          <w:sz w:val="16"/>
          <w:highlight w:val="none"/>
        </w:rPr>
      </w:pPr>
    </w:p>
    <w:p w14:paraId="67A20D50">
      <w:pPr>
        <w:pStyle w:val="23"/>
        <w:shd w:val="clear"/>
        <w:rPr>
          <w:rFonts w:hint="eastAsia" w:ascii="宋体" w:hAnsi="宋体" w:eastAsia="宋体" w:cs="宋体"/>
          <w:color w:val="auto"/>
          <w:sz w:val="16"/>
          <w:highlight w:val="none"/>
        </w:rPr>
      </w:pPr>
    </w:p>
    <w:p w14:paraId="559094B3">
      <w:pPr>
        <w:pStyle w:val="23"/>
        <w:shd w:val="clear"/>
        <w:rPr>
          <w:rFonts w:hint="eastAsia" w:ascii="宋体" w:hAnsi="宋体" w:eastAsia="宋体" w:cs="宋体"/>
          <w:color w:val="auto"/>
          <w:sz w:val="16"/>
          <w:highlight w:val="none"/>
        </w:rPr>
      </w:pPr>
    </w:p>
    <w:p w14:paraId="683A172E">
      <w:pPr>
        <w:pStyle w:val="23"/>
        <w:shd w:val="clear"/>
        <w:rPr>
          <w:rFonts w:hint="eastAsia" w:ascii="宋体" w:hAnsi="宋体" w:eastAsia="宋体" w:cs="宋体"/>
          <w:color w:val="auto"/>
          <w:sz w:val="16"/>
          <w:highlight w:val="none"/>
        </w:rPr>
      </w:pPr>
    </w:p>
    <w:p w14:paraId="265481CD">
      <w:pPr>
        <w:pStyle w:val="23"/>
        <w:shd w:val="clear"/>
        <w:rPr>
          <w:rFonts w:hint="eastAsia" w:ascii="宋体" w:hAnsi="宋体" w:eastAsia="宋体" w:cs="宋体"/>
          <w:color w:val="auto"/>
          <w:sz w:val="16"/>
          <w:highlight w:val="none"/>
        </w:rPr>
      </w:pPr>
    </w:p>
    <w:p w14:paraId="37E1E382">
      <w:pPr>
        <w:pStyle w:val="23"/>
        <w:shd w:val="clear"/>
        <w:rPr>
          <w:rFonts w:hint="eastAsia" w:ascii="宋体" w:hAnsi="宋体" w:eastAsia="宋体" w:cs="宋体"/>
          <w:color w:val="auto"/>
          <w:sz w:val="16"/>
          <w:highlight w:val="none"/>
        </w:rPr>
      </w:pPr>
    </w:p>
    <w:p w14:paraId="1F6E94D1">
      <w:pPr>
        <w:pStyle w:val="23"/>
        <w:shd w:val="clear"/>
        <w:rPr>
          <w:rFonts w:hint="eastAsia" w:ascii="宋体" w:hAnsi="宋体" w:eastAsia="宋体" w:cs="宋体"/>
          <w:color w:val="auto"/>
          <w:sz w:val="16"/>
          <w:highlight w:val="none"/>
        </w:rPr>
      </w:pPr>
    </w:p>
    <w:p w14:paraId="1C58514F">
      <w:pPr>
        <w:pStyle w:val="2"/>
        <w:numPr>
          <w:ilvl w:val="0"/>
          <w:numId w:val="13"/>
        </w:numPr>
        <w:shd w:val="clear"/>
        <w:spacing w:before="54"/>
        <w:ind w:left="668" w:right="945"/>
        <w:jc w:val="center"/>
        <w:rPr>
          <w:rFonts w:hint="eastAsia" w:ascii="宋体" w:hAnsi="宋体" w:eastAsia="宋体" w:cs="宋体"/>
          <w:color w:val="auto"/>
          <w:sz w:val="32"/>
          <w:szCs w:val="32"/>
          <w:highlight w:val="none"/>
        </w:rPr>
      </w:pPr>
      <w:bookmarkStart w:id="34" w:name="_Toc2952"/>
      <w:r>
        <w:rPr>
          <w:rFonts w:hint="eastAsia" w:ascii="宋体" w:hAnsi="宋体" w:eastAsia="宋体" w:cs="宋体"/>
          <w:color w:val="auto"/>
          <w:sz w:val="32"/>
          <w:szCs w:val="32"/>
          <w:highlight w:val="none"/>
        </w:rPr>
        <w:t>投标人近三年</w:t>
      </w:r>
      <w:r>
        <w:rPr>
          <w:rFonts w:hint="eastAsia" w:ascii="宋体" w:hAnsi="宋体" w:eastAsia="宋体" w:cs="宋体"/>
          <w:color w:val="auto"/>
          <w:sz w:val="32"/>
          <w:szCs w:val="32"/>
          <w:highlight w:val="none"/>
          <w:lang w:eastAsia="zh-CN"/>
        </w:rPr>
        <w:t>类似</w:t>
      </w:r>
      <w:r>
        <w:rPr>
          <w:rFonts w:hint="eastAsia" w:ascii="宋体" w:hAnsi="宋体" w:eastAsia="宋体" w:cs="宋体"/>
          <w:color w:val="auto"/>
          <w:sz w:val="32"/>
          <w:szCs w:val="32"/>
          <w:highlight w:val="none"/>
        </w:rPr>
        <w:t>项目业绩</w:t>
      </w:r>
      <w:bookmarkEnd w:id="34"/>
    </w:p>
    <w:p w14:paraId="0A03DEA3">
      <w:pPr>
        <w:shd w:val="clear"/>
        <w:rPr>
          <w:rFonts w:hint="eastAsia" w:ascii="宋体" w:hAnsi="宋体" w:eastAsia="宋体" w:cs="宋体"/>
          <w:color w:val="auto"/>
          <w:highlight w:val="none"/>
        </w:rPr>
      </w:pPr>
    </w:p>
    <w:p w14:paraId="6FD335CB">
      <w:pPr>
        <w:shd w:val="clea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注：附合同书或中标通知书加盖公章</w:t>
      </w:r>
    </w:p>
    <w:p w14:paraId="242DBDF6">
      <w:pPr>
        <w:pStyle w:val="2"/>
        <w:shd w:val="clear"/>
        <w:spacing w:before="54"/>
        <w:ind w:left="668" w:right="945"/>
        <w:jc w:val="center"/>
        <w:rPr>
          <w:rFonts w:hint="eastAsia" w:ascii="宋体" w:hAnsi="宋体" w:eastAsia="宋体" w:cs="宋体"/>
          <w:color w:val="auto"/>
          <w:highlight w:val="none"/>
        </w:rPr>
      </w:pPr>
    </w:p>
    <w:p w14:paraId="7091517E">
      <w:pPr>
        <w:pStyle w:val="2"/>
        <w:shd w:val="clear"/>
        <w:spacing w:before="54"/>
        <w:ind w:left="668" w:right="945"/>
        <w:jc w:val="center"/>
        <w:rPr>
          <w:rFonts w:hint="eastAsia" w:ascii="宋体" w:hAnsi="宋体" w:eastAsia="宋体" w:cs="宋体"/>
          <w:color w:val="auto"/>
          <w:highlight w:val="none"/>
        </w:rPr>
      </w:pPr>
    </w:p>
    <w:p w14:paraId="5E78AE5E">
      <w:pPr>
        <w:pStyle w:val="2"/>
        <w:shd w:val="clear"/>
        <w:spacing w:before="54"/>
        <w:ind w:left="668" w:right="945"/>
        <w:jc w:val="center"/>
        <w:rPr>
          <w:rFonts w:hint="eastAsia" w:ascii="宋体" w:hAnsi="宋体" w:eastAsia="宋体" w:cs="宋体"/>
          <w:color w:val="auto"/>
          <w:highlight w:val="none"/>
        </w:rPr>
      </w:pPr>
    </w:p>
    <w:p w14:paraId="227CA143">
      <w:pPr>
        <w:pStyle w:val="2"/>
        <w:shd w:val="clear"/>
        <w:spacing w:before="54"/>
        <w:ind w:left="668" w:right="945"/>
        <w:jc w:val="center"/>
        <w:rPr>
          <w:rFonts w:hint="eastAsia" w:ascii="宋体" w:hAnsi="宋体" w:eastAsia="宋体" w:cs="宋体"/>
          <w:color w:val="auto"/>
          <w:highlight w:val="none"/>
        </w:rPr>
      </w:pPr>
    </w:p>
    <w:p w14:paraId="05FE6BAB">
      <w:pPr>
        <w:pStyle w:val="2"/>
        <w:shd w:val="clear"/>
        <w:spacing w:before="54"/>
        <w:ind w:left="668" w:right="945"/>
        <w:jc w:val="center"/>
        <w:rPr>
          <w:rFonts w:hint="eastAsia" w:ascii="宋体" w:hAnsi="宋体" w:eastAsia="宋体" w:cs="宋体"/>
          <w:color w:val="auto"/>
          <w:highlight w:val="none"/>
        </w:rPr>
      </w:pPr>
    </w:p>
    <w:p w14:paraId="1FAF4B54">
      <w:pPr>
        <w:pStyle w:val="2"/>
        <w:shd w:val="clear"/>
        <w:spacing w:before="54"/>
        <w:ind w:left="668" w:right="945"/>
        <w:jc w:val="center"/>
        <w:rPr>
          <w:rFonts w:hint="eastAsia" w:ascii="宋体" w:hAnsi="宋体" w:eastAsia="宋体" w:cs="宋体"/>
          <w:color w:val="auto"/>
          <w:highlight w:val="none"/>
        </w:rPr>
      </w:pPr>
    </w:p>
    <w:p w14:paraId="39404D2B">
      <w:pPr>
        <w:pStyle w:val="2"/>
        <w:shd w:val="clear"/>
        <w:spacing w:before="54"/>
        <w:ind w:left="668" w:right="945"/>
        <w:jc w:val="center"/>
        <w:rPr>
          <w:rFonts w:hint="eastAsia" w:ascii="宋体" w:hAnsi="宋体" w:eastAsia="宋体" w:cs="宋体"/>
          <w:color w:val="auto"/>
          <w:highlight w:val="none"/>
        </w:rPr>
      </w:pPr>
    </w:p>
    <w:p w14:paraId="05D8FB26">
      <w:pPr>
        <w:pStyle w:val="2"/>
        <w:shd w:val="clear"/>
        <w:spacing w:before="54"/>
        <w:ind w:left="668" w:right="945"/>
        <w:jc w:val="center"/>
        <w:rPr>
          <w:rFonts w:hint="eastAsia" w:ascii="宋体" w:hAnsi="宋体" w:eastAsia="宋体" w:cs="宋体"/>
          <w:color w:val="auto"/>
          <w:highlight w:val="none"/>
        </w:rPr>
      </w:pPr>
    </w:p>
    <w:p w14:paraId="1AA7F277">
      <w:pPr>
        <w:pStyle w:val="2"/>
        <w:shd w:val="clear"/>
        <w:spacing w:before="54"/>
        <w:ind w:left="668" w:right="945"/>
        <w:jc w:val="center"/>
        <w:rPr>
          <w:rFonts w:hint="eastAsia" w:ascii="宋体" w:hAnsi="宋体" w:eastAsia="宋体" w:cs="宋体"/>
          <w:color w:val="auto"/>
          <w:highlight w:val="none"/>
        </w:rPr>
      </w:pPr>
    </w:p>
    <w:p w14:paraId="58D59770">
      <w:pPr>
        <w:pStyle w:val="2"/>
        <w:shd w:val="clear"/>
        <w:spacing w:before="54"/>
        <w:ind w:left="668" w:right="945"/>
        <w:jc w:val="center"/>
        <w:rPr>
          <w:rFonts w:hint="eastAsia" w:ascii="宋体" w:hAnsi="宋体" w:eastAsia="宋体" w:cs="宋体"/>
          <w:color w:val="auto"/>
          <w:highlight w:val="none"/>
        </w:rPr>
      </w:pPr>
    </w:p>
    <w:p w14:paraId="2F1BF572">
      <w:pPr>
        <w:pStyle w:val="2"/>
        <w:shd w:val="clear"/>
        <w:spacing w:before="54"/>
        <w:ind w:left="668" w:right="945"/>
        <w:jc w:val="center"/>
        <w:rPr>
          <w:rFonts w:hint="eastAsia" w:ascii="宋体" w:hAnsi="宋体" w:eastAsia="宋体" w:cs="宋体"/>
          <w:color w:val="auto"/>
          <w:highlight w:val="none"/>
        </w:rPr>
      </w:pPr>
    </w:p>
    <w:p w14:paraId="3823660F">
      <w:pPr>
        <w:shd w:val="clear"/>
        <w:rPr>
          <w:rFonts w:hint="eastAsia" w:ascii="宋体" w:hAnsi="宋体" w:eastAsia="宋体" w:cs="宋体"/>
          <w:color w:val="auto"/>
          <w:highlight w:val="none"/>
        </w:rPr>
      </w:pPr>
    </w:p>
    <w:p w14:paraId="42F0A9BC">
      <w:pPr>
        <w:pStyle w:val="8"/>
        <w:shd w:val="clear"/>
        <w:ind w:firstLine="480"/>
        <w:rPr>
          <w:rFonts w:hint="eastAsia" w:ascii="宋体" w:hAnsi="宋体" w:eastAsia="宋体" w:cs="宋体"/>
          <w:color w:val="auto"/>
          <w:highlight w:val="none"/>
        </w:rPr>
      </w:pPr>
    </w:p>
    <w:p w14:paraId="191C7C6D">
      <w:pPr>
        <w:pStyle w:val="2"/>
        <w:shd w:val="clear"/>
        <w:spacing w:before="54"/>
        <w:ind w:left="668" w:right="945"/>
        <w:jc w:val="center"/>
        <w:rPr>
          <w:rFonts w:hint="eastAsia" w:ascii="宋体" w:hAnsi="宋体" w:eastAsia="宋体" w:cs="宋体"/>
          <w:color w:val="auto"/>
          <w:highlight w:val="none"/>
        </w:rPr>
      </w:pPr>
    </w:p>
    <w:p w14:paraId="333718EF">
      <w:pPr>
        <w:widowControl/>
        <w:numPr>
          <w:ilvl w:val="0"/>
          <w:numId w:val="13"/>
        </w:numPr>
        <w:shd w:val="clear"/>
        <w:ind w:left="668"/>
        <w:jc w:val="center"/>
        <w:outlineLvl w:val="0"/>
        <w:rPr>
          <w:rFonts w:hint="eastAsia" w:ascii="宋体" w:hAnsi="宋体" w:eastAsia="宋体" w:cs="宋体"/>
          <w:b/>
          <w:bCs/>
          <w:color w:val="auto"/>
          <w:kern w:val="0"/>
          <w:sz w:val="32"/>
          <w:szCs w:val="32"/>
          <w:highlight w:val="none"/>
        </w:rPr>
      </w:pPr>
      <w:bookmarkStart w:id="35" w:name="_Toc22917"/>
      <w:r>
        <w:rPr>
          <w:rFonts w:hint="eastAsia" w:ascii="宋体" w:hAnsi="宋体" w:eastAsia="宋体" w:cs="宋体"/>
          <w:b/>
          <w:bCs/>
          <w:color w:val="auto"/>
          <w:kern w:val="0"/>
          <w:sz w:val="32"/>
          <w:szCs w:val="32"/>
          <w:highlight w:val="none"/>
        </w:rPr>
        <w:t>政府采购投标人拒绝政府采购领域商业贿赂承诺书</w:t>
      </w:r>
      <w:bookmarkEnd w:id="35"/>
    </w:p>
    <w:p w14:paraId="30E90EBC">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为响应党中央、国务院关于治理政府采购领域商业贿赂行为的号召，我单位在此庄严承诺： </w:t>
      </w:r>
    </w:p>
    <w:p w14:paraId="5B7A4C38">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1、在参与政府采购活动中遵纪守法、诚信经营、公平竞标。 </w:t>
      </w:r>
    </w:p>
    <w:p w14:paraId="08A8E434">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2、不向政府采购人、采购代理机构和政府采购评审专家进行任何形式的商业贿赂以谋取交易机会。 </w:t>
      </w:r>
    </w:p>
    <w:p w14:paraId="35CCE076">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3、不向政府采购代理机构和采购人提供虚假资质文件或采用虚假应标方式参与政府采购市场竞争并谋取中标、成交。 </w:t>
      </w:r>
    </w:p>
    <w:p w14:paraId="04367120">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4、不采取“围标、陪标”等商业欺诈手段获得政府采购定单。 </w:t>
      </w:r>
    </w:p>
    <w:p w14:paraId="262FCA21">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5、不采取不正当手段诋毁、排挤其他</w:t>
      </w: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rPr>
        <w:t xml:space="preserve">。 </w:t>
      </w:r>
    </w:p>
    <w:p w14:paraId="04CF3A09">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6、不在提供商品和服务时“偷梁换柱、以次充好”损害采购人的合法权益。 </w:t>
      </w:r>
    </w:p>
    <w:p w14:paraId="605DE527">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7、不与采购人、采购代理机构政府采购评审专家或其它</w:t>
      </w: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rPr>
        <w:t xml:space="preserve">恶意串通，进行质疑和投诉，维护政府采购市场秩序。 </w:t>
      </w:r>
    </w:p>
    <w:p w14:paraId="7D380DF2">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8、尊重和接受政府采购监督管理部门的监督和政府采购代理机构招标采购要求，承担因违约行为给采购人造成的损失。 </w:t>
      </w:r>
    </w:p>
    <w:p w14:paraId="13E317DB">
      <w:pPr>
        <w:widowControl/>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9、不发生其他有悖于政府采购公开、公平、公正和诚信原则的行为。 </w:t>
      </w:r>
    </w:p>
    <w:p w14:paraId="29C45ADD">
      <w:pPr>
        <w:pStyle w:val="13"/>
        <w:shd w:val="clear"/>
        <w:rPr>
          <w:rFonts w:hint="eastAsia" w:ascii="宋体" w:hAnsi="宋体" w:eastAsia="宋体" w:cs="宋体"/>
          <w:color w:val="auto"/>
          <w:highlight w:val="none"/>
        </w:rPr>
      </w:pPr>
    </w:p>
    <w:p w14:paraId="2C2D7C1A">
      <w:pPr>
        <w:widowControl/>
        <w:shd w:val="clear"/>
        <w:spacing w:line="440" w:lineRule="exact"/>
        <w:ind w:firstLine="56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8"/>
          <w:szCs w:val="24"/>
          <w:highlight w:val="none"/>
        </w:rPr>
        <w:t>  </w:t>
      </w:r>
      <w:r>
        <w:rPr>
          <w:rFonts w:hint="eastAsia" w:ascii="宋体" w:hAnsi="宋体" w:eastAsia="宋体" w:cs="宋体"/>
          <w:color w:val="auto"/>
          <w:kern w:val="0"/>
          <w:sz w:val="28"/>
          <w:szCs w:val="24"/>
          <w:highlight w:val="none"/>
          <w:lang w:val="en-US" w:eastAsia="zh-CN"/>
        </w:rPr>
        <w:t xml:space="preserve"> </w:t>
      </w:r>
      <w:r>
        <w:rPr>
          <w:rFonts w:hint="eastAsia" w:ascii="宋体" w:hAnsi="宋体" w:eastAsia="宋体" w:cs="宋体"/>
          <w:color w:val="auto"/>
          <w:kern w:val="0"/>
          <w:sz w:val="24"/>
          <w:szCs w:val="24"/>
          <w:highlight w:val="none"/>
        </w:rPr>
        <w:t>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751D7CB8">
      <w:pPr>
        <w:widowControl/>
        <w:shd w:val="clear"/>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0E7C86C7">
      <w:pPr>
        <w:widowControl/>
        <w:shd w:val="clear"/>
        <w:spacing w:line="44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lang w:val="en-US" w:eastAsia="zh-CN"/>
        </w:rPr>
        <w:t xml:space="preserve">                                  </w:t>
      </w:r>
    </w:p>
    <w:p w14:paraId="4DC44DD3">
      <w:pPr>
        <w:widowControl/>
        <w:shd w:val="clear"/>
        <w:spacing w:line="440" w:lineRule="exact"/>
        <w:ind w:firstLine="1200" w:firstLineChars="5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507F0F68">
      <w:pPr>
        <w:widowControl/>
        <w:shd w:val="clear"/>
        <w:spacing w:line="440" w:lineRule="exact"/>
        <w:ind w:firstLine="720" w:firstLineChars="3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电　　话：</w:t>
      </w:r>
      <w:r>
        <w:rPr>
          <w:rFonts w:hint="eastAsia" w:ascii="宋体" w:hAnsi="宋体" w:eastAsia="宋体" w:cs="宋体"/>
          <w:color w:val="auto"/>
          <w:kern w:val="0"/>
          <w:sz w:val="24"/>
          <w:szCs w:val="24"/>
          <w:highlight w:val="none"/>
          <w:u w:val="single"/>
        </w:rPr>
        <w:t>　　　                　    　　　</w:t>
      </w:r>
    </w:p>
    <w:p w14:paraId="40F5407C">
      <w:pPr>
        <w:widowControl/>
        <w:shd w:val="clear"/>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842101F">
      <w:pPr>
        <w:shd w:val="clear"/>
        <w:spacing w:afterLines="100"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14:paraId="5F23C683">
      <w:pPr>
        <w:pStyle w:val="13"/>
        <w:shd w:val="clear"/>
        <w:rPr>
          <w:rFonts w:hint="eastAsia" w:ascii="宋体" w:hAnsi="宋体" w:eastAsia="宋体" w:cs="宋体"/>
          <w:color w:val="auto"/>
          <w:highlight w:val="none"/>
        </w:rPr>
      </w:pPr>
    </w:p>
    <w:p w14:paraId="56CA10F6">
      <w:pPr>
        <w:pStyle w:val="2"/>
        <w:shd w:val="clear"/>
        <w:spacing w:before="54"/>
        <w:ind w:left="668" w:right="945"/>
        <w:jc w:val="center"/>
        <w:rPr>
          <w:rFonts w:hint="eastAsia" w:ascii="宋体" w:hAnsi="宋体" w:eastAsia="宋体" w:cs="宋体"/>
          <w:color w:val="auto"/>
          <w:highlight w:val="none"/>
        </w:rPr>
      </w:pPr>
    </w:p>
    <w:p w14:paraId="48DA8107">
      <w:pPr>
        <w:shd w:val="clear"/>
        <w:rPr>
          <w:rFonts w:hint="eastAsia" w:ascii="宋体" w:hAnsi="宋体" w:eastAsia="宋体" w:cs="宋体"/>
          <w:color w:val="auto"/>
          <w:highlight w:val="none"/>
        </w:rPr>
      </w:pPr>
    </w:p>
    <w:p w14:paraId="53189183">
      <w:pPr>
        <w:pStyle w:val="13"/>
        <w:shd w:val="clear"/>
        <w:rPr>
          <w:rFonts w:hint="eastAsia" w:ascii="宋体" w:hAnsi="宋体" w:eastAsia="宋体" w:cs="宋体"/>
          <w:color w:val="auto"/>
          <w:highlight w:val="none"/>
        </w:rPr>
      </w:pPr>
    </w:p>
    <w:p w14:paraId="7312B70E">
      <w:pPr>
        <w:pStyle w:val="23"/>
        <w:shd w:val="clear"/>
        <w:rPr>
          <w:rFonts w:hint="eastAsia" w:ascii="宋体" w:hAnsi="宋体" w:eastAsia="宋体" w:cs="宋体"/>
          <w:color w:val="auto"/>
          <w:highlight w:val="none"/>
        </w:rPr>
      </w:pPr>
    </w:p>
    <w:p w14:paraId="3EAEAC2A">
      <w:pPr>
        <w:pStyle w:val="2"/>
        <w:shd w:val="clear"/>
        <w:spacing w:before="54"/>
        <w:ind w:left="668" w:right="945"/>
        <w:jc w:val="center"/>
        <w:rPr>
          <w:rFonts w:hint="eastAsia" w:ascii="宋体" w:hAnsi="宋体" w:eastAsia="宋体" w:cs="宋体"/>
          <w:color w:val="auto"/>
          <w:kern w:val="0"/>
          <w:sz w:val="32"/>
          <w:szCs w:val="32"/>
          <w:highlight w:val="none"/>
          <w:lang w:bidi="zh-CN"/>
        </w:rPr>
      </w:pPr>
      <w:bookmarkStart w:id="36" w:name="_Toc4868"/>
      <w:r>
        <w:rPr>
          <w:rFonts w:hint="eastAsia" w:ascii="宋体" w:hAnsi="宋体" w:eastAsia="宋体" w:cs="宋体"/>
          <w:color w:val="auto"/>
          <w:kern w:val="0"/>
          <w:sz w:val="32"/>
          <w:szCs w:val="32"/>
          <w:highlight w:val="none"/>
          <w:lang w:val="zh-CN" w:bidi="zh-CN"/>
        </w:rPr>
        <w:t>七、附件</w:t>
      </w:r>
      <w:bookmarkEnd w:id="36"/>
    </w:p>
    <w:p w14:paraId="79AC0014">
      <w:pPr>
        <w:pStyle w:val="8"/>
        <w:shd w:val="clear"/>
        <w:ind w:firstLine="0" w:firstLineChars="0"/>
        <w:jc w:val="center"/>
        <w:outlineLvl w:val="0"/>
        <w:rPr>
          <w:rFonts w:hint="eastAsia" w:ascii="宋体" w:hAnsi="宋体" w:eastAsia="宋体" w:cs="宋体"/>
          <w:b/>
          <w:color w:val="auto"/>
          <w:sz w:val="28"/>
          <w:szCs w:val="28"/>
          <w:highlight w:val="none"/>
          <w:lang w:val="zh-CN"/>
        </w:rPr>
      </w:pPr>
      <w:bookmarkStart w:id="37" w:name="_Toc29097"/>
      <w:bookmarkStart w:id="38" w:name="_Toc4819"/>
      <w:r>
        <w:rPr>
          <w:rFonts w:hint="eastAsia" w:ascii="宋体" w:hAnsi="宋体" w:eastAsia="宋体" w:cs="宋体"/>
          <w:b/>
          <w:color w:val="auto"/>
          <w:sz w:val="28"/>
          <w:szCs w:val="28"/>
          <w:highlight w:val="none"/>
          <w:lang w:val="zh-CN"/>
        </w:rPr>
        <w:t>中小企业声明函</w:t>
      </w:r>
      <w:bookmarkEnd w:id="37"/>
      <w:bookmarkEnd w:id="38"/>
    </w:p>
    <w:p w14:paraId="32EE1D8E">
      <w:pPr>
        <w:widowControl/>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本公司郑重声明，根据《政府采购促进中小企业发展管理办法》（财库﹝2020﹞46 号）的规定，本公司参加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2216E9">
      <w:pPr>
        <w:widowControl/>
        <w:shd w:val="clear"/>
        <w:spacing w:line="48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（标的名称） </w:t>
      </w:r>
      <w:r>
        <w:rPr>
          <w:rFonts w:hint="eastAsia" w:ascii="宋体" w:hAnsi="宋体" w:eastAsia="宋体" w:cs="宋体"/>
          <w:color w:val="auto"/>
          <w:kern w:val="0"/>
          <w:sz w:val="24"/>
          <w:szCs w:val="24"/>
          <w:highlight w:val="none"/>
        </w:rPr>
        <w:t>，属于（采购文件中明确的所属行业）；承建（承接）企业为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，从业人员人，营业收入为万元，资产总额为万元，属于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 xml:space="preserve">； </w:t>
      </w:r>
    </w:p>
    <w:p w14:paraId="17D7489C">
      <w:pPr>
        <w:widowControl/>
        <w:shd w:val="clear"/>
        <w:spacing w:line="48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u w:val="single"/>
        </w:rPr>
        <w:t xml:space="preserve">（标的名称）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 承建（承接）企业为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，从业人员人，营业收入为万元，资产总额为万元，属于</w:t>
      </w:r>
      <w:r>
        <w:rPr>
          <w:rFonts w:hint="eastAsia" w:ascii="宋体" w:hAnsi="宋体" w:eastAsia="宋体" w:cs="宋体"/>
          <w:color w:val="auto"/>
          <w:kern w:val="0"/>
          <w:sz w:val="24"/>
          <w:szCs w:val="24"/>
          <w:highlight w:val="none"/>
          <w:u w:val="single"/>
        </w:rPr>
        <w:t>（中型企业、 小型企业、微型企业）</w:t>
      </w:r>
      <w:r>
        <w:rPr>
          <w:rFonts w:hint="eastAsia" w:ascii="宋体" w:hAnsi="宋体" w:eastAsia="宋体" w:cs="宋体"/>
          <w:color w:val="auto"/>
          <w:kern w:val="0"/>
          <w:sz w:val="24"/>
          <w:szCs w:val="24"/>
          <w:highlight w:val="none"/>
        </w:rPr>
        <w:t xml:space="preserve">； </w:t>
      </w:r>
    </w:p>
    <w:p w14:paraId="542A279F">
      <w:pPr>
        <w:widowControl/>
        <w:shd w:val="clear"/>
        <w:spacing w:line="48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62D871D9">
      <w:pPr>
        <w:widowControl/>
        <w:shd w:val="clear"/>
        <w:spacing w:line="480" w:lineRule="auto"/>
        <w:ind w:firstLine="4080" w:firstLineChars="1700"/>
        <w:rPr>
          <w:rFonts w:hint="eastAsia" w:ascii="宋体" w:hAnsi="宋体" w:eastAsia="宋体" w:cs="宋体"/>
          <w:color w:val="auto"/>
          <w:kern w:val="0"/>
          <w:sz w:val="24"/>
          <w:szCs w:val="24"/>
          <w:highlight w:val="none"/>
        </w:rPr>
      </w:pPr>
    </w:p>
    <w:p w14:paraId="628456D9">
      <w:pPr>
        <w:widowControl/>
        <w:shd w:val="clear"/>
        <w:spacing w:line="480" w:lineRule="auto"/>
        <w:ind w:firstLine="4080" w:firstLineChars="17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企业名称（盖章）： </w:t>
      </w:r>
    </w:p>
    <w:p w14:paraId="62B9DD4A">
      <w:pPr>
        <w:shd w:val="clear"/>
        <w:spacing w:line="48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    期：</w:t>
      </w:r>
    </w:p>
    <w:p w14:paraId="0BE9BAC9">
      <w:pPr>
        <w:widowControl/>
        <w:shd w:val="clear"/>
        <w:spacing w:line="48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14:paraId="5F9BF2C2">
      <w:pPr>
        <w:pStyle w:val="3"/>
        <w:shd w:val="clear"/>
        <w:rPr>
          <w:rFonts w:hint="eastAsia" w:ascii="宋体" w:hAnsi="宋体" w:eastAsia="宋体" w:cs="宋体"/>
          <w:color w:val="auto"/>
          <w:highlight w:val="none"/>
        </w:rPr>
      </w:pPr>
    </w:p>
    <w:p w14:paraId="2A03EF40">
      <w:pPr>
        <w:shd w:val="clear"/>
        <w:rPr>
          <w:rFonts w:hint="eastAsia" w:ascii="宋体" w:hAnsi="宋体" w:eastAsia="宋体" w:cs="宋体"/>
          <w:color w:val="auto"/>
          <w:highlight w:val="none"/>
        </w:rPr>
      </w:pPr>
    </w:p>
    <w:p w14:paraId="11B0BBC0">
      <w:pPr>
        <w:shd w:val="clear"/>
        <w:rPr>
          <w:rFonts w:hint="eastAsia" w:ascii="宋体" w:hAnsi="宋体" w:eastAsia="宋体" w:cs="宋体"/>
          <w:color w:val="auto"/>
          <w:szCs w:val="21"/>
          <w:highlight w:val="none"/>
        </w:rPr>
      </w:pPr>
    </w:p>
    <w:p w14:paraId="7E50792D">
      <w:pPr>
        <w:shd w:val="clear"/>
        <w:autoSpaceDE w:val="0"/>
        <w:autoSpaceDN w:val="0"/>
        <w:adjustRightInd w:val="0"/>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残疾人福利性单位声明函</w:t>
      </w:r>
    </w:p>
    <w:p w14:paraId="11BE8881">
      <w:pPr>
        <w:shd w:val="clear"/>
        <w:autoSpaceDE w:val="0"/>
        <w:autoSpaceDN w:val="0"/>
        <w:adjustRightInd w:val="0"/>
        <w:spacing w:line="360" w:lineRule="auto"/>
        <w:ind w:firstLine="420" w:firstLineChars="200"/>
        <w:jc w:val="left"/>
        <w:rPr>
          <w:rFonts w:hint="eastAsia" w:ascii="宋体" w:hAnsi="宋体" w:eastAsia="宋体" w:cs="宋体"/>
          <w:bCs/>
          <w:color w:val="auto"/>
          <w:szCs w:val="21"/>
          <w:highlight w:val="none"/>
          <w:lang w:val="zh-CN"/>
        </w:rPr>
      </w:pPr>
    </w:p>
    <w:p w14:paraId="1C84364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F0F21F0">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本单位对上述声明的真实性负责。如有虚假，将依法承担相应责任。</w:t>
      </w:r>
    </w:p>
    <w:p w14:paraId="4D479DC4">
      <w:pPr>
        <w:shd w:val="clear"/>
        <w:autoSpaceDE w:val="0"/>
        <w:autoSpaceDN w:val="0"/>
        <w:adjustRightInd w:val="0"/>
        <w:spacing w:line="360" w:lineRule="auto"/>
        <w:ind w:firstLine="400" w:firstLineChars="200"/>
        <w:jc w:val="left"/>
        <w:rPr>
          <w:rFonts w:hint="eastAsia" w:ascii="宋体" w:hAnsi="宋体" w:eastAsia="宋体" w:cs="宋体"/>
          <w:bCs/>
          <w:color w:val="auto"/>
          <w:sz w:val="20"/>
          <w:szCs w:val="20"/>
          <w:highlight w:val="none"/>
          <w:lang w:val="zh-CN"/>
        </w:rPr>
      </w:pPr>
    </w:p>
    <w:p w14:paraId="7E8A1A21">
      <w:pPr>
        <w:shd w:val="clear"/>
        <w:autoSpaceDE w:val="0"/>
        <w:autoSpaceDN w:val="0"/>
        <w:adjustRightInd w:val="0"/>
        <w:spacing w:line="360" w:lineRule="auto"/>
        <w:ind w:firstLine="400" w:firstLineChars="200"/>
        <w:jc w:val="left"/>
        <w:rPr>
          <w:rFonts w:hint="eastAsia" w:ascii="宋体" w:hAnsi="宋体" w:eastAsia="宋体" w:cs="宋体"/>
          <w:bCs/>
          <w:color w:val="auto"/>
          <w:sz w:val="20"/>
          <w:szCs w:val="20"/>
          <w:highlight w:val="none"/>
          <w:lang w:val="zh-CN"/>
        </w:rPr>
      </w:pPr>
    </w:p>
    <w:p w14:paraId="0716DD9F">
      <w:pPr>
        <w:shd w:val="clear"/>
        <w:autoSpaceDE w:val="0"/>
        <w:autoSpaceDN w:val="0"/>
        <w:adjustRightInd w:val="0"/>
        <w:spacing w:line="360" w:lineRule="auto"/>
        <w:ind w:firstLine="3840" w:firstLineChars="160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单位名称（盖章）：</w:t>
      </w:r>
    </w:p>
    <w:p w14:paraId="7C1627F1">
      <w:pPr>
        <w:shd w:val="clear"/>
        <w:autoSpaceDE w:val="0"/>
        <w:autoSpaceDN w:val="0"/>
        <w:adjustRightInd w:val="0"/>
        <w:spacing w:line="360" w:lineRule="auto"/>
        <w:ind w:firstLine="3840" w:firstLineChars="160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日  期：</w:t>
      </w:r>
    </w:p>
    <w:p w14:paraId="4218B5EB">
      <w:pPr>
        <w:shd w:val="clear"/>
        <w:adjustRightInd w:val="0"/>
        <w:snapToGrid w:val="0"/>
        <w:spacing w:line="360" w:lineRule="auto"/>
        <w:jc w:val="left"/>
        <w:rPr>
          <w:rFonts w:hint="eastAsia" w:ascii="宋体" w:hAnsi="宋体" w:eastAsia="宋体" w:cs="宋体"/>
          <w:color w:val="auto"/>
          <w:sz w:val="24"/>
          <w:szCs w:val="24"/>
          <w:highlight w:val="none"/>
        </w:rPr>
      </w:pPr>
    </w:p>
    <w:p w14:paraId="202450AB">
      <w:pPr>
        <w:shd w:val="clear"/>
        <w:tabs>
          <w:tab w:val="left" w:pos="1620"/>
          <w:tab w:val="left" w:pos="1800"/>
        </w:tabs>
        <w:spacing w:line="360" w:lineRule="auto"/>
        <w:ind w:right="540" w:rightChars="257"/>
        <w:jc w:val="left"/>
        <w:rPr>
          <w:rFonts w:hint="eastAsia" w:ascii="宋体" w:hAnsi="宋体" w:eastAsia="宋体" w:cs="宋体"/>
          <w:color w:val="auto"/>
          <w:sz w:val="24"/>
          <w:szCs w:val="24"/>
          <w:highlight w:val="none"/>
        </w:rPr>
      </w:pPr>
    </w:p>
    <w:p w14:paraId="734DC625">
      <w:pPr>
        <w:pStyle w:val="74"/>
        <w:shd w:val="clear"/>
        <w:ind w:firstLine="480"/>
        <w:rPr>
          <w:rFonts w:hint="eastAsia" w:ascii="宋体" w:hAnsi="宋体" w:eastAsia="宋体" w:cs="宋体"/>
          <w:color w:val="auto"/>
          <w:sz w:val="24"/>
          <w:szCs w:val="24"/>
          <w:highlight w:val="none"/>
        </w:rPr>
      </w:pPr>
    </w:p>
    <w:p w14:paraId="170CED09">
      <w:pPr>
        <w:pStyle w:val="74"/>
        <w:shd w:val="clear"/>
        <w:ind w:firstLine="480"/>
        <w:rPr>
          <w:rFonts w:hint="eastAsia" w:ascii="宋体" w:hAnsi="宋体" w:eastAsia="宋体" w:cs="宋体"/>
          <w:color w:val="auto"/>
          <w:sz w:val="24"/>
          <w:szCs w:val="24"/>
          <w:highlight w:val="none"/>
        </w:rPr>
      </w:pPr>
    </w:p>
    <w:p w14:paraId="630A5069">
      <w:pPr>
        <w:pStyle w:val="74"/>
        <w:shd w:val="clear"/>
        <w:ind w:firstLine="0" w:firstLineChars="0"/>
        <w:rPr>
          <w:rFonts w:hint="eastAsia" w:ascii="宋体" w:hAnsi="宋体" w:eastAsia="宋体" w:cs="宋体"/>
          <w:color w:val="auto"/>
          <w:sz w:val="24"/>
          <w:szCs w:val="24"/>
          <w:highlight w:val="none"/>
        </w:rPr>
      </w:pPr>
    </w:p>
    <w:p w14:paraId="5CC3A721">
      <w:pPr>
        <w:pStyle w:val="74"/>
        <w:shd w:val="clear"/>
        <w:ind w:firstLine="480"/>
        <w:rPr>
          <w:rFonts w:hint="eastAsia" w:ascii="宋体" w:hAnsi="宋体" w:eastAsia="宋体" w:cs="宋体"/>
          <w:color w:val="auto"/>
          <w:sz w:val="24"/>
          <w:szCs w:val="24"/>
          <w:highlight w:val="none"/>
        </w:rPr>
      </w:pPr>
    </w:p>
    <w:p w14:paraId="2F318B12">
      <w:pPr>
        <w:pStyle w:val="74"/>
        <w:shd w:val="clear"/>
        <w:ind w:firstLine="480"/>
        <w:rPr>
          <w:rFonts w:hint="eastAsia" w:ascii="宋体" w:hAnsi="宋体" w:eastAsia="宋体" w:cs="宋体"/>
          <w:color w:val="auto"/>
          <w:sz w:val="24"/>
          <w:szCs w:val="24"/>
          <w:highlight w:val="none"/>
        </w:rPr>
      </w:pPr>
    </w:p>
    <w:p w14:paraId="1890543A">
      <w:pPr>
        <w:shd w:val="clear"/>
        <w:autoSpaceDE w:val="0"/>
        <w:autoSpaceDN w:val="0"/>
        <w:adjustRightInd w:val="0"/>
        <w:spacing w:line="360" w:lineRule="auto"/>
        <w:ind w:firstLine="480" w:firstLineChars="200"/>
        <w:jc w:val="left"/>
        <w:rPr>
          <w:rFonts w:hint="eastAsia" w:ascii="宋体" w:hAnsi="宋体" w:eastAsia="宋体" w:cs="宋体"/>
          <w:bCs/>
          <w:color w:val="auto"/>
          <w:sz w:val="24"/>
          <w:szCs w:val="24"/>
          <w:highlight w:val="none"/>
          <w:lang w:val="zh-CN"/>
        </w:rPr>
      </w:pPr>
    </w:p>
    <w:p w14:paraId="418476EF">
      <w:pPr>
        <w:shd w:val="clear"/>
        <w:autoSpaceDE w:val="0"/>
        <w:autoSpaceDN w:val="0"/>
        <w:adjustRightInd w:val="0"/>
        <w:spacing w:line="360" w:lineRule="auto"/>
        <w:jc w:val="left"/>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auto"/>
          <w:sz w:val="24"/>
          <w:szCs w:val="24"/>
          <w:highlight w:val="none"/>
          <w:lang w:val="zh-CN"/>
        </w:rPr>
        <w:t>不符合条件的投标人无需填写，如果出现虚假应标，由此产生的后果由投标人自行负责。</w:t>
      </w:r>
    </w:p>
    <w:p w14:paraId="5F915463">
      <w:pPr>
        <w:pStyle w:val="13"/>
        <w:shd w:val="clear"/>
        <w:spacing w:line="360" w:lineRule="auto"/>
        <w:jc w:val="left"/>
        <w:rPr>
          <w:rFonts w:hint="eastAsia" w:ascii="宋体" w:hAnsi="宋体" w:eastAsia="宋体" w:cs="宋体"/>
          <w:color w:val="auto"/>
          <w:szCs w:val="21"/>
          <w:highlight w:val="none"/>
        </w:rPr>
      </w:pPr>
    </w:p>
    <w:p w14:paraId="56EF1E9B">
      <w:pPr>
        <w:shd w:val="clear"/>
        <w:rPr>
          <w:rFonts w:hint="eastAsia" w:ascii="宋体" w:hAnsi="宋体" w:eastAsia="宋体" w:cs="宋体"/>
          <w:color w:val="auto"/>
          <w:szCs w:val="21"/>
          <w:highlight w:val="none"/>
        </w:rPr>
      </w:pPr>
    </w:p>
    <w:p w14:paraId="51ECC4C6">
      <w:pPr>
        <w:pStyle w:val="74"/>
        <w:shd w:val="clear"/>
        <w:rPr>
          <w:rFonts w:hint="eastAsia" w:ascii="宋体" w:hAnsi="宋体" w:eastAsia="宋体" w:cs="宋体"/>
          <w:color w:val="auto"/>
          <w:szCs w:val="21"/>
          <w:highlight w:val="none"/>
        </w:rPr>
      </w:pPr>
    </w:p>
    <w:p w14:paraId="428568B9">
      <w:pPr>
        <w:pStyle w:val="74"/>
        <w:shd w:val="clear"/>
        <w:rPr>
          <w:rFonts w:hint="eastAsia" w:ascii="宋体" w:hAnsi="宋体" w:eastAsia="宋体" w:cs="宋体"/>
          <w:color w:val="auto"/>
          <w:szCs w:val="21"/>
          <w:highlight w:val="none"/>
        </w:rPr>
      </w:pPr>
    </w:p>
    <w:p w14:paraId="2BB8B925">
      <w:pPr>
        <w:pStyle w:val="74"/>
        <w:shd w:val="clear"/>
        <w:rPr>
          <w:rFonts w:hint="eastAsia" w:ascii="宋体" w:hAnsi="宋体" w:eastAsia="宋体" w:cs="宋体"/>
          <w:color w:val="auto"/>
          <w:szCs w:val="21"/>
          <w:highlight w:val="none"/>
        </w:rPr>
      </w:pPr>
    </w:p>
    <w:p w14:paraId="7A71F42D">
      <w:pPr>
        <w:pStyle w:val="74"/>
        <w:shd w:val="clear"/>
        <w:rPr>
          <w:rFonts w:hint="eastAsia" w:ascii="宋体" w:hAnsi="宋体" w:eastAsia="宋体" w:cs="宋体"/>
          <w:color w:val="auto"/>
          <w:szCs w:val="21"/>
          <w:highlight w:val="none"/>
        </w:rPr>
      </w:pPr>
    </w:p>
    <w:p w14:paraId="2DA5F88A">
      <w:pPr>
        <w:pStyle w:val="74"/>
        <w:shd w:val="clear"/>
        <w:rPr>
          <w:rFonts w:hint="eastAsia" w:ascii="宋体" w:hAnsi="宋体" w:eastAsia="宋体" w:cs="宋体"/>
          <w:color w:val="auto"/>
          <w:szCs w:val="21"/>
          <w:highlight w:val="none"/>
        </w:rPr>
      </w:pPr>
    </w:p>
    <w:p w14:paraId="0FA62A75">
      <w:pPr>
        <w:pStyle w:val="74"/>
        <w:shd w:val="clear"/>
        <w:rPr>
          <w:rFonts w:hint="eastAsia" w:ascii="宋体" w:hAnsi="宋体" w:eastAsia="宋体" w:cs="宋体"/>
          <w:color w:val="auto"/>
          <w:szCs w:val="21"/>
          <w:highlight w:val="none"/>
        </w:rPr>
      </w:pPr>
    </w:p>
    <w:p w14:paraId="5F42597D">
      <w:pPr>
        <w:pStyle w:val="74"/>
        <w:shd w:val="clear"/>
        <w:rPr>
          <w:rFonts w:hint="eastAsia" w:ascii="宋体" w:hAnsi="宋体" w:eastAsia="宋体" w:cs="宋体"/>
          <w:color w:val="auto"/>
          <w:szCs w:val="21"/>
          <w:highlight w:val="none"/>
        </w:rPr>
      </w:pPr>
    </w:p>
    <w:p w14:paraId="1E09953B">
      <w:pPr>
        <w:pStyle w:val="74"/>
        <w:shd w:val="clear"/>
        <w:rPr>
          <w:rFonts w:hint="eastAsia" w:ascii="宋体" w:hAnsi="宋体" w:eastAsia="宋体" w:cs="宋体"/>
          <w:color w:val="auto"/>
          <w:szCs w:val="21"/>
          <w:highlight w:val="none"/>
        </w:rPr>
      </w:pPr>
    </w:p>
    <w:p w14:paraId="0B9E58BE">
      <w:pPr>
        <w:pStyle w:val="74"/>
        <w:shd w:val="clear"/>
        <w:rPr>
          <w:rFonts w:hint="eastAsia" w:ascii="宋体" w:hAnsi="宋体" w:eastAsia="宋体" w:cs="宋体"/>
          <w:color w:val="auto"/>
          <w:szCs w:val="21"/>
          <w:highlight w:val="none"/>
        </w:rPr>
      </w:pPr>
    </w:p>
    <w:p w14:paraId="0AD586FF">
      <w:pPr>
        <w:pStyle w:val="74"/>
        <w:shd w:val="clear"/>
        <w:rPr>
          <w:rFonts w:hint="eastAsia" w:ascii="宋体" w:hAnsi="宋体" w:eastAsia="宋体" w:cs="宋体"/>
          <w:color w:val="auto"/>
          <w:szCs w:val="21"/>
          <w:highlight w:val="none"/>
        </w:rPr>
      </w:pPr>
    </w:p>
    <w:p w14:paraId="3169EF4D">
      <w:pPr>
        <w:pStyle w:val="74"/>
        <w:shd w:val="clear"/>
        <w:rPr>
          <w:rFonts w:hint="eastAsia" w:ascii="宋体" w:hAnsi="宋体" w:eastAsia="宋体" w:cs="宋体"/>
          <w:color w:val="auto"/>
          <w:szCs w:val="21"/>
          <w:highlight w:val="none"/>
        </w:rPr>
      </w:pPr>
    </w:p>
    <w:p w14:paraId="3F60A688">
      <w:pPr>
        <w:pStyle w:val="13"/>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监狱企业证明文件</w:t>
      </w:r>
    </w:p>
    <w:p w14:paraId="76B2BDC4">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99947F">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1789CA30">
      <w:pPr>
        <w:shd w:val="clear"/>
        <w:spacing w:line="360" w:lineRule="auto"/>
        <w:rPr>
          <w:rFonts w:hint="eastAsia" w:ascii="宋体" w:hAnsi="宋体" w:eastAsia="宋体" w:cs="宋体"/>
          <w:b/>
          <w:color w:val="auto"/>
          <w:sz w:val="24"/>
          <w:szCs w:val="24"/>
          <w:highlight w:val="none"/>
        </w:rPr>
      </w:pPr>
    </w:p>
    <w:p w14:paraId="1B7EFC06">
      <w:pPr>
        <w:shd w:val="clear"/>
        <w:rPr>
          <w:rFonts w:hint="eastAsia" w:ascii="宋体" w:hAnsi="宋体" w:eastAsia="宋体" w:cs="宋体"/>
          <w:b/>
          <w:color w:val="auto"/>
          <w:sz w:val="24"/>
          <w:szCs w:val="24"/>
          <w:highlight w:val="none"/>
        </w:rPr>
      </w:pPr>
    </w:p>
    <w:p w14:paraId="260447BB">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3F6D721">
      <w:pPr>
        <w:shd w:val="clear"/>
        <w:adjustRightInd w:val="0"/>
        <w:snapToGrid w:val="0"/>
        <w:spacing w:line="360" w:lineRule="auto"/>
        <w:ind w:firstLine="5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1.无格式要求，由出具监狱企业证明的单位自行拟定；</w:t>
      </w:r>
    </w:p>
    <w:p w14:paraId="3DEF3071">
      <w:pPr>
        <w:shd w:val="clear"/>
        <w:adjustRightInd w:val="0"/>
        <w:snapToGrid w:val="0"/>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2.投标人未提供的，评审时不视为中小企业。</w:t>
      </w:r>
    </w:p>
    <w:p w14:paraId="4A9946DB">
      <w:pPr>
        <w:shd w:val="clear"/>
        <w:adjustRightInd w:val="0"/>
        <w:snapToGrid w:val="0"/>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bCs/>
          <w:color w:val="auto"/>
          <w:sz w:val="24"/>
          <w:szCs w:val="24"/>
          <w:highlight w:val="none"/>
        </w:rPr>
        <w:t>如实填写，不符合条件的投标人无需填写。如果出现虚假应标，由此产生的后果由投标人自行负责。</w:t>
      </w:r>
    </w:p>
    <w:p w14:paraId="20333825">
      <w:pPr>
        <w:pStyle w:val="27"/>
        <w:shd w:val="clear"/>
        <w:ind w:firstLine="240"/>
        <w:rPr>
          <w:rFonts w:hint="eastAsia" w:ascii="宋体" w:hAnsi="宋体" w:eastAsia="宋体" w:cs="宋体"/>
          <w:color w:val="auto"/>
          <w:sz w:val="24"/>
          <w:highlight w:val="none"/>
        </w:rPr>
      </w:pPr>
    </w:p>
    <w:p w14:paraId="4DDFC50C">
      <w:pPr>
        <w:shd w:val="clear"/>
        <w:spacing w:line="360" w:lineRule="auto"/>
        <w:rPr>
          <w:rFonts w:hint="eastAsia" w:ascii="宋体" w:hAnsi="宋体" w:eastAsia="宋体" w:cs="宋体"/>
          <w:color w:val="auto"/>
          <w:sz w:val="24"/>
          <w:szCs w:val="24"/>
          <w:highlight w:val="none"/>
        </w:rPr>
      </w:pPr>
    </w:p>
    <w:p w14:paraId="0FCCD79D">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728D5441">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5BBD05CD">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05B0A2BE">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25BBABF5">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672C2933">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305810FA">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1DB1A8C5">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047624FF">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1DA63B6A">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411CB1B6">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229682CD">
      <w:pPr>
        <w:shd w:val="clear"/>
        <w:rPr>
          <w:rFonts w:hint="eastAsia" w:ascii="宋体" w:hAnsi="宋体" w:eastAsia="宋体" w:cs="宋体"/>
          <w:color w:val="auto"/>
          <w:highlight w:val="none"/>
        </w:rPr>
      </w:pPr>
    </w:p>
    <w:p w14:paraId="20534A18">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5CEEF474">
      <w:pPr>
        <w:pStyle w:val="3"/>
        <w:shd w:val="clear"/>
        <w:jc w:val="center"/>
        <w:rPr>
          <w:rFonts w:hint="eastAsia" w:ascii="宋体" w:hAnsi="宋体" w:eastAsia="宋体" w:cs="宋体"/>
          <w:color w:val="auto"/>
          <w:highlight w:val="none"/>
        </w:rPr>
      </w:pPr>
      <w:bookmarkStart w:id="39" w:name="_Toc2669"/>
      <w:r>
        <w:rPr>
          <w:rFonts w:hint="eastAsia" w:ascii="宋体" w:hAnsi="宋体" w:eastAsia="宋体" w:cs="宋体"/>
          <w:color w:val="auto"/>
          <w:highlight w:val="none"/>
        </w:rPr>
        <w:t>“节能产品”，“环境标志产品”证明材料（若有）</w:t>
      </w:r>
      <w:bookmarkEnd w:id="39"/>
    </w:p>
    <w:p w14:paraId="4C523084">
      <w:pPr>
        <w:widowControl/>
        <w:shd w:val="clear"/>
        <w:spacing w:before="156" w:after="156"/>
        <w:ind w:left="6"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0419698">
      <w:pPr>
        <w:widowControl/>
        <w:shd w:val="clear"/>
        <w:spacing w:before="156" w:after="156"/>
        <w:ind w:left="6"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供应商提供的产品属于下列情形，应按照磋商文件规定提供产品列入“节能产品”，“环境标志产品”所在页的复印件（该页包含制造商或企业名称或申请单位名称、规格型号、有效期截止日期等内容），并加盖供应商单位章。</w:t>
      </w:r>
    </w:p>
    <w:p w14:paraId="5D71FEEC">
      <w:pPr>
        <w:widowControl/>
        <w:numPr>
          <w:ilvl w:val="0"/>
          <w:numId w:val="14"/>
        </w:numPr>
        <w:shd w:val="clear"/>
        <w:spacing w:before="156" w:after="156"/>
        <w:ind w:left="6" w:firstLine="50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符合政府采购强制采购政策的</w:t>
      </w:r>
      <w:r>
        <w:rPr>
          <w:rFonts w:hint="eastAsia" w:ascii="宋体" w:hAnsi="宋体" w:eastAsia="宋体" w:cs="宋体"/>
          <w:color w:val="auto"/>
          <w:sz w:val="24"/>
          <w:szCs w:val="24"/>
          <w:highlight w:val="none"/>
        </w:rPr>
        <w:t>财政部、环境保护部发布的《节能产品政府采购品目清单》中标记的“强制采购节能产品”。</w:t>
      </w:r>
    </w:p>
    <w:p w14:paraId="30E20E59">
      <w:pPr>
        <w:widowControl/>
        <w:numPr>
          <w:ilvl w:val="0"/>
          <w:numId w:val="14"/>
        </w:numPr>
        <w:shd w:val="clear"/>
        <w:spacing w:before="156" w:after="156"/>
        <w:ind w:left="6" w:firstLine="50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符合政府采购强制采购政策的</w:t>
      </w:r>
      <w:r>
        <w:rPr>
          <w:rFonts w:hint="eastAsia" w:ascii="宋体" w:hAnsi="宋体" w:eastAsia="宋体" w:cs="宋体"/>
          <w:color w:val="auto"/>
          <w:sz w:val="24"/>
          <w:szCs w:val="24"/>
          <w:highlight w:val="none"/>
        </w:rPr>
        <w:t>财政部、环境保护部发布的《环境标志产品政府采购品目清单》中标记的的“环境标志产品”。</w:t>
      </w:r>
    </w:p>
    <w:p w14:paraId="619F5642">
      <w:pPr>
        <w:widowControl/>
        <w:shd w:val="clear"/>
        <w:spacing w:before="156" w:after="156"/>
        <w:ind w:left="6"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2、未按照上述要求提供的，评审时不予以考虑。</w:t>
      </w:r>
    </w:p>
    <w:p w14:paraId="43D4B76E">
      <w:pPr>
        <w:pStyle w:val="28"/>
        <w:shd w:val="clear"/>
        <w:tabs>
          <w:tab w:val="left" w:pos="4900"/>
        </w:tabs>
        <w:spacing w:before="156" w:after="156"/>
        <w:ind w:firstLine="0" w:firstLineChars="0"/>
        <w:rPr>
          <w:rFonts w:hint="eastAsia" w:ascii="宋体" w:hAnsi="宋体" w:eastAsia="宋体" w:cs="宋体"/>
          <w:color w:val="auto"/>
          <w:sz w:val="24"/>
          <w:highlight w:val="none"/>
        </w:rPr>
      </w:pPr>
    </w:p>
    <w:p w14:paraId="1C2E4716">
      <w:pPr>
        <w:pStyle w:val="13"/>
        <w:shd w:val="clear"/>
        <w:rPr>
          <w:rFonts w:hint="eastAsia" w:ascii="宋体" w:hAnsi="宋体" w:eastAsia="宋体" w:cs="宋体"/>
          <w:color w:val="auto"/>
          <w:highlight w:val="none"/>
        </w:rPr>
      </w:pPr>
    </w:p>
    <w:p w14:paraId="3CD6AF13">
      <w:pPr>
        <w:pStyle w:val="13"/>
        <w:shd w:val="clear"/>
        <w:spacing w:before="1"/>
        <w:rPr>
          <w:rFonts w:hint="eastAsia" w:ascii="宋体" w:hAnsi="宋体" w:eastAsia="宋体" w:cs="宋体"/>
          <w:color w:val="auto"/>
          <w:sz w:val="32"/>
          <w:highlight w:val="none"/>
        </w:rPr>
      </w:pPr>
    </w:p>
    <w:p w14:paraId="27E0390E">
      <w:pPr>
        <w:shd w:val="clear"/>
        <w:ind w:left="1220"/>
        <w:jc w:val="left"/>
        <w:rPr>
          <w:rFonts w:hint="eastAsia" w:ascii="宋体" w:hAnsi="宋体" w:eastAsia="宋体" w:cs="宋体"/>
          <w:b/>
          <w:color w:val="auto"/>
          <w:highlight w:val="none"/>
        </w:rPr>
      </w:pPr>
      <w:r>
        <w:rPr>
          <w:rFonts w:hint="eastAsia" w:ascii="宋体" w:hAnsi="宋体" w:eastAsia="宋体" w:cs="宋体"/>
          <w:b/>
          <w:color w:val="auto"/>
          <w:highlight w:val="none"/>
        </w:rPr>
        <w:t>说明：</w:t>
      </w:r>
    </w:p>
    <w:p w14:paraId="04DC0ACC">
      <w:pPr>
        <w:pStyle w:val="13"/>
        <w:shd w:val="clear"/>
        <w:spacing w:before="6"/>
        <w:rPr>
          <w:rFonts w:hint="eastAsia" w:ascii="宋体" w:hAnsi="宋体" w:eastAsia="宋体" w:cs="宋体"/>
          <w:b/>
          <w:color w:val="auto"/>
          <w:sz w:val="18"/>
          <w:highlight w:val="none"/>
        </w:rPr>
      </w:pPr>
    </w:p>
    <w:p w14:paraId="6E575EAE">
      <w:pPr>
        <w:shd w:val="clear"/>
        <w:spacing w:before="1"/>
        <w:ind w:left="1640"/>
        <w:jc w:val="left"/>
        <w:rPr>
          <w:rFonts w:hint="eastAsia" w:ascii="宋体" w:hAnsi="宋体" w:eastAsia="宋体" w:cs="宋体"/>
          <w:b/>
          <w:color w:val="auto"/>
          <w:highlight w:val="none"/>
        </w:rPr>
      </w:pPr>
      <w:r>
        <w:rPr>
          <w:rFonts w:hint="eastAsia" w:ascii="宋体" w:hAnsi="宋体" w:eastAsia="宋体" w:cs="宋体"/>
          <w:b/>
          <w:color w:val="auto"/>
          <w:highlight w:val="none"/>
        </w:rPr>
        <w:t>1.如不是该类企业则不需提供证明文件（可删除此页）。</w:t>
      </w:r>
    </w:p>
    <w:p w14:paraId="3562C2FE">
      <w:pPr>
        <w:pStyle w:val="4"/>
        <w:shd w:val="clear"/>
        <w:spacing w:before="139" w:line="500" w:lineRule="exact"/>
        <w:ind w:left="80"/>
        <w:rPr>
          <w:rFonts w:hint="eastAsia" w:ascii="宋体" w:hAnsi="宋体" w:eastAsia="宋体" w:cs="宋体"/>
          <w:color w:val="auto"/>
          <w:highlight w:val="none"/>
        </w:rPr>
      </w:pPr>
    </w:p>
    <w:p w14:paraId="0B175054">
      <w:pPr>
        <w:pStyle w:val="41"/>
        <w:shd w:val="clear"/>
        <w:ind w:firstLine="480"/>
        <w:rPr>
          <w:rFonts w:hint="eastAsia" w:ascii="宋体" w:hAnsi="宋体" w:eastAsia="宋体" w:cs="宋体"/>
          <w:color w:val="auto"/>
          <w:highlight w:val="none"/>
        </w:rPr>
      </w:pPr>
    </w:p>
    <w:sectPr>
      <w:headerReference r:id="rId7" w:type="default"/>
      <w:footerReference r:id="rId8" w:type="default"/>
      <w:pgSz w:w="11906" w:h="16838"/>
      <w:pgMar w:top="1440" w:right="1080" w:bottom="1440" w:left="108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D902">
    <w:pPr>
      <w:pStyle w:val="1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AEAC">
    <w:pPr>
      <w:spacing w:line="230" w:lineRule="auto"/>
      <w:ind w:left="3731"/>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FE9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D90B">
    <w:pPr>
      <w:pStyle w:val="19"/>
    </w:pPr>
    <w:r>
      <w:drawing>
        <wp:inline distT="0" distB="0" distL="0" distR="0">
          <wp:extent cx="2305050" cy="295275"/>
          <wp:effectExtent l="0" t="0" r="0" b="0"/>
          <wp:docPr id="8" name="图片 2"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中英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05050" cy="295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FD8F">
    <w:pPr>
      <w:pStyle w:val="19"/>
      <w:pBdr>
        <w:bottom w:val="none" w:color="auto" w:sz="0" w:space="1"/>
      </w:pBdr>
      <w:jc w:val="center"/>
      <w:rPr>
        <w:rFonts w:hint="eastAsia" w:eastAsia="宋体"/>
        <w:lang w:val="en-US" w:eastAsia="zh-CN"/>
      </w:rPr>
    </w:pPr>
    <w:r>
      <w:rPr>
        <w:rFonts w:hint="eastAsia"/>
        <w:lang w:val="en-US"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336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5C14C"/>
    <w:multiLevelType w:val="singleLevel"/>
    <w:tmpl w:val="E7D5C14C"/>
    <w:lvl w:ilvl="0" w:tentative="0">
      <w:start w:val="1"/>
      <w:numFmt w:val="decimal"/>
      <w:suff w:val="space"/>
      <w:lvlText w:val="%1."/>
      <w:lvlJc w:val="left"/>
    </w:lvl>
  </w:abstractNum>
  <w:abstractNum w:abstractNumId="1">
    <w:nsid w:val="F4BF2A39"/>
    <w:multiLevelType w:val="singleLevel"/>
    <w:tmpl w:val="F4BF2A39"/>
    <w:lvl w:ilvl="0" w:tentative="0">
      <w:start w:val="1"/>
      <w:numFmt w:val="decimal"/>
      <w:suff w:val="space"/>
      <w:lvlText w:val="%1."/>
      <w:lvlJc w:val="left"/>
    </w:lvl>
  </w:abstractNum>
  <w:abstractNum w:abstractNumId="2">
    <w:nsid w:val="FCB2297C"/>
    <w:multiLevelType w:val="singleLevel"/>
    <w:tmpl w:val="FCB2297C"/>
    <w:lvl w:ilvl="0" w:tentative="0">
      <w:start w:val="3"/>
      <w:numFmt w:val="chineseCounting"/>
      <w:suff w:val="nothing"/>
      <w:lvlText w:val="%1、"/>
      <w:lvlJc w:val="left"/>
      <w:rPr>
        <w:rFonts w:hint="eastAsia"/>
      </w:rPr>
    </w:lvl>
  </w:abstractNum>
  <w:abstractNum w:abstractNumId="3">
    <w:nsid w:val="1BD51BCC"/>
    <w:multiLevelType w:val="singleLevel"/>
    <w:tmpl w:val="1BD51BCC"/>
    <w:lvl w:ilvl="0" w:tentative="0">
      <w:start w:val="1"/>
      <w:numFmt w:val="decimal"/>
      <w:suff w:val="nothing"/>
      <w:lvlText w:val="%1、"/>
      <w:lvlJc w:val="left"/>
    </w:lvl>
  </w:abstractNum>
  <w:abstractNum w:abstractNumId="4">
    <w:nsid w:val="2986F5B2"/>
    <w:multiLevelType w:val="singleLevel"/>
    <w:tmpl w:val="2986F5B2"/>
    <w:lvl w:ilvl="0" w:tentative="0">
      <w:start w:val="1"/>
      <w:numFmt w:val="decimal"/>
      <w:suff w:val="nothing"/>
      <w:lvlText w:val="%1、"/>
      <w:lvlJc w:val="left"/>
    </w:lvl>
  </w:abstractNum>
  <w:abstractNum w:abstractNumId="5">
    <w:nsid w:val="30FA2279"/>
    <w:multiLevelType w:val="singleLevel"/>
    <w:tmpl w:val="30FA2279"/>
    <w:lvl w:ilvl="0" w:tentative="0">
      <w:start w:val="1"/>
      <w:numFmt w:val="decimal"/>
      <w:suff w:val="nothing"/>
      <w:lvlText w:val="（%1）"/>
      <w:lvlJc w:val="left"/>
    </w:lvl>
  </w:abstractNum>
  <w:abstractNum w:abstractNumId="6">
    <w:nsid w:val="32CE65D3"/>
    <w:multiLevelType w:val="singleLevel"/>
    <w:tmpl w:val="32CE65D3"/>
    <w:lvl w:ilvl="0" w:tentative="0">
      <w:start w:val="5"/>
      <w:numFmt w:val="chineseCounting"/>
      <w:suff w:val="nothing"/>
      <w:lvlText w:val="%1、"/>
      <w:lvlJc w:val="left"/>
      <w:rPr>
        <w:rFonts w:hint="eastAsia"/>
      </w:rPr>
    </w:lvl>
  </w:abstractNum>
  <w:abstractNum w:abstractNumId="7">
    <w:nsid w:val="398AC100"/>
    <w:multiLevelType w:val="singleLevel"/>
    <w:tmpl w:val="398AC100"/>
    <w:lvl w:ilvl="0" w:tentative="0">
      <w:start w:val="1"/>
      <w:numFmt w:val="decimal"/>
      <w:suff w:val="space"/>
      <w:lvlText w:val="%1."/>
      <w:lvlJc w:val="left"/>
    </w:lvl>
  </w:abstractNum>
  <w:abstractNum w:abstractNumId="8">
    <w:nsid w:val="4457BD13"/>
    <w:multiLevelType w:val="singleLevel"/>
    <w:tmpl w:val="4457BD13"/>
    <w:lvl w:ilvl="0" w:tentative="0">
      <w:start w:val="1"/>
      <w:numFmt w:val="decimal"/>
      <w:suff w:val="space"/>
      <w:lvlText w:val="%1."/>
      <w:lvlJc w:val="left"/>
    </w:lvl>
  </w:abstractNum>
  <w:abstractNum w:abstractNumId="9">
    <w:nsid w:val="4988D9A5"/>
    <w:multiLevelType w:val="singleLevel"/>
    <w:tmpl w:val="4988D9A5"/>
    <w:lvl w:ilvl="0" w:tentative="0">
      <w:start w:val="1"/>
      <w:numFmt w:val="decimal"/>
      <w:suff w:val="nothing"/>
      <w:lvlText w:val="（%1）"/>
      <w:lvlJc w:val="left"/>
    </w:lvl>
  </w:abstractNum>
  <w:abstractNum w:abstractNumId="10">
    <w:nsid w:val="58E5EC48"/>
    <w:multiLevelType w:val="singleLevel"/>
    <w:tmpl w:val="58E5EC48"/>
    <w:lvl w:ilvl="0" w:tentative="0">
      <w:start w:val="1"/>
      <w:numFmt w:val="decimal"/>
      <w:suff w:val="nothing"/>
      <w:lvlText w:val="（%1）"/>
      <w:lvlJc w:val="left"/>
    </w:lvl>
  </w:abstractNum>
  <w:abstractNum w:abstractNumId="11">
    <w:nsid w:val="5D0D1EF1"/>
    <w:multiLevelType w:val="singleLevel"/>
    <w:tmpl w:val="5D0D1EF1"/>
    <w:lvl w:ilvl="0" w:tentative="0">
      <w:start w:val="1"/>
      <w:numFmt w:val="decimal"/>
      <w:suff w:val="space"/>
      <w:lvlText w:val="%1."/>
      <w:lvlJc w:val="left"/>
    </w:lvl>
  </w:abstractNum>
  <w:abstractNum w:abstractNumId="12">
    <w:nsid w:val="60C6AB77"/>
    <w:multiLevelType w:val="singleLevel"/>
    <w:tmpl w:val="60C6AB77"/>
    <w:lvl w:ilvl="0" w:tentative="0">
      <w:start w:val="1"/>
      <w:numFmt w:val="decimal"/>
      <w:suff w:val="space"/>
      <w:lvlText w:val="%1."/>
      <w:lvlJc w:val="left"/>
    </w:lvl>
  </w:abstractNum>
  <w:abstractNum w:abstractNumId="13">
    <w:nsid w:val="746411A2"/>
    <w:multiLevelType w:val="singleLevel"/>
    <w:tmpl w:val="746411A2"/>
    <w:lvl w:ilvl="0" w:tentative="0">
      <w:start w:val="1"/>
      <w:numFmt w:val="decimal"/>
      <w:suff w:val="space"/>
      <w:lvlText w:val="%1."/>
      <w:lvlJc w:val="left"/>
    </w:lvl>
  </w:abstractNum>
  <w:num w:numId="1">
    <w:abstractNumId w:val="5"/>
  </w:num>
  <w:num w:numId="2">
    <w:abstractNumId w:val="9"/>
  </w:num>
  <w:num w:numId="3">
    <w:abstractNumId w:val="1"/>
  </w:num>
  <w:num w:numId="4">
    <w:abstractNumId w:val="12"/>
  </w:num>
  <w:num w:numId="5">
    <w:abstractNumId w:val="13"/>
  </w:num>
  <w:num w:numId="6">
    <w:abstractNumId w:val="11"/>
  </w:num>
  <w:num w:numId="7">
    <w:abstractNumId w:val="8"/>
  </w:num>
  <w:num w:numId="8">
    <w:abstractNumId w:val="7"/>
  </w:num>
  <w:num w:numId="9">
    <w:abstractNumId w:val="0"/>
  </w:num>
  <w:num w:numId="10">
    <w:abstractNumId w:val="3"/>
  </w:num>
  <w:num w:numId="11">
    <w:abstractNumId w:val="2"/>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213"/>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47139F"/>
    <w:rsid w:val="00016068"/>
    <w:rsid w:val="000E38CA"/>
    <w:rsid w:val="002B52DA"/>
    <w:rsid w:val="003B1EAD"/>
    <w:rsid w:val="003E6A07"/>
    <w:rsid w:val="0047139F"/>
    <w:rsid w:val="004A10FD"/>
    <w:rsid w:val="00503777"/>
    <w:rsid w:val="005C4D2F"/>
    <w:rsid w:val="006066AC"/>
    <w:rsid w:val="006B7733"/>
    <w:rsid w:val="0073319C"/>
    <w:rsid w:val="00744D99"/>
    <w:rsid w:val="0079679C"/>
    <w:rsid w:val="007B0AAF"/>
    <w:rsid w:val="007C0DBE"/>
    <w:rsid w:val="008C061F"/>
    <w:rsid w:val="00904255"/>
    <w:rsid w:val="00BD0A4C"/>
    <w:rsid w:val="00C513E0"/>
    <w:rsid w:val="00D0591D"/>
    <w:rsid w:val="00D1336F"/>
    <w:rsid w:val="00DE219A"/>
    <w:rsid w:val="00F0025B"/>
    <w:rsid w:val="00F37A60"/>
    <w:rsid w:val="00F74379"/>
    <w:rsid w:val="00F90118"/>
    <w:rsid w:val="00FD0915"/>
    <w:rsid w:val="00FF2F22"/>
    <w:rsid w:val="0168700A"/>
    <w:rsid w:val="02713E11"/>
    <w:rsid w:val="02A7732F"/>
    <w:rsid w:val="03682A9B"/>
    <w:rsid w:val="038E69B0"/>
    <w:rsid w:val="03AB43A6"/>
    <w:rsid w:val="0430665F"/>
    <w:rsid w:val="061D3ABF"/>
    <w:rsid w:val="06BC075E"/>
    <w:rsid w:val="094567AA"/>
    <w:rsid w:val="0A8E13AC"/>
    <w:rsid w:val="0B093D05"/>
    <w:rsid w:val="0CC87543"/>
    <w:rsid w:val="0D49663A"/>
    <w:rsid w:val="0DEE3746"/>
    <w:rsid w:val="0F3B29CB"/>
    <w:rsid w:val="0FDD270D"/>
    <w:rsid w:val="0FF26B15"/>
    <w:rsid w:val="102F546A"/>
    <w:rsid w:val="10577A1F"/>
    <w:rsid w:val="10E548CC"/>
    <w:rsid w:val="1230601B"/>
    <w:rsid w:val="15B44110"/>
    <w:rsid w:val="186B7A59"/>
    <w:rsid w:val="18F227E1"/>
    <w:rsid w:val="19684765"/>
    <w:rsid w:val="19707FF0"/>
    <w:rsid w:val="19D76D7C"/>
    <w:rsid w:val="1B10685E"/>
    <w:rsid w:val="1C512E16"/>
    <w:rsid w:val="1C951971"/>
    <w:rsid w:val="1CF94C9C"/>
    <w:rsid w:val="1D1354B3"/>
    <w:rsid w:val="1D7E7883"/>
    <w:rsid w:val="207277FE"/>
    <w:rsid w:val="226C3F91"/>
    <w:rsid w:val="22BD6367"/>
    <w:rsid w:val="234748C0"/>
    <w:rsid w:val="23510E84"/>
    <w:rsid w:val="24661428"/>
    <w:rsid w:val="24D334FA"/>
    <w:rsid w:val="277A4FC7"/>
    <w:rsid w:val="281124B7"/>
    <w:rsid w:val="286751A4"/>
    <w:rsid w:val="29BB50A4"/>
    <w:rsid w:val="2A0D4F35"/>
    <w:rsid w:val="2D0C6B80"/>
    <w:rsid w:val="2E7142BD"/>
    <w:rsid w:val="2F7964B4"/>
    <w:rsid w:val="31794E91"/>
    <w:rsid w:val="33BD118A"/>
    <w:rsid w:val="3810197F"/>
    <w:rsid w:val="3D360816"/>
    <w:rsid w:val="3E732CB5"/>
    <w:rsid w:val="41856926"/>
    <w:rsid w:val="423746D8"/>
    <w:rsid w:val="433C67DE"/>
    <w:rsid w:val="43F55088"/>
    <w:rsid w:val="442E5C38"/>
    <w:rsid w:val="460A5119"/>
    <w:rsid w:val="4664395C"/>
    <w:rsid w:val="48F350D1"/>
    <w:rsid w:val="48FC2314"/>
    <w:rsid w:val="49AD7F11"/>
    <w:rsid w:val="4B273941"/>
    <w:rsid w:val="4B904FE8"/>
    <w:rsid w:val="4C1F5AA4"/>
    <w:rsid w:val="4CDB3CD4"/>
    <w:rsid w:val="4D0A4797"/>
    <w:rsid w:val="4D6D36A4"/>
    <w:rsid w:val="4EE760DA"/>
    <w:rsid w:val="509146D2"/>
    <w:rsid w:val="50BB64D4"/>
    <w:rsid w:val="50F17C87"/>
    <w:rsid w:val="51985C29"/>
    <w:rsid w:val="52A66D10"/>
    <w:rsid w:val="535D7F9D"/>
    <w:rsid w:val="54B82337"/>
    <w:rsid w:val="58873F8A"/>
    <w:rsid w:val="58E660B8"/>
    <w:rsid w:val="590D39B1"/>
    <w:rsid w:val="5B784D8A"/>
    <w:rsid w:val="5C5A2111"/>
    <w:rsid w:val="5DED4AC4"/>
    <w:rsid w:val="5E33178A"/>
    <w:rsid w:val="5EFC29FB"/>
    <w:rsid w:val="5F0B4ACB"/>
    <w:rsid w:val="5F9C5723"/>
    <w:rsid w:val="62886AAD"/>
    <w:rsid w:val="639F3BDC"/>
    <w:rsid w:val="645323E8"/>
    <w:rsid w:val="67332C6F"/>
    <w:rsid w:val="69D97BBF"/>
    <w:rsid w:val="6B2C7864"/>
    <w:rsid w:val="6B32518D"/>
    <w:rsid w:val="6B6F6707"/>
    <w:rsid w:val="6EB43FAD"/>
    <w:rsid w:val="6F046EF4"/>
    <w:rsid w:val="72CE7E91"/>
    <w:rsid w:val="755D72AA"/>
    <w:rsid w:val="757A1C0A"/>
    <w:rsid w:val="76091BAC"/>
    <w:rsid w:val="79FF6AC3"/>
    <w:rsid w:val="7D277DCB"/>
    <w:rsid w:val="7E88183C"/>
    <w:rsid w:val="FBAB78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uiPriority="9" w:name="heading 5"/>
    <w:lsdException w:qFormat="1" w:unhideWhenUsed="0" w:uiPriority="9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5"/>
    <w:autoRedefine/>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link w:val="46"/>
    <w:autoRedefine/>
    <w:qFormat/>
    <w:uiPriority w:val="0"/>
    <w:pPr>
      <w:keepNext/>
      <w:keepLines/>
      <w:spacing w:line="360" w:lineRule="auto"/>
      <w:ind w:right="616"/>
      <w:outlineLvl w:val="1"/>
    </w:pPr>
    <w:rPr>
      <w:rFonts w:ascii="Arial" w:hAnsi="Arial" w:eastAsia="宋体"/>
      <w:b/>
      <w:bCs/>
      <w:sz w:val="24"/>
      <w:szCs w:val="24"/>
    </w:rPr>
  </w:style>
  <w:style w:type="paragraph" w:styleId="4">
    <w:name w:val="heading 3"/>
    <w:basedOn w:val="1"/>
    <w:next w:val="1"/>
    <w:link w:val="47"/>
    <w:autoRedefine/>
    <w:qFormat/>
    <w:uiPriority w:val="99"/>
    <w:pPr>
      <w:tabs>
        <w:tab w:val="left" w:pos="588"/>
      </w:tabs>
      <w:spacing w:line="360" w:lineRule="auto"/>
      <w:outlineLvl w:val="2"/>
    </w:pPr>
    <w:rPr>
      <w:rFonts w:ascii="Tahoma" w:hAnsi="Tahoma" w:eastAsia="宋体"/>
      <w:szCs w:val="24"/>
    </w:rPr>
  </w:style>
  <w:style w:type="paragraph" w:styleId="5">
    <w:name w:val="heading 4"/>
    <w:basedOn w:val="1"/>
    <w:next w:val="1"/>
    <w:link w:val="48"/>
    <w:autoRedefine/>
    <w:qFormat/>
    <w:uiPriority w:val="99"/>
    <w:pPr>
      <w:keepNext/>
      <w:keepLines/>
      <w:adjustRightInd w:val="0"/>
      <w:spacing w:before="280" w:after="290" w:line="376" w:lineRule="atLeast"/>
      <w:textAlignment w:val="baseline"/>
      <w:outlineLvl w:val="3"/>
    </w:pPr>
    <w:rPr>
      <w:rFonts w:ascii="Arial" w:hAnsi="Times New Roman" w:eastAsia="宋体"/>
      <w:b/>
      <w:spacing w:val="20"/>
      <w:kern w:val="0"/>
      <w:sz w:val="20"/>
      <w:szCs w:val="24"/>
    </w:rPr>
  </w:style>
  <w:style w:type="paragraph" w:styleId="6">
    <w:name w:val="heading 6"/>
    <w:basedOn w:val="1"/>
    <w:next w:val="1"/>
    <w:link w:val="49"/>
    <w:autoRedefine/>
    <w:qFormat/>
    <w:uiPriority w:val="99"/>
    <w:pPr>
      <w:keepNext/>
      <w:keepLines/>
      <w:spacing w:before="240" w:after="64" w:line="320" w:lineRule="auto"/>
      <w:outlineLvl w:val="5"/>
    </w:pPr>
    <w:rPr>
      <w:rFonts w:ascii="Calibri Light" w:hAnsi="Calibri Light" w:eastAsia="宋体"/>
      <w:b/>
      <w:bCs/>
      <w:sz w:val="24"/>
      <w:szCs w:val="24"/>
    </w:rPr>
  </w:style>
  <w:style w:type="paragraph" w:styleId="7">
    <w:name w:val="heading 7"/>
    <w:basedOn w:val="1"/>
    <w:next w:val="1"/>
    <w:qFormat/>
    <w:uiPriority w:val="0"/>
    <w:pPr>
      <w:spacing w:before="240" w:after="60"/>
      <w:outlineLvl w:val="6"/>
    </w:pPr>
    <w:rPr>
      <w:sz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spacing w:line="360" w:lineRule="auto"/>
      <w:ind w:firstLine="200" w:firstLineChars="200"/>
    </w:pPr>
    <w:rPr>
      <w:rFonts w:ascii="Times New Roman" w:hAnsi="Times New Roman" w:eastAsia="宋体"/>
      <w:sz w:val="24"/>
      <w:szCs w:val="20"/>
    </w:rPr>
  </w:style>
  <w:style w:type="paragraph" w:styleId="9">
    <w:name w:val="toc 4"/>
    <w:basedOn w:val="1"/>
    <w:next w:val="1"/>
    <w:autoRedefine/>
    <w:unhideWhenUsed/>
    <w:qFormat/>
    <w:uiPriority w:val="39"/>
    <w:pPr>
      <w:ind w:left="1260" w:leftChars="600"/>
    </w:pPr>
  </w:style>
  <w:style w:type="paragraph" w:styleId="10">
    <w:name w:val="toa heading"/>
    <w:basedOn w:val="1"/>
    <w:next w:val="1"/>
    <w:autoRedefine/>
    <w:qFormat/>
    <w:uiPriority w:val="0"/>
    <w:pPr>
      <w:spacing w:before="120"/>
    </w:pPr>
    <w:rPr>
      <w:rFonts w:ascii="Arial" w:hAnsi="Arial" w:eastAsia="宋体"/>
      <w:sz w:val="24"/>
      <w:szCs w:val="24"/>
    </w:rPr>
  </w:style>
  <w:style w:type="paragraph" w:styleId="11">
    <w:name w:val="Body Text 3"/>
    <w:basedOn w:val="1"/>
    <w:next w:val="12"/>
    <w:qFormat/>
    <w:uiPriority w:val="99"/>
    <w:pPr>
      <w:spacing w:after="120"/>
    </w:pPr>
    <w:rPr>
      <w:sz w:val="16"/>
      <w:szCs w:val="16"/>
    </w:rPr>
  </w:style>
  <w:style w:type="paragraph" w:styleId="12">
    <w:name w:val="footer"/>
    <w:basedOn w:val="1"/>
    <w:link w:val="53"/>
    <w:autoRedefine/>
    <w:unhideWhenUsed/>
    <w:qFormat/>
    <w:uiPriority w:val="99"/>
    <w:pPr>
      <w:tabs>
        <w:tab w:val="center" w:pos="4153"/>
        <w:tab w:val="right" w:pos="8306"/>
      </w:tabs>
      <w:snapToGrid w:val="0"/>
      <w:jc w:val="center"/>
    </w:pPr>
    <w:rPr>
      <w:rFonts w:ascii="Times New Roman" w:hAnsi="Times New Roman" w:eastAsia="宋体"/>
      <w:b/>
      <w:sz w:val="18"/>
      <w:szCs w:val="24"/>
    </w:rPr>
  </w:style>
  <w:style w:type="paragraph" w:styleId="13">
    <w:name w:val="Body Text"/>
    <w:basedOn w:val="1"/>
    <w:next w:val="1"/>
    <w:link w:val="50"/>
    <w:autoRedefine/>
    <w:qFormat/>
    <w:uiPriority w:val="0"/>
    <w:pPr>
      <w:spacing w:after="120"/>
    </w:pPr>
    <w:rPr>
      <w:rFonts w:ascii="Times New Roman" w:hAnsi="Times New Roman" w:eastAsia="宋体"/>
      <w:szCs w:val="24"/>
    </w:rPr>
  </w:style>
  <w:style w:type="paragraph" w:styleId="14">
    <w:name w:val="Body Text Indent"/>
    <w:basedOn w:val="1"/>
    <w:link w:val="35"/>
    <w:autoRedefine/>
    <w:unhideWhenUsed/>
    <w:qFormat/>
    <w:uiPriority w:val="0"/>
    <w:pPr>
      <w:spacing w:after="120"/>
      <w:ind w:left="420" w:leftChars="200"/>
    </w:pPr>
  </w:style>
  <w:style w:type="paragraph" w:styleId="15">
    <w:name w:val="toc 3"/>
    <w:basedOn w:val="1"/>
    <w:next w:val="1"/>
    <w:autoRedefine/>
    <w:semiHidden/>
    <w:unhideWhenUsed/>
    <w:qFormat/>
    <w:uiPriority w:val="39"/>
    <w:pPr>
      <w:ind w:left="840" w:leftChars="400"/>
    </w:pPr>
  </w:style>
  <w:style w:type="paragraph" w:styleId="16">
    <w:name w:val="Plain Text"/>
    <w:basedOn w:val="1"/>
    <w:link w:val="51"/>
    <w:autoRedefine/>
    <w:qFormat/>
    <w:uiPriority w:val="0"/>
    <w:pPr>
      <w:spacing w:line="360" w:lineRule="auto"/>
    </w:pPr>
    <w:rPr>
      <w:rFonts w:ascii="宋体" w:hAnsi="Courier New" w:eastAsia="宋体"/>
      <w:szCs w:val="21"/>
    </w:rPr>
  </w:style>
  <w:style w:type="paragraph" w:styleId="17">
    <w:name w:val="Body Text Indent 2"/>
    <w:basedOn w:val="1"/>
    <w:link w:val="52"/>
    <w:autoRedefine/>
    <w:qFormat/>
    <w:uiPriority w:val="0"/>
    <w:pPr>
      <w:ind w:firstLine="630"/>
    </w:pPr>
    <w:rPr>
      <w:rFonts w:ascii="Times New Roman" w:hAnsi="Times New Roman" w:eastAsia="宋体"/>
      <w:sz w:val="32"/>
      <w:szCs w:val="20"/>
    </w:rPr>
  </w:style>
  <w:style w:type="paragraph" w:styleId="18">
    <w:name w:val="Balloon Text"/>
    <w:basedOn w:val="1"/>
    <w:link w:val="76"/>
    <w:autoRedefine/>
    <w:semiHidden/>
    <w:unhideWhenUsed/>
    <w:qFormat/>
    <w:uiPriority w:val="99"/>
    <w:rPr>
      <w:sz w:val="18"/>
      <w:szCs w:val="18"/>
    </w:rPr>
  </w:style>
  <w:style w:type="paragraph" w:styleId="19">
    <w:name w:val="header"/>
    <w:basedOn w:val="1"/>
    <w:link w:val="5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right"/>
    </w:pPr>
    <w:rPr>
      <w:rFonts w:ascii="Times New Roman" w:hAnsi="Times New Roman" w:eastAsia="宋体"/>
      <w:sz w:val="18"/>
      <w:szCs w:val="24"/>
    </w:rPr>
  </w:style>
  <w:style w:type="paragraph" w:styleId="20">
    <w:name w:val="toc 1"/>
    <w:basedOn w:val="1"/>
    <w:next w:val="1"/>
    <w:autoRedefine/>
    <w:unhideWhenUsed/>
    <w:qFormat/>
    <w:uiPriority w:val="39"/>
  </w:style>
  <w:style w:type="paragraph" w:styleId="21">
    <w:name w:val="footnote text"/>
    <w:basedOn w:val="1"/>
    <w:qFormat/>
    <w:uiPriority w:val="0"/>
    <w:pPr>
      <w:snapToGrid w:val="0"/>
      <w:jc w:val="left"/>
    </w:pPr>
    <w:rPr>
      <w:kern w:val="0"/>
      <w:sz w:val="18"/>
      <w:szCs w:val="20"/>
    </w:rPr>
  </w:style>
  <w:style w:type="paragraph" w:styleId="22">
    <w:name w:val="toc 2"/>
    <w:basedOn w:val="1"/>
    <w:next w:val="1"/>
    <w:autoRedefine/>
    <w:unhideWhenUsed/>
    <w:qFormat/>
    <w:uiPriority w:val="39"/>
    <w:pPr>
      <w:ind w:left="420" w:leftChars="200"/>
    </w:pPr>
  </w:style>
  <w:style w:type="paragraph" w:styleId="23">
    <w:name w:val="Body Text 2"/>
    <w:basedOn w:val="1"/>
    <w:autoRedefine/>
    <w:qFormat/>
    <w:uiPriority w:val="0"/>
    <w:rPr>
      <w:rFonts w:ascii="楷体_GB2312" w:hAnsi="Copperplate Gothic Bold" w:eastAsia="楷体_GB2312"/>
      <w:sz w:val="28"/>
    </w:rPr>
  </w:style>
  <w:style w:type="paragraph" w:styleId="24">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5">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paragraph" w:styleId="26">
    <w:name w:val="Title"/>
    <w:basedOn w:val="1"/>
    <w:autoRedefine/>
    <w:qFormat/>
    <w:uiPriority w:val="0"/>
    <w:pPr>
      <w:widowControl/>
      <w:jc w:val="center"/>
    </w:pPr>
    <w:rPr>
      <w:rFonts w:ascii="Tahoma" w:hAnsi="Tahoma"/>
      <w:b/>
      <w:kern w:val="0"/>
      <w:sz w:val="24"/>
    </w:rPr>
  </w:style>
  <w:style w:type="paragraph" w:styleId="27">
    <w:name w:val="Body Text First Indent"/>
    <w:basedOn w:val="13"/>
    <w:autoRedefine/>
    <w:qFormat/>
    <w:uiPriority w:val="0"/>
    <w:pPr>
      <w:ind w:firstLine="420" w:firstLineChars="100"/>
    </w:pPr>
  </w:style>
  <w:style w:type="paragraph" w:styleId="28">
    <w:name w:val="Body Text First Indent 2"/>
    <w:basedOn w:val="14"/>
    <w:link w:val="36"/>
    <w:autoRedefine/>
    <w:unhideWhenUsed/>
    <w:qFormat/>
    <w:uiPriority w:val="0"/>
    <w:pPr>
      <w:spacing w:after="0"/>
      <w:ind w:left="0" w:leftChars="0" w:firstLine="420" w:firstLineChars="200"/>
    </w:pPr>
    <w:rPr>
      <w:rFonts w:ascii="Times New Roman" w:hAnsi="Times New Roman" w:eastAsia="宋体"/>
      <w:sz w:val="32"/>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0"/>
    <w:rPr>
      <w:b/>
      <w:bCs/>
    </w:rPr>
  </w:style>
  <w:style w:type="character" w:styleId="33">
    <w:name w:val="Hyperlink"/>
    <w:autoRedefine/>
    <w:unhideWhenUsed/>
    <w:qFormat/>
    <w:uiPriority w:val="99"/>
    <w:rPr>
      <w:color w:val="0563C1"/>
      <w:u w:val="single"/>
    </w:rPr>
  </w:style>
  <w:style w:type="paragraph" w:customStyle="1" w:styleId="34">
    <w:name w:val="Default"/>
    <w:autoRedefine/>
    <w:unhideWhenUsed/>
    <w:qFormat/>
    <w:uiPriority w:val="99"/>
    <w:pPr>
      <w:widowControl w:val="0"/>
      <w:autoSpaceDE w:val="0"/>
      <w:autoSpaceDN w:val="0"/>
    </w:pPr>
    <w:rPr>
      <w:rFonts w:hint="eastAsia" w:ascii="宋体" w:hAnsi="Times New Roman" w:eastAsia="宋体" w:cs="Times New Roman"/>
      <w:color w:val="000000"/>
      <w:sz w:val="24"/>
      <w:lang w:val="en-US" w:eastAsia="zh-CN" w:bidi="ar-SA"/>
    </w:rPr>
  </w:style>
  <w:style w:type="character" w:customStyle="1" w:styleId="35">
    <w:name w:val="正文文本缩进 Char"/>
    <w:basedOn w:val="31"/>
    <w:link w:val="14"/>
    <w:autoRedefine/>
    <w:semiHidden/>
    <w:qFormat/>
    <w:uiPriority w:val="99"/>
  </w:style>
  <w:style w:type="character" w:customStyle="1" w:styleId="36">
    <w:name w:val="正文首行缩进 2 Char"/>
    <w:link w:val="28"/>
    <w:autoRedefine/>
    <w:qFormat/>
    <w:uiPriority w:val="0"/>
    <w:rPr>
      <w:rFonts w:ascii="Times New Roman" w:hAnsi="Times New Roman" w:eastAsia="宋体" w:cs="Times New Roman"/>
      <w:sz w:val="32"/>
      <w:szCs w:val="20"/>
    </w:rPr>
  </w:style>
  <w:style w:type="paragraph" w:customStyle="1" w:styleId="3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章 标题"/>
    <w:basedOn w:val="1"/>
    <w:link w:val="40"/>
    <w:autoRedefine/>
    <w:qFormat/>
    <w:uiPriority w:val="0"/>
    <w:pPr>
      <w:spacing w:beforeLines="100" w:afterLines="100"/>
      <w:jc w:val="center"/>
    </w:pPr>
    <w:rPr>
      <w:rFonts w:ascii="Times New Roman" w:hAnsi="Times New Roman" w:eastAsia="华文中宋"/>
      <w:b/>
      <w:sz w:val="32"/>
    </w:rPr>
  </w:style>
  <w:style w:type="paragraph" w:customStyle="1" w:styleId="39">
    <w:name w:val="一级标题"/>
    <w:basedOn w:val="1"/>
    <w:link w:val="42"/>
    <w:autoRedefine/>
    <w:qFormat/>
    <w:uiPriority w:val="0"/>
    <w:pPr>
      <w:spacing w:beforeLines="50" w:afterLines="50"/>
      <w:jc w:val="left"/>
    </w:pPr>
    <w:rPr>
      <w:rFonts w:ascii="Times New Roman" w:hAnsi="Times New Roman" w:eastAsia="宋体"/>
      <w:b/>
      <w:sz w:val="28"/>
    </w:rPr>
  </w:style>
  <w:style w:type="character" w:customStyle="1" w:styleId="40">
    <w:name w:val="章 标题 字符"/>
    <w:link w:val="38"/>
    <w:autoRedefine/>
    <w:qFormat/>
    <w:uiPriority w:val="0"/>
    <w:rPr>
      <w:rFonts w:ascii="Times New Roman" w:hAnsi="Times New Roman" w:eastAsia="华文中宋"/>
      <w:b/>
      <w:sz w:val="32"/>
    </w:rPr>
  </w:style>
  <w:style w:type="paragraph" w:customStyle="1" w:styleId="41">
    <w:name w:val="正文 样式"/>
    <w:basedOn w:val="1"/>
    <w:link w:val="44"/>
    <w:autoRedefine/>
    <w:qFormat/>
    <w:uiPriority w:val="0"/>
    <w:pPr>
      <w:spacing w:line="360" w:lineRule="auto"/>
      <w:ind w:firstLine="200" w:firstLineChars="200"/>
      <w:jc w:val="left"/>
    </w:pPr>
    <w:rPr>
      <w:rFonts w:ascii="Times New Roman" w:hAnsi="Times New Roman" w:eastAsia="宋体"/>
      <w:sz w:val="24"/>
    </w:rPr>
  </w:style>
  <w:style w:type="character" w:customStyle="1" w:styleId="42">
    <w:name w:val="一级标题 字符"/>
    <w:link w:val="39"/>
    <w:autoRedefine/>
    <w:qFormat/>
    <w:uiPriority w:val="0"/>
    <w:rPr>
      <w:rFonts w:ascii="Times New Roman" w:hAnsi="Times New Roman" w:eastAsia="宋体"/>
      <w:b/>
      <w:sz w:val="28"/>
    </w:rPr>
  </w:style>
  <w:style w:type="paragraph" w:customStyle="1" w:styleId="43">
    <w:name w:val="Table Text"/>
    <w:basedOn w:val="1"/>
    <w:autoRedefine/>
    <w:semiHidden/>
    <w:qFormat/>
    <w:uiPriority w:val="0"/>
    <w:rPr>
      <w:rFonts w:ascii="宋体" w:hAnsi="宋体" w:eastAsia="宋体" w:cs="宋体"/>
      <w:sz w:val="20"/>
      <w:szCs w:val="20"/>
      <w:lang w:eastAsia="en-US"/>
    </w:rPr>
  </w:style>
  <w:style w:type="character" w:customStyle="1" w:styleId="44">
    <w:name w:val="正文 样式 字符"/>
    <w:link w:val="41"/>
    <w:autoRedefine/>
    <w:qFormat/>
    <w:uiPriority w:val="0"/>
    <w:rPr>
      <w:rFonts w:ascii="Times New Roman" w:hAnsi="Times New Roman" w:eastAsia="宋体"/>
      <w:sz w:val="24"/>
    </w:rPr>
  </w:style>
  <w:style w:type="character" w:customStyle="1" w:styleId="45">
    <w:name w:val="标题 1 Char"/>
    <w:link w:val="2"/>
    <w:autoRedefine/>
    <w:qFormat/>
    <w:uiPriority w:val="0"/>
    <w:rPr>
      <w:rFonts w:ascii="宋体" w:hAnsi="宋体" w:eastAsia="宋体" w:cs="Times New Roman"/>
      <w:b/>
      <w:bCs/>
      <w:kern w:val="44"/>
      <w:sz w:val="48"/>
      <w:szCs w:val="48"/>
    </w:rPr>
  </w:style>
  <w:style w:type="character" w:customStyle="1" w:styleId="46">
    <w:name w:val="标题 2 Char"/>
    <w:link w:val="3"/>
    <w:autoRedefine/>
    <w:qFormat/>
    <w:uiPriority w:val="0"/>
    <w:rPr>
      <w:rFonts w:ascii="Arial" w:hAnsi="Arial"/>
      <w:b/>
      <w:bCs/>
      <w:kern w:val="2"/>
      <w:sz w:val="24"/>
      <w:szCs w:val="24"/>
    </w:rPr>
  </w:style>
  <w:style w:type="character" w:customStyle="1" w:styleId="47">
    <w:name w:val="标题 3 Char"/>
    <w:link w:val="4"/>
    <w:autoRedefine/>
    <w:qFormat/>
    <w:uiPriority w:val="99"/>
    <w:rPr>
      <w:rFonts w:ascii="Tahoma" w:hAnsi="Tahoma" w:eastAsia="宋体" w:cs="Times New Roman"/>
      <w:szCs w:val="24"/>
    </w:rPr>
  </w:style>
  <w:style w:type="character" w:customStyle="1" w:styleId="48">
    <w:name w:val="标题 4 Char"/>
    <w:link w:val="5"/>
    <w:autoRedefine/>
    <w:qFormat/>
    <w:uiPriority w:val="99"/>
    <w:rPr>
      <w:rFonts w:ascii="Arial" w:hAnsi="Times New Roman" w:eastAsia="宋体" w:cs="Times New Roman"/>
      <w:b/>
      <w:spacing w:val="20"/>
      <w:kern w:val="0"/>
      <w:sz w:val="20"/>
      <w:szCs w:val="24"/>
    </w:rPr>
  </w:style>
  <w:style w:type="character" w:customStyle="1" w:styleId="49">
    <w:name w:val="标题 6 Char"/>
    <w:link w:val="6"/>
    <w:autoRedefine/>
    <w:qFormat/>
    <w:uiPriority w:val="99"/>
    <w:rPr>
      <w:rFonts w:ascii="Calibri Light" w:hAnsi="Calibri Light" w:eastAsia="宋体" w:cs="Times New Roman"/>
      <w:b/>
      <w:bCs/>
      <w:sz w:val="24"/>
      <w:szCs w:val="24"/>
    </w:rPr>
  </w:style>
  <w:style w:type="character" w:customStyle="1" w:styleId="50">
    <w:name w:val="正文文本 Char"/>
    <w:link w:val="13"/>
    <w:autoRedefine/>
    <w:qFormat/>
    <w:uiPriority w:val="0"/>
    <w:rPr>
      <w:rFonts w:ascii="Times New Roman" w:hAnsi="Times New Roman" w:eastAsia="宋体" w:cs="Times New Roman"/>
      <w:szCs w:val="24"/>
    </w:rPr>
  </w:style>
  <w:style w:type="character" w:customStyle="1" w:styleId="51">
    <w:name w:val="纯文本 Char"/>
    <w:link w:val="16"/>
    <w:autoRedefine/>
    <w:qFormat/>
    <w:uiPriority w:val="0"/>
    <w:rPr>
      <w:rFonts w:ascii="宋体" w:hAnsi="Courier New" w:eastAsia="宋体" w:cs="Times New Roman"/>
      <w:szCs w:val="21"/>
    </w:rPr>
  </w:style>
  <w:style w:type="character" w:customStyle="1" w:styleId="52">
    <w:name w:val="正文文本缩进 2 Char"/>
    <w:link w:val="17"/>
    <w:autoRedefine/>
    <w:qFormat/>
    <w:uiPriority w:val="0"/>
    <w:rPr>
      <w:rFonts w:ascii="Times New Roman" w:hAnsi="Times New Roman" w:eastAsia="宋体" w:cs="Times New Roman"/>
      <w:sz w:val="32"/>
      <w:szCs w:val="20"/>
    </w:rPr>
  </w:style>
  <w:style w:type="character" w:customStyle="1" w:styleId="53">
    <w:name w:val="页脚 Char"/>
    <w:link w:val="12"/>
    <w:autoRedefine/>
    <w:qFormat/>
    <w:uiPriority w:val="99"/>
    <w:rPr>
      <w:rFonts w:ascii="Times New Roman" w:hAnsi="Times New Roman" w:eastAsia="宋体" w:cs="Times New Roman"/>
      <w:b/>
      <w:sz w:val="18"/>
      <w:szCs w:val="24"/>
    </w:rPr>
  </w:style>
  <w:style w:type="character" w:customStyle="1" w:styleId="54">
    <w:name w:val="页眉 Char"/>
    <w:link w:val="19"/>
    <w:autoRedefine/>
    <w:qFormat/>
    <w:uiPriority w:val="0"/>
    <w:rPr>
      <w:rFonts w:ascii="Times New Roman" w:hAnsi="Times New Roman" w:eastAsia="宋体"/>
      <w:kern w:val="2"/>
      <w:sz w:val="18"/>
      <w:szCs w:val="24"/>
    </w:rPr>
  </w:style>
  <w:style w:type="paragraph" w:customStyle="1" w:styleId="55">
    <w:name w:val="列出段落1"/>
    <w:basedOn w:val="1"/>
    <w:autoRedefine/>
    <w:qFormat/>
    <w:uiPriority w:val="0"/>
    <w:pPr>
      <w:ind w:firstLine="420" w:firstLineChars="200"/>
    </w:pPr>
    <w:rPr>
      <w:rFonts w:ascii="Times New Roman" w:hAnsi="Times New Roman" w:eastAsia="宋体"/>
      <w:szCs w:val="21"/>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p0"/>
    <w:basedOn w:val="1"/>
    <w:autoRedefine/>
    <w:qFormat/>
    <w:uiPriority w:val="0"/>
    <w:pPr>
      <w:widowControl/>
    </w:pPr>
    <w:rPr>
      <w:rFonts w:ascii="Times New Roman" w:hAnsi="Times New Roman" w:eastAsia="宋体"/>
      <w:kern w:val="0"/>
      <w:szCs w:val="21"/>
    </w:rPr>
  </w:style>
  <w:style w:type="paragraph" w:customStyle="1" w:styleId="58">
    <w:name w:val="样式2"/>
    <w:basedOn w:val="59"/>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59">
    <w:name w:val="@标题"/>
    <w:basedOn w:val="1"/>
    <w:next w:val="60"/>
    <w:autoRedefine/>
    <w:qFormat/>
    <w:uiPriority w:val="0"/>
    <w:pPr>
      <w:keepNext/>
      <w:spacing w:beforeLines="50" w:afterLines="50"/>
      <w:jc w:val="center"/>
      <w:outlineLvl w:val="1"/>
    </w:pPr>
    <w:rPr>
      <w:rFonts w:ascii="Calibri" w:hAnsi="Calibri" w:eastAsia="黑体"/>
      <w:kern w:val="32"/>
      <w:sz w:val="32"/>
      <w:szCs w:val="24"/>
    </w:rPr>
  </w:style>
  <w:style w:type="paragraph" w:customStyle="1" w:styleId="60">
    <w:name w:val="@正文"/>
    <w:basedOn w:val="61"/>
    <w:autoRedefine/>
    <w:qFormat/>
    <w:uiPriority w:val="0"/>
    <w:pPr>
      <w:wordWrap/>
      <w:spacing w:line="240" w:lineRule="auto"/>
      <w:ind w:firstLine="200" w:firstLineChars="200"/>
    </w:pPr>
    <w:rPr>
      <w:rFonts w:ascii="Calibri" w:hAnsi="Calibri" w:eastAsia="宋体" w:cs="等线"/>
      <w:color w:val="000000"/>
      <w:kern w:val="24"/>
      <w:sz w:val="24"/>
      <w:szCs w:val="24"/>
    </w:rPr>
  </w:style>
  <w:style w:type="paragraph" w:customStyle="1" w:styleId="61">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62">
    <w:name w:val="页眉1"/>
    <w:basedOn w:val="1"/>
    <w:next w:val="19"/>
    <w:autoRedefine/>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63">
    <w:name w:val="页脚1"/>
    <w:basedOn w:val="1"/>
    <w:next w:val="12"/>
    <w:autoRedefine/>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64">
    <w:name w:val="样式3"/>
    <w:basedOn w:val="1"/>
    <w:autoRedefine/>
    <w:qFormat/>
    <w:uiPriority w:val="0"/>
    <w:pPr>
      <w:spacing w:line="560" w:lineRule="exact"/>
      <w:jc w:val="center"/>
    </w:pPr>
    <w:rPr>
      <w:rFonts w:ascii="方正小标宋_GBK" w:hAnsi="仿宋" w:eastAsia="方正小标宋_GBK"/>
      <w:sz w:val="36"/>
      <w:szCs w:val="36"/>
    </w:rPr>
  </w:style>
  <w:style w:type="paragraph" w:customStyle="1" w:styleId="65">
    <w:name w:val="样式1"/>
    <w:basedOn w:val="4"/>
    <w:autoRedefine/>
    <w:qFormat/>
    <w:uiPriority w:val="0"/>
    <w:pPr>
      <w:jc w:val="left"/>
    </w:pPr>
    <w:rPr>
      <w:rFonts w:eastAsia="楷体"/>
      <w:sz w:val="32"/>
    </w:rPr>
  </w:style>
  <w:style w:type="paragraph" w:customStyle="1" w:styleId="66">
    <w:name w:val="副文 样式"/>
    <w:basedOn w:val="1"/>
    <w:link w:val="68"/>
    <w:autoRedefine/>
    <w:qFormat/>
    <w:uiPriority w:val="0"/>
    <w:pPr>
      <w:ind w:firstLine="200" w:firstLineChars="200"/>
      <w:jc w:val="left"/>
    </w:pPr>
    <w:rPr>
      <w:rFonts w:ascii="Times New Roman" w:hAnsi="Times New Roman" w:eastAsia="宋体"/>
      <w:sz w:val="24"/>
    </w:rPr>
  </w:style>
  <w:style w:type="paragraph" w:customStyle="1" w:styleId="67">
    <w:name w:val="副本 标题"/>
    <w:basedOn w:val="1"/>
    <w:link w:val="70"/>
    <w:autoRedefine/>
    <w:qFormat/>
    <w:uiPriority w:val="0"/>
    <w:pPr>
      <w:spacing w:beforeLines="100" w:afterLines="100"/>
      <w:jc w:val="center"/>
    </w:pPr>
    <w:rPr>
      <w:rFonts w:ascii="Times New Roman" w:hAnsi="Times New Roman" w:eastAsia="宋体"/>
      <w:b/>
      <w:sz w:val="28"/>
    </w:rPr>
  </w:style>
  <w:style w:type="character" w:customStyle="1" w:styleId="68">
    <w:name w:val="副文 样式 字符"/>
    <w:link w:val="66"/>
    <w:autoRedefine/>
    <w:qFormat/>
    <w:uiPriority w:val="0"/>
    <w:rPr>
      <w:rFonts w:ascii="Times New Roman" w:hAnsi="Times New Roman" w:eastAsia="宋体"/>
      <w:sz w:val="24"/>
    </w:rPr>
  </w:style>
  <w:style w:type="paragraph" w:customStyle="1" w:styleId="69">
    <w:name w:val="TOC 标题1"/>
    <w:basedOn w:val="2"/>
    <w:next w:val="1"/>
    <w:autoRedefine/>
    <w:unhideWhenUsed/>
    <w:qFormat/>
    <w:uiPriority w:val="39"/>
    <w:pPr>
      <w:keepNext/>
      <w:keepLines/>
      <w:widowControl/>
      <w:spacing w:before="240" w:beforeAutospacing="0" w:afterAutospacing="0" w:line="259" w:lineRule="auto"/>
      <w:outlineLvl w:val="9"/>
    </w:pPr>
    <w:rPr>
      <w:rFonts w:hint="default" w:ascii="等线 Light" w:hAnsi="等线 Light" w:eastAsia="等线 Light"/>
      <w:b w:val="0"/>
      <w:bCs w:val="0"/>
      <w:color w:val="2E74B5"/>
      <w:kern w:val="0"/>
      <w:sz w:val="32"/>
      <w:szCs w:val="32"/>
    </w:rPr>
  </w:style>
  <w:style w:type="character" w:customStyle="1" w:styleId="70">
    <w:name w:val="副本 标题 字符"/>
    <w:link w:val="67"/>
    <w:autoRedefine/>
    <w:qFormat/>
    <w:uiPriority w:val="0"/>
    <w:rPr>
      <w:rFonts w:ascii="Times New Roman" w:hAnsi="Times New Roman" w:eastAsia="宋体"/>
      <w:b/>
      <w:sz w:val="28"/>
    </w:rPr>
  </w:style>
  <w:style w:type="paragraph" w:customStyle="1" w:styleId="71">
    <w:name w:val="列出段落2"/>
    <w:basedOn w:val="1"/>
    <w:autoRedefine/>
    <w:qFormat/>
    <w:uiPriority w:val="0"/>
    <w:pPr>
      <w:ind w:firstLine="420" w:firstLineChars="200"/>
    </w:pPr>
    <w:rPr>
      <w:rFonts w:ascii="Times New Roman" w:hAnsi="Times New Roman"/>
      <w:szCs w:val="21"/>
    </w:rPr>
  </w:style>
  <w:style w:type="paragraph" w:customStyle="1" w:styleId="72">
    <w:name w:val="Table Paragraph"/>
    <w:basedOn w:val="1"/>
    <w:autoRedefine/>
    <w:qFormat/>
    <w:uiPriority w:val="1"/>
    <w:rPr>
      <w:rFonts w:ascii="宋体" w:hAnsi="宋体" w:eastAsia="宋体" w:cs="宋体"/>
      <w:lang w:val="zh-CN" w:bidi="zh-CN"/>
    </w:rPr>
  </w:style>
  <w:style w:type="paragraph" w:styleId="73">
    <w:name w:val="List Paragraph"/>
    <w:basedOn w:val="1"/>
    <w:autoRedefine/>
    <w:qFormat/>
    <w:uiPriority w:val="1"/>
    <w:pPr>
      <w:ind w:left="240" w:firstLine="480"/>
    </w:pPr>
    <w:rPr>
      <w:rFonts w:ascii="宋体" w:hAnsi="宋体" w:eastAsia="宋体" w:cs="宋体"/>
      <w:lang w:val="zh-CN" w:bidi="zh-CN"/>
    </w:rPr>
  </w:style>
  <w:style w:type="paragraph" w:customStyle="1" w:styleId="74">
    <w:name w:val="正文缩进1"/>
    <w:basedOn w:val="1"/>
    <w:autoRedefine/>
    <w:qFormat/>
    <w:uiPriority w:val="0"/>
    <w:pPr>
      <w:ind w:firstLine="420" w:firstLineChars="200"/>
    </w:pPr>
  </w:style>
  <w:style w:type="paragraph" w:customStyle="1" w:styleId="75">
    <w:name w:val="纯文本11"/>
    <w:basedOn w:val="1"/>
    <w:autoRedefine/>
    <w:qFormat/>
    <w:uiPriority w:val="99"/>
    <w:pPr>
      <w:adjustRightInd w:val="0"/>
      <w:textAlignment w:val="baseline"/>
    </w:pPr>
    <w:rPr>
      <w:rFonts w:ascii="宋体" w:hAnsi="Calibri" w:eastAsia="宋体"/>
    </w:rPr>
  </w:style>
  <w:style w:type="character" w:customStyle="1" w:styleId="76">
    <w:name w:val="批注框文本 Char"/>
    <w:basedOn w:val="31"/>
    <w:link w:val="18"/>
    <w:autoRedefine/>
    <w:semiHidden/>
    <w:qFormat/>
    <w:uiPriority w:val="99"/>
    <w:rPr>
      <w:rFonts w:ascii="等线" w:hAnsi="等线" w:eastAsia="等线"/>
      <w:kern w:val="2"/>
      <w:sz w:val="18"/>
      <w:szCs w:val="18"/>
    </w:rPr>
  </w:style>
  <w:style w:type="paragraph" w:customStyle="1" w:styleId="7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0" SelectedStyle="" StyleName=""/>
</file>

<file path=customXml/itemProps1.xml><?xml version="1.0" encoding="utf-8"?>
<ds:datastoreItem xmlns:ds="http://schemas.openxmlformats.org/officeDocument/2006/customXml" ds:itemID="{D2EFCF00-9AE4-4326-8662-707C4AAC49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60</Pages>
  <Words>36178</Words>
  <Characters>38025</Characters>
  <Lines>295</Lines>
  <Paragraphs>83</Paragraphs>
  <TotalTime>103</TotalTime>
  <ScaleCrop>false</ScaleCrop>
  <LinksUpToDate>false</LinksUpToDate>
  <CharactersWithSpaces>39898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2024-04-02T02:23:00Z</dcterms:created>
  <dc:creator>Administrator</dc:creator>
  <cp:lastModifiedBy>掌上雨初晴</cp:lastModifiedBy>
  <cp:lastPrinted>2025-10-15T00:40:00Z</cp:lastPrinted>
  <dcterms:modified xsi:type="dcterms:W3CDTF">2026-04-10T01:58:29Z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F63EFC2C008F41199D066D806E830A91_13</vt:lpwstr>
  </property>
  <property fmtid="{D5CDD505-2E9C-101B-9397-08002B2CF9AE}" pid="4" name="KSOTemplateDocerSaveRecord">
    <vt:lpwstr>eyJoZGlkIjoiMThiNjUwNGIwODYxZWRiMDBhM2I4OWI1OGMwZWI4NzUiLCJ1c2VySWQiOiIxMDIyNjgzMCJ9</vt:lpwstr>
  </property>
</Properties>
</file>