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C9264">
      <w:pPr>
        <w:jc w:val="right"/>
        <w:rPr>
          <w:rFonts w:hint="eastAsia" w:ascii="楷体" w:hAnsi="楷体" w:eastAsia="楷体" w:cs="楷体"/>
          <w:b/>
          <w:sz w:val="28"/>
          <w:szCs w:val="44"/>
          <w:highlight w:val="none"/>
          <w:bdr w:val="single" w:color="auto" w:sz="4" w:space="0"/>
        </w:rPr>
      </w:pPr>
      <w:r>
        <w:rPr>
          <w:rFonts w:hint="eastAsia" w:ascii="楷体" w:hAnsi="楷体" w:eastAsia="楷体" w:cs="楷体"/>
          <w:b/>
          <w:sz w:val="28"/>
          <w:szCs w:val="44"/>
          <w:highlight w:val="none"/>
          <w:bdr w:val="single" w:color="auto" w:sz="4" w:space="0"/>
        </w:rPr>
        <w:t>政府采购项目</w:t>
      </w:r>
    </w:p>
    <w:p w14:paraId="077C7672">
      <w:pPr>
        <w:jc w:val="center"/>
        <w:rPr>
          <w:rFonts w:hint="eastAsia" w:ascii="楷体" w:hAnsi="楷体" w:eastAsia="楷体" w:cs="楷体"/>
          <w:b/>
          <w:sz w:val="44"/>
          <w:szCs w:val="44"/>
          <w:highlight w:val="none"/>
        </w:rPr>
      </w:pPr>
    </w:p>
    <w:p w14:paraId="067F3CA6">
      <w:pPr>
        <w:spacing w:line="360" w:lineRule="auto"/>
        <w:rPr>
          <w:rFonts w:hint="eastAsia" w:ascii="楷体" w:hAnsi="楷体" w:eastAsia="楷体" w:cs="楷体"/>
          <w:b/>
          <w:bCs/>
          <w:sz w:val="60"/>
          <w:szCs w:val="60"/>
          <w:highlight w:val="none"/>
        </w:rPr>
      </w:pPr>
    </w:p>
    <w:p w14:paraId="59675362">
      <w:pPr>
        <w:pStyle w:val="14"/>
        <w:ind w:left="0" w:leftChars="0" w:firstLine="0" w:firstLineChars="0"/>
        <w:jc w:val="center"/>
        <w:rPr>
          <w:rFonts w:hint="eastAsia" w:ascii="楷体" w:hAnsi="楷体" w:eastAsia="楷体" w:cs="楷体"/>
          <w:b/>
          <w:bCs/>
          <w:color w:val="000000"/>
          <w:kern w:val="36"/>
          <w:sz w:val="56"/>
          <w:szCs w:val="56"/>
          <w:highlight w:val="none"/>
        </w:rPr>
      </w:pPr>
      <w:r>
        <w:rPr>
          <w:rFonts w:hint="eastAsia" w:ascii="楷体" w:hAnsi="楷体" w:eastAsia="楷体" w:cs="楷体"/>
          <w:b/>
          <w:bCs/>
          <w:color w:val="000000"/>
          <w:kern w:val="36"/>
          <w:sz w:val="56"/>
          <w:szCs w:val="56"/>
          <w:highlight w:val="none"/>
        </w:rPr>
        <w:t>安康市中心医院肺功能仪等设备采购项目(二次)</w:t>
      </w:r>
    </w:p>
    <w:p w14:paraId="73FCE5AD">
      <w:pPr>
        <w:pStyle w:val="14"/>
        <w:ind w:firstLine="803"/>
        <w:rPr>
          <w:rFonts w:hint="eastAsia" w:ascii="楷体" w:hAnsi="楷体" w:eastAsia="楷体" w:cs="楷体"/>
          <w:b/>
          <w:bCs/>
          <w:color w:val="000000"/>
          <w:kern w:val="36"/>
          <w:sz w:val="40"/>
          <w:szCs w:val="40"/>
          <w:highlight w:val="none"/>
        </w:rPr>
      </w:pPr>
    </w:p>
    <w:p w14:paraId="69CC2060">
      <w:pPr>
        <w:pStyle w:val="14"/>
        <w:ind w:firstLine="803"/>
        <w:rPr>
          <w:rFonts w:hint="eastAsia" w:ascii="楷体" w:hAnsi="楷体" w:eastAsia="楷体" w:cs="楷体"/>
          <w:b/>
          <w:bCs/>
          <w:color w:val="000000"/>
          <w:kern w:val="36"/>
          <w:sz w:val="40"/>
          <w:szCs w:val="40"/>
          <w:highlight w:val="none"/>
        </w:rPr>
      </w:pPr>
    </w:p>
    <w:p w14:paraId="11B41281">
      <w:pPr>
        <w:tabs>
          <w:tab w:val="left" w:pos="7121"/>
        </w:tabs>
        <w:jc w:val="center"/>
        <w:rPr>
          <w:rFonts w:hint="eastAsia" w:ascii="楷体" w:hAnsi="楷体" w:eastAsia="楷体" w:cs="楷体"/>
          <w:b/>
          <w:sz w:val="40"/>
          <w:szCs w:val="40"/>
          <w:highlight w:val="none"/>
        </w:rPr>
      </w:pPr>
      <w:r>
        <w:rPr>
          <w:rFonts w:hint="eastAsia" w:ascii="楷体" w:hAnsi="楷体" w:eastAsia="楷体" w:cs="楷体"/>
          <w:b/>
          <w:bCs/>
          <w:color w:val="000000"/>
          <w:kern w:val="36"/>
          <w:sz w:val="40"/>
          <w:szCs w:val="40"/>
          <w:highlight w:val="none"/>
        </w:rPr>
        <w:t>（项目编号：SZCTC-H251241.1B1）</w:t>
      </w:r>
    </w:p>
    <w:p w14:paraId="63737D2E">
      <w:pPr>
        <w:tabs>
          <w:tab w:val="left" w:pos="7121"/>
        </w:tabs>
        <w:jc w:val="center"/>
        <w:rPr>
          <w:rFonts w:hint="eastAsia" w:ascii="楷体" w:hAnsi="楷体" w:eastAsia="楷体" w:cs="楷体"/>
          <w:b/>
          <w:sz w:val="84"/>
          <w:szCs w:val="84"/>
          <w:highlight w:val="none"/>
        </w:rPr>
      </w:pPr>
    </w:p>
    <w:p w14:paraId="2BE921CA">
      <w:pPr>
        <w:jc w:val="center"/>
        <w:rPr>
          <w:rFonts w:hint="eastAsia" w:ascii="楷体" w:hAnsi="楷体" w:eastAsia="楷体" w:cs="楷体"/>
          <w:b/>
          <w:sz w:val="52"/>
          <w:szCs w:val="52"/>
          <w:highlight w:val="none"/>
        </w:rPr>
      </w:pPr>
    </w:p>
    <w:p w14:paraId="48ED21F7">
      <w:pPr>
        <w:pStyle w:val="6"/>
        <w:jc w:val="center"/>
        <w:rPr>
          <w:rFonts w:hint="eastAsia" w:ascii="楷体" w:hAnsi="楷体" w:eastAsia="楷体" w:cs="楷体"/>
          <w:b/>
          <w:sz w:val="72"/>
          <w:szCs w:val="72"/>
          <w:highlight w:val="none"/>
        </w:rPr>
      </w:pPr>
      <w:r>
        <w:rPr>
          <w:rFonts w:hint="eastAsia" w:ascii="楷体" w:hAnsi="楷体" w:eastAsia="楷体" w:cs="楷体"/>
          <w:b/>
          <w:sz w:val="72"/>
          <w:szCs w:val="72"/>
          <w:highlight w:val="none"/>
        </w:rPr>
        <w:t xml:space="preserve"> 招标文件</w:t>
      </w:r>
    </w:p>
    <w:p w14:paraId="285E2FD3">
      <w:pPr>
        <w:rPr>
          <w:rFonts w:hint="eastAsia" w:ascii="楷体" w:hAnsi="楷体" w:eastAsia="楷体" w:cs="楷体"/>
          <w:highlight w:val="none"/>
        </w:rPr>
      </w:pPr>
    </w:p>
    <w:p w14:paraId="52EB7DAB">
      <w:pPr>
        <w:rPr>
          <w:rFonts w:hint="eastAsia" w:ascii="楷体" w:hAnsi="楷体" w:eastAsia="楷体" w:cs="楷体"/>
          <w:highlight w:val="none"/>
        </w:rPr>
      </w:pPr>
    </w:p>
    <w:p w14:paraId="66F28EA6">
      <w:pPr>
        <w:rPr>
          <w:rFonts w:hint="eastAsia" w:ascii="楷体" w:hAnsi="楷体" w:eastAsia="楷体" w:cs="楷体"/>
          <w:highlight w:val="none"/>
        </w:rPr>
      </w:pPr>
    </w:p>
    <w:p w14:paraId="26BA290C">
      <w:pPr>
        <w:pStyle w:val="14"/>
        <w:rPr>
          <w:rFonts w:hint="eastAsia" w:ascii="楷体" w:hAnsi="楷体" w:eastAsia="楷体" w:cs="楷体"/>
          <w:highlight w:val="none"/>
        </w:rPr>
      </w:pPr>
    </w:p>
    <w:p w14:paraId="67A34257">
      <w:pPr>
        <w:rPr>
          <w:rFonts w:hint="eastAsia" w:ascii="楷体" w:hAnsi="楷体" w:eastAsia="楷体" w:cs="楷体"/>
          <w:highlight w:val="none"/>
        </w:rPr>
      </w:pPr>
    </w:p>
    <w:p w14:paraId="24AF61A0">
      <w:pPr>
        <w:rPr>
          <w:rFonts w:hint="eastAsia" w:ascii="楷体" w:hAnsi="楷体" w:eastAsia="楷体" w:cs="楷体"/>
          <w:highlight w:val="none"/>
        </w:rPr>
      </w:pPr>
    </w:p>
    <w:p w14:paraId="0D3B2200">
      <w:pPr>
        <w:pStyle w:val="14"/>
        <w:ind w:left="0" w:leftChars="0" w:firstLine="0" w:firstLineChars="0"/>
        <w:rPr>
          <w:rFonts w:hint="eastAsia" w:ascii="楷体" w:hAnsi="楷体" w:eastAsia="楷体" w:cs="楷体"/>
          <w:highlight w:val="none"/>
        </w:rPr>
      </w:pPr>
    </w:p>
    <w:p w14:paraId="7BF26601">
      <w:pPr>
        <w:pStyle w:val="14"/>
        <w:rPr>
          <w:rFonts w:hint="eastAsia" w:ascii="楷体" w:hAnsi="楷体" w:eastAsia="楷体" w:cs="楷体"/>
          <w:highlight w:val="none"/>
        </w:rPr>
      </w:pPr>
    </w:p>
    <w:p w14:paraId="49D65BAC">
      <w:pPr>
        <w:pStyle w:val="14"/>
        <w:ind w:left="0" w:leftChars="0" w:firstLine="0" w:firstLineChars="0"/>
        <w:rPr>
          <w:rFonts w:hint="eastAsia" w:ascii="楷体" w:hAnsi="楷体" w:eastAsia="楷体" w:cs="楷体"/>
          <w:highlight w:val="none"/>
        </w:rPr>
      </w:pPr>
    </w:p>
    <w:p w14:paraId="15CC23DA">
      <w:pPr>
        <w:pStyle w:val="14"/>
        <w:ind w:left="0" w:leftChars="0" w:firstLine="0" w:firstLineChars="0"/>
        <w:rPr>
          <w:rFonts w:hint="eastAsia" w:ascii="楷体" w:hAnsi="楷体" w:eastAsia="楷体" w:cs="楷体"/>
          <w:highlight w:val="none"/>
        </w:rPr>
      </w:pPr>
    </w:p>
    <w:p w14:paraId="711E4B59">
      <w:pPr>
        <w:pStyle w:val="14"/>
        <w:ind w:left="0" w:leftChars="0" w:firstLine="0" w:firstLineChars="0"/>
        <w:rPr>
          <w:rFonts w:hint="eastAsia" w:ascii="楷体" w:hAnsi="楷体" w:eastAsia="楷体" w:cs="楷体"/>
          <w:highlight w:val="none"/>
        </w:rPr>
      </w:pPr>
    </w:p>
    <w:p w14:paraId="3CAADC14">
      <w:pPr>
        <w:rPr>
          <w:rFonts w:hint="eastAsia" w:ascii="楷体" w:hAnsi="楷体" w:eastAsia="楷体" w:cs="楷体"/>
          <w:highlight w:val="none"/>
        </w:rPr>
      </w:pPr>
    </w:p>
    <w:p w14:paraId="2A512A71">
      <w:pPr>
        <w:spacing w:line="360" w:lineRule="auto"/>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lang w:eastAsia="zh-CN"/>
        </w:rPr>
        <w:t>陕西中海建招标</w:t>
      </w:r>
      <w:r>
        <w:rPr>
          <w:rFonts w:hint="eastAsia" w:ascii="楷体" w:hAnsi="楷体" w:eastAsia="楷体" w:cs="楷体"/>
          <w:b/>
          <w:sz w:val="32"/>
          <w:szCs w:val="32"/>
          <w:highlight w:val="none"/>
        </w:rPr>
        <w:t>有限责任公司</w:t>
      </w:r>
    </w:p>
    <w:p w14:paraId="2CAE9EF8">
      <w:pPr>
        <w:jc w:val="center"/>
        <w:rPr>
          <w:rFonts w:hint="eastAsia" w:ascii="楷体" w:hAnsi="楷体" w:eastAsia="楷体" w:cs="楷体"/>
          <w:b/>
          <w:w w:val="90"/>
          <w:sz w:val="40"/>
          <w:szCs w:val="44"/>
          <w:highlight w:val="none"/>
        </w:rPr>
      </w:pPr>
      <w:r>
        <w:rPr>
          <w:rFonts w:hint="eastAsia" w:ascii="楷体" w:hAnsi="楷体" w:eastAsia="楷体" w:cs="楷体"/>
          <w:b/>
          <w:sz w:val="32"/>
          <w:szCs w:val="36"/>
          <w:highlight w:val="none"/>
        </w:rPr>
        <w:t>202</w:t>
      </w:r>
      <w:r>
        <w:rPr>
          <w:rFonts w:hint="eastAsia" w:ascii="楷体" w:hAnsi="楷体" w:eastAsia="楷体" w:cs="楷体"/>
          <w:b/>
          <w:sz w:val="32"/>
          <w:szCs w:val="36"/>
          <w:highlight w:val="none"/>
          <w:lang w:val="en-US" w:eastAsia="zh-CN"/>
        </w:rPr>
        <w:t>6</w:t>
      </w:r>
      <w:r>
        <w:rPr>
          <w:rFonts w:hint="eastAsia" w:ascii="楷体" w:hAnsi="楷体" w:eastAsia="楷体" w:cs="楷体"/>
          <w:b/>
          <w:sz w:val="32"/>
          <w:szCs w:val="36"/>
          <w:highlight w:val="none"/>
        </w:rPr>
        <w:t>年</w:t>
      </w:r>
      <w:r>
        <w:rPr>
          <w:rFonts w:hint="eastAsia" w:ascii="楷体" w:hAnsi="楷体" w:eastAsia="楷体" w:cs="楷体"/>
          <w:b/>
          <w:sz w:val="32"/>
          <w:szCs w:val="36"/>
          <w:highlight w:val="none"/>
          <w:lang w:val="en-US" w:eastAsia="zh-CN"/>
        </w:rPr>
        <w:t>03</w:t>
      </w:r>
      <w:r>
        <w:rPr>
          <w:rFonts w:hint="eastAsia" w:ascii="楷体" w:hAnsi="楷体" w:eastAsia="楷体" w:cs="楷体"/>
          <w:b/>
          <w:sz w:val="32"/>
          <w:szCs w:val="36"/>
          <w:highlight w:val="none"/>
        </w:rPr>
        <w:t>月</w:t>
      </w:r>
    </w:p>
    <w:p w14:paraId="1E885F26">
      <w:pPr>
        <w:rPr>
          <w:rFonts w:hint="eastAsia" w:ascii="楷体" w:hAnsi="楷体" w:eastAsia="楷体" w:cs="楷体"/>
          <w:highlight w:val="none"/>
        </w:rPr>
      </w:pPr>
    </w:p>
    <w:p w14:paraId="6AD23AC5">
      <w:pPr>
        <w:rPr>
          <w:rFonts w:hint="eastAsia" w:ascii="楷体" w:hAnsi="楷体" w:eastAsia="楷体" w:cs="楷体"/>
          <w:highlight w:val="none"/>
        </w:rPr>
      </w:pPr>
    </w:p>
    <w:p w14:paraId="2F6555B8">
      <w:pPr>
        <w:spacing w:line="560" w:lineRule="exact"/>
        <w:jc w:val="center"/>
        <w:outlineLvl w:val="0"/>
        <w:rPr>
          <w:rFonts w:hint="eastAsia" w:ascii="楷体" w:hAnsi="楷体" w:eastAsia="楷体" w:cs="楷体"/>
          <w:b/>
          <w:sz w:val="32"/>
          <w:highlight w:val="none"/>
        </w:rPr>
      </w:pPr>
    </w:p>
    <w:p w14:paraId="6FAC783F">
      <w:pPr>
        <w:spacing w:line="560" w:lineRule="exact"/>
        <w:jc w:val="center"/>
        <w:outlineLvl w:val="0"/>
        <w:rPr>
          <w:rFonts w:hint="eastAsia" w:ascii="楷体" w:hAnsi="楷体" w:eastAsia="楷体" w:cs="楷体"/>
          <w:b/>
          <w:sz w:val="32"/>
          <w:highlight w:val="none"/>
        </w:rPr>
      </w:pPr>
      <w:r>
        <w:rPr>
          <w:rFonts w:hint="eastAsia" w:ascii="楷体" w:hAnsi="楷体" w:eastAsia="楷体" w:cs="楷体"/>
          <w:b/>
          <w:sz w:val="32"/>
          <w:highlight w:val="none"/>
        </w:rPr>
        <w:t xml:space="preserve"> </w:t>
      </w:r>
      <w:bookmarkStart w:id="0" w:name="_Toc17255"/>
      <w:r>
        <w:rPr>
          <w:rFonts w:hint="eastAsia" w:ascii="楷体" w:hAnsi="楷体" w:eastAsia="楷体" w:cs="楷体"/>
          <w:b/>
          <w:sz w:val="32"/>
          <w:highlight w:val="none"/>
        </w:rPr>
        <w:t>提    示</w:t>
      </w:r>
      <w:bookmarkEnd w:id="0"/>
    </w:p>
    <w:p w14:paraId="650768C5">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1、本项目采用不见面开标电子化投标方式投标，供应商须使用数字认证证书（CA锁）对电子投标文件进行签章、加密、递交及开标时解密等相关招投标事宜。开标时供应商须携带数字认证证书（CA锁），如因供应商自身原因造成无法解密投标文件，按无效投标对待。</w:t>
      </w:r>
    </w:p>
    <w:p w14:paraId="3FAD9ACA">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2、制作电子投标文件</w:t>
      </w:r>
    </w:p>
    <w:p w14:paraId="2D96D9F3">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w:t>
      </w:r>
    </w:p>
    <w:p w14:paraId="09ADB8B3">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制作扩展名为“.SXSTF”的电子投标文件。”</w:t>
      </w:r>
    </w:p>
    <w:p w14:paraId="53C3761A">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3、递交电子投标文件</w:t>
      </w:r>
    </w:p>
    <w:p w14:paraId="2BCEB419">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AB78D75">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4、不见面开标大厅：</w:t>
      </w:r>
    </w:p>
    <w:p w14:paraId="59F6FF78">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fldChar w:fldCharType="begin"/>
      </w:r>
      <w:r>
        <w:rPr>
          <w:rFonts w:hint="eastAsia" w:ascii="楷体" w:hAnsi="楷体" w:eastAsia="楷体" w:cs="楷体"/>
          <w:b/>
          <w:bCs/>
          <w:snapToGrid w:val="0"/>
          <w:sz w:val="24"/>
          <w:highlight w:val="none"/>
        </w:rPr>
        <w:instrText xml:space="preserve"> HYPERLINK "http://219.145.206.209/BidOpeningHall/bidopeninghallaction/hall/login" </w:instrText>
      </w:r>
      <w:r>
        <w:rPr>
          <w:rFonts w:hint="eastAsia" w:ascii="楷体" w:hAnsi="楷体" w:eastAsia="楷体" w:cs="楷体"/>
          <w:b/>
          <w:bCs/>
          <w:snapToGrid w:val="0"/>
          <w:sz w:val="24"/>
          <w:highlight w:val="none"/>
        </w:rPr>
        <w:fldChar w:fldCharType="separate"/>
      </w:r>
      <w:r>
        <w:rPr>
          <w:rStyle w:val="20"/>
          <w:rFonts w:hint="eastAsia" w:ascii="楷体" w:hAnsi="楷体" w:eastAsia="楷体" w:cs="楷体"/>
          <w:b/>
          <w:bCs/>
          <w:snapToGrid w:val="0"/>
          <w:color w:val="auto"/>
          <w:sz w:val="24"/>
          <w:highlight w:val="none"/>
        </w:rPr>
        <w:t>http://219.145.206.209/BidOpeningHall/bidopeninghallaction/hall/login</w:t>
      </w:r>
      <w:r>
        <w:rPr>
          <w:rFonts w:hint="eastAsia" w:ascii="楷体" w:hAnsi="楷体" w:eastAsia="楷体" w:cs="楷体"/>
          <w:b/>
          <w:bCs/>
          <w:snapToGrid w:val="0"/>
          <w:sz w:val="24"/>
          <w:highlight w:val="none"/>
        </w:rPr>
        <w:fldChar w:fldCharType="end"/>
      </w:r>
    </w:p>
    <w:p w14:paraId="77C8F193">
      <w:pPr>
        <w:spacing w:line="560" w:lineRule="exact"/>
        <w:ind w:firstLine="482" w:firstLineChars="200"/>
        <w:rPr>
          <w:rFonts w:hint="eastAsia" w:ascii="楷体" w:hAnsi="楷体" w:eastAsia="楷体" w:cs="楷体"/>
          <w:b/>
          <w:bCs/>
          <w:snapToGrid w:val="0"/>
          <w:sz w:val="24"/>
          <w:highlight w:val="none"/>
        </w:rPr>
      </w:pPr>
      <w:r>
        <w:rPr>
          <w:rFonts w:hint="eastAsia" w:ascii="楷体" w:hAnsi="楷体" w:eastAsia="楷体" w:cs="楷体"/>
          <w:b/>
          <w:bCs/>
          <w:snapToGrid w:val="0"/>
          <w:sz w:val="24"/>
          <w:highlight w:val="none"/>
        </w:rPr>
        <w:t>软件下载地址及操作手册：见安康市公共资源交易平台〖首页〉服务指南〉下载专区〗中。</w:t>
      </w:r>
    </w:p>
    <w:p w14:paraId="798A3330">
      <w:pPr>
        <w:pStyle w:val="14"/>
        <w:rPr>
          <w:rFonts w:hint="eastAsia" w:ascii="楷体" w:hAnsi="楷体" w:eastAsia="楷体" w:cs="楷体"/>
          <w:highlight w:val="none"/>
        </w:rPr>
      </w:pPr>
    </w:p>
    <w:p w14:paraId="756CC496">
      <w:pPr>
        <w:jc w:val="center"/>
        <w:rPr>
          <w:rFonts w:hint="eastAsia" w:ascii="楷体" w:hAnsi="楷体" w:eastAsia="楷体" w:cs="楷体"/>
          <w:sz w:val="40"/>
          <w:highlight w:val="none"/>
        </w:rPr>
        <w:sectPr>
          <w:headerReference r:id="rId3" w:type="default"/>
          <w:pgSz w:w="11910" w:h="16840"/>
          <w:pgMar w:top="1420" w:right="1845" w:bottom="1520" w:left="1701" w:header="611" w:footer="1337" w:gutter="0"/>
          <w:cols w:space="720" w:num="1"/>
        </w:sectPr>
      </w:pPr>
    </w:p>
    <w:p w14:paraId="33F8258B">
      <w:pPr>
        <w:pStyle w:val="3"/>
        <w:rPr>
          <w:rFonts w:hint="eastAsia" w:ascii="楷体" w:hAnsi="楷体" w:eastAsia="楷体" w:cs="楷体"/>
          <w:highlight w:val="none"/>
        </w:rPr>
      </w:pPr>
    </w:p>
    <w:p w14:paraId="540F9671">
      <w:pPr>
        <w:jc w:val="center"/>
        <w:rPr>
          <w:rFonts w:hint="eastAsia" w:ascii="楷体" w:hAnsi="楷体" w:eastAsia="楷体" w:cs="楷体"/>
          <w:sz w:val="40"/>
          <w:highlight w:val="none"/>
        </w:rPr>
      </w:pPr>
    </w:p>
    <w:p w14:paraId="28F0AD88">
      <w:pPr>
        <w:rPr>
          <w:rFonts w:hint="eastAsia" w:ascii="楷体" w:hAnsi="楷体" w:eastAsia="楷体" w:cs="楷体"/>
          <w:sz w:val="40"/>
          <w:highlight w:val="none"/>
        </w:rPr>
      </w:pPr>
    </w:p>
    <w:p w14:paraId="6207929C">
      <w:pPr>
        <w:spacing w:line="480" w:lineRule="auto"/>
        <w:jc w:val="center"/>
        <w:rPr>
          <w:rFonts w:hint="eastAsia" w:ascii="楷体" w:hAnsi="楷体" w:eastAsia="楷体" w:cs="楷体"/>
          <w:highlight w:val="none"/>
        </w:rPr>
      </w:pPr>
      <w:r>
        <w:rPr>
          <w:rFonts w:hint="eastAsia" w:ascii="楷体" w:hAnsi="楷体" w:eastAsia="楷体" w:cs="楷体"/>
          <w:sz w:val="40"/>
          <w:highlight w:val="none"/>
        </w:rPr>
        <w:t>目   录</w:t>
      </w:r>
    </w:p>
    <w:p w14:paraId="59A48F7A">
      <w:pPr>
        <w:spacing w:line="480" w:lineRule="auto"/>
        <w:jc w:val="center"/>
        <w:rPr>
          <w:rFonts w:hint="eastAsia" w:ascii="楷体" w:hAnsi="楷体" w:eastAsia="楷体" w:cs="楷体"/>
          <w:highlight w:val="none"/>
        </w:rPr>
      </w:pPr>
    </w:p>
    <w:p w14:paraId="581DE64E">
      <w:pPr>
        <w:pStyle w:val="11"/>
        <w:keepNext w:val="0"/>
        <w:keepLines w:val="0"/>
        <w:pageBreakBefore w:val="0"/>
        <w:tabs>
          <w:tab w:val="right" w:leader="dot" w:pos="8364"/>
        </w:tabs>
        <w:kinsoku/>
        <w:wordWrap/>
        <w:overflowPunct/>
        <w:topLinePunct w:val="0"/>
        <w:autoSpaceDE/>
        <w:autoSpaceDN/>
        <w:bidi w:val="0"/>
        <w:adjustRightInd/>
        <w:snapToGrid/>
        <w:spacing w:line="360" w:lineRule="auto"/>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TOC \o "1-1" \h \z \u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HYPERLINK \l _Toc17255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提    示</w:t>
      </w:r>
      <w:r>
        <w:rPr>
          <w:rFonts w:hint="eastAsia" w:ascii="楷体" w:hAnsi="楷体" w:eastAsia="楷体" w:cs="楷体"/>
          <w:sz w:val="30"/>
          <w:szCs w:val="30"/>
          <w:highlight w:val="none"/>
        </w:rPr>
        <w:tab/>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PAGEREF _Toc17255 \h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2</w:t>
      </w:r>
      <w:r>
        <w:rPr>
          <w:rFonts w:hint="eastAsia" w:ascii="楷体" w:hAnsi="楷体" w:eastAsia="楷体" w:cs="楷体"/>
          <w:sz w:val="30"/>
          <w:szCs w:val="30"/>
          <w:highlight w:val="none"/>
        </w:rPr>
        <w:fldChar w:fldCharType="end"/>
      </w:r>
      <w:r>
        <w:rPr>
          <w:rFonts w:hint="eastAsia" w:ascii="楷体" w:hAnsi="楷体" w:eastAsia="楷体" w:cs="楷体"/>
          <w:sz w:val="30"/>
          <w:szCs w:val="30"/>
          <w:highlight w:val="none"/>
        </w:rPr>
        <w:fldChar w:fldCharType="end"/>
      </w:r>
    </w:p>
    <w:p w14:paraId="4D2B605D">
      <w:pPr>
        <w:pStyle w:val="11"/>
        <w:keepNext w:val="0"/>
        <w:keepLines w:val="0"/>
        <w:pageBreakBefore w:val="0"/>
        <w:tabs>
          <w:tab w:val="right" w:leader="dot" w:pos="8364"/>
        </w:tabs>
        <w:kinsoku/>
        <w:wordWrap/>
        <w:overflowPunct/>
        <w:topLinePunct w:val="0"/>
        <w:autoSpaceDE/>
        <w:autoSpaceDN/>
        <w:bidi w:val="0"/>
        <w:adjustRightInd/>
        <w:snapToGrid/>
        <w:spacing w:line="360" w:lineRule="auto"/>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HYPERLINK \l _Toc8381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第一章  招标公告</w:t>
      </w:r>
      <w:r>
        <w:rPr>
          <w:rFonts w:hint="eastAsia" w:ascii="楷体" w:hAnsi="楷体" w:eastAsia="楷体" w:cs="楷体"/>
          <w:sz w:val="30"/>
          <w:szCs w:val="30"/>
          <w:highlight w:val="none"/>
        </w:rPr>
        <w:tab/>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PAGEREF _Toc8381 \h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4</w:t>
      </w:r>
      <w:r>
        <w:rPr>
          <w:rFonts w:hint="eastAsia" w:ascii="楷体" w:hAnsi="楷体" w:eastAsia="楷体" w:cs="楷体"/>
          <w:sz w:val="30"/>
          <w:szCs w:val="30"/>
          <w:highlight w:val="none"/>
        </w:rPr>
        <w:fldChar w:fldCharType="end"/>
      </w:r>
      <w:r>
        <w:rPr>
          <w:rFonts w:hint="eastAsia" w:ascii="楷体" w:hAnsi="楷体" w:eastAsia="楷体" w:cs="楷体"/>
          <w:sz w:val="30"/>
          <w:szCs w:val="30"/>
          <w:highlight w:val="none"/>
        </w:rPr>
        <w:fldChar w:fldCharType="end"/>
      </w:r>
    </w:p>
    <w:p w14:paraId="659C8283">
      <w:pPr>
        <w:pStyle w:val="11"/>
        <w:keepNext w:val="0"/>
        <w:keepLines w:val="0"/>
        <w:pageBreakBefore w:val="0"/>
        <w:tabs>
          <w:tab w:val="right" w:leader="dot" w:pos="8364"/>
        </w:tabs>
        <w:kinsoku/>
        <w:wordWrap/>
        <w:overflowPunct/>
        <w:topLinePunct w:val="0"/>
        <w:autoSpaceDE/>
        <w:autoSpaceDN/>
        <w:bidi w:val="0"/>
        <w:adjustRightInd/>
        <w:snapToGrid/>
        <w:spacing w:line="360" w:lineRule="auto"/>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HYPERLINK \l _Toc5245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第二章  投标人须知</w:t>
      </w:r>
      <w:r>
        <w:rPr>
          <w:rFonts w:hint="eastAsia" w:ascii="楷体" w:hAnsi="楷体" w:eastAsia="楷体" w:cs="楷体"/>
          <w:sz w:val="30"/>
          <w:szCs w:val="30"/>
          <w:highlight w:val="none"/>
        </w:rPr>
        <w:tab/>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PAGEREF _Toc5245 \h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9</w:t>
      </w:r>
      <w:r>
        <w:rPr>
          <w:rFonts w:hint="eastAsia" w:ascii="楷体" w:hAnsi="楷体" w:eastAsia="楷体" w:cs="楷体"/>
          <w:sz w:val="30"/>
          <w:szCs w:val="30"/>
          <w:highlight w:val="none"/>
        </w:rPr>
        <w:fldChar w:fldCharType="end"/>
      </w:r>
      <w:r>
        <w:rPr>
          <w:rFonts w:hint="eastAsia" w:ascii="楷体" w:hAnsi="楷体" w:eastAsia="楷体" w:cs="楷体"/>
          <w:sz w:val="30"/>
          <w:szCs w:val="30"/>
          <w:highlight w:val="none"/>
        </w:rPr>
        <w:fldChar w:fldCharType="end"/>
      </w:r>
    </w:p>
    <w:p w14:paraId="1D1D797B">
      <w:pPr>
        <w:pStyle w:val="11"/>
        <w:keepNext w:val="0"/>
        <w:keepLines w:val="0"/>
        <w:pageBreakBefore w:val="0"/>
        <w:tabs>
          <w:tab w:val="right" w:leader="dot" w:pos="8364"/>
        </w:tabs>
        <w:kinsoku/>
        <w:wordWrap/>
        <w:overflowPunct/>
        <w:topLinePunct w:val="0"/>
        <w:autoSpaceDE/>
        <w:autoSpaceDN/>
        <w:bidi w:val="0"/>
        <w:adjustRightInd/>
        <w:snapToGrid/>
        <w:spacing w:line="360" w:lineRule="auto"/>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HYPERLINK \l _Toc7712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第三章  商务部分（商务要求及合同格式）</w:t>
      </w:r>
      <w:r>
        <w:rPr>
          <w:rFonts w:hint="eastAsia" w:ascii="楷体" w:hAnsi="楷体" w:eastAsia="楷体" w:cs="楷体"/>
          <w:sz w:val="30"/>
          <w:szCs w:val="30"/>
          <w:highlight w:val="none"/>
        </w:rPr>
        <w:tab/>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PAGEREF _Toc7712 \h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24</w:t>
      </w:r>
      <w:r>
        <w:rPr>
          <w:rFonts w:hint="eastAsia" w:ascii="楷体" w:hAnsi="楷体" w:eastAsia="楷体" w:cs="楷体"/>
          <w:sz w:val="30"/>
          <w:szCs w:val="30"/>
          <w:highlight w:val="none"/>
        </w:rPr>
        <w:fldChar w:fldCharType="end"/>
      </w:r>
      <w:r>
        <w:rPr>
          <w:rFonts w:hint="eastAsia" w:ascii="楷体" w:hAnsi="楷体" w:eastAsia="楷体" w:cs="楷体"/>
          <w:sz w:val="30"/>
          <w:szCs w:val="30"/>
          <w:highlight w:val="none"/>
        </w:rPr>
        <w:fldChar w:fldCharType="end"/>
      </w:r>
    </w:p>
    <w:p w14:paraId="1768BED6">
      <w:pPr>
        <w:pStyle w:val="11"/>
        <w:keepNext w:val="0"/>
        <w:keepLines w:val="0"/>
        <w:pageBreakBefore w:val="0"/>
        <w:tabs>
          <w:tab w:val="right" w:leader="dot" w:pos="8364"/>
        </w:tabs>
        <w:kinsoku/>
        <w:wordWrap/>
        <w:overflowPunct/>
        <w:topLinePunct w:val="0"/>
        <w:autoSpaceDE/>
        <w:autoSpaceDN/>
        <w:bidi w:val="0"/>
        <w:adjustRightInd/>
        <w:snapToGrid/>
        <w:spacing w:line="360" w:lineRule="auto"/>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HYPERLINK \l _Toc30041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第四章  用户需求书</w:t>
      </w:r>
      <w:r>
        <w:rPr>
          <w:rFonts w:hint="eastAsia" w:ascii="楷体" w:hAnsi="楷体" w:eastAsia="楷体" w:cs="楷体"/>
          <w:sz w:val="30"/>
          <w:szCs w:val="30"/>
          <w:highlight w:val="none"/>
        </w:rPr>
        <w:tab/>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PAGEREF _Toc30041 \h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33</w:t>
      </w:r>
      <w:r>
        <w:rPr>
          <w:rFonts w:hint="eastAsia" w:ascii="楷体" w:hAnsi="楷体" w:eastAsia="楷体" w:cs="楷体"/>
          <w:sz w:val="30"/>
          <w:szCs w:val="30"/>
          <w:highlight w:val="none"/>
        </w:rPr>
        <w:fldChar w:fldCharType="end"/>
      </w:r>
      <w:r>
        <w:rPr>
          <w:rFonts w:hint="eastAsia" w:ascii="楷体" w:hAnsi="楷体" w:eastAsia="楷体" w:cs="楷体"/>
          <w:sz w:val="30"/>
          <w:szCs w:val="30"/>
          <w:highlight w:val="none"/>
        </w:rPr>
        <w:fldChar w:fldCharType="end"/>
      </w:r>
    </w:p>
    <w:p w14:paraId="5CA6D49E">
      <w:pPr>
        <w:pStyle w:val="11"/>
        <w:keepNext w:val="0"/>
        <w:keepLines w:val="0"/>
        <w:pageBreakBefore w:val="0"/>
        <w:tabs>
          <w:tab w:val="right" w:leader="dot" w:pos="8364"/>
        </w:tabs>
        <w:kinsoku/>
        <w:wordWrap/>
        <w:overflowPunct/>
        <w:topLinePunct w:val="0"/>
        <w:autoSpaceDE/>
        <w:autoSpaceDN/>
        <w:bidi w:val="0"/>
        <w:adjustRightInd/>
        <w:snapToGrid/>
        <w:spacing w:line="360" w:lineRule="auto"/>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HYPERLINK \l _Toc13129 </w:instrText>
      </w:r>
      <w:r>
        <w:rPr>
          <w:rFonts w:hint="eastAsia" w:ascii="楷体" w:hAnsi="楷体" w:eastAsia="楷体" w:cs="楷体"/>
          <w:sz w:val="30"/>
          <w:szCs w:val="30"/>
          <w:highlight w:val="none"/>
        </w:rPr>
        <w:fldChar w:fldCharType="separate"/>
      </w:r>
      <w:r>
        <w:rPr>
          <w:rFonts w:hint="eastAsia" w:ascii="楷体" w:hAnsi="楷体" w:eastAsia="楷体" w:cs="楷体"/>
          <w:bCs/>
          <w:sz w:val="30"/>
          <w:szCs w:val="30"/>
          <w:highlight w:val="none"/>
        </w:rPr>
        <w:t>第五章  投标文件格式</w:t>
      </w:r>
      <w:r>
        <w:rPr>
          <w:rFonts w:hint="eastAsia" w:ascii="楷体" w:hAnsi="楷体" w:eastAsia="楷体" w:cs="楷体"/>
          <w:sz w:val="30"/>
          <w:szCs w:val="30"/>
          <w:highlight w:val="none"/>
        </w:rPr>
        <w:tab/>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PAGEREF _Toc13129 \h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47</w:t>
      </w:r>
      <w:r>
        <w:rPr>
          <w:rFonts w:hint="eastAsia" w:ascii="楷体" w:hAnsi="楷体" w:eastAsia="楷体" w:cs="楷体"/>
          <w:sz w:val="30"/>
          <w:szCs w:val="30"/>
          <w:highlight w:val="none"/>
        </w:rPr>
        <w:fldChar w:fldCharType="end"/>
      </w:r>
      <w:r>
        <w:rPr>
          <w:rFonts w:hint="eastAsia" w:ascii="楷体" w:hAnsi="楷体" w:eastAsia="楷体" w:cs="楷体"/>
          <w:sz w:val="30"/>
          <w:szCs w:val="30"/>
          <w:highlight w:val="none"/>
        </w:rPr>
        <w:fldChar w:fldCharType="end"/>
      </w:r>
    </w:p>
    <w:p w14:paraId="152193E9">
      <w:pPr>
        <w:pStyle w:val="11"/>
        <w:keepNext w:val="0"/>
        <w:keepLines w:val="0"/>
        <w:pageBreakBefore w:val="0"/>
        <w:tabs>
          <w:tab w:val="right" w:leader="dot" w:pos="8364"/>
        </w:tabs>
        <w:kinsoku/>
        <w:wordWrap/>
        <w:overflowPunct/>
        <w:topLinePunct w:val="0"/>
        <w:autoSpaceDE/>
        <w:autoSpaceDN/>
        <w:bidi w:val="0"/>
        <w:adjustRightInd/>
        <w:snapToGrid/>
        <w:spacing w:line="360" w:lineRule="auto"/>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HYPERLINK \l _Toc2836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第六章  评标办法</w:t>
      </w:r>
      <w:r>
        <w:rPr>
          <w:rFonts w:hint="eastAsia" w:ascii="楷体" w:hAnsi="楷体" w:eastAsia="楷体" w:cs="楷体"/>
          <w:sz w:val="30"/>
          <w:szCs w:val="30"/>
          <w:highlight w:val="none"/>
        </w:rPr>
        <w:tab/>
      </w:r>
      <w:r>
        <w:rPr>
          <w:rFonts w:hint="eastAsia" w:ascii="楷体" w:hAnsi="楷体" w:eastAsia="楷体" w:cs="楷体"/>
          <w:sz w:val="30"/>
          <w:szCs w:val="30"/>
          <w:highlight w:val="none"/>
        </w:rPr>
        <w:fldChar w:fldCharType="begin"/>
      </w:r>
      <w:r>
        <w:rPr>
          <w:rFonts w:hint="eastAsia" w:ascii="楷体" w:hAnsi="楷体" w:eastAsia="楷体" w:cs="楷体"/>
          <w:sz w:val="30"/>
          <w:szCs w:val="30"/>
          <w:highlight w:val="none"/>
        </w:rPr>
        <w:instrText xml:space="preserve"> PAGEREF _Toc2836 \h </w:instrText>
      </w:r>
      <w:r>
        <w:rPr>
          <w:rFonts w:hint="eastAsia" w:ascii="楷体" w:hAnsi="楷体" w:eastAsia="楷体" w:cs="楷体"/>
          <w:sz w:val="30"/>
          <w:szCs w:val="30"/>
          <w:highlight w:val="none"/>
        </w:rPr>
        <w:fldChar w:fldCharType="separate"/>
      </w:r>
      <w:r>
        <w:rPr>
          <w:rFonts w:hint="eastAsia" w:ascii="楷体" w:hAnsi="楷体" w:eastAsia="楷体" w:cs="楷体"/>
          <w:sz w:val="30"/>
          <w:szCs w:val="30"/>
          <w:highlight w:val="none"/>
        </w:rPr>
        <w:t>60</w:t>
      </w:r>
      <w:r>
        <w:rPr>
          <w:rFonts w:hint="eastAsia" w:ascii="楷体" w:hAnsi="楷体" w:eastAsia="楷体" w:cs="楷体"/>
          <w:sz w:val="30"/>
          <w:szCs w:val="30"/>
          <w:highlight w:val="none"/>
        </w:rPr>
        <w:fldChar w:fldCharType="end"/>
      </w:r>
      <w:r>
        <w:rPr>
          <w:rFonts w:hint="eastAsia" w:ascii="楷体" w:hAnsi="楷体" w:eastAsia="楷体" w:cs="楷体"/>
          <w:sz w:val="30"/>
          <w:szCs w:val="30"/>
          <w:highlight w:val="none"/>
        </w:rPr>
        <w:fldChar w:fldCharType="end"/>
      </w:r>
    </w:p>
    <w:p w14:paraId="0538EE17">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highlight w:val="none"/>
        </w:rPr>
      </w:pPr>
      <w:r>
        <w:rPr>
          <w:rFonts w:hint="eastAsia" w:ascii="楷体" w:hAnsi="楷体" w:eastAsia="楷体" w:cs="楷体"/>
          <w:sz w:val="30"/>
          <w:szCs w:val="30"/>
          <w:highlight w:val="none"/>
        </w:rPr>
        <w:fldChar w:fldCharType="end"/>
      </w:r>
    </w:p>
    <w:p w14:paraId="15A98DD6">
      <w:pPr>
        <w:jc w:val="center"/>
        <w:rPr>
          <w:rFonts w:hint="eastAsia" w:ascii="楷体" w:hAnsi="楷体" w:eastAsia="楷体" w:cs="楷体"/>
          <w:highlight w:val="none"/>
        </w:rPr>
      </w:pPr>
    </w:p>
    <w:p w14:paraId="7D26EFDC">
      <w:pPr>
        <w:jc w:val="center"/>
        <w:rPr>
          <w:rFonts w:hint="eastAsia" w:ascii="楷体" w:hAnsi="楷体" w:eastAsia="楷体" w:cs="楷体"/>
          <w:highlight w:val="none"/>
        </w:rPr>
      </w:pPr>
    </w:p>
    <w:p w14:paraId="71E24F9F">
      <w:pPr>
        <w:rPr>
          <w:rFonts w:hint="eastAsia" w:ascii="楷体" w:hAnsi="楷体" w:eastAsia="楷体" w:cs="楷体"/>
          <w:highlight w:val="none"/>
        </w:rPr>
      </w:pPr>
    </w:p>
    <w:p w14:paraId="7A3FF04D">
      <w:pPr>
        <w:rPr>
          <w:rFonts w:hint="eastAsia" w:ascii="楷体" w:hAnsi="楷体" w:eastAsia="楷体" w:cs="楷体"/>
          <w:highlight w:val="none"/>
        </w:rPr>
      </w:pPr>
    </w:p>
    <w:p w14:paraId="0B2ECE66">
      <w:pPr>
        <w:rPr>
          <w:rFonts w:hint="eastAsia" w:ascii="楷体" w:hAnsi="楷体" w:eastAsia="楷体" w:cs="楷体"/>
          <w:highlight w:val="none"/>
        </w:rPr>
      </w:pPr>
    </w:p>
    <w:p w14:paraId="216A297B">
      <w:pPr>
        <w:rPr>
          <w:rFonts w:hint="eastAsia" w:ascii="楷体" w:hAnsi="楷体" w:eastAsia="楷体" w:cs="楷体"/>
          <w:highlight w:val="none"/>
        </w:rPr>
      </w:pPr>
    </w:p>
    <w:p w14:paraId="6A3D09E6">
      <w:pPr>
        <w:rPr>
          <w:rFonts w:hint="eastAsia" w:ascii="楷体" w:hAnsi="楷体" w:eastAsia="楷体" w:cs="楷体"/>
          <w:highlight w:val="none"/>
        </w:rPr>
      </w:pPr>
    </w:p>
    <w:p w14:paraId="76D5BF10">
      <w:pPr>
        <w:rPr>
          <w:rFonts w:hint="eastAsia" w:ascii="楷体" w:hAnsi="楷体" w:eastAsia="楷体" w:cs="楷体"/>
          <w:highlight w:val="none"/>
        </w:rPr>
      </w:pPr>
    </w:p>
    <w:p w14:paraId="2C1B0051">
      <w:pPr>
        <w:rPr>
          <w:rFonts w:hint="eastAsia" w:ascii="楷体" w:hAnsi="楷体" w:eastAsia="楷体" w:cs="楷体"/>
          <w:highlight w:val="none"/>
        </w:rPr>
      </w:pPr>
    </w:p>
    <w:p w14:paraId="628C0597">
      <w:pPr>
        <w:rPr>
          <w:rFonts w:hint="eastAsia" w:ascii="楷体" w:hAnsi="楷体" w:eastAsia="楷体" w:cs="楷体"/>
          <w:highlight w:val="none"/>
        </w:rPr>
        <w:sectPr>
          <w:footerReference r:id="rId4" w:type="default"/>
          <w:pgSz w:w="11910" w:h="16840"/>
          <w:pgMar w:top="1420" w:right="1845" w:bottom="1520" w:left="1701" w:header="611" w:footer="1337" w:gutter="0"/>
          <w:cols w:space="720" w:num="1"/>
        </w:sectPr>
      </w:pPr>
    </w:p>
    <w:p w14:paraId="70DDDD7E">
      <w:pPr>
        <w:pStyle w:val="2"/>
        <w:spacing w:before="312" w:beforeLines="100" w:after="312" w:afterLines="100" w:line="240" w:lineRule="auto"/>
        <w:jc w:val="center"/>
        <w:rPr>
          <w:rFonts w:hint="eastAsia" w:ascii="楷体" w:hAnsi="楷体" w:eastAsia="楷体" w:cs="楷体"/>
          <w:highlight w:val="none"/>
        </w:rPr>
      </w:pPr>
      <w:bookmarkStart w:id="1" w:name="_Toc8381"/>
      <w:bookmarkStart w:id="2" w:name="_Toc62194294"/>
      <w:r>
        <w:rPr>
          <w:rFonts w:hint="eastAsia" w:ascii="楷体" w:hAnsi="楷体" w:eastAsia="楷体" w:cs="楷体"/>
          <w:highlight w:val="none"/>
        </w:rPr>
        <w:t>第一章  招标公告</w:t>
      </w:r>
      <w:bookmarkEnd w:id="1"/>
    </w:p>
    <w:p w14:paraId="129FE9EA">
      <w:pPr>
        <w:widowControl/>
        <w:spacing w:line="360" w:lineRule="auto"/>
        <w:ind w:firstLine="562" w:firstLineChars="200"/>
        <w:jc w:val="center"/>
        <w:rPr>
          <w:rFonts w:hint="eastAsia" w:ascii="楷体" w:hAnsi="楷体" w:eastAsia="楷体" w:cs="楷体"/>
          <w:b/>
          <w:bCs/>
          <w:sz w:val="28"/>
          <w:szCs w:val="28"/>
          <w:highlight w:val="none"/>
        </w:rPr>
      </w:pPr>
      <w:r>
        <w:rPr>
          <w:rFonts w:hint="eastAsia" w:ascii="楷体" w:hAnsi="楷体" w:eastAsia="楷体" w:cs="楷体"/>
          <w:b/>
          <w:bCs/>
          <w:kern w:val="0"/>
          <w:sz w:val="28"/>
          <w:szCs w:val="28"/>
          <w:highlight w:val="none"/>
          <w:lang w:bidi="ar"/>
        </w:rPr>
        <w:t>安康市中心医院肺功能仪等设备采购项目(二次)招标公告</w:t>
      </w:r>
    </w:p>
    <w:p w14:paraId="22A56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ascii="楷体" w:hAnsi="楷体" w:eastAsia="楷体" w:cs="楷体"/>
          <w:b w:val="0"/>
          <w:bCs w:val="0"/>
          <w:sz w:val="24"/>
          <w:szCs w:val="24"/>
          <w:highlight w:val="none"/>
        </w:rPr>
      </w:pPr>
      <w:bookmarkStart w:id="3" w:name="_Toc5245"/>
      <w:r>
        <w:rPr>
          <w:rStyle w:val="18"/>
          <w:rFonts w:ascii="楷体" w:hAnsi="楷体" w:eastAsia="楷体" w:cs="楷体"/>
          <w:b/>
          <w:bCs/>
          <w:i w:val="0"/>
          <w:iCs w:val="0"/>
          <w:caps w:val="0"/>
          <w:color w:val="333333"/>
          <w:spacing w:val="0"/>
          <w:sz w:val="24"/>
          <w:szCs w:val="24"/>
          <w:highlight w:val="none"/>
          <w:shd w:val="clear" w:color="auto" w:fill="FFFFFF"/>
          <w:vertAlign w:val="baseline"/>
        </w:rPr>
        <w:t>项目概况</w:t>
      </w:r>
    </w:p>
    <w:p w14:paraId="77CC95F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肺功能仪等设备采购项目(二次)招标项目的潜在投标人应在全国公共资源交易平台（陕西省·安康市）线上下载获取招标文件，并于 2026年03月31日 14时00分 （北京时间）前递交投标文件。</w:t>
      </w:r>
    </w:p>
    <w:p w14:paraId="08650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highlight w:val="none"/>
        </w:rPr>
      </w:pPr>
      <w:r>
        <w:rPr>
          <w:rStyle w:val="18"/>
          <w:rFonts w:hint="eastAsia" w:ascii="楷体" w:hAnsi="楷体" w:eastAsia="楷体" w:cs="楷体"/>
          <w:b/>
          <w:bCs/>
          <w:i w:val="0"/>
          <w:iCs w:val="0"/>
          <w:caps w:val="0"/>
          <w:color w:val="333333"/>
          <w:spacing w:val="0"/>
          <w:sz w:val="24"/>
          <w:szCs w:val="24"/>
          <w:highlight w:val="none"/>
          <w:shd w:val="clear" w:color="auto" w:fill="FFFFFF"/>
          <w:vertAlign w:val="baseline"/>
        </w:rPr>
        <w:t>一、项目基本情况</w:t>
      </w:r>
    </w:p>
    <w:p w14:paraId="72CBB88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项目编号：SZCTC-H251241.1B1</w:t>
      </w:r>
    </w:p>
    <w:p w14:paraId="6263346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项目名称：肺功能仪等设备采购项目(二次)</w:t>
      </w:r>
    </w:p>
    <w:p w14:paraId="166B26A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采购方式：公开招标</w:t>
      </w:r>
    </w:p>
    <w:p w14:paraId="418793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预算金额：923,000.00元</w:t>
      </w:r>
    </w:p>
    <w:p w14:paraId="03AAC3F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采购需求：</w:t>
      </w:r>
    </w:p>
    <w:p w14:paraId="609EF1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合同包1(肺功能仪等设备):</w:t>
      </w:r>
    </w:p>
    <w:p w14:paraId="088054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合同包预算金额：923,000.00元</w:t>
      </w:r>
    </w:p>
    <w:p w14:paraId="2949DB2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合同包最高限价：923,000.00元</w:t>
      </w:r>
    </w:p>
    <w:tbl>
      <w:tblPr>
        <w:tblStyle w:val="15"/>
        <w:tblW w:w="9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9"/>
        <w:gridCol w:w="963"/>
        <w:gridCol w:w="3239"/>
        <w:gridCol w:w="1366"/>
        <w:gridCol w:w="1426"/>
        <w:gridCol w:w="1704"/>
      </w:tblGrid>
      <w:tr w14:paraId="7CE0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blHeader/>
        </w:trPr>
        <w:tc>
          <w:tcPr>
            <w:tcW w:w="7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8DF302">
            <w:pPr>
              <w:keepNext w:val="0"/>
              <w:keepLines w:val="0"/>
              <w:widowControl/>
              <w:suppressLineNumbers w:val="0"/>
              <w:wordWrap w:val="0"/>
              <w:spacing w:before="0" w:beforeAutospacing="0" w:after="0" w:afterAutospacing="0" w:line="240" w:lineRule="auto"/>
              <w:ind w:left="0" w:right="0" w:firstLine="0" w:firstLineChars="0"/>
              <w:jc w:val="center"/>
              <w:textAlignment w:val="center"/>
              <w:rPr>
                <w:rFonts w:hint="eastAsia" w:ascii="楷体" w:hAnsi="楷体" w:eastAsia="楷体" w:cs="楷体"/>
                <w:b/>
                <w:bCs/>
                <w:sz w:val="21"/>
                <w:szCs w:val="21"/>
                <w:highlight w:val="none"/>
              </w:rPr>
            </w:pPr>
            <w:r>
              <w:rPr>
                <w:rFonts w:hint="eastAsia" w:ascii="楷体" w:hAnsi="楷体" w:eastAsia="楷体" w:cs="楷体"/>
                <w:b/>
                <w:bCs/>
                <w:kern w:val="0"/>
                <w:sz w:val="21"/>
                <w:szCs w:val="21"/>
                <w:highlight w:val="none"/>
                <w:lang w:val="en-US" w:eastAsia="zh-CN" w:bidi="ar"/>
              </w:rPr>
              <w:t>品目号</w:t>
            </w:r>
          </w:p>
        </w:tc>
        <w:tc>
          <w:tcPr>
            <w:tcW w:w="9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83E481">
            <w:pPr>
              <w:keepNext w:val="0"/>
              <w:keepLines w:val="0"/>
              <w:widowControl/>
              <w:suppressLineNumbers w:val="0"/>
              <w:wordWrap w:val="0"/>
              <w:spacing w:before="0" w:beforeAutospacing="0" w:after="0" w:afterAutospacing="0" w:line="240" w:lineRule="auto"/>
              <w:ind w:left="0" w:right="0" w:firstLine="0" w:firstLineChars="0"/>
              <w:jc w:val="center"/>
              <w:textAlignment w:val="center"/>
              <w:rPr>
                <w:rFonts w:hint="eastAsia" w:ascii="楷体" w:hAnsi="楷体" w:eastAsia="楷体" w:cs="楷体"/>
                <w:b/>
                <w:bCs/>
                <w:sz w:val="21"/>
                <w:szCs w:val="21"/>
                <w:highlight w:val="none"/>
              </w:rPr>
            </w:pPr>
            <w:r>
              <w:rPr>
                <w:rFonts w:hint="eastAsia" w:ascii="楷体" w:hAnsi="楷体" w:eastAsia="楷体" w:cs="楷体"/>
                <w:b/>
                <w:bCs/>
                <w:kern w:val="0"/>
                <w:sz w:val="21"/>
                <w:szCs w:val="21"/>
                <w:highlight w:val="none"/>
                <w:lang w:val="en-US" w:eastAsia="zh-CN" w:bidi="ar"/>
              </w:rPr>
              <w:t>品目名称</w:t>
            </w:r>
          </w:p>
        </w:tc>
        <w:tc>
          <w:tcPr>
            <w:tcW w:w="32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F69DA2">
            <w:pPr>
              <w:keepNext w:val="0"/>
              <w:keepLines w:val="0"/>
              <w:widowControl/>
              <w:suppressLineNumbers w:val="0"/>
              <w:wordWrap w:val="0"/>
              <w:spacing w:before="0" w:beforeAutospacing="0" w:after="0" w:afterAutospacing="0" w:line="240" w:lineRule="auto"/>
              <w:ind w:left="0" w:right="0" w:firstLine="422" w:firstLineChars="200"/>
              <w:jc w:val="center"/>
              <w:textAlignment w:val="center"/>
              <w:rPr>
                <w:rFonts w:hint="eastAsia" w:ascii="楷体" w:hAnsi="楷体" w:eastAsia="楷体" w:cs="楷体"/>
                <w:b/>
                <w:bCs/>
                <w:sz w:val="21"/>
                <w:szCs w:val="21"/>
                <w:highlight w:val="none"/>
              </w:rPr>
            </w:pPr>
            <w:r>
              <w:rPr>
                <w:rFonts w:hint="eastAsia" w:ascii="楷体" w:hAnsi="楷体" w:eastAsia="楷体" w:cs="楷体"/>
                <w:b/>
                <w:bCs/>
                <w:kern w:val="0"/>
                <w:sz w:val="21"/>
                <w:szCs w:val="21"/>
                <w:highlight w:val="none"/>
                <w:lang w:val="en-US" w:eastAsia="zh-CN" w:bidi="ar"/>
              </w:rPr>
              <w:t>采购标的</w:t>
            </w:r>
          </w:p>
        </w:tc>
        <w:tc>
          <w:tcPr>
            <w:tcW w:w="13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75706E0">
            <w:pPr>
              <w:keepNext w:val="0"/>
              <w:keepLines w:val="0"/>
              <w:widowControl/>
              <w:suppressLineNumbers w:val="0"/>
              <w:wordWrap w:val="0"/>
              <w:spacing w:before="0" w:beforeAutospacing="0" w:after="0" w:afterAutospacing="0" w:line="240" w:lineRule="auto"/>
              <w:ind w:left="0" w:right="0" w:firstLine="0" w:firstLineChars="0"/>
              <w:jc w:val="center"/>
              <w:textAlignment w:val="center"/>
              <w:rPr>
                <w:rFonts w:hint="eastAsia" w:ascii="楷体" w:hAnsi="楷体" w:eastAsia="楷体" w:cs="楷体"/>
                <w:b/>
                <w:bCs/>
                <w:sz w:val="21"/>
                <w:szCs w:val="21"/>
                <w:highlight w:val="none"/>
              </w:rPr>
            </w:pPr>
            <w:r>
              <w:rPr>
                <w:rFonts w:hint="eastAsia" w:ascii="楷体" w:hAnsi="楷体" w:eastAsia="楷体" w:cs="楷体"/>
                <w:b/>
                <w:bCs/>
                <w:kern w:val="0"/>
                <w:sz w:val="21"/>
                <w:szCs w:val="21"/>
                <w:highlight w:val="none"/>
                <w:lang w:val="en-US" w:eastAsia="zh-CN" w:bidi="ar"/>
              </w:rPr>
              <w:t>数量（单位）</w:t>
            </w:r>
          </w:p>
        </w:tc>
        <w:tc>
          <w:tcPr>
            <w:tcW w:w="14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6993F44">
            <w:pPr>
              <w:keepNext w:val="0"/>
              <w:keepLines w:val="0"/>
              <w:widowControl/>
              <w:suppressLineNumbers w:val="0"/>
              <w:wordWrap w:val="0"/>
              <w:spacing w:before="0" w:beforeAutospacing="0" w:after="0" w:afterAutospacing="0" w:line="240" w:lineRule="auto"/>
              <w:ind w:left="0" w:right="0" w:firstLine="0" w:firstLineChars="0"/>
              <w:jc w:val="center"/>
              <w:textAlignment w:val="center"/>
              <w:rPr>
                <w:rFonts w:hint="eastAsia" w:ascii="楷体" w:hAnsi="楷体" w:eastAsia="楷体" w:cs="楷体"/>
                <w:b/>
                <w:bCs/>
                <w:sz w:val="21"/>
                <w:szCs w:val="21"/>
                <w:highlight w:val="none"/>
              </w:rPr>
            </w:pPr>
            <w:r>
              <w:rPr>
                <w:rFonts w:hint="eastAsia" w:ascii="楷体" w:hAnsi="楷体" w:eastAsia="楷体" w:cs="楷体"/>
                <w:b/>
                <w:bCs/>
                <w:kern w:val="0"/>
                <w:sz w:val="21"/>
                <w:szCs w:val="21"/>
                <w:highlight w:val="none"/>
                <w:lang w:val="en-US" w:eastAsia="zh-CN" w:bidi="ar"/>
              </w:rPr>
              <w:t>技术规格、参数及要求</w:t>
            </w:r>
          </w:p>
        </w:tc>
        <w:tc>
          <w:tcPr>
            <w:tcW w:w="17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611A29">
            <w:pPr>
              <w:keepNext w:val="0"/>
              <w:keepLines w:val="0"/>
              <w:widowControl/>
              <w:suppressLineNumbers w:val="0"/>
              <w:wordWrap w:val="0"/>
              <w:spacing w:before="0" w:beforeAutospacing="0" w:after="0" w:afterAutospacing="0" w:line="240" w:lineRule="auto"/>
              <w:ind w:left="0" w:right="0" w:firstLine="0" w:firstLineChars="0"/>
              <w:jc w:val="center"/>
              <w:textAlignment w:val="center"/>
              <w:rPr>
                <w:rFonts w:hint="eastAsia" w:ascii="楷体" w:hAnsi="楷体" w:eastAsia="楷体" w:cs="楷体"/>
                <w:b/>
                <w:bCs/>
                <w:sz w:val="21"/>
                <w:szCs w:val="21"/>
                <w:highlight w:val="none"/>
              </w:rPr>
            </w:pPr>
            <w:r>
              <w:rPr>
                <w:rFonts w:hint="eastAsia" w:ascii="楷体" w:hAnsi="楷体" w:eastAsia="楷体" w:cs="楷体"/>
                <w:b/>
                <w:bCs/>
                <w:kern w:val="0"/>
                <w:sz w:val="21"/>
                <w:szCs w:val="21"/>
                <w:highlight w:val="none"/>
                <w:lang w:val="en-US" w:eastAsia="zh-CN" w:bidi="ar"/>
              </w:rPr>
              <w:t>品目预算(元)</w:t>
            </w:r>
          </w:p>
        </w:tc>
      </w:tr>
      <w:tr w14:paraId="7439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9" w:hRule="atLeast"/>
        </w:trPr>
        <w:tc>
          <w:tcPr>
            <w:tcW w:w="7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389259">
            <w:pPr>
              <w:keepNext w:val="0"/>
              <w:keepLines w:val="0"/>
              <w:widowControl/>
              <w:suppressLineNumbers w:val="0"/>
              <w:wordWrap w:val="0"/>
              <w:spacing w:before="0" w:beforeAutospacing="0" w:after="0" w:afterAutospacing="0" w:line="240" w:lineRule="auto"/>
              <w:ind w:left="0" w:right="0" w:firstLine="0" w:firstLineChars="0"/>
              <w:jc w:val="both"/>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val="en-US" w:eastAsia="zh-CN" w:bidi="ar"/>
              </w:rPr>
              <w:t>1-1</w:t>
            </w:r>
          </w:p>
        </w:tc>
        <w:tc>
          <w:tcPr>
            <w:tcW w:w="9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7BB95B">
            <w:pPr>
              <w:keepNext w:val="0"/>
              <w:keepLines w:val="0"/>
              <w:widowControl/>
              <w:suppressLineNumbers w:val="0"/>
              <w:wordWrap w:val="0"/>
              <w:spacing w:before="0" w:beforeAutospacing="0" w:after="0" w:afterAutospacing="0" w:line="240" w:lineRule="auto"/>
              <w:ind w:left="0" w:right="0" w:firstLine="0" w:firstLineChars="0"/>
              <w:jc w:val="both"/>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val="en-US" w:eastAsia="zh-CN" w:bidi="ar"/>
              </w:rPr>
              <w:t>医用光学仪器</w:t>
            </w:r>
          </w:p>
        </w:tc>
        <w:tc>
          <w:tcPr>
            <w:tcW w:w="32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16A82B">
            <w:pPr>
              <w:keepNext w:val="0"/>
              <w:keepLines w:val="0"/>
              <w:widowControl/>
              <w:suppressLineNumbers w:val="0"/>
              <w:wordWrap w:val="0"/>
              <w:spacing w:before="0" w:beforeAutospacing="0" w:after="0" w:afterAutospacing="0" w:line="240" w:lineRule="auto"/>
              <w:ind w:left="0" w:right="0" w:firstLine="420" w:firstLineChars="200"/>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val="en-US" w:eastAsia="zh-CN" w:bidi="ar"/>
              </w:rPr>
              <w:t>肺功能测试系统 岩盐气溶胶治疗仪 吞咽神经和肌肉电刺激仪 多导睡眠监测仪（便携式） 便携式肺功能仪 胰岛素泵 视频插管软镜 轮椅体重秤</w:t>
            </w:r>
          </w:p>
        </w:tc>
        <w:tc>
          <w:tcPr>
            <w:tcW w:w="13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ABA09E">
            <w:pPr>
              <w:keepNext w:val="0"/>
              <w:keepLines w:val="0"/>
              <w:widowControl/>
              <w:suppressLineNumbers w:val="0"/>
              <w:wordWrap w:val="0"/>
              <w:spacing w:before="0" w:beforeAutospacing="0" w:after="0" w:afterAutospacing="0" w:line="240" w:lineRule="auto"/>
              <w:ind w:left="0" w:right="0" w:firstLine="0" w:firstLineChars="0"/>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val="en-US" w:eastAsia="zh-CN" w:bidi="ar"/>
              </w:rPr>
              <w:t>1(批)</w:t>
            </w:r>
          </w:p>
        </w:tc>
        <w:tc>
          <w:tcPr>
            <w:tcW w:w="14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76CEE9">
            <w:pPr>
              <w:keepNext w:val="0"/>
              <w:keepLines w:val="0"/>
              <w:widowControl/>
              <w:suppressLineNumbers w:val="0"/>
              <w:wordWrap w:val="0"/>
              <w:spacing w:before="0" w:beforeAutospacing="0" w:after="0" w:afterAutospacing="0" w:line="240" w:lineRule="auto"/>
              <w:ind w:left="0" w:right="0" w:firstLine="0" w:firstLineChars="0"/>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val="en-US" w:eastAsia="zh-CN" w:bidi="ar"/>
              </w:rPr>
              <w:t>详见采购文件</w:t>
            </w:r>
          </w:p>
        </w:tc>
        <w:tc>
          <w:tcPr>
            <w:tcW w:w="17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FFC76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vertAlign w:val="baseline"/>
                <w:lang w:val="en-US" w:eastAsia="zh-CN" w:bidi="ar"/>
              </w:rPr>
              <w:t>923,000.00</w:t>
            </w:r>
          </w:p>
        </w:tc>
      </w:tr>
    </w:tbl>
    <w:p w14:paraId="248F6EE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本合同包不接受联合体投标</w:t>
      </w:r>
    </w:p>
    <w:p w14:paraId="4DA201B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合同履行期限：叁年（具体服务起止日期可随合同签订时间相应顺延）</w:t>
      </w:r>
    </w:p>
    <w:p w14:paraId="53773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highlight w:val="none"/>
        </w:rPr>
      </w:pPr>
      <w:r>
        <w:rPr>
          <w:rStyle w:val="18"/>
          <w:rFonts w:hint="eastAsia" w:ascii="楷体" w:hAnsi="楷体" w:eastAsia="楷体" w:cs="楷体"/>
          <w:b/>
          <w:bCs/>
          <w:i w:val="0"/>
          <w:iCs w:val="0"/>
          <w:caps w:val="0"/>
          <w:color w:val="333333"/>
          <w:spacing w:val="0"/>
          <w:sz w:val="24"/>
          <w:szCs w:val="24"/>
          <w:highlight w:val="none"/>
          <w:shd w:val="clear" w:color="auto" w:fill="FFFFFF"/>
          <w:vertAlign w:val="baseline"/>
        </w:rPr>
        <w:t>二、申请人的资格要求：</w:t>
      </w:r>
    </w:p>
    <w:p w14:paraId="41752FE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1.满足《中华人民共和国政府采购法》第二十二条规定;</w:t>
      </w:r>
    </w:p>
    <w:p w14:paraId="203D4EE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2.落实政府采购政策需满足的资格要求：</w:t>
      </w:r>
    </w:p>
    <w:p w14:paraId="77A5BC5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合同包1(肺功能仪等设备)落实政府采购政策需满足的资格要求如下:</w:t>
      </w:r>
    </w:p>
    <w:p w14:paraId="0764976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本项目专门面向中小企业采购，投标人须提供《中小企业声明函》</w:t>
      </w:r>
    </w:p>
    <w:p w14:paraId="62483EC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3.本项目的特定资格要求：</w:t>
      </w:r>
    </w:p>
    <w:p w14:paraId="2905E59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合同包1(肺功能仪等设备)特定资格要求如下:</w:t>
      </w:r>
    </w:p>
    <w:p w14:paraId="42DAB6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投标产品属于医疗器械的，供应商为制造商须提供《医疗器械生产许可证》或《医疗器械生产备案凭证》同时提供《医疗器械注册证》；为供应商的须提供《医疗器械经营许可证》或《医疗器械经营备案凭证》以及制造商的《医疗器械生产许可证》或《医疗器械生产备案凭证》同时提供《医疗器械注册证》；4、供应商必须拥有良好的商业信誉（须提供经具有财务审计资质单位出具的完整的2024年度财务审计报告或投标文件截止时间前三个月内其基本存款账户开户银行出具的资信证明；成立时间至提交投标文件截止时间不足一年的可提供投标文件截止时间前三个月内其基本存款账户开户银行出具的资信证明或提供成立后任意时段的资产负债表；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7、提供参加政府采购活动前三年内，在经营活动中没有重大违法记录书面声明；8、提供具有履行合同所必需的设备和专业技术能力的承诺书；9、本项目不接受联合体投标。</w:t>
      </w:r>
    </w:p>
    <w:p w14:paraId="25FDA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highlight w:val="none"/>
        </w:rPr>
      </w:pPr>
      <w:r>
        <w:rPr>
          <w:rStyle w:val="18"/>
          <w:rFonts w:hint="eastAsia" w:ascii="楷体" w:hAnsi="楷体" w:eastAsia="楷体" w:cs="楷体"/>
          <w:b/>
          <w:bCs/>
          <w:i w:val="0"/>
          <w:iCs w:val="0"/>
          <w:caps w:val="0"/>
          <w:color w:val="333333"/>
          <w:spacing w:val="0"/>
          <w:sz w:val="24"/>
          <w:szCs w:val="24"/>
          <w:highlight w:val="none"/>
          <w:shd w:val="clear" w:color="auto" w:fill="FFFFFF"/>
          <w:vertAlign w:val="baseline"/>
        </w:rPr>
        <w:t>三、获取招标文件</w:t>
      </w:r>
    </w:p>
    <w:p w14:paraId="725D11E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时间： 2026年03月10日 至 2026年03月16日 ，每天上午 00:00:00 至 12:00:00 ，下午 12:00:00 至 23:59:59 （北京时间）</w:t>
      </w:r>
    </w:p>
    <w:p w14:paraId="6525A5D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途径：全国公共资源交易平台（陕西省·安康市）线上下载</w:t>
      </w:r>
    </w:p>
    <w:p w14:paraId="04F8A9F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方式：在线获取</w:t>
      </w:r>
    </w:p>
    <w:p w14:paraId="41300F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售价： 0元</w:t>
      </w:r>
    </w:p>
    <w:p w14:paraId="557DA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highlight w:val="none"/>
        </w:rPr>
      </w:pPr>
      <w:r>
        <w:rPr>
          <w:rStyle w:val="18"/>
          <w:rFonts w:hint="eastAsia" w:ascii="楷体" w:hAnsi="楷体" w:eastAsia="楷体" w:cs="楷体"/>
          <w:b/>
          <w:bCs/>
          <w:i w:val="0"/>
          <w:iCs w:val="0"/>
          <w:caps w:val="0"/>
          <w:color w:val="333333"/>
          <w:spacing w:val="0"/>
          <w:sz w:val="24"/>
          <w:szCs w:val="24"/>
          <w:highlight w:val="none"/>
          <w:shd w:val="clear" w:color="auto" w:fill="FFFFFF"/>
          <w:vertAlign w:val="baseline"/>
        </w:rPr>
        <w:t>四、提交投标文件截止时间、开标时间和地点</w:t>
      </w:r>
    </w:p>
    <w:p w14:paraId="1E7EDF1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时间： 2026年03月31日 14时00分00秒 （北京时间）</w:t>
      </w:r>
    </w:p>
    <w:p w14:paraId="42ED70E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提交投标文件地点：全国公共资源交易平台（陕西省·安康市）（采用电子化远程不见面开标方式）</w:t>
      </w:r>
    </w:p>
    <w:p w14:paraId="5666245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开标地点：全国公共资源交易平台（陕西省·安康市）不见面开标大厅</w:t>
      </w:r>
    </w:p>
    <w:p w14:paraId="424CC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highlight w:val="none"/>
        </w:rPr>
      </w:pPr>
      <w:r>
        <w:rPr>
          <w:rStyle w:val="18"/>
          <w:rFonts w:hint="eastAsia" w:ascii="楷体" w:hAnsi="楷体" w:eastAsia="楷体" w:cs="楷体"/>
          <w:b/>
          <w:bCs/>
          <w:i w:val="0"/>
          <w:iCs w:val="0"/>
          <w:caps w:val="0"/>
          <w:color w:val="333333"/>
          <w:spacing w:val="0"/>
          <w:sz w:val="24"/>
          <w:szCs w:val="24"/>
          <w:highlight w:val="none"/>
          <w:shd w:val="clear" w:color="auto" w:fill="FFFFFF"/>
          <w:vertAlign w:val="baseline"/>
        </w:rPr>
        <w:t>五、公告期限</w:t>
      </w:r>
    </w:p>
    <w:p w14:paraId="5A534A1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自本公告发布之日起5个工作日。</w:t>
      </w:r>
    </w:p>
    <w:p w14:paraId="6A3EA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highlight w:val="none"/>
        </w:rPr>
      </w:pPr>
      <w:r>
        <w:rPr>
          <w:rStyle w:val="18"/>
          <w:rFonts w:hint="eastAsia" w:ascii="楷体" w:hAnsi="楷体" w:eastAsia="楷体" w:cs="楷体"/>
          <w:b/>
          <w:bCs/>
          <w:i w:val="0"/>
          <w:iCs w:val="0"/>
          <w:caps w:val="0"/>
          <w:color w:val="333333"/>
          <w:spacing w:val="0"/>
          <w:sz w:val="24"/>
          <w:szCs w:val="24"/>
          <w:highlight w:val="none"/>
          <w:shd w:val="clear" w:color="auto" w:fill="FFFFFF"/>
          <w:vertAlign w:val="baseline"/>
        </w:rPr>
        <w:t>六、其他补充事宜</w:t>
      </w:r>
    </w:p>
    <w:p w14:paraId="0F8923F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kern w:val="0"/>
          <w:sz w:val="24"/>
          <w:szCs w:val="24"/>
          <w:highlight w:val="none"/>
          <w:shd w:val="clear" w:color="auto" w:fill="FFFFFF"/>
          <w:vertAlign w:val="baseline"/>
          <w:lang w:val="en-US" w:eastAsia="zh-CN" w:bidi="ar"/>
        </w:rPr>
        <w:t>（一）使用捆绑省交易平台的CA锁登录电子交易平台，通过政府采购系统企业端进入，点击我要投标，完善相关投标信息；（二）未在网站上下载招标文件的，无法完成后续流程。（三）本项目采用“不见面开标”方式。不见面开标大厅登录方式为：全国公共资源交易平台（陕西省•安康市）→不见面开标系统。相关操作流程详见全国公共资源交易平台（安康市）网站〖首页•〉服务指南•〉下载专区〗中的《安康市公共资源交易不见面开标大厅供应商操作手册》。因供应商自身设施故障或自身原因导致无法完成签到或解密的，由供应商自行承担后果。文件技术支持：4009280095、4009980000。（四）请各供应商下载招标文件后，按照陕西省财政厅《关于政府采供应商注册登记有关事项的通知》要求，通过陕西省政府采购网注册登记加入陕西省政府采购供应商库。（五）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六）落实政府采购政策：6.1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中国残疾人联合会关于促进残疾人就业政府采购政策的通知》（财库〔2017〕141号）。6.2《国务院办公厅关于建立政府强制采购节能产品制度的通知》（国办发〔2007〕51号）、《财政部 国家发改委 生态环境部 市场监督管理总局联合印发关于调整优化节能产品、环境标志产品政府采购执行机制的通知》（财库〔2019〕9号）、《关于印发环境标志产品政府采购品目清单的通知》（财库〔2019〕18号）、《关于印发节能产品政府采购品目清单的通知》（财库〔2019〕19号）。6.3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号）。6.4《国家互联网信息办公室 工业和信息化部 公安部 财政部 国家认证认可监督管理委员会关于调整网络安全专用产品安全管理有关事项的公告》（2023年第1号）。6.5《陕西省财政厅关于加快推进我省中小企业政府采购信用融资工作的通知》（陕财办采〔2020〕15 号）、《陕西省财政厅关于印发&lt;陕西省中小企业政府采购信用融资办法&gt;的通知》（陕财办采〔2018〕23 号）。6.6《关于扩大政府采购支持绿色建材促进建筑品质提升政策实施范围的通知》（财库〔2022〕35号）、《财政部办公厅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财办库〔2023〕52号）6.7、其他需要落实的政府采购政策。</w:t>
      </w:r>
    </w:p>
    <w:p w14:paraId="38CC56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highlight w:val="none"/>
        </w:rPr>
      </w:pPr>
      <w:r>
        <w:rPr>
          <w:rStyle w:val="18"/>
          <w:rFonts w:hint="eastAsia" w:ascii="楷体" w:hAnsi="楷体" w:eastAsia="楷体" w:cs="楷体"/>
          <w:b/>
          <w:bCs/>
          <w:i w:val="0"/>
          <w:iCs w:val="0"/>
          <w:caps w:val="0"/>
          <w:color w:val="333333"/>
          <w:spacing w:val="0"/>
          <w:sz w:val="24"/>
          <w:szCs w:val="24"/>
          <w:highlight w:val="none"/>
          <w:shd w:val="clear" w:color="auto" w:fill="FFFFFF"/>
          <w:vertAlign w:val="baseline"/>
        </w:rPr>
        <w:t>七、对本次招标提出询问，请按以下方式联系。</w:t>
      </w:r>
    </w:p>
    <w:p w14:paraId="4D29D6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ascii="楷体" w:hAnsi="楷体" w:eastAsia="楷体" w:cs="楷体"/>
          <w:b w:val="0"/>
          <w:bCs w:val="0"/>
          <w:sz w:val="24"/>
          <w:szCs w:val="24"/>
          <w:highlight w:val="none"/>
        </w:rPr>
      </w:pPr>
      <w:r>
        <w:rPr>
          <w:rFonts w:ascii="楷体" w:hAnsi="楷体" w:eastAsia="楷体" w:cs="楷体"/>
          <w:b w:val="0"/>
          <w:bCs w:val="0"/>
          <w:i w:val="0"/>
          <w:iCs w:val="0"/>
          <w:caps w:val="0"/>
          <w:color w:val="333333"/>
          <w:spacing w:val="0"/>
          <w:sz w:val="24"/>
          <w:szCs w:val="24"/>
          <w:highlight w:val="none"/>
          <w:shd w:val="clear" w:color="auto" w:fill="FFFFFF"/>
          <w:vertAlign w:val="baseline"/>
        </w:rPr>
        <w:t>1.采购人信息</w:t>
      </w:r>
    </w:p>
    <w:p w14:paraId="0197EA5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名称：安康市中心医院</w:t>
      </w:r>
    </w:p>
    <w:p w14:paraId="2DE7DF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地址：金州南路185号</w:t>
      </w:r>
    </w:p>
    <w:p w14:paraId="24FFD33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联系方式：0915-32843032</w:t>
      </w:r>
    </w:p>
    <w:p w14:paraId="3E52D7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ascii="楷体" w:hAnsi="楷体" w:eastAsia="楷体" w:cs="楷体"/>
          <w:b w:val="0"/>
          <w:bCs w:val="0"/>
          <w:sz w:val="24"/>
          <w:szCs w:val="24"/>
          <w:highlight w:val="none"/>
        </w:rPr>
      </w:pPr>
      <w:r>
        <w:rPr>
          <w:rFonts w:ascii="楷体" w:hAnsi="楷体" w:eastAsia="楷体" w:cs="楷体"/>
          <w:b w:val="0"/>
          <w:bCs w:val="0"/>
          <w:i w:val="0"/>
          <w:iCs w:val="0"/>
          <w:caps w:val="0"/>
          <w:color w:val="333333"/>
          <w:spacing w:val="0"/>
          <w:sz w:val="24"/>
          <w:szCs w:val="24"/>
          <w:highlight w:val="none"/>
          <w:shd w:val="clear" w:color="auto" w:fill="FFFFFF"/>
          <w:vertAlign w:val="baseline"/>
        </w:rPr>
        <w:t>2.采购代理机构信息</w:t>
      </w:r>
    </w:p>
    <w:p w14:paraId="4BB6953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名称：陕西中海建招标有限责任公司</w:t>
      </w:r>
    </w:p>
    <w:p w14:paraId="16428DC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地址：西安市雁塔区南二环西段154号易和蓝钻23楼西（高新路与二环十字东南角大香港酒楼东侧100米红色写字楼，楼西侧电梯直达）</w:t>
      </w:r>
    </w:p>
    <w:p w14:paraId="44EDB2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联系方式：029-88852536</w:t>
      </w:r>
    </w:p>
    <w:p w14:paraId="67D2FB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ascii="楷体" w:hAnsi="楷体" w:eastAsia="楷体" w:cs="楷体"/>
          <w:b w:val="0"/>
          <w:bCs w:val="0"/>
          <w:sz w:val="24"/>
          <w:szCs w:val="24"/>
          <w:highlight w:val="none"/>
        </w:rPr>
      </w:pPr>
      <w:r>
        <w:rPr>
          <w:rFonts w:ascii="楷体" w:hAnsi="楷体" w:eastAsia="楷体" w:cs="楷体"/>
          <w:b w:val="0"/>
          <w:bCs w:val="0"/>
          <w:i w:val="0"/>
          <w:iCs w:val="0"/>
          <w:caps w:val="0"/>
          <w:color w:val="333333"/>
          <w:spacing w:val="0"/>
          <w:sz w:val="24"/>
          <w:szCs w:val="24"/>
          <w:highlight w:val="none"/>
          <w:shd w:val="clear" w:color="auto" w:fill="FFFFFF"/>
          <w:vertAlign w:val="baseline"/>
        </w:rPr>
        <w:t>3.项目联系方式</w:t>
      </w:r>
    </w:p>
    <w:p w14:paraId="40B9CB1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项目联系人：董文剑、邓敏</w:t>
      </w:r>
    </w:p>
    <w:p w14:paraId="37544BE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vertAlign w:val="baseline"/>
        </w:rPr>
        <w:t>电话：029-88852536转6009</w:t>
      </w:r>
    </w:p>
    <w:p w14:paraId="3A8677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right"/>
        <w:textAlignment w:val="baseline"/>
        <w:rPr>
          <w:rFonts w:hint="eastAsia" w:ascii="楷体" w:hAnsi="楷体" w:eastAsia="楷体" w:cs="楷体"/>
          <w:i w:val="0"/>
          <w:iCs w:val="0"/>
          <w:caps w:val="0"/>
          <w:color w:val="333333"/>
          <w:spacing w:val="0"/>
          <w:sz w:val="24"/>
          <w:szCs w:val="24"/>
          <w:highlight w:val="none"/>
          <w:shd w:val="clear" w:color="auto" w:fill="FFFFFF"/>
        </w:rPr>
      </w:pPr>
      <w:r>
        <w:rPr>
          <w:rFonts w:hint="eastAsia" w:ascii="楷体" w:hAnsi="楷体" w:eastAsia="楷体" w:cs="楷体"/>
          <w:i w:val="0"/>
          <w:iCs w:val="0"/>
          <w:caps w:val="0"/>
          <w:color w:val="333333"/>
          <w:spacing w:val="0"/>
          <w:sz w:val="24"/>
          <w:szCs w:val="24"/>
          <w:highlight w:val="none"/>
          <w:shd w:val="clear" w:color="auto" w:fill="FFFFFF"/>
          <w:vertAlign w:val="baseline"/>
        </w:rPr>
        <w:t>陕西中海建招标有限责任公司</w:t>
      </w:r>
    </w:p>
    <w:p w14:paraId="0AB09C5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center"/>
        <w:textAlignment w:val="baseline"/>
        <w:rPr>
          <w:rFonts w:hint="eastAsia" w:ascii="楷体" w:hAnsi="楷体" w:eastAsia="楷体" w:cs="楷体"/>
          <w:i w:val="0"/>
          <w:iCs w:val="0"/>
          <w:caps w:val="0"/>
          <w:color w:val="333333"/>
          <w:spacing w:val="0"/>
          <w:sz w:val="24"/>
          <w:szCs w:val="24"/>
          <w:highlight w:val="none"/>
          <w:shd w:val="clear" w:color="auto" w:fill="FFFFFF"/>
        </w:rPr>
      </w:pPr>
      <w:r>
        <w:rPr>
          <w:rFonts w:hint="eastAsia" w:ascii="楷体" w:hAnsi="楷体" w:eastAsia="楷体" w:cs="楷体"/>
          <w:i w:val="0"/>
          <w:iCs w:val="0"/>
          <w:caps w:val="0"/>
          <w:color w:val="333333"/>
          <w:spacing w:val="0"/>
          <w:sz w:val="24"/>
          <w:szCs w:val="24"/>
          <w:highlight w:val="none"/>
          <w:shd w:val="clear" w:color="auto" w:fill="FFFFFF"/>
          <w:vertAlign w:val="baseline"/>
          <w:lang w:val="en-US" w:eastAsia="zh-CN"/>
        </w:rPr>
        <w:t xml:space="preserve">                                        </w:t>
      </w:r>
      <w:r>
        <w:rPr>
          <w:rFonts w:hint="eastAsia" w:ascii="楷体" w:hAnsi="楷体" w:eastAsia="楷体" w:cs="楷体"/>
          <w:i w:val="0"/>
          <w:iCs w:val="0"/>
          <w:caps w:val="0"/>
          <w:color w:val="333333"/>
          <w:spacing w:val="0"/>
          <w:sz w:val="24"/>
          <w:szCs w:val="24"/>
          <w:highlight w:val="none"/>
          <w:shd w:val="clear" w:color="auto" w:fill="FFFFFF"/>
          <w:vertAlign w:val="baseline"/>
        </w:rPr>
        <w:t>2026年03月09日</w:t>
      </w:r>
    </w:p>
    <w:p w14:paraId="406F9766">
      <w:pPr>
        <w:pStyle w:val="2"/>
        <w:spacing w:before="312" w:beforeLines="100" w:after="312" w:afterLines="100" w:line="240" w:lineRule="auto"/>
        <w:jc w:val="center"/>
        <w:rPr>
          <w:rFonts w:hint="eastAsia" w:ascii="楷体" w:hAnsi="楷体" w:eastAsia="楷体" w:cs="楷体"/>
          <w:b w:val="0"/>
          <w:bCs w:val="0"/>
          <w:sz w:val="36"/>
          <w:highlight w:val="none"/>
        </w:rPr>
      </w:pPr>
      <w:r>
        <w:rPr>
          <w:rFonts w:hint="eastAsia" w:ascii="楷体" w:hAnsi="楷体" w:eastAsia="楷体" w:cs="楷体"/>
          <w:highlight w:val="none"/>
        </w:rPr>
        <w:br w:type="page"/>
      </w:r>
      <w:r>
        <w:rPr>
          <w:rFonts w:hint="eastAsia" w:ascii="楷体" w:hAnsi="楷体" w:eastAsia="楷体" w:cs="楷体"/>
          <w:highlight w:val="none"/>
        </w:rPr>
        <w:t>第二章  投标人须知</w:t>
      </w:r>
      <w:bookmarkEnd w:id="3"/>
    </w:p>
    <w:p w14:paraId="04FBBC2D">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一、投标人须知前附表</w:t>
      </w:r>
      <w:bookmarkEnd w:id="2"/>
    </w:p>
    <w:p w14:paraId="475B9941">
      <w:pPr>
        <w:rPr>
          <w:rFonts w:hint="eastAsia" w:ascii="楷体" w:hAnsi="楷体" w:eastAsia="楷体" w:cs="楷体"/>
          <w:sz w:val="24"/>
          <w:highlight w:val="none"/>
        </w:rPr>
      </w:pPr>
      <w:r>
        <w:rPr>
          <w:rFonts w:hint="eastAsia" w:ascii="楷体" w:hAnsi="楷体" w:eastAsia="楷体" w:cs="楷体"/>
          <w:sz w:val="24"/>
          <w:highlight w:val="none"/>
        </w:rPr>
        <w:t>本表是对投标人须知的具体补充和修改，如有矛盾，应以本表为准。</w:t>
      </w:r>
    </w:p>
    <w:tbl>
      <w:tblPr>
        <w:tblStyle w:val="15"/>
        <w:tblW w:w="855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7525"/>
      </w:tblGrid>
      <w:tr w14:paraId="0F1B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399DFF3C">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序号</w:t>
            </w:r>
          </w:p>
        </w:tc>
        <w:tc>
          <w:tcPr>
            <w:tcW w:w="7525" w:type="dxa"/>
            <w:noWrap w:val="0"/>
            <w:vAlign w:val="center"/>
          </w:tcPr>
          <w:p w14:paraId="6970BF79">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内容</w:t>
            </w:r>
          </w:p>
        </w:tc>
      </w:tr>
      <w:tr w14:paraId="4108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34" w:type="dxa"/>
            <w:noWrap w:val="0"/>
            <w:vAlign w:val="center"/>
          </w:tcPr>
          <w:p w14:paraId="1E1AF948">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7525" w:type="dxa"/>
            <w:noWrap w:val="0"/>
            <w:vAlign w:val="center"/>
          </w:tcPr>
          <w:p w14:paraId="2B6E6F22">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名称：安康市中心医院</w:t>
            </w:r>
          </w:p>
          <w:p w14:paraId="2ECDE796">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地址：安康市汉滨区金州南路185号</w:t>
            </w:r>
          </w:p>
          <w:p w14:paraId="5FE06A82">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联系方式：0915-32843032</w:t>
            </w:r>
          </w:p>
        </w:tc>
      </w:tr>
      <w:tr w14:paraId="496E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6D014B2E">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7525" w:type="dxa"/>
            <w:noWrap w:val="0"/>
            <w:vAlign w:val="center"/>
          </w:tcPr>
          <w:p w14:paraId="3025D54E">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采购代理机构：</w:t>
            </w:r>
            <w:r>
              <w:rPr>
                <w:rFonts w:hint="eastAsia" w:ascii="楷体" w:hAnsi="楷体" w:eastAsia="楷体" w:cs="楷体"/>
                <w:sz w:val="24"/>
                <w:highlight w:val="none"/>
                <w:lang w:eastAsia="zh-CN"/>
              </w:rPr>
              <w:t>陕西</w:t>
            </w:r>
            <w:r>
              <w:rPr>
                <w:rFonts w:hint="eastAsia" w:ascii="楷体" w:hAnsi="楷体" w:eastAsia="楷体" w:cs="楷体"/>
                <w:sz w:val="24"/>
                <w:highlight w:val="none"/>
              </w:rPr>
              <w:t>中海建</w:t>
            </w:r>
            <w:r>
              <w:rPr>
                <w:rFonts w:hint="eastAsia" w:ascii="楷体" w:hAnsi="楷体" w:eastAsia="楷体" w:cs="楷体"/>
                <w:sz w:val="24"/>
                <w:highlight w:val="none"/>
                <w:lang w:eastAsia="zh-CN"/>
              </w:rPr>
              <w:t>招标</w:t>
            </w:r>
            <w:r>
              <w:rPr>
                <w:rFonts w:hint="eastAsia" w:ascii="楷体" w:hAnsi="楷体" w:eastAsia="楷体" w:cs="楷体"/>
                <w:sz w:val="24"/>
                <w:highlight w:val="none"/>
              </w:rPr>
              <w:t>有限责任公司</w:t>
            </w:r>
          </w:p>
          <w:p w14:paraId="59845DAF">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地址：西安市雁塔区二环南路西段154号易和蓝钻23楼西</w:t>
            </w:r>
          </w:p>
          <w:p w14:paraId="17D21C48">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联系方式：029-88852536-6009</w:t>
            </w:r>
          </w:p>
          <w:p w14:paraId="2D41247F">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联系人：邓敏、董文剑</w:t>
            </w:r>
          </w:p>
        </w:tc>
      </w:tr>
      <w:tr w14:paraId="45C5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3796179E">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3</w:t>
            </w:r>
          </w:p>
        </w:tc>
        <w:tc>
          <w:tcPr>
            <w:tcW w:w="7525" w:type="dxa"/>
            <w:noWrap w:val="0"/>
            <w:vAlign w:val="center"/>
          </w:tcPr>
          <w:p w14:paraId="77300821">
            <w:pPr>
              <w:pStyle w:val="12"/>
              <w:spacing w:before="0" w:beforeAutospacing="0" w:after="0" w:afterAutospacing="0" w:line="360" w:lineRule="auto"/>
              <w:rPr>
                <w:rFonts w:hint="eastAsia" w:ascii="楷体" w:hAnsi="楷体" w:eastAsia="楷体" w:cs="楷体"/>
                <w:sz w:val="24"/>
                <w:highlight w:val="none"/>
              </w:rPr>
            </w:pPr>
            <w:r>
              <w:rPr>
                <w:rFonts w:hint="eastAsia" w:ascii="楷体" w:hAnsi="楷体" w:eastAsia="楷体" w:cs="楷体"/>
                <w:sz w:val="24"/>
                <w:highlight w:val="none"/>
              </w:rPr>
              <w:t>项目名称：肺功能仪等设备采购项目(二次)</w:t>
            </w:r>
          </w:p>
        </w:tc>
      </w:tr>
      <w:tr w14:paraId="669B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21B3DE9C">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4</w:t>
            </w:r>
          </w:p>
        </w:tc>
        <w:tc>
          <w:tcPr>
            <w:tcW w:w="7525" w:type="dxa"/>
            <w:noWrap w:val="0"/>
            <w:vAlign w:val="center"/>
          </w:tcPr>
          <w:p w14:paraId="0199EC49">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项目预算金额：</w:t>
            </w:r>
            <w:r>
              <w:rPr>
                <w:rFonts w:hint="eastAsia" w:ascii="楷体" w:hAnsi="楷体" w:eastAsia="楷体" w:cs="楷体"/>
                <w:sz w:val="24"/>
                <w:highlight w:val="none"/>
                <w:lang w:val="en-US" w:eastAsia="zh-CN"/>
              </w:rPr>
              <w:t>92.3</w:t>
            </w:r>
            <w:r>
              <w:rPr>
                <w:rFonts w:hint="eastAsia" w:ascii="楷体" w:hAnsi="楷体" w:eastAsia="楷体" w:cs="楷体"/>
                <w:sz w:val="24"/>
                <w:highlight w:val="none"/>
              </w:rPr>
              <w:t>万元，最高限价：</w:t>
            </w:r>
            <w:r>
              <w:rPr>
                <w:rFonts w:hint="eastAsia" w:ascii="楷体" w:hAnsi="楷体" w:eastAsia="楷体" w:cs="楷体"/>
                <w:sz w:val="24"/>
                <w:highlight w:val="none"/>
                <w:lang w:val="en-US" w:eastAsia="zh-CN"/>
              </w:rPr>
              <w:t>92.3</w:t>
            </w:r>
            <w:r>
              <w:rPr>
                <w:rFonts w:hint="eastAsia" w:ascii="楷体" w:hAnsi="楷体" w:eastAsia="楷体" w:cs="楷体"/>
                <w:sz w:val="24"/>
                <w:highlight w:val="none"/>
              </w:rPr>
              <w:t>万元</w:t>
            </w:r>
          </w:p>
          <w:p w14:paraId="50A7F245">
            <w:pPr>
              <w:spacing w:line="360" w:lineRule="auto"/>
              <w:jc w:val="left"/>
              <w:rPr>
                <w:rFonts w:hint="eastAsia" w:ascii="楷体" w:hAnsi="楷体" w:eastAsia="楷体" w:cs="楷体"/>
                <w:sz w:val="24"/>
                <w:highlight w:val="none"/>
              </w:rPr>
            </w:pPr>
            <w:r>
              <w:rPr>
                <w:rFonts w:hint="eastAsia" w:ascii="楷体" w:hAnsi="楷体" w:eastAsia="楷体" w:cs="楷体"/>
                <w:b/>
                <w:bCs/>
                <w:sz w:val="24"/>
                <w:highlight w:val="none"/>
              </w:rPr>
              <w:t>（投标报价不得超过最高限价，否则视为无效投标）</w:t>
            </w:r>
          </w:p>
        </w:tc>
      </w:tr>
      <w:tr w14:paraId="7944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30C1A0AF">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5</w:t>
            </w:r>
          </w:p>
        </w:tc>
        <w:tc>
          <w:tcPr>
            <w:tcW w:w="7525" w:type="dxa"/>
            <w:noWrap w:val="0"/>
            <w:vAlign w:val="center"/>
          </w:tcPr>
          <w:p w14:paraId="7E645944">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采购内容：</w:t>
            </w:r>
            <w:r>
              <w:rPr>
                <w:rFonts w:hint="eastAsia" w:ascii="楷体" w:hAnsi="楷体" w:eastAsia="楷体" w:cs="楷体"/>
                <w:sz w:val="24"/>
                <w:szCs w:val="24"/>
                <w:highlight w:val="none"/>
                <w:lang w:eastAsia="zh-CN"/>
              </w:rPr>
              <w:t>肺功能仪等设备</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sz w:val="24"/>
                <w:highlight w:val="none"/>
              </w:rPr>
              <w:t>1</w:t>
            </w:r>
            <w:r>
              <w:rPr>
                <w:rFonts w:hint="eastAsia" w:ascii="楷体" w:hAnsi="楷体" w:eastAsia="楷体" w:cs="楷体"/>
                <w:sz w:val="24"/>
                <w:highlight w:val="none"/>
                <w:lang w:eastAsia="zh-CN"/>
              </w:rPr>
              <w:t>批</w:t>
            </w:r>
            <w:r>
              <w:rPr>
                <w:rFonts w:hint="eastAsia" w:ascii="楷体" w:hAnsi="楷体" w:eastAsia="楷体" w:cs="楷体"/>
                <w:b/>
                <w:bCs/>
                <w:sz w:val="24"/>
                <w:highlight w:val="none"/>
              </w:rPr>
              <w:t>（具体要求，详见招标文件第四章）</w:t>
            </w:r>
          </w:p>
        </w:tc>
      </w:tr>
      <w:tr w14:paraId="77E2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34" w:type="dxa"/>
            <w:noWrap w:val="0"/>
            <w:vAlign w:val="center"/>
          </w:tcPr>
          <w:p w14:paraId="0EC26A74">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6</w:t>
            </w:r>
          </w:p>
        </w:tc>
        <w:tc>
          <w:tcPr>
            <w:tcW w:w="7525" w:type="dxa"/>
            <w:noWrap w:val="0"/>
            <w:vAlign w:val="center"/>
          </w:tcPr>
          <w:p w14:paraId="3C458F74">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交货期：甲乙双方合同签订后，乙方收到甲方书面供货通知函后的30个工作日内完成所有的供货</w:t>
            </w:r>
          </w:p>
          <w:p w14:paraId="7F0FE280">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交货地点：安康市中心医院指定地点。</w:t>
            </w:r>
          </w:p>
        </w:tc>
      </w:tr>
      <w:tr w14:paraId="0F21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58FFEF91">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7</w:t>
            </w:r>
          </w:p>
        </w:tc>
        <w:tc>
          <w:tcPr>
            <w:tcW w:w="7525" w:type="dxa"/>
            <w:noWrap w:val="0"/>
            <w:vAlign w:val="center"/>
          </w:tcPr>
          <w:p w14:paraId="450673D0">
            <w:pPr>
              <w:pStyle w:val="12"/>
              <w:wordWrap w:val="0"/>
              <w:spacing w:before="0" w:beforeAutospacing="0" w:after="0" w:afterAutospacing="0" w:line="360" w:lineRule="auto"/>
              <w:jc w:val="both"/>
              <w:rPr>
                <w:rFonts w:hint="eastAsia" w:ascii="楷体" w:hAnsi="楷体" w:eastAsia="楷体" w:cs="楷体"/>
                <w:sz w:val="24"/>
                <w:highlight w:val="none"/>
              </w:rPr>
            </w:pPr>
            <w:r>
              <w:rPr>
                <w:rFonts w:hint="eastAsia" w:ascii="楷体" w:hAnsi="楷体" w:eastAsia="楷体" w:cs="楷体"/>
                <w:sz w:val="24"/>
                <w:highlight w:val="none"/>
              </w:rPr>
              <w:t>供应商资格要求：</w:t>
            </w:r>
          </w:p>
          <w:p w14:paraId="0931C16B">
            <w:pPr>
              <w:spacing w:line="360" w:lineRule="auto"/>
              <w:jc w:val="left"/>
              <w:rPr>
                <w:rFonts w:hint="eastAsia" w:ascii="楷体" w:hAnsi="楷体" w:eastAsia="楷体" w:cs="楷体"/>
                <w:sz w:val="24"/>
                <w:szCs w:val="24"/>
                <w:highlight w:val="none"/>
                <w:shd w:val="clear" w:color="auto" w:fill="FFFFFF"/>
                <w:lang w:eastAsia="zh-CN"/>
              </w:rPr>
            </w:pPr>
            <w:r>
              <w:rPr>
                <w:rFonts w:hint="eastAsia" w:ascii="楷体" w:hAnsi="楷体" w:eastAsia="楷体" w:cs="楷体"/>
                <w:sz w:val="24"/>
                <w:szCs w:val="24"/>
                <w:highlight w:val="none"/>
                <w:shd w:val="clear" w:color="auto" w:fill="FFFFFF"/>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投标产品属于医疗器械的，供应商为制造商须提供《医疗器械生产许可证》或《医疗器械生产备案凭证》同时提供《医疗器械注册证》；为供应商的须提供《医疗器械经营许可证》或《医疗器械经营备案凭证》以及制造商的《医疗器械生产许可证》或《医疗器械生产备案凭证》同时提供《医疗器械注册证》；4、</w:t>
            </w:r>
            <w:r>
              <w:rPr>
                <w:rFonts w:hint="eastAsia" w:ascii="楷体" w:hAnsi="楷体" w:eastAsia="楷体" w:cs="楷体"/>
                <w:color w:val="000000"/>
                <w:sz w:val="24"/>
                <w:szCs w:val="24"/>
                <w:highlight w:val="none"/>
              </w:rPr>
              <w:t>供应商必须拥有良好的商业信誉（须提供经具有财务审计资质单位出具的完整的202</w:t>
            </w:r>
            <w:r>
              <w:rPr>
                <w:rFonts w:hint="eastAsia" w:ascii="楷体" w:hAnsi="楷体" w:eastAsia="楷体" w:cs="楷体"/>
                <w:color w:val="000000"/>
                <w:sz w:val="24"/>
                <w:szCs w:val="24"/>
                <w:highlight w:val="none"/>
                <w:lang w:val="en-US" w:eastAsia="zh-CN"/>
              </w:rPr>
              <w:t>4</w:t>
            </w:r>
            <w:r>
              <w:rPr>
                <w:rFonts w:hint="eastAsia" w:ascii="楷体" w:hAnsi="楷体" w:eastAsia="楷体" w:cs="楷体"/>
                <w:color w:val="000000"/>
                <w:sz w:val="24"/>
                <w:szCs w:val="24"/>
                <w:highlight w:val="none"/>
              </w:rPr>
              <w:t>年度财务审计报告或投标文件截止时间前三个月内其基本存款账户开户银行出具的资信证明；成立时间至提交投标文件截止时间不足一年的可提供投标文件截止时间前三个月内其基本存款账户开户银行出具的资信证明或提供成立后任意时段的资产负债表；</w:t>
            </w:r>
            <w:r>
              <w:rPr>
                <w:rFonts w:hint="eastAsia" w:ascii="楷体" w:hAnsi="楷体" w:eastAsia="楷体" w:cs="楷体"/>
                <w:sz w:val="24"/>
                <w:szCs w:val="24"/>
                <w:highlight w:val="none"/>
                <w:shd w:val="clear" w:color="auto" w:fill="FFFFFF"/>
              </w:rPr>
              <w:t>5、提供投标截止日前一年内已缴纳的至少三个月的纳税证明或完税证明（任意税种），依法免税的单位应提供相关证明材料；6</w:t>
            </w:r>
            <w:r>
              <w:rPr>
                <w:rFonts w:hint="eastAsia" w:ascii="楷体" w:hAnsi="楷体" w:eastAsia="楷体" w:cs="楷体"/>
                <w:sz w:val="24"/>
                <w:szCs w:val="24"/>
                <w:highlight w:val="none"/>
                <w:shd w:val="clear" w:color="auto" w:fill="FFFFFF"/>
                <w:lang w:eastAsia="zh-CN"/>
              </w:rPr>
              <w:t>、</w:t>
            </w:r>
            <w:r>
              <w:rPr>
                <w:rFonts w:hint="eastAsia" w:ascii="楷体" w:hAnsi="楷体" w:eastAsia="楷体" w:cs="楷体"/>
                <w:sz w:val="24"/>
                <w:szCs w:val="24"/>
                <w:highlight w:val="none"/>
                <w:shd w:val="clear" w:color="auto" w:fill="FFFFFF"/>
              </w:rPr>
              <w:t>提供投标截止日前一年内已缴存的至少三个月的社会保障资金缴存单据或社保机构开具的社会保险参保缴费情况证明，依法不需要缴纳社会保障资金的单位应提供相关证明材料；7、提供参加政府采购活动前三年内，在经营活动中没有重大违法记录书面声明；8、提供具有履行合同所必需的设备和专业技术能力的承诺书；9、本项目不接受联合体投标</w:t>
            </w:r>
            <w:r>
              <w:rPr>
                <w:rFonts w:hint="eastAsia" w:ascii="楷体" w:hAnsi="楷体" w:eastAsia="楷体" w:cs="楷体"/>
                <w:sz w:val="24"/>
                <w:szCs w:val="24"/>
                <w:highlight w:val="none"/>
                <w:shd w:val="clear" w:color="auto" w:fill="FFFFFF"/>
                <w:lang w:eastAsia="zh-CN"/>
              </w:rPr>
              <w:t>。</w:t>
            </w:r>
          </w:p>
          <w:p w14:paraId="364E1FA0">
            <w:pPr>
              <w:spacing w:line="360" w:lineRule="auto"/>
              <w:jc w:val="left"/>
              <w:rPr>
                <w:rFonts w:hint="eastAsia" w:ascii="楷体" w:hAnsi="楷体" w:eastAsia="楷体" w:cs="楷体"/>
                <w:b/>
                <w:bCs/>
                <w:szCs w:val="21"/>
                <w:highlight w:val="none"/>
              </w:rPr>
            </w:pPr>
            <w:r>
              <w:rPr>
                <w:rFonts w:hint="eastAsia" w:ascii="楷体" w:hAnsi="楷体" w:eastAsia="楷体" w:cs="楷体"/>
                <w:b/>
                <w:bCs/>
                <w:szCs w:val="21"/>
                <w:highlight w:val="none"/>
              </w:rPr>
              <w:t>备注：以上资格条件为必备资格条件，缺一项或某项达不到要求，按无效文件处理。</w:t>
            </w:r>
          </w:p>
          <w:p w14:paraId="30F97075">
            <w:pPr>
              <w:spacing w:line="360" w:lineRule="auto"/>
              <w:jc w:val="left"/>
              <w:rPr>
                <w:rFonts w:hint="eastAsia" w:ascii="楷体" w:hAnsi="楷体" w:eastAsia="楷体" w:cs="楷体"/>
                <w:b/>
                <w:bCs/>
                <w:szCs w:val="21"/>
                <w:highlight w:val="none"/>
              </w:rPr>
            </w:pPr>
            <w:r>
              <w:rPr>
                <w:rFonts w:hint="eastAsia" w:ascii="楷体" w:hAnsi="楷体" w:eastAsia="楷体" w:cs="楷体"/>
                <w:b/>
                <w:bCs/>
                <w:szCs w:val="21"/>
                <w:highlight w:val="none"/>
              </w:rPr>
              <w:t>1、分支机构参与投标时，投标文件中应附法人出具的授权书。法人只能授权一家分支机构参与投标，且不能与分支机构同时参与投标。分支机构须提供自己的资格要求证明文件。</w:t>
            </w:r>
          </w:p>
          <w:p w14:paraId="11E1571A">
            <w:pPr>
              <w:spacing w:line="360" w:lineRule="auto"/>
              <w:jc w:val="left"/>
              <w:rPr>
                <w:rFonts w:hint="eastAsia" w:ascii="楷体" w:hAnsi="楷体" w:eastAsia="楷体" w:cs="楷体"/>
                <w:b/>
                <w:bCs/>
                <w:szCs w:val="21"/>
                <w:highlight w:val="none"/>
              </w:rPr>
            </w:pPr>
            <w:r>
              <w:rPr>
                <w:rFonts w:hint="eastAsia" w:ascii="楷体" w:hAnsi="楷体" w:eastAsia="楷体" w:cs="楷体"/>
                <w:b/>
                <w:bCs/>
                <w:szCs w:val="21"/>
                <w:highlight w:val="none"/>
              </w:rPr>
              <w:t xml:space="preserve">2、事业单位法人参与投标可不提供财务状况报告、社会保障资金缴纳证明及税收缴纳证明。 </w:t>
            </w:r>
          </w:p>
          <w:p w14:paraId="228EAB6F">
            <w:pPr>
              <w:spacing w:line="360" w:lineRule="auto"/>
              <w:jc w:val="left"/>
              <w:rPr>
                <w:rFonts w:hint="eastAsia" w:ascii="楷体" w:hAnsi="楷体" w:eastAsia="楷体" w:cs="楷体"/>
                <w:sz w:val="24"/>
                <w:highlight w:val="none"/>
              </w:rPr>
            </w:pPr>
            <w:r>
              <w:rPr>
                <w:rFonts w:hint="eastAsia" w:ascii="楷体" w:hAnsi="楷体" w:eastAsia="楷体" w:cs="楷体"/>
                <w:b/>
                <w:bCs/>
                <w:szCs w:val="21"/>
                <w:highlight w:val="none"/>
              </w:rPr>
              <w:t>3、单位负责人为同一人或存在直接控股、管理关系的不同单位，不得参加本项目投标活动。</w:t>
            </w:r>
          </w:p>
        </w:tc>
      </w:tr>
      <w:tr w14:paraId="08DE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34" w:type="dxa"/>
            <w:noWrap w:val="0"/>
            <w:vAlign w:val="center"/>
          </w:tcPr>
          <w:p w14:paraId="0D48D0D5">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8</w:t>
            </w:r>
          </w:p>
        </w:tc>
        <w:tc>
          <w:tcPr>
            <w:tcW w:w="7525" w:type="dxa"/>
            <w:noWrap w:val="0"/>
            <w:vAlign w:val="center"/>
          </w:tcPr>
          <w:p w14:paraId="43B57A93">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本项目以上传电子文件为准，纸质版文档（资料归档使用）：正本一套，副本一套，开标后三个工作日内</w:t>
            </w:r>
            <w:r>
              <w:rPr>
                <w:rFonts w:hint="eastAsia" w:ascii="楷体" w:hAnsi="楷体" w:eastAsia="楷体" w:cs="楷体"/>
                <w:b/>
                <w:bCs/>
                <w:sz w:val="24"/>
                <w:highlight w:val="none"/>
              </w:rPr>
              <w:t>所有参与本项目的供应商</w:t>
            </w:r>
            <w:r>
              <w:rPr>
                <w:rFonts w:hint="eastAsia" w:ascii="楷体" w:hAnsi="楷体" w:eastAsia="楷体" w:cs="楷体"/>
                <w:sz w:val="24"/>
                <w:highlight w:val="none"/>
              </w:rPr>
              <w:t>需将投标文件邮寄至</w:t>
            </w:r>
            <w:r>
              <w:rPr>
                <w:rFonts w:hint="eastAsia" w:ascii="楷体" w:hAnsi="楷体" w:eastAsia="楷体" w:cs="楷体"/>
                <w:sz w:val="24"/>
                <w:highlight w:val="none"/>
                <w:lang w:eastAsia="zh-CN"/>
              </w:rPr>
              <w:t>陕西中海建招标有限责任公司</w:t>
            </w:r>
            <w:r>
              <w:rPr>
                <w:rFonts w:hint="eastAsia" w:ascii="楷体" w:hAnsi="楷体" w:eastAsia="楷体" w:cs="楷体"/>
                <w:sz w:val="24"/>
                <w:highlight w:val="none"/>
              </w:rPr>
              <w:t>（地址：西安市二环南路西段154号易和蓝钻西侧23楼，联系人：邓敏）。</w:t>
            </w:r>
          </w:p>
        </w:tc>
      </w:tr>
      <w:tr w14:paraId="0625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4" w:type="dxa"/>
            <w:noWrap w:val="0"/>
            <w:vAlign w:val="center"/>
          </w:tcPr>
          <w:p w14:paraId="5FD337F2">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9</w:t>
            </w:r>
          </w:p>
        </w:tc>
        <w:tc>
          <w:tcPr>
            <w:tcW w:w="7525" w:type="dxa"/>
            <w:noWrap w:val="0"/>
            <w:vAlign w:val="center"/>
          </w:tcPr>
          <w:p w14:paraId="4839F8CB">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投标保证金：本项目不缴纳</w:t>
            </w:r>
          </w:p>
        </w:tc>
      </w:tr>
      <w:tr w14:paraId="0BE3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3E12B35D">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10</w:t>
            </w:r>
          </w:p>
        </w:tc>
        <w:tc>
          <w:tcPr>
            <w:tcW w:w="7525" w:type="dxa"/>
            <w:noWrap w:val="0"/>
            <w:vAlign w:val="center"/>
          </w:tcPr>
          <w:p w14:paraId="166AAB36">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投标有效期：自开标之日起90个日历日</w:t>
            </w:r>
          </w:p>
        </w:tc>
      </w:tr>
      <w:tr w14:paraId="7508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562C9642">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11</w:t>
            </w:r>
          </w:p>
        </w:tc>
        <w:tc>
          <w:tcPr>
            <w:tcW w:w="7525" w:type="dxa"/>
            <w:noWrap w:val="0"/>
            <w:vAlign w:val="center"/>
          </w:tcPr>
          <w:p w14:paraId="611BC466">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是否为专门面向中小企业采购：</w:t>
            </w:r>
            <w:r>
              <w:rPr>
                <w:rFonts w:hint="eastAsia" w:ascii="楷体" w:hAnsi="楷体" w:eastAsia="楷体" w:cs="楷体"/>
                <w:sz w:val="24"/>
                <w:highlight w:val="none"/>
                <w:lang w:eastAsia="zh-CN"/>
              </w:rPr>
              <w:t>是</w:t>
            </w:r>
            <w:r>
              <w:rPr>
                <w:rFonts w:hint="eastAsia" w:ascii="楷体" w:hAnsi="楷体" w:eastAsia="楷体" w:cs="楷体"/>
                <w:sz w:val="24"/>
                <w:highlight w:val="none"/>
              </w:rPr>
              <w:t>，本项目所属行业为：工业</w:t>
            </w:r>
          </w:p>
        </w:tc>
      </w:tr>
      <w:tr w14:paraId="38CC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67DFF13D">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12</w:t>
            </w:r>
          </w:p>
        </w:tc>
        <w:tc>
          <w:tcPr>
            <w:tcW w:w="7525" w:type="dxa"/>
            <w:noWrap w:val="0"/>
            <w:vAlign w:val="center"/>
          </w:tcPr>
          <w:p w14:paraId="2481C3EC">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是否允许联合体投标：否</w:t>
            </w:r>
          </w:p>
        </w:tc>
      </w:tr>
      <w:tr w14:paraId="2497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3B1E3C37">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13</w:t>
            </w:r>
          </w:p>
        </w:tc>
        <w:tc>
          <w:tcPr>
            <w:tcW w:w="7525" w:type="dxa"/>
            <w:noWrap w:val="0"/>
            <w:vAlign w:val="center"/>
          </w:tcPr>
          <w:p w14:paraId="4B202352">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评标方法：综合评分法</w:t>
            </w:r>
          </w:p>
        </w:tc>
      </w:tr>
      <w:tr w14:paraId="478B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7EF687EB">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14</w:t>
            </w:r>
          </w:p>
        </w:tc>
        <w:tc>
          <w:tcPr>
            <w:tcW w:w="7525" w:type="dxa"/>
            <w:noWrap w:val="0"/>
            <w:vAlign w:val="center"/>
          </w:tcPr>
          <w:p w14:paraId="5AE52F85">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是否允许进口产品投标：</w:t>
            </w:r>
            <w:r>
              <w:rPr>
                <w:rFonts w:hint="eastAsia" w:ascii="楷体" w:hAnsi="楷体" w:eastAsia="楷体" w:cs="楷体"/>
                <w:sz w:val="24"/>
                <w:highlight w:val="none"/>
                <w:lang w:eastAsia="zh-CN"/>
              </w:rPr>
              <w:t>否</w:t>
            </w:r>
          </w:p>
        </w:tc>
      </w:tr>
      <w:tr w14:paraId="02B2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3A7452F9">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15</w:t>
            </w:r>
          </w:p>
        </w:tc>
        <w:tc>
          <w:tcPr>
            <w:tcW w:w="7525" w:type="dxa"/>
            <w:noWrap w:val="0"/>
            <w:vAlign w:val="center"/>
          </w:tcPr>
          <w:p w14:paraId="02F54568">
            <w:pPr>
              <w:pStyle w:val="12"/>
              <w:spacing w:before="0" w:beforeAutospacing="0" w:after="0" w:afterAutospacing="0" w:line="440" w:lineRule="exact"/>
              <w:jc w:val="both"/>
              <w:rPr>
                <w:rFonts w:hint="eastAsia" w:ascii="楷体" w:hAnsi="楷体" w:eastAsia="楷体" w:cs="楷体"/>
                <w:sz w:val="24"/>
                <w:highlight w:val="none"/>
              </w:rPr>
            </w:pPr>
            <w:r>
              <w:rPr>
                <w:rFonts w:hint="eastAsia" w:ascii="楷体" w:hAnsi="楷体" w:eastAsia="楷体" w:cs="楷体"/>
                <w:sz w:val="24"/>
                <w:highlight w:val="none"/>
              </w:rPr>
              <w:t>投标截止时间</w:t>
            </w:r>
            <w:r>
              <w:rPr>
                <w:rFonts w:hint="eastAsia" w:ascii="楷体" w:hAnsi="楷体" w:eastAsia="楷体" w:cs="楷体"/>
                <w:sz w:val="24"/>
                <w:szCs w:val="24"/>
                <w:highlight w:val="none"/>
              </w:rPr>
              <w:t>： 2026年03月31日 14时00分00秒 （北京时间）</w:t>
            </w:r>
          </w:p>
        </w:tc>
      </w:tr>
      <w:tr w14:paraId="34B4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34" w:type="dxa"/>
            <w:noWrap w:val="0"/>
            <w:vAlign w:val="center"/>
          </w:tcPr>
          <w:p w14:paraId="2E0D93BB">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16</w:t>
            </w:r>
          </w:p>
        </w:tc>
        <w:tc>
          <w:tcPr>
            <w:tcW w:w="7525" w:type="dxa"/>
            <w:noWrap w:val="0"/>
            <w:vAlign w:val="center"/>
          </w:tcPr>
          <w:p w14:paraId="2ECF0599">
            <w:pPr>
              <w:pStyle w:val="12"/>
              <w:spacing w:before="0" w:beforeAutospacing="0" w:after="0" w:afterAutospacing="0" w:line="440" w:lineRule="exact"/>
              <w:jc w:val="both"/>
              <w:rPr>
                <w:rFonts w:hint="eastAsia" w:ascii="楷体" w:hAnsi="楷体" w:eastAsia="楷体" w:cs="楷体"/>
                <w:sz w:val="24"/>
                <w:highlight w:val="none"/>
              </w:rPr>
            </w:pPr>
            <w:r>
              <w:rPr>
                <w:rFonts w:hint="eastAsia" w:ascii="楷体" w:hAnsi="楷体" w:eastAsia="楷体" w:cs="楷体"/>
                <w:sz w:val="24"/>
                <w:highlight w:val="none"/>
              </w:rPr>
              <w:t>开标时间： </w:t>
            </w:r>
            <w:r>
              <w:rPr>
                <w:rFonts w:hint="eastAsia" w:ascii="楷体" w:hAnsi="楷体" w:eastAsia="楷体" w:cs="楷体"/>
                <w:i w:val="0"/>
                <w:iCs w:val="0"/>
                <w:caps w:val="0"/>
                <w:color w:val="333333"/>
                <w:spacing w:val="0"/>
                <w:sz w:val="24"/>
                <w:szCs w:val="24"/>
                <w:highlight w:val="none"/>
                <w:shd w:val="clear" w:color="auto" w:fill="FFFFFF"/>
                <w:vertAlign w:val="baseline"/>
              </w:rPr>
              <w:t>  2026年03月31日 14时00分00秒 （北京时间）</w:t>
            </w:r>
          </w:p>
          <w:p w14:paraId="069C2C89">
            <w:pPr>
              <w:pStyle w:val="12"/>
              <w:spacing w:before="0" w:beforeAutospacing="0" w:after="0" w:afterAutospacing="0" w:line="440" w:lineRule="exact"/>
              <w:jc w:val="both"/>
              <w:rPr>
                <w:rFonts w:hint="eastAsia" w:ascii="楷体" w:hAnsi="楷体" w:eastAsia="楷体" w:cs="楷体"/>
                <w:sz w:val="24"/>
                <w:highlight w:val="none"/>
              </w:rPr>
            </w:pPr>
            <w:r>
              <w:rPr>
                <w:rFonts w:hint="eastAsia" w:ascii="楷体" w:hAnsi="楷体" w:eastAsia="楷体" w:cs="楷体"/>
                <w:sz w:val="24"/>
                <w:highlight w:val="none"/>
              </w:rPr>
              <w:t>开标地点：全国公共资源交易平台（陕西省·安康市）（采用电子化远程不见面开标方式）</w:t>
            </w:r>
          </w:p>
        </w:tc>
      </w:tr>
      <w:tr w14:paraId="630B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18C9F6F3">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17</w:t>
            </w:r>
          </w:p>
        </w:tc>
        <w:tc>
          <w:tcPr>
            <w:tcW w:w="7525" w:type="dxa"/>
            <w:noWrap w:val="0"/>
            <w:vAlign w:val="center"/>
          </w:tcPr>
          <w:p w14:paraId="1D8B4FE3">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招标代理服务费由中标人支付：</w:t>
            </w:r>
          </w:p>
          <w:p w14:paraId="361D9FCA">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参照原国家计委计价格【2002】1980号文和国家发改委发改办价格【2003】857号文的计算方法（按标段）收取;</w:t>
            </w:r>
          </w:p>
          <w:p w14:paraId="5D9ADD23">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中标单位的招标代理服务费交纳信息</w:t>
            </w:r>
          </w:p>
          <w:p w14:paraId="3331C895">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银行户名：陕西中海建招标有限责任公司</w:t>
            </w:r>
          </w:p>
          <w:p w14:paraId="6B0FC9D7">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开户银行：招商银行股份有限公司西安高新技术开发区支行</w:t>
            </w:r>
          </w:p>
          <w:p w14:paraId="76897A98">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账    号：129908913710101</w:t>
            </w:r>
          </w:p>
        </w:tc>
      </w:tr>
      <w:tr w14:paraId="0511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4" w:type="dxa"/>
            <w:noWrap w:val="0"/>
            <w:vAlign w:val="center"/>
          </w:tcPr>
          <w:p w14:paraId="18E81BC6">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18</w:t>
            </w:r>
          </w:p>
        </w:tc>
        <w:tc>
          <w:tcPr>
            <w:tcW w:w="7525" w:type="dxa"/>
            <w:noWrap w:val="0"/>
            <w:vAlign w:val="center"/>
          </w:tcPr>
          <w:p w14:paraId="5E0B0679">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需要补充的其他内容：/</w:t>
            </w:r>
          </w:p>
        </w:tc>
      </w:tr>
    </w:tbl>
    <w:p w14:paraId="01566F26">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一、总则</w:t>
      </w:r>
    </w:p>
    <w:p w14:paraId="24200BDD">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1.1招标项目概况</w:t>
      </w:r>
    </w:p>
    <w:p w14:paraId="0A30BD9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1.1.1根据《中华人民共和国政府采购法》、《中华人民共和国政府采购法实施条例》等有关法律、法规和规章的规定，本招标项目已具备招标条件，现进行招标。</w:t>
      </w:r>
    </w:p>
    <w:p w14:paraId="46F2D61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1.1.2采购单位：见投标人须知前附表。</w:t>
      </w:r>
    </w:p>
    <w:p w14:paraId="58B1A1B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1.1.3采购代理机构：见投标人须知前附表。</w:t>
      </w:r>
    </w:p>
    <w:p w14:paraId="3DDA462A">
      <w:pPr>
        <w:tabs>
          <w:tab w:val="left" w:pos="1740"/>
        </w:tabs>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1.1.4 投标人：是指响应招标、参加投标竞争的法人、其他组织或者自然人。潜在投标人：以招标文件规定的方式获取本项目招标文件的法人、其他组织或者自然人。</w:t>
      </w:r>
    </w:p>
    <w:p w14:paraId="071CDCE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1.1.5项目名称：见投标人须知前附表。</w:t>
      </w:r>
    </w:p>
    <w:p w14:paraId="3E7D331A">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1.2项目采购内容</w:t>
      </w:r>
    </w:p>
    <w:p w14:paraId="3A8D590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招标内容：</w:t>
      </w:r>
      <w:r>
        <w:rPr>
          <w:rFonts w:hint="eastAsia" w:ascii="楷体" w:hAnsi="楷体" w:eastAsia="楷体" w:cs="楷体"/>
          <w:sz w:val="24"/>
          <w:szCs w:val="24"/>
          <w:highlight w:val="none"/>
          <w:lang w:eastAsia="zh-CN"/>
        </w:rPr>
        <w:t>肺功能仪等设备</w:t>
      </w:r>
      <w:r>
        <w:rPr>
          <w:rFonts w:hint="eastAsia" w:ascii="楷体" w:hAnsi="楷体" w:eastAsia="楷体" w:cs="楷体"/>
          <w:color w:val="000000"/>
          <w:sz w:val="24"/>
          <w:szCs w:val="24"/>
          <w:highlight w:val="none"/>
          <w:lang w:val="en-US" w:eastAsia="zh-CN"/>
        </w:rPr>
        <w:t xml:space="preserve"> </w:t>
      </w:r>
      <w:r>
        <w:rPr>
          <w:rFonts w:hint="eastAsia" w:ascii="楷体" w:hAnsi="楷体" w:eastAsia="楷体" w:cs="楷体"/>
          <w:sz w:val="24"/>
          <w:highlight w:val="none"/>
        </w:rPr>
        <w:t>1</w:t>
      </w:r>
      <w:r>
        <w:rPr>
          <w:rFonts w:hint="eastAsia" w:ascii="楷体" w:hAnsi="楷体" w:eastAsia="楷体" w:cs="楷体"/>
          <w:sz w:val="24"/>
          <w:highlight w:val="none"/>
          <w:lang w:eastAsia="zh-CN"/>
        </w:rPr>
        <w:t>批</w:t>
      </w:r>
      <w:r>
        <w:rPr>
          <w:rFonts w:hint="eastAsia" w:ascii="楷体" w:hAnsi="楷体" w:eastAsia="楷体" w:cs="楷体"/>
          <w:b/>
          <w:bCs/>
          <w:sz w:val="24"/>
          <w:highlight w:val="none"/>
        </w:rPr>
        <w:t>（具体要求，详见招标文件第四章）</w:t>
      </w:r>
    </w:p>
    <w:p w14:paraId="195E7E7F">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1.3交货期、交货地点</w:t>
      </w:r>
    </w:p>
    <w:p w14:paraId="5F0A39A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1.3.1交货期：见投标人须知前附表。</w:t>
      </w:r>
    </w:p>
    <w:p w14:paraId="3DF2159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1.3.2交货地点：见投标人须知前附表。</w:t>
      </w:r>
    </w:p>
    <w:p w14:paraId="7751F64C">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1.4投标人资格要求</w:t>
      </w:r>
    </w:p>
    <w:p w14:paraId="4A64AB8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1.4.1投标人应具备承担本项目资格条件：见投标须知前附表</w:t>
      </w:r>
    </w:p>
    <w:p w14:paraId="685C87E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1.4.2本项目不接受联合体投标。</w:t>
      </w:r>
    </w:p>
    <w:p w14:paraId="33091CB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如投标须知前附表中允许联合体投标，对联合体规定如下：</w:t>
      </w:r>
    </w:p>
    <w:p w14:paraId="1B2228D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①两个及以上供应商可以组成一个投标联合体，以一个投标人的身份投标。</w:t>
      </w:r>
    </w:p>
    <w:p w14:paraId="4F840B1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②联合体各方均应符合本须知规定。</w:t>
      </w:r>
    </w:p>
    <w:p w14:paraId="19F290E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③采购人根据采购项目对投标人的特殊要求，联合体中至少应当有一方符合相关规定。</w:t>
      </w:r>
    </w:p>
    <w:p w14:paraId="32FD0A6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④联合体各方应签订共同投标协议，明确约定联合体各方承担的工作和相应的责任，并将共同投标协议作为投标文件第一部分的内容提交。</w:t>
      </w:r>
    </w:p>
    <w:p w14:paraId="023C9C9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⑤大中型企业、其他自然人、法人或者其他组织与小型、微型企业组成联合体共同参加投标，共同投标协议中应写明小型、微型企业的协议合同金额占到共同投标协议投标总金额的比例。</w:t>
      </w:r>
    </w:p>
    <w:p w14:paraId="2D54059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⑥以联合体形式参加政府采购活动的，联合体各方不得再单独参加或者与其他供应商另外组成联合体参加本项目同一合同项下的投标，否则相关投标将被认定为投标无效。</w:t>
      </w:r>
    </w:p>
    <w:p w14:paraId="1E377CB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1.4.3</w:t>
      </w:r>
      <w:r>
        <w:rPr>
          <w:rFonts w:hint="eastAsia" w:ascii="楷体" w:hAnsi="楷体" w:eastAsia="楷体" w:cs="楷体"/>
          <w:sz w:val="24"/>
          <w:highlight w:val="none"/>
        </w:rPr>
        <w:tab/>
      </w:r>
      <w:r>
        <w:rPr>
          <w:rFonts w:hint="eastAsia" w:ascii="楷体" w:hAnsi="楷体" w:eastAsia="楷体" w:cs="楷体"/>
          <w:sz w:val="24"/>
          <w:highlight w:val="none"/>
        </w:rPr>
        <w:t>投标人不得存在下列情形之一：</w:t>
      </w:r>
    </w:p>
    <w:p w14:paraId="044B76F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（1）与招标人存在利害关系且可能影响招标公正性；</w:t>
      </w:r>
    </w:p>
    <w:p w14:paraId="4306817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（2）与本招标项目的其他投标人为同一个单位负责人；</w:t>
      </w:r>
    </w:p>
    <w:p w14:paraId="1C125AD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（3）与本招标项目的其他投标人存在控股、管理关系；</w:t>
      </w:r>
    </w:p>
    <w:p w14:paraId="637DBCF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（4）为本招标项目提供过设计、编制技术规范和其他文件的咨询服务；</w:t>
      </w:r>
    </w:p>
    <w:p w14:paraId="5A31172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（5）被责令停产停业、暂扣或者吊销许可证、暂扣或者吊销执照；</w:t>
      </w:r>
    </w:p>
    <w:p w14:paraId="7693B99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（6）法律法规或投标人须知前附表规定的其他情形。</w:t>
      </w:r>
    </w:p>
    <w:p w14:paraId="329BB3FA">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1.5费用承担</w:t>
      </w:r>
    </w:p>
    <w:p w14:paraId="3A9B75C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投标人准备和参加投标活动发生的费用自理。</w:t>
      </w:r>
    </w:p>
    <w:p w14:paraId="59425D83">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1.6保密</w:t>
      </w:r>
    </w:p>
    <w:p w14:paraId="67D83C5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参与招标投标活动的各方应对招标文件和投标文件中的商业和技术等秘密保密，否则应承担相应的法律责任。</w:t>
      </w:r>
    </w:p>
    <w:p w14:paraId="4E22A21D">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1.7语言文字</w:t>
      </w:r>
    </w:p>
    <w:p w14:paraId="0384839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招标投标文件使用的语言文字为中文。专用术语使用外文的，应附有中文注释。</w:t>
      </w:r>
    </w:p>
    <w:p w14:paraId="38E6715C">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1.8计量单位</w:t>
      </w:r>
    </w:p>
    <w:p w14:paraId="489F10B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所有计量均采用中华人民共和国法定计量单位。</w:t>
      </w:r>
    </w:p>
    <w:p w14:paraId="18A539FE">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1.9投标预备会及踏勘现场：不组织</w:t>
      </w:r>
    </w:p>
    <w:p w14:paraId="7FF12FC2">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1.10分包：不允许</w:t>
      </w:r>
    </w:p>
    <w:p w14:paraId="4DE9DAB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1.10.1</w:t>
      </w:r>
      <w:r>
        <w:rPr>
          <w:rFonts w:hint="eastAsia" w:ascii="楷体" w:hAnsi="楷体" w:eastAsia="楷体" w:cs="楷体"/>
          <w:sz w:val="24"/>
          <w:highlight w:val="none"/>
        </w:rPr>
        <w:tab/>
      </w:r>
      <w:r>
        <w:rPr>
          <w:rFonts w:hint="eastAsia" w:ascii="楷体" w:hAnsi="楷体" w:eastAsia="楷体" w:cs="楷体"/>
          <w:sz w:val="24"/>
          <w:highlight w:val="none"/>
        </w:rPr>
        <w:t>投标人拟在中标后将中标项目的非主体设备进行分包的，应符合投标人须知前附表规定的分包内容、分包金额和资质要求等限制性条件，除投标人须知前附表规定的非主体设备外，其他工作不得分包。</w:t>
      </w:r>
    </w:p>
    <w:p w14:paraId="06C286F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1.10.2</w:t>
      </w:r>
      <w:r>
        <w:rPr>
          <w:rFonts w:hint="eastAsia" w:ascii="楷体" w:hAnsi="楷体" w:eastAsia="楷体" w:cs="楷体"/>
          <w:sz w:val="24"/>
          <w:highlight w:val="none"/>
        </w:rPr>
        <w:tab/>
      </w:r>
      <w:r>
        <w:rPr>
          <w:rFonts w:hint="eastAsia" w:ascii="楷体" w:hAnsi="楷体" w:eastAsia="楷体" w:cs="楷体"/>
          <w:sz w:val="24"/>
          <w:highlight w:val="none"/>
        </w:rPr>
        <w:t>中标人不得向他人转让中标项目，接受分包的人不得再次分包。中标人应当就分包项目向招标人负责，接受分包的人就分包项目承担连带责任。</w:t>
      </w:r>
    </w:p>
    <w:p w14:paraId="7E5E6963">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1.11响应和偏差</w:t>
      </w:r>
    </w:p>
    <w:p w14:paraId="3FE6E5A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1.11.1</w:t>
      </w:r>
      <w:r>
        <w:rPr>
          <w:rFonts w:hint="eastAsia" w:ascii="楷体" w:hAnsi="楷体" w:eastAsia="楷体" w:cs="楷体"/>
          <w:sz w:val="24"/>
          <w:highlight w:val="none"/>
        </w:rPr>
        <w:tab/>
      </w:r>
      <w:r>
        <w:rPr>
          <w:rFonts w:hint="eastAsia" w:ascii="楷体" w:hAnsi="楷体" w:eastAsia="楷体" w:cs="楷体"/>
          <w:sz w:val="24"/>
          <w:highlight w:val="none"/>
        </w:rPr>
        <w:t>投标人应根据招标文件的要求提供投标设备技术性能指标的详细描述、技术支持资料及技术服务和质保期服务计划等内容以对招标文件作出响应。</w:t>
      </w:r>
    </w:p>
    <w:p w14:paraId="021D56C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1.11.2</w:t>
      </w:r>
      <w:r>
        <w:rPr>
          <w:rFonts w:hint="eastAsia" w:ascii="楷体" w:hAnsi="楷体" w:eastAsia="楷体" w:cs="楷体"/>
          <w:sz w:val="24"/>
          <w:highlight w:val="none"/>
        </w:rPr>
        <w:tab/>
      </w:r>
      <w:r>
        <w:rPr>
          <w:rFonts w:hint="eastAsia" w:ascii="楷体" w:hAnsi="楷体" w:eastAsia="楷体" w:cs="楷体"/>
          <w:sz w:val="24"/>
          <w:highlight w:val="none"/>
        </w:rPr>
        <w:t>投标文件中应针对实质性要求和条件中列明的技术要求提供技术支持资料。技术支持资料以制造商公开发布的印刷资料，或检测机构出具的检测报告或其他形式为准。</w:t>
      </w:r>
    </w:p>
    <w:p w14:paraId="4EE968A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1.11.3</w:t>
      </w:r>
      <w:r>
        <w:rPr>
          <w:rFonts w:hint="eastAsia" w:ascii="楷体" w:hAnsi="楷体" w:eastAsia="楷体" w:cs="楷体"/>
          <w:sz w:val="24"/>
          <w:highlight w:val="none"/>
        </w:rPr>
        <w:tab/>
      </w:r>
      <w:r>
        <w:rPr>
          <w:rFonts w:hint="eastAsia" w:ascii="楷体" w:hAnsi="楷体" w:eastAsia="楷体" w:cs="楷体"/>
          <w:sz w:val="24"/>
          <w:highlight w:val="none"/>
        </w:rPr>
        <w:t>投标文件对招标文件的全部偏差，均应在投标文件的商务和技术偏差表中列明。</w:t>
      </w:r>
    </w:p>
    <w:p w14:paraId="13C12296">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二、招标文件</w:t>
      </w:r>
    </w:p>
    <w:p w14:paraId="7A43ECCE">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2.1招标文件的组成</w:t>
      </w:r>
    </w:p>
    <w:p w14:paraId="69D8F06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本招标文件包括：</w:t>
      </w:r>
    </w:p>
    <w:p w14:paraId="0386AC3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（1）招标公告（或投标邀请书）；</w:t>
      </w:r>
    </w:p>
    <w:p w14:paraId="37E8613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（2）投标人须知；</w:t>
      </w:r>
    </w:p>
    <w:p w14:paraId="67257F8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（3）商务条款及合同格式；</w:t>
      </w:r>
    </w:p>
    <w:p w14:paraId="0D97E7C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（4）用户需求书；</w:t>
      </w:r>
    </w:p>
    <w:p w14:paraId="0DB213E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（5）投标文件格式；</w:t>
      </w:r>
    </w:p>
    <w:p w14:paraId="675EDED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（6）评标办法；</w:t>
      </w:r>
    </w:p>
    <w:p w14:paraId="3481E7E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投标人应认真阅读招标文件所有的事项、格式、条款和技术规范等。如投标人没有按照招标文件要求提交全部资料，或者投标文件没有对招标文件的实质性要求做出响应，其投标将被认定为投标无效。</w:t>
      </w:r>
    </w:p>
    <w:p w14:paraId="0814DFA2">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2.2招标文件的澄清与修改</w:t>
      </w:r>
    </w:p>
    <w:p w14:paraId="02DD120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2.2.1提交投标文件截止时间前，采购人、招标代理机构可以以书面形式对招标文件进行必要的澄清或修改，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顺延递交投标文件的截止时间。</w:t>
      </w:r>
    </w:p>
    <w:p w14:paraId="4FAB7CA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2.2.2投标人若对招标文件有任何疑问要求澄清，投标人在投标截止时间5日前，可致电或以书面形式向采购代理机构提出，招标代理机构以予以答复，在此之后提出的无效，因此带来的一切不利后果由投标人自负。</w:t>
      </w:r>
    </w:p>
    <w:p w14:paraId="21841E7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2.2.3招标文件的澄清或修改内容均以书面形式明确的内容为准。当招标文件的澄清、修改、补充等在同一内容的表述上不一致时，以最后发出的文件为准。所有补充文件将作为招标文件的组成部分，对所有投标人具有约束力。</w:t>
      </w:r>
    </w:p>
    <w:p w14:paraId="2E78498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2.2.4在投标截止时间前，根据招标工作进展实际情况，采购人可酌情延长递交投标文件的截止时间，若延长将另行以书面形式通知各投标人。招标代理机构和投标人的权利和义务将受到新的截止期的约束。</w:t>
      </w:r>
    </w:p>
    <w:p w14:paraId="1F226F1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2.2.5投标人必须从采购代理机构购买招标文件，投标人自行转让或复制招标文件视为无效。</w:t>
      </w:r>
    </w:p>
    <w:p w14:paraId="7DF2F1AB">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2.3招标文件的质疑</w:t>
      </w:r>
    </w:p>
    <w:p w14:paraId="3A963CE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2.3.1投标人认为招标文件、招标过程和中标结果使自己的权益受到损害的，可以根据《中华人民共和国政府采购法》、中华人民共和国财政部令第94号《政府采购质疑和投诉办法》的有关规定，依法向采购人或其委托的采购代理机构提出质疑。</w:t>
      </w:r>
    </w:p>
    <w:p w14:paraId="64BDD1C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2.3.2质疑供应商应按照《政府采购质疑函范本》格式（财政部官方网站下载）和《政府采购质疑和投诉办法》的要求，在法定质疑期内以书面形式提出质疑，针对同一采购程序环节的质疑应一次性提出。</w:t>
      </w:r>
    </w:p>
    <w:p w14:paraId="32A317B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超出法定质疑期提交的质疑将被拒绝。</w:t>
      </w:r>
    </w:p>
    <w:p w14:paraId="0FA16A8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2.3.3供应商提交质疑函的要求</w:t>
      </w:r>
    </w:p>
    <w:p w14:paraId="61F7D3E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2.3.3.1 供应商提出质疑时，应提交质疑函和必要的证明材料。</w:t>
      </w:r>
    </w:p>
    <w:p w14:paraId="5E55677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2.3.3.2 质疑供应商若委托代理人进行质疑的，质疑函应按要求列明“授权代表”的有关内容，并在附件中提交由质疑供应商签署的授权委托书。授权委托书应载明代理人的姓名、代理事项、具体权限、期限和相关事项。</w:t>
      </w:r>
    </w:p>
    <w:p w14:paraId="126628C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2.3.3.3 质疑供应商若对项目的某一分包进行质疑，质疑函中应列明具体分包号。</w:t>
      </w:r>
    </w:p>
    <w:p w14:paraId="13FED34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2.3.3.4 质疑函的质疑请求应与质疑事项相关。</w:t>
      </w:r>
    </w:p>
    <w:p w14:paraId="6576598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2.3.3.5 质疑函的质疑事项应具体、明确，并有必要的事实依据。</w:t>
      </w:r>
    </w:p>
    <w:p w14:paraId="5FEB99D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2.3.3.6 质疑供应商为自然人的，质疑函应由本人签字，质疑供应商为法人或其他组织的，质疑函应由法定代表人、主要负责人，或者其授权代表签字或盖章，并加盖公章。授权代表签字的需提供相应的授权书。</w:t>
      </w:r>
    </w:p>
    <w:p w14:paraId="13D5CD82">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三、投标文件</w:t>
      </w:r>
    </w:p>
    <w:p w14:paraId="093A9618">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3.1投标文件的组成</w:t>
      </w:r>
    </w:p>
    <w:p w14:paraId="2259029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3.1.1 投标文件应包括下列内容：</w:t>
      </w:r>
    </w:p>
    <w:p w14:paraId="5A575B68">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（1）投标函；</w:t>
      </w:r>
    </w:p>
    <w:p w14:paraId="1F11D1FA">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（2）法定代表人（单位负责人）身份证明或授权委托书；</w:t>
      </w:r>
    </w:p>
    <w:p w14:paraId="3FB71A89">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（3）投标报价表（开标一览表）；</w:t>
      </w:r>
    </w:p>
    <w:p w14:paraId="6E682708">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（4）分项报价表；</w:t>
      </w:r>
    </w:p>
    <w:p w14:paraId="61C48BEC">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（5）商务和技术偏离表；</w:t>
      </w:r>
    </w:p>
    <w:p w14:paraId="715DBB10">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（6）资格审查资料；</w:t>
      </w:r>
    </w:p>
    <w:p w14:paraId="63B90475">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（7）投标设备技术性能指标的详细描述；</w:t>
      </w:r>
    </w:p>
    <w:p w14:paraId="59D8173B">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（8）技术支持资料；</w:t>
      </w:r>
    </w:p>
    <w:p w14:paraId="70929DCF">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（9）售后服务、及培训计划承诺书；</w:t>
      </w:r>
    </w:p>
    <w:p w14:paraId="4A5B210E">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（10）投标人提供的其他资料。</w:t>
      </w:r>
    </w:p>
    <w:p w14:paraId="3406D97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投标人在评标过程中作出的符合法律法规和招标文件规定的澄清确认，构成投标文件的组成部分。</w:t>
      </w:r>
    </w:p>
    <w:p w14:paraId="103B249A">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3.2投标报价</w:t>
      </w:r>
    </w:p>
    <w:p w14:paraId="0088688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3.2.1 投标报价应包括国家规定的增值税税金，除投标人须知前附表另有规定外，增值税税金按一般计税方法计算。</w:t>
      </w:r>
    </w:p>
    <w:p w14:paraId="0E470A0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3.2.2 投标人应充分了解该项目的总体情况以及影响投标报价的其他要素。</w:t>
      </w:r>
    </w:p>
    <w:p w14:paraId="4D33B9E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3.2.3 投标报价为各分项报价金额之和，如分项报价中存在缺漏项，则视为缺漏项价格已包含在其他分项报价之中。投标人在投标截止时间前修改投标函中的投标报价总额，应同时修改投标文件“分项报价表”中的相应报价。</w:t>
      </w:r>
    </w:p>
    <w:p w14:paraId="26F7C5D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3.2.4 招标人设有最高投标限价的，投标人的投标报价不得超过最高投标限价，最高投标限价在投标人须知前附表中载明。</w:t>
      </w:r>
    </w:p>
    <w:p w14:paraId="3FBAF78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3.2.5 投标报价的其他要求:</w:t>
      </w:r>
      <w:r>
        <w:rPr>
          <w:rFonts w:hint="eastAsia" w:ascii="楷体" w:hAnsi="楷体" w:eastAsia="楷体" w:cs="楷体"/>
          <w:highlight w:val="none"/>
        </w:rPr>
        <w:t xml:space="preserve"> </w:t>
      </w:r>
      <w:r>
        <w:rPr>
          <w:rFonts w:hint="eastAsia" w:ascii="楷体" w:hAnsi="楷体" w:eastAsia="楷体" w:cs="楷体"/>
          <w:kern w:val="0"/>
          <w:sz w:val="24"/>
          <w:highlight w:val="none"/>
        </w:rPr>
        <w:t>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kern w:val="0"/>
          <w:sz w:val="24"/>
          <w:highlight w:val="none"/>
        </w:rPr>
        <w:t>相关费用</w:t>
      </w:r>
      <w:r>
        <w:rPr>
          <w:rFonts w:hint="eastAsia" w:ascii="楷体" w:hAnsi="楷体" w:eastAsia="楷体" w:cs="楷体"/>
          <w:kern w:val="0"/>
          <w:sz w:val="24"/>
          <w:highlight w:val="none"/>
        </w:rPr>
        <w:t>及不可预见费等完成本招标内容所需的一切费用。</w:t>
      </w:r>
    </w:p>
    <w:p w14:paraId="1741EC2F">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3.3投标有效期</w:t>
      </w:r>
    </w:p>
    <w:p w14:paraId="3FE5F20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3.3.1投标有效期为提交投标文件截止之日起90个日历日，投标应在投标有效期内保持有效。投标有效期不满足要求的投标，其投标将被认定为投标无效。</w:t>
      </w:r>
    </w:p>
    <w:p w14:paraId="71A8CB7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8589290">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3.4投标保证金:本项目不缴纳.</w:t>
      </w:r>
    </w:p>
    <w:p w14:paraId="4A6F4810">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3.5 投标文件的编制</w:t>
      </w:r>
    </w:p>
    <w:p w14:paraId="38ADE009">
      <w:pPr>
        <w:spacing w:line="36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3.5.1电子投标文件（*.SXSTF）需要使用专用制作软件——“新点投标文件制作软件（陕西公共资源）”进行编制。软件下载地址及操作手册：见安康市公共资源交易平台〖首页〉服务指南〉下载专区〗中的《政府采购项目投标文件制作软件及操作手册》。</w:t>
      </w:r>
    </w:p>
    <w:p w14:paraId="6CEB5CCB">
      <w:pPr>
        <w:spacing w:line="36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链接地址：</w:t>
      </w:r>
    </w:p>
    <w:p w14:paraId="2B93BF03">
      <w:pPr>
        <w:spacing w:line="36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fldChar w:fldCharType="begin"/>
      </w:r>
      <w:r>
        <w:rPr>
          <w:rFonts w:hint="eastAsia" w:ascii="楷体" w:hAnsi="楷体" w:eastAsia="楷体" w:cs="楷体"/>
          <w:bCs/>
          <w:sz w:val="24"/>
          <w:highlight w:val="none"/>
        </w:rPr>
        <w:instrText xml:space="preserve"> HYPERLINK "http://sxggzyjy.xa.gov.cn/fwzn/004003/20181115/4d59c184-e8f6-4d5a-a416-c2f6b0601e66.html" </w:instrText>
      </w:r>
      <w:r>
        <w:rPr>
          <w:rFonts w:hint="eastAsia" w:ascii="楷体" w:hAnsi="楷体" w:eastAsia="楷体" w:cs="楷体"/>
          <w:bCs/>
          <w:sz w:val="24"/>
          <w:highlight w:val="none"/>
        </w:rPr>
        <w:fldChar w:fldCharType="separate"/>
      </w:r>
      <w:r>
        <w:rPr>
          <w:rFonts w:hint="eastAsia" w:ascii="楷体" w:hAnsi="楷体" w:eastAsia="楷体" w:cs="楷体"/>
          <w:bCs/>
          <w:sz w:val="24"/>
          <w:highlight w:val="none"/>
        </w:rPr>
        <w:t>http://sxggzyjy.xa.gov.cn/fwzn/004003/20181115/4d59c184-e8f6-4d5a-a416-c2f6b0601e66.html</w:t>
      </w:r>
      <w:r>
        <w:rPr>
          <w:rFonts w:hint="eastAsia" w:ascii="楷体" w:hAnsi="楷体" w:eastAsia="楷体" w:cs="楷体"/>
          <w:bCs/>
          <w:sz w:val="24"/>
          <w:highlight w:val="none"/>
        </w:rPr>
        <w:fldChar w:fldCharType="end"/>
      </w:r>
    </w:p>
    <w:p w14:paraId="7F1F05A5">
      <w:pPr>
        <w:spacing w:line="36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3.5.2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09D68789">
      <w:pPr>
        <w:spacing w:line="36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6A881380">
      <w:pPr>
        <w:spacing w:line="36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3.5.3电子投标文件制作过程中，需要法定代表人签字或盖章的地方，请使用“法人CA锁”进行签章；需要加盖供应商公章的地方，请使用“企业CA锁”进行签章。</w:t>
      </w:r>
    </w:p>
    <w:p w14:paraId="7C204413">
      <w:pPr>
        <w:spacing w:line="36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14:paraId="4ADABAD9">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rPr>
        <w:t>3.6、</w:t>
      </w:r>
      <w:r>
        <w:rPr>
          <w:rFonts w:hint="eastAsia" w:ascii="楷体" w:hAnsi="楷体" w:eastAsia="楷体" w:cs="楷体"/>
          <w:b/>
          <w:sz w:val="24"/>
          <w:highlight w:val="none"/>
        </w:rPr>
        <w:t>投标文件的加密和提交</w:t>
      </w:r>
    </w:p>
    <w:p w14:paraId="4E8ACE4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3.6.1在生成电子投标文件时，需要使用CA锁对投标文件进行加密。</w:t>
      </w:r>
    </w:p>
    <w:p w14:paraId="7A19A4E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注意：加密投标文件和开标时解密投标文件应当使用同一CA，否则将会导致解密失败。</w:t>
      </w:r>
    </w:p>
    <w:p w14:paraId="283F3A8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3.6.2电子投标文件可于提交投标文件截止时间前任意时段，登录安康市公共资源交易平台〖首页·〉电子交易平台·〉企业端〗，登录后切换到〖我的项目〗模块下，依次点选〖项目流程·〉项目管理·〉上传响应文件〗，上传加密后的电子投标文件（*.SXSTF）。上传成功后，安康市公共资源交易平台政府采购系统将予以记录。</w:t>
      </w:r>
    </w:p>
    <w:p w14:paraId="57BD6FD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3.6.3上传文件有误或需要重新提交的，可先撤销已经上传的文件，然后重新上传新文件。</w:t>
      </w:r>
    </w:p>
    <w:p w14:paraId="36873C76">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3.7、投标文件的补充、修改和撤回</w:t>
      </w:r>
    </w:p>
    <w:p w14:paraId="267CB83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3.7.1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701697D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3.7.2供应商在提交投标文件截止时间后，撤回投标文件的，投标保证金不予退还。</w:t>
      </w:r>
    </w:p>
    <w:p w14:paraId="32EC010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3.7.3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64E1ABE2">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3.8、关于投标文件的雷同性分析</w:t>
      </w:r>
    </w:p>
    <w:p w14:paraId="7BE9033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64EB3ED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10EEE60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7AE73DD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若“文件创建标识码”一致，则表示不同投标供应商使用投标文件制作软件时，使用同一源工程文件，该情形建议由评标委员会结合项目情况综合判定。</w:t>
      </w:r>
    </w:p>
    <w:p w14:paraId="4E92233F">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3.9、投标文件被拒绝接收的情形</w:t>
      </w:r>
    </w:p>
    <w:p w14:paraId="07EFDB3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3.9.1误投的或采用旧版电子招标文件制作的；</w:t>
      </w:r>
    </w:p>
    <w:p w14:paraId="1BDBC47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3.9.2逾期提交电子投标文件的。</w:t>
      </w:r>
    </w:p>
    <w:p w14:paraId="3A21ECDE">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3.10供应商投标流程</w:t>
      </w:r>
    </w:p>
    <w:p w14:paraId="796B53B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使用电子交易系统的采购项目（即线上项目），将同时提供WORD\PDF格式（仅用于预览）和SXSZF格式（用于制作电子投标文件）两个版本，文件内容一致。</w:t>
      </w:r>
    </w:p>
    <w:p w14:paraId="3507F33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1．预览采购文件：打开安康市公共资源交易平台〖首页•〉交易大厅•〉政府采购〗栏目，下载和阅读本项目采购文件的预览版本（WORD\PDF格式）；</w:t>
      </w:r>
    </w:p>
    <w:p w14:paraId="47A3A79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2．办理注册登记（针对初次使用电子交易系统的用户）：</w:t>
      </w:r>
    </w:p>
    <w:p w14:paraId="2954798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（1）办理诚信入库注册：在决定参加本项目采购活动后，供应商应先在安康市公共资源交易平台上完成“诚信入库登记”；</w:t>
      </w:r>
    </w:p>
    <w:p w14:paraId="4D87C1A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1D30166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办理须知：http://www.snca.com.cn/channel/show/27.html</w:t>
      </w:r>
    </w:p>
    <w:p w14:paraId="582D979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（3）绑定和激活CA：将数字证书与诚信库中的供应商账户进行绑定。</w:t>
      </w:r>
    </w:p>
    <w:p w14:paraId="4ABD023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下载电子招标文件：供应商应登录安康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5419439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4．制作电子投标文件：需要使用专用制作软件“新点投 标文件制作软件（陕西公共资源）”进行编制，编制完成后使用CA锁对电子投标文件进行签章、加密。详见本章中的“投标文件”相关内容。</w:t>
      </w:r>
    </w:p>
    <w:p w14:paraId="1BD81E4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5．提交电子投标文件：在提交投标文件截止时间前及时提交加密后电子投标文件，逾期提交的，系统将会拒收；</w:t>
      </w:r>
    </w:p>
    <w:p w14:paraId="74CC645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[适用于不见面开标项目]6．在线参加开标大会：开标当日，供应商法定代表人或其授权代表需提前登录“不见面开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40C4C72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7．等待专家评审：评审期间，可能需要对评审专家提出的问题进行澄清或答复。在主持人宣布评审结束前，供应商请勿擅自离席，否则由此造成的不利后果，由供应商自行承担。</w:t>
      </w:r>
    </w:p>
    <w:p w14:paraId="7F06FEFD">
      <w:pPr>
        <w:spacing w:line="360" w:lineRule="auto"/>
        <w:ind w:firstLine="480" w:firstLineChars="200"/>
        <w:rPr>
          <w:rFonts w:hint="eastAsia" w:ascii="楷体" w:hAnsi="楷体" w:eastAsia="楷体" w:cs="楷体"/>
          <w:b/>
          <w:sz w:val="24"/>
          <w:highlight w:val="none"/>
        </w:rPr>
      </w:pPr>
      <w:r>
        <w:rPr>
          <w:rFonts w:hint="eastAsia" w:ascii="楷体" w:hAnsi="楷体" w:eastAsia="楷体" w:cs="楷体"/>
          <w:sz w:val="24"/>
          <w:highlight w:val="none"/>
        </w:rPr>
        <w:t>8．中标供应商注册：按照陕西省政府采购监管部门的要求，采购代理机构在发布中标公告前，应由中标供应商在陕西省政府采购网上完成注册。</w:t>
      </w:r>
    </w:p>
    <w:p w14:paraId="07BEB315">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rPr>
        <w:t>四、投标</w:t>
      </w:r>
    </w:p>
    <w:p w14:paraId="2D0A13DA">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4.1投标文件的递交</w:t>
      </w:r>
    </w:p>
    <w:p w14:paraId="7E5267BE">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074C46D8">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五、开标</w:t>
      </w:r>
    </w:p>
    <w:p w14:paraId="4955BE1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开标工作由采购代理机构组织实施，整个过程受同级政府采购监管机构的监督、管理。</w:t>
      </w:r>
    </w:p>
    <w:p w14:paraId="635EF71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“不见面开标”是依托政府采购云平台实现的供应商在线参与开标的一种组织形式。供应商无需抵达开标现场，即可在线实现开标、解密、澄清等操作。</w:t>
      </w:r>
    </w:p>
    <w:p w14:paraId="464CBE6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1．供应商签到：开标前，请各供应商至少提前半小时登录安康市公共资源交易平台〖首页•〉不见面开标〗系统。</w:t>
      </w:r>
    </w:p>
    <w:p w14:paraId="5F10039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2．主持人宣布开标：提交投标文件截止时间过后，系统将不再接收任何投标文件。</w:t>
      </w:r>
    </w:p>
    <w:p w14:paraId="75D37BA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解密投标文件：供应商在收到主持人“开始解密”指令后，应使用“加密该投标文件的CA锁（必须是同一把锁）”在线完成投标文件解密。除因【安康市公共资源交易中心】断电、断网、系统故障及其他不可抗力等因素，导致“不见面开标”系统无法正常运行外，供应商应在规定的解密时间内完成解密。</w:t>
      </w:r>
    </w:p>
    <w:p w14:paraId="1544170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4．唱标：对于公开招标项目，“不见面开标”系统将自动展示供应商名单及其投标报价。</w:t>
      </w:r>
    </w:p>
    <w:p w14:paraId="5B5E6C3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5．开标结束：进入评审环节。供应商请保持在线，评审期间评标委员会可能会要求供应商做相应的澄清。因供应商擅自离席造成的不利后果，由供应商自行承担。</w:t>
      </w:r>
    </w:p>
    <w:p w14:paraId="53336542">
      <w:pPr>
        <w:pStyle w:val="14"/>
        <w:ind w:left="0" w:leftChars="0" w:firstLine="480"/>
        <w:rPr>
          <w:rFonts w:hint="eastAsia" w:ascii="楷体" w:hAnsi="楷体" w:eastAsia="楷体" w:cs="楷体"/>
          <w:sz w:val="24"/>
          <w:highlight w:val="none"/>
        </w:rPr>
      </w:pPr>
      <w:r>
        <w:rPr>
          <w:rFonts w:hint="eastAsia" w:ascii="楷体" w:hAnsi="楷体" w:eastAsia="楷体" w:cs="楷体"/>
          <w:sz w:val="24"/>
          <w:highlight w:val="none"/>
        </w:rPr>
        <w:t>6、无效情形：</w:t>
      </w:r>
    </w:p>
    <w:p w14:paraId="4E298E8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6.1．供应商放弃或拒绝对电子投标文件进行解密的；</w:t>
      </w:r>
    </w:p>
    <w:p w14:paraId="4BA0EE7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6.2．因供应商自身原因，导致未在规定的解密时限内完整解密的，如忘带CA锁、或携带的CA锁与加密文件的CA锁不同、或使用旧版招标文件编制投标文件等情形；</w:t>
      </w:r>
    </w:p>
    <w:p w14:paraId="1E5C0E1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6.3．上传的电子投标文件无法正常打开的；</w:t>
      </w:r>
    </w:p>
    <w:p w14:paraId="356488C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6.4．政府采购法律法规规定的其他无效情形。</w:t>
      </w:r>
    </w:p>
    <w:p w14:paraId="505A0B15">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六、评标</w:t>
      </w:r>
    </w:p>
    <w:p w14:paraId="544FA46E">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6.1评标原则</w:t>
      </w:r>
    </w:p>
    <w:p w14:paraId="4D2C1E4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评标活动遵循公平、公正、科学和择优的原则。</w:t>
      </w:r>
    </w:p>
    <w:p w14:paraId="4D142387">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6.2评标</w:t>
      </w:r>
    </w:p>
    <w:p w14:paraId="03CC13B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评标委员会按照第六章“评标办法”规定的方法、评审因素、标准和程序对投标文件进行评审。第六章“评标办法”没有规定的方法、评审因素和标准，不作为评标依据。</w:t>
      </w:r>
    </w:p>
    <w:p w14:paraId="2E8A27ED">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七、合同授予</w:t>
      </w:r>
    </w:p>
    <w:p w14:paraId="64557FA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7.1定标</w:t>
      </w:r>
    </w:p>
    <w:p w14:paraId="2D65F1C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7.1.1评标委员会依据评标办法，经过初审、澄清、比较与评价等程序后，在最大限度满足招标文件实质性要求前提下进行综合评审，以评标总得分最高到低的顺序推荐3名以上中标候选人，并编写评标报告。　</w:t>
      </w:r>
    </w:p>
    <w:p w14:paraId="31AFBD4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7.1.2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14:paraId="2E2686E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7.1.3采购代理机构应当自评审结束之日起2个工作日内将评审报告送交采购人。采购人在收到评审报告5个工作日内，从评审报告推荐的中标候选人中，确定中标人，向采购代理机构出具《定标复函》；逾期未确定中标单位且不提出异议的，视为确定评标报告推荐的评标得分最高的投标人为中标人。</w:t>
      </w:r>
    </w:p>
    <w:p w14:paraId="5729B0B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7.1.4采购代理机构接到的《定标复函》后，在2个工作日内，将中标结果在陕西省政府采购网上进行公告。</w:t>
      </w:r>
    </w:p>
    <w:p w14:paraId="3C413C9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7.2发出中标通知书</w:t>
      </w:r>
    </w:p>
    <w:p w14:paraId="2AAA190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中标人确定后，采购人或者采购代理机构发布中标公告。在公告中标结果的同时，向中标人发出中标通知书，中标通知书是合同的组成部分。</w:t>
      </w:r>
    </w:p>
    <w:p w14:paraId="49C9FB6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7.3告知招标结果</w:t>
      </w:r>
    </w:p>
    <w:p w14:paraId="2AE17CF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在公告中标结果的同时，告知未通过资格审查投标人未通过的原因；采用综合评分法评审的，还将告知未中标人本人的评审得分和排序。</w:t>
      </w:r>
    </w:p>
    <w:p w14:paraId="775B895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7.4签订合同</w:t>
      </w:r>
    </w:p>
    <w:p w14:paraId="4A82686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7.4.1 招标人和中标人应当在中标通知书发出之日起 30 日内，根据招标文件和中标人的投标文件订立书面合同。中标人无正当理由拒签合同，在签订合同时向招标人提出附加条件，招标人有权取消其中标资格。</w:t>
      </w:r>
    </w:p>
    <w:p w14:paraId="14CF26D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7.4.2 发出中标通知书后，招标人无正当理由拒签合同，或者在签订合同时向中标人提出附加条件的，给中标人造成损失的，还应当赔偿损失。</w:t>
      </w:r>
    </w:p>
    <w:p w14:paraId="6E807CD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7.4.3 联合体中标的，联合体各方应当共同与招标人签订合同，就中标项目向招标人承担连带责任。</w:t>
      </w:r>
    </w:p>
    <w:p w14:paraId="17140D0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7.4.4当出现法规规定的中标无效或中标结果无效情形时，采购人可与排名下一位的中标候选人另行签订合同，或依法重新开展采购活动。</w:t>
      </w:r>
    </w:p>
    <w:p w14:paraId="6AFEDA3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7.4.5采购人需追加与合同标的相同的货物、工程或服务的，在不改变合同其他条款的前提下，可以与中标人协商签订补充合同，但所有补充合同的采购金额不得超过原合同采购金额的百分之十。</w:t>
      </w:r>
    </w:p>
    <w:p w14:paraId="0481BC25">
      <w:pPr>
        <w:pStyle w:val="14"/>
        <w:spacing w:after="0" w:line="360" w:lineRule="auto"/>
        <w:ind w:left="0" w:leftChars="0" w:firstLine="480"/>
        <w:rPr>
          <w:rFonts w:hint="eastAsia" w:ascii="楷体" w:hAnsi="楷体" w:eastAsia="楷体" w:cs="楷体"/>
          <w:highlight w:val="none"/>
        </w:rPr>
      </w:pPr>
      <w:r>
        <w:rPr>
          <w:rFonts w:hint="eastAsia" w:ascii="楷体" w:hAnsi="楷体" w:eastAsia="楷体" w:cs="楷体"/>
          <w:sz w:val="24"/>
          <w:highlight w:val="none"/>
        </w:rPr>
        <w:t>7.5履约保证金:/</w:t>
      </w:r>
    </w:p>
    <w:p w14:paraId="25DA425F">
      <w:pPr>
        <w:spacing w:line="360" w:lineRule="auto"/>
        <w:ind w:firstLine="480" w:firstLineChars="200"/>
        <w:rPr>
          <w:rFonts w:hint="eastAsia" w:ascii="楷体" w:hAnsi="楷体" w:eastAsia="楷体" w:cs="楷体"/>
          <w:sz w:val="24"/>
          <w:highlight w:val="none"/>
        </w:rPr>
      </w:pPr>
      <w:bookmarkStart w:id="4" w:name="_Hlk117768176"/>
      <w:r>
        <w:rPr>
          <w:rFonts w:hint="eastAsia" w:ascii="楷体" w:hAnsi="楷体" w:eastAsia="楷体" w:cs="楷体"/>
          <w:sz w:val="24"/>
          <w:highlight w:val="none"/>
        </w:rPr>
        <w:t>7.6</w:t>
      </w:r>
      <w:bookmarkEnd w:id="4"/>
      <w:r>
        <w:rPr>
          <w:rFonts w:hint="eastAsia" w:ascii="楷体" w:hAnsi="楷体" w:eastAsia="楷体" w:cs="楷体"/>
          <w:sz w:val="24"/>
          <w:highlight w:val="none"/>
        </w:rPr>
        <w:t>为防止虚假应标，中标供应商需在中标后三日内按照技术参数要求进行功能测试验证接受甲方的技术质询，通过后方可签订合同。如有虚假应标取消中标资格并上报相关部门按照有关法律处理。</w:t>
      </w:r>
    </w:p>
    <w:p w14:paraId="29DC1734">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八、纪律与监督</w:t>
      </w:r>
    </w:p>
    <w:p w14:paraId="2695A68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8.1 对招标人的纪律要求</w:t>
      </w:r>
    </w:p>
    <w:p w14:paraId="6C49447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招标人不得泄露招标投标活动中应当保密的情况和资料，不得与投标人串通损害国家利益、社会公共利益或者他人合法权益。</w:t>
      </w:r>
    </w:p>
    <w:p w14:paraId="292C741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8.2 对投标人的纪律要求</w:t>
      </w:r>
    </w:p>
    <w:p w14:paraId="7B37FD0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3F38A2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8.3 对评标委员会成员的纪律要求</w:t>
      </w:r>
    </w:p>
    <w:p w14:paraId="2A6258E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p>
    <w:p w14:paraId="57803AE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8.4 对与评标活动有关的工作人员的纪律要求</w:t>
      </w:r>
    </w:p>
    <w:p w14:paraId="0CC190F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2CDAEE6">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九、招标代理服务费</w:t>
      </w:r>
    </w:p>
    <w:p w14:paraId="0177125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经协商中标人在领取中标通知书时，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w:t>
      </w:r>
    </w:p>
    <w:p w14:paraId="3D1C78E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代理服务费由中标单位在领取中标通知书前，向</w:t>
      </w:r>
      <w:r>
        <w:rPr>
          <w:rFonts w:hint="eastAsia" w:ascii="楷体" w:hAnsi="楷体" w:eastAsia="楷体" w:cs="楷体"/>
          <w:sz w:val="24"/>
          <w:highlight w:val="none"/>
          <w:lang w:eastAsia="zh-CN"/>
        </w:rPr>
        <w:t>陕西中海建招标有限责任公司</w:t>
      </w:r>
      <w:r>
        <w:rPr>
          <w:rFonts w:hint="eastAsia" w:ascii="楷体" w:hAnsi="楷体" w:eastAsia="楷体" w:cs="楷体"/>
          <w:sz w:val="24"/>
          <w:highlight w:val="none"/>
        </w:rPr>
        <w:t>支付。</w:t>
      </w:r>
    </w:p>
    <w:p w14:paraId="171C772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2、招标服务费应采用转账、刷卡、现金形式缴纳.</w:t>
      </w:r>
    </w:p>
    <w:p w14:paraId="688BF7C2">
      <w:pPr>
        <w:spacing w:line="360" w:lineRule="auto"/>
        <w:rPr>
          <w:rFonts w:hint="eastAsia" w:ascii="楷体" w:hAnsi="楷体" w:eastAsia="楷体" w:cs="楷体"/>
          <w:sz w:val="24"/>
          <w:highlight w:val="none"/>
        </w:rPr>
      </w:pPr>
    </w:p>
    <w:p w14:paraId="263F6D26">
      <w:pPr>
        <w:pStyle w:val="2"/>
        <w:spacing w:before="312" w:beforeLines="100" w:after="312" w:afterLines="100" w:line="240" w:lineRule="auto"/>
        <w:jc w:val="center"/>
        <w:rPr>
          <w:rFonts w:hint="eastAsia" w:ascii="楷体" w:hAnsi="楷体" w:eastAsia="楷体" w:cs="楷体"/>
          <w:sz w:val="36"/>
          <w:highlight w:val="none"/>
        </w:rPr>
      </w:pPr>
      <w:r>
        <w:rPr>
          <w:rFonts w:hint="eastAsia" w:ascii="楷体" w:hAnsi="楷体" w:eastAsia="楷体" w:cs="楷体"/>
          <w:sz w:val="36"/>
          <w:highlight w:val="none"/>
        </w:rPr>
        <w:br w:type="page"/>
      </w:r>
      <w:bookmarkStart w:id="5" w:name="_Toc7712"/>
      <w:r>
        <w:rPr>
          <w:rFonts w:hint="eastAsia" w:ascii="楷体" w:hAnsi="楷体" w:eastAsia="楷体" w:cs="楷体"/>
          <w:highlight w:val="none"/>
        </w:rPr>
        <w:t>第三章  商务部分（商务要求及合同格式）</w:t>
      </w:r>
      <w:bookmarkEnd w:id="5"/>
    </w:p>
    <w:p w14:paraId="37FAD9F5">
      <w:pPr>
        <w:spacing w:line="360" w:lineRule="auto"/>
        <w:ind w:firstLine="420" w:firstLineChars="200"/>
        <w:rPr>
          <w:rFonts w:hint="eastAsia" w:ascii="楷体" w:hAnsi="楷体" w:eastAsia="楷体" w:cs="楷体"/>
          <w:bCs/>
          <w:highlight w:val="none"/>
        </w:rPr>
      </w:pPr>
      <w:r>
        <w:rPr>
          <w:rFonts w:hint="eastAsia" w:ascii="楷体" w:hAnsi="楷体" w:eastAsia="楷体" w:cs="楷体"/>
          <w:bCs/>
          <w:highlight w:val="none"/>
        </w:rPr>
        <w:t>（说明：本合同作为合同的基本格式，不作为最终合同，甲方有权在签订合同时对合同的相关条款及内容作进一步的细化和修改。）</w:t>
      </w:r>
    </w:p>
    <w:p w14:paraId="1BA528C0">
      <w:pPr>
        <w:widowControl/>
        <w:spacing w:before="156" w:beforeLines="50" w:after="156" w:afterLines="50" w:line="360" w:lineRule="auto"/>
        <w:ind w:firstLine="482" w:firstLineChars="200"/>
        <w:jc w:val="left"/>
        <w:rPr>
          <w:rFonts w:hint="eastAsia" w:ascii="楷体" w:hAnsi="楷体" w:eastAsia="楷体" w:cs="楷体"/>
          <w:b/>
          <w:bCs/>
          <w:sz w:val="24"/>
          <w:highlight w:val="none"/>
        </w:rPr>
      </w:pPr>
      <w:r>
        <w:rPr>
          <w:rFonts w:hint="eastAsia" w:ascii="楷体" w:hAnsi="楷体" w:eastAsia="楷体" w:cs="楷体"/>
          <w:b/>
          <w:bCs/>
          <w:sz w:val="24"/>
          <w:highlight w:val="none"/>
        </w:rPr>
        <w:t>一、</w:t>
      </w:r>
      <w:bookmarkStart w:id="6" w:name="_Toc427681333"/>
      <w:bookmarkEnd w:id="6"/>
      <w:r>
        <w:rPr>
          <w:rFonts w:hint="eastAsia" w:ascii="楷体" w:hAnsi="楷体" w:eastAsia="楷体" w:cs="楷体"/>
          <w:b/>
          <w:bCs/>
          <w:sz w:val="24"/>
          <w:highlight w:val="none"/>
        </w:rPr>
        <w:t>商务要求</w:t>
      </w:r>
    </w:p>
    <w:p w14:paraId="3176E33F">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1、投标报价应包括：货物费、运输费、装卸费、保险费、安装费(招标范围的设备、线路及管道系统接驳均由中标人负责采购及安装，招标人不支付任何费用)、技术服务费（含联络费、培训费、调试费、保修费）、税费、验收费、相关费用及不可预见费等完成本招标内容所需的一切费用。</w:t>
      </w:r>
    </w:p>
    <w:p w14:paraId="4FB6B97D">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1.1、相关费用</w:t>
      </w:r>
      <w:r>
        <w:rPr>
          <w:rFonts w:hint="eastAsia" w:ascii="楷体" w:hAnsi="楷体" w:eastAsia="楷体" w:cs="楷体"/>
          <w:kern w:val="0"/>
          <w:sz w:val="24"/>
          <w:highlight w:val="none"/>
          <w:lang w:eastAsia="zh-CN"/>
        </w:rPr>
        <w:t>：</w:t>
      </w:r>
      <w:r>
        <w:rPr>
          <w:rFonts w:hint="eastAsia" w:ascii="楷体" w:hAnsi="楷体" w:eastAsia="楷体" w:cs="楷体"/>
          <w:kern w:val="0"/>
          <w:sz w:val="24"/>
          <w:highlight w:val="none"/>
        </w:rPr>
        <w:t>质保期内设备装卸、安装、调试费用以及保证设备连续正常运行所需各种易损件、备品备件和专用维修工具等费用</w:t>
      </w:r>
    </w:p>
    <w:p w14:paraId="0B21B923">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2、付款方式：</w:t>
      </w:r>
    </w:p>
    <w:p w14:paraId="55014300">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2.1全部安装、调试完成，验收合格后，乙方凭正式发票到甲方办理付款业务，三个月内甲方支付给乙方合同总价的40%。剩余未付款项按月支付，三个月后的六个月内支付合同总价的50%。无遗留问题，剩余10%未付款项一月内付清。</w:t>
      </w:r>
    </w:p>
    <w:p w14:paraId="5A8B245C">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lang w:val="en-US" w:eastAsia="zh-CN"/>
        </w:rPr>
        <w:t>2.2</w:t>
      </w:r>
      <w:r>
        <w:rPr>
          <w:rFonts w:hint="eastAsia" w:ascii="楷体" w:hAnsi="楷体" w:eastAsia="楷体" w:cs="楷体"/>
          <w:kern w:val="0"/>
          <w:sz w:val="24"/>
          <w:highlight w:val="none"/>
        </w:rPr>
        <w:t>支付方式：银行转账</w:t>
      </w:r>
    </w:p>
    <w:p w14:paraId="2434AE95">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3、交货期：甲乙双方合同签订后，乙方收到甲方书面供货通知函后的30个工作日内完成所有的供货</w:t>
      </w:r>
    </w:p>
    <w:p w14:paraId="23D3E5E7">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交货地点：安康市中心医院指定地点</w:t>
      </w:r>
    </w:p>
    <w:p w14:paraId="18286649">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4、包装：货物为原厂商未启封全新包装，具出厂合格证，序列号、包装箱号与出厂批号一致，并可追索查阅。所有随设备的附件必须齐全。</w:t>
      </w:r>
    </w:p>
    <w:p w14:paraId="0ACE3C47">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5、安装调试与验收：买方有权委托相关专业人士对采购产品按照招标参数逐一进行测试和验收，如发现有不符合的技术指标将无条件退货，按虚假应标处理，并将虚假情况上报上级主管部门，且卖方支付买方由此产生的一切检测费。</w:t>
      </w:r>
    </w:p>
    <w:p w14:paraId="66987982">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6、质保期内服务</w:t>
      </w:r>
    </w:p>
    <w:p w14:paraId="653B1AC2">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6.1质量保证期：自设备正式验收合格之日起计算，</w:t>
      </w:r>
      <w:r>
        <w:rPr>
          <w:rFonts w:hint="eastAsia" w:ascii="楷体" w:hAnsi="楷体" w:eastAsia="楷体" w:cs="楷体"/>
          <w:kern w:val="0"/>
          <w:sz w:val="24"/>
          <w:highlight w:val="none"/>
          <w:lang w:eastAsia="zh-CN"/>
        </w:rPr>
        <w:t>所有设备</w:t>
      </w:r>
      <w:r>
        <w:rPr>
          <w:rFonts w:hint="eastAsia" w:ascii="楷体" w:hAnsi="楷体" w:eastAsia="楷体" w:cs="楷体"/>
          <w:kern w:val="0"/>
          <w:sz w:val="24"/>
          <w:highlight w:val="none"/>
        </w:rPr>
        <w:t>整机（含设备及所有附件、易耗品）原厂维保期≥3年</w:t>
      </w:r>
      <w:r>
        <w:rPr>
          <w:rFonts w:hint="eastAsia" w:ascii="楷体" w:hAnsi="楷体" w:eastAsia="楷体" w:cs="楷体"/>
          <w:kern w:val="0"/>
          <w:sz w:val="24"/>
          <w:highlight w:val="none"/>
          <w:lang w:eastAsia="zh-CN"/>
        </w:rPr>
        <w:t>。</w:t>
      </w:r>
      <w:r>
        <w:rPr>
          <w:rFonts w:hint="eastAsia" w:ascii="楷体" w:hAnsi="楷体" w:eastAsia="楷体" w:cs="楷体"/>
          <w:b/>
          <w:kern w:val="0"/>
          <w:sz w:val="24"/>
          <w:highlight w:val="none"/>
        </w:rPr>
        <w:t>（提供原厂质保承诺函，此条款</w:t>
      </w:r>
      <w:r>
        <w:rPr>
          <w:rFonts w:hint="eastAsia" w:ascii="楷体" w:hAnsi="楷体" w:eastAsia="楷体" w:cs="楷体"/>
          <w:b/>
          <w:kern w:val="0"/>
          <w:sz w:val="24"/>
          <w:highlight w:val="none"/>
          <w:lang w:eastAsia="zh-CN"/>
        </w:rPr>
        <w:t>属于实质性条款，</w:t>
      </w:r>
      <w:r>
        <w:rPr>
          <w:rFonts w:hint="eastAsia" w:ascii="楷体" w:hAnsi="楷体" w:eastAsia="楷体" w:cs="楷体"/>
          <w:b/>
          <w:kern w:val="0"/>
          <w:sz w:val="24"/>
          <w:highlight w:val="none"/>
        </w:rPr>
        <w:t>不可负偏离）</w:t>
      </w:r>
      <w:r>
        <w:rPr>
          <w:rFonts w:hint="eastAsia" w:ascii="楷体" w:hAnsi="楷体" w:eastAsia="楷体" w:cs="楷体"/>
          <w:kern w:val="0"/>
          <w:sz w:val="24"/>
          <w:highlight w:val="none"/>
        </w:rPr>
        <w:t>。</w:t>
      </w:r>
    </w:p>
    <w:p w14:paraId="7EC57D09">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6.2质量保证期内发生的质量问题，由中标人负责免费解决（因招标人使用不当或其他人为因素造成的故障外）；</w:t>
      </w:r>
    </w:p>
    <w:p w14:paraId="0CE27FC0">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6.3任何时候，中标人均不能免除因设备本身的缺陷所应付的责任中标人有义务对所提供的货物实行终生维护和对设备进行定期的检测和维修；</w:t>
      </w:r>
    </w:p>
    <w:p w14:paraId="244F17D8">
      <w:pPr>
        <w:widowControl/>
        <w:spacing w:before="156" w:beforeLines="50" w:after="156" w:afterLines="50" w:line="360" w:lineRule="auto"/>
        <w:ind w:firstLine="482" w:firstLineChars="200"/>
        <w:jc w:val="left"/>
        <w:rPr>
          <w:rFonts w:hint="eastAsia" w:ascii="楷体" w:hAnsi="楷体" w:eastAsia="楷体" w:cs="楷体"/>
          <w:b/>
          <w:bCs/>
          <w:sz w:val="24"/>
          <w:highlight w:val="none"/>
        </w:rPr>
      </w:pPr>
      <w:bookmarkStart w:id="7" w:name="_Toc216513788"/>
      <w:bookmarkStart w:id="8" w:name="_Toc487900382"/>
    </w:p>
    <w:p w14:paraId="2D76A647">
      <w:pPr>
        <w:widowControl/>
        <w:spacing w:before="156" w:beforeLines="50" w:after="156" w:afterLines="50" w:line="360" w:lineRule="auto"/>
        <w:ind w:firstLine="482" w:firstLineChars="200"/>
        <w:jc w:val="left"/>
        <w:rPr>
          <w:rFonts w:hint="eastAsia" w:ascii="楷体" w:hAnsi="楷体" w:eastAsia="楷体" w:cs="楷体"/>
          <w:b/>
          <w:bCs/>
          <w:sz w:val="24"/>
          <w:highlight w:val="none"/>
        </w:rPr>
      </w:pPr>
      <w:r>
        <w:rPr>
          <w:rFonts w:hint="eastAsia" w:ascii="楷体" w:hAnsi="楷体" w:eastAsia="楷体" w:cs="楷体"/>
          <w:b/>
          <w:bCs/>
          <w:sz w:val="24"/>
          <w:highlight w:val="none"/>
        </w:rPr>
        <w:t>二、医疗设备采购合同（格式）</w:t>
      </w:r>
    </w:p>
    <w:bookmarkEnd w:id="7"/>
    <w:bookmarkEnd w:id="8"/>
    <w:p w14:paraId="32A9D1FD">
      <w:pPr>
        <w:spacing w:line="360" w:lineRule="auto"/>
        <w:ind w:right="-1" w:firstLine="643" w:firstLineChars="200"/>
        <w:jc w:val="center"/>
        <w:outlineLvl w:val="0"/>
        <w:rPr>
          <w:rFonts w:hint="eastAsia" w:ascii="楷体" w:hAnsi="楷体" w:eastAsia="楷体" w:cs="楷体"/>
          <w:b/>
          <w:bCs/>
          <w:sz w:val="32"/>
          <w:szCs w:val="21"/>
          <w:highlight w:val="none"/>
        </w:rPr>
      </w:pPr>
    </w:p>
    <w:p w14:paraId="1D084DC6">
      <w:pPr>
        <w:spacing w:line="360" w:lineRule="auto"/>
        <w:ind w:right="-1" w:firstLine="643" w:firstLineChars="200"/>
        <w:jc w:val="center"/>
        <w:outlineLvl w:val="0"/>
        <w:rPr>
          <w:rFonts w:hint="eastAsia" w:ascii="楷体" w:hAnsi="楷体" w:eastAsia="楷体" w:cs="楷体"/>
          <w:b/>
          <w:bCs/>
          <w:sz w:val="32"/>
          <w:szCs w:val="21"/>
          <w:highlight w:val="none"/>
        </w:rPr>
      </w:pPr>
      <w:bookmarkStart w:id="9" w:name="_Toc31232"/>
      <w:r>
        <w:rPr>
          <w:rFonts w:hint="eastAsia" w:ascii="楷体" w:hAnsi="楷体" w:eastAsia="楷体" w:cs="楷体"/>
          <w:b/>
          <w:bCs/>
          <w:sz w:val="32"/>
          <w:szCs w:val="21"/>
          <w:highlight w:val="none"/>
        </w:rPr>
        <w:t>医疗设备买卖合同</w:t>
      </w:r>
      <w:bookmarkEnd w:id="9"/>
    </w:p>
    <w:p w14:paraId="2D4317D5">
      <w:pPr>
        <w:spacing w:line="480" w:lineRule="auto"/>
        <w:ind w:right="-1"/>
        <w:outlineLvl w:val="0"/>
        <w:rPr>
          <w:rFonts w:hint="eastAsia" w:ascii="楷体" w:hAnsi="楷体" w:eastAsia="楷体" w:cs="楷体"/>
          <w:b/>
          <w:sz w:val="24"/>
          <w:szCs w:val="24"/>
          <w:highlight w:val="none"/>
          <w:u w:val="single"/>
          <w:lang w:val="en-US" w:eastAsia="zh-CN"/>
        </w:rPr>
      </w:pPr>
      <w:bookmarkStart w:id="10" w:name="_Toc17852"/>
      <w:r>
        <w:rPr>
          <w:rFonts w:hint="eastAsia" w:ascii="楷体" w:hAnsi="楷体" w:eastAsia="楷体" w:cs="楷体"/>
          <w:b/>
          <w:sz w:val="24"/>
          <w:szCs w:val="24"/>
          <w:highlight w:val="none"/>
        </w:rPr>
        <w:t>合同编号</w:t>
      </w:r>
      <w:r>
        <w:rPr>
          <w:rFonts w:hint="eastAsia" w:ascii="楷体" w:hAnsi="楷体" w:eastAsia="楷体" w:cs="楷体"/>
          <w:b/>
          <w:sz w:val="24"/>
          <w:szCs w:val="24"/>
          <w:highlight w:val="none"/>
          <w:lang w:eastAsia="zh-CN"/>
        </w:rPr>
        <w:t>：</w:t>
      </w:r>
      <w:bookmarkEnd w:id="10"/>
    </w:p>
    <w:p w14:paraId="0B41CB53">
      <w:pPr>
        <w:spacing w:line="480" w:lineRule="auto"/>
        <w:ind w:right="-1"/>
        <w:outlineLvl w:val="0"/>
        <w:rPr>
          <w:rFonts w:hint="eastAsia" w:ascii="楷体" w:hAnsi="楷体" w:eastAsia="楷体" w:cs="楷体"/>
          <w:b/>
          <w:sz w:val="24"/>
          <w:szCs w:val="24"/>
          <w:highlight w:val="none"/>
        </w:rPr>
      </w:pPr>
      <w:bookmarkStart w:id="11" w:name="_Toc10082"/>
      <w:r>
        <w:rPr>
          <w:rFonts w:hint="eastAsia" w:ascii="楷体" w:hAnsi="楷体" w:eastAsia="楷体" w:cs="楷体"/>
          <w:b/>
          <w:sz w:val="24"/>
          <w:szCs w:val="24"/>
          <w:highlight w:val="none"/>
        </w:rPr>
        <w:t>甲方（买方）：安康市中心医院</w:t>
      </w:r>
      <w:bookmarkEnd w:id="11"/>
      <w:r>
        <w:rPr>
          <w:rFonts w:hint="eastAsia" w:ascii="楷体" w:hAnsi="楷体" w:eastAsia="楷体" w:cs="楷体"/>
          <w:b/>
          <w:sz w:val="24"/>
          <w:szCs w:val="24"/>
          <w:highlight w:val="none"/>
        </w:rPr>
        <w:t xml:space="preserve">       </w:t>
      </w:r>
    </w:p>
    <w:p w14:paraId="630D441F">
      <w:pPr>
        <w:spacing w:line="480" w:lineRule="auto"/>
        <w:ind w:right="-1"/>
        <w:outlineLvl w:val="0"/>
        <w:rPr>
          <w:rFonts w:hint="eastAsia" w:ascii="楷体" w:hAnsi="楷体" w:eastAsia="楷体" w:cs="楷体"/>
          <w:b/>
          <w:sz w:val="24"/>
          <w:szCs w:val="24"/>
          <w:highlight w:val="none"/>
          <w:u w:val="single"/>
        </w:rPr>
      </w:pPr>
      <w:bookmarkStart w:id="12" w:name="_Toc19211"/>
      <w:r>
        <w:rPr>
          <w:rFonts w:hint="eastAsia" w:ascii="楷体" w:hAnsi="楷体" w:eastAsia="楷体" w:cs="楷体"/>
          <w:b/>
          <w:sz w:val="24"/>
          <w:szCs w:val="24"/>
          <w:highlight w:val="none"/>
        </w:rPr>
        <w:t>乙方（卖方）：</w:t>
      </w:r>
      <w:bookmarkEnd w:id="12"/>
      <w:r>
        <w:rPr>
          <w:rFonts w:hint="eastAsia" w:ascii="楷体" w:hAnsi="楷体" w:eastAsia="楷体" w:cs="楷体"/>
          <w:b/>
          <w:sz w:val="24"/>
          <w:szCs w:val="24"/>
          <w:highlight w:val="none"/>
          <w:u w:val="single"/>
        </w:rPr>
        <w:t xml:space="preserve">                </w:t>
      </w:r>
    </w:p>
    <w:p w14:paraId="77319598">
      <w:pPr>
        <w:spacing w:line="360" w:lineRule="auto"/>
        <w:ind w:right="-1" w:firstLine="480" w:firstLineChars="200"/>
        <w:outlineLvl w:val="0"/>
        <w:rPr>
          <w:rFonts w:hint="eastAsia" w:ascii="楷体" w:hAnsi="楷体" w:eastAsia="楷体" w:cs="楷体"/>
          <w:color w:val="000000"/>
          <w:sz w:val="24"/>
          <w:szCs w:val="18"/>
          <w:highlight w:val="none"/>
        </w:rPr>
      </w:pPr>
      <w:bookmarkStart w:id="13" w:name="_Toc173"/>
      <w:bookmarkStart w:id="14" w:name="_Toc341030114"/>
      <w:r>
        <w:rPr>
          <w:rFonts w:hint="eastAsia" w:ascii="楷体" w:hAnsi="楷体" w:eastAsia="楷体" w:cs="楷体"/>
          <w:sz w:val="24"/>
          <w:szCs w:val="18"/>
          <w:highlight w:val="none"/>
        </w:rPr>
        <w:t>依据《中华人民共和国政府采购法》、《中华人民共和国</w:t>
      </w:r>
      <w:r>
        <w:rPr>
          <w:rFonts w:hint="eastAsia" w:ascii="楷体" w:hAnsi="楷体" w:eastAsia="楷体" w:cs="楷体"/>
          <w:sz w:val="24"/>
          <w:szCs w:val="18"/>
          <w:highlight w:val="none"/>
          <w:lang w:val="en-US" w:eastAsia="zh-CN"/>
        </w:rPr>
        <w:t>民法典</w:t>
      </w:r>
      <w:r>
        <w:rPr>
          <w:rFonts w:hint="eastAsia" w:ascii="楷体" w:hAnsi="楷体" w:eastAsia="楷体" w:cs="楷体"/>
          <w:sz w:val="24"/>
          <w:szCs w:val="18"/>
          <w:highlight w:val="none"/>
        </w:rPr>
        <w:t>》及其他有关法律、法规之规定，以及采购文件、投标（响应）文件规定条款和中标（成交）供应商承诺书、中标通知书等</w:t>
      </w:r>
      <w:r>
        <w:rPr>
          <w:rFonts w:hint="eastAsia" w:ascii="楷体" w:hAnsi="楷体" w:eastAsia="楷体" w:cs="楷体"/>
          <w:color w:val="000000"/>
          <w:sz w:val="24"/>
          <w:szCs w:val="18"/>
          <w:highlight w:val="none"/>
        </w:rPr>
        <w:t>，甲、乙双方同意签订</w:t>
      </w:r>
      <w:r>
        <w:rPr>
          <w:rFonts w:hint="eastAsia" w:ascii="楷体" w:hAnsi="楷体" w:eastAsia="楷体" w:cs="楷体"/>
          <w:color w:val="000000"/>
          <w:sz w:val="24"/>
          <w:szCs w:val="24"/>
          <w:highlight w:val="none"/>
          <w:u w:val="single"/>
        </w:rPr>
        <w:t>××××</w:t>
      </w:r>
      <w:r>
        <w:rPr>
          <w:rFonts w:hint="eastAsia" w:ascii="楷体" w:hAnsi="楷体" w:eastAsia="楷体" w:cs="楷体"/>
          <w:b/>
          <w:color w:val="FF0000"/>
          <w:sz w:val="20"/>
          <w:szCs w:val="20"/>
          <w:highlight w:val="none"/>
          <w:u w:val="single"/>
        </w:rPr>
        <w:t>（采购项目名称+编号，拟定合同时请删除此提示）</w:t>
      </w:r>
      <w:r>
        <w:rPr>
          <w:rFonts w:hint="eastAsia" w:ascii="楷体" w:hAnsi="楷体" w:eastAsia="楷体" w:cs="楷体"/>
          <w:color w:val="000000"/>
          <w:sz w:val="24"/>
          <w:szCs w:val="24"/>
          <w:highlight w:val="none"/>
          <w:u w:val="single"/>
        </w:rPr>
        <w:t>第×标段供应</w:t>
      </w:r>
      <w:r>
        <w:rPr>
          <w:rFonts w:hint="eastAsia" w:ascii="楷体" w:hAnsi="楷体" w:eastAsia="楷体" w:cs="楷体"/>
          <w:color w:val="000000"/>
          <w:sz w:val="24"/>
          <w:szCs w:val="18"/>
          <w:highlight w:val="none"/>
          <w:u w:val="single"/>
        </w:rPr>
        <w:t>合同</w:t>
      </w:r>
      <w:r>
        <w:rPr>
          <w:rFonts w:hint="eastAsia" w:ascii="楷体" w:hAnsi="楷体" w:eastAsia="楷体" w:cs="楷体"/>
          <w:color w:val="000000"/>
          <w:sz w:val="24"/>
          <w:szCs w:val="18"/>
          <w:highlight w:val="none"/>
        </w:rPr>
        <w:t>。</w:t>
      </w:r>
      <w:bookmarkEnd w:id="13"/>
    </w:p>
    <w:p w14:paraId="4CFDE3E7">
      <w:pPr>
        <w:spacing w:line="360" w:lineRule="auto"/>
        <w:ind w:right="-1" w:firstLine="482" w:firstLineChars="200"/>
        <w:outlineLvl w:val="0"/>
        <w:rPr>
          <w:rFonts w:hint="eastAsia" w:ascii="楷体" w:hAnsi="楷体" w:eastAsia="楷体" w:cs="楷体"/>
          <w:b/>
          <w:bCs/>
          <w:color w:val="000000"/>
          <w:sz w:val="24"/>
          <w:szCs w:val="18"/>
          <w:highlight w:val="none"/>
        </w:rPr>
      </w:pPr>
      <w:bookmarkStart w:id="15" w:name="_Toc20130"/>
      <w:r>
        <w:rPr>
          <w:rFonts w:hint="eastAsia" w:ascii="楷体" w:hAnsi="楷体" w:eastAsia="楷体" w:cs="楷体"/>
          <w:b/>
          <w:bCs/>
          <w:color w:val="000000"/>
          <w:sz w:val="24"/>
          <w:szCs w:val="18"/>
          <w:highlight w:val="none"/>
        </w:rPr>
        <w:t>第一条 合同标的</w:t>
      </w:r>
      <w:bookmarkEnd w:id="15"/>
    </w:p>
    <w:bookmarkEnd w:id="14"/>
    <w:tbl>
      <w:tblPr>
        <w:tblStyle w:val="16"/>
        <w:tblpPr w:leftFromText="180" w:rightFromText="180" w:vertAnchor="text" w:horzAnchor="page" w:tblpXSpec="center" w:tblpY="128"/>
        <w:tblOverlap w:val="never"/>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282"/>
        <w:gridCol w:w="1336"/>
        <w:gridCol w:w="1268"/>
        <w:gridCol w:w="805"/>
        <w:gridCol w:w="878"/>
        <w:gridCol w:w="1267"/>
        <w:gridCol w:w="1245"/>
        <w:gridCol w:w="1245"/>
      </w:tblGrid>
      <w:tr w14:paraId="48EF6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502" w:type="dxa"/>
            <w:noWrap w:val="0"/>
            <w:vAlign w:val="center"/>
          </w:tcPr>
          <w:p w14:paraId="069D9669">
            <w:pPr>
              <w:spacing w:line="360" w:lineRule="auto"/>
              <w:ind w:right="-1"/>
              <w:jc w:val="center"/>
              <w:rPr>
                <w:rFonts w:hint="eastAsia" w:ascii="楷体" w:hAnsi="楷体" w:eastAsia="楷体" w:cs="楷体"/>
                <w:b/>
                <w:bCs/>
                <w:color w:val="000000"/>
                <w:sz w:val="22"/>
                <w:szCs w:val="18"/>
                <w:highlight w:val="none"/>
              </w:rPr>
            </w:pPr>
            <w:bookmarkStart w:id="16" w:name="_Toc341030115"/>
            <w:r>
              <w:rPr>
                <w:rFonts w:hint="eastAsia" w:ascii="楷体" w:hAnsi="楷体" w:eastAsia="楷体" w:cs="楷体"/>
                <w:b/>
                <w:bCs/>
                <w:color w:val="000000"/>
                <w:sz w:val="22"/>
                <w:szCs w:val="18"/>
                <w:highlight w:val="none"/>
              </w:rPr>
              <w:t>序号</w:t>
            </w:r>
          </w:p>
        </w:tc>
        <w:tc>
          <w:tcPr>
            <w:tcW w:w="1282" w:type="dxa"/>
            <w:noWrap w:val="0"/>
            <w:vAlign w:val="center"/>
          </w:tcPr>
          <w:p w14:paraId="6E0939D1">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货物名称</w:t>
            </w:r>
          </w:p>
        </w:tc>
        <w:tc>
          <w:tcPr>
            <w:tcW w:w="1336" w:type="dxa"/>
            <w:noWrap w:val="0"/>
            <w:vAlign w:val="center"/>
          </w:tcPr>
          <w:p w14:paraId="2BA5CEA8">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规格型号</w:t>
            </w:r>
          </w:p>
        </w:tc>
        <w:tc>
          <w:tcPr>
            <w:tcW w:w="1268" w:type="dxa"/>
            <w:noWrap w:val="0"/>
            <w:vAlign w:val="center"/>
          </w:tcPr>
          <w:p w14:paraId="29BBF66E">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生产厂家</w:t>
            </w:r>
          </w:p>
        </w:tc>
        <w:tc>
          <w:tcPr>
            <w:tcW w:w="805" w:type="dxa"/>
            <w:noWrap w:val="0"/>
            <w:vAlign w:val="center"/>
          </w:tcPr>
          <w:p w14:paraId="498EE050">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单位</w:t>
            </w:r>
          </w:p>
        </w:tc>
        <w:tc>
          <w:tcPr>
            <w:tcW w:w="878" w:type="dxa"/>
            <w:noWrap w:val="0"/>
            <w:vAlign w:val="center"/>
          </w:tcPr>
          <w:p w14:paraId="3DA520AB">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数量</w:t>
            </w:r>
          </w:p>
        </w:tc>
        <w:tc>
          <w:tcPr>
            <w:tcW w:w="1267" w:type="dxa"/>
            <w:noWrap w:val="0"/>
            <w:vAlign w:val="center"/>
          </w:tcPr>
          <w:p w14:paraId="1DBBD7B0">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质保年限</w:t>
            </w:r>
          </w:p>
        </w:tc>
        <w:tc>
          <w:tcPr>
            <w:tcW w:w="1245" w:type="dxa"/>
            <w:noWrap w:val="0"/>
            <w:vAlign w:val="center"/>
          </w:tcPr>
          <w:p w14:paraId="682A603D">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单价（元）</w:t>
            </w:r>
          </w:p>
        </w:tc>
        <w:tc>
          <w:tcPr>
            <w:tcW w:w="1245" w:type="dxa"/>
            <w:noWrap w:val="0"/>
            <w:vAlign w:val="center"/>
          </w:tcPr>
          <w:p w14:paraId="116C2DA9">
            <w:pPr>
              <w:spacing w:line="360" w:lineRule="auto"/>
              <w:ind w:right="-1"/>
              <w:jc w:val="center"/>
              <w:rPr>
                <w:rFonts w:hint="eastAsia" w:ascii="楷体" w:hAnsi="楷体" w:eastAsia="楷体" w:cs="楷体"/>
                <w:b/>
                <w:bCs/>
                <w:color w:val="000000"/>
                <w:sz w:val="22"/>
                <w:szCs w:val="18"/>
                <w:highlight w:val="none"/>
              </w:rPr>
            </w:pPr>
            <w:r>
              <w:rPr>
                <w:rFonts w:hint="eastAsia" w:ascii="楷体" w:hAnsi="楷体" w:eastAsia="楷体" w:cs="楷体"/>
                <w:b/>
                <w:bCs/>
                <w:color w:val="000000"/>
                <w:sz w:val="22"/>
                <w:szCs w:val="18"/>
                <w:highlight w:val="none"/>
              </w:rPr>
              <w:t>金额（元）</w:t>
            </w:r>
          </w:p>
        </w:tc>
      </w:tr>
      <w:tr w14:paraId="5CE4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noWrap w:val="0"/>
            <w:vAlign w:val="center"/>
          </w:tcPr>
          <w:p w14:paraId="7FE8BD42">
            <w:pPr>
              <w:spacing w:line="360" w:lineRule="auto"/>
              <w:ind w:right="-1"/>
              <w:jc w:val="center"/>
              <w:rPr>
                <w:rFonts w:hint="eastAsia" w:ascii="楷体" w:hAnsi="楷体" w:eastAsia="楷体" w:cs="楷体"/>
                <w:color w:val="000000"/>
                <w:sz w:val="24"/>
                <w:szCs w:val="18"/>
                <w:highlight w:val="none"/>
              </w:rPr>
            </w:pPr>
            <w:r>
              <w:rPr>
                <w:rFonts w:hint="eastAsia" w:ascii="楷体" w:hAnsi="楷体" w:eastAsia="楷体" w:cs="楷体"/>
                <w:color w:val="000000"/>
                <w:sz w:val="24"/>
                <w:szCs w:val="18"/>
                <w:highlight w:val="none"/>
              </w:rPr>
              <w:t>1</w:t>
            </w:r>
          </w:p>
        </w:tc>
        <w:tc>
          <w:tcPr>
            <w:tcW w:w="1282" w:type="dxa"/>
            <w:noWrap w:val="0"/>
            <w:vAlign w:val="center"/>
          </w:tcPr>
          <w:p w14:paraId="6BA1652A">
            <w:pPr>
              <w:spacing w:line="360" w:lineRule="auto"/>
              <w:ind w:right="-1"/>
              <w:jc w:val="center"/>
              <w:rPr>
                <w:rFonts w:hint="eastAsia" w:ascii="楷体" w:hAnsi="楷体" w:eastAsia="楷体" w:cs="楷体"/>
                <w:color w:val="000000"/>
                <w:sz w:val="24"/>
                <w:szCs w:val="18"/>
                <w:highlight w:val="none"/>
              </w:rPr>
            </w:pPr>
          </w:p>
        </w:tc>
        <w:tc>
          <w:tcPr>
            <w:tcW w:w="1336" w:type="dxa"/>
            <w:noWrap w:val="0"/>
            <w:vAlign w:val="center"/>
          </w:tcPr>
          <w:p w14:paraId="7B7D02A7">
            <w:pPr>
              <w:spacing w:line="360" w:lineRule="auto"/>
              <w:ind w:right="-1"/>
              <w:jc w:val="center"/>
              <w:rPr>
                <w:rFonts w:hint="eastAsia" w:ascii="楷体" w:hAnsi="楷体" w:eastAsia="楷体" w:cs="楷体"/>
                <w:color w:val="000000"/>
                <w:sz w:val="24"/>
                <w:szCs w:val="18"/>
                <w:highlight w:val="none"/>
              </w:rPr>
            </w:pPr>
          </w:p>
        </w:tc>
        <w:tc>
          <w:tcPr>
            <w:tcW w:w="1268" w:type="dxa"/>
            <w:noWrap w:val="0"/>
            <w:vAlign w:val="center"/>
          </w:tcPr>
          <w:p w14:paraId="1BBB0405">
            <w:pPr>
              <w:spacing w:line="360" w:lineRule="auto"/>
              <w:ind w:right="-1"/>
              <w:jc w:val="center"/>
              <w:rPr>
                <w:rFonts w:hint="eastAsia" w:ascii="楷体" w:hAnsi="楷体" w:eastAsia="楷体" w:cs="楷体"/>
                <w:color w:val="000000"/>
                <w:sz w:val="24"/>
                <w:szCs w:val="18"/>
                <w:highlight w:val="none"/>
              </w:rPr>
            </w:pPr>
          </w:p>
        </w:tc>
        <w:tc>
          <w:tcPr>
            <w:tcW w:w="805" w:type="dxa"/>
            <w:noWrap w:val="0"/>
            <w:vAlign w:val="center"/>
          </w:tcPr>
          <w:p w14:paraId="131A7402">
            <w:pPr>
              <w:spacing w:line="360" w:lineRule="auto"/>
              <w:ind w:right="-1"/>
              <w:jc w:val="center"/>
              <w:rPr>
                <w:rFonts w:hint="eastAsia" w:ascii="楷体" w:hAnsi="楷体" w:eastAsia="楷体" w:cs="楷体"/>
                <w:color w:val="000000"/>
                <w:sz w:val="24"/>
                <w:szCs w:val="18"/>
                <w:highlight w:val="none"/>
              </w:rPr>
            </w:pPr>
          </w:p>
        </w:tc>
        <w:tc>
          <w:tcPr>
            <w:tcW w:w="878" w:type="dxa"/>
            <w:noWrap w:val="0"/>
            <w:vAlign w:val="center"/>
          </w:tcPr>
          <w:p w14:paraId="4699E87B">
            <w:pPr>
              <w:spacing w:line="360" w:lineRule="auto"/>
              <w:ind w:right="-1"/>
              <w:jc w:val="center"/>
              <w:rPr>
                <w:rFonts w:hint="eastAsia" w:ascii="楷体" w:hAnsi="楷体" w:eastAsia="楷体" w:cs="楷体"/>
                <w:color w:val="000000"/>
                <w:sz w:val="24"/>
                <w:szCs w:val="18"/>
                <w:highlight w:val="none"/>
              </w:rPr>
            </w:pPr>
          </w:p>
        </w:tc>
        <w:tc>
          <w:tcPr>
            <w:tcW w:w="1267" w:type="dxa"/>
            <w:noWrap w:val="0"/>
            <w:vAlign w:val="center"/>
          </w:tcPr>
          <w:p w14:paraId="0AF5B0B6">
            <w:pPr>
              <w:spacing w:line="360" w:lineRule="auto"/>
              <w:ind w:right="-1"/>
              <w:jc w:val="center"/>
              <w:rPr>
                <w:rFonts w:hint="eastAsia" w:ascii="楷体" w:hAnsi="楷体" w:eastAsia="楷体" w:cs="楷体"/>
                <w:color w:val="000000"/>
                <w:sz w:val="24"/>
                <w:szCs w:val="18"/>
                <w:highlight w:val="none"/>
              </w:rPr>
            </w:pPr>
          </w:p>
        </w:tc>
        <w:tc>
          <w:tcPr>
            <w:tcW w:w="1245" w:type="dxa"/>
            <w:noWrap w:val="0"/>
            <w:vAlign w:val="center"/>
          </w:tcPr>
          <w:p w14:paraId="10C7BF78">
            <w:pPr>
              <w:spacing w:line="360" w:lineRule="auto"/>
              <w:ind w:right="-1"/>
              <w:jc w:val="center"/>
              <w:rPr>
                <w:rFonts w:hint="eastAsia" w:ascii="楷体" w:hAnsi="楷体" w:eastAsia="楷体" w:cs="楷体"/>
                <w:color w:val="000000"/>
                <w:sz w:val="24"/>
                <w:szCs w:val="18"/>
                <w:highlight w:val="none"/>
              </w:rPr>
            </w:pPr>
          </w:p>
        </w:tc>
        <w:tc>
          <w:tcPr>
            <w:tcW w:w="1245" w:type="dxa"/>
            <w:noWrap w:val="0"/>
            <w:vAlign w:val="center"/>
          </w:tcPr>
          <w:p w14:paraId="07BE01D5">
            <w:pPr>
              <w:spacing w:line="360" w:lineRule="auto"/>
              <w:ind w:right="-1"/>
              <w:jc w:val="center"/>
              <w:rPr>
                <w:rFonts w:hint="eastAsia" w:ascii="楷体" w:hAnsi="楷体" w:eastAsia="楷体" w:cs="楷体"/>
                <w:color w:val="000000"/>
                <w:sz w:val="24"/>
                <w:szCs w:val="18"/>
                <w:highlight w:val="none"/>
              </w:rPr>
            </w:pPr>
          </w:p>
        </w:tc>
      </w:tr>
      <w:tr w14:paraId="0A7D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noWrap w:val="0"/>
            <w:vAlign w:val="center"/>
          </w:tcPr>
          <w:p w14:paraId="6750BCE5">
            <w:pPr>
              <w:spacing w:line="360" w:lineRule="auto"/>
              <w:ind w:right="-1"/>
              <w:jc w:val="center"/>
              <w:rPr>
                <w:rFonts w:hint="eastAsia" w:ascii="楷体" w:hAnsi="楷体" w:eastAsia="楷体" w:cs="楷体"/>
                <w:color w:val="000000"/>
                <w:sz w:val="24"/>
                <w:szCs w:val="18"/>
                <w:highlight w:val="none"/>
              </w:rPr>
            </w:pPr>
            <w:r>
              <w:rPr>
                <w:rFonts w:hint="eastAsia" w:ascii="楷体" w:hAnsi="楷体" w:eastAsia="楷体" w:cs="楷体"/>
                <w:color w:val="000000"/>
                <w:sz w:val="24"/>
                <w:szCs w:val="18"/>
                <w:highlight w:val="none"/>
              </w:rPr>
              <w:t>2</w:t>
            </w:r>
          </w:p>
        </w:tc>
        <w:tc>
          <w:tcPr>
            <w:tcW w:w="1282" w:type="dxa"/>
            <w:noWrap w:val="0"/>
            <w:vAlign w:val="center"/>
          </w:tcPr>
          <w:p w14:paraId="7A7084E3">
            <w:pPr>
              <w:spacing w:line="360" w:lineRule="auto"/>
              <w:ind w:right="-1"/>
              <w:jc w:val="center"/>
              <w:rPr>
                <w:rFonts w:hint="eastAsia" w:ascii="楷体" w:hAnsi="楷体" w:eastAsia="楷体" w:cs="楷体"/>
                <w:color w:val="000000"/>
                <w:sz w:val="24"/>
                <w:szCs w:val="18"/>
                <w:highlight w:val="none"/>
              </w:rPr>
            </w:pPr>
          </w:p>
        </w:tc>
        <w:tc>
          <w:tcPr>
            <w:tcW w:w="1336" w:type="dxa"/>
            <w:noWrap w:val="0"/>
            <w:vAlign w:val="center"/>
          </w:tcPr>
          <w:p w14:paraId="3B2588D4">
            <w:pPr>
              <w:spacing w:line="360" w:lineRule="auto"/>
              <w:ind w:right="-1"/>
              <w:jc w:val="center"/>
              <w:rPr>
                <w:rFonts w:hint="eastAsia" w:ascii="楷体" w:hAnsi="楷体" w:eastAsia="楷体" w:cs="楷体"/>
                <w:color w:val="000000"/>
                <w:sz w:val="24"/>
                <w:szCs w:val="18"/>
                <w:highlight w:val="none"/>
              </w:rPr>
            </w:pPr>
          </w:p>
        </w:tc>
        <w:tc>
          <w:tcPr>
            <w:tcW w:w="1268" w:type="dxa"/>
            <w:noWrap w:val="0"/>
            <w:vAlign w:val="center"/>
          </w:tcPr>
          <w:p w14:paraId="06BAEEEE">
            <w:pPr>
              <w:spacing w:line="360" w:lineRule="auto"/>
              <w:ind w:right="-1"/>
              <w:jc w:val="center"/>
              <w:rPr>
                <w:rFonts w:hint="eastAsia" w:ascii="楷体" w:hAnsi="楷体" w:eastAsia="楷体" w:cs="楷体"/>
                <w:color w:val="000000"/>
                <w:sz w:val="24"/>
                <w:szCs w:val="18"/>
                <w:highlight w:val="none"/>
              </w:rPr>
            </w:pPr>
          </w:p>
        </w:tc>
        <w:tc>
          <w:tcPr>
            <w:tcW w:w="805" w:type="dxa"/>
            <w:noWrap w:val="0"/>
            <w:vAlign w:val="center"/>
          </w:tcPr>
          <w:p w14:paraId="4CF53E3C">
            <w:pPr>
              <w:spacing w:line="360" w:lineRule="auto"/>
              <w:ind w:right="-1"/>
              <w:jc w:val="center"/>
              <w:rPr>
                <w:rFonts w:hint="eastAsia" w:ascii="楷体" w:hAnsi="楷体" w:eastAsia="楷体" w:cs="楷体"/>
                <w:color w:val="000000"/>
                <w:sz w:val="24"/>
                <w:szCs w:val="18"/>
                <w:highlight w:val="none"/>
              </w:rPr>
            </w:pPr>
          </w:p>
        </w:tc>
        <w:tc>
          <w:tcPr>
            <w:tcW w:w="878" w:type="dxa"/>
            <w:noWrap w:val="0"/>
            <w:vAlign w:val="center"/>
          </w:tcPr>
          <w:p w14:paraId="0C4D3CE7">
            <w:pPr>
              <w:spacing w:line="360" w:lineRule="auto"/>
              <w:ind w:right="-1"/>
              <w:jc w:val="center"/>
              <w:rPr>
                <w:rFonts w:hint="eastAsia" w:ascii="楷体" w:hAnsi="楷体" w:eastAsia="楷体" w:cs="楷体"/>
                <w:color w:val="000000"/>
                <w:sz w:val="24"/>
                <w:szCs w:val="18"/>
                <w:highlight w:val="none"/>
              </w:rPr>
            </w:pPr>
          </w:p>
        </w:tc>
        <w:tc>
          <w:tcPr>
            <w:tcW w:w="1267" w:type="dxa"/>
            <w:noWrap w:val="0"/>
            <w:vAlign w:val="center"/>
          </w:tcPr>
          <w:p w14:paraId="4465C76F">
            <w:pPr>
              <w:spacing w:line="360" w:lineRule="auto"/>
              <w:ind w:right="-1"/>
              <w:jc w:val="center"/>
              <w:rPr>
                <w:rFonts w:hint="eastAsia" w:ascii="楷体" w:hAnsi="楷体" w:eastAsia="楷体" w:cs="楷体"/>
                <w:color w:val="000000"/>
                <w:sz w:val="24"/>
                <w:szCs w:val="18"/>
                <w:highlight w:val="none"/>
              </w:rPr>
            </w:pPr>
          </w:p>
        </w:tc>
        <w:tc>
          <w:tcPr>
            <w:tcW w:w="1245" w:type="dxa"/>
            <w:noWrap w:val="0"/>
            <w:vAlign w:val="center"/>
          </w:tcPr>
          <w:p w14:paraId="38657AF5">
            <w:pPr>
              <w:spacing w:line="360" w:lineRule="auto"/>
              <w:ind w:right="-1"/>
              <w:jc w:val="center"/>
              <w:rPr>
                <w:rFonts w:hint="eastAsia" w:ascii="楷体" w:hAnsi="楷体" w:eastAsia="楷体" w:cs="楷体"/>
                <w:color w:val="000000"/>
                <w:sz w:val="24"/>
                <w:szCs w:val="18"/>
                <w:highlight w:val="none"/>
              </w:rPr>
            </w:pPr>
          </w:p>
        </w:tc>
        <w:tc>
          <w:tcPr>
            <w:tcW w:w="1245" w:type="dxa"/>
            <w:noWrap w:val="0"/>
            <w:vAlign w:val="center"/>
          </w:tcPr>
          <w:p w14:paraId="6CCC8595">
            <w:pPr>
              <w:spacing w:line="360" w:lineRule="auto"/>
              <w:ind w:right="-1"/>
              <w:jc w:val="center"/>
              <w:rPr>
                <w:rFonts w:hint="eastAsia" w:ascii="楷体" w:hAnsi="楷体" w:eastAsia="楷体" w:cs="楷体"/>
                <w:color w:val="000000"/>
                <w:sz w:val="24"/>
                <w:szCs w:val="18"/>
                <w:highlight w:val="none"/>
              </w:rPr>
            </w:pPr>
          </w:p>
        </w:tc>
      </w:tr>
      <w:tr w14:paraId="1C2A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2" w:type="dxa"/>
            <w:noWrap w:val="0"/>
            <w:vAlign w:val="center"/>
          </w:tcPr>
          <w:p w14:paraId="35CD75AE">
            <w:pPr>
              <w:spacing w:line="360" w:lineRule="auto"/>
              <w:ind w:right="-1"/>
              <w:jc w:val="center"/>
              <w:rPr>
                <w:rFonts w:hint="eastAsia" w:ascii="楷体" w:hAnsi="楷体" w:eastAsia="楷体" w:cs="楷体"/>
                <w:color w:val="000000"/>
                <w:sz w:val="24"/>
                <w:szCs w:val="18"/>
                <w:highlight w:val="none"/>
              </w:rPr>
            </w:pPr>
            <w:r>
              <w:rPr>
                <w:rFonts w:hint="eastAsia" w:ascii="楷体" w:hAnsi="楷体" w:eastAsia="楷体" w:cs="楷体"/>
                <w:color w:val="000000"/>
                <w:sz w:val="24"/>
                <w:szCs w:val="18"/>
                <w:highlight w:val="none"/>
              </w:rPr>
              <w:t>3</w:t>
            </w:r>
          </w:p>
        </w:tc>
        <w:tc>
          <w:tcPr>
            <w:tcW w:w="1282" w:type="dxa"/>
            <w:noWrap w:val="0"/>
            <w:vAlign w:val="center"/>
          </w:tcPr>
          <w:p w14:paraId="30998714">
            <w:pPr>
              <w:spacing w:line="360" w:lineRule="auto"/>
              <w:ind w:right="-1"/>
              <w:jc w:val="center"/>
              <w:rPr>
                <w:rFonts w:hint="eastAsia" w:ascii="楷体" w:hAnsi="楷体" w:eastAsia="楷体" w:cs="楷体"/>
                <w:color w:val="000000"/>
                <w:sz w:val="24"/>
                <w:szCs w:val="18"/>
                <w:highlight w:val="none"/>
              </w:rPr>
            </w:pPr>
          </w:p>
        </w:tc>
        <w:tc>
          <w:tcPr>
            <w:tcW w:w="1336" w:type="dxa"/>
            <w:noWrap w:val="0"/>
            <w:vAlign w:val="center"/>
          </w:tcPr>
          <w:p w14:paraId="34E3C902">
            <w:pPr>
              <w:spacing w:line="360" w:lineRule="auto"/>
              <w:ind w:right="-1"/>
              <w:jc w:val="center"/>
              <w:rPr>
                <w:rFonts w:hint="eastAsia" w:ascii="楷体" w:hAnsi="楷体" w:eastAsia="楷体" w:cs="楷体"/>
                <w:color w:val="000000"/>
                <w:sz w:val="24"/>
                <w:szCs w:val="18"/>
                <w:highlight w:val="none"/>
              </w:rPr>
            </w:pPr>
          </w:p>
        </w:tc>
        <w:tc>
          <w:tcPr>
            <w:tcW w:w="1268" w:type="dxa"/>
            <w:noWrap w:val="0"/>
            <w:vAlign w:val="center"/>
          </w:tcPr>
          <w:p w14:paraId="2391B467">
            <w:pPr>
              <w:spacing w:line="360" w:lineRule="auto"/>
              <w:ind w:right="-1"/>
              <w:jc w:val="center"/>
              <w:rPr>
                <w:rFonts w:hint="eastAsia" w:ascii="楷体" w:hAnsi="楷体" w:eastAsia="楷体" w:cs="楷体"/>
                <w:color w:val="000000"/>
                <w:sz w:val="24"/>
                <w:szCs w:val="18"/>
                <w:highlight w:val="none"/>
              </w:rPr>
            </w:pPr>
          </w:p>
        </w:tc>
        <w:tc>
          <w:tcPr>
            <w:tcW w:w="805" w:type="dxa"/>
            <w:noWrap w:val="0"/>
            <w:vAlign w:val="center"/>
          </w:tcPr>
          <w:p w14:paraId="227F882C">
            <w:pPr>
              <w:spacing w:line="360" w:lineRule="auto"/>
              <w:ind w:right="-1"/>
              <w:jc w:val="center"/>
              <w:rPr>
                <w:rFonts w:hint="eastAsia" w:ascii="楷体" w:hAnsi="楷体" w:eastAsia="楷体" w:cs="楷体"/>
                <w:color w:val="000000"/>
                <w:sz w:val="24"/>
                <w:szCs w:val="18"/>
                <w:highlight w:val="none"/>
              </w:rPr>
            </w:pPr>
          </w:p>
        </w:tc>
        <w:tc>
          <w:tcPr>
            <w:tcW w:w="878" w:type="dxa"/>
            <w:noWrap w:val="0"/>
            <w:vAlign w:val="center"/>
          </w:tcPr>
          <w:p w14:paraId="7EC3B214">
            <w:pPr>
              <w:spacing w:line="360" w:lineRule="auto"/>
              <w:ind w:right="-1"/>
              <w:jc w:val="center"/>
              <w:rPr>
                <w:rFonts w:hint="eastAsia" w:ascii="楷体" w:hAnsi="楷体" w:eastAsia="楷体" w:cs="楷体"/>
                <w:color w:val="000000"/>
                <w:sz w:val="24"/>
                <w:szCs w:val="18"/>
                <w:highlight w:val="none"/>
              </w:rPr>
            </w:pPr>
          </w:p>
        </w:tc>
        <w:tc>
          <w:tcPr>
            <w:tcW w:w="1267" w:type="dxa"/>
            <w:noWrap w:val="0"/>
            <w:vAlign w:val="center"/>
          </w:tcPr>
          <w:p w14:paraId="1E3E899B">
            <w:pPr>
              <w:spacing w:line="360" w:lineRule="auto"/>
              <w:ind w:right="-1"/>
              <w:jc w:val="center"/>
              <w:rPr>
                <w:rFonts w:hint="eastAsia" w:ascii="楷体" w:hAnsi="楷体" w:eastAsia="楷体" w:cs="楷体"/>
                <w:color w:val="000000"/>
                <w:sz w:val="24"/>
                <w:szCs w:val="18"/>
                <w:highlight w:val="none"/>
              </w:rPr>
            </w:pPr>
          </w:p>
        </w:tc>
        <w:tc>
          <w:tcPr>
            <w:tcW w:w="1245" w:type="dxa"/>
            <w:noWrap w:val="0"/>
            <w:vAlign w:val="center"/>
          </w:tcPr>
          <w:p w14:paraId="040496BD">
            <w:pPr>
              <w:spacing w:line="360" w:lineRule="auto"/>
              <w:ind w:right="-1"/>
              <w:jc w:val="center"/>
              <w:rPr>
                <w:rFonts w:hint="eastAsia" w:ascii="楷体" w:hAnsi="楷体" w:eastAsia="楷体" w:cs="楷体"/>
                <w:color w:val="000000"/>
                <w:sz w:val="24"/>
                <w:szCs w:val="18"/>
                <w:highlight w:val="none"/>
              </w:rPr>
            </w:pPr>
          </w:p>
        </w:tc>
        <w:tc>
          <w:tcPr>
            <w:tcW w:w="1245" w:type="dxa"/>
            <w:noWrap w:val="0"/>
            <w:vAlign w:val="center"/>
          </w:tcPr>
          <w:p w14:paraId="60E1FC45">
            <w:pPr>
              <w:spacing w:line="360" w:lineRule="auto"/>
              <w:ind w:right="-1"/>
              <w:jc w:val="center"/>
              <w:rPr>
                <w:rFonts w:hint="eastAsia" w:ascii="楷体" w:hAnsi="楷体" w:eastAsia="楷体" w:cs="楷体"/>
                <w:color w:val="000000"/>
                <w:sz w:val="24"/>
                <w:szCs w:val="18"/>
                <w:highlight w:val="none"/>
              </w:rPr>
            </w:pPr>
          </w:p>
        </w:tc>
      </w:tr>
      <w:tr w14:paraId="425B1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noWrap w:val="0"/>
            <w:vAlign w:val="center"/>
          </w:tcPr>
          <w:p w14:paraId="3BD2B4E6">
            <w:pPr>
              <w:spacing w:line="360" w:lineRule="auto"/>
              <w:ind w:right="-1"/>
              <w:jc w:val="left"/>
              <w:rPr>
                <w:rFonts w:hint="eastAsia" w:ascii="楷体" w:hAnsi="楷体" w:eastAsia="楷体" w:cs="楷体"/>
                <w:color w:val="000000"/>
                <w:sz w:val="24"/>
                <w:szCs w:val="18"/>
                <w:highlight w:val="none"/>
              </w:rPr>
            </w:pPr>
            <w:r>
              <w:rPr>
                <w:rFonts w:hint="eastAsia" w:ascii="楷体" w:hAnsi="楷体" w:eastAsia="楷体" w:cs="楷体"/>
                <w:sz w:val="22"/>
                <w:szCs w:val="21"/>
                <w:highlight w:val="none"/>
              </w:rPr>
              <w:t xml:space="preserve">人民币合计金额（大写）：                                    （小写）             </w:t>
            </w:r>
          </w:p>
        </w:tc>
      </w:tr>
      <w:tr w14:paraId="23568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noWrap w:val="0"/>
            <w:vAlign w:val="center"/>
          </w:tcPr>
          <w:p w14:paraId="5CD654F5">
            <w:pPr>
              <w:spacing w:line="360" w:lineRule="auto"/>
              <w:rPr>
                <w:rFonts w:hint="eastAsia" w:ascii="楷体" w:hAnsi="楷体" w:eastAsia="楷体" w:cs="楷体"/>
                <w:sz w:val="22"/>
                <w:szCs w:val="21"/>
                <w:highlight w:val="none"/>
              </w:rPr>
            </w:pPr>
            <w:r>
              <w:rPr>
                <w:rFonts w:hint="eastAsia" w:ascii="楷体" w:hAnsi="楷体" w:eastAsia="楷体" w:cs="楷体"/>
                <w:b/>
                <w:bCs/>
                <w:sz w:val="22"/>
                <w:szCs w:val="21"/>
                <w:highlight w:val="none"/>
              </w:rPr>
              <w:t>说明：</w:t>
            </w:r>
            <w:r>
              <w:rPr>
                <w:rFonts w:hint="eastAsia" w:ascii="楷体" w:hAnsi="楷体" w:eastAsia="楷体" w:cs="楷体"/>
                <w:sz w:val="22"/>
                <w:szCs w:val="21"/>
                <w:highlight w:val="none"/>
              </w:rPr>
              <w:t>合计金额包括货物价款、备件、专用工具、安装、调试、检验、技术培训及技术资料和包装、运输等全部费用，甲方不再支付任何费用。</w:t>
            </w:r>
          </w:p>
        </w:tc>
      </w:tr>
    </w:tbl>
    <w:p w14:paraId="3F217B02">
      <w:pPr>
        <w:spacing w:line="360" w:lineRule="auto"/>
        <w:ind w:right="-1" w:firstLine="482" w:firstLineChars="200"/>
        <w:outlineLvl w:val="0"/>
        <w:rPr>
          <w:rFonts w:hint="eastAsia" w:ascii="楷体" w:hAnsi="楷体" w:eastAsia="楷体" w:cs="楷体"/>
          <w:b/>
          <w:bCs/>
          <w:sz w:val="24"/>
          <w:szCs w:val="18"/>
          <w:highlight w:val="none"/>
        </w:rPr>
      </w:pPr>
      <w:bookmarkStart w:id="17" w:name="_Toc26148"/>
      <w:r>
        <w:rPr>
          <w:rFonts w:hint="eastAsia" w:ascii="楷体" w:hAnsi="楷体" w:eastAsia="楷体" w:cs="楷体"/>
          <w:b/>
          <w:bCs/>
          <w:sz w:val="24"/>
          <w:szCs w:val="18"/>
          <w:highlight w:val="none"/>
        </w:rPr>
        <w:t>第二条 质量</w:t>
      </w:r>
      <w:bookmarkEnd w:id="16"/>
      <w:r>
        <w:rPr>
          <w:rFonts w:hint="eastAsia" w:ascii="楷体" w:hAnsi="楷体" w:eastAsia="楷体" w:cs="楷体"/>
          <w:b/>
          <w:bCs/>
          <w:sz w:val="24"/>
          <w:szCs w:val="18"/>
          <w:highlight w:val="none"/>
        </w:rPr>
        <w:t>保证</w:t>
      </w:r>
      <w:bookmarkEnd w:id="17"/>
    </w:p>
    <w:p w14:paraId="5FF80B53">
      <w:pPr>
        <w:spacing w:line="360" w:lineRule="auto"/>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 xml:space="preserve">2.1 乙方所提供的货物型号、技术规格、技术参数等质量，必须符合国家、行业现行的设计、安全、质量等相关标准规范要求，与采购文件、投标（响应）文件和承诺相一致。 </w:t>
      </w:r>
    </w:p>
    <w:p w14:paraId="44ABDBF6">
      <w:pPr>
        <w:spacing w:line="360" w:lineRule="auto"/>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2.2 乙方所提供的货物必须是全新、未使用的原装产品，且在正常安装、使用和保养条件下，其使用寿命期内各项指标均达到质量要求。</w:t>
      </w:r>
    </w:p>
    <w:p w14:paraId="3A211DEA">
      <w:pPr>
        <w:spacing w:line="360" w:lineRule="auto"/>
        <w:ind w:right="-1" w:firstLine="482" w:firstLineChars="200"/>
        <w:outlineLvl w:val="0"/>
        <w:rPr>
          <w:rFonts w:hint="eastAsia" w:ascii="楷体" w:hAnsi="楷体" w:eastAsia="楷体" w:cs="楷体"/>
          <w:b/>
          <w:bCs/>
          <w:sz w:val="24"/>
          <w:szCs w:val="18"/>
          <w:highlight w:val="none"/>
        </w:rPr>
      </w:pPr>
      <w:bookmarkStart w:id="18" w:name="_Toc29101"/>
      <w:r>
        <w:rPr>
          <w:rFonts w:hint="eastAsia" w:ascii="楷体" w:hAnsi="楷体" w:eastAsia="楷体" w:cs="楷体"/>
          <w:b/>
          <w:bCs/>
          <w:sz w:val="24"/>
          <w:szCs w:val="18"/>
          <w:highlight w:val="none"/>
        </w:rPr>
        <w:t>第三条 知识版权</w:t>
      </w:r>
      <w:bookmarkEnd w:id="18"/>
    </w:p>
    <w:p w14:paraId="58B98B8C">
      <w:pPr>
        <w:spacing w:line="360" w:lineRule="auto"/>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乙方应保证所提供货物在使用时不会侵犯任何第三方的专利权、商标权、工业设计权或其他权利。</w:t>
      </w:r>
    </w:p>
    <w:p w14:paraId="3A20BDFD">
      <w:pPr>
        <w:spacing w:line="360" w:lineRule="auto"/>
        <w:ind w:right="-1" w:firstLine="482" w:firstLineChars="200"/>
        <w:outlineLvl w:val="0"/>
        <w:rPr>
          <w:rFonts w:hint="eastAsia" w:ascii="楷体" w:hAnsi="楷体" w:eastAsia="楷体" w:cs="楷体"/>
          <w:b/>
          <w:bCs/>
          <w:sz w:val="24"/>
          <w:szCs w:val="18"/>
          <w:highlight w:val="none"/>
        </w:rPr>
      </w:pPr>
      <w:bookmarkStart w:id="19" w:name="_Toc5714"/>
      <w:r>
        <w:rPr>
          <w:rFonts w:hint="eastAsia" w:ascii="楷体" w:hAnsi="楷体" w:eastAsia="楷体" w:cs="楷体"/>
          <w:b/>
          <w:bCs/>
          <w:sz w:val="24"/>
          <w:szCs w:val="18"/>
          <w:highlight w:val="none"/>
        </w:rPr>
        <w:t>第四条 包装和运输</w:t>
      </w:r>
      <w:bookmarkEnd w:id="19"/>
    </w:p>
    <w:p w14:paraId="2F8EE06E">
      <w:pPr>
        <w:spacing w:line="360" w:lineRule="auto"/>
        <w:ind w:right="-1" w:firstLine="480" w:firstLineChars="200"/>
        <w:outlineLvl w:val="0"/>
        <w:rPr>
          <w:rFonts w:hint="eastAsia" w:ascii="楷体" w:hAnsi="楷体" w:eastAsia="楷体" w:cs="楷体"/>
          <w:sz w:val="24"/>
          <w:szCs w:val="18"/>
          <w:highlight w:val="none"/>
        </w:rPr>
      </w:pPr>
      <w:bookmarkStart w:id="20" w:name="_Toc23129"/>
      <w:r>
        <w:rPr>
          <w:rFonts w:hint="eastAsia" w:ascii="楷体" w:hAnsi="楷体" w:eastAsia="楷体" w:cs="楷体"/>
          <w:sz w:val="24"/>
          <w:szCs w:val="18"/>
          <w:highlight w:val="none"/>
        </w:rPr>
        <w:t>4.1 乙方采用包装方式必须符合包装和运输的有关标准，包装应为制造商出厂时的原包装（特殊约定除外），每一包装单元内应附详细的装箱单和质量合格证。</w:t>
      </w:r>
      <w:bookmarkEnd w:id="20"/>
    </w:p>
    <w:p w14:paraId="5E9CE9DF">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4.2 运输方式及费用负担</w:t>
      </w:r>
    </w:p>
    <w:p w14:paraId="262BD7BD">
      <w:pPr>
        <w:spacing w:line="360" w:lineRule="auto"/>
        <w:ind w:right="-1" w:firstLine="480" w:firstLineChars="200"/>
        <w:outlineLvl w:val="0"/>
        <w:rPr>
          <w:rFonts w:hint="eastAsia" w:ascii="楷体" w:hAnsi="楷体" w:eastAsia="楷体" w:cs="楷体"/>
          <w:sz w:val="24"/>
          <w:szCs w:val="18"/>
          <w:highlight w:val="none"/>
        </w:rPr>
      </w:pPr>
      <w:bookmarkStart w:id="21" w:name="_Toc8530"/>
      <w:r>
        <w:rPr>
          <w:rFonts w:hint="eastAsia" w:ascii="楷体" w:hAnsi="楷体" w:eastAsia="楷体" w:cs="楷体"/>
          <w:sz w:val="24"/>
          <w:szCs w:val="18"/>
          <w:highlight w:val="none"/>
        </w:rPr>
        <w:t>由乙方负责运输至交货地点或者甲方指定地点，运输费用及安全均由乙方负责承担。由乙方负责卸车及就位，费用及安全均由乙方负责承担。</w:t>
      </w:r>
      <w:bookmarkEnd w:id="21"/>
    </w:p>
    <w:p w14:paraId="1334C55F">
      <w:pPr>
        <w:spacing w:line="360" w:lineRule="auto"/>
        <w:ind w:right="-1" w:firstLine="482" w:firstLineChars="200"/>
        <w:outlineLvl w:val="0"/>
        <w:rPr>
          <w:rFonts w:hint="eastAsia" w:ascii="楷体" w:hAnsi="楷体" w:eastAsia="楷体" w:cs="楷体"/>
          <w:b/>
          <w:bCs/>
          <w:sz w:val="24"/>
          <w:szCs w:val="18"/>
          <w:highlight w:val="none"/>
        </w:rPr>
      </w:pPr>
      <w:bookmarkStart w:id="22" w:name="_Toc22633"/>
      <w:r>
        <w:rPr>
          <w:rFonts w:hint="eastAsia" w:ascii="楷体" w:hAnsi="楷体" w:eastAsia="楷体" w:cs="楷体"/>
          <w:b/>
          <w:bCs/>
          <w:sz w:val="24"/>
          <w:szCs w:val="18"/>
          <w:highlight w:val="none"/>
        </w:rPr>
        <w:t>第五条 交付和验收</w:t>
      </w:r>
      <w:bookmarkEnd w:id="22"/>
    </w:p>
    <w:p w14:paraId="12102CD9">
      <w:pPr>
        <w:spacing w:line="360" w:lineRule="auto"/>
        <w:ind w:right="-1" w:firstLine="480" w:firstLineChars="200"/>
        <w:outlineLvl w:val="0"/>
        <w:rPr>
          <w:rFonts w:hint="eastAsia" w:ascii="楷体" w:hAnsi="楷体" w:eastAsia="楷体" w:cs="楷体"/>
          <w:sz w:val="24"/>
          <w:szCs w:val="18"/>
          <w:highlight w:val="none"/>
        </w:rPr>
      </w:pPr>
      <w:bookmarkStart w:id="23" w:name="_Toc32657"/>
      <w:r>
        <w:rPr>
          <w:rFonts w:hint="eastAsia" w:ascii="楷体" w:hAnsi="楷体" w:eastAsia="楷体" w:cs="楷体"/>
          <w:sz w:val="24"/>
          <w:szCs w:val="18"/>
          <w:highlight w:val="none"/>
        </w:rPr>
        <w:t xml:space="preserve">5.1 </w:t>
      </w:r>
      <w:r>
        <w:rPr>
          <w:rFonts w:hint="eastAsia" w:ascii="楷体" w:hAnsi="楷体" w:eastAsia="楷体" w:cs="楷体"/>
          <w:b/>
          <w:bCs/>
          <w:sz w:val="24"/>
          <w:szCs w:val="18"/>
          <w:highlight w:val="none"/>
        </w:rPr>
        <w:t>交货时间：</w:t>
      </w:r>
      <w:r>
        <w:rPr>
          <w:rFonts w:hint="eastAsia" w:ascii="楷体" w:hAnsi="楷体" w:eastAsia="楷体" w:cs="楷体"/>
          <w:b w:val="0"/>
          <w:bCs w:val="0"/>
          <w:sz w:val="24"/>
          <w:szCs w:val="18"/>
          <w:highlight w:val="none"/>
          <w:lang w:val="en-US" w:eastAsia="zh-CN"/>
        </w:rPr>
        <w:t>甲</w:t>
      </w:r>
      <w:r>
        <w:rPr>
          <w:rFonts w:hint="eastAsia" w:ascii="楷体" w:hAnsi="楷体" w:eastAsia="楷体" w:cs="楷体"/>
          <w:b w:val="0"/>
          <w:bCs w:val="0"/>
          <w:sz w:val="24"/>
          <w:szCs w:val="18"/>
          <w:highlight w:val="none"/>
        </w:rPr>
        <w:t>乙</w:t>
      </w:r>
      <w:r>
        <w:rPr>
          <w:rFonts w:hint="eastAsia" w:ascii="楷体" w:hAnsi="楷体" w:eastAsia="楷体" w:cs="楷体"/>
          <w:sz w:val="24"/>
          <w:szCs w:val="18"/>
          <w:highlight w:val="none"/>
          <w:lang w:val="en-US" w:eastAsia="zh-CN"/>
        </w:rPr>
        <w:t>双</w:t>
      </w:r>
      <w:r>
        <w:rPr>
          <w:rFonts w:hint="eastAsia" w:ascii="楷体" w:hAnsi="楷体" w:eastAsia="楷体" w:cs="楷体"/>
          <w:sz w:val="24"/>
          <w:szCs w:val="18"/>
          <w:highlight w:val="none"/>
        </w:rPr>
        <w:t>方</w:t>
      </w:r>
      <w:r>
        <w:rPr>
          <w:rFonts w:hint="eastAsia" w:ascii="楷体" w:hAnsi="楷体" w:eastAsia="楷体" w:cs="楷体"/>
          <w:sz w:val="24"/>
          <w:szCs w:val="18"/>
          <w:highlight w:val="none"/>
          <w:lang w:val="en-US" w:eastAsia="zh-CN"/>
        </w:rPr>
        <w:t>合同签订后，乙方收到甲方书面供货通知函后的</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个工作日内完成所有的供货；在具备安装条件之后，于</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个工作日内完成所有设备的安装、调试工作。</w:t>
      </w:r>
      <w:bookmarkEnd w:id="23"/>
    </w:p>
    <w:p w14:paraId="185B314D">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 xml:space="preserve">5.2 </w:t>
      </w:r>
      <w:r>
        <w:rPr>
          <w:rFonts w:hint="eastAsia" w:ascii="楷体" w:hAnsi="楷体" w:eastAsia="楷体" w:cs="楷体"/>
          <w:b/>
          <w:bCs/>
          <w:sz w:val="24"/>
          <w:szCs w:val="18"/>
          <w:highlight w:val="none"/>
        </w:rPr>
        <w:t>指定履约人员：</w:t>
      </w:r>
      <w:r>
        <w:rPr>
          <w:rFonts w:hint="eastAsia" w:ascii="楷体" w:hAnsi="楷体" w:eastAsia="楷体" w:cs="楷体"/>
          <w:sz w:val="24"/>
          <w:szCs w:val="18"/>
          <w:highlight w:val="none"/>
        </w:rPr>
        <w:t>甲方指定</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为代表，组织甲方相关人员检验、接收货物，签收（或送达）合同履行资料。乙方指定</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代表乙方交付货物，签收（或送达）合同履行资料。上述指定人员如需变更，应以书面形式于变更之日通知对方。非指定人员签署的履行资料，在结算时甲方不予认可。</w:t>
      </w:r>
    </w:p>
    <w:p w14:paraId="3FAD6DAE">
      <w:pPr>
        <w:spacing w:line="360" w:lineRule="auto"/>
        <w:ind w:firstLine="560"/>
        <w:rPr>
          <w:rFonts w:hint="eastAsia" w:ascii="楷体" w:hAnsi="楷体" w:eastAsia="楷体" w:cs="楷体"/>
          <w:color w:val="000000"/>
          <w:sz w:val="24"/>
          <w:szCs w:val="18"/>
          <w:highlight w:val="none"/>
        </w:rPr>
      </w:pPr>
      <w:r>
        <w:rPr>
          <w:rFonts w:hint="eastAsia" w:ascii="楷体" w:hAnsi="楷体" w:eastAsia="楷体" w:cs="楷体"/>
          <w:sz w:val="24"/>
          <w:szCs w:val="18"/>
          <w:highlight w:val="none"/>
        </w:rPr>
        <w:t>5.</w:t>
      </w:r>
      <w:r>
        <w:rPr>
          <w:rFonts w:hint="eastAsia" w:ascii="楷体" w:hAnsi="楷体" w:eastAsia="楷体" w:cs="楷体"/>
          <w:sz w:val="24"/>
          <w:szCs w:val="18"/>
          <w:highlight w:val="none"/>
          <w:lang w:val="en-US" w:eastAsia="zh-CN"/>
        </w:rPr>
        <w:t>3</w:t>
      </w:r>
      <w:r>
        <w:rPr>
          <w:rFonts w:hint="eastAsia" w:ascii="楷体" w:hAnsi="楷体" w:eastAsia="楷体" w:cs="楷体"/>
          <w:sz w:val="24"/>
          <w:szCs w:val="18"/>
          <w:highlight w:val="none"/>
        </w:rPr>
        <w:t xml:space="preserve"> </w:t>
      </w:r>
      <w:r>
        <w:rPr>
          <w:rFonts w:hint="eastAsia" w:ascii="楷体" w:hAnsi="楷体" w:eastAsia="楷体" w:cs="楷体"/>
          <w:b/>
          <w:bCs/>
          <w:sz w:val="24"/>
          <w:szCs w:val="18"/>
          <w:highlight w:val="none"/>
        </w:rPr>
        <w:t>安装调试：</w:t>
      </w:r>
      <w:r>
        <w:rPr>
          <w:rFonts w:hint="eastAsia" w:ascii="楷体" w:hAnsi="楷体" w:eastAsia="楷体" w:cs="楷体"/>
          <w:sz w:val="24"/>
          <w:szCs w:val="18"/>
          <w:highlight w:val="none"/>
        </w:rPr>
        <w:t>乙方负责在货物到达甲方交货地点或者指定地点7日内到甲方现场调试服务，遵守安全、文明规定，服从项目管理单位的管理，承担安全文明施工责任和成品保护责任。安装调试期间，</w:t>
      </w:r>
      <w:r>
        <w:rPr>
          <w:rFonts w:hint="eastAsia" w:ascii="楷体" w:hAnsi="楷体" w:eastAsia="楷体" w:cs="楷体"/>
          <w:color w:val="000000"/>
          <w:sz w:val="24"/>
          <w:szCs w:val="18"/>
          <w:highlight w:val="none"/>
        </w:rPr>
        <w:t>若发生任何不安全事件(人员、设备、设施)，乙方负责承担。</w:t>
      </w:r>
    </w:p>
    <w:p w14:paraId="34DA5B78">
      <w:pPr>
        <w:pStyle w:val="21"/>
        <w:spacing w:line="360" w:lineRule="auto"/>
        <w:ind w:firstLine="480"/>
        <w:jc w:val="left"/>
        <w:rPr>
          <w:rFonts w:hint="eastAsia" w:ascii="楷体" w:hAnsi="楷体" w:eastAsia="楷体" w:cs="楷体"/>
          <w:sz w:val="22"/>
          <w:highlight w:val="none"/>
        </w:rPr>
      </w:pPr>
      <w:r>
        <w:rPr>
          <w:rFonts w:hint="eastAsia" w:ascii="楷体" w:hAnsi="楷体" w:eastAsia="楷体" w:cs="楷体"/>
          <w:sz w:val="24"/>
          <w:szCs w:val="18"/>
          <w:highlight w:val="none"/>
        </w:rPr>
        <w:t>5.</w:t>
      </w:r>
      <w:r>
        <w:rPr>
          <w:rFonts w:hint="eastAsia" w:ascii="楷体" w:hAnsi="楷体" w:eastAsia="楷体" w:cs="楷体"/>
          <w:sz w:val="24"/>
          <w:szCs w:val="18"/>
          <w:highlight w:val="none"/>
          <w:lang w:val="en-US" w:eastAsia="zh-CN"/>
        </w:rPr>
        <w:t>4</w:t>
      </w:r>
      <w:r>
        <w:rPr>
          <w:rFonts w:hint="eastAsia" w:ascii="楷体" w:hAnsi="楷体" w:eastAsia="楷体" w:cs="楷体"/>
          <w:sz w:val="24"/>
          <w:szCs w:val="18"/>
          <w:highlight w:val="none"/>
        </w:rPr>
        <w:t xml:space="preserve"> </w:t>
      </w:r>
      <w:r>
        <w:rPr>
          <w:rFonts w:hint="eastAsia" w:ascii="楷体" w:hAnsi="楷体" w:eastAsia="楷体" w:cs="楷体"/>
          <w:b/>
          <w:bCs/>
          <w:sz w:val="24"/>
          <w:szCs w:val="18"/>
          <w:highlight w:val="none"/>
        </w:rPr>
        <w:t>验收标准：</w:t>
      </w:r>
      <w:r>
        <w:rPr>
          <w:rFonts w:hint="eastAsia" w:ascii="楷体" w:hAnsi="楷体" w:eastAsia="楷体" w:cs="楷体"/>
          <w:sz w:val="24"/>
          <w:szCs w:val="18"/>
          <w:highlight w:val="none"/>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2AC3D3AB">
      <w:pPr>
        <w:spacing w:line="360" w:lineRule="auto"/>
        <w:ind w:right="-1" w:firstLine="480" w:firstLineChars="200"/>
        <w:rPr>
          <w:rFonts w:hint="eastAsia" w:ascii="楷体" w:hAnsi="楷体" w:eastAsia="楷体" w:cs="楷体"/>
          <w:sz w:val="24"/>
          <w:szCs w:val="18"/>
          <w:highlight w:val="none"/>
          <w:u w:val="single"/>
        </w:rPr>
      </w:pPr>
      <w:r>
        <w:rPr>
          <w:rFonts w:hint="eastAsia" w:ascii="楷体" w:hAnsi="楷体" w:eastAsia="楷体" w:cs="楷体"/>
          <w:color w:val="000000"/>
          <w:sz w:val="24"/>
          <w:szCs w:val="18"/>
          <w:highlight w:val="none"/>
        </w:rPr>
        <w:t>5.</w:t>
      </w:r>
      <w:r>
        <w:rPr>
          <w:rFonts w:hint="eastAsia" w:ascii="楷体" w:hAnsi="楷体" w:eastAsia="楷体" w:cs="楷体"/>
          <w:color w:val="000000"/>
          <w:sz w:val="24"/>
          <w:szCs w:val="18"/>
          <w:highlight w:val="none"/>
          <w:lang w:val="en-US" w:eastAsia="zh-CN"/>
        </w:rPr>
        <w:t>4</w:t>
      </w:r>
      <w:r>
        <w:rPr>
          <w:rFonts w:hint="eastAsia" w:ascii="楷体" w:hAnsi="楷体" w:eastAsia="楷体" w:cs="楷体"/>
          <w:color w:val="000000"/>
          <w:sz w:val="24"/>
          <w:szCs w:val="18"/>
          <w:highlight w:val="none"/>
        </w:rPr>
        <w:t>.1</w:t>
      </w:r>
      <w:r>
        <w:rPr>
          <w:rFonts w:hint="eastAsia" w:ascii="楷体" w:hAnsi="楷体" w:eastAsia="楷体" w:cs="楷体"/>
          <w:sz w:val="24"/>
          <w:szCs w:val="18"/>
          <w:highlight w:val="none"/>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679BCB15">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5.</w:t>
      </w:r>
      <w:r>
        <w:rPr>
          <w:rFonts w:hint="eastAsia" w:ascii="楷体" w:hAnsi="楷体" w:eastAsia="楷体" w:cs="楷体"/>
          <w:sz w:val="24"/>
          <w:szCs w:val="18"/>
          <w:highlight w:val="none"/>
          <w:lang w:val="en-US" w:eastAsia="zh-CN"/>
        </w:rPr>
        <w:t>4</w:t>
      </w:r>
      <w:r>
        <w:rPr>
          <w:rFonts w:hint="eastAsia" w:ascii="楷体" w:hAnsi="楷体" w:eastAsia="楷体" w:cs="楷体"/>
          <w:sz w:val="24"/>
          <w:szCs w:val="18"/>
          <w:highlight w:val="none"/>
        </w:rPr>
        <w:t>.2 乙方交付时应向甲方提交以下证明材料和文件：产品合格证、原厂证明、产品出厂检测报告、医疗器械注册证、卫生许可证等质量证明文件。进口</w:t>
      </w:r>
      <w:r>
        <w:rPr>
          <w:rFonts w:hint="eastAsia" w:ascii="楷体" w:hAnsi="楷体" w:eastAsia="楷体" w:cs="楷体"/>
          <w:color w:val="000000"/>
          <w:sz w:val="24"/>
          <w:szCs w:val="18"/>
          <w:highlight w:val="none"/>
        </w:rPr>
        <w:t>产品还须提供商检及报关证明材料，</w:t>
      </w:r>
      <w:r>
        <w:rPr>
          <w:rFonts w:hint="eastAsia" w:ascii="楷体" w:hAnsi="楷体" w:eastAsia="楷体" w:cs="楷体"/>
          <w:sz w:val="24"/>
          <w:szCs w:val="18"/>
          <w:highlight w:val="none"/>
        </w:rPr>
        <w:t>生产厂家提供针对本项目的产品售后服务承诺书。</w:t>
      </w:r>
    </w:p>
    <w:p w14:paraId="187641FF">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5.</w:t>
      </w:r>
      <w:r>
        <w:rPr>
          <w:rFonts w:hint="eastAsia" w:ascii="楷体" w:hAnsi="楷体" w:eastAsia="楷体" w:cs="楷体"/>
          <w:sz w:val="24"/>
          <w:szCs w:val="18"/>
          <w:highlight w:val="none"/>
          <w:lang w:val="en-US" w:eastAsia="zh-CN"/>
        </w:rPr>
        <w:t>4</w:t>
      </w:r>
      <w:r>
        <w:rPr>
          <w:rFonts w:hint="eastAsia" w:ascii="楷体" w:hAnsi="楷体" w:eastAsia="楷体" w:cs="楷体"/>
          <w:sz w:val="24"/>
          <w:szCs w:val="18"/>
          <w:highlight w:val="none"/>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062256AE">
      <w:pPr>
        <w:spacing w:line="360" w:lineRule="auto"/>
        <w:ind w:right="-1" w:firstLine="482" w:firstLineChars="200"/>
        <w:rPr>
          <w:rFonts w:hint="eastAsia" w:ascii="楷体" w:hAnsi="楷体" w:eastAsia="楷体" w:cs="楷体"/>
          <w:b/>
          <w:bCs/>
          <w:kern w:val="0"/>
          <w:sz w:val="28"/>
          <w:szCs w:val="28"/>
          <w:highlight w:val="none"/>
        </w:rPr>
      </w:pPr>
      <w:r>
        <w:rPr>
          <w:rFonts w:hint="eastAsia" w:ascii="楷体" w:hAnsi="楷体" w:eastAsia="楷体" w:cs="楷体"/>
          <w:b/>
          <w:bCs/>
          <w:sz w:val="24"/>
          <w:szCs w:val="18"/>
          <w:highlight w:val="none"/>
        </w:rPr>
        <w:t>5.</w:t>
      </w:r>
      <w:r>
        <w:rPr>
          <w:rFonts w:hint="eastAsia" w:ascii="楷体" w:hAnsi="楷体" w:eastAsia="楷体" w:cs="楷体"/>
          <w:b/>
          <w:bCs/>
          <w:sz w:val="24"/>
          <w:szCs w:val="18"/>
          <w:highlight w:val="none"/>
          <w:lang w:val="en-US" w:eastAsia="zh-CN"/>
        </w:rPr>
        <w:t>5</w:t>
      </w:r>
      <w:r>
        <w:rPr>
          <w:rFonts w:hint="eastAsia" w:ascii="楷体" w:hAnsi="楷体" w:eastAsia="楷体" w:cs="楷体"/>
          <w:b/>
          <w:bCs/>
          <w:sz w:val="24"/>
          <w:szCs w:val="18"/>
          <w:highlight w:val="none"/>
        </w:rPr>
        <w:t xml:space="preserve"> 技术培训</w:t>
      </w:r>
    </w:p>
    <w:p w14:paraId="4E21CE76">
      <w:pPr>
        <w:spacing w:line="360" w:lineRule="auto"/>
        <w:ind w:right="-1" w:firstLine="480" w:firstLineChars="200"/>
        <w:outlineLvl w:val="0"/>
        <w:rPr>
          <w:rFonts w:hint="eastAsia" w:ascii="楷体" w:hAnsi="楷体" w:eastAsia="楷体" w:cs="楷体"/>
          <w:sz w:val="24"/>
          <w:szCs w:val="18"/>
          <w:highlight w:val="none"/>
        </w:rPr>
      </w:pPr>
      <w:bookmarkStart w:id="24" w:name="_Toc4996"/>
      <w:r>
        <w:rPr>
          <w:rFonts w:hint="eastAsia" w:ascii="楷体" w:hAnsi="楷体" w:eastAsia="楷体" w:cs="楷体"/>
          <w:sz w:val="24"/>
          <w:szCs w:val="24"/>
          <w:highlight w:val="none"/>
        </w:rPr>
        <w:t>乙方应在使用操作和维修技术方面及临床应用向甲方提供培训，</w:t>
      </w:r>
      <w:r>
        <w:rPr>
          <w:rFonts w:hint="eastAsia" w:ascii="楷体" w:hAnsi="楷体" w:eastAsia="楷体" w:cs="楷体"/>
          <w:sz w:val="24"/>
          <w:szCs w:val="18"/>
          <w:highlight w:val="none"/>
        </w:rPr>
        <w:t>直至正确使用、熟练操作；同时，乙方须于</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内安排甲方指定人员</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人次在</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等地三级甲等医院或</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医院进行技术操作、维修维护学习，每人次学习时间不少于</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，并承担培训所有费用。</w:t>
      </w:r>
      <w:bookmarkEnd w:id="24"/>
    </w:p>
    <w:p w14:paraId="412B9482">
      <w:pPr>
        <w:spacing w:line="360" w:lineRule="auto"/>
        <w:ind w:right="-1" w:firstLine="482" w:firstLineChars="200"/>
        <w:outlineLvl w:val="0"/>
        <w:rPr>
          <w:rFonts w:hint="eastAsia" w:ascii="楷体" w:hAnsi="楷体" w:eastAsia="楷体" w:cs="楷体"/>
          <w:b/>
          <w:bCs/>
          <w:sz w:val="24"/>
          <w:szCs w:val="18"/>
          <w:highlight w:val="none"/>
        </w:rPr>
      </w:pPr>
      <w:bookmarkStart w:id="25" w:name="_Toc12119"/>
      <w:r>
        <w:rPr>
          <w:rFonts w:hint="eastAsia" w:ascii="楷体" w:hAnsi="楷体" w:eastAsia="楷体" w:cs="楷体"/>
          <w:b/>
          <w:bCs/>
          <w:sz w:val="24"/>
          <w:szCs w:val="18"/>
          <w:highlight w:val="none"/>
        </w:rPr>
        <w:t>第六条 货款结算</w:t>
      </w:r>
      <w:bookmarkEnd w:id="25"/>
    </w:p>
    <w:p w14:paraId="58911ED2">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6.1 本合同以人民币付款。</w:t>
      </w:r>
    </w:p>
    <w:p w14:paraId="3F1B8DF2">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合同总价款：</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元，大写</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rPr>
        <w:t>；本合同执行期间合同总价不变，该价格已经包含本合同第一条约定的所有费用。</w:t>
      </w:r>
    </w:p>
    <w:p w14:paraId="0C037A2B">
      <w:pPr>
        <w:adjustRightInd w:val="0"/>
        <w:snapToGrid w:val="0"/>
        <w:spacing w:line="360" w:lineRule="auto"/>
        <w:ind w:firstLine="480" w:firstLineChars="200"/>
        <w:outlineLvl w:val="0"/>
        <w:rPr>
          <w:rFonts w:hint="eastAsia" w:ascii="楷体" w:hAnsi="楷体" w:eastAsia="楷体" w:cs="楷体"/>
          <w:sz w:val="24"/>
          <w:szCs w:val="24"/>
          <w:highlight w:val="none"/>
        </w:rPr>
      </w:pPr>
      <w:bookmarkStart w:id="26" w:name="_Toc14602"/>
      <w:r>
        <w:rPr>
          <w:rFonts w:hint="eastAsia" w:ascii="楷体" w:hAnsi="楷体" w:eastAsia="楷体" w:cs="楷体"/>
          <w:sz w:val="24"/>
          <w:szCs w:val="18"/>
          <w:highlight w:val="none"/>
        </w:rPr>
        <w:t>6.2 结算方式：</w:t>
      </w:r>
      <w:r>
        <w:rPr>
          <w:rFonts w:hint="eastAsia" w:ascii="楷体" w:hAnsi="楷体" w:eastAsia="楷体" w:cs="楷体"/>
          <w:sz w:val="24"/>
          <w:szCs w:val="24"/>
          <w:highlight w:val="none"/>
        </w:rPr>
        <w:t>银行承兑汇票或电汇。</w:t>
      </w:r>
      <w:bookmarkEnd w:id="26"/>
    </w:p>
    <w:p w14:paraId="2AE8BD12">
      <w:pPr>
        <w:spacing w:line="360" w:lineRule="auto"/>
        <w:ind w:right="-1" w:firstLine="480" w:firstLineChars="200"/>
        <w:rPr>
          <w:rFonts w:hint="eastAsia" w:ascii="楷体" w:hAnsi="楷体" w:eastAsia="楷体" w:cs="楷体"/>
          <w:b/>
          <w:color w:val="FF0000"/>
          <w:sz w:val="20"/>
          <w:szCs w:val="20"/>
          <w:highlight w:val="none"/>
          <w:u w:val="single"/>
        </w:rPr>
      </w:pPr>
      <w:r>
        <w:rPr>
          <w:rFonts w:hint="eastAsia" w:ascii="楷体" w:hAnsi="楷体" w:eastAsia="楷体" w:cs="楷体"/>
          <w:sz w:val="24"/>
          <w:szCs w:val="18"/>
          <w:highlight w:val="none"/>
        </w:rPr>
        <w:t>6.3 付款条件与具体的付款金额：</w:t>
      </w:r>
    </w:p>
    <w:p w14:paraId="0F5409D7">
      <w:pPr>
        <w:spacing w:line="360" w:lineRule="auto"/>
        <w:ind w:right="-1" w:firstLine="482" w:firstLineChars="200"/>
        <w:rPr>
          <w:rFonts w:hint="eastAsia" w:ascii="楷体" w:hAnsi="楷体" w:eastAsia="楷体" w:cs="楷体"/>
          <w:b/>
          <w:bCs/>
          <w:color w:val="FF0000"/>
          <w:sz w:val="24"/>
          <w:szCs w:val="18"/>
          <w:highlight w:val="none"/>
        </w:rPr>
      </w:pPr>
      <w:r>
        <w:rPr>
          <w:rFonts w:hint="eastAsia" w:ascii="楷体" w:hAnsi="楷体" w:eastAsia="楷体" w:cs="楷体"/>
          <w:b/>
          <w:bCs/>
          <w:color w:val="FF0000"/>
          <w:sz w:val="24"/>
          <w:szCs w:val="18"/>
          <w:highlight w:val="none"/>
        </w:rPr>
        <w:t>合同金额＜100万：</w:t>
      </w:r>
    </w:p>
    <w:p w14:paraId="06281BF8">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6.3.1 全部安装、调试完成，验收合格后，乙方凭正式发票到甲方办理付款业务，三个月内甲方支付给乙方合同总价的40%。</w:t>
      </w:r>
    </w:p>
    <w:p w14:paraId="05158739">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6.3.2 剩余未付款项按月支付，</w:t>
      </w:r>
      <w:r>
        <w:rPr>
          <w:rFonts w:hint="eastAsia" w:ascii="楷体" w:hAnsi="楷体" w:eastAsia="楷体" w:cs="楷体"/>
          <w:sz w:val="24"/>
          <w:szCs w:val="18"/>
          <w:highlight w:val="none"/>
          <w:lang w:val="en-US" w:eastAsia="zh-CN"/>
        </w:rPr>
        <w:t>三个月后的六</w:t>
      </w:r>
      <w:r>
        <w:rPr>
          <w:rFonts w:hint="eastAsia" w:ascii="楷体" w:hAnsi="楷体" w:eastAsia="楷体" w:cs="楷体"/>
          <w:sz w:val="24"/>
          <w:szCs w:val="18"/>
          <w:highlight w:val="none"/>
        </w:rPr>
        <w:t>个月内支付合同总价的50%</w:t>
      </w:r>
    </w:p>
    <w:p w14:paraId="3046C1B8">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 xml:space="preserve">6.3.3 </w:t>
      </w:r>
      <w:r>
        <w:rPr>
          <w:rFonts w:hint="eastAsia" w:ascii="楷体" w:hAnsi="楷体" w:eastAsia="楷体" w:cs="楷体"/>
          <w:sz w:val="24"/>
          <w:szCs w:val="18"/>
          <w:highlight w:val="none"/>
          <w:lang w:val="en-US" w:eastAsia="zh-CN"/>
        </w:rPr>
        <w:t>无遗留问题，</w:t>
      </w:r>
      <w:r>
        <w:rPr>
          <w:rFonts w:hint="eastAsia" w:ascii="楷体" w:hAnsi="楷体" w:eastAsia="楷体" w:cs="楷体"/>
          <w:sz w:val="24"/>
          <w:szCs w:val="18"/>
          <w:highlight w:val="none"/>
        </w:rPr>
        <w:t>剩余10%</w:t>
      </w:r>
      <w:r>
        <w:rPr>
          <w:rFonts w:hint="eastAsia" w:ascii="楷体" w:hAnsi="楷体" w:eastAsia="楷体" w:cs="楷体"/>
          <w:sz w:val="24"/>
          <w:szCs w:val="18"/>
          <w:highlight w:val="none"/>
          <w:lang w:val="en-US" w:eastAsia="zh-CN"/>
        </w:rPr>
        <w:t>未付款项一月内付清</w:t>
      </w:r>
      <w:r>
        <w:rPr>
          <w:rFonts w:hint="eastAsia" w:ascii="楷体" w:hAnsi="楷体" w:eastAsia="楷体" w:cs="楷体"/>
          <w:sz w:val="24"/>
          <w:szCs w:val="18"/>
          <w:highlight w:val="none"/>
        </w:rPr>
        <w:t xml:space="preserve">。         </w:t>
      </w:r>
    </w:p>
    <w:p w14:paraId="75E83919">
      <w:pPr>
        <w:spacing w:line="360" w:lineRule="auto"/>
        <w:ind w:right="-1" w:firstLine="482" w:firstLineChars="200"/>
        <w:outlineLvl w:val="0"/>
        <w:rPr>
          <w:rFonts w:hint="eastAsia" w:ascii="楷体" w:hAnsi="楷体" w:eastAsia="楷体" w:cs="楷体"/>
          <w:sz w:val="24"/>
          <w:szCs w:val="18"/>
          <w:highlight w:val="none"/>
        </w:rPr>
      </w:pPr>
      <w:bookmarkStart w:id="27" w:name="_Toc6104"/>
      <w:r>
        <w:rPr>
          <w:rFonts w:hint="eastAsia" w:ascii="楷体" w:hAnsi="楷体" w:eastAsia="楷体" w:cs="楷体"/>
          <w:b/>
          <w:bCs/>
          <w:sz w:val="24"/>
          <w:szCs w:val="18"/>
          <w:highlight w:val="none"/>
        </w:rPr>
        <w:t>第七条 售后服务</w:t>
      </w:r>
      <w:bookmarkEnd w:id="27"/>
    </w:p>
    <w:p w14:paraId="11ACA924">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7.1乙方应按国家相关法规及采购文件、投标（响应）文件对售后服务的要求和响应提供服务，所有设备免费质保期为</w:t>
      </w:r>
      <w:r>
        <w:rPr>
          <w:rFonts w:hint="eastAsia" w:ascii="楷体" w:hAnsi="楷体" w:eastAsia="楷体" w:cs="楷体"/>
          <w:sz w:val="24"/>
          <w:szCs w:val="18"/>
          <w:highlight w:val="none"/>
          <w:u w:val="single"/>
        </w:rPr>
        <w:t xml:space="preserve">      </w:t>
      </w:r>
      <w:r>
        <w:rPr>
          <w:rFonts w:hint="eastAsia" w:ascii="楷体" w:hAnsi="楷体" w:eastAsia="楷体" w:cs="楷体"/>
          <w:sz w:val="24"/>
          <w:szCs w:val="18"/>
          <w:highlight w:val="none"/>
          <w:u w:val="none"/>
        </w:rPr>
        <w:t>年</w:t>
      </w:r>
      <w:r>
        <w:rPr>
          <w:rFonts w:hint="eastAsia" w:ascii="楷体" w:hAnsi="楷体" w:eastAsia="楷体" w:cs="楷体"/>
          <w:sz w:val="24"/>
          <w:szCs w:val="18"/>
          <w:highlight w:val="none"/>
        </w:rPr>
        <w:t>，自甲乙双方签署货物验收单的次日起算。</w:t>
      </w:r>
    </w:p>
    <w:p w14:paraId="15CFCDC1">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7.2 质保期内，乙方将定期（≥   次/年）派员对甲方使用的货物进行检测，应保证货物处于正常使用状态；提供技术支持；进行系统免费升级；更换非人为因素损坏的零配件。</w:t>
      </w:r>
    </w:p>
    <w:p w14:paraId="35B58A9B">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7.3 质保期内，如出现</w:t>
      </w:r>
      <w:r>
        <w:rPr>
          <w:rFonts w:hint="eastAsia" w:ascii="楷体" w:hAnsi="楷体" w:eastAsia="楷体" w:cs="楷体"/>
          <w:sz w:val="24"/>
          <w:szCs w:val="18"/>
          <w:highlight w:val="none"/>
          <w:u w:val="single"/>
          <w:lang w:val="en-US" w:eastAsia="zh-CN"/>
        </w:rPr>
        <w:t xml:space="preserve">  </w:t>
      </w:r>
      <w:r>
        <w:rPr>
          <w:rFonts w:hint="eastAsia" w:ascii="楷体" w:hAnsi="楷体" w:eastAsia="楷体" w:cs="楷体"/>
          <w:sz w:val="24"/>
          <w:szCs w:val="18"/>
          <w:highlight w:val="none"/>
        </w:rPr>
        <w:t>次（含）以上非人为因素引起的故障或开机率＜95%，影响甲方使用，乙方负责在</w:t>
      </w:r>
      <w:r>
        <w:rPr>
          <w:rFonts w:hint="eastAsia" w:ascii="楷体" w:hAnsi="楷体" w:eastAsia="楷体" w:cs="楷体"/>
          <w:sz w:val="24"/>
          <w:szCs w:val="18"/>
          <w:highlight w:val="none"/>
          <w:u w:val="single"/>
        </w:rPr>
        <w:t>10</w:t>
      </w:r>
      <w:r>
        <w:rPr>
          <w:rFonts w:hint="eastAsia" w:ascii="楷体" w:hAnsi="楷体" w:eastAsia="楷体" w:cs="楷体"/>
          <w:sz w:val="24"/>
          <w:szCs w:val="18"/>
          <w:highlight w:val="none"/>
        </w:rPr>
        <w:t>个工作日内免费更换相同新设备。</w:t>
      </w:r>
    </w:p>
    <w:p w14:paraId="4267FE58">
      <w:pPr>
        <w:spacing w:line="360" w:lineRule="auto"/>
        <w:ind w:right="-1" w:firstLine="480" w:firstLineChars="200"/>
        <w:rPr>
          <w:rFonts w:hint="eastAsia" w:ascii="楷体" w:hAnsi="楷体" w:eastAsia="楷体" w:cs="楷体"/>
          <w:sz w:val="24"/>
          <w:szCs w:val="18"/>
          <w:highlight w:val="none"/>
          <w:u w:val="single"/>
        </w:rPr>
      </w:pPr>
      <w:r>
        <w:rPr>
          <w:rFonts w:hint="eastAsia" w:ascii="楷体" w:hAnsi="楷体" w:eastAsia="楷体" w:cs="楷体"/>
          <w:sz w:val="24"/>
          <w:szCs w:val="18"/>
          <w:highlight w:val="none"/>
        </w:rPr>
        <w:t xml:space="preserve">7.4 如因设备质量或原始标（警）示不清等原因，导致甲方损失，或造成甲方操作人员、第三方人员人身伤害，乙方承担相关赔偿责任。                    </w:t>
      </w:r>
    </w:p>
    <w:p w14:paraId="15091A12">
      <w:pPr>
        <w:spacing w:line="360" w:lineRule="auto"/>
        <w:ind w:right="-1" w:firstLine="482" w:firstLineChars="200"/>
        <w:outlineLvl w:val="0"/>
        <w:rPr>
          <w:rFonts w:hint="eastAsia" w:ascii="楷体" w:hAnsi="楷体" w:eastAsia="楷体" w:cs="楷体"/>
          <w:sz w:val="24"/>
          <w:szCs w:val="18"/>
          <w:highlight w:val="none"/>
        </w:rPr>
      </w:pPr>
      <w:bookmarkStart w:id="28" w:name="_Toc3437"/>
      <w:bookmarkStart w:id="29" w:name="_Toc341030123"/>
      <w:r>
        <w:rPr>
          <w:rFonts w:hint="eastAsia" w:ascii="楷体" w:hAnsi="楷体" w:eastAsia="楷体" w:cs="楷体"/>
          <w:b/>
          <w:bCs/>
          <w:sz w:val="24"/>
          <w:szCs w:val="18"/>
          <w:highlight w:val="none"/>
        </w:rPr>
        <w:t>第八条 合同的变更、解除与转让</w:t>
      </w:r>
      <w:bookmarkEnd w:id="28"/>
    </w:p>
    <w:p w14:paraId="361B8632">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8.1 甲乙双方除非事先得到对方的书面同意或本合同另有约定，任何一方不得将合同项下的任何权利、义务、责任转让给任何第三方，不得擅自变更、中止或终止本合同。</w:t>
      </w:r>
    </w:p>
    <w:p w14:paraId="5EADA42B">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8.2 乙方逾期未完成约定义务超过</w:t>
      </w:r>
      <w:r>
        <w:rPr>
          <w:rFonts w:hint="eastAsia" w:ascii="楷体" w:hAnsi="楷体" w:eastAsia="楷体" w:cs="楷体"/>
          <w:sz w:val="24"/>
          <w:szCs w:val="18"/>
          <w:highlight w:val="none"/>
          <w:u w:val="single"/>
        </w:rPr>
        <w:t xml:space="preserve"> 5 </w:t>
      </w:r>
      <w:r>
        <w:rPr>
          <w:rFonts w:hint="eastAsia" w:ascii="楷体" w:hAnsi="楷体" w:eastAsia="楷体" w:cs="楷体"/>
          <w:sz w:val="24"/>
          <w:szCs w:val="18"/>
          <w:highlight w:val="none"/>
        </w:rPr>
        <w:t>个工作日，甲方有权单方解除本合同。</w:t>
      </w:r>
    </w:p>
    <w:p w14:paraId="79AA2E8E">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8.3 乙方履行本合同约定义务时，未达到甲方要求，修改或整改超过</w:t>
      </w:r>
      <w:r>
        <w:rPr>
          <w:rFonts w:hint="eastAsia" w:ascii="楷体" w:hAnsi="楷体" w:eastAsia="楷体" w:cs="楷体"/>
          <w:sz w:val="24"/>
          <w:szCs w:val="18"/>
          <w:highlight w:val="none"/>
          <w:u w:val="single"/>
        </w:rPr>
        <w:t xml:space="preserve"> 2 </w:t>
      </w:r>
      <w:r>
        <w:rPr>
          <w:rFonts w:hint="eastAsia" w:ascii="楷体" w:hAnsi="楷体" w:eastAsia="楷体" w:cs="楷体"/>
          <w:sz w:val="24"/>
          <w:szCs w:val="18"/>
          <w:highlight w:val="none"/>
        </w:rPr>
        <w:t>次，仍然无法达到甲方要求，甲方有权单方解除本合同。</w:t>
      </w:r>
    </w:p>
    <w:p w14:paraId="3E70C841">
      <w:pPr>
        <w:spacing w:line="360" w:lineRule="auto"/>
        <w:ind w:right="-1" w:firstLine="482" w:firstLineChars="200"/>
        <w:outlineLvl w:val="0"/>
        <w:rPr>
          <w:rFonts w:hint="eastAsia" w:ascii="楷体" w:hAnsi="楷体" w:eastAsia="楷体" w:cs="楷体"/>
          <w:sz w:val="24"/>
          <w:szCs w:val="18"/>
          <w:highlight w:val="none"/>
        </w:rPr>
      </w:pPr>
      <w:bookmarkStart w:id="30" w:name="_Toc9634"/>
      <w:r>
        <w:rPr>
          <w:rFonts w:hint="eastAsia" w:ascii="楷体" w:hAnsi="楷体" w:eastAsia="楷体" w:cs="楷体"/>
          <w:b/>
          <w:bCs/>
          <w:sz w:val="24"/>
          <w:szCs w:val="18"/>
          <w:highlight w:val="none"/>
        </w:rPr>
        <w:t>第九条 违约责任</w:t>
      </w:r>
      <w:bookmarkEnd w:id="30"/>
    </w:p>
    <w:p w14:paraId="65FBC713">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9.1 甲方没有按本合同约定的时间和数额支付合同约定款项的，收到书面催付15日后按迟延支付金额的</w:t>
      </w:r>
      <w:r>
        <w:rPr>
          <w:rFonts w:hint="eastAsia" w:ascii="楷体" w:hAnsi="楷体" w:eastAsia="楷体" w:cs="楷体"/>
          <w:sz w:val="24"/>
          <w:szCs w:val="18"/>
          <w:highlight w:val="none"/>
          <w:u w:val="single"/>
        </w:rPr>
        <w:t xml:space="preserve">1‰ </w:t>
      </w:r>
      <w:r>
        <w:rPr>
          <w:rFonts w:hint="eastAsia" w:ascii="楷体" w:hAnsi="楷体" w:eastAsia="楷体" w:cs="楷体"/>
          <w:sz w:val="24"/>
          <w:szCs w:val="18"/>
          <w:highlight w:val="none"/>
        </w:rPr>
        <w:t>（日）的标准向乙方支付违约金。</w:t>
      </w:r>
    </w:p>
    <w:p w14:paraId="48BE078F">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9.2 乙方逾期交付货物的，乙方应按逾期交货部分总价款每日1‰向甲方支付违约金，由甲方从待付价款中直接扣除；逾期超过约定日期15个工作日不能交货的，甲方可单方面解除本合同。</w:t>
      </w:r>
    </w:p>
    <w:p w14:paraId="11D4D235">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9.3 乙方因逾期交货或因其他违约行为导致甲方解除合同的，乙方应向甲方支付本合同约定总价款10%的违约金，如造成甲方损失超过违约金的，超出部分由乙方继续承担赔偿责任。</w:t>
      </w:r>
    </w:p>
    <w:p w14:paraId="1BAA44FE">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536B92F2">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9.5 乙方提供的货物如侵犯了第三方合法权益而引发的任何纠纷或诉讼，均由乙方负责交涉并承担全部责任。</w:t>
      </w:r>
    </w:p>
    <w:bookmarkEnd w:id="29"/>
    <w:p w14:paraId="5B01901F">
      <w:pPr>
        <w:spacing w:line="360" w:lineRule="auto"/>
        <w:ind w:firstLine="482" w:firstLineChars="200"/>
        <w:jc w:val="left"/>
        <w:rPr>
          <w:rFonts w:hint="eastAsia" w:ascii="楷体" w:hAnsi="楷体" w:eastAsia="楷体" w:cs="楷体"/>
          <w:b/>
          <w:sz w:val="22"/>
          <w:highlight w:val="none"/>
        </w:rPr>
      </w:pPr>
      <w:r>
        <w:rPr>
          <w:rFonts w:hint="eastAsia" w:ascii="楷体" w:hAnsi="楷体" w:eastAsia="楷体" w:cs="楷体"/>
          <w:b/>
          <w:bCs/>
          <w:sz w:val="24"/>
          <w:szCs w:val="18"/>
          <w:highlight w:val="none"/>
        </w:rPr>
        <w:t>第十条</w:t>
      </w:r>
      <w:r>
        <w:rPr>
          <w:rFonts w:hint="eastAsia" w:ascii="楷体" w:hAnsi="楷体" w:eastAsia="楷体" w:cs="楷体"/>
          <w:sz w:val="24"/>
          <w:szCs w:val="18"/>
          <w:highlight w:val="none"/>
        </w:rPr>
        <w:t xml:space="preserve"> </w:t>
      </w:r>
      <w:r>
        <w:rPr>
          <w:rFonts w:hint="eastAsia" w:ascii="楷体" w:hAnsi="楷体" w:eastAsia="楷体" w:cs="楷体"/>
          <w:b/>
          <w:bCs/>
          <w:sz w:val="24"/>
          <w:szCs w:val="18"/>
          <w:highlight w:val="none"/>
        </w:rPr>
        <w:t>不可抗力</w:t>
      </w:r>
    </w:p>
    <w:p w14:paraId="6C4EC0BD">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41DC2C5D">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17B354A8">
      <w:pPr>
        <w:spacing w:line="360" w:lineRule="auto"/>
        <w:ind w:firstLine="482" w:firstLineChars="200"/>
        <w:jc w:val="left"/>
        <w:rPr>
          <w:rFonts w:hint="eastAsia" w:ascii="楷体" w:hAnsi="楷体" w:eastAsia="楷体" w:cs="楷体"/>
          <w:b/>
          <w:bCs/>
          <w:sz w:val="24"/>
          <w:szCs w:val="18"/>
          <w:highlight w:val="none"/>
        </w:rPr>
      </w:pPr>
      <w:r>
        <w:rPr>
          <w:rFonts w:hint="eastAsia" w:ascii="楷体" w:hAnsi="楷体" w:eastAsia="楷体" w:cs="楷体"/>
          <w:b/>
          <w:bCs/>
          <w:sz w:val="24"/>
          <w:szCs w:val="18"/>
          <w:highlight w:val="none"/>
        </w:rPr>
        <w:t>第十一条 争议解决办法</w:t>
      </w:r>
    </w:p>
    <w:p w14:paraId="257CDF77">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3F0CD3D7">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11.2 合同履行期间，若双方发生争议，可协商或由相关部门调解解决，协商或调解不成的，应向甲方所在地的人民法院提起诉讼。</w:t>
      </w:r>
    </w:p>
    <w:p w14:paraId="6A16D1E9">
      <w:pPr>
        <w:spacing w:line="360" w:lineRule="auto"/>
        <w:ind w:firstLine="482" w:firstLineChars="200"/>
        <w:jc w:val="left"/>
        <w:rPr>
          <w:rFonts w:hint="eastAsia" w:ascii="楷体" w:hAnsi="楷体" w:eastAsia="楷体" w:cs="楷体"/>
          <w:b/>
          <w:bCs/>
          <w:sz w:val="24"/>
          <w:szCs w:val="18"/>
          <w:highlight w:val="none"/>
        </w:rPr>
      </w:pPr>
      <w:r>
        <w:rPr>
          <w:rFonts w:hint="eastAsia" w:ascii="楷体" w:hAnsi="楷体" w:eastAsia="楷体" w:cs="楷体"/>
          <w:b/>
          <w:bCs/>
          <w:sz w:val="24"/>
          <w:szCs w:val="18"/>
          <w:highlight w:val="none"/>
        </w:rPr>
        <w:t xml:space="preserve">第十二条  其他   </w:t>
      </w:r>
    </w:p>
    <w:p w14:paraId="03627A4D">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12.1 招投标文件、承诺书以及合同附件是本合同不可分割的组成部分，与本合同具有同等法律效力。</w:t>
      </w:r>
    </w:p>
    <w:p w14:paraId="4EAABE0E">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 xml:space="preserve">12.2 本合同未尽事宜，由甲乙双方协商后产生书面文件，作为本合同的补充条款，具备与本合同同等法律效力。 </w:t>
      </w:r>
    </w:p>
    <w:p w14:paraId="7E8B2E1D">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12.3 对本合同内容的任何修改和变更需要用书面形式，并经双方签字盖章确认后生效。</w:t>
      </w:r>
    </w:p>
    <w:p w14:paraId="32DDDD3D">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12.4 甲乙双方须共同遵守《医药购销廉洁协议书》的有关规定，诚信经营、合法经营。</w:t>
      </w:r>
    </w:p>
    <w:p w14:paraId="4DC56BF9">
      <w:pPr>
        <w:spacing w:line="360" w:lineRule="auto"/>
        <w:ind w:right="-1"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12.5 本合同一式</w:t>
      </w:r>
      <w:r>
        <w:rPr>
          <w:rFonts w:hint="eastAsia" w:ascii="楷体" w:hAnsi="楷体" w:eastAsia="楷体" w:cs="楷体"/>
          <w:sz w:val="24"/>
          <w:szCs w:val="18"/>
          <w:highlight w:val="none"/>
          <w:lang w:val="en-US" w:eastAsia="zh-CN"/>
        </w:rPr>
        <w:t>伍</w:t>
      </w:r>
      <w:r>
        <w:rPr>
          <w:rFonts w:hint="eastAsia" w:ascii="楷体" w:hAnsi="楷体" w:eastAsia="楷体" w:cs="楷体"/>
          <w:sz w:val="24"/>
          <w:szCs w:val="18"/>
          <w:highlight w:val="none"/>
        </w:rPr>
        <w:t>份，甲方</w:t>
      </w:r>
      <w:r>
        <w:rPr>
          <w:rFonts w:hint="eastAsia" w:ascii="楷体" w:hAnsi="楷体" w:eastAsia="楷体" w:cs="楷体"/>
          <w:sz w:val="24"/>
          <w:szCs w:val="18"/>
          <w:highlight w:val="none"/>
          <w:lang w:val="en-US" w:eastAsia="zh-CN"/>
        </w:rPr>
        <w:t>肆</w:t>
      </w:r>
      <w:r>
        <w:rPr>
          <w:rFonts w:hint="eastAsia" w:ascii="楷体" w:hAnsi="楷体" w:eastAsia="楷体" w:cs="楷体"/>
          <w:sz w:val="24"/>
          <w:szCs w:val="18"/>
          <w:highlight w:val="none"/>
        </w:rPr>
        <w:t>份，乙方壹份。本合同自甲乙双方签字盖章后生效。</w:t>
      </w:r>
    </w:p>
    <w:p w14:paraId="71030C7C">
      <w:pPr>
        <w:spacing w:line="520" w:lineRule="exact"/>
        <w:ind w:right="-1" w:firstLine="411" w:firstLineChars="147"/>
        <w:outlineLvl w:val="0"/>
        <w:rPr>
          <w:rFonts w:hint="eastAsia" w:ascii="楷体" w:hAnsi="楷体" w:eastAsia="楷体" w:cs="楷体"/>
          <w:sz w:val="28"/>
          <w:szCs w:val="20"/>
          <w:highlight w:val="none"/>
        </w:rPr>
      </w:pPr>
    </w:p>
    <w:p w14:paraId="0A6DE491">
      <w:pPr>
        <w:spacing w:line="520" w:lineRule="exact"/>
        <w:ind w:right="-1" w:firstLine="411" w:firstLineChars="147"/>
        <w:outlineLvl w:val="0"/>
        <w:rPr>
          <w:rFonts w:hint="eastAsia" w:ascii="楷体" w:hAnsi="楷体" w:eastAsia="楷体" w:cs="楷体"/>
          <w:sz w:val="28"/>
          <w:szCs w:val="20"/>
          <w:highlight w:val="none"/>
        </w:rPr>
      </w:pPr>
      <w:bookmarkStart w:id="31" w:name="_Toc9561"/>
      <w:r>
        <w:rPr>
          <w:rFonts w:hint="eastAsia" w:ascii="楷体" w:hAnsi="楷体" w:eastAsia="楷体" w:cs="楷体"/>
          <w:sz w:val="28"/>
          <w:szCs w:val="20"/>
          <w:highlight w:val="none"/>
        </w:rPr>
        <w:t>附件：</w:t>
      </w:r>
      <w:r>
        <w:rPr>
          <w:rFonts w:hint="eastAsia" w:ascii="楷体" w:hAnsi="楷体" w:eastAsia="楷体" w:cs="楷体"/>
          <w:bCs/>
          <w:sz w:val="32"/>
          <w:szCs w:val="32"/>
          <w:highlight w:val="none"/>
        </w:rPr>
        <w:t xml:space="preserve"> </w:t>
      </w:r>
      <w:r>
        <w:rPr>
          <w:rFonts w:hint="eastAsia" w:ascii="楷体" w:hAnsi="楷体" w:eastAsia="楷体" w:cs="楷体"/>
          <w:sz w:val="28"/>
          <w:szCs w:val="20"/>
          <w:highlight w:val="none"/>
        </w:rPr>
        <w:t>1.设备整套完整资质文件</w:t>
      </w:r>
      <w:bookmarkEnd w:id="31"/>
    </w:p>
    <w:p w14:paraId="2C41433C">
      <w:pPr>
        <w:spacing w:line="520" w:lineRule="exact"/>
        <w:ind w:right="-1" w:firstLine="1391" w:firstLineChars="497"/>
        <w:outlineLvl w:val="0"/>
        <w:rPr>
          <w:rFonts w:hint="eastAsia" w:ascii="楷体" w:hAnsi="楷体" w:eastAsia="楷体" w:cs="楷体"/>
          <w:sz w:val="28"/>
          <w:szCs w:val="20"/>
          <w:highlight w:val="none"/>
        </w:rPr>
      </w:pPr>
      <w:bookmarkStart w:id="32" w:name="_Toc29598"/>
      <w:r>
        <w:rPr>
          <w:rFonts w:hint="eastAsia" w:ascii="楷体" w:hAnsi="楷体" w:eastAsia="楷体" w:cs="楷体"/>
          <w:sz w:val="28"/>
          <w:szCs w:val="20"/>
          <w:highlight w:val="none"/>
        </w:rPr>
        <w:t>2.法人授权(含身份证正面复印件)</w:t>
      </w:r>
      <w:bookmarkEnd w:id="32"/>
    </w:p>
    <w:p w14:paraId="4EA578CA">
      <w:pPr>
        <w:spacing w:line="520" w:lineRule="exact"/>
        <w:ind w:right="-1" w:firstLine="1391" w:firstLineChars="497"/>
        <w:outlineLvl w:val="0"/>
        <w:rPr>
          <w:rFonts w:hint="eastAsia" w:ascii="楷体" w:hAnsi="楷体" w:eastAsia="楷体" w:cs="楷体"/>
          <w:sz w:val="28"/>
          <w:szCs w:val="20"/>
          <w:highlight w:val="none"/>
        </w:rPr>
      </w:pPr>
      <w:bookmarkStart w:id="33" w:name="_Toc27966"/>
      <w:r>
        <w:rPr>
          <w:rFonts w:hint="eastAsia" w:ascii="楷体" w:hAnsi="楷体" w:eastAsia="楷体" w:cs="楷体"/>
          <w:sz w:val="28"/>
          <w:szCs w:val="20"/>
          <w:highlight w:val="none"/>
        </w:rPr>
        <w:t>3.设备配置清单</w:t>
      </w:r>
      <w:bookmarkEnd w:id="33"/>
    </w:p>
    <w:p w14:paraId="6A32A569">
      <w:pPr>
        <w:spacing w:line="520" w:lineRule="exact"/>
        <w:ind w:right="-1" w:firstLine="1391" w:firstLineChars="497"/>
        <w:outlineLvl w:val="0"/>
        <w:rPr>
          <w:rFonts w:hint="eastAsia" w:ascii="楷体" w:hAnsi="楷体" w:eastAsia="楷体" w:cs="楷体"/>
          <w:sz w:val="28"/>
          <w:szCs w:val="20"/>
          <w:highlight w:val="none"/>
        </w:rPr>
      </w:pPr>
      <w:bookmarkStart w:id="34" w:name="_Toc11524"/>
      <w:r>
        <w:rPr>
          <w:rFonts w:hint="eastAsia" w:ascii="楷体" w:hAnsi="楷体" w:eastAsia="楷体" w:cs="楷体"/>
          <w:sz w:val="28"/>
          <w:szCs w:val="20"/>
          <w:highlight w:val="none"/>
        </w:rPr>
        <w:t>4.仪器设备技术参数响应偏离表</w:t>
      </w:r>
      <w:bookmarkEnd w:id="34"/>
    </w:p>
    <w:p w14:paraId="56E9BA3B">
      <w:pPr>
        <w:spacing w:line="520" w:lineRule="exact"/>
        <w:ind w:right="-1" w:firstLine="1391" w:firstLineChars="497"/>
        <w:outlineLvl w:val="0"/>
        <w:rPr>
          <w:rFonts w:hint="eastAsia" w:ascii="楷体" w:hAnsi="楷体" w:eastAsia="楷体" w:cs="楷体"/>
          <w:sz w:val="28"/>
          <w:szCs w:val="20"/>
          <w:highlight w:val="none"/>
        </w:rPr>
      </w:pPr>
      <w:bookmarkStart w:id="35" w:name="_Toc6640"/>
      <w:r>
        <w:rPr>
          <w:rFonts w:hint="eastAsia" w:ascii="楷体" w:hAnsi="楷体" w:eastAsia="楷体" w:cs="楷体"/>
          <w:sz w:val="28"/>
          <w:szCs w:val="20"/>
          <w:highlight w:val="none"/>
        </w:rPr>
        <w:t>5.售后服务承诺</w:t>
      </w:r>
      <w:bookmarkEnd w:id="35"/>
    </w:p>
    <w:p w14:paraId="5A5D50CD">
      <w:pPr>
        <w:spacing w:line="520" w:lineRule="exact"/>
        <w:ind w:right="-1" w:firstLine="1391" w:firstLineChars="497"/>
        <w:outlineLvl w:val="0"/>
        <w:rPr>
          <w:rFonts w:hint="eastAsia" w:ascii="楷体" w:hAnsi="楷体" w:eastAsia="楷体" w:cs="楷体"/>
          <w:sz w:val="28"/>
          <w:szCs w:val="20"/>
          <w:highlight w:val="none"/>
        </w:rPr>
      </w:pPr>
      <w:bookmarkStart w:id="36" w:name="_Toc30697"/>
      <w:r>
        <w:rPr>
          <w:rFonts w:hint="eastAsia" w:ascii="楷体" w:hAnsi="楷体" w:eastAsia="楷体" w:cs="楷体"/>
          <w:sz w:val="28"/>
          <w:szCs w:val="20"/>
          <w:highlight w:val="none"/>
        </w:rPr>
        <w:t>6.中标通知书</w:t>
      </w:r>
      <w:bookmarkEnd w:id="36"/>
    </w:p>
    <w:p w14:paraId="18BA9FAF">
      <w:pPr>
        <w:spacing w:line="520" w:lineRule="exact"/>
        <w:ind w:right="-1" w:firstLine="1391" w:firstLineChars="497"/>
        <w:outlineLvl w:val="0"/>
        <w:rPr>
          <w:rFonts w:hint="eastAsia" w:ascii="楷体" w:hAnsi="楷体" w:eastAsia="楷体" w:cs="楷体"/>
          <w:sz w:val="28"/>
          <w:szCs w:val="20"/>
          <w:highlight w:val="none"/>
        </w:rPr>
      </w:pPr>
      <w:bookmarkStart w:id="37" w:name="_Toc13173"/>
      <w:r>
        <w:rPr>
          <w:rFonts w:hint="eastAsia" w:ascii="楷体" w:hAnsi="楷体" w:eastAsia="楷体" w:cs="楷体"/>
          <w:sz w:val="28"/>
          <w:szCs w:val="20"/>
          <w:highlight w:val="none"/>
        </w:rPr>
        <w:t>7.医药购销廉洁协议书</w:t>
      </w:r>
      <w:bookmarkEnd w:id="37"/>
    </w:p>
    <w:p w14:paraId="16DC9F2B">
      <w:pPr>
        <w:spacing w:line="520" w:lineRule="exact"/>
        <w:ind w:left="412" w:right="-1"/>
        <w:outlineLvl w:val="0"/>
        <w:rPr>
          <w:rFonts w:hint="eastAsia" w:ascii="楷体" w:hAnsi="楷体" w:eastAsia="楷体" w:cs="楷体"/>
          <w:sz w:val="28"/>
          <w:szCs w:val="20"/>
          <w:highlight w:val="none"/>
        </w:rPr>
      </w:pPr>
      <w:r>
        <w:rPr>
          <w:rFonts w:hint="eastAsia" w:ascii="楷体" w:hAnsi="楷体" w:eastAsia="楷体" w:cs="楷体"/>
          <w:sz w:val="28"/>
          <w:szCs w:val="20"/>
          <w:highlight w:val="none"/>
        </w:rPr>
        <w:t xml:space="preserve"> </w:t>
      </w:r>
    </w:p>
    <w:tbl>
      <w:tblPr>
        <w:tblStyle w:val="15"/>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9"/>
        <w:gridCol w:w="5150"/>
      </w:tblGrid>
      <w:tr w14:paraId="5829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jc w:val="center"/>
        </w:trPr>
        <w:tc>
          <w:tcPr>
            <w:tcW w:w="5149" w:type="dxa"/>
            <w:noWrap w:val="0"/>
            <w:vAlign w:val="center"/>
          </w:tcPr>
          <w:p w14:paraId="4E800A72">
            <w:pPr>
              <w:snapToGrid w:val="0"/>
              <w:rPr>
                <w:rFonts w:hint="eastAsia" w:ascii="楷体" w:hAnsi="楷体" w:eastAsia="楷体" w:cs="楷体"/>
                <w:highlight w:val="none"/>
              </w:rPr>
            </w:pPr>
            <w:r>
              <w:rPr>
                <w:rFonts w:hint="eastAsia" w:ascii="楷体" w:hAnsi="楷体" w:eastAsia="楷体" w:cs="楷体"/>
                <w:sz w:val="24"/>
                <w:highlight w:val="none"/>
              </w:rPr>
              <w:t>甲方（章）</w:t>
            </w:r>
          </w:p>
          <w:p w14:paraId="0073FDAC">
            <w:pPr>
              <w:snapToGrid w:val="0"/>
              <w:rPr>
                <w:rFonts w:hint="eastAsia" w:ascii="楷体" w:hAnsi="楷体" w:eastAsia="楷体" w:cs="楷体"/>
                <w:highlight w:val="none"/>
              </w:rPr>
            </w:pPr>
          </w:p>
          <w:p w14:paraId="39048062">
            <w:pPr>
              <w:snapToGrid w:val="0"/>
              <w:rPr>
                <w:rFonts w:hint="eastAsia" w:ascii="楷体" w:hAnsi="楷体" w:eastAsia="楷体" w:cs="楷体"/>
                <w:highlight w:val="none"/>
              </w:rPr>
            </w:pPr>
          </w:p>
          <w:p w14:paraId="729097A1">
            <w:pPr>
              <w:snapToGrid w:val="0"/>
              <w:rPr>
                <w:rFonts w:hint="eastAsia" w:ascii="楷体" w:hAnsi="楷体" w:eastAsia="楷体" w:cs="楷体"/>
                <w:highlight w:val="none"/>
              </w:rPr>
            </w:pPr>
          </w:p>
          <w:p w14:paraId="2FA703AD">
            <w:pPr>
              <w:snapToGrid w:val="0"/>
              <w:rPr>
                <w:rFonts w:hint="eastAsia" w:ascii="楷体" w:hAnsi="楷体" w:eastAsia="楷体" w:cs="楷体"/>
                <w:highlight w:val="none"/>
              </w:rPr>
            </w:pPr>
            <w:r>
              <w:rPr>
                <w:rFonts w:hint="eastAsia" w:ascii="楷体" w:hAnsi="楷体" w:eastAsia="楷体" w:cs="楷体"/>
                <w:sz w:val="24"/>
                <w:highlight w:val="none"/>
              </w:rPr>
              <w:t xml:space="preserve">              </w:t>
            </w:r>
          </w:p>
          <w:p w14:paraId="033AF000">
            <w:pPr>
              <w:snapToGrid w:val="0"/>
              <w:rPr>
                <w:rFonts w:hint="eastAsia" w:ascii="楷体" w:hAnsi="楷体" w:eastAsia="楷体" w:cs="楷体"/>
                <w:highlight w:val="none"/>
              </w:rPr>
            </w:pPr>
          </w:p>
          <w:p w14:paraId="403E382F">
            <w:pPr>
              <w:snapToGrid w:val="0"/>
              <w:ind w:firstLine="945" w:firstLineChars="450"/>
              <w:jc w:val="right"/>
              <w:rPr>
                <w:rFonts w:hint="eastAsia" w:ascii="楷体" w:hAnsi="楷体" w:eastAsia="楷体" w:cs="楷体"/>
                <w:highlight w:val="none"/>
              </w:rPr>
            </w:pPr>
          </w:p>
        </w:tc>
        <w:tc>
          <w:tcPr>
            <w:tcW w:w="5150" w:type="dxa"/>
            <w:noWrap w:val="0"/>
            <w:vAlign w:val="center"/>
          </w:tcPr>
          <w:p w14:paraId="2A1763C3">
            <w:pPr>
              <w:snapToGrid w:val="0"/>
              <w:rPr>
                <w:rFonts w:hint="eastAsia" w:ascii="楷体" w:hAnsi="楷体" w:eastAsia="楷体" w:cs="楷体"/>
                <w:highlight w:val="none"/>
              </w:rPr>
            </w:pPr>
            <w:r>
              <w:rPr>
                <w:rFonts w:hint="eastAsia" w:ascii="楷体" w:hAnsi="楷体" w:eastAsia="楷体" w:cs="楷体"/>
                <w:sz w:val="24"/>
                <w:highlight w:val="none"/>
              </w:rPr>
              <w:t>乙方（章）</w:t>
            </w:r>
          </w:p>
          <w:p w14:paraId="6305A299">
            <w:pPr>
              <w:snapToGrid w:val="0"/>
              <w:rPr>
                <w:rFonts w:hint="eastAsia" w:ascii="楷体" w:hAnsi="楷体" w:eastAsia="楷体" w:cs="楷体"/>
                <w:highlight w:val="none"/>
              </w:rPr>
            </w:pPr>
          </w:p>
          <w:p w14:paraId="77CEB243">
            <w:pPr>
              <w:snapToGrid w:val="0"/>
              <w:rPr>
                <w:rFonts w:hint="eastAsia" w:ascii="楷体" w:hAnsi="楷体" w:eastAsia="楷体" w:cs="楷体"/>
                <w:highlight w:val="none"/>
              </w:rPr>
            </w:pPr>
          </w:p>
          <w:p w14:paraId="64FBA881">
            <w:pPr>
              <w:snapToGrid w:val="0"/>
              <w:rPr>
                <w:rFonts w:hint="eastAsia" w:ascii="楷体" w:hAnsi="楷体" w:eastAsia="楷体" w:cs="楷体"/>
                <w:highlight w:val="none"/>
              </w:rPr>
            </w:pPr>
          </w:p>
          <w:p w14:paraId="1BB7FF7F">
            <w:pPr>
              <w:snapToGrid w:val="0"/>
              <w:rPr>
                <w:rFonts w:hint="eastAsia" w:ascii="楷体" w:hAnsi="楷体" w:eastAsia="楷体" w:cs="楷体"/>
                <w:highlight w:val="none"/>
              </w:rPr>
            </w:pPr>
            <w:r>
              <w:rPr>
                <w:rFonts w:hint="eastAsia" w:ascii="楷体" w:hAnsi="楷体" w:eastAsia="楷体" w:cs="楷体"/>
                <w:sz w:val="24"/>
                <w:highlight w:val="none"/>
              </w:rPr>
              <w:t xml:space="preserve">             </w:t>
            </w:r>
          </w:p>
          <w:p w14:paraId="4A4BA755">
            <w:pPr>
              <w:snapToGrid w:val="0"/>
              <w:rPr>
                <w:rFonts w:hint="eastAsia" w:ascii="楷体" w:hAnsi="楷体" w:eastAsia="楷体" w:cs="楷体"/>
                <w:highlight w:val="none"/>
              </w:rPr>
            </w:pPr>
          </w:p>
          <w:p w14:paraId="059845D8">
            <w:pPr>
              <w:snapToGrid w:val="0"/>
              <w:jc w:val="right"/>
              <w:rPr>
                <w:rFonts w:hint="eastAsia" w:ascii="楷体" w:hAnsi="楷体" w:eastAsia="楷体" w:cs="楷体"/>
                <w:highlight w:val="none"/>
              </w:rPr>
            </w:pPr>
            <w:r>
              <w:rPr>
                <w:rFonts w:hint="eastAsia" w:ascii="楷体" w:hAnsi="楷体" w:eastAsia="楷体" w:cs="楷体"/>
                <w:sz w:val="24"/>
                <w:highlight w:val="none"/>
              </w:rPr>
              <w:t xml:space="preserve"> </w:t>
            </w:r>
          </w:p>
        </w:tc>
      </w:tr>
      <w:tr w14:paraId="0006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149" w:type="dxa"/>
            <w:noWrap w:val="0"/>
            <w:vAlign w:val="center"/>
          </w:tcPr>
          <w:p w14:paraId="4573A9A3">
            <w:pPr>
              <w:snapToGrid w:val="0"/>
              <w:ind w:left="1200" w:hanging="1200" w:hangingChars="500"/>
              <w:rPr>
                <w:rFonts w:hint="eastAsia" w:ascii="楷体" w:hAnsi="楷体" w:eastAsia="楷体" w:cs="楷体"/>
                <w:highlight w:val="none"/>
              </w:rPr>
            </w:pPr>
            <w:r>
              <w:rPr>
                <w:rFonts w:hint="eastAsia" w:ascii="楷体" w:hAnsi="楷体" w:eastAsia="楷体" w:cs="楷体"/>
                <w:sz w:val="24"/>
                <w:highlight w:val="none"/>
              </w:rPr>
              <w:t>单位地址：陕西省安康市汉滨区金洲南路85号</w:t>
            </w:r>
          </w:p>
        </w:tc>
        <w:tc>
          <w:tcPr>
            <w:tcW w:w="5150" w:type="dxa"/>
            <w:noWrap w:val="0"/>
            <w:vAlign w:val="center"/>
          </w:tcPr>
          <w:p w14:paraId="2EAA1156">
            <w:pPr>
              <w:snapToGrid w:val="0"/>
              <w:rPr>
                <w:rFonts w:hint="eastAsia" w:ascii="楷体" w:hAnsi="楷体" w:eastAsia="楷体" w:cs="楷体"/>
                <w:highlight w:val="none"/>
              </w:rPr>
            </w:pPr>
            <w:r>
              <w:rPr>
                <w:rFonts w:hint="eastAsia" w:ascii="楷体" w:hAnsi="楷体" w:eastAsia="楷体" w:cs="楷体"/>
                <w:sz w:val="24"/>
                <w:highlight w:val="none"/>
              </w:rPr>
              <w:t>单位地址：</w:t>
            </w:r>
          </w:p>
        </w:tc>
      </w:tr>
      <w:tr w14:paraId="3910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5149" w:type="dxa"/>
            <w:noWrap w:val="0"/>
            <w:vAlign w:val="top"/>
          </w:tcPr>
          <w:p w14:paraId="3C48FB26">
            <w:pPr>
              <w:snapToGrid w:val="0"/>
              <w:rPr>
                <w:rFonts w:hint="eastAsia" w:ascii="楷体" w:hAnsi="楷体" w:eastAsia="楷体" w:cs="楷体"/>
                <w:highlight w:val="none"/>
              </w:rPr>
            </w:pPr>
            <w:r>
              <w:rPr>
                <w:rFonts w:hint="eastAsia" w:ascii="楷体" w:hAnsi="楷体" w:eastAsia="楷体" w:cs="楷体"/>
                <w:sz w:val="24"/>
                <w:highlight w:val="none"/>
              </w:rPr>
              <w:t>法定代表人（签字）：</w:t>
            </w:r>
          </w:p>
          <w:p w14:paraId="5959AFEE">
            <w:pPr>
              <w:snapToGrid w:val="0"/>
              <w:rPr>
                <w:rFonts w:hint="eastAsia" w:ascii="楷体" w:hAnsi="楷体" w:eastAsia="楷体" w:cs="楷体"/>
                <w:highlight w:val="none"/>
              </w:rPr>
            </w:pPr>
          </w:p>
        </w:tc>
        <w:tc>
          <w:tcPr>
            <w:tcW w:w="5150" w:type="dxa"/>
            <w:noWrap w:val="0"/>
            <w:vAlign w:val="top"/>
          </w:tcPr>
          <w:p w14:paraId="37E2E430">
            <w:pPr>
              <w:snapToGrid w:val="0"/>
              <w:rPr>
                <w:rFonts w:hint="eastAsia" w:ascii="楷体" w:hAnsi="楷体" w:eastAsia="楷体" w:cs="楷体"/>
                <w:highlight w:val="none"/>
              </w:rPr>
            </w:pPr>
            <w:r>
              <w:rPr>
                <w:rFonts w:hint="eastAsia" w:ascii="楷体" w:hAnsi="楷体" w:eastAsia="楷体" w:cs="楷体"/>
                <w:sz w:val="24"/>
                <w:highlight w:val="none"/>
              </w:rPr>
              <w:t>法定代表人（签字）：</w:t>
            </w:r>
          </w:p>
          <w:p w14:paraId="384AA79B">
            <w:pPr>
              <w:snapToGrid w:val="0"/>
              <w:rPr>
                <w:rFonts w:hint="eastAsia" w:ascii="楷体" w:hAnsi="楷体" w:eastAsia="楷体" w:cs="楷体"/>
                <w:highlight w:val="none"/>
              </w:rPr>
            </w:pPr>
          </w:p>
        </w:tc>
      </w:tr>
      <w:tr w14:paraId="7C2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5149" w:type="dxa"/>
            <w:noWrap w:val="0"/>
            <w:vAlign w:val="top"/>
          </w:tcPr>
          <w:p w14:paraId="28E9DB2A">
            <w:pPr>
              <w:snapToGrid w:val="0"/>
              <w:rPr>
                <w:rFonts w:hint="eastAsia" w:ascii="楷体" w:hAnsi="楷体" w:eastAsia="楷体" w:cs="楷体"/>
                <w:sz w:val="24"/>
                <w:highlight w:val="none"/>
              </w:rPr>
            </w:pPr>
            <w:r>
              <w:rPr>
                <w:rFonts w:hint="eastAsia" w:ascii="楷体" w:hAnsi="楷体" w:eastAsia="楷体" w:cs="楷体"/>
                <w:sz w:val="24"/>
                <w:highlight w:val="none"/>
              </w:rPr>
              <w:t>授权代表（签字）：</w:t>
            </w:r>
          </w:p>
          <w:p w14:paraId="6CC5EA56">
            <w:pPr>
              <w:snapToGrid w:val="0"/>
              <w:rPr>
                <w:rFonts w:hint="eastAsia" w:ascii="楷体" w:hAnsi="楷体" w:eastAsia="楷体" w:cs="楷体"/>
                <w:sz w:val="24"/>
                <w:highlight w:val="none"/>
              </w:rPr>
            </w:pPr>
          </w:p>
          <w:p w14:paraId="55470825">
            <w:pPr>
              <w:snapToGrid w:val="0"/>
              <w:rPr>
                <w:rFonts w:hint="eastAsia" w:ascii="楷体" w:hAnsi="楷体" w:eastAsia="楷体" w:cs="楷体"/>
                <w:sz w:val="24"/>
                <w:highlight w:val="none"/>
              </w:rPr>
            </w:pPr>
          </w:p>
          <w:p w14:paraId="392B8CAC">
            <w:pPr>
              <w:snapToGrid w:val="0"/>
              <w:rPr>
                <w:rFonts w:hint="eastAsia" w:ascii="楷体" w:hAnsi="楷体" w:eastAsia="楷体" w:cs="楷体"/>
                <w:sz w:val="24"/>
                <w:highlight w:val="none"/>
              </w:rPr>
            </w:pPr>
          </w:p>
          <w:p w14:paraId="7792A542">
            <w:pPr>
              <w:snapToGrid w:val="0"/>
              <w:rPr>
                <w:rFonts w:hint="eastAsia" w:ascii="楷体" w:hAnsi="楷体" w:eastAsia="楷体" w:cs="楷体"/>
                <w:sz w:val="24"/>
                <w:highlight w:val="none"/>
              </w:rPr>
            </w:pPr>
          </w:p>
        </w:tc>
        <w:tc>
          <w:tcPr>
            <w:tcW w:w="5150" w:type="dxa"/>
            <w:noWrap w:val="0"/>
            <w:vAlign w:val="top"/>
          </w:tcPr>
          <w:p w14:paraId="5F343F11">
            <w:pPr>
              <w:snapToGrid w:val="0"/>
              <w:rPr>
                <w:rFonts w:hint="eastAsia" w:ascii="楷体" w:hAnsi="楷体" w:eastAsia="楷体" w:cs="楷体"/>
                <w:sz w:val="24"/>
                <w:highlight w:val="none"/>
              </w:rPr>
            </w:pPr>
            <w:r>
              <w:rPr>
                <w:rFonts w:hint="eastAsia" w:ascii="楷体" w:hAnsi="楷体" w:eastAsia="楷体" w:cs="楷体"/>
                <w:sz w:val="24"/>
                <w:highlight w:val="none"/>
              </w:rPr>
              <w:t>授权代表（签字）：</w:t>
            </w:r>
          </w:p>
        </w:tc>
      </w:tr>
      <w:tr w14:paraId="0C5C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noWrap w:val="0"/>
            <w:vAlign w:val="center"/>
          </w:tcPr>
          <w:p w14:paraId="50D3F402">
            <w:pPr>
              <w:snapToGrid w:val="0"/>
              <w:rPr>
                <w:rFonts w:hint="eastAsia" w:ascii="楷体" w:hAnsi="楷体" w:eastAsia="楷体" w:cs="楷体"/>
                <w:highlight w:val="none"/>
              </w:rPr>
            </w:pPr>
            <w:r>
              <w:rPr>
                <w:rFonts w:hint="eastAsia" w:ascii="楷体" w:hAnsi="楷体" w:eastAsia="楷体" w:cs="楷体"/>
                <w:sz w:val="24"/>
                <w:highlight w:val="none"/>
              </w:rPr>
              <w:t>电话：0915-3284099/4305</w:t>
            </w:r>
          </w:p>
        </w:tc>
        <w:tc>
          <w:tcPr>
            <w:tcW w:w="5150" w:type="dxa"/>
            <w:noWrap w:val="0"/>
            <w:vAlign w:val="center"/>
          </w:tcPr>
          <w:p w14:paraId="52566DA5">
            <w:pPr>
              <w:snapToGrid w:val="0"/>
              <w:rPr>
                <w:rFonts w:hint="eastAsia" w:ascii="楷体" w:hAnsi="楷体" w:eastAsia="楷体" w:cs="楷体"/>
                <w:highlight w:val="none"/>
              </w:rPr>
            </w:pPr>
            <w:r>
              <w:rPr>
                <w:rFonts w:hint="eastAsia" w:ascii="楷体" w:hAnsi="楷体" w:eastAsia="楷体" w:cs="楷体"/>
                <w:sz w:val="24"/>
                <w:highlight w:val="none"/>
              </w:rPr>
              <w:t>电话：</w:t>
            </w:r>
          </w:p>
        </w:tc>
      </w:tr>
      <w:tr w14:paraId="5883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49" w:type="dxa"/>
            <w:noWrap w:val="0"/>
            <w:vAlign w:val="center"/>
          </w:tcPr>
          <w:p w14:paraId="5E109232">
            <w:pPr>
              <w:snapToGrid w:val="0"/>
              <w:rPr>
                <w:rFonts w:hint="eastAsia" w:ascii="楷体" w:hAnsi="楷体" w:eastAsia="楷体" w:cs="楷体"/>
                <w:highlight w:val="none"/>
              </w:rPr>
            </w:pPr>
            <w:r>
              <w:rPr>
                <w:rFonts w:hint="eastAsia" w:ascii="楷体" w:hAnsi="楷体" w:eastAsia="楷体" w:cs="楷体"/>
                <w:sz w:val="24"/>
                <w:highlight w:val="none"/>
              </w:rPr>
              <w:t>开户银行：农行安康江北支行营业部</w:t>
            </w:r>
          </w:p>
        </w:tc>
        <w:tc>
          <w:tcPr>
            <w:tcW w:w="5150" w:type="dxa"/>
            <w:noWrap w:val="0"/>
            <w:vAlign w:val="center"/>
          </w:tcPr>
          <w:p w14:paraId="2EBB67CC">
            <w:pPr>
              <w:snapToGrid w:val="0"/>
              <w:rPr>
                <w:rFonts w:hint="eastAsia" w:ascii="楷体" w:hAnsi="楷体" w:eastAsia="楷体" w:cs="楷体"/>
                <w:highlight w:val="none"/>
              </w:rPr>
            </w:pPr>
            <w:r>
              <w:rPr>
                <w:rFonts w:hint="eastAsia" w:ascii="楷体" w:hAnsi="楷体" w:eastAsia="楷体" w:cs="楷体"/>
                <w:sz w:val="24"/>
                <w:highlight w:val="none"/>
              </w:rPr>
              <w:t>开户银行：</w:t>
            </w:r>
          </w:p>
        </w:tc>
      </w:tr>
      <w:tr w14:paraId="5B1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noWrap w:val="0"/>
            <w:vAlign w:val="center"/>
          </w:tcPr>
          <w:p w14:paraId="121BDF11">
            <w:pPr>
              <w:snapToGrid w:val="0"/>
              <w:rPr>
                <w:rFonts w:hint="eastAsia" w:ascii="楷体" w:hAnsi="楷体" w:eastAsia="楷体" w:cs="楷体"/>
                <w:highlight w:val="none"/>
              </w:rPr>
            </w:pPr>
            <w:r>
              <w:rPr>
                <w:rFonts w:hint="eastAsia" w:ascii="楷体" w:hAnsi="楷体" w:eastAsia="楷体" w:cs="楷体"/>
                <w:sz w:val="24"/>
                <w:highlight w:val="none"/>
              </w:rPr>
              <w:t>账号：26730101040002100</w:t>
            </w:r>
          </w:p>
        </w:tc>
        <w:tc>
          <w:tcPr>
            <w:tcW w:w="5150" w:type="dxa"/>
            <w:noWrap w:val="0"/>
            <w:vAlign w:val="center"/>
          </w:tcPr>
          <w:p w14:paraId="3AC14AF8">
            <w:pPr>
              <w:snapToGrid w:val="0"/>
              <w:rPr>
                <w:rFonts w:hint="eastAsia" w:ascii="楷体" w:hAnsi="楷体" w:eastAsia="楷体" w:cs="楷体"/>
                <w:highlight w:val="none"/>
              </w:rPr>
            </w:pPr>
            <w:r>
              <w:rPr>
                <w:rFonts w:hint="eastAsia" w:ascii="楷体" w:hAnsi="楷体" w:eastAsia="楷体" w:cs="楷体"/>
                <w:sz w:val="24"/>
                <w:highlight w:val="none"/>
              </w:rPr>
              <w:t>账号：</w:t>
            </w:r>
          </w:p>
        </w:tc>
      </w:tr>
      <w:tr w14:paraId="7D93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noWrap w:val="0"/>
            <w:vAlign w:val="center"/>
          </w:tcPr>
          <w:p w14:paraId="3D9A8664">
            <w:pPr>
              <w:snapToGrid w:val="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合同签订日期：</w:t>
            </w:r>
          </w:p>
        </w:tc>
        <w:tc>
          <w:tcPr>
            <w:tcW w:w="5150" w:type="dxa"/>
            <w:noWrap w:val="0"/>
            <w:vAlign w:val="center"/>
          </w:tcPr>
          <w:p w14:paraId="5CDD458A">
            <w:pPr>
              <w:snapToGrid w:val="0"/>
              <w:rPr>
                <w:rFonts w:hint="eastAsia" w:ascii="楷体" w:hAnsi="楷体" w:eastAsia="楷体" w:cs="楷体"/>
                <w:sz w:val="24"/>
                <w:highlight w:val="none"/>
              </w:rPr>
            </w:pPr>
            <w:r>
              <w:rPr>
                <w:rFonts w:hint="eastAsia" w:ascii="楷体" w:hAnsi="楷体" w:eastAsia="楷体" w:cs="楷体"/>
                <w:sz w:val="24"/>
                <w:highlight w:val="none"/>
                <w:lang w:val="en-US" w:eastAsia="zh-CN"/>
              </w:rPr>
              <w:t>合同签订日期：</w:t>
            </w:r>
          </w:p>
        </w:tc>
      </w:tr>
    </w:tbl>
    <w:p w14:paraId="372E0D86">
      <w:pPr>
        <w:rPr>
          <w:rFonts w:hint="eastAsia" w:ascii="楷体" w:hAnsi="楷体" w:eastAsia="楷体" w:cs="楷体"/>
          <w:b/>
          <w:sz w:val="28"/>
          <w:szCs w:val="28"/>
          <w:highlight w:val="none"/>
        </w:rPr>
      </w:pPr>
    </w:p>
    <w:p w14:paraId="45D7AF87">
      <w:pPr>
        <w:rPr>
          <w:rFonts w:hint="eastAsia" w:ascii="楷体" w:hAnsi="楷体" w:eastAsia="楷体" w:cs="楷体"/>
          <w:b/>
          <w:sz w:val="28"/>
          <w:szCs w:val="28"/>
          <w:highlight w:val="none"/>
        </w:rPr>
      </w:pPr>
    </w:p>
    <w:p w14:paraId="7ACFAC66">
      <w:pPr>
        <w:rPr>
          <w:rFonts w:hint="eastAsia" w:ascii="楷体" w:hAnsi="楷体" w:eastAsia="楷体" w:cs="楷体"/>
          <w:b/>
          <w:sz w:val="28"/>
          <w:szCs w:val="28"/>
          <w:highlight w:val="none"/>
        </w:rPr>
      </w:pPr>
    </w:p>
    <w:p w14:paraId="02C95CAB">
      <w:pPr>
        <w:rPr>
          <w:rFonts w:hint="eastAsia" w:ascii="楷体" w:hAnsi="楷体" w:eastAsia="楷体" w:cs="楷体"/>
          <w:b/>
          <w:sz w:val="28"/>
          <w:szCs w:val="28"/>
          <w:highlight w:val="none"/>
        </w:rPr>
      </w:pPr>
      <w:r>
        <w:rPr>
          <w:rFonts w:hint="eastAsia" w:ascii="楷体" w:hAnsi="楷体" w:eastAsia="楷体" w:cs="楷体"/>
          <w:b/>
          <w:sz w:val="28"/>
          <w:szCs w:val="28"/>
          <w:highlight w:val="none"/>
        </w:rPr>
        <w:t>附件</w:t>
      </w:r>
    </w:p>
    <w:p w14:paraId="31713CBB">
      <w:pPr>
        <w:snapToGrid w:val="0"/>
        <w:spacing w:line="360" w:lineRule="auto"/>
        <w:rPr>
          <w:rFonts w:hint="eastAsia" w:ascii="楷体" w:hAnsi="楷体" w:eastAsia="楷体" w:cs="楷体"/>
          <w:b/>
          <w:bCs/>
          <w:sz w:val="24"/>
          <w:highlight w:val="none"/>
        </w:rPr>
      </w:pPr>
      <w:r>
        <w:rPr>
          <w:rFonts w:hint="eastAsia" w:ascii="楷体" w:hAnsi="楷体" w:eastAsia="楷体" w:cs="楷体"/>
          <w:b/>
          <w:sz w:val="28"/>
          <w:szCs w:val="28"/>
          <w:highlight w:val="none"/>
        </w:rPr>
        <w:t>二、</w:t>
      </w:r>
      <w:r>
        <w:rPr>
          <w:rFonts w:hint="eastAsia" w:ascii="楷体" w:hAnsi="楷体" w:eastAsia="楷体" w:cs="楷体"/>
          <w:b/>
          <w:bCs/>
          <w:sz w:val="24"/>
          <w:highlight w:val="none"/>
        </w:rPr>
        <w:t>法定代表人授权书</w:t>
      </w:r>
    </w:p>
    <w:p w14:paraId="1EAC0034">
      <w:pPr>
        <w:snapToGrid w:val="0"/>
        <w:spacing w:line="360" w:lineRule="auto"/>
        <w:jc w:val="center"/>
        <w:rPr>
          <w:rFonts w:hint="eastAsia" w:ascii="楷体" w:hAnsi="楷体" w:eastAsia="楷体" w:cs="楷体"/>
          <w:b/>
          <w:bCs/>
          <w:sz w:val="24"/>
          <w:highlight w:val="none"/>
          <w:u w:val="single"/>
        </w:rPr>
      </w:pPr>
    </w:p>
    <w:p w14:paraId="53B8C12F">
      <w:pPr>
        <w:snapToGrid w:val="0"/>
        <w:spacing w:line="360" w:lineRule="auto"/>
        <w:rPr>
          <w:rFonts w:hint="eastAsia" w:ascii="楷体" w:hAnsi="楷体" w:eastAsia="楷体" w:cs="楷体"/>
          <w:b/>
          <w:bCs/>
          <w:sz w:val="24"/>
          <w:highlight w:val="none"/>
        </w:rPr>
      </w:pPr>
      <w:r>
        <w:rPr>
          <w:rFonts w:hint="eastAsia" w:ascii="楷体" w:hAnsi="楷体" w:eastAsia="楷体" w:cs="楷体"/>
          <w:b/>
          <w:bCs/>
          <w:sz w:val="24"/>
          <w:highlight w:val="none"/>
        </w:rPr>
        <w:t>致：</w:t>
      </w:r>
      <w:r>
        <w:rPr>
          <w:rFonts w:hint="eastAsia" w:ascii="楷体" w:hAnsi="楷体" w:eastAsia="楷体" w:cs="楷体"/>
          <w:b/>
          <w:sz w:val="24"/>
          <w:highlight w:val="none"/>
        </w:rPr>
        <w:t>安康市中心医院</w:t>
      </w:r>
    </w:p>
    <w:p w14:paraId="2BD02F4F">
      <w:pPr>
        <w:snapToGrid w:val="0"/>
        <w:spacing w:line="360" w:lineRule="auto"/>
        <w:ind w:firstLine="600"/>
        <w:rPr>
          <w:rFonts w:hint="eastAsia" w:ascii="楷体" w:hAnsi="楷体" w:eastAsia="楷体" w:cs="楷体"/>
          <w:sz w:val="24"/>
          <w:highlight w:val="none"/>
          <w:u w:val="single"/>
        </w:rPr>
      </w:pPr>
      <w:r>
        <w:rPr>
          <w:rFonts w:hint="eastAsia" w:ascii="楷体" w:hAnsi="楷体" w:eastAsia="楷体" w:cs="楷体"/>
          <w:sz w:val="24"/>
          <w:highlight w:val="none"/>
        </w:rPr>
        <w:t>本授权书声明：注册于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（国家或地区）的</w:t>
      </w:r>
      <w:r>
        <w:rPr>
          <w:rFonts w:hint="eastAsia" w:ascii="楷体" w:hAnsi="楷体" w:eastAsia="楷体" w:cs="楷体"/>
          <w:sz w:val="24"/>
          <w:highlight w:val="none"/>
          <w:u w:val="single"/>
        </w:rPr>
        <w:t xml:space="preserve">               </w:t>
      </w:r>
    </w:p>
    <w:p w14:paraId="4E937F1B">
      <w:pPr>
        <w:snapToGrid w:val="0"/>
        <w:spacing w:before="238" w:line="360" w:lineRule="auto"/>
        <w:rPr>
          <w:rFonts w:hint="eastAsia" w:ascii="楷体" w:hAnsi="楷体" w:eastAsia="楷体" w:cs="楷体"/>
          <w:bCs/>
          <w:sz w:val="24"/>
          <w:highlight w:val="none"/>
        </w:rPr>
      </w:pPr>
      <w:r>
        <w:rPr>
          <w:rFonts w:hint="eastAsia" w:ascii="楷体" w:hAnsi="楷体" w:eastAsia="楷体" w:cs="楷体"/>
          <w:sz w:val="24"/>
          <w:highlight w:val="none"/>
        </w:rPr>
        <w:t>（公司名称）的在下面签字的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（法定代表人姓名、职务）代表本公司授权在下面签字的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（被授权人的姓名、职务）为本公司的合法代表人，就</w:t>
      </w:r>
      <w:r>
        <w:rPr>
          <w:rFonts w:hint="eastAsia" w:ascii="楷体" w:hAnsi="楷体" w:eastAsia="楷体" w:cs="楷体"/>
          <w:b/>
          <w:sz w:val="24"/>
          <w:highlight w:val="none"/>
          <w:u w:val="single"/>
        </w:rPr>
        <w:t>安康市中心医院</w:t>
      </w:r>
      <w:r>
        <w:rPr>
          <w:rFonts w:hint="eastAsia" w:ascii="楷体" w:hAnsi="楷体" w:eastAsia="楷体" w:cs="楷体"/>
          <w:sz w:val="24"/>
          <w:highlight w:val="none"/>
          <w:u w:val="single"/>
        </w:rPr>
        <w:t xml:space="preserve">                       采购项</w:t>
      </w:r>
      <w:r>
        <w:rPr>
          <w:rFonts w:hint="eastAsia" w:ascii="楷体" w:hAnsi="楷体" w:eastAsia="楷体" w:cs="楷体"/>
          <w:sz w:val="24"/>
          <w:highlight w:val="none"/>
        </w:rPr>
        <w:t>目的合同签订和执行，以我方的名义处理一切与之有关的事宜。</w:t>
      </w:r>
    </w:p>
    <w:p w14:paraId="772CA669">
      <w:pPr>
        <w:snapToGrid w:val="0"/>
        <w:spacing w:line="360" w:lineRule="auto"/>
        <w:ind w:firstLine="480"/>
        <w:rPr>
          <w:rFonts w:hint="eastAsia" w:ascii="楷体" w:hAnsi="楷体" w:eastAsia="楷体" w:cs="楷体"/>
          <w:sz w:val="24"/>
          <w:highlight w:val="none"/>
        </w:rPr>
      </w:pPr>
      <w:r>
        <w:rPr>
          <w:rFonts w:hint="eastAsia" w:ascii="楷体" w:hAnsi="楷体" w:eastAsia="楷体" w:cs="楷体"/>
          <w:sz w:val="24"/>
          <w:highlight w:val="none"/>
        </w:rPr>
        <w:t>本授权书于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年</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月</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日签字生效，有效期至合同内容服务结束，特此声明。</w:t>
      </w:r>
    </w:p>
    <w:p w14:paraId="4582115A">
      <w:pPr>
        <w:snapToGrid w:val="0"/>
        <w:spacing w:line="360" w:lineRule="auto"/>
        <w:rPr>
          <w:rFonts w:hint="eastAsia" w:ascii="楷体" w:hAnsi="楷体" w:eastAsia="楷体" w:cs="楷体"/>
          <w:sz w:val="24"/>
          <w:highlight w:val="none"/>
        </w:rPr>
      </w:pPr>
    </w:p>
    <w:p w14:paraId="75F24DC4">
      <w:pPr>
        <w:snapToGrid w:val="0"/>
        <w:spacing w:line="360" w:lineRule="auto"/>
        <w:rPr>
          <w:rFonts w:hint="eastAsia" w:ascii="楷体" w:hAnsi="楷体" w:eastAsia="楷体" w:cs="楷体"/>
          <w:sz w:val="24"/>
          <w:highlight w:val="none"/>
        </w:rPr>
      </w:pPr>
      <w:r>
        <w:rPr>
          <w:rFonts w:hint="eastAsia" w:ascii="楷体" w:hAnsi="楷体" w:eastAsia="楷体" w:cs="楷体"/>
          <w:sz w:val="24"/>
          <w:highlight w:val="none"/>
        </w:rPr>
        <w:t>法定代表人（签名并盖章）：                  被授权人（签名并盖章）：</w:t>
      </w:r>
    </w:p>
    <w:p w14:paraId="4859122E">
      <w:pPr>
        <w:rPr>
          <w:rFonts w:hint="eastAsia" w:ascii="楷体" w:hAnsi="楷体" w:eastAsia="楷体" w:cs="楷体"/>
          <w:sz w:val="24"/>
          <w:highlight w:val="none"/>
        </w:rPr>
      </w:pPr>
    </w:p>
    <w:p w14:paraId="27398BB3">
      <w:pPr>
        <w:rPr>
          <w:rFonts w:hint="eastAsia" w:ascii="楷体" w:hAnsi="楷体" w:eastAsia="楷体" w:cs="楷体"/>
          <w:b/>
          <w:sz w:val="28"/>
          <w:szCs w:val="28"/>
          <w:highlight w:val="none"/>
        </w:rPr>
      </w:pPr>
      <w:r>
        <w:rPr>
          <w:rFonts w:hint="eastAsia" w:ascii="楷体" w:hAnsi="楷体" w:eastAsia="楷体" w:cs="楷体"/>
          <w:sz w:val="24"/>
          <w:highlight w:val="none"/>
        </w:rPr>
        <w:t>法定代表人身份证复印件                     被授权人身份证复印件</w:t>
      </w:r>
    </w:p>
    <w:p w14:paraId="5F18FFCD">
      <w:pPr>
        <w:rPr>
          <w:rFonts w:hint="eastAsia" w:ascii="楷体" w:hAnsi="楷体" w:eastAsia="楷体" w:cs="楷体"/>
          <w:sz w:val="28"/>
          <w:szCs w:val="28"/>
          <w:highlight w:val="none"/>
        </w:rPr>
      </w:pPr>
    </w:p>
    <w:p w14:paraId="660A8C6A">
      <w:pPr>
        <w:rPr>
          <w:rFonts w:hint="eastAsia" w:ascii="楷体" w:hAnsi="楷体" w:eastAsia="楷体" w:cs="楷体"/>
          <w:sz w:val="28"/>
          <w:szCs w:val="28"/>
          <w:highlight w:val="none"/>
        </w:rPr>
      </w:pPr>
      <w:r>
        <w:rPr>
          <w:rFonts w:hint="eastAsia" w:ascii="楷体" w:hAnsi="楷体" w:eastAsia="楷体" w:cs="楷体"/>
          <w:sz w:val="28"/>
          <w:szCs w:val="28"/>
          <w:highlight w:val="none"/>
        </w:rPr>
        <w:t>三、设备配置清单</w:t>
      </w:r>
    </w:p>
    <w:p w14:paraId="503C36FF">
      <w:pPr>
        <w:rPr>
          <w:rFonts w:hint="eastAsia" w:ascii="楷体" w:hAnsi="楷体" w:eastAsia="楷体" w:cs="楷体"/>
          <w:sz w:val="28"/>
          <w:szCs w:val="28"/>
          <w:highlight w:val="none"/>
        </w:rPr>
      </w:pPr>
      <w:r>
        <w:rPr>
          <w:rFonts w:hint="eastAsia" w:ascii="楷体" w:hAnsi="楷体" w:eastAsia="楷体" w:cs="楷体"/>
          <w:sz w:val="28"/>
          <w:szCs w:val="28"/>
          <w:highlight w:val="none"/>
        </w:rPr>
        <w:t>四、设备技术参数响应偏离表</w:t>
      </w:r>
    </w:p>
    <w:p w14:paraId="2D8A4C02">
      <w:pPr>
        <w:rPr>
          <w:rFonts w:hint="eastAsia" w:ascii="楷体" w:hAnsi="楷体" w:eastAsia="楷体" w:cs="楷体"/>
          <w:sz w:val="28"/>
          <w:szCs w:val="28"/>
          <w:highlight w:val="none"/>
        </w:rPr>
      </w:pPr>
      <w:r>
        <w:rPr>
          <w:rFonts w:hint="eastAsia" w:ascii="楷体" w:hAnsi="楷体" w:eastAsia="楷体" w:cs="楷体"/>
          <w:sz w:val="28"/>
          <w:szCs w:val="28"/>
          <w:highlight w:val="none"/>
        </w:rPr>
        <w:t>五、售后服务承诺</w:t>
      </w:r>
    </w:p>
    <w:p w14:paraId="321F9AD1">
      <w:pPr>
        <w:rPr>
          <w:rFonts w:hint="eastAsia" w:ascii="楷体" w:hAnsi="楷体" w:eastAsia="楷体" w:cs="楷体"/>
          <w:sz w:val="28"/>
          <w:szCs w:val="28"/>
          <w:highlight w:val="none"/>
        </w:rPr>
      </w:pPr>
      <w:r>
        <w:rPr>
          <w:rFonts w:hint="eastAsia" w:ascii="楷体" w:hAnsi="楷体" w:eastAsia="楷体" w:cs="楷体"/>
          <w:sz w:val="28"/>
          <w:szCs w:val="28"/>
          <w:highlight w:val="none"/>
        </w:rPr>
        <w:t>六、中标通知书</w:t>
      </w:r>
    </w:p>
    <w:p w14:paraId="7E6B132B">
      <w:pPr>
        <w:pStyle w:val="14"/>
        <w:ind w:left="0" w:leftChars="0" w:firstLine="0" w:firstLineChars="0"/>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七、《医药购销廉洁协议书》</w:t>
      </w:r>
    </w:p>
    <w:p w14:paraId="4E9359E9">
      <w:pPr>
        <w:rPr>
          <w:rFonts w:hint="eastAsia" w:ascii="楷体" w:hAnsi="楷体" w:eastAsia="楷体" w:cs="楷体"/>
          <w:highlight w:val="none"/>
        </w:rPr>
      </w:pPr>
      <w:r>
        <w:rPr>
          <w:rFonts w:hint="eastAsia" w:ascii="楷体" w:hAnsi="楷体" w:eastAsia="楷体" w:cs="楷体"/>
          <w:highlight w:val="none"/>
        </w:rPr>
        <w:br w:type="page"/>
      </w:r>
    </w:p>
    <w:p w14:paraId="47265A9F">
      <w:pPr>
        <w:rPr>
          <w:rFonts w:hint="eastAsia" w:ascii="楷体" w:hAnsi="楷体" w:eastAsia="楷体" w:cs="楷体"/>
          <w:highlight w:val="none"/>
        </w:rPr>
      </w:pPr>
      <w:r>
        <w:rPr>
          <w:rFonts w:hint="eastAsia" w:ascii="楷体" w:hAnsi="楷体" w:eastAsia="楷体" w:cs="楷体"/>
          <w:highlight w:val="none"/>
        </w:rPr>
        <w:t>七、《医药购销廉洁协议书》</w:t>
      </w:r>
    </w:p>
    <w:p w14:paraId="5E6E1E32">
      <w:pPr>
        <w:jc w:val="center"/>
        <w:rPr>
          <w:rFonts w:hint="eastAsia" w:ascii="楷体" w:hAnsi="楷体" w:eastAsia="楷体" w:cs="楷体"/>
          <w:b/>
          <w:bCs/>
          <w:highlight w:val="none"/>
        </w:rPr>
      </w:pPr>
    </w:p>
    <w:p w14:paraId="48FC5108">
      <w:pPr>
        <w:jc w:val="center"/>
        <w:rPr>
          <w:rFonts w:hint="eastAsia" w:ascii="楷体" w:hAnsi="楷体" w:eastAsia="楷体" w:cs="楷体"/>
          <w:b/>
          <w:bCs/>
          <w:highlight w:val="none"/>
        </w:rPr>
      </w:pPr>
      <w:r>
        <w:rPr>
          <w:rFonts w:hint="eastAsia" w:ascii="楷体" w:hAnsi="楷体" w:eastAsia="楷体" w:cs="楷体"/>
          <w:b/>
          <w:bCs/>
          <w:highlight w:val="none"/>
        </w:rPr>
        <w:t>医药购销廉洁协议书</w:t>
      </w:r>
    </w:p>
    <w:p w14:paraId="13D73208">
      <w:pPr>
        <w:spacing w:line="360" w:lineRule="auto"/>
        <w:ind w:firstLine="422" w:firstLineChars="200"/>
        <w:rPr>
          <w:rFonts w:hint="eastAsia" w:ascii="楷体" w:hAnsi="楷体" w:eastAsia="楷体" w:cs="楷体"/>
          <w:b/>
          <w:bCs/>
          <w:highlight w:val="none"/>
        </w:rPr>
      </w:pPr>
    </w:p>
    <w:p w14:paraId="2998A0E5">
      <w:pPr>
        <w:spacing w:line="360" w:lineRule="auto"/>
        <w:ind w:firstLine="422" w:firstLineChars="200"/>
        <w:rPr>
          <w:rFonts w:hint="eastAsia" w:ascii="楷体" w:hAnsi="楷体" w:eastAsia="楷体" w:cs="楷体"/>
          <w:b/>
          <w:bCs/>
          <w:highlight w:val="none"/>
        </w:rPr>
      </w:pPr>
      <w:r>
        <w:rPr>
          <w:rFonts w:hint="eastAsia" w:ascii="楷体" w:hAnsi="楷体" w:eastAsia="楷体" w:cs="楷体"/>
          <w:b/>
          <w:bCs/>
          <w:highlight w:val="none"/>
        </w:rPr>
        <w:t>甲方（买方）：安康市中心医院</w:t>
      </w:r>
    </w:p>
    <w:p w14:paraId="5B830CA4">
      <w:pPr>
        <w:spacing w:line="360" w:lineRule="auto"/>
        <w:ind w:firstLine="422" w:firstLineChars="200"/>
        <w:rPr>
          <w:rFonts w:hint="eastAsia" w:ascii="楷体" w:hAnsi="楷体" w:eastAsia="楷体" w:cs="楷体"/>
          <w:b/>
          <w:bCs/>
          <w:highlight w:val="none"/>
        </w:rPr>
      </w:pPr>
      <w:r>
        <w:rPr>
          <w:rFonts w:hint="eastAsia" w:ascii="楷体" w:hAnsi="楷体" w:eastAsia="楷体" w:cs="楷体"/>
          <w:b/>
          <w:bCs/>
          <w:highlight w:val="none"/>
        </w:rPr>
        <w:t>乙方（卖方）：</w:t>
      </w:r>
    </w:p>
    <w:p w14:paraId="140D298F">
      <w:p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32319D09">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乙方在销售活动中，要自觉遵守国家和地方的有关法律、法规，严格执行合同条款，不以次充好，不降低产品质量，做到诚信经营。</w:t>
      </w:r>
    </w:p>
    <w:p w14:paraId="18F3BD0A">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甲方购进医疗设备、医用耗材等医疗产品，不得以任何方式向乙方索取回扣，或者索要、接受乙方产品发票价以外的赞助，不得要求乙方代支任何费用开支。</w:t>
      </w:r>
    </w:p>
    <w:p w14:paraId="1C8AE1C0">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甲方工作人员不得以暗示或任何其它形式索要回扣、提成、有价证券、现金和购物卡等。如甲方工作人员暗示或索要，乙方应予以拒绝，并有责任如实向甲方纪检监察部门反映情况。</w:t>
      </w:r>
    </w:p>
    <w:p w14:paraId="22BA12B5">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甲方工作人员不得替乙方非法统计医用耗材销售数量等有关信息。</w:t>
      </w:r>
    </w:p>
    <w:p w14:paraId="4CE0DF2A">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乙方不得暗中给予甲方回扣，不得以提成和赠送有价证券、现金、购物卡、宴请、娱乐或提供国内或境外学术活动等手段进行医疗设备或医用耗材促销活动。</w:t>
      </w:r>
    </w:p>
    <w:p w14:paraId="5B0F245A">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乙方洽谈业务，必须在工作时间到甲方指定科室联系商谈，不得到临床科室推销医疗产品，不得借故到甲方相关工作人员的家中访谈或向介绍人提供任何好处费。</w:t>
      </w:r>
    </w:p>
    <w:p w14:paraId="45459A6F">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乙方如违反以上条款，一经发现，甲方有权终止购销合同，列入不良行为记录，并在单位内通报，如涉嫌违法犯罪的，移交司法机关处理。</w:t>
      </w:r>
    </w:p>
    <w:p w14:paraId="51240DA8">
      <w:pPr>
        <w:numPr>
          <w:ilvl w:val="0"/>
          <w:numId w:val="1"/>
        </w:numPr>
        <w:spacing w:line="360" w:lineRule="auto"/>
        <w:ind w:firstLine="420" w:firstLineChars="200"/>
        <w:rPr>
          <w:rFonts w:hint="eastAsia" w:ascii="楷体" w:hAnsi="楷体" w:eastAsia="楷体" w:cs="楷体"/>
          <w:highlight w:val="none"/>
        </w:rPr>
      </w:pPr>
      <w:r>
        <w:rPr>
          <w:rFonts w:hint="eastAsia" w:ascii="楷体" w:hAnsi="楷体" w:eastAsia="楷体" w:cs="楷体"/>
          <w:highlight w:val="none"/>
        </w:rPr>
        <w:t>甲方工作人员如违反以上条款的，甲方按照国家有关法律、法规规定和有关廉政制度给予处理，如涉嫌违法犯罪的，移交司法机关处理。</w:t>
      </w:r>
    </w:p>
    <w:p w14:paraId="60A163A7">
      <w:pPr>
        <w:spacing w:line="360" w:lineRule="auto"/>
        <w:ind w:firstLine="420" w:firstLineChars="200"/>
        <w:rPr>
          <w:rFonts w:hint="eastAsia" w:ascii="楷体" w:hAnsi="楷体" w:eastAsia="楷体" w:cs="楷体"/>
          <w:bCs/>
          <w:highlight w:val="none"/>
        </w:rPr>
      </w:pPr>
      <w:r>
        <w:rPr>
          <w:rFonts w:hint="eastAsia" w:ascii="楷体" w:hAnsi="楷体" w:eastAsia="楷体" w:cs="楷体"/>
          <w:highlight w:val="none"/>
        </w:rPr>
        <w:t>本协议书为医疗产品购销合同的附件，与购销合同一并执行，具有同等法律效力。</w:t>
      </w:r>
    </w:p>
    <w:p w14:paraId="51714E2C">
      <w:pPr>
        <w:pStyle w:val="2"/>
        <w:spacing w:before="312" w:beforeLines="100" w:after="312" w:afterLines="100" w:line="240" w:lineRule="auto"/>
        <w:jc w:val="center"/>
        <w:rPr>
          <w:rFonts w:hint="eastAsia" w:ascii="楷体" w:hAnsi="楷体" w:eastAsia="楷体" w:cs="楷体"/>
          <w:highlight w:val="none"/>
        </w:rPr>
      </w:pPr>
      <w:r>
        <w:rPr>
          <w:rFonts w:hint="eastAsia" w:ascii="楷体" w:hAnsi="楷体" w:eastAsia="楷体" w:cs="楷体"/>
          <w:kern w:val="2"/>
          <w:sz w:val="24"/>
          <w:szCs w:val="24"/>
          <w:highlight w:val="none"/>
        </w:rPr>
        <w:br w:type="page"/>
      </w:r>
      <w:bookmarkStart w:id="38" w:name="_Toc30041"/>
      <w:r>
        <w:rPr>
          <w:rFonts w:hint="eastAsia" w:ascii="楷体" w:hAnsi="楷体" w:eastAsia="楷体" w:cs="楷体"/>
          <w:highlight w:val="none"/>
        </w:rPr>
        <w:t>第四章  用户需求书</w:t>
      </w:r>
      <w:bookmarkEnd w:id="38"/>
    </w:p>
    <w:tbl>
      <w:tblPr>
        <w:tblStyle w:val="15"/>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094"/>
        <w:gridCol w:w="727"/>
        <w:gridCol w:w="1050"/>
        <w:gridCol w:w="1419"/>
        <w:gridCol w:w="1338"/>
      </w:tblGrid>
      <w:tr w14:paraId="244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00D93A26">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序号</w:t>
            </w:r>
          </w:p>
        </w:tc>
        <w:tc>
          <w:tcPr>
            <w:tcW w:w="3094" w:type="dxa"/>
            <w:noWrap w:val="0"/>
            <w:vAlign w:val="center"/>
          </w:tcPr>
          <w:p w14:paraId="243C2596">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标的名称</w:t>
            </w:r>
          </w:p>
        </w:tc>
        <w:tc>
          <w:tcPr>
            <w:tcW w:w="727" w:type="dxa"/>
            <w:noWrap w:val="0"/>
            <w:vAlign w:val="center"/>
          </w:tcPr>
          <w:p w14:paraId="2785E068">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计量</w:t>
            </w:r>
          </w:p>
          <w:p w14:paraId="23BB39DD">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单位</w:t>
            </w:r>
          </w:p>
        </w:tc>
        <w:tc>
          <w:tcPr>
            <w:tcW w:w="1050" w:type="dxa"/>
            <w:noWrap w:val="0"/>
            <w:vAlign w:val="center"/>
          </w:tcPr>
          <w:p w14:paraId="1246293D">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数量</w:t>
            </w:r>
          </w:p>
        </w:tc>
        <w:tc>
          <w:tcPr>
            <w:tcW w:w="1419" w:type="dxa"/>
            <w:noWrap w:val="0"/>
            <w:vAlign w:val="center"/>
          </w:tcPr>
          <w:p w14:paraId="602C9C52">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最高限价</w:t>
            </w:r>
          </w:p>
          <w:p w14:paraId="4083D6AE">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（万元）</w:t>
            </w:r>
          </w:p>
        </w:tc>
        <w:tc>
          <w:tcPr>
            <w:tcW w:w="1338" w:type="dxa"/>
            <w:noWrap w:val="0"/>
            <w:vAlign w:val="center"/>
          </w:tcPr>
          <w:p w14:paraId="1B168386">
            <w:pPr>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备注</w:t>
            </w:r>
          </w:p>
        </w:tc>
      </w:tr>
      <w:tr w14:paraId="1C01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1975C36A">
            <w:pPr>
              <w:adjustRightInd w:val="0"/>
              <w:snapToGrid w:val="0"/>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1</w:t>
            </w:r>
          </w:p>
        </w:tc>
        <w:tc>
          <w:tcPr>
            <w:tcW w:w="3094" w:type="dxa"/>
            <w:noWrap w:val="0"/>
            <w:vAlign w:val="center"/>
          </w:tcPr>
          <w:p w14:paraId="1526DCFD">
            <w:pPr>
              <w:adjustRightInd w:val="0"/>
              <w:snapToGrid w:val="0"/>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肺功能测试系统</w:t>
            </w:r>
          </w:p>
        </w:tc>
        <w:tc>
          <w:tcPr>
            <w:tcW w:w="727" w:type="dxa"/>
            <w:noWrap w:val="0"/>
            <w:vAlign w:val="center"/>
          </w:tcPr>
          <w:p w14:paraId="61D64DCA">
            <w:pPr>
              <w:adjustRightInd w:val="0"/>
              <w:snapToGrid w:val="0"/>
              <w:spacing w:line="560" w:lineRule="exact"/>
              <w:jc w:val="center"/>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lang w:val="en-US" w:eastAsia="zh-CN"/>
              </w:rPr>
              <w:t>套</w:t>
            </w:r>
          </w:p>
        </w:tc>
        <w:tc>
          <w:tcPr>
            <w:tcW w:w="1050" w:type="dxa"/>
            <w:noWrap w:val="0"/>
            <w:vAlign w:val="center"/>
          </w:tcPr>
          <w:p w14:paraId="009DB061">
            <w:pPr>
              <w:adjustRightInd w:val="0"/>
              <w:snapToGrid w:val="0"/>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w:t>
            </w:r>
          </w:p>
        </w:tc>
        <w:tc>
          <w:tcPr>
            <w:tcW w:w="1419" w:type="dxa"/>
            <w:noWrap w:val="0"/>
            <w:vAlign w:val="center"/>
          </w:tcPr>
          <w:p w14:paraId="39AEA61F">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 xml:space="preserve">36 </w:t>
            </w:r>
          </w:p>
        </w:tc>
        <w:tc>
          <w:tcPr>
            <w:tcW w:w="1338" w:type="dxa"/>
            <w:noWrap w:val="0"/>
            <w:vAlign w:val="center"/>
          </w:tcPr>
          <w:p w14:paraId="3814D318">
            <w:pPr>
              <w:widowControl/>
              <w:jc w:val="center"/>
              <w:textAlignment w:val="center"/>
              <w:rPr>
                <w:rFonts w:hint="eastAsia" w:ascii="楷体" w:hAnsi="楷体" w:eastAsia="楷体" w:cs="楷体"/>
                <w:color w:val="000000"/>
                <w:kern w:val="0"/>
                <w:sz w:val="24"/>
                <w:szCs w:val="24"/>
                <w:highlight w:val="none"/>
                <w:lang w:eastAsia="zh-CN" w:bidi="ar"/>
              </w:rPr>
            </w:pPr>
            <w:r>
              <w:rPr>
                <w:rFonts w:hint="eastAsia" w:ascii="楷体" w:hAnsi="楷体" w:eastAsia="楷体" w:cs="楷体"/>
                <w:color w:val="000000"/>
                <w:kern w:val="0"/>
                <w:sz w:val="24"/>
                <w:szCs w:val="24"/>
                <w:highlight w:val="none"/>
                <w:lang w:eastAsia="zh-CN" w:bidi="ar"/>
              </w:rPr>
              <w:t>核心产品</w:t>
            </w:r>
          </w:p>
        </w:tc>
      </w:tr>
      <w:tr w14:paraId="18E8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24257894">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2</w:t>
            </w:r>
          </w:p>
        </w:tc>
        <w:tc>
          <w:tcPr>
            <w:tcW w:w="3094" w:type="dxa"/>
            <w:noWrap w:val="0"/>
            <w:vAlign w:val="center"/>
          </w:tcPr>
          <w:p w14:paraId="5E6253C9">
            <w:pPr>
              <w:adjustRightInd w:val="0"/>
              <w:snapToGrid w:val="0"/>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岩盐气溶胶治疗仪</w:t>
            </w:r>
          </w:p>
        </w:tc>
        <w:tc>
          <w:tcPr>
            <w:tcW w:w="727" w:type="dxa"/>
            <w:noWrap w:val="0"/>
            <w:vAlign w:val="center"/>
          </w:tcPr>
          <w:p w14:paraId="3C5C3320">
            <w:pPr>
              <w:adjustRightInd w:val="0"/>
              <w:snapToGrid w:val="0"/>
              <w:spacing w:line="560" w:lineRule="exact"/>
              <w:jc w:val="center"/>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lang w:val="en-US" w:eastAsia="zh-CN"/>
              </w:rPr>
              <w:t>台</w:t>
            </w:r>
          </w:p>
        </w:tc>
        <w:tc>
          <w:tcPr>
            <w:tcW w:w="1050" w:type="dxa"/>
            <w:noWrap w:val="0"/>
            <w:vAlign w:val="center"/>
          </w:tcPr>
          <w:p w14:paraId="72C9CCB1">
            <w:pPr>
              <w:adjustRightInd w:val="0"/>
              <w:snapToGrid w:val="0"/>
              <w:spacing w:line="560" w:lineRule="exact"/>
              <w:jc w:val="center"/>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sz w:val="24"/>
                <w:szCs w:val="24"/>
                <w:highlight w:val="none"/>
                <w:lang w:val="en-US" w:eastAsia="zh-CN"/>
              </w:rPr>
              <w:t>1</w:t>
            </w:r>
          </w:p>
        </w:tc>
        <w:tc>
          <w:tcPr>
            <w:tcW w:w="1419" w:type="dxa"/>
            <w:noWrap w:val="0"/>
            <w:vAlign w:val="center"/>
          </w:tcPr>
          <w:p w14:paraId="5399407A">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 xml:space="preserve">18 </w:t>
            </w:r>
          </w:p>
        </w:tc>
        <w:tc>
          <w:tcPr>
            <w:tcW w:w="1338" w:type="dxa"/>
            <w:noWrap w:val="0"/>
            <w:vAlign w:val="center"/>
          </w:tcPr>
          <w:p w14:paraId="3E0713B8">
            <w:pPr>
              <w:widowControl/>
              <w:jc w:val="center"/>
              <w:textAlignment w:val="center"/>
              <w:rPr>
                <w:rFonts w:hint="eastAsia" w:ascii="楷体" w:hAnsi="楷体" w:eastAsia="楷体" w:cs="楷体"/>
                <w:color w:val="000000"/>
                <w:kern w:val="0"/>
                <w:sz w:val="24"/>
                <w:szCs w:val="24"/>
                <w:highlight w:val="none"/>
                <w:lang w:eastAsia="zh-CN" w:bidi="ar"/>
              </w:rPr>
            </w:pPr>
          </w:p>
        </w:tc>
      </w:tr>
      <w:tr w14:paraId="679E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69A792E7">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3</w:t>
            </w:r>
          </w:p>
        </w:tc>
        <w:tc>
          <w:tcPr>
            <w:tcW w:w="3094" w:type="dxa"/>
            <w:noWrap w:val="0"/>
            <w:vAlign w:val="center"/>
          </w:tcPr>
          <w:p w14:paraId="0F05D36B">
            <w:pPr>
              <w:adjustRightInd w:val="0"/>
              <w:snapToGrid w:val="0"/>
              <w:spacing w:line="560" w:lineRule="exact"/>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吞咽神经和肌肉电刺激仪</w:t>
            </w:r>
          </w:p>
        </w:tc>
        <w:tc>
          <w:tcPr>
            <w:tcW w:w="727" w:type="dxa"/>
            <w:noWrap w:val="0"/>
            <w:vAlign w:val="center"/>
          </w:tcPr>
          <w:p w14:paraId="22F07BF7">
            <w:pPr>
              <w:adjustRightInd w:val="0"/>
              <w:snapToGrid w:val="0"/>
              <w:spacing w:line="560" w:lineRule="exact"/>
              <w:jc w:val="center"/>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lang w:val="en-US" w:eastAsia="zh-CN"/>
              </w:rPr>
              <w:t>台</w:t>
            </w:r>
          </w:p>
        </w:tc>
        <w:tc>
          <w:tcPr>
            <w:tcW w:w="1050" w:type="dxa"/>
            <w:noWrap w:val="0"/>
            <w:vAlign w:val="center"/>
          </w:tcPr>
          <w:p w14:paraId="4C3015FD">
            <w:pPr>
              <w:adjustRightInd w:val="0"/>
              <w:snapToGrid w:val="0"/>
              <w:spacing w:line="560" w:lineRule="exact"/>
              <w:jc w:val="center"/>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sz w:val="24"/>
                <w:szCs w:val="24"/>
                <w:highlight w:val="none"/>
                <w:lang w:val="en-US" w:eastAsia="zh-CN"/>
              </w:rPr>
              <w:t>1</w:t>
            </w:r>
          </w:p>
        </w:tc>
        <w:tc>
          <w:tcPr>
            <w:tcW w:w="1419" w:type="dxa"/>
            <w:noWrap w:val="0"/>
            <w:vAlign w:val="center"/>
          </w:tcPr>
          <w:p w14:paraId="7EA197C6">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 xml:space="preserve">3.5 </w:t>
            </w:r>
          </w:p>
        </w:tc>
        <w:tc>
          <w:tcPr>
            <w:tcW w:w="1338" w:type="dxa"/>
            <w:noWrap w:val="0"/>
            <w:vAlign w:val="center"/>
          </w:tcPr>
          <w:p w14:paraId="63E58028">
            <w:pPr>
              <w:widowControl/>
              <w:jc w:val="center"/>
              <w:textAlignment w:val="center"/>
              <w:rPr>
                <w:rFonts w:hint="eastAsia" w:ascii="楷体" w:hAnsi="楷体" w:eastAsia="楷体" w:cs="楷体"/>
                <w:color w:val="000000"/>
                <w:kern w:val="0"/>
                <w:sz w:val="24"/>
                <w:szCs w:val="24"/>
                <w:highlight w:val="none"/>
                <w:lang w:eastAsia="zh-CN" w:bidi="ar"/>
              </w:rPr>
            </w:pPr>
          </w:p>
        </w:tc>
      </w:tr>
      <w:tr w14:paraId="2268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079CBBE3">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4</w:t>
            </w:r>
          </w:p>
        </w:tc>
        <w:tc>
          <w:tcPr>
            <w:tcW w:w="3094" w:type="dxa"/>
            <w:noWrap w:val="0"/>
            <w:vAlign w:val="center"/>
          </w:tcPr>
          <w:p w14:paraId="1C6ACE5B">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多导睡眠监测仪（便携式）</w:t>
            </w:r>
          </w:p>
        </w:tc>
        <w:tc>
          <w:tcPr>
            <w:tcW w:w="727" w:type="dxa"/>
            <w:noWrap w:val="0"/>
            <w:vAlign w:val="center"/>
          </w:tcPr>
          <w:p w14:paraId="70CDC642">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台</w:t>
            </w:r>
          </w:p>
        </w:tc>
        <w:tc>
          <w:tcPr>
            <w:tcW w:w="1050" w:type="dxa"/>
            <w:noWrap w:val="0"/>
            <w:vAlign w:val="center"/>
          </w:tcPr>
          <w:p w14:paraId="24639C3D">
            <w:pPr>
              <w:adjustRightInd w:val="0"/>
              <w:snapToGrid w:val="0"/>
              <w:spacing w:line="560" w:lineRule="exact"/>
              <w:jc w:val="center"/>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sz w:val="24"/>
                <w:szCs w:val="24"/>
                <w:highlight w:val="none"/>
                <w:lang w:val="en-US" w:eastAsia="zh-CN"/>
              </w:rPr>
              <w:t>2</w:t>
            </w:r>
          </w:p>
        </w:tc>
        <w:tc>
          <w:tcPr>
            <w:tcW w:w="1419" w:type="dxa"/>
            <w:noWrap w:val="0"/>
            <w:vAlign w:val="center"/>
          </w:tcPr>
          <w:p w14:paraId="51EF8357">
            <w:pPr>
              <w:adjustRightInd w:val="0"/>
              <w:snapToGrid w:val="0"/>
              <w:spacing w:line="560" w:lineRule="exact"/>
              <w:jc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color w:val="000000"/>
                <w:sz w:val="24"/>
                <w:szCs w:val="24"/>
                <w:highlight w:val="none"/>
                <w:lang w:val="en-US" w:eastAsia="zh-CN"/>
              </w:rPr>
              <w:t>10</w:t>
            </w:r>
          </w:p>
        </w:tc>
        <w:tc>
          <w:tcPr>
            <w:tcW w:w="1338" w:type="dxa"/>
            <w:noWrap w:val="0"/>
            <w:vAlign w:val="center"/>
          </w:tcPr>
          <w:p w14:paraId="1E0D8EDF">
            <w:pPr>
              <w:widowControl/>
              <w:jc w:val="center"/>
              <w:textAlignment w:val="center"/>
              <w:rPr>
                <w:rFonts w:hint="eastAsia" w:ascii="楷体" w:hAnsi="楷体" w:eastAsia="楷体" w:cs="楷体"/>
                <w:color w:val="000000"/>
                <w:kern w:val="0"/>
                <w:sz w:val="24"/>
                <w:szCs w:val="24"/>
                <w:highlight w:val="none"/>
                <w:lang w:eastAsia="zh-CN" w:bidi="ar"/>
              </w:rPr>
            </w:pPr>
          </w:p>
        </w:tc>
      </w:tr>
      <w:tr w14:paraId="4ACF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027B6AC8">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5</w:t>
            </w:r>
          </w:p>
        </w:tc>
        <w:tc>
          <w:tcPr>
            <w:tcW w:w="3094" w:type="dxa"/>
            <w:noWrap w:val="0"/>
            <w:vAlign w:val="center"/>
          </w:tcPr>
          <w:p w14:paraId="04F05485">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便携式肺功能仪</w:t>
            </w:r>
          </w:p>
        </w:tc>
        <w:tc>
          <w:tcPr>
            <w:tcW w:w="727" w:type="dxa"/>
            <w:noWrap w:val="0"/>
            <w:vAlign w:val="center"/>
          </w:tcPr>
          <w:p w14:paraId="44334FC2">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台</w:t>
            </w:r>
          </w:p>
        </w:tc>
        <w:tc>
          <w:tcPr>
            <w:tcW w:w="1050" w:type="dxa"/>
            <w:noWrap w:val="0"/>
            <w:vAlign w:val="center"/>
          </w:tcPr>
          <w:p w14:paraId="29491644">
            <w:pPr>
              <w:adjustRightInd w:val="0"/>
              <w:snapToGrid w:val="0"/>
              <w:spacing w:line="560" w:lineRule="exact"/>
              <w:jc w:val="center"/>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sz w:val="24"/>
                <w:szCs w:val="24"/>
                <w:highlight w:val="none"/>
                <w:lang w:val="en-US" w:eastAsia="zh-CN"/>
              </w:rPr>
              <w:t>1</w:t>
            </w:r>
          </w:p>
        </w:tc>
        <w:tc>
          <w:tcPr>
            <w:tcW w:w="1419" w:type="dxa"/>
            <w:noWrap w:val="0"/>
            <w:vAlign w:val="center"/>
          </w:tcPr>
          <w:p w14:paraId="3B30672B">
            <w:pPr>
              <w:adjustRightInd w:val="0"/>
              <w:snapToGrid w:val="0"/>
              <w:spacing w:line="560" w:lineRule="exact"/>
              <w:jc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color w:val="000000"/>
                <w:sz w:val="24"/>
                <w:szCs w:val="24"/>
                <w:highlight w:val="none"/>
                <w:lang w:val="en-US" w:eastAsia="zh-CN"/>
              </w:rPr>
              <w:t>6</w:t>
            </w:r>
          </w:p>
        </w:tc>
        <w:tc>
          <w:tcPr>
            <w:tcW w:w="1338" w:type="dxa"/>
            <w:noWrap w:val="0"/>
            <w:vAlign w:val="center"/>
          </w:tcPr>
          <w:p w14:paraId="52C4E709">
            <w:pPr>
              <w:widowControl/>
              <w:jc w:val="center"/>
              <w:textAlignment w:val="center"/>
              <w:rPr>
                <w:rFonts w:hint="eastAsia" w:ascii="楷体" w:hAnsi="楷体" w:eastAsia="楷体" w:cs="楷体"/>
                <w:color w:val="000000"/>
                <w:kern w:val="0"/>
                <w:sz w:val="24"/>
                <w:szCs w:val="24"/>
                <w:highlight w:val="none"/>
                <w:lang w:eastAsia="zh-CN" w:bidi="ar"/>
              </w:rPr>
            </w:pPr>
          </w:p>
        </w:tc>
      </w:tr>
      <w:tr w14:paraId="0A19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183AC684">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6</w:t>
            </w:r>
          </w:p>
        </w:tc>
        <w:tc>
          <w:tcPr>
            <w:tcW w:w="3094" w:type="dxa"/>
            <w:noWrap w:val="0"/>
            <w:vAlign w:val="center"/>
          </w:tcPr>
          <w:p w14:paraId="52E7426F">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胰岛素泵</w:t>
            </w:r>
          </w:p>
        </w:tc>
        <w:tc>
          <w:tcPr>
            <w:tcW w:w="727" w:type="dxa"/>
            <w:noWrap w:val="0"/>
            <w:vAlign w:val="center"/>
          </w:tcPr>
          <w:p w14:paraId="31B80AD4">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台</w:t>
            </w:r>
          </w:p>
        </w:tc>
        <w:tc>
          <w:tcPr>
            <w:tcW w:w="1050" w:type="dxa"/>
            <w:noWrap w:val="0"/>
            <w:vAlign w:val="center"/>
          </w:tcPr>
          <w:p w14:paraId="3A20B668">
            <w:pPr>
              <w:adjustRightInd w:val="0"/>
              <w:snapToGrid w:val="0"/>
              <w:spacing w:line="560" w:lineRule="exact"/>
              <w:jc w:val="center"/>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sz w:val="24"/>
                <w:szCs w:val="24"/>
                <w:highlight w:val="none"/>
                <w:lang w:val="en-US" w:eastAsia="zh-CN"/>
              </w:rPr>
              <w:t>2</w:t>
            </w:r>
          </w:p>
        </w:tc>
        <w:tc>
          <w:tcPr>
            <w:tcW w:w="1419" w:type="dxa"/>
            <w:noWrap w:val="0"/>
            <w:vAlign w:val="center"/>
          </w:tcPr>
          <w:p w14:paraId="094A839C">
            <w:pPr>
              <w:adjustRightInd w:val="0"/>
              <w:snapToGrid w:val="0"/>
              <w:spacing w:line="560" w:lineRule="exact"/>
              <w:jc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color w:val="000000"/>
                <w:sz w:val="24"/>
                <w:szCs w:val="24"/>
                <w:highlight w:val="none"/>
                <w:lang w:val="en-US" w:eastAsia="zh-CN"/>
              </w:rPr>
              <w:t xml:space="preserve">4.8 </w:t>
            </w:r>
          </w:p>
        </w:tc>
        <w:tc>
          <w:tcPr>
            <w:tcW w:w="1338" w:type="dxa"/>
            <w:noWrap w:val="0"/>
            <w:vAlign w:val="center"/>
          </w:tcPr>
          <w:p w14:paraId="0193DCF1">
            <w:pPr>
              <w:widowControl/>
              <w:jc w:val="center"/>
              <w:textAlignment w:val="center"/>
              <w:rPr>
                <w:rFonts w:hint="eastAsia" w:ascii="楷体" w:hAnsi="楷体" w:eastAsia="楷体" w:cs="楷体"/>
                <w:color w:val="000000"/>
                <w:kern w:val="0"/>
                <w:sz w:val="24"/>
                <w:szCs w:val="24"/>
                <w:highlight w:val="none"/>
                <w:lang w:eastAsia="zh-CN" w:bidi="ar"/>
              </w:rPr>
            </w:pPr>
          </w:p>
        </w:tc>
      </w:tr>
      <w:tr w14:paraId="7B0B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74D9CCB0">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7</w:t>
            </w:r>
          </w:p>
        </w:tc>
        <w:tc>
          <w:tcPr>
            <w:tcW w:w="3094" w:type="dxa"/>
            <w:noWrap w:val="0"/>
            <w:vAlign w:val="center"/>
          </w:tcPr>
          <w:p w14:paraId="59CE6E69">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视频插管软镜</w:t>
            </w:r>
          </w:p>
        </w:tc>
        <w:tc>
          <w:tcPr>
            <w:tcW w:w="727" w:type="dxa"/>
            <w:noWrap w:val="0"/>
            <w:vAlign w:val="center"/>
          </w:tcPr>
          <w:p w14:paraId="4C32AC5D">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台</w:t>
            </w:r>
          </w:p>
        </w:tc>
        <w:tc>
          <w:tcPr>
            <w:tcW w:w="1050" w:type="dxa"/>
            <w:noWrap w:val="0"/>
            <w:vAlign w:val="center"/>
          </w:tcPr>
          <w:p w14:paraId="70D4357B">
            <w:pPr>
              <w:adjustRightInd w:val="0"/>
              <w:snapToGrid w:val="0"/>
              <w:spacing w:line="560" w:lineRule="exact"/>
              <w:jc w:val="center"/>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sz w:val="24"/>
                <w:szCs w:val="24"/>
                <w:highlight w:val="none"/>
                <w:lang w:val="en-US" w:eastAsia="zh-CN"/>
              </w:rPr>
              <w:t>1</w:t>
            </w:r>
          </w:p>
        </w:tc>
        <w:tc>
          <w:tcPr>
            <w:tcW w:w="1419" w:type="dxa"/>
            <w:noWrap w:val="0"/>
            <w:vAlign w:val="center"/>
          </w:tcPr>
          <w:p w14:paraId="6EFA2DDC">
            <w:pPr>
              <w:adjustRightInd w:val="0"/>
              <w:snapToGrid w:val="0"/>
              <w:spacing w:line="560" w:lineRule="exact"/>
              <w:jc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color w:val="000000"/>
                <w:sz w:val="24"/>
                <w:szCs w:val="24"/>
                <w:highlight w:val="none"/>
                <w:lang w:val="en-US" w:eastAsia="zh-CN"/>
              </w:rPr>
              <w:t>13</w:t>
            </w:r>
          </w:p>
        </w:tc>
        <w:tc>
          <w:tcPr>
            <w:tcW w:w="1338" w:type="dxa"/>
            <w:noWrap w:val="0"/>
            <w:vAlign w:val="center"/>
          </w:tcPr>
          <w:p w14:paraId="16C6B6A7">
            <w:pPr>
              <w:widowControl/>
              <w:jc w:val="center"/>
              <w:textAlignment w:val="center"/>
              <w:rPr>
                <w:rFonts w:hint="eastAsia" w:ascii="楷体" w:hAnsi="楷体" w:eastAsia="楷体" w:cs="楷体"/>
                <w:color w:val="000000"/>
                <w:kern w:val="0"/>
                <w:sz w:val="24"/>
                <w:szCs w:val="24"/>
                <w:highlight w:val="none"/>
                <w:lang w:eastAsia="zh-CN" w:bidi="ar"/>
              </w:rPr>
            </w:pPr>
          </w:p>
        </w:tc>
      </w:tr>
      <w:tr w14:paraId="6BAB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3" w:type="dxa"/>
            <w:noWrap w:val="0"/>
            <w:vAlign w:val="center"/>
          </w:tcPr>
          <w:p w14:paraId="3635D167">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8</w:t>
            </w:r>
          </w:p>
        </w:tc>
        <w:tc>
          <w:tcPr>
            <w:tcW w:w="3094" w:type="dxa"/>
            <w:noWrap w:val="0"/>
            <w:vAlign w:val="center"/>
          </w:tcPr>
          <w:p w14:paraId="2A521AE8">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轮椅体重秤</w:t>
            </w:r>
          </w:p>
        </w:tc>
        <w:tc>
          <w:tcPr>
            <w:tcW w:w="727" w:type="dxa"/>
            <w:noWrap w:val="0"/>
            <w:vAlign w:val="center"/>
          </w:tcPr>
          <w:p w14:paraId="7212FAE0">
            <w:pPr>
              <w:adjustRightInd w:val="0"/>
              <w:snapToGrid w:val="0"/>
              <w:spacing w:line="560" w:lineRule="exact"/>
              <w:jc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台</w:t>
            </w:r>
          </w:p>
        </w:tc>
        <w:tc>
          <w:tcPr>
            <w:tcW w:w="1050" w:type="dxa"/>
            <w:noWrap w:val="0"/>
            <w:vAlign w:val="center"/>
          </w:tcPr>
          <w:p w14:paraId="3CFADCDC">
            <w:pPr>
              <w:adjustRightInd w:val="0"/>
              <w:snapToGrid w:val="0"/>
              <w:spacing w:line="560" w:lineRule="exact"/>
              <w:jc w:val="center"/>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sz w:val="24"/>
                <w:szCs w:val="24"/>
                <w:highlight w:val="none"/>
                <w:lang w:val="en-US" w:eastAsia="zh-CN"/>
              </w:rPr>
              <w:t>1</w:t>
            </w:r>
          </w:p>
        </w:tc>
        <w:tc>
          <w:tcPr>
            <w:tcW w:w="1419" w:type="dxa"/>
            <w:noWrap w:val="0"/>
            <w:vAlign w:val="center"/>
          </w:tcPr>
          <w:p w14:paraId="69BA22F9">
            <w:pPr>
              <w:adjustRightInd w:val="0"/>
              <w:snapToGrid w:val="0"/>
              <w:spacing w:line="560" w:lineRule="exact"/>
              <w:jc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color w:val="000000"/>
                <w:sz w:val="24"/>
                <w:szCs w:val="24"/>
                <w:highlight w:val="none"/>
                <w:lang w:val="en-US" w:eastAsia="zh-CN"/>
              </w:rPr>
              <w:t>1</w:t>
            </w:r>
          </w:p>
        </w:tc>
        <w:tc>
          <w:tcPr>
            <w:tcW w:w="1338" w:type="dxa"/>
            <w:noWrap w:val="0"/>
            <w:vAlign w:val="center"/>
          </w:tcPr>
          <w:p w14:paraId="6E3CFA2F">
            <w:pPr>
              <w:widowControl/>
              <w:jc w:val="center"/>
              <w:textAlignment w:val="center"/>
              <w:rPr>
                <w:rFonts w:hint="eastAsia" w:ascii="楷体" w:hAnsi="楷体" w:eastAsia="楷体" w:cs="楷体"/>
                <w:color w:val="000000"/>
                <w:kern w:val="0"/>
                <w:sz w:val="24"/>
                <w:szCs w:val="24"/>
                <w:highlight w:val="none"/>
                <w:lang w:eastAsia="zh-CN" w:bidi="ar"/>
              </w:rPr>
            </w:pPr>
          </w:p>
        </w:tc>
      </w:tr>
    </w:tbl>
    <w:p w14:paraId="0A3A8049">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eastAsia="zh-CN"/>
        </w:rPr>
        <w:t>品目一、</w:t>
      </w:r>
      <w:r>
        <w:rPr>
          <w:rFonts w:hint="eastAsia" w:ascii="楷体" w:hAnsi="楷体" w:eastAsia="楷体" w:cs="楷体"/>
          <w:b/>
          <w:bCs/>
          <w:color w:val="auto"/>
          <w:sz w:val="24"/>
          <w:szCs w:val="24"/>
          <w:highlight w:val="none"/>
        </w:rPr>
        <w:t>肺功能测试仪</w:t>
      </w:r>
      <w:r>
        <w:rPr>
          <w:rFonts w:hint="eastAsia" w:ascii="楷体" w:hAnsi="楷体" w:eastAsia="楷体" w:cs="楷体"/>
          <w:b/>
          <w:bCs/>
          <w:color w:val="auto"/>
          <w:sz w:val="24"/>
          <w:szCs w:val="24"/>
          <w:highlight w:val="none"/>
          <w:lang w:val="en-US" w:eastAsia="zh-CN"/>
        </w:rPr>
        <w:t>技术</w:t>
      </w:r>
      <w:r>
        <w:rPr>
          <w:rFonts w:hint="eastAsia" w:ascii="楷体" w:hAnsi="楷体" w:eastAsia="楷体" w:cs="楷体"/>
          <w:b/>
          <w:bCs/>
          <w:color w:val="auto"/>
          <w:sz w:val="24"/>
          <w:szCs w:val="24"/>
          <w:highlight w:val="none"/>
        </w:rPr>
        <w:t>参数</w:t>
      </w:r>
    </w:p>
    <w:p w14:paraId="2B8D14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7EAC8D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279882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2.凡同类医用耗材（含试剂）已具备医保集采指导价的，所投标设备配套所需的医用耗材（含试剂）则必须在集采目录范围内。（若有）</w:t>
      </w:r>
    </w:p>
    <w:p w14:paraId="6BCB6F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42E29F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4100A0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0660BE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*1、肺通气功能检查、肺弥散功能检查、残气容积测定、气道阻力测定、呼吸肌力测定、肺通气舒张试验测定、肺通气激发试验（能自动对比分析）</w:t>
      </w:r>
    </w:p>
    <w:p w14:paraId="5B209E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*2、激发试验</w:t>
      </w:r>
    </w:p>
    <w:p w14:paraId="38D6E4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3、强迫振荡肺功能检查</w:t>
      </w:r>
    </w:p>
    <w:p w14:paraId="72BB59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4、便携测试功能</w:t>
      </w:r>
    </w:p>
    <w:p w14:paraId="052BAD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5、既往数据储存及导出功能</w:t>
      </w:r>
    </w:p>
    <w:p w14:paraId="6A508C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三、检查功能参数</w:t>
      </w:r>
    </w:p>
    <w:p w14:paraId="18C1EA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1、慢通气功能：VCMAX、VT、BF、MV、ERV、IC</w:t>
      </w:r>
    </w:p>
    <w:p w14:paraId="57E818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2、流量容积环和用力时间肺活量：FVC、FEV0.75、FEV1、PEF、FEF25、FEF50、FEF75、FEV1%、FIV1</w:t>
      </w:r>
    </w:p>
    <w:p w14:paraId="03929C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3、每分最大通气量：MVV、VR%、FEV1*30</w:t>
      </w:r>
    </w:p>
    <w:p w14:paraId="348528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4、气道反应性测试模块（支气管舒张试验CHG%，支气管激发试验管理PD20,运动激发测试）。</w:t>
      </w:r>
    </w:p>
    <w:p w14:paraId="3677C2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5、潮气呼吸环分析：TPTEF/TE、VPEF/VE、RR、VT/Kg</w:t>
      </w:r>
    </w:p>
    <w:p w14:paraId="46A400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6、快速阻断法气道阻力：Rocc、Gocc</w:t>
      </w:r>
    </w:p>
    <w:p w14:paraId="6C6715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7、一口气弥散残气：DLCO、KCO、RV、FRC、TLC</w:t>
      </w:r>
    </w:p>
    <w:p w14:paraId="7DA7E0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8、内呼吸法弥散残气：DLCO-ib、KCO-ib</w:t>
      </w:r>
    </w:p>
    <w:p w14:paraId="139CD3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9、注册证中结构及组成/主要组成部分中必须有弥散残气模块及阻抗模块体现</w:t>
      </w:r>
    </w:p>
    <w:p w14:paraId="3C36FB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10、阻抗法测试：Zrs、R5、R20、X5、Fres、AX…</w:t>
      </w:r>
    </w:p>
    <w:p w14:paraId="390BB2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四、测试功能要求</w:t>
      </w:r>
    </w:p>
    <w:p w14:paraId="778D17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1、慢肺活量：只需一次吹气测试即可得到VCMAX、VT、ERV、BF和MV等参数值。</w:t>
      </w:r>
    </w:p>
    <w:p w14:paraId="21A68D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2、流量容量环/用力肺活量：只需一次吹气测试可同时得到流量容量环和用力时间肺活量曲线和数据，同时得到分钟最大通气量MVV值（FEV1*30），测用力肺活量时有鱼吹泡泡等动画演示辅助程序。</w:t>
      </w:r>
    </w:p>
    <w:p w14:paraId="2ED8BF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3、流量容积环和用力时间肺活量量的测试界面需要正常值范围带。</w:t>
      </w:r>
    </w:p>
    <w:p w14:paraId="2683F2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肺功能规范化要求的质控参数Vbe及Vbe/FVC，报告格式为全国规范化培训的要求（可同时显示3组以上病人数据及3组以上图形）。能按ATS和ERS的质控要求，对测试结果自动分析每条测试数据是否满足其质控要求，并标记出哪一点没达到质控要求。</w:t>
      </w:r>
    </w:p>
    <w:p w14:paraId="298485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5、弥散测试方法：应符合ATS/ERS国际规范的快速一口气法弥散残气测定。</w:t>
      </w:r>
    </w:p>
    <w:p w14:paraId="565E40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6、中文化的自动诊断功能：能够对通气和换气等测试结果进行自动分析。</w:t>
      </w:r>
    </w:p>
    <w:p w14:paraId="63FB13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*7、信息化接口：采用HL7接口协议，免费开放端。免费与医院信息化系统连接，连接后支持扫码枪扫码自动输入病人信息资料。</w:t>
      </w:r>
    </w:p>
    <w:p w14:paraId="2C0A8B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8、配备激发设备，进行激发试验测试。</w:t>
      </w:r>
    </w:p>
    <w:p w14:paraId="2278D3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9、设备配备便携式笔记本套装，既能台式测试也可便携测试。</w:t>
      </w:r>
    </w:p>
    <w:p w14:paraId="67B1E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五、设备技术参数</w:t>
      </w:r>
    </w:p>
    <w:p w14:paraId="4FA50B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1、超声流量传感器（可重复使用）：</w:t>
      </w:r>
    </w:p>
    <w:p w14:paraId="6FE344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*1.1、传感器与病人不直接接触，共同呼吸回路部分每个病人可更换；</w:t>
      </w:r>
    </w:p>
    <w:p w14:paraId="3C07AE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1.2、传感器中间没有任何阻力筛网等障碍物；</w:t>
      </w:r>
    </w:p>
    <w:p w14:paraId="53F7E3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1.3、测量范围：0-±20升/秒，测量精度：±1.5%，分辨率：1毫升/秒，容量范围：0–±20L升，测量精度：±1.5%，分辨率：1毫升，呼吸阻力：0；</w:t>
      </w:r>
    </w:p>
    <w:p w14:paraId="638D24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1.4、只使用一个流量传感器即可全部覆盖从小儿至成人的呼吸功能检测，不需要更换；</w:t>
      </w:r>
    </w:p>
    <w:p w14:paraId="7D0FDC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1.5、流量传感器需具备全自动定标功能；</w:t>
      </w:r>
    </w:p>
    <w:p w14:paraId="25E363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1.6、三流量校准和验证功能，标配3L定标桶；</w:t>
      </w:r>
    </w:p>
    <w:p w14:paraId="3F3165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2、CO气体分析器：红外光谱吸收技术，非消耗性的电化学电池，测量范围：0-3300ppm，测量精度：±0.003%。</w:t>
      </w:r>
    </w:p>
    <w:p w14:paraId="5001B2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3、CH4气体分析器：红外光谱吸收技术，测量范围：0-3300ppm，测量精度：±0.003%，采用非常接近空气的弥散测试气体，气体浓度为CO：0.03%，CH4：0.03%。</w:t>
      </w:r>
    </w:p>
    <w:p w14:paraId="7ACFFB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4、CO2气体分析器：红外光谱吸收技术，测量范围：0–7%，CO2测量精度：±0.1%。</w:t>
      </w:r>
    </w:p>
    <w:p w14:paraId="55C3A2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5、阻抗测试头</w:t>
      </w:r>
    </w:p>
    <w:p w14:paraId="3B1331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5.1内部没有障碍物，所有共同呼吸回路可更换；</w:t>
      </w:r>
    </w:p>
    <w:p w14:paraId="2615A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5.2连续频率阻抗测试，测试数据需包含R15,R25；（附测试软件界面）</w:t>
      </w:r>
    </w:p>
    <w:p w14:paraId="5B6E4F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5.3需具备电抗面积参数（附测试软件界面）</w:t>
      </w:r>
    </w:p>
    <w:p w14:paraId="4265C8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6、移动台车，配置要求</w:t>
      </w:r>
    </w:p>
    <w:p w14:paraId="46099D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6.1医用隔离电源500VA</w:t>
      </w:r>
    </w:p>
    <w:p w14:paraId="51FDA2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6.2液压支持臂，流量传感器测试头可上下自由移动</w:t>
      </w:r>
    </w:p>
    <w:p w14:paraId="0D08E7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7、配置清单</w:t>
      </w:r>
    </w:p>
    <w:p w14:paraId="4F5EFD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7.1、心肺功能测试仪主机（具有弥散残气功能）1套</w:t>
      </w:r>
    </w:p>
    <w:p w14:paraId="2D5703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7.2、激发测试模块1套。</w:t>
      </w:r>
    </w:p>
    <w:p w14:paraId="549E93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7.3、高级移动台车1台</w:t>
      </w:r>
    </w:p>
    <w:p w14:paraId="76FBC2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7.3、阻抗模块1套</w:t>
      </w:r>
    </w:p>
    <w:p w14:paraId="42C5F1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7.4、便携笔记本（包含便携式肺功能测试软件）1套</w:t>
      </w:r>
    </w:p>
    <w:p w14:paraId="619C25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7.5、超声呼吸口咀500根</w:t>
      </w:r>
    </w:p>
    <w:p w14:paraId="3444D8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7.6、按需配备彩色打印机1台</w:t>
      </w:r>
    </w:p>
    <w:p w14:paraId="5EC72E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7.7、弥散测试气体和减压表各1个</w:t>
      </w:r>
    </w:p>
    <w:p w14:paraId="7B379E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7.8、工控一体机1台</w:t>
      </w:r>
    </w:p>
    <w:p w14:paraId="0BEC14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7.9、定标验证功能，即3000毫升定标桶1台</w:t>
      </w:r>
    </w:p>
    <w:p w14:paraId="1C1357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7.10、500VA医用电源模块1套</w:t>
      </w:r>
    </w:p>
    <w:p w14:paraId="2D5768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7.11、超声流量传感器1套</w:t>
      </w:r>
    </w:p>
    <w:p w14:paraId="74EA65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7.12、咬嘴500个</w:t>
      </w:r>
    </w:p>
    <w:p w14:paraId="79DE34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品目二、岩盐气溶胶治疗仪技术参数</w:t>
      </w:r>
    </w:p>
    <w:p w14:paraId="2142EC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7499C5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147C99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用耗材（含试剂）则必须在集采目录范围内。（若有）</w:t>
      </w:r>
    </w:p>
    <w:p w14:paraId="283AAC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4EABA7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34FB6E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1FDA34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1、≥5 英寸数码显示屏，实时显示设备工作状态。</w:t>
      </w:r>
    </w:p>
    <w:p w14:paraId="512AEF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2、干盐气溶胶浓度：5mg/m³--25mg/m³，允差±5mg/m³（提供检测报告）。</w:t>
      </w:r>
    </w:p>
    <w:p w14:paraId="1D7810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3、机器正常工作时整机噪声：≤50dB(A)。</w:t>
      </w:r>
    </w:p>
    <w:p w14:paraId="7CB606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*4、固体岩盐气溶胶的弥散度：＜5μm 的岩盐气溶胶粒子数，至少应占总粒子数的90%（提供检测报告）。</w:t>
      </w:r>
    </w:p>
    <w:p w14:paraId="6E87F7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5、定时设置，控制时间与标称时间偏差≤10%。</w:t>
      </w:r>
    </w:p>
    <w:p w14:paraId="5FF8D5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6、可提供单人治疗模块（面罩式），可进行治疗浓度设置、治疗时间设置、温度设置。</w:t>
      </w:r>
    </w:p>
    <w:p w14:paraId="773066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7、核心模块可整体快捷拆卸用于清洗和消毒。</w:t>
      </w:r>
    </w:p>
    <w:p w14:paraId="1DAD62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lang w:eastAsia="zh-CN"/>
        </w:rPr>
        <w:t>品目三、</w:t>
      </w:r>
      <w:r>
        <w:rPr>
          <w:rFonts w:hint="eastAsia" w:ascii="楷体" w:hAnsi="楷体" w:eastAsia="楷体" w:cs="楷体"/>
          <w:b/>
          <w:color w:val="auto"/>
          <w:sz w:val="24"/>
          <w:szCs w:val="24"/>
          <w:highlight w:val="none"/>
        </w:rPr>
        <w:t>吞咽神经和肌肉电刺激仪技术参数</w:t>
      </w:r>
    </w:p>
    <w:p w14:paraId="5DC13D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1604C0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216113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2.凡同类医用耗材（含试剂）已具备医保集采指导价的，所投标设备配套所需的医用耗材（含试剂）则必须在集采目录范围内。（若有）</w:t>
      </w:r>
    </w:p>
    <w:p w14:paraId="781A6E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019F8F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55BE7E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07D9F7B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组成：产品由手持便携式触摸屏主机、电极线、电极片、电池充电器组成。</w:t>
      </w:r>
    </w:p>
    <w:p w14:paraId="742E3BE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输入功率：≤7VA；脉冲波形：双向方波；脉冲频率: 40Hz～85Hz分十级；脉冲宽度：0.2ms～0.3ms 分两级。</w:t>
      </w:r>
    </w:p>
    <w:p w14:paraId="68AC52E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手持控制设备启动、停止、增加、减小输出，可随充随用。</w:t>
      </w:r>
    </w:p>
    <w:p w14:paraId="5204B4C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具有成人、儿童和手控三种模式输出：成人模式：按输出60s,间歇1s循环；儿童模式：按输出20s,间歇1s循环;手控模式：手控触发模式初始状态为成人模式，手控触发一次后，间歇1s后恢复原输出。</w:t>
      </w:r>
    </w:p>
    <w:p w14:paraId="27842F3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开机、治疗过程中自带语音提功能，并且在治疗过程中有任何不适可随时停止或复位，具有开路闭锁功能使用更安全。</w:t>
      </w:r>
    </w:p>
    <w:p w14:paraId="380DAB8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自带≥15种处方，具有记忆功能可实现模式波形记忆，不用每次调节。</w:t>
      </w:r>
    </w:p>
    <w:p w14:paraId="36A8FC7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锂电池容量≥5000mAh，具备低电量提醒功能。</w:t>
      </w:r>
    </w:p>
    <w:p w14:paraId="2AD2645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智能定时功能5min～60min，定时误差±10%，可自由调节。</w:t>
      </w:r>
    </w:p>
    <w:p w14:paraId="3CBADC6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具有电流输出自动保护功能。电流刺激强度≥50级，其最小输出设定≤2％。</w:t>
      </w:r>
    </w:p>
    <w:p w14:paraId="5F7EB10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输出最大电压峰峰值为25Vp-p±20％；输出波形的时间参数误差为±20％。</w:t>
      </w:r>
    </w:p>
    <w:p w14:paraId="72F2365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 xml:space="preserve">电池连续工作时间：≥4小时； </w:t>
      </w:r>
    </w:p>
    <w:p w14:paraId="1A7691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品目四、便携式</w:t>
      </w:r>
      <w:r>
        <w:rPr>
          <w:rFonts w:hint="eastAsia" w:ascii="楷体" w:hAnsi="楷体" w:eastAsia="楷体" w:cs="楷体"/>
          <w:b/>
          <w:bCs/>
          <w:i w:val="0"/>
          <w:iCs w:val="0"/>
          <w:caps w:val="0"/>
          <w:color w:val="auto"/>
          <w:spacing w:val="0"/>
          <w:sz w:val="24"/>
          <w:szCs w:val="24"/>
          <w:highlight w:val="none"/>
          <w:shd w:val="clear" w:color="auto" w:fill="FFFFFF"/>
          <w:lang w:val="zh-CN" w:eastAsia="zh-CN"/>
        </w:rPr>
        <w:t>睡眠呼吸监测</w:t>
      </w:r>
      <w:r>
        <w:rPr>
          <w:rFonts w:hint="eastAsia" w:ascii="楷体" w:hAnsi="楷体" w:eastAsia="楷体" w:cs="楷体"/>
          <w:b/>
          <w:bCs/>
          <w:i w:val="0"/>
          <w:iCs w:val="0"/>
          <w:caps w:val="0"/>
          <w:color w:val="auto"/>
          <w:spacing w:val="0"/>
          <w:sz w:val="24"/>
          <w:szCs w:val="24"/>
          <w:highlight w:val="none"/>
          <w:shd w:val="clear" w:color="auto" w:fill="FFFFFF"/>
          <w:lang w:val="en-US" w:eastAsia="zh-CN"/>
        </w:rPr>
        <w:t>参数</w:t>
      </w:r>
    </w:p>
    <w:p w14:paraId="79D517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44654F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2FB46A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2.凡同类医用耗材（含试剂）已具备医保集采指导价的，所投标设备配套所需的医用耗材（含试剂）则必须在集采目录范围内。（若有）</w:t>
      </w:r>
    </w:p>
    <w:p w14:paraId="350B24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5A8939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6070A6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079C6D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zh-CN" w:eastAsia="zh-TW"/>
        </w:rPr>
      </w:pPr>
      <w:r>
        <w:rPr>
          <w:rFonts w:hint="eastAsia" w:ascii="楷体" w:hAnsi="楷体" w:eastAsia="楷体" w:cs="楷体"/>
          <w:i w:val="0"/>
          <w:iCs w:val="0"/>
          <w:caps w:val="0"/>
          <w:color w:val="auto"/>
          <w:spacing w:val="0"/>
          <w:sz w:val="24"/>
          <w:szCs w:val="24"/>
          <w:highlight w:val="none"/>
          <w:shd w:val="clear" w:color="auto" w:fill="FFFFFF"/>
          <w:lang w:val="en-US" w:eastAsia="zh-CN"/>
        </w:rPr>
        <w:t>1、设备监测导联数≥8导：至少包含：</w:t>
      </w:r>
      <w:r>
        <w:rPr>
          <w:rFonts w:hint="eastAsia" w:ascii="楷体" w:hAnsi="楷体" w:eastAsia="楷体" w:cs="楷体"/>
          <w:i w:val="0"/>
          <w:iCs w:val="0"/>
          <w:caps w:val="0"/>
          <w:color w:val="auto"/>
          <w:spacing w:val="0"/>
          <w:sz w:val="24"/>
          <w:szCs w:val="24"/>
          <w:highlight w:val="none"/>
          <w:shd w:val="clear" w:color="auto" w:fill="FFFFFF"/>
          <w:lang w:val="zh-TW" w:eastAsia="zh-TW"/>
        </w:rPr>
        <w:t>监测口鼻气流、血氧饱和度、腹式呼吸</w:t>
      </w:r>
      <w:r>
        <w:rPr>
          <w:rFonts w:hint="eastAsia" w:ascii="楷体" w:hAnsi="楷体" w:eastAsia="楷体" w:cs="楷体"/>
          <w:i w:val="0"/>
          <w:iCs w:val="0"/>
          <w:caps w:val="0"/>
          <w:color w:val="auto"/>
          <w:spacing w:val="0"/>
          <w:sz w:val="24"/>
          <w:szCs w:val="24"/>
          <w:highlight w:val="none"/>
          <w:shd w:val="clear" w:color="auto" w:fill="FFFFFF"/>
          <w:lang w:val="en-US" w:eastAsia="zh-CN"/>
        </w:rPr>
        <w:t>运动</w:t>
      </w:r>
      <w:r>
        <w:rPr>
          <w:rFonts w:hint="eastAsia" w:ascii="楷体" w:hAnsi="楷体" w:eastAsia="楷体" w:cs="楷体"/>
          <w:i w:val="0"/>
          <w:iCs w:val="0"/>
          <w:caps w:val="0"/>
          <w:color w:val="auto"/>
          <w:spacing w:val="0"/>
          <w:sz w:val="24"/>
          <w:szCs w:val="24"/>
          <w:highlight w:val="none"/>
          <w:shd w:val="clear" w:color="auto" w:fill="FFFFFF"/>
          <w:lang w:val="zh-TW" w:eastAsia="zh-TW"/>
        </w:rPr>
        <w:t>、鼾声、体位、脉率、脉搏波形、体动等</w:t>
      </w:r>
      <w:r>
        <w:rPr>
          <w:rFonts w:hint="eastAsia" w:ascii="楷体" w:hAnsi="楷体" w:eastAsia="楷体" w:cs="楷体"/>
          <w:i w:val="0"/>
          <w:iCs w:val="0"/>
          <w:caps w:val="0"/>
          <w:color w:val="auto"/>
          <w:spacing w:val="0"/>
          <w:sz w:val="24"/>
          <w:szCs w:val="24"/>
          <w:highlight w:val="none"/>
          <w:shd w:val="clear" w:color="auto" w:fill="FFFFFF"/>
          <w:lang w:val="en-US" w:eastAsia="zh-CN"/>
        </w:rPr>
        <w:t>参数</w:t>
      </w:r>
      <w:r>
        <w:rPr>
          <w:rFonts w:hint="eastAsia" w:ascii="楷体" w:hAnsi="楷体" w:eastAsia="楷体" w:cs="楷体"/>
          <w:i w:val="0"/>
          <w:iCs w:val="0"/>
          <w:caps w:val="0"/>
          <w:color w:val="auto"/>
          <w:spacing w:val="0"/>
          <w:sz w:val="24"/>
          <w:szCs w:val="24"/>
          <w:highlight w:val="none"/>
          <w:shd w:val="clear" w:color="auto" w:fill="FFFFFF"/>
          <w:lang w:val="zh-TW" w:eastAsia="zh-TW"/>
        </w:rPr>
        <w:t>。</w:t>
      </w:r>
    </w:p>
    <w:p w14:paraId="431A1B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zh-TW" w:eastAsia="zh-TW"/>
        </w:rPr>
      </w:pPr>
      <w:r>
        <w:rPr>
          <w:rFonts w:hint="eastAsia" w:ascii="楷体" w:hAnsi="楷体" w:eastAsia="楷体" w:cs="楷体"/>
          <w:i w:val="0"/>
          <w:iCs w:val="0"/>
          <w:caps w:val="0"/>
          <w:color w:val="auto"/>
          <w:spacing w:val="0"/>
          <w:sz w:val="24"/>
          <w:szCs w:val="24"/>
          <w:highlight w:val="none"/>
          <w:shd w:val="clear" w:color="auto" w:fill="FFFFFF"/>
          <w:lang w:val="en-US" w:eastAsia="zh-CN"/>
        </w:rPr>
        <w:t>*2、可获得呼吸事件、血氧饱和度、鼾声记录数据。</w:t>
      </w:r>
    </w:p>
    <w:p w14:paraId="5E8C06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TW"/>
        </w:rPr>
      </w:pPr>
      <w:r>
        <w:rPr>
          <w:rFonts w:hint="eastAsia" w:ascii="楷体" w:hAnsi="楷体" w:eastAsia="楷体" w:cs="楷体"/>
          <w:i w:val="0"/>
          <w:iCs w:val="0"/>
          <w:caps w:val="0"/>
          <w:color w:val="auto"/>
          <w:spacing w:val="0"/>
          <w:sz w:val="24"/>
          <w:szCs w:val="24"/>
          <w:highlight w:val="none"/>
          <w:shd w:val="clear" w:color="auto" w:fill="FFFFFF"/>
          <w:lang w:val="en-US" w:eastAsia="zh-CN"/>
        </w:rPr>
        <w:t>3、可监测患者包括血氧饱和度、体位分析、脉率分析、呼吸事件分析、鼾声事件分析等趋势图以及报告。</w:t>
      </w:r>
    </w:p>
    <w:p w14:paraId="18BB93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4、可持续记录时间≥8小时。屏幕上有电量显示，并且有低电量提示功能。</w:t>
      </w:r>
    </w:p>
    <w:p w14:paraId="0F9001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5、鼾声和压力式气流同时监测。</w:t>
      </w:r>
    </w:p>
    <w:p w14:paraId="708677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6、内置体位及活动度传感器，具备≥5种体位监测。</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7、支持任意品牌无创正压呼吸机进行压力滴定实验。</w:t>
      </w:r>
    </w:p>
    <w:p w14:paraId="45F9BF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8、具备彩色显示屏，显示鼻气流、鼾声、血氧饱和度、脉搏、体位、体动、胸/腹运动等导联通道参数的数据动态波形及数据。</w:t>
      </w:r>
    </w:p>
    <w:p w14:paraId="53825D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三、软件技术要求</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1、睡眠软件具有全中文操作界面、全中文报告。软件具备自动数据分析和人工数据分析两种方式。</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2、软件系统能够显示睡眠呼吸监测波形或数值，能够标识呼吸事件图形，能够显示并识别体动变化波形，数据导联具有滤波增益调节功能。</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3、多导睡眠采集分析软件包括：血氧饱和度趋势、体位分析、脉率分析、呼吸气流分析、鼾声事件分析、氧降事件分析、呼吸事件等。</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4、软件具备 PDF、Word两种报告模板选择。</w:t>
      </w:r>
    </w:p>
    <w:p w14:paraId="7A7B8AE2">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品目五、便携肺功能参数</w:t>
      </w:r>
    </w:p>
    <w:p w14:paraId="33C92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56B897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11F6F9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2.凡同类医用耗材（含试剂）已具备医保集采指导价的，所投标设备配套所需的医用耗材（含试剂）则必须在集采目录范围内。（若有）</w:t>
      </w:r>
    </w:p>
    <w:p w14:paraId="78786A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44685F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59FC0D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71F496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1、慢肺活量（SVC）的测量至少包含：VT, ERV, IRV, IC, VCin, VCex, VCMAX等</w:t>
      </w:r>
    </w:p>
    <w:p w14:paraId="3778F5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2、流量容量环的测量至少包含：FEV1, FVC, FEV1/VC ,FEV1/FVC, FEF25, FEF50, FEF75, MMEF，PEF, FIV1,PIF, FIF50等</w:t>
      </w:r>
    </w:p>
    <w:p w14:paraId="06611B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3、流量容量环动画激励软件</w:t>
      </w:r>
    </w:p>
    <w:p w14:paraId="72CEC3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4、最大自主通气量测量：VR%，MVV。</w:t>
      </w:r>
    </w:p>
    <w:p w14:paraId="085346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5、支气管舒张试验：CHG%</w:t>
      </w:r>
    </w:p>
    <w:p w14:paraId="135720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*6、具有激发测试功能</w:t>
      </w:r>
    </w:p>
    <w:p w14:paraId="5974AE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7、具有中文自动诊断功能。</w:t>
      </w:r>
    </w:p>
    <w:p w14:paraId="651AD3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8、能够对病人的测试参数进行趋势分析，并有直观的图表显示。</w:t>
      </w:r>
    </w:p>
    <w:p w14:paraId="1FCFD1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9、具备符合中国人的预计正常值。</w:t>
      </w:r>
    </w:p>
    <w:p w14:paraId="227B4E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三、功能要求</w:t>
      </w:r>
    </w:p>
    <w:p w14:paraId="736F206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慢肺活量：一次吹气测试即可得到VCMAX、VT、ERV、BF和MV等参数值。</w:t>
      </w:r>
    </w:p>
    <w:p w14:paraId="5D96A81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流量容量环/用力肺活量：一次吹气测试可同时得到流量容量环和用力时间肺活量曲线和数据，同时得到分钟最大通气量MVV值（FEV1*30），测用力肺活量时有鱼吹泡泡等动画演示辅助程序。</w:t>
      </w:r>
    </w:p>
    <w:p w14:paraId="3F5F50F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流量容积环和用力时间肺活量的测试界面需要正常值范围带。</w:t>
      </w:r>
    </w:p>
    <w:p w14:paraId="6F0F9B0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具备符合中国人的预计正常参考值系统。</w:t>
      </w:r>
    </w:p>
    <w:p w14:paraId="537049F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肺功能规范化要求的质控参数Vbe及Vbe/FVC，报告格式为全国规范化培训的要求（可同时显示3组以上病人数据及3组以上图形）。能按ATS和ERS的质控要求，对测试结果自动分析每条测试数据是否满足其质控要求，并标记出哪一点没达到质控要求。</w:t>
      </w:r>
    </w:p>
    <w:p w14:paraId="27BD1FDA">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信息化接口：采用HL7接口协议，免费开放端口，可与医院信息化系统免费连接，连接后支持扫码枪扫码自动输入病人信息资料。</w:t>
      </w:r>
    </w:p>
    <w:p w14:paraId="0BB57F9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可将病人报告导出打印。</w:t>
      </w:r>
    </w:p>
    <w:p w14:paraId="16C514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四、设备技术参数</w:t>
      </w:r>
    </w:p>
    <w:p w14:paraId="2C33E2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1、超声流量容量传感器：</w:t>
      </w:r>
    </w:p>
    <w:p w14:paraId="023372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1.1、传感器与病人不直接接触，共同呼吸回路部分每个病人可更换；</w:t>
      </w:r>
    </w:p>
    <w:p w14:paraId="004319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1.2、传感器中间没有任何阻力筛网等障碍物；</w:t>
      </w:r>
    </w:p>
    <w:p w14:paraId="0C67EC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1.3、测量范围：0- ± 15升/秒，测量精度：≤±1.5%，分辨率：1毫升/秒，容量范围：0– ±21 升，测量精度：≤±1.5%，分辨率：1毫升，呼吸阻力：0；</w:t>
      </w:r>
    </w:p>
    <w:p w14:paraId="279844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2、配置环境温度、湿度和大气压传感器，自动环境定标和BTPS补偿</w:t>
      </w:r>
    </w:p>
    <w:p w14:paraId="5135C0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3、传感器定标</w:t>
      </w:r>
    </w:p>
    <w:p w14:paraId="3B130D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3.1、传感器具备全自动定标功能，无需繁琐的定标筒人工定标工作</w:t>
      </w:r>
    </w:p>
    <w:p w14:paraId="017477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4、附件（配置）便携主机1台，超声流量传感器1个，测试软件1套，激发测试模块1套。</w:t>
      </w:r>
    </w:p>
    <w:p w14:paraId="225553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品目六、胰岛素泵技术参数</w:t>
      </w:r>
    </w:p>
    <w:p w14:paraId="36855E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53F975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7F387D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2.凡同类医用耗材（含试剂）已具备医保集采指导价的，所投标设备配套所需的医用耗材（含试剂）则必须在集采目录范围内。（若有）</w:t>
      </w:r>
    </w:p>
    <w:p w14:paraId="0EB06A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5E43BE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28D422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34257C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1、胰岛素种类：U-100和U-40两种可选，两种浓度胰岛素可以智能换算；短效和速效可选 </w:t>
      </w:r>
    </w:p>
    <w:p w14:paraId="797BAA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2、基础率分段：≥24段</w:t>
      </w:r>
    </w:p>
    <w:p w14:paraId="4CCEA7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3、基础率设置：至少包括自动分配基础率、个性化设置基础率等</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4、数据库：至少包括速效数据库、短效数据库等</w:t>
      </w:r>
    </w:p>
    <w:p w14:paraId="12C3B2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5、基础率设置范围： 0.01～35U/h</w:t>
      </w:r>
    </w:p>
    <w:p w14:paraId="1351B1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6、临基率设置范围：速度设置范围为基础率设置值的0～250%，时间设置范围0～24小时</w:t>
      </w:r>
    </w:p>
    <w:p w14:paraId="6E7552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7、基础率增幅：默认值0.05 U（1U等于0.01毫升）,0.01U（0-0.2U）、0.05U（0.2-2U）、0.1U（大于2U）,根据患者胰岛素用量自动切换</w:t>
      </w:r>
    </w:p>
    <w:p w14:paraId="439A4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8、具有快速一键注射模式</w:t>
      </w:r>
    </w:p>
    <w:p w14:paraId="778A06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9、具有长餐模式</w:t>
      </w:r>
    </w:p>
    <w:p w14:paraId="110071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10、具有大剂量预设</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11、大剂量设置范围：0.1～88U</w:t>
      </w:r>
    </w:p>
    <w:p w14:paraId="6F9488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12、大剂量增幅：≤0.1U</w:t>
      </w:r>
    </w:p>
    <w:p w14:paraId="3A3B2B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13、大剂量输注速度可调</w:t>
      </w:r>
    </w:p>
    <w:p w14:paraId="5060C8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14、螺杆复位形式：自动复位，电机驱动等</w:t>
      </w:r>
    </w:p>
    <w:p w14:paraId="389A54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*15、最大装药量：≥3 毫升(318U)</w:t>
      </w:r>
    </w:p>
    <w:p w14:paraId="23F124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16、剂量限制功能：每次大剂量限制、每小时基础量限制、日总量限制</w:t>
      </w:r>
      <w:r>
        <w:rPr>
          <w:rFonts w:hint="eastAsia" w:ascii="楷体" w:hAnsi="楷体" w:eastAsia="楷体" w:cs="楷体"/>
          <w:i w:val="0"/>
          <w:iCs w:val="0"/>
          <w:caps w:val="0"/>
          <w:color w:val="auto"/>
          <w:spacing w:val="0"/>
          <w:sz w:val="24"/>
          <w:szCs w:val="24"/>
          <w:highlight w:val="none"/>
          <w:shd w:val="clear" w:color="auto" w:fill="FFFFFF"/>
          <w:lang w:val="en-US" w:eastAsia="zh-CN"/>
        </w:rPr>
        <w:br w:type="textWrapping"/>
      </w:r>
      <w:r>
        <w:rPr>
          <w:rFonts w:hint="eastAsia" w:ascii="楷体" w:hAnsi="楷体" w:eastAsia="楷体" w:cs="楷体"/>
          <w:i w:val="0"/>
          <w:iCs w:val="0"/>
          <w:caps w:val="0"/>
          <w:color w:val="auto"/>
          <w:spacing w:val="0"/>
          <w:sz w:val="24"/>
          <w:szCs w:val="24"/>
          <w:highlight w:val="none"/>
          <w:shd w:val="clear" w:color="auto" w:fill="FFFFFF"/>
          <w:lang w:val="en-US" w:eastAsia="zh-CN"/>
        </w:rPr>
        <w:t>17、保护功能：按键自动上锁、儿童锁防止误操作、医生凭密码设置、工程师凭密码设置等</w:t>
      </w:r>
    </w:p>
    <w:p w14:paraId="752AD6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18、警示项目：蜂鸣报警（阻塞，低电量，低药量，无输注，药完）、按键声音、用餐提示、测血糖提示等。</w:t>
      </w:r>
    </w:p>
    <w:p w14:paraId="4F724C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19、堵塞剂量可调 </w:t>
      </w:r>
    </w:p>
    <w:p w14:paraId="7EF327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20、低药量报警阈值可设</w:t>
      </w:r>
    </w:p>
    <w:p w14:paraId="289FF6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lang w:val="en-US" w:eastAsia="zh-CN"/>
        </w:rPr>
        <w:t>21、Type-C快速内置电池</w:t>
      </w:r>
    </w:p>
    <w:p w14:paraId="2EFA0E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品目七、电子支气管镜系统技术参数</w:t>
      </w:r>
    </w:p>
    <w:p w14:paraId="16A803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31D624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5996C3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2.凡同类医用耗材（含试剂）已具备医保集采指导价的，所投标设备配套所需的医用耗材（含试剂）则必须在集采目录范围内。（若有）</w:t>
      </w:r>
    </w:p>
    <w:p w14:paraId="5E60CC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4B1B30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7378C7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55EE98DD">
      <w:pPr>
        <w:keepNext w:val="0"/>
        <w:keepLines w:val="0"/>
        <w:pageBreakBefore w:val="0"/>
        <w:numPr>
          <w:ilvl w:val="0"/>
          <w:numId w:val="4"/>
        </w:numPr>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操作手柄（含插入管）：</w:t>
      </w:r>
    </w:p>
    <w:p w14:paraId="3F5AD87E">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1.1适用范围：适用于气管、支气管及肺的观察、诊断、摄影或辅助治疗。</w:t>
      </w:r>
    </w:p>
    <w:p w14:paraId="5A630575">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1.2成像原理：电子成像技术，工作软管不含导像、导光纤维</w:t>
      </w:r>
      <w:r>
        <w:rPr>
          <w:rFonts w:hint="eastAsia" w:ascii="楷体" w:hAnsi="楷体" w:eastAsia="楷体" w:cs="楷体"/>
          <w:color w:val="000000"/>
          <w:sz w:val="24"/>
          <w:szCs w:val="24"/>
          <w:highlight w:val="none"/>
          <w:lang w:eastAsia="zh-CN"/>
        </w:rPr>
        <w:t>。</w:t>
      </w:r>
    </w:p>
    <w:p w14:paraId="217C2DD1">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1.3视场角≥120°，保证清晰图像和视场角及最小的图像畸变</w:t>
      </w:r>
      <w:r>
        <w:rPr>
          <w:rFonts w:hint="eastAsia" w:ascii="楷体" w:hAnsi="楷体" w:eastAsia="楷体" w:cs="楷体"/>
          <w:color w:val="000000"/>
          <w:sz w:val="24"/>
          <w:szCs w:val="24"/>
          <w:highlight w:val="none"/>
          <w:lang w:eastAsia="zh-CN"/>
        </w:rPr>
        <w:t>。</w:t>
      </w:r>
    </w:p>
    <w:p w14:paraId="18C9132F">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1.4景深：3-</w:t>
      </w:r>
      <w:r>
        <w:rPr>
          <w:rFonts w:hint="eastAsia" w:ascii="楷体" w:hAnsi="楷体" w:eastAsia="楷体" w:cs="楷体"/>
          <w:color w:val="000000"/>
          <w:sz w:val="24"/>
          <w:szCs w:val="24"/>
          <w:highlight w:val="none"/>
          <w:lang w:eastAsia="zh-CN"/>
        </w:rPr>
        <w:t>1</w:t>
      </w:r>
      <w:r>
        <w:rPr>
          <w:rFonts w:hint="eastAsia" w:ascii="楷体" w:hAnsi="楷体" w:eastAsia="楷体" w:cs="楷体"/>
          <w:color w:val="000000"/>
          <w:sz w:val="24"/>
          <w:szCs w:val="24"/>
          <w:highlight w:val="none"/>
          <w:lang w:val="en-US" w:eastAsia="zh-CN"/>
        </w:rPr>
        <w:t>00mm</w:t>
      </w:r>
      <w:r>
        <w:rPr>
          <w:rFonts w:hint="eastAsia" w:ascii="楷体" w:hAnsi="楷体" w:eastAsia="楷体" w:cs="楷体"/>
          <w:color w:val="000000"/>
          <w:sz w:val="24"/>
          <w:szCs w:val="24"/>
          <w:highlight w:val="none"/>
          <w:lang w:eastAsia="zh-CN"/>
        </w:rPr>
        <w:t>。</w:t>
      </w:r>
    </w:p>
    <w:p w14:paraId="608A5D97">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lang w:val="en-US" w:eastAsia="zh-CN"/>
        </w:rPr>
        <w:t>1.5软镜插入管外径≤5.2mm，工作管道内径≥2.8mm</w:t>
      </w:r>
      <w:r>
        <w:rPr>
          <w:rFonts w:hint="eastAsia" w:ascii="楷体" w:hAnsi="楷体" w:eastAsia="楷体" w:cs="楷体"/>
          <w:color w:val="000000"/>
          <w:sz w:val="24"/>
          <w:szCs w:val="24"/>
          <w:highlight w:val="none"/>
          <w:lang w:eastAsia="zh-CN"/>
        </w:rPr>
        <w:t>。</w:t>
      </w:r>
    </w:p>
    <w:p w14:paraId="3C075400">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lang w:val="en-US" w:eastAsia="zh-Hans"/>
        </w:rPr>
      </w:pPr>
      <w:r>
        <w:rPr>
          <w:rFonts w:hint="eastAsia" w:ascii="楷体" w:hAnsi="楷体" w:eastAsia="楷体" w:cs="楷体"/>
          <w:color w:val="000000"/>
          <w:sz w:val="24"/>
          <w:szCs w:val="24"/>
          <w:highlight w:val="none"/>
          <w:lang w:val="en-US" w:eastAsia="zh-CN"/>
        </w:rPr>
        <w:t>1.6插入管软管前端弯曲角度：向上弯曲180°，向下弯曲130°，双向弯曲310°</w:t>
      </w:r>
      <w:r>
        <w:rPr>
          <w:rFonts w:hint="eastAsia" w:ascii="楷体" w:hAnsi="楷体" w:eastAsia="楷体" w:cs="楷体"/>
          <w:color w:val="000000"/>
          <w:sz w:val="24"/>
          <w:szCs w:val="24"/>
          <w:highlight w:val="none"/>
          <w:lang w:eastAsia="zh-CN"/>
        </w:rPr>
        <w:t>。</w:t>
      </w:r>
    </w:p>
    <w:p w14:paraId="7843616F">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lang w:val="en-US" w:eastAsia="zh-CN"/>
        </w:rPr>
        <w:t>1.7操作手柄上按键可控制：①图像放大/缩小、②拍照/录像、③画面冻结/解冻结</w:t>
      </w:r>
      <w:r>
        <w:rPr>
          <w:rFonts w:hint="eastAsia" w:ascii="楷体" w:hAnsi="楷体" w:eastAsia="楷体" w:cs="楷体"/>
          <w:color w:val="000000"/>
          <w:sz w:val="24"/>
          <w:szCs w:val="24"/>
          <w:highlight w:val="none"/>
          <w:lang w:eastAsia="zh-CN"/>
        </w:rPr>
        <w:t>。</w:t>
      </w:r>
    </w:p>
    <w:p w14:paraId="6913F955">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1.8吸引阀座一体式防脱设计</w:t>
      </w:r>
      <w:r>
        <w:rPr>
          <w:rFonts w:hint="eastAsia" w:ascii="楷体" w:hAnsi="楷体" w:eastAsia="楷体" w:cs="楷体"/>
          <w:color w:val="000000"/>
          <w:sz w:val="24"/>
          <w:szCs w:val="24"/>
          <w:highlight w:val="none"/>
          <w:lang w:eastAsia="zh-CN"/>
        </w:rPr>
        <w:t>。</w:t>
      </w:r>
    </w:p>
    <w:p w14:paraId="513E174C">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1.9内置LED冷光源，具备防雾功能，无需预热，即可观察</w:t>
      </w:r>
      <w:r>
        <w:rPr>
          <w:rFonts w:hint="eastAsia" w:ascii="楷体" w:hAnsi="楷体" w:eastAsia="楷体" w:cs="楷体"/>
          <w:color w:val="000000"/>
          <w:sz w:val="24"/>
          <w:szCs w:val="24"/>
          <w:highlight w:val="none"/>
          <w:lang w:eastAsia="zh-CN"/>
        </w:rPr>
        <w:t>。</w:t>
      </w:r>
    </w:p>
    <w:p w14:paraId="71923404">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1.10操作部防水等级：IPX7，配备防水盖可进行全浸泡消毒</w:t>
      </w:r>
      <w:r>
        <w:rPr>
          <w:rFonts w:hint="eastAsia" w:ascii="楷体" w:hAnsi="楷体" w:eastAsia="楷体" w:cs="楷体"/>
          <w:color w:val="000000"/>
          <w:sz w:val="24"/>
          <w:szCs w:val="24"/>
          <w:highlight w:val="none"/>
          <w:lang w:eastAsia="zh-CN"/>
        </w:rPr>
        <w:t>。</w:t>
      </w:r>
    </w:p>
    <w:p w14:paraId="13AED8A0">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2.电子内窥镜图像处理器：</w:t>
      </w:r>
    </w:p>
    <w:p w14:paraId="6E2EF29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.1具备医疗器械注册证。</w:t>
      </w:r>
    </w:p>
    <w:p w14:paraId="1B1E596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.2 显示屏：TFT-LCD，液晶玻璃。</w:t>
      </w:r>
    </w:p>
    <w:p w14:paraId="01213B9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.3 触摸屏：电容式触摸屏。</w:t>
      </w:r>
    </w:p>
    <w:p w14:paraId="08552A6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.4 高清视频信号输出分辨率：1280×800。</w:t>
      </w:r>
    </w:p>
    <w:p w14:paraId="42840DC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.5显示功能：自带显示屏≥10英寸，开机时间5秒，即能实现图像显示,满足临床快速使用需求。</w:t>
      </w:r>
    </w:p>
    <w:p w14:paraId="1F27C46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.6通过操作部功能按键即可实现：图像放大缩小，图像冻结，拍照，录像功能（无需触摸屏幕，避免术后消毒问题）。</w:t>
      </w:r>
    </w:p>
    <w:p w14:paraId="367768F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.7预览、隐藏功能：具有可实时观察、记录与回放功能，且可一键隐藏所有按键功能。有利于临床操作使用。</w:t>
      </w:r>
    </w:p>
    <w:p w14:paraId="1235249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.8调节图像输出比例功能：在外接显示器时，可向外接显示器输出16:9、4:3以及16:10三种显示比例的图像。</w:t>
      </w:r>
    </w:p>
    <w:p w14:paraId="224BE2C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.9具有多种输出图像形状可选。</w:t>
      </w:r>
    </w:p>
    <w:p w14:paraId="44757A0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.10亮度调节功能：可调节配套使用的电子内窥镜上的LED灯的亮度，一级可关闭LED灯，仅需四级即可将亮度调至100%。</w:t>
      </w:r>
    </w:p>
    <w:p w14:paraId="4D0AF11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.11白平衡功能：具有白平衡调节功能。</w:t>
      </w:r>
    </w:p>
    <w:p w14:paraId="52FFAC2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.12录音录像功能：具备录像，录音功能，可以实现带音频录像的实时存储。</w:t>
      </w:r>
    </w:p>
    <w:p w14:paraId="364300D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.13存储功能：具有外置可热插拔SD存储卡直接存储图片及声音等信息，图片存储格式为JPG格式，视频存储格式为MP4格式。</w:t>
      </w:r>
    </w:p>
    <w:p w14:paraId="409B389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.14视频转接线：线缆可180度旋转，操作更舒适，可满足不同医生的操作习惯。</w:t>
      </w:r>
    </w:p>
    <w:p w14:paraId="00AE4D7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lang w:eastAsia="zh-CN" w:bidi="ar"/>
        </w:rPr>
        <w:t>2</w:t>
      </w:r>
      <w:r>
        <w:rPr>
          <w:rFonts w:hint="eastAsia" w:ascii="楷体" w:hAnsi="楷体" w:eastAsia="楷体" w:cs="楷体"/>
          <w:color w:val="000000"/>
          <w:kern w:val="0"/>
          <w:sz w:val="24"/>
          <w:szCs w:val="24"/>
          <w:highlight w:val="none"/>
          <w:lang w:val="en-US" w:eastAsia="zh-CN" w:bidi="ar"/>
        </w:rPr>
        <w:t>.15视频输出接口：有CVBS视频输出接口和DVI视频输出接口，配备DVI信号转换数据线，实现</w:t>
      </w:r>
      <w:r>
        <w:rPr>
          <w:rFonts w:hint="eastAsia" w:ascii="楷体" w:hAnsi="楷体" w:eastAsia="楷体" w:cs="楷体"/>
          <w:color w:val="000000"/>
          <w:kern w:val="0"/>
          <w:sz w:val="24"/>
          <w:szCs w:val="24"/>
          <w:highlight w:val="none"/>
          <w:lang w:eastAsia="zh-CN" w:bidi="ar"/>
        </w:rPr>
        <w:t>DVI</w:t>
      </w:r>
      <w:r>
        <w:rPr>
          <w:rFonts w:hint="eastAsia" w:ascii="楷体" w:hAnsi="楷体" w:eastAsia="楷体" w:cs="楷体"/>
          <w:color w:val="000000"/>
          <w:kern w:val="0"/>
          <w:sz w:val="24"/>
          <w:szCs w:val="24"/>
          <w:highlight w:val="none"/>
          <w:lang w:val="en-US" w:eastAsia="zh-CN" w:bidi="ar"/>
        </w:rPr>
        <w:t>视频图像输出，可与医用显示器或工作站连接。</w:t>
      </w:r>
    </w:p>
    <w:p w14:paraId="1423A36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2.16软件终身免费升级。</w:t>
      </w:r>
    </w:p>
    <w:p w14:paraId="7B9410F8">
      <w:pPr>
        <w:keepNext w:val="0"/>
        <w:keepLines w:val="0"/>
        <w:pageBreakBefore w:val="0"/>
        <w:kinsoku/>
        <w:wordWrap/>
        <w:overflowPunct/>
        <w:topLinePunct w:val="0"/>
        <w:autoSpaceDE/>
        <w:autoSpaceDN/>
        <w:bidi w:val="0"/>
        <w:adjustRightInd/>
        <w:snapToGrid/>
        <w:spacing w:line="500" w:lineRule="exact"/>
        <w:ind w:left="0" w:firstLine="0" w:firstLineChars="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3.图文工作站系统</w:t>
      </w:r>
    </w:p>
    <w:p w14:paraId="5A71939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3.1.软件支持WinXP、Win7、Win8，Win 10操作系统。</w:t>
      </w:r>
    </w:p>
    <w:p w14:paraId="3E5D09B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3.2.视频接口支持DVI/HDMI/BNC常规信号。</w:t>
      </w:r>
    </w:p>
    <w:p w14:paraId="31E1869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3.3.*实时视频特效。</w:t>
      </w:r>
    </w:p>
    <w:p w14:paraId="7DD89A5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3.4.图像裁剪，可自定义取图区域，取图形状可选矩形和圆形等。</w:t>
      </w:r>
    </w:p>
    <w:p w14:paraId="58DEB15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3.5.对采集图片可以加日期标注。对采集区图像可以设置单列和两列等排列方式。</w:t>
      </w:r>
    </w:p>
    <w:p w14:paraId="4DB5C70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3.6.软件支持录像。</w:t>
      </w:r>
    </w:p>
    <w:p w14:paraId="72EA551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3.7.数据库存储容量大。</w:t>
      </w:r>
    </w:p>
    <w:p w14:paraId="1BC8F62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3.8.采集图像存储支持BMP和JPG两种方式。</w:t>
      </w:r>
    </w:p>
    <w:p w14:paraId="0FCE516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3.9.多种报告格式可选，并提供打印预览功能。</w:t>
      </w:r>
    </w:p>
    <w:p w14:paraId="095435D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3.10.填写报告时，对一些常用项目，可以通过下拉的方式选择，对这些项目也可以增加，修改和删除。</w:t>
      </w:r>
    </w:p>
    <w:p w14:paraId="54CFBF32">
      <w:pPr>
        <w:spacing w:line="360" w:lineRule="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4.配置清单</w:t>
      </w:r>
    </w:p>
    <w:tbl>
      <w:tblPr>
        <w:tblStyle w:val="15"/>
        <w:tblpPr w:leftFromText="180" w:rightFromText="180" w:vertAnchor="text" w:horzAnchor="margin" w:tblpXSpec="center" w:tblpY="42"/>
        <w:tblW w:w="8720" w:type="dxa"/>
        <w:tblInd w:w="0" w:type="dxa"/>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Layout w:type="fixed"/>
        <w:tblCellMar>
          <w:top w:w="0" w:type="dxa"/>
          <w:left w:w="108" w:type="dxa"/>
          <w:bottom w:w="0" w:type="dxa"/>
          <w:right w:w="108" w:type="dxa"/>
        </w:tblCellMar>
      </w:tblPr>
      <w:tblGrid>
        <w:gridCol w:w="1242"/>
        <w:gridCol w:w="5954"/>
        <w:gridCol w:w="1524"/>
      </w:tblGrid>
      <w:tr w14:paraId="7D79527D">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452" w:hRule="atLeast"/>
        </w:trPr>
        <w:tc>
          <w:tcPr>
            <w:tcW w:w="1242" w:type="dxa"/>
            <w:noWrap w:val="0"/>
            <w:vAlign w:val="center"/>
          </w:tcPr>
          <w:p w14:paraId="21BD74E2">
            <w:pPr>
              <w:tabs>
                <w:tab w:val="left" w:pos="1322"/>
              </w:tabs>
              <w:jc w:val="center"/>
              <w:rPr>
                <w:rFonts w:hint="eastAsia" w:ascii="楷体" w:hAnsi="楷体" w:eastAsia="楷体" w:cs="楷体"/>
                <w:b/>
                <w:bCs/>
                <w:sz w:val="24"/>
                <w:highlight w:val="none"/>
                <w:lang w:val="en-GB"/>
              </w:rPr>
            </w:pPr>
            <w:r>
              <w:rPr>
                <w:rFonts w:hint="eastAsia" w:ascii="楷体" w:hAnsi="楷体" w:eastAsia="楷体" w:cs="楷体"/>
                <w:b/>
                <w:bCs/>
                <w:sz w:val="24"/>
                <w:highlight w:val="none"/>
                <w:lang w:val="en-GB"/>
              </w:rPr>
              <w:t>序号</w:t>
            </w:r>
          </w:p>
        </w:tc>
        <w:tc>
          <w:tcPr>
            <w:tcW w:w="5954" w:type="dxa"/>
            <w:noWrap w:val="0"/>
            <w:vAlign w:val="center"/>
          </w:tcPr>
          <w:p w14:paraId="1319CCD0">
            <w:pPr>
              <w:tabs>
                <w:tab w:val="left" w:pos="1322"/>
              </w:tabs>
              <w:jc w:val="center"/>
              <w:rPr>
                <w:rFonts w:hint="eastAsia" w:ascii="楷体" w:hAnsi="楷体" w:eastAsia="楷体" w:cs="楷体"/>
                <w:b/>
                <w:bCs/>
                <w:sz w:val="24"/>
                <w:highlight w:val="none"/>
                <w:lang w:val="en-GB"/>
              </w:rPr>
            </w:pPr>
            <w:r>
              <w:rPr>
                <w:rFonts w:hint="eastAsia" w:ascii="楷体" w:hAnsi="楷体" w:eastAsia="楷体" w:cs="楷体"/>
                <w:b/>
                <w:bCs/>
                <w:sz w:val="24"/>
                <w:highlight w:val="none"/>
                <w:lang w:val="en-GB"/>
              </w:rPr>
              <w:t>名称</w:t>
            </w:r>
          </w:p>
        </w:tc>
        <w:tc>
          <w:tcPr>
            <w:tcW w:w="1524" w:type="dxa"/>
            <w:noWrap w:val="0"/>
            <w:vAlign w:val="center"/>
          </w:tcPr>
          <w:p w14:paraId="5229116F">
            <w:pPr>
              <w:tabs>
                <w:tab w:val="left" w:pos="1322"/>
              </w:tabs>
              <w:jc w:val="center"/>
              <w:rPr>
                <w:rFonts w:hint="eastAsia" w:ascii="楷体" w:hAnsi="楷体" w:eastAsia="楷体" w:cs="楷体"/>
                <w:b/>
                <w:bCs/>
                <w:sz w:val="24"/>
                <w:highlight w:val="none"/>
                <w:lang w:val="en-GB"/>
              </w:rPr>
            </w:pPr>
            <w:r>
              <w:rPr>
                <w:rFonts w:hint="eastAsia" w:ascii="楷体" w:hAnsi="楷体" w:eastAsia="楷体" w:cs="楷体"/>
                <w:b/>
                <w:bCs/>
                <w:sz w:val="24"/>
                <w:highlight w:val="none"/>
                <w:lang w:val="en-GB"/>
              </w:rPr>
              <w:t>数量</w:t>
            </w:r>
          </w:p>
        </w:tc>
      </w:tr>
      <w:tr w14:paraId="495BCF0E">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418" w:hRule="atLeast"/>
        </w:trPr>
        <w:tc>
          <w:tcPr>
            <w:tcW w:w="1242" w:type="dxa"/>
            <w:noWrap w:val="0"/>
            <w:vAlign w:val="center"/>
          </w:tcPr>
          <w:p w14:paraId="5A518865">
            <w:pPr>
              <w:jc w:val="center"/>
              <w:rPr>
                <w:rFonts w:hint="eastAsia" w:ascii="楷体" w:hAnsi="楷体" w:eastAsia="楷体" w:cs="楷体"/>
                <w:color w:val="000000"/>
                <w:sz w:val="22"/>
                <w:szCs w:val="22"/>
                <w:highlight w:val="none"/>
              </w:rPr>
            </w:pPr>
            <w:r>
              <w:rPr>
                <w:rFonts w:hint="eastAsia" w:ascii="楷体" w:hAnsi="楷体" w:eastAsia="楷体" w:cs="楷体"/>
                <w:color w:val="000000"/>
                <w:sz w:val="22"/>
                <w:szCs w:val="22"/>
                <w:highlight w:val="none"/>
              </w:rPr>
              <w:t>1</w:t>
            </w:r>
          </w:p>
        </w:tc>
        <w:tc>
          <w:tcPr>
            <w:tcW w:w="5954" w:type="dxa"/>
            <w:noWrap w:val="0"/>
            <w:vAlign w:val="center"/>
          </w:tcPr>
          <w:p w14:paraId="6E90A3B0">
            <w:pPr>
              <w:jc w:val="center"/>
              <w:rPr>
                <w:rFonts w:hint="eastAsia" w:ascii="楷体" w:hAnsi="楷体" w:eastAsia="楷体" w:cs="楷体"/>
                <w:sz w:val="22"/>
                <w:szCs w:val="22"/>
                <w:highlight w:val="none"/>
              </w:rPr>
            </w:pPr>
            <w:r>
              <w:rPr>
                <w:rFonts w:hint="eastAsia" w:ascii="楷体" w:hAnsi="楷体" w:eastAsia="楷体" w:cs="楷体"/>
                <w:sz w:val="22"/>
                <w:szCs w:val="22"/>
                <w:highlight w:val="none"/>
              </w:rPr>
              <w:t>电子支气管内窥镜（含软件）</w:t>
            </w:r>
          </w:p>
        </w:tc>
        <w:tc>
          <w:tcPr>
            <w:tcW w:w="1524" w:type="dxa"/>
            <w:noWrap w:val="0"/>
            <w:vAlign w:val="center"/>
          </w:tcPr>
          <w:p w14:paraId="798C8203">
            <w:pPr>
              <w:jc w:val="center"/>
              <w:rPr>
                <w:rFonts w:hint="eastAsia" w:ascii="楷体" w:hAnsi="楷体" w:eastAsia="楷体" w:cs="楷体"/>
                <w:sz w:val="22"/>
                <w:szCs w:val="22"/>
                <w:highlight w:val="none"/>
              </w:rPr>
            </w:pPr>
            <w:r>
              <w:rPr>
                <w:rFonts w:hint="eastAsia" w:ascii="楷体" w:hAnsi="楷体" w:eastAsia="楷体" w:cs="楷体"/>
                <w:sz w:val="22"/>
                <w:szCs w:val="22"/>
                <w:highlight w:val="none"/>
              </w:rPr>
              <w:t>1条</w:t>
            </w:r>
          </w:p>
        </w:tc>
      </w:tr>
      <w:tr w14:paraId="1B26679C">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418" w:hRule="atLeast"/>
        </w:trPr>
        <w:tc>
          <w:tcPr>
            <w:tcW w:w="1242" w:type="dxa"/>
            <w:noWrap w:val="0"/>
            <w:vAlign w:val="center"/>
          </w:tcPr>
          <w:p w14:paraId="3E2FBDB7">
            <w:pPr>
              <w:jc w:val="center"/>
              <w:rPr>
                <w:rFonts w:hint="eastAsia" w:ascii="楷体" w:hAnsi="楷体" w:eastAsia="楷体" w:cs="楷体"/>
                <w:sz w:val="22"/>
                <w:szCs w:val="22"/>
                <w:highlight w:val="none"/>
              </w:rPr>
            </w:pPr>
            <w:r>
              <w:rPr>
                <w:rFonts w:hint="eastAsia" w:ascii="楷体" w:hAnsi="楷体" w:eastAsia="楷体" w:cs="楷体"/>
                <w:sz w:val="22"/>
                <w:szCs w:val="22"/>
                <w:highlight w:val="none"/>
              </w:rPr>
              <w:t>2</w:t>
            </w:r>
          </w:p>
        </w:tc>
        <w:tc>
          <w:tcPr>
            <w:tcW w:w="5954" w:type="dxa"/>
            <w:noWrap w:val="0"/>
            <w:vAlign w:val="center"/>
          </w:tcPr>
          <w:p w14:paraId="08CE1291">
            <w:pPr>
              <w:jc w:val="center"/>
              <w:rPr>
                <w:rFonts w:hint="eastAsia" w:ascii="楷体" w:hAnsi="楷体" w:eastAsia="楷体" w:cs="楷体"/>
                <w:sz w:val="22"/>
                <w:szCs w:val="22"/>
                <w:highlight w:val="none"/>
              </w:rPr>
            </w:pPr>
            <w:r>
              <w:rPr>
                <w:rFonts w:hint="eastAsia" w:ascii="楷体" w:hAnsi="楷体" w:eastAsia="楷体" w:cs="楷体"/>
                <w:sz w:val="22"/>
                <w:szCs w:val="22"/>
                <w:highlight w:val="none"/>
              </w:rPr>
              <w:t>电子内窥镜图像处理器</w:t>
            </w:r>
          </w:p>
        </w:tc>
        <w:tc>
          <w:tcPr>
            <w:tcW w:w="1524" w:type="dxa"/>
            <w:noWrap w:val="0"/>
            <w:vAlign w:val="center"/>
          </w:tcPr>
          <w:p w14:paraId="4ED94A88">
            <w:pPr>
              <w:jc w:val="center"/>
              <w:rPr>
                <w:rFonts w:hint="eastAsia" w:ascii="楷体" w:hAnsi="楷体" w:eastAsia="楷体" w:cs="楷体"/>
                <w:sz w:val="22"/>
                <w:szCs w:val="22"/>
                <w:highlight w:val="none"/>
              </w:rPr>
            </w:pPr>
            <w:r>
              <w:rPr>
                <w:rFonts w:hint="eastAsia" w:ascii="楷体" w:hAnsi="楷体" w:eastAsia="楷体" w:cs="楷体"/>
                <w:sz w:val="22"/>
                <w:szCs w:val="22"/>
                <w:highlight w:val="none"/>
              </w:rPr>
              <w:t>1个</w:t>
            </w:r>
          </w:p>
        </w:tc>
      </w:tr>
      <w:tr w14:paraId="229449A9">
        <w:tblPrEx>
          <w:tblBorders>
            <w:top w:val="double" w:color="365F91" w:sz="4" w:space="0"/>
            <w:left w:val="double" w:color="365F91" w:sz="4" w:space="0"/>
            <w:bottom w:val="double" w:color="365F91" w:sz="4" w:space="0"/>
            <w:right w:val="double" w:color="365F91" w:sz="4" w:space="0"/>
            <w:insideH w:val="dotted" w:color="244061" w:sz="4" w:space="0"/>
            <w:insideV w:val="dotted" w:color="244061" w:sz="4" w:space="0"/>
          </w:tblBorders>
          <w:tblCellMar>
            <w:top w:w="0" w:type="dxa"/>
            <w:left w:w="108" w:type="dxa"/>
            <w:bottom w:w="0" w:type="dxa"/>
            <w:right w:w="108" w:type="dxa"/>
          </w:tblCellMar>
        </w:tblPrEx>
        <w:trPr>
          <w:trHeight w:val="418" w:hRule="atLeast"/>
        </w:trPr>
        <w:tc>
          <w:tcPr>
            <w:tcW w:w="1242" w:type="dxa"/>
            <w:noWrap w:val="0"/>
            <w:vAlign w:val="center"/>
          </w:tcPr>
          <w:p w14:paraId="0BC73207">
            <w:pPr>
              <w:jc w:val="center"/>
              <w:rPr>
                <w:rFonts w:hint="eastAsia" w:ascii="楷体" w:hAnsi="楷体" w:eastAsia="楷体" w:cs="楷体"/>
                <w:sz w:val="22"/>
                <w:szCs w:val="22"/>
                <w:highlight w:val="none"/>
              </w:rPr>
            </w:pPr>
            <w:r>
              <w:rPr>
                <w:rFonts w:hint="eastAsia" w:ascii="楷体" w:hAnsi="楷体" w:eastAsia="楷体" w:cs="楷体"/>
                <w:sz w:val="22"/>
                <w:szCs w:val="22"/>
                <w:highlight w:val="none"/>
              </w:rPr>
              <w:t>3</w:t>
            </w:r>
          </w:p>
        </w:tc>
        <w:tc>
          <w:tcPr>
            <w:tcW w:w="5954" w:type="dxa"/>
            <w:noWrap w:val="0"/>
            <w:vAlign w:val="center"/>
          </w:tcPr>
          <w:p w14:paraId="79EBF099">
            <w:pPr>
              <w:jc w:val="center"/>
              <w:rPr>
                <w:rFonts w:hint="eastAsia" w:ascii="楷体" w:hAnsi="楷体" w:eastAsia="楷体" w:cs="楷体"/>
                <w:sz w:val="22"/>
                <w:szCs w:val="22"/>
                <w:highlight w:val="none"/>
                <w:lang w:val="en-US" w:eastAsia="zh-CN"/>
              </w:rPr>
            </w:pPr>
            <w:r>
              <w:rPr>
                <w:rFonts w:hint="eastAsia" w:ascii="楷体" w:hAnsi="楷体" w:eastAsia="楷体" w:cs="楷体"/>
                <w:sz w:val="22"/>
                <w:szCs w:val="22"/>
                <w:highlight w:val="none"/>
              </w:rPr>
              <w:t>图文工作站系统（含</w:t>
            </w:r>
            <w:r>
              <w:rPr>
                <w:rFonts w:hint="eastAsia" w:ascii="楷体" w:hAnsi="楷体" w:eastAsia="楷体" w:cs="楷体"/>
                <w:sz w:val="22"/>
                <w:szCs w:val="22"/>
                <w:highlight w:val="none"/>
                <w:lang w:val="en-US" w:eastAsia="zh-CN"/>
              </w:rPr>
              <w:t>电脑一体机、台车、打印机</w:t>
            </w:r>
            <w:r>
              <w:rPr>
                <w:rFonts w:hint="eastAsia" w:ascii="楷体" w:hAnsi="楷体" w:eastAsia="楷体" w:cs="楷体"/>
                <w:sz w:val="22"/>
                <w:szCs w:val="22"/>
                <w:highlight w:val="none"/>
              </w:rPr>
              <w:t>）</w:t>
            </w:r>
          </w:p>
        </w:tc>
        <w:tc>
          <w:tcPr>
            <w:tcW w:w="1524" w:type="dxa"/>
            <w:noWrap w:val="0"/>
            <w:vAlign w:val="center"/>
          </w:tcPr>
          <w:p w14:paraId="2324523B">
            <w:pPr>
              <w:jc w:val="center"/>
              <w:rPr>
                <w:rFonts w:hint="eastAsia" w:ascii="楷体" w:hAnsi="楷体" w:eastAsia="楷体" w:cs="楷体"/>
                <w:sz w:val="22"/>
                <w:szCs w:val="22"/>
                <w:highlight w:val="none"/>
                <w:lang w:val="en-US" w:eastAsia="zh-CN"/>
              </w:rPr>
            </w:pPr>
            <w:r>
              <w:rPr>
                <w:rFonts w:hint="eastAsia" w:ascii="楷体" w:hAnsi="楷体" w:eastAsia="楷体" w:cs="楷体"/>
                <w:sz w:val="22"/>
                <w:szCs w:val="22"/>
                <w:highlight w:val="none"/>
              </w:rPr>
              <w:t>1套</w:t>
            </w:r>
          </w:p>
        </w:tc>
      </w:tr>
    </w:tbl>
    <w:p w14:paraId="79F4EA3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品目八、多功能平台秤技术参数</w:t>
      </w:r>
    </w:p>
    <w:p w14:paraId="42F64D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一、整体要求</w:t>
      </w:r>
    </w:p>
    <w:p w14:paraId="772F6F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1.提供所投设备配套医用耗材（含试剂）陕西省采购平台挂网指导价，报价不得超过对应诊疗项目收费标准的40%。（若有）</w:t>
      </w:r>
    </w:p>
    <w:p w14:paraId="07B500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2.凡同类医用耗材（含试剂）已具备医保集采指导价的，所投标设备配套所需的医用耗材（含试剂）则必须在集采目录范围内。（若有）</w:t>
      </w:r>
    </w:p>
    <w:p w14:paraId="7BE18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3.需提供所投产品厂家承诺函，承诺所投产品耗材、配件供应保障≥10年。</w:t>
      </w:r>
    </w:p>
    <w:p w14:paraId="6A40B9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4.所投产品（含附件）若为计量器具，需在院方属地进行检定或校准，提供合法有效的检定报告或校准证书。</w:t>
      </w:r>
    </w:p>
    <w:p w14:paraId="46DF36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二、主要性能指标</w:t>
      </w:r>
    </w:p>
    <w:p w14:paraId="5EAF64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 xml:space="preserve">1.测量范围:1-300kg </w:t>
      </w:r>
    </w:p>
    <w:p w14:paraId="3DB718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 xml:space="preserve">2.精度: 100g </w:t>
      </w:r>
    </w:p>
    <w:p w14:paraId="5F8FD7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 xml:space="preserve">3.显示：彩色触摸屏≥5 英寸 </w:t>
      </w:r>
    </w:p>
    <w:p w14:paraId="1FE46B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 xml:space="preserve">4.配备:显示器支架、折叠式扶手、右扶手、左扶手、横杆、可折叠式座椅、条码扫描器 </w:t>
      </w:r>
    </w:p>
    <w:p w14:paraId="580B9D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 xml:space="preserve">5.通讯方式：USB、无线传输 </w:t>
      </w:r>
    </w:p>
    <w:p w14:paraId="18A4B3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 xml:space="preserve">6.电源：变压器，充电电池 </w:t>
      </w:r>
    </w:p>
    <w:p w14:paraId="7E2AB026">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楷体" w:hAnsi="楷体" w:eastAsia="楷体" w:cs="楷体"/>
          <w:sz w:val="24"/>
          <w:szCs w:val="24"/>
          <w:highlight w:val="none"/>
        </w:rPr>
      </w:pPr>
    </w:p>
    <w:p w14:paraId="4CAFD491">
      <w:pPr>
        <w:rPr>
          <w:rFonts w:hint="eastAsia" w:ascii="楷体" w:hAnsi="楷体" w:eastAsia="楷体" w:cs="楷体"/>
          <w:b/>
          <w:bCs/>
          <w:sz w:val="24"/>
          <w:szCs w:val="24"/>
          <w:highlight w:val="none"/>
        </w:rPr>
      </w:pPr>
    </w:p>
    <w:p w14:paraId="24705604">
      <w:pPr>
        <w:rPr>
          <w:rFonts w:hint="eastAsia" w:ascii="楷体" w:hAnsi="楷体" w:eastAsia="楷体" w:cs="楷体"/>
          <w:b/>
          <w:bCs/>
          <w:sz w:val="24"/>
          <w:szCs w:val="24"/>
          <w:highlight w:val="none"/>
        </w:rPr>
      </w:pPr>
    </w:p>
    <w:p w14:paraId="5A8B4308">
      <w:pPr>
        <w:rPr>
          <w:rFonts w:hint="eastAsia" w:ascii="楷体" w:hAnsi="楷体" w:eastAsia="楷体" w:cs="楷体"/>
          <w:b/>
          <w:bCs/>
          <w:sz w:val="24"/>
          <w:szCs w:val="24"/>
          <w:highlight w:val="none"/>
        </w:rPr>
      </w:pPr>
    </w:p>
    <w:p w14:paraId="5F69E785">
      <w:pPr>
        <w:rPr>
          <w:rFonts w:hint="eastAsia" w:ascii="楷体" w:hAnsi="楷体" w:eastAsia="楷体" w:cs="楷体"/>
          <w:b/>
          <w:bCs/>
          <w:sz w:val="24"/>
          <w:szCs w:val="24"/>
          <w:highlight w:val="none"/>
        </w:rPr>
      </w:pPr>
    </w:p>
    <w:p w14:paraId="34FC2678">
      <w:pPr>
        <w:rPr>
          <w:rFonts w:hint="eastAsia" w:ascii="楷体" w:hAnsi="楷体" w:eastAsia="楷体" w:cs="楷体"/>
          <w:b/>
          <w:bCs/>
          <w:sz w:val="24"/>
          <w:szCs w:val="24"/>
          <w:highlight w:val="none"/>
        </w:rPr>
      </w:pPr>
    </w:p>
    <w:p w14:paraId="35053DEC">
      <w:pPr>
        <w:rPr>
          <w:rFonts w:hint="eastAsia" w:ascii="楷体" w:hAnsi="楷体" w:eastAsia="楷体" w:cs="楷体"/>
          <w:b/>
          <w:bCs/>
          <w:sz w:val="24"/>
          <w:szCs w:val="24"/>
          <w:highlight w:val="none"/>
        </w:rPr>
      </w:pPr>
    </w:p>
    <w:p w14:paraId="626D9F2F">
      <w:pPr>
        <w:rPr>
          <w:rFonts w:hint="eastAsia" w:ascii="楷体" w:hAnsi="楷体" w:eastAsia="楷体" w:cs="楷体"/>
          <w:b/>
          <w:bCs/>
          <w:sz w:val="24"/>
          <w:szCs w:val="24"/>
          <w:highlight w:val="none"/>
        </w:rPr>
      </w:pPr>
    </w:p>
    <w:p w14:paraId="0A26D6C7">
      <w:pPr>
        <w:rPr>
          <w:rFonts w:hint="eastAsia" w:ascii="楷体" w:hAnsi="楷体" w:eastAsia="楷体" w:cs="楷体"/>
          <w:b/>
          <w:bCs/>
          <w:sz w:val="24"/>
          <w:szCs w:val="24"/>
          <w:highlight w:val="none"/>
        </w:rPr>
      </w:pPr>
    </w:p>
    <w:p w14:paraId="4A8C277E">
      <w:pPr>
        <w:rPr>
          <w:rFonts w:hint="eastAsia" w:ascii="楷体" w:hAnsi="楷体" w:eastAsia="楷体" w:cs="楷体"/>
          <w:b/>
          <w:bCs/>
          <w:sz w:val="24"/>
          <w:szCs w:val="24"/>
          <w:highlight w:val="none"/>
        </w:rPr>
      </w:pPr>
    </w:p>
    <w:p w14:paraId="1C1EDED4">
      <w:pPr>
        <w:rPr>
          <w:rFonts w:hint="eastAsia" w:ascii="楷体" w:hAnsi="楷体" w:eastAsia="楷体" w:cs="楷体"/>
          <w:b/>
          <w:bCs/>
          <w:sz w:val="24"/>
          <w:szCs w:val="24"/>
          <w:highlight w:val="none"/>
        </w:rPr>
      </w:pPr>
    </w:p>
    <w:p w14:paraId="7D757D53">
      <w:pPr>
        <w:rPr>
          <w:rFonts w:hint="eastAsia" w:ascii="楷体" w:hAnsi="楷体" w:eastAsia="楷体" w:cs="楷体"/>
          <w:b/>
          <w:bCs/>
          <w:sz w:val="24"/>
          <w:szCs w:val="24"/>
          <w:highlight w:val="none"/>
        </w:rPr>
      </w:pPr>
    </w:p>
    <w:p w14:paraId="19FD8114">
      <w:pPr>
        <w:rPr>
          <w:rFonts w:hint="eastAsia" w:ascii="楷体" w:hAnsi="楷体" w:eastAsia="楷体" w:cs="楷体"/>
          <w:b/>
          <w:bCs/>
          <w:sz w:val="24"/>
          <w:szCs w:val="24"/>
          <w:highlight w:val="none"/>
        </w:rPr>
      </w:pPr>
    </w:p>
    <w:p w14:paraId="7CD83701">
      <w:pPr>
        <w:rPr>
          <w:rFonts w:hint="eastAsia" w:ascii="楷体" w:hAnsi="楷体" w:eastAsia="楷体" w:cs="楷体"/>
          <w:b/>
          <w:bCs/>
          <w:sz w:val="24"/>
          <w:szCs w:val="24"/>
          <w:highlight w:val="none"/>
        </w:rPr>
      </w:pPr>
    </w:p>
    <w:p w14:paraId="3DB4C6C3">
      <w:pPr>
        <w:rPr>
          <w:rFonts w:hint="eastAsia" w:ascii="楷体" w:hAnsi="楷体" w:eastAsia="楷体" w:cs="楷体"/>
          <w:b/>
          <w:bCs/>
          <w:sz w:val="24"/>
          <w:szCs w:val="24"/>
          <w:highlight w:val="none"/>
        </w:rPr>
      </w:pPr>
    </w:p>
    <w:p w14:paraId="798D55B8">
      <w:pPr>
        <w:rPr>
          <w:rFonts w:hint="eastAsia" w:ascii="楷体" w:hAnsi="楷体" w:eastAsia="楷体" w:cs="楷体"/>
          <w:b/>
          <w:bCs/>
          <w:sz w:val="24"/>
          <w:szCs w:val="24"/>
          <w:highlight w:val="none"/>
        </w:rPr>
      </w:pPr>
    </w:p>
    <w:p w14:paraId="08AD5A48">
      <w:pPr>
        <w:rPr>
          <w:rFonts w:hint="eastAsia" w:ascii="楷体" w:hAnsi="楷体" w:eastAsia="楷体" w:cs="楷体"/>
          <w:b/>
          <w:bCs/>
          <w:sz w:val="24"/>
          <w:szCs w:val="24"/>
          <w:highlight w:val="none"/>
        </w:rPr>
      </w:pPr>
    </w:p>
    <w:p w14:paraId="018FF09C">
      <w:pPr>
        <w:rPr>
          <w:rFonts w:hint="eastAsia" w:ascii="楷体" w:hAnsi="楷体" w:eastAsia="楷体" w:cs="楷体"/>
          <w:b/>
          <w:bCs/>
          <w:sz w:val="24"/>
          <w:szCs w:val="24"/>
          <w:highlight w:val="none"/>
        </w:rPr>
      </w:pPr>
    </w:p>
    <w:p w14:paraId="52A25482">
      <w:pPr>
        <w:rPr>
          <w:rFonts w:hint="eastAsia" w:ascii="楷体" w:hAnsi="楷体" w:eastAsia="楷体" w:cs="楷体"/>
          <w:b/>
          <w:bCs/>
          <w:sz w:val="24"/>
          <w:szCs w:val="24"/>
          <w:highlight w:val="none"/>
        </w:rPr>
      </w:pPr>
    </w:p>
    <w:p w14:paraId="540B22C1">
      <w:pPr>
        <w:rPr>
          <w:rFonts w:hint="eastAsia" w:ascii="楷体" w:hAnsi="楷体" w:eastAsia="楷体" w:cs="楷体"/>
          <w:b/>
          <w:bCs/>
          <w:sz w:val="24"/>
          <w:szCs w:val="24"/>
          <w:highlight w:val="none"/>
        </w:rPr>
      </w:pPr>
    </w:p>
    <w:p w14:paraId="514C6D0C">
      <w:pPr>
        <w:rPr>
          <w:rFonts w:hint="eastAsia" w:ascii="楷体" w:hAnsi="楷体" w:eastAsia="楷体" w:cs="楷体"/>
          <w:b/>
          <w:bCs/>
          <w:sz w:val="24"/>
          <w:szCs w:val="24"/>
          <w:highlight w:val="none"/>
        </w:rPr>
      </w:pPr>
    </w:p>
    <w:p w14:paraId="30FBB625">
      <w:pPr>
        <w:rPr>
          <w:rFonts w:hint="eastAsia" w:ascii="楷体" w:hAnsi="楷体" w:eastAsia="楷体" w:cs="楷体"/>
          <w:b/>
          <w:bCs/>
          <w:sz w:val="24"/>
          <w:szCs w:val="24"/>
          <w:highlight w:val="none"/>
        </w:rPr>
      </w:pPr>
    </w:p>
    <w:p w14:paraId="791828C5">
      <w:pPr>
        <w:rPr>
          <w:rFonts w:hint="eastAsia" w:ascii="楷体" w:hAnsi="楷体" w:eastAsia="楷体" w:cs="楷体"/>
          <w:b/>
          <w:bCs/>
          <w:sz w:val="24"/>
          <w:szCs w:val="24"/>
          <w:highlight w:val="none"/>
        </w:rPr>
      </w:pPr>
    </w:p>
    <w:p w14:paraId="41D40BF4">
      <w:pPr>
        <w:rPr>
          <w:rFonts w:hint="eastAsia" w:ascii="楷体" w:hAnsi="楷体" w:eastAsia="楷体" w:cs="楷体"/>
          <w:b/>
          <w:bCs/>
          <w:sz w:val="24"/>
          <w:szCs w:val="24"/>
          <w:highlight w:val="none"/>
        </w:rPr>
      </w:pPr>
    </w:p>
    <w:p w14:paraId="533CAD1C">
      <w:pPr>
        <w:rPr>
          <w:rFonts w:hint="eastAsia" w:ascii="楷体" w:hAnsi="楷体" w:eastAsia="楷体" w:cs="楷体"/>
          <w:b/>
          <w:bCs/>
          <w:sz w:val="24"/>
          <w:szCs w:val="24"/>
          <w:highlight w:val="none"/>
        </w:rPr>
      </w:pPr>
    </w:p>
    <w:p w14:paraId="09667EB8">
      <w:pPr>
        <w:rPr>
          <w:rFonts w:hint="eastAsia" w:ascii="楷体" w:hAnsi="楷体" w:eastAsia="楷体" w:cs="楷体"/>
          <w:b/>
          <w:bCs/>
          <w:sz w:val="24"/>
          <w:szCs w:val="24"/>
          <w:highlight w:val="none"/>
        </w:rPr>
      </w:pPr>
    </w:p>
    <w:p w14:paraId="5A645C1A">
      <w:pPr>
        <w:rPr>
          <w:rFonts w:hint="eastAsia" w:ascii="楷体" w:hAnsi="楷体" w:eastAsia="楷体" w:cs="楷体"/>
          <w:b/>
          <w:bCs/>
          <w:highlight w:val="none"/>
        </w:rPr>
      </w:pPr>
    </w:p>
    <w:p w14:paraId="060F18EF">
      <w:pPr>
        <w:pStyle w:val="2"/>
        <w:spacing w:before="312" w:beforeLines="100" w:after="312" w:afterLines="100" w:line="240" w:lineRule="auto"/>
        <w:jc w:val="both"/>
        <w:rPr>
          <w:rFonts w:hint="eastAsia" w:ascii="楷体" w:hAnsi="楷体" w:eastAsia="楷体" w:cs="楷体"/>
          <w:b/>
          <w:bCs/>
          <w:highlight w:val="none"/>
        </w:rPr>
      </w:pPr>
      <w:bookmarkStart w:id="39" w:name="_Toc13129"/>
    </w:p>
    <w:p w14:paraId="22453164">
      <w:pPr>
        <w:pStyle w:val="2"/>
        <w:spacing w:before="312" w:beforeLines="100" w:after="312" w:afterLines="100" w:line="240" w:lineRule="auto"/>
        <w:jc w:val="center"/>
        <w:rPr>
          <w:rFonts w:hint="eastAsia" w:ascii="楷体" w:hAnsi="楷体" w:eastAsia="楷体" w:cs="楷体"/>
          <w:b/>
          <w:bCs/>
          <w:highlight w:val="none"/>
        </w:rPr>
      </w:pPr>
      <w:r>
        <w:rPr>
          <w:rFonts w:hint="eastAsia" w:ascii="楷体" w:hAnsi="楷体" w:eastAsia="楷体" w:cs="楷体"/>
          <w:b/>
          <w:bCs/>
          <w:highlight w:val="none"/>
        </w:rPr>
        <w:br w:type="page"/>
      </w:r>
      <w:r>
        <w:rPr>
          <w:rFonts w:hint="eastAsia" w:ascii="楷体" w:hAnsi="楷体" w:eastAsia="楷体" w:cs="楷体"/>
          <w:b/>
          <w:bCs/>
          <w:highlight w:val="none"/>
        </w:rPr>
        <w:t>第五章  投标文件格式</w:t>
      </w:r>
      <w:bookmarkEnd w:id="39"/>
    </w:p>
    <w:p w14:paraId="2A31C95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（注：招标文件未给出固定格式的部分，供应商自行拟定格式。投标文件因格式问题造成缺项的，后果自负。）</w:t>
      </w:r>
    </w:p>
    <w:p w14:paraId="3C7359CA">
      <w:pPr>
        <w:spacing w:line="360" w:lineRule="auto"/>
        <w:rPr>
          <w:rFonts w:hint="eastAsia" w:ascii="楷体" w:hAnsi="楷体" w:eastAsia="楷体" w:cs="楷体"/>
          <w:b/>
          <w:sz w:val="24"/>
          <w:highlight w:val="none"/>
        </w:rPr>
      </w:pPr>
    </w:p>
    <w:p w14:paraId="4C4CD11A">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格式一、投标函</w:t>
      </w:r>
    </w:p>
    <w:p w14:paraId="08B07CEF">
      <w:pPr>
        <w:spacing w:line="360" w:lineRule="auto"/>
        <w:ind w:firstLine="640" w:firstLineChars="200"/>
        <w:jc w:val="center"/>
        <w:rPr>
          <w:rFonts w:hint="eastAsia" w:ascii="楷体" w:hAnsi="楷体" w:eastAsia="楷体" w:cs="楷体"/>
          <w:sz w:val="32"/>
          <w:highlight w:val="none"/>
        </w:rPr>
      </w:pPr>
      <w:r>
        <w:rPr>
          <w:rFonts w:hint="eastAsia" w:ascii="楷体" w:hAnsi="楷体" w:eastAsia="楷体" w:cs="楷体"/>
          <w:sz w:val="32"/>
          <w:highlight w:val="none"/>
        </w:rPr>
        <w:t>投  标  函</w:t>
      </w:r>
    </w:p>
    <w:p w14:paraId="5EA2020A">
      <w:pPr>
        <w:spacing w:line="360" w:lineRule="auto"/>
        <w:rPr>
          <w:rFonts w:hint="eastAsia" w:ascii="楷体" w:hAnsi="楷体" w:eastAsia="楷体" w:cs="楷体"/>
          <w:sz w:val="24"/>
          <w:highlight w:val="none"/>
        </w:rPr>
      </w:pPr>
      <w:r>
        <w:rPr>
          <w:rFonts w:hint="eastAsia" w:ascii="楷体" w:hAnsi="楷体" w:eastAsia="楷体" w:cs="楷体"/>
          <w:sz w:val="24"/>
          <w:highlight w:val="none"/>
        </w:rPr>
        <w:t>致：（采购人名称）</w:t>
      </w:r>
    </w:p>
    <w:p w14:paraId="4B3059D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我方确认收到贵方提供的（采购项目名称）招标文件的全部内容，我方：（投标人名称）作为投标人正式授权（授权代表全名、职务）代表我方进行有关本投标的一切事宜。</w:t>
      </w:r>
    </w:p>
    <w:p w14:paraId="33C7B596">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在此提交的投标文件，应包括如下等内容：</w:t>
      </w:r>
    </w:p>
    <w:p w14:paraId="4258A153">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（1）投标函；</w:t>
      </w:r>
    </w:p>
    <w:p w14:paraId="33E5B901">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（2）法定代表人（单位负责人）身份证明或授权委托书；</w:t>
      </w:r>
    </w:p>
    <w:p w14:paraId="47294D16">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（3）投标报价表（开标一览表）；</w:t>
      </w:r>
    </w:p>
    <w:p w14:paraId="7677A438">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（4）分项报价表；</w:t>
      </w:r>
    </w:p>
    <w:p w14:paraId="450056CE">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（5）商务和技术偏离表；</w:t>
      </w:r>
    </w:p>
    <w:p w14:paraId="66D7212B">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（6）资格审查资料；</w:t>
      </w:r>
    </w:p>
    <w:p w14:paraId="268E7AF3">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（7）投标设备技术性能指标的详细描述；</w:t>
      </w:r>
    </w:p>
    <w:p w14:paraId="1F398D52">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（8）技术支持资料；</w:t>
      </w:r>
    </w:p>
    <w:p w14:paraId="14A8E1B1">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（9）售后服务、及培训计划承诺书；</w:t>
      </w:r>
    </w:p>
    <w:p w14:paraId="37F26698">
      <w:pPr>
        <w:spacing w:line="4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（10）投标人提供的其他资料。</w:t>
      </w:r>
    </w:p>
    <w:p w14:paraId="24416EE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 我方已完全明白招标文件的所有条款要求，并重申以下几点。</w:t>
      </w:r>
    </w:p>
    <w:p w14:paraId="1435599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（一）</w:t>
      </w:r>
      <w:r>
        <w:rPr>
          <w:rFonts w:hint="eastAsia" w:ascii="楷体" w:hAnsi="楷体" w:eastAsia="楷体" w:cs="楷体"/>
          <w:sz w:val="24"/>
          <w:highlight w:val="none"/>
        </w:rPr>
        <w:tab/>
      </w:r>
      <w:r>
        <w:rPr>
          <w:rFonts w:hint="eastAsia" w:ascii="楷体" w:hAnsi="楷体" w:eastAsia="楷体" w:cs="楷体"/>
          <w:sz w:val="24"/>
          <w:highlight w:val="none"/>
        </w:rPr>
        <w:t>我方决定参加：</w:t>
      </w:r>
      <w:r>
        <w:rPr>
          <w:rFonts w:hint="eastAsia" w:ascii="楷体" w:hAnsi="楷体" w:eastAsia="楷体" w:cs="楷体"/>
          <w:sz w:val="24"/>
          <w:highlight w:val="none"/>
          <w:u w:val="single"/>
        </w:rPr>
        <w:t>（项目名称）（招标编号）</w:t>
      </w:r>
      <w:r>
        <w:rPr>
          <w:rFonts w:hint="eastAsia" w:ascii="楷体" w:hAnsi="楷体" w:eastAsia="楷体" w:cs="楷体"/>
          <w:sz w:val="24"/>
          <w:highlight w:val="none"/>
        </w:rPr>
        <w:t>的投标。</w:t>
      </w:r>
    </w:p>
    <w:p w14:paraId="3383804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（二）</w:t>
      </w:r>
      <w:r>
        <w:rPr>
          <w:rFonts w:hint="eastAsia" w:ascii="楷体" w:hAnsi="楷体" w:eastAsia="楷体" w:cs="楷体"/>
          <w:sz w:val="24"/>
          <w:highlight w:val="none"/>
        </w:rPr>
        <w:tab/>
      </w:r>
      <w:r>
        <w:rPr>
          <w:rFonts w:hint="eastAsia" w:ascii="楷体" w:hAnsi="楷体" w:eastAsia="楷体" w:cs="楷体"/>
          <w:sz w:val="24"/>
          <w:highlight w:val="none"/>
        </w:rPr>
        <w:t>全部工程及货物供应和有关服务的投标总价为：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（大、小写）。</w:t>
      </w:r>
    </w:p>
    <w:p w14:paraId="1943D57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（三）</w:t>
      </w:r>
      <w:r>
        <w:rPr>
          <w:rFonts w:hint="eastAsia" w:ascii="楷体" w:hAnsi="楷体" w:eastAsia="楷体" w:cs="楷体"/>
          <w:sz w:val="24"/>
          <w:highlight w:val="none"/>
        </w:rPr>
        <w:tab/>
      </w:r>
      <w:r>
        <w:rPr>
          <w:rFonts w:hint="eastAsia" w:ascii="楷体" w:hAnsi="楷体" w:eastAsia="楷体" w:cs="楷体"/>
          <w:sz w:val="24"/>
          <w:highlight w:val="none"/>
        </w:rPr>
        <w:t>本投标文件的有效期在投标截止日后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天有效，如中标，有效期将延至合同终止日为止。</w:t>
      </w:r>
    </w:p>
    <w:p w14:paraId="35696D9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（四）</w:t>
      </w:r>
      <w:r>
        <w:rPr>
          <w:rFonts w:hint="eastAsia" w:ascii="楷体" w:hAnsi="楷体" w:eastAsia="楷体" w:cs="楷体"/>
          <w:sz w:val="24"/>
          <w:highlight w:val="none"/>
        </w:rPr>
        <w:tab/>
      </w:r>
      <w:r>
        <w:rPr>
          <w:rFonts w:hint="eastAsia" w:ascii="楷体" w:hAnsi="楷体" w:eastAsia="楷体" w:cs="楷体"/>
          <w:sz w:val="24"/>
          <w:highlight w:val="none"/>
        </w:rPr>
        <w:t>我方已详细研究了招标文件的所有内容包括修正文（如果有）和所有已提供的参考资料以及有关附件并完全明白，我方放弃在此方面提出含糊意见或误解的一切权力。</w:t>
      </w:r>
    </w:p>
    <w:p w14:paraId="7F7ECE2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（五）</w:t>
      </w:r>
      <w:r>
        <w:rPr>
          <w:rFonts w:hint="eastAsia" w:ascii="楷体" w:hAnsi="楷体" w:eastAsia="楷体" w:cs="楷体"/>
          <w:sz w:val="24"/>
          <w:highlight w:val="none"/>
        </w:rPr>
        <w:tab/>
      </w:r>
      <w:r>
        <w:rPr>
          <w:rFonts w:hint="eastAsia" w:ascii="楷体" w:hAnsi="楷体" w:eastAsia="楷体" w:cs="楷体"/>
          <w:sz w:val="24"/>
          <w:highlight w:val="none"/>
        </w:rPr>
        <w:t>我方同意按照贵方可能提出的要求而提供与投标有关的任何其它数据或信息。</w:t>
      </w:r>
    </w:p>
    <w:p w14:paraId="20EA92B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（六）</w:t>
      </w:r>
      <w:r>
        <w:rPr>
          <w:rFonts w:hint="eastAsia" w:ascii="楷体" w:hAnsi="楷体" w:eastAsia="楷体" w:cs="楷体"/>
          <w:sz w:val="24"/>
          <w:highlight w:val="none"/>
        </w:rPr>
        <w:tab/>
      </w:r>
      <w:r>
        <w:rPr>
          <w:rFonts w:hint="eastAsia" w:ascii="楷体" w:hAnsi="楷体" w:eastAsia="楷体" w:cs="楷体"/>
          <w:sz w:val="24"/>
          <w:highlight w:val="none"/>
        </w:rPr>
        <w:t>我方理解贵方不一定接受最低标价或任何贵方可能收到的投标。</w:t>
      </w:r>
    </w:p>
    <w:p w14:paraId="016AEBE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（七）</w:t>
      </w:r>
      <w:r>
        <w:rPr>
          <w:rFonts w:hint="eastAsia" w:ascii="楷体" w:hAnsi="楷体" w:eastAsia="楷体" w:cs="楷体"/>
          <w:sz w:val="24"/>
          <w:highlight w:val="none"/>
        </w:rPr>
        <w:tab/>
      </w:r>
      <w:r>
        <w:rPr>
          <w:rFonts w:hint="eastAsia" w:ascii="楷体" w:hAnsi="楷体" w:eastAsia="楷体" w:cs="楷体"/>
          <w:sz w:val="24"/>
          <w:highlight w:val="none"/>
        </w:rPr>
        <w:t>我方如果中标，将保证履行招标文件及其补充文件中的全部责任和义务，按质、按量、按期完成《合同书》中的全部任务。</w:t>
      </w:r>
    </w:p>
    <w:p w14:paraId="255B307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（八）</w:t>
      </w:r>
      <w:r>
        <w:rPr>
          <w:rFonts w:hint="eastAsia" w:ascii="楷体" w:hAnsi="楷体" w:eastAsia="楷体" w:cs="楷体"/>
          <w:sz w:val="24"/>
          <w:highlight w:val="none"/>
        </w:rPr>
        <w:tab/>
      </w:r>
      <w:r>
        <w:rPr>
          <w:rFonts w:hint="eastAsia" w:ascii="楷体" w:hAnsi="楷体" w:eastAsia="楷体" w:cs="楷体"/>
          <w:sz w:val="24"/>
          <w:highlight w:val="none"/>
        </w:rPr>
        <w:t>如我方中标，我方将在收到中标通知书之前，按规定标准向</w:t>
      </w:r>
      <w:r>
        <w:rPr>
          <w:rFonts w:hint="eastAsia" w:ascii="楷体" w:hAnsi="楷体" w:eastAsia="楷体" w:cs="楷体"/>
          <w:sz w:val="24"/>
          <w:highlight w:val="none"/>
          <w:lang w:eastAsia="zh-CN"/>
        </w:rPr>
        <w:t>陕西中海建招标有限责任公司</w:t>
      </w:r>
      <w:r>
        <w:rPr>
          <w:rFonts w:hint="eastAsia" w:ascii="楷体" w:hAnsi="楷体" w:eastAsia="楷体" w:cs="楷体"/>
          <w:sz w:val="24"/>
          <w:highlight w:val="none"/>
        </w:rPr>
        <w:t>交纳中标服务费。</w:t>
      </w:r>
    </w:p>
    <w:p w14:paraId="0124C371">
      <w:pPr>
        <w:spacing w:line="360" w:lineRule="auto"/>
        <w:ind w:firstLine="480" w:firstLineChars="200"/>
        <w:rPr>
          <w:rFonts w:hint="eastAsia" w:ascii="楷体" w:hAnsi="楷体" w:eastAsia="楷体" w:cs="楷体"/>
          <w:sz w:val="24"/>
          <w:highlight w:val="none"/>
        </w:rPr>
      </w:pPr>
    </w:p>
    <w:p w14:paraId="67FFECD3">
      <w:pPr>
        <w:spacing w:line="360" w:lineRule="auto"/>
        <w:ind w:firstLine="480" w:firstLineChars="200"/>
        <w:rPr>
          <w:rFonts w:hint="eastAsia" w:ascii="楷体" w:hAnsi="楷体" w:eastAsia="楷体" w:cs="楷体"/>
          <w:sz w:val="24"/>
          <w:highlight w:val="none"/>
        </w:rPr>
      </w:pPr>
    </w:p>
    <w:p w14:paraId="3A828D1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 标 人： （盖单位章）</w:t>
      </w:r>
    </w:p>
    <w:p w14:paraId="300FCE3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法定代表人（单位负责人）或其委托代理人： （签字）</w:t>
      </w:r>
    </w:p>
    <w:p w14:paraId="4CDCD06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地 址：</w:t>
      </w:r>
    </w:p>
    <w:p w14:paraId="53D79A8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网 址：</w:t>
      </w:r>
    </w:p>
    <w:p w14:paraId="3C311FE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电 话：</w:t>
      </w:r>
    </w:p>
    <w:p w14:paraId="37F8B67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传 真：</w:t>
      </w:r>
    </w:p>
    <w:p w14:paraId="386DB4F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邮政编码：</w:t>
      </w:r>
    </w:p>
    <w:p w14:paraId="1B7200F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                                                   年   月   日</w:t>
      </w:r>
    </w:p>
    <w:p w14:paraId="5291B96D">
      <w:pPr>
        <w:spacing w:line="360" w:lineRule="auto"/>
        <w:ind w:firstLine="480" w:firstLineChars="200"/>
        <w:rPr>
          <w:rFonts w:hint="eastAsia" w:ascii="楷体" w:hAnsi="楷体" w:eastAsia="楷体" w:cs="楷体"/>
          <w:sz w:val="24"/>
          <w:highlight w:val="none"/>
        </w:rPr>
      </w:pPr>
    </w:p>
    <w:p w14:paraId="15649D90">
      <w:pPr>
        <w:spacing w:line="360" w:lineRule="auto"/>
        <w:ind w:firstLine="480" w:firstLineChars="200"/>
        <w:rPr>
          <w:rFonts w:hint="eastAsia" w:ascii="楷体" w:hAnsi="楷体" w:eastAsia="楷体" w:cs="楷体"/>
          <w:sz w:val="24"/>
          <w:highlight w:val="none"/>
        </w:rPr>
      </w:pPr>
    </w:p>
    <w:p w14:paraId="19C771F0">
      <w:pPr>
        <w:spacing w:line="360" w:lineRule="auto"/>
        <w:ind w:firstLine="480" w:firstLineChars="200"/>
        <w:rPr>
          <w:rFonts w:hint="eastAsia" w:ascii="楷体" w:hAnsi="楷体" w:eastAsia="楷体" w:cs="楷体"/>
          <w:sz w:val="24"/>
          <w:highlight w:val="none"/>
        </w:rPr>
      </w:pPr>
    </w:p>
    <w:p w14:paraId="4D7004B2">
      <w:pPr>
        <w:spacing w:line="360" w:lineRule="auto"/>
        <w:ind w:firstLine="480" w:firstLineChars="200"/>
        <w:rPr>
          <w:rFonts w:hint="eastAsia" w:ascii="楷体" w:hAnsi="楷体" w:eastAsia="楷体" w:cs="楷体"/>
          <w:sz w:val="24"/>
          <w:highlight w:val="none"/>
        </w:rPr>
      </w:pPr>
    </w:p>
    <w:p w14:paraId="4F3C501A">
      <w:pPr>
        <w:spacing w:line="360" w:lineRule="auto"/>
        <w:ind w:firstLine="480" w:firstLineChars="200"/>
        <w:rPr>
          <w:rFonts w:hint="eastAsia" w:ascii="楷体" w:hAnsi="楷体" w:eastAsia="楷体" w:cs="楷体"/>
          <w:sz w:val="24"/>
          <w:highlight w:val="none"/>
        </w:rPr>
      </w:pPr>
    </w:p>
    <w:p w14:paraId="77BC6705">
      <w:pPr>
        <w:pStyle w:val="13"/>
        <w:rPr>
          <w:rFonts w:hint="eastAsia" w:ascii="楷体" w:hAnsi="楷体" w:eastAsia="楷体" w:cs="楷体"/>
          <w:highlight w:val="none"/>
        </w:rPr>
      </w:pPr>
    </w:p>
    <w:p w14:paraId="111D584C">
      <w:pPr>
        <w:spacing w:line="360" w:lineRule="auto"/>
        <w:ind w:firstLine="480" w:firstLineChars="200"/>
        <w:rPr>
          <w:rFonts w:hint="eastAsia" w:ascii="楷体" w:hAnsi="楷体" w:eastAsia="楷体" w:cs="楷体"/>
          <w:sz w:val="24"/>
          <w:highlight w:val="none"/>
        </w:rPr>
      </w:pPr>
    </w:p>
    <w:p w14:paraId="44CDB721">
      <w:pPr>
        <w:pStyle w:val="13"/>
        <w:rPr>
          <w:rFonts w:hint="eastAsia" w:ascii="楷体" w:hAnsi="楷体" w:eastAsia="楷体" w:cs="楷体"/>
          <w:sz w:val="24"/>
          <w:highlight w:val="none"/>
        </w:rPr>
      </w:pPr>
    </w:p>
    <w:p w14:paraId="49F86D11">
      <w:pPr>
        <w:pStyle w:val="13"/>
        <w:rPr>
          <w:rFonts w:hint="eastAsia" w:ascii="楷体" w:hAnsi="楷体" w:eastAsia="楷体" w:cs="楷体"/>
          <w:sz w:val="24"/>
          <w:highlight w:val="none"/>
        </w:rPr>
      </w:pPr>
    </w:p>
    <w:p w14:paraId="40CBE59F">
      <w:pPr>
        <w:spacing w:line="360" w:lineRule="auto"/>
        <w:rPr>
          <w:rFonts w:hint="eastAsia" w:ascii="楷体" w:hAnsi="楷体" w:eastAsia="楷体" w:cs="楷体"/>
          <w:b/>
          <w:sz w:val="24"/>
          <w:highlight w:val="none"/>
        </w:rPr>
      </w:pPr>
    </w:p>
    <w:p w14:paraId="2610B26D">
      <w:pPr>
        <w:spacing w:line="360" w:lineRule="auto"/>
        <w:rPr>
          <w:rFonts w:hint="eastAsia" w:ascii="楷体" w:hAnsi="楷体" w:eastAsia="楷体" w:cs="楷体"/>
          <w:b/>
          <w:sz w:val="24"/>
          <w:highlight w:val="none"/>
        </w:rPr>
      </w:pPr>
    </w:p>
    <w:p w14:paraId="06400A0E">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格式二、法定代表人（单位负责人）身份证明或授权委托书</w:t>
      </w:r>
    </w:p>
    <w:p w14:paraId="3D6770C0">
      <w:pPr>
        <w:spacing w:line="360" w:lineRule="auto"/>
        <w:ind w:firstLine="480" w:firstLineChars="200"/>
        <w:rPr>
          <w:rFonts w:hint="eastAsia" w:ascii="楷体" w:hAnsi="楷体" w:eastAsia="楷体" w:cs="楷体"/>
          <w:sz w:val="24"/>
          <w:highlight w:val="none"/>
        </w:rPr>
      </w:pPr>
    </w:p>
    <w:p w14:paraId="04C54E7E">
      <w:pPr>
        <w:spacing w:line="360" w:lineRule="auto"/>
        <w:ind w:firstLine="560" w:firstLineChars="200"/>
        <w:jc w:val="center"/>
        <w:rPr>
          <w:rFonts w:hint="eastAsia" w:ascii="楷体" w:hAnsi="楷体" w:eastAsia="楷体" w:cs="楷体"/>
          <w:sz w:val="28"/>
          <w:highlight w:val="none"/>
        </w:rPr>
      </w:pPr>
      <w:r>
        <w:rPr>
          <w:rFonts w:hint="eastAsia" w:ascii="楷体" w:hAnsi="楷体" w:eastAsia="楷体" w:cs="楷体"/>
          <w:sz w:val="28"/>
          <w:highlight w:val="none"/>
        </w:rPr>
        <w:t>法定代表人（单位负责人）身份证明</w:t>
      </w:r>
    </w:p>
    <w:p w14:paraId="4CA0B19B">
      <w:pPr>
        <w:spacing w:line="360" w:lineRule="auto"/>
        <w:ind w:firstLine="480" w:firstLineChars="200"/>
        <w:rPr>
          <w:rFonts w:hint="eastAsia" w:ascii="楷体" w:hAnsi="楷体" w:eastAsia="楷体" w:cs="楷体"/>
          <w:sz w:val="24"/>
          <w:highlight w:val="none"/>
        </w:rPr>
      </w:pPr>
    </w:p>
    <w:p w14:paraId="3726D81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投标人名称：</w:t>
      </w:r>
    </w:p>
    <w:p w14:paraId="459CA9C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姓名： 性别： 年龄： 职务：</w:t>
      </w:r>
    </w:p>
    <w:p w14:paraId="315A493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系 （投标人名称）的法定代表人（单位负责人）。</w:t>
      </w:r>
    </w:p>
    <w:p w14:paraId="0E5EE1A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特此证明。</w:t>
      </w:r>
    </w:p>
    <w:p w14:paraId="531E2DB3">
      <w:pPr>
        <w:spacing w:line="360" w:lineRule="auto"/>
        <w:ind w:firstLine="480" w:firstLineChars="200"/>
        <w:rPr>
          <w:rFonts w:hint="eastAsia" w:ascii="楷体" w:hAnsi="楷体" w:eastAsia="楷体" w:cs="楷体"/>
          <w:sz w:val="24"/>
          <w:highlight w:val="none"/>
        </w:rPr>
      </w:pPr>
    </w:p>
    <w:p w14:paraId="01D8D44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附：法定代表人（单位负责人）身份证复印件。</w:t>
      </w:r>
    </w:p>
    <w:p w14:paraId="7B13ACA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注：本身份证明需由投标人加盖单位公章。</w:t>
      </w:r>
    </w:p>
    <w:p w14:paraId="62DE6CA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 </w:t>
      </w:r>
    </w:p>
    <w:p w14:paraId="51E9486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投标人： （单位公章）</w:t>
      </w:r>
    </w:p>
    <w:p w14:paraId="3ACC68B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 </w:t>
      </w:r>
    </w:p>
    <w:p w14:paraId="2BA7DD32">
      <w:pPr>
        <w:spacing w:line="360" w:lineRule="auto"/>
        <w:ind w:firstLine="7200" w:firstLineChars="3000"/>
        <w:rPr>
          <w:rFonts w:hint="eastAsia" w:ascii="楷体" w:hAnsi="楷体" w:eastAsia="楷体" w:cs="楷体"/>
          <w:sz w:val="24"/>
          <w:highlight w:val="none"/>
        </w:rPr>
      </w:pPr>
      <w:r>
        <w:rPr>
          <w:rFonts w:hint="eastAsia" w:ascii="楷体" w:hAnsi="楷体" w:eastAsia="楷体" w:cs="楷体"/>
          <w:sz w:val="24"/>
          <w:highlight w:val="none"/>
        </w:rPr>
        <w:t>年 月 日</w:t>
      </w:r>
    </w:p>
    <w:p w14:paraId="1E2CDCD1">
      <w:pPr>
        <w:spacing w:line="360" w:lineRule="auto"/>
        <w:ind w:firstLine="480" w:firstLineChars="200"/>
        <w:rPr>
          <w:rFonts w:hint="eastAsia" w:ascii="楷体" w:hAnsi="楷体" w:eastAsia="楷体" w:cs="楷体"/>
          <w:sz w:val="24"/>
          <w:highlight w:val="none"/>
        </w:rPr>
      </w:pPr>
    </w:p>
    <w:p w14:paraId="2757A491">
      <w:pPr>
        <w:spacing w:line="360" w:lineRule="auto"/>
        <w:ind w:firstLine="480" w:firstLineChars="200"/>
        <w:rPr>
          <w:rFonts w:hint="eastAsia" w:ascii="楷体" w:hAnsi="楷体" w:eastAsia="楷体" w:cs="楷体"/>
          <w:sz w:val="24"/>
          <w:highlight w:val="none"/>
        </w:rPr>
      </w:pPr>
    </w:p>
    <w:p w14:paraId="000EA7C0">
      <w:pPr>
        <w:spacing w:line="360" w:lineRule="auto"/>
        <w:ind w:firstLine="480" w:firstLineChars="200"/>
        <w:rPr>
          <w:rFonts w:hint="eastAsia" w:ascii="楷体" w:hAnsi="楷体" w:eastAsia="楷体" w:cs="楷体"/>
          <w:sz w:val="24"/>
          <w:highlight w:val="none"/>
        </w:rPr>
      </w:pPr>
    </w:p>
    <w:p w14:paraId="14BB76EC">
      <w:pPr>
        <w:spacing w:line="360" w:lineRule="auto"/>
        <w:ind w:firstLine="480" w:firstLineChars="200"/>
        <w:rPr>
          <w:rFonts w:hint="eastAsia" w:ascii="楷体" w:hAnsi="楷体" w:eastAsia="楷体" w:cs="楷体"/>
          <w:sz w:val="24"/>
          <w:highlight w:val="none"/>
        </w:rPr>
      </w:pPr>
    </w:p>
    <w:p w14:paraId="2C3295A1">
      <w:pPr>
        <w:spacing w:line="360" w:lineRule="auto"/>
        <w:ind w:firstLine="480" w:firstLineChars="200"/>
        <w:rPr>
          <w:rFonts w:hint="eastAsia" w:ascii="楷体" w:hAnsi="楷体" w:eastAsia="楷体" w:cs="楷体"/>
          <w:sz w:val="24"/>
          <w:highlight w:val="none"/>
        </w:rPr>
      </w:pPr>
    </w:p>
    <w:p w14:paraId="2A0541A7">
      <w:pPr>
        <w:spacing w:line="360" w:lineRule="auto"/>
        <w:ind w:firstLine="480" w:firstLineChars="200"/>
        <w:rPr>
          <w:rFonts w:hint="eastAsia" w:ascii="楷体" w:hAnsi="楷体" w:eastAsia="楷体" w:cs="楷体"/>
          <w:sz w:val="24"/>
          <w:highlight w:val="none"/>
        </w:rPr>
      </w:pPr>
    </w:p>
    <w:p w14:paraId="4650DD82">
      <w:pPr>
        <w:spacing w:line="360" w:lineRule="auto"/>
        <w:ind w:firstLine="480" w:firstLineChars="200"/>
        <w:rPr>
          <w:rFonts w:hint="eastAsia" w:ascii="楷体" w:hAnsi="楷体" w:eastAsia="楷体" w:cs="楷体"/>
          <w:sz w:val="24"/>
          <w:highlight w:val="none"/>
        </w:rPr>
      </w:pPr>
    </w:p>
    <w:p w14:paraId="64D17923">
      <w:pPr>
        <w:spacing w:line="360" w:lineRule="auto"/>
        <w:ind w:firstLine="480" w:firstLineChars="200"/>
        <w:rPr>
          <w:rFonts w:hint="eastAsia" w:ascii="楷体" w:hAnsi="楷体" w:eastAsia="楷体" w:cs="楷体"/>
          <w:sz w:val="24"/>
          <w:highlight w:val="none"/>
        </w:rPr>
      </w:pPr>
    </w:p>
    <w:p w14:paraId="25B8B40B">
      <w:pPr>
        <w:spacing w:line="360" w:lineRule="auto"/>
        <w:ind w:firstLine="480" w:firstLineChars="200"/>
        <w:rPr>
          <w:rFonts w:hint="eastAsia" w:ascii="楷体" w:hAnsi="楷体" w:eastAsia="楷体" w:cs="楷体"/>
          <w:sz w:val="24"/>
          <w:highlight w:val="none"/>
        </w:rPr>
      </w:pPr>
    </w:p>
    <w:p w14:paraId="6012C084">
      <w:pPr>
        <w:spacing w:line="360" w:lineRule="auto"/>
        <w:ind w:firstLine="480" w:firstLineChars="200"/>
        <w:rPr>
          <w:rFonts w:hint="eastAsia" w:ascii="楷体" w:hAnsi="楷体" w:eastAsia="楷体" w:cs="楷体"/>
          <w:sz w:val="24"/>
          <w:highlight w:val="none"/>
        </w:rPr>
      </w:pPr>
    </w:p>
    <w:p w14:paraId="1D46C130">
      <w:pPr>
        <w:spacing w:line="360" w:lineRule="auto"/>
        <w:ind w:firstLine="480" w:firstLineChars="200"/>
        <w:rPr>
          <w:rFonts w:hint="eastAsia" w:ascii="楷体" w:hAnsi="楷体" w:eastAsia="楷体" w:cs="楷体"/>
          <w:sz w:val="24"/>
          <w:highlight w:val="none"/>
        </w:rPr>
      </w:pPr>
    </w:p>
    <w:p w14:paraId="460E2440">
      <w:pPr>
        <w:spacing w:line="360" w:lineRule="auto"/>
        <w:ind w:firstLine="480" w:firstLineChars="200"/>
        <w:rPr>
          <w:rFonts w:hint="eastAsia" w:ascii="楷体" w:hAnsi="楷体" w:eastAsia="楷体" w:cs="楷体"/>
          <w:sz w:val="24"/>
          <w:highlight w:val="none"/>
        </w:rPr>
      </w:pPr>
    </w:p>
    <w:p w14:paraId="0C294087">
      <w:pPr>
        <w:spacing w:line="360" w:lineRule="auto"/>
        <w:ind w:firstLine="480" w:firstLineChars="200"/>
        <w:rPr>
          <w:rFonts w:hint="eastAsia" w:ascii="楷体" w:hAnsi="楷体" w:eastAsia="楷体" w:cs="楷体"/>
          <w:sz w:val="24"/>
          <w:highlight w:val="none"/>
        </w:rPr>
      </w:pPr>
    </w:p>
    <w:p w14:paraId="0AE1048D">
      <w:pPr>
        <w:spacing w:line="360" w:lineRule="auto"/>
        <w:rPr>
          <w:rFonts w:hint="eastAsia" w:ascii="楷体" w:hAnsi="楷体" w:eastAsia="楷体" w:cs="楷体"/>
          <w:sz w:val="24"/>
          <w:highlight w:val="none"/>
        </w:rPr>
      </w:pPr>
    </w:p>
    <w:p w14:paraId="1E5D365D">
      <w:pPr>
        <w:spacing w:line="360" w:lineRule="auto"/>
        <w:ind w:firstLine="560" w:firstLineChars="200"/>
        <w:jc w:val="center"/>
        <w:rPr>
          <w:rFonts w:hint="eastAsia" w:ascii="楷体" w:hAnsi="楷体" w:eastAsia="楷体" w:cs="楷体"/>
          <w:sz w:val="28"/>
          <w:highlight w:val="none"/>
        </w:rPr>
      </w:pPr>
      <w:r>
        <w:rPr>
          <w:rFonts w:hint="eastAsia" w:ascii="楷体" w:hAnsi="楷体" w:eastAsia="楷体" w:cs="楷体"/>
          <w:sz w:val="28"/>
          <w:highlight w:val="none"/>
        </w:rPr>
        <w:t>授权委托书</w:t>
      </w:r>
    </w:p>
    <w:p w14:paraId="620FF3B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本人 （姓名）系 （投标人名称）的法定代表人（单位负责人），现委托 （姓名）为我方代理人。代理人根据授权，以我方名义签署、澄清确认、递交、撤回、修改（招标项目名称）投标文件、签订合同和处理有关事宜，其法律后果由我方承担。</w:t>
      </w:r>
    </w:p>
    <w:p w14:paraId="41471AF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委托期限： 。</w:t>
      </w:r>
    </w:p>
    <w:p w14:paraId="3AC2D26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代理人无转委托权。</w:t>
      </w:r>
    </w:p>
    <w:p w14:paraId="63D0428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附：法定代表人（单位负责人）身份证复印件及委托代理人身份证复印件</w:t>
      </w:r>
    </w:p>
    <w:p w14:paraId="17A834F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注：本授权委托书需由投标人加盖单位公章并由其法定代表人（单位负责人）和委托代理人签字。</w:t>
      </w:r>
    </w:p>
    <w:p w14:paraId="56136165">
      <w:pPr>
        <w:spacing w:line="360" w:lineRule="auto"/>
        <w:ind w:firstLine="480" w:firstLineChars="200"/>
        <w:rPr>
          <w:rFonts w:hint="eastAsia" w:ascii="楷体" w:hAnsi="楷体" w:eastAsia="楷体" w:cs="楷体"/>
          <w:sz w:val="24"/>
          <w:highlight w:val="none"/>
        </w:rPr>
      </w:pPr>
    </w:p>
    <w:p w14:paraId="639658F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 标 人： （单位公章）</w:t>
      </w:r>
    </w:p>
    <w:p w14:paraId="295CF540">
      <w:pPr>
        <w:spacing w:line="360" w:lineRule="auto"/>
        <w:ind w:firstLine="480" w:firstLineChars="200"/>
        <w:rPr>
          <w:rFonts w:hint="eastAsia" w:ascii="楷体" w:hAnsi="楷体" w:eastAsia="楷体" w:cs="楷体"/>
          <w:sz w:val="24"/>
          <w:highlight w:val="none"/>
        </w:rPr>
      </w:pPr>
    </w:p>
    <w:p w14:paraId="5270B6C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法定代表人（单位负责人）： （签字）</w:t>
      </w:r>
    </w:p>
    <w:p w14:paraId="4F706074">
      <w:pPr>
        <w:spacing w:line="360" w:lineRule="auto"/>
        <w:ind w:firstLine="480" w:firstLineChars="200"/>
        <w:rPr>
          <w:rFonts w:hint="eastAsia" w:ascii="楷体" w:hAnsi="楷体" w:eastAsia="楷体" w:cs="楷体"/>
          <w:sz w:val="24"/>
          <w:highlight w:val="none"/>
        </w:rPr>
      </w:pPr>
    </w:p>
    <w:p w14:paraId="227ECBF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身份证号码：</w:t>
      </w:r>
    </w:p>
    <w:p w14:paraId="44C45F10">
      <w:pPr>
        <w:spacing w:line="360" w:lineRule="auto"/>
        <w:ind w:firstLine="480" w:firstLineChars="200"/>
        <w:rPr>
          <w:rFonts w:hint="eastAsia" w:ascii="楷体" w:hAnsi="楷体" w:eastAsia="楷体" w:cs="楷体"/>
          <w:sz w:val="24"/>
          <w:highlight w:val="none"/>
        </w:rPr>
      </w:pPr>
    </w:p>
    <w:p w14:paraId="2BB4D84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委托代理人： （签字）</w:t>
      </w:r>
    </w:p>
    <w:p w14:paraId="03EE8BE3">
      <w:pPr>
        <w:spacing w:line="360" w:lineRule="auto"/>
        <w:ind w:firstLine="480" w:firstLineChars="200"/>
        <w:rPr>
          <w:rFonts w:hint="eastAsia" w:ascii="楷体" w:hAnsi="楷体" w:eastAsia="楷体" w:cs="楷体"/>
          <w:sz w:val="24"/>
          <w:highlight w:val="none"/>
        </w:rPr>
      </w:pPr>
    </w:p>
    <w:p w14:paraId="050DFDB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身份证号码：</w:t>
      </w:r>
    </w:p>
    <w:p w14:paraId="0CBE5F6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                                            </w:t>
      </w:r>
    </w:p>
    <w:p w14:paraId="509F2B0D">
      <w:pPr>
        <w:spacing w:line="360" w:lineRule="auto"/>
        <w:ind w:firstLine="6240" w:firstLineChars="2600"/>
        <w:rPr>
          <w:rFonts w:hint="eastAsia" w:ascii="楷体" w:hAnsi="楷体" w:eastAsia="楷体" w:cs="楷体"/>
          <w:sz w:val="24"/>
          <w:highlight w:val="none"/>
        </w:rPr>
      </w:pPr>
      <w:r>
        <w:rPr>
          <w:rFonts w:hint="eastAsia" w:ascii="楷体" w:hAnsi="楷体" w:eastAsia="楷体" w:cs="楷体"/>
          <w:sz w:val="24"/>
          <w:highlight w:val="none"/>
        </w:rPr>
        <w:t>年    月    日</w:t>
      </w:r>
    </w:p>
    <w:p w14:paraId="6943EFB3">
      <w:pPr>
        <w:spacing w:line="360" w:lineRule="auto"/>
        <w:ind w:firstLine="480" w:firstLineChars="200"/>
        <w:rPr>
          <w:rFonts w:hint="eastAsia" w:ascii="楷体" w:hAnsi="楷体" w:eastAsia="楷体" w:cs="楷体"/>
          <w:sz w:val="24"/>
          <w:highlight w:val="none"/>
        </w:rPr>
      </w:pPr>
    </w:p>
    <w:p w14:paraId="4E30D63A">
      <w:pPr>
        <w:spacing w:line="360" w:lineRule="auto"/>
        <w:ind w:firstLine="480" w:firstLineChars="200"/>
        <w:rPr>
          <w:rFonts w:hint="eastAsia" w:ascii="楷体" w:hAnsi="楷体" w:eastAsia="楷体" w:cs="楷体"/>
          <w:sz w:val="24"/>
          <w:highlight w:val="none"/>
        </w:rPr>
      </w:pPr>
    </w:p>
    <w:p w14:paraId="5EF62099">
      <w:pPr>
        <w:spacing w:line="360" w:lineRule="auto"/>
        <w:ind w:firstLine="480" w:firstLineChars="200"/>
        <w:rPr>
          <w:rFonts w:hint="eastAsia" w:ascii="楷体" w:hAnsi="楷体" w:eastAsia="楷体" w:cs="楷体"/>
          <w:sz w:val="24"/>
          <w:highlight w:val="none"/>
        </w:rPr>
      </w:pPr>
    </w:p>
    <w:p w14:paraId="207C6F79">
      <w:pPr>
        <w:spacing w:line="360" w:lineRule="auto"/>
        <w:ind w:firstLine="480" w:firstLineChars="200"/>
        <w:rPr>
          <w:rFonts w:hint="eastAsia" w:ascii="楷体" w:hAnsi="楷体" w:eastAsia="楷体" w:cs="楷体"/>
          <w:sz w:val="24"/>
          <w:highlight w:val="none"/>
        </w:rPr>
      </w:pPr>
    </w:p>
    <w:p w14:paraId="1AD119D6">
      <w:pPr>
        <w:spacing w:line="360" w:lineRule="auto"/>
        <w:ind w:firstLine="480" w:firstLineChars="200"/>
        <w:rPr>
          <w:rFonts w:hint="eastAsia" w:ascii="楷体" w:hAnsi="楷体" w:eastAsia="楷体" w:cs="楷体"/>
          <w:sz w:val="24"/>
          <w:highlight w:val="none"/>
        </w:rPr>
      </w:pPr>
    </w:p>
    <w:p w14:paraId="28DA95DA">
      <w:pPr>
        <w:spacing w:line="360" w:lineRule="auto"/>
        <w:rPr>
          <w:rFonts w:hint="eastAsia" w:ascii="楷体" w:hAnsi="楷体" w:eastAsia="楷体" w:cs="楷体"/>
          <w:sz w:val="24"/>
          <w:highlight w:val="none"/>
        </w:rPr>
      </w:pPr>
    </w:p>
    <w:p w14:paraId="6405233F">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格式三、投标报价表（开标一览表）</w:t>
      </w:r>
    </w:p>
    <w:p w14:paraId="6E8777A1">
      <w:pPr>
        <w:spacing w:line="360" w:lineRule="auto"/>
        <w:ind w:firstLine="480" w:firstLineChars="200"/>
        <w:rPr>
          <w:rFonts w:hint="eastAsia" w:ascii="楷体" w:hAnsi="楷体" w:eastAsia="楷体" w:cs="楷体"/>
          <w:sz w:val="24"/>
          <w:highlight w:val="none"/>
        </w:rPr>
      </w:pPr>
    </w:p>
    <w:p w14:paraId="666055E1">
      <w:pPr>
        <w:spacing w:line="360" w:lineRule="auto"/>
        <w:rPr>
          <w:rFonts w:hint="eastAsia" w:ascii="楷体" w:hAnsi="楷体" w:eastAsia="楷体" w:cs="楷体"/>
          <w:sz w:val="24"/>
          <w:highlight w:val="none"/>
        </w:rPr>
      </w:pPr>
    </w:p>
    <w:p w14:paraId="064D5655">
      <w:pPr>
        <w:pStyle w:val="12"/>
        <w:wordWrap w:val="0"/>
        <w:spacing w:before="0" w:beforeAutospacing="0" w:after="0" w:afterAutospacing="0"/>
        <w:jc w:val="center"/>
        <w:rPr>
          <w:rFonts w:hint="eastAsia" w:ascii="楷体" w:hAnsi="楷体" w:eastAsia="楷体" w:cs="楷体"/>
          <w:bCs/>
          <w:sz w:val="32"/>
          <w:szCs w:val="32"/>
          <w:highlight w:val="none"/>
        </w:rPr>
      </w:pPr>
      <w:r>
        <w:rPr>
          <w:rFonts w:hint="eastAsia" w:ascii="楷体" w:hAnsi="楷体" w:eastAsia="楷体" w:cs="楷体"/>
          <w:bCs/>
          <w:sz w:val="32"/>
          <w:szCs w:val="32"/>
          <w:highlight w:val="none"/>
          <w:shd w:val="clear" w:color="auto" w:fill="FFFFFF"/>
        </w:rPr>
        <w:t>开  标 一 览  表（格式）</w:t>
      </w:r>
    </w:p>
    <w:p w14:paraId="067A5C96">
      <w:pPr>
        <w:pStyle w:val="12"/>
        <w:wordWrap w:val="0"/>
        <w:spacing w:before="0" w:beforeAutospacing="0" w:after="0" w:afterAutospacing="0" w:line="360" w:lineRule="auto"/>
        <w:ind w:firstLine="360" w:firstLineChars="200"/>
        <w:rPr>
          <w:rFonts w:hint="eastAsia" w:ascii="楷体" w:hAnsi="楷体" w:eastAsia="楷体" w:cs="楷体"/>
          <w:sz w:val="21"/>
          <w:szCs w:val="21"/>
          <w:highlight w:val="none"/>
          <w:shd w:val="clear" w:color="auto" w:fill="FFFFFF"/>
        </w:rPr>
      </w:pPr>
      <w:r>
        <w:rPr>
          <w:rFonts w:hint="eastAsia" w:ascii="楷体" w:hAnsi="楷体" w:eastAsia="楷体" w:cs="楷体"/>
          <w:highlight w:val="none"/>
          <w:shd w:val="clear" w:color="auto" w:fill="FFFFFF"/>
        </w:rPr>
        <w:t>      </w:t>
      </w:r>
      <w:r>
        <w:rPr>
          <w:rFonts w:hint="eastAsia" w:ascii="楷体" w:hAnsi="楷体" w:eastAsia="楷体" w:cs="楷体"/>
          <w:sz w:val="21"/>
          <w:szCs w:val="21"/>
          <w:highlight w:val="none"/>
          <w:shd w:val="clear" w:color="auto" w:fill="FFFFFF"/>
        </w:rPr>
        <w:t>项目编号：</w:t>
      </w:r>
      <w:r>
        <w:rPr>
          <w:rFonts w:hint="eastAsia" w:ascii="楷体" w:hAnsi="楷体" w:eastAsia="楷体" w:cs="楷体"/>
          <w:sz w:val="21"/>
          <w:szCs w:val="21"/>
          <w:highlight w:val="none"/>
          <w:shd w:val="clear" w:color="auto" w:fill="FFFFFF"/>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0</wp:posOffset>
                </wp:positionV>
                <wp:extent cx="635" cy="0"/>
                <wp:effectExtent l="0" t="4445" r="0" b="508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pt;margin-top:0pt;height:0pt;width:0.05pt;z-index:251660288;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NfdLyT/AQAAGAQAAA4AAAAAAAAAAQAgAAAAHQEAAGRycy9lMm9Eb2MueG1s&#10;UEsFBgAAAAAGAAYAWQEAAI4FAAAAAA==&#10;">
                <v:fill on="f" focussize="0,0"/>
                <v:stroke color="#000000" joinstyle="miter"/>
                <v:imagedata o:title=""/>
                <o:lock v:ext="edit" aspectratio="t"/>
                <w10:anchorlock/>
              </v:rect>
            </w:pict>
          </mc:Fallback>
        </mc:AlternateContent>
      </w:r>
      <w:r>
        <w:rPr>
          <w:rFonts w:hint="eastAsia" w:ascii="楷体" w:hAnsi="楷体" w:eastAsia="楷体" w:cs="楷体"/>
          <w:sz w:val="21"/>
          <w:szCs w:val="21"/>
          <w:highlight w:val="none"/>
          <w:shd w:val="clear" w:color="auto" w:fill="FFFFFF"/>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pmqG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楷体" w:hAnsi="楷体" w:eastAsia="楷体" w:cs="楷体"/>
          <w:sz w:val="21"/>
          <w:szCs w:val="21"/>
          <w:highlight w:val="none"/>
          <w:shd w:val="clear" w:color="auto" w:fill="FFFFFF"/>
        </w:rPr>
        <w:t xml:space="preserve"> </w:t>
      </w:r>
    </w:p>
    <w:p w14:paraId="3DE1A320">
      <w:pPr>
        <w:pStyle w:val="12"/>
        <w:wordWrap w:val="0"/>
        <w:spacing w:before="0" w:beforeAutospacing="0" w:after="0" w:afterAutospacing="0" w:line="360" w:lineRule="auto"/>
        <w:rPr>
          <w:rFonts w:hint="eastAsia" w:ascii="楷体" w:hAnsi="楷体" w:eastAsia="楷体" w:cs="楷体"/>
          <w:sz w:val="21"/>
          <w:szCs w:val="21"/>
          <w:highlight w:val="none"/>
          <w:shd w:val="clear" w:color="auto" w:fill="FFFFFF"/>
        </w:rPr>
      </w:pPr>
      <w:r>
        <w:rPr>
          <w:rFonts w:hint="eastAsia" w:ascii="楷体" w:hAnsi="楷体" w:eastAsia="楷体" w:cs="楷体"/>
          <w:sz w:val="21"/>
          <w:szCs w:val="21"/>
          <w:highlight w:val="none"/>
          <w:shd w:val="clear" w:color="auto" w:fill="FFFFFF"/>
        </w:rPr>
        <w:t>          项目名称：</w:t>
      </w:r>
      <w:r>
        <w:rPr>
          <w:rFonts w:hint="eastAsia" w:ascii="楷体" w:hAnsi="楷体" w:eastAsia="楷体" w:cs="楷体"/>
          <w:sz w:val="21"/>
          <w:szCs w:val="21"/>
          <w:highlight w:val="none"/>
          <w:shd w:val="clear" w:color="auto" w:fill="FFFFFF"/>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0"/>
                <wp:effectExtent l="0" t="4445" r="0" b="5080"/>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MFQoPr/AQAAGAQAAA4AAAAAAAAAAQAgAAAAHQEAAGRycy9lMm9Eb2MueG1s&#10;UEsFBgAAAAAGAAYAWQEAAI4FAAAAAA==&#10;">
                <v:fill on="f" focussize="0,0"/>
                <v:stroke color="#000000" joinstyle="miter"/>
                <v:imagedata o:title=""/>
                <o:lock v:ext="edit" aspectratio="t"/>
                <w10:anchorlock/>
              </v:rect>
            </w:pict>
          </mc:Fallback>
        </mc:AlternateContent>
      </w:r>
      <w:r>
        <w:rPr>
          <w:rFonts w:hint="eastAsia" w:ascii="楷体" w:hAnsi="楷体" w:eastAsia="楷体" w:cs="楷体"/>
          <w:sz w:val="21"/>
          <w:szCs w:val="21"/>
          <w:highlight w:val="none"/>
          <w:shd w:val="clear" w:color="auto" w:fill="FFFFFF"/>
        </w:rPr>
        <mc:AlternateContent>
          <mc:Choice Requires="wps">
            <w:drawing>
              <wp:inline distT="0" distB="0" distL="114300" distR="114300">
                <wp:extent cx="635" cy="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ItT9Y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楷体" w:hAnsi="楷体" w:eastAsia="楷体" w:cs="楷体"/>
          <w:sz w:val="21"/>
          <w:szCs w:val="21"/>
          <w:highlight w:val="none"/>
          <w:shd w:val="clear" w:color="auto" w:fill="FFFFFF"/>
        </w:rPr>
        <w:t xml:space="preserve"> </w:t>
      </w:r>
    </w:p>
    <w:p w14:paraId="14DDA13B">
      <w:pPr>
        <w:pStyle w:val="12"/>
        <w:wordWrap w:val="0"/>
        <w:spacing w:before="0" w:beforeAutospacing="0" w:after="0" w:afterAutospacing="0" w:line="360" w:lineRule="auto"/>
        <w:rPr>
          <w:rFonts w:hint="eastAsia" w:ascii="楷体" w:hAnsi="楷体" w:eastAsia="楷体" w:cs="楷体"/>
          <w:sz w:val="21"/>
          <w:szCs w:val="21"/>
          <w:highlight w:val="none"/>
          <w:shd w:val="clear" w:color="auto" w:fill="FFFFFF"/>
        </w:rPr>
      </w:pPr>
      <w:r>
        <w:rPr>
          <w:rFonts w:hint="eastAsia" w:ascii="楷体" w:hAnsi="楷体" w:eastAsia="楷体" w:cs="楷体"/>
          <w:sz w:val="21"/>
          <w:szCs w:val="21"/>
          <w:highlight w:val="none"/>
          <w:shd w:val="clear" w:color="auto" w:fill="FFFFFF"/>
        </w:rPr>
        <w:t>          标段编号：</w:t>
      </w:r>
      <w:r>
        <w:rPr>
          <w:rFonts w:hint="eastAsia" w:ascii="楷体" w:hAnsi="楷体" w:eastAsia="楷体" w:cs="楷体"/>
          <w:sz w:val="21"/>
          <w:szCs w:val="21"/>
          <w:highlight w:val="none"/>
          <w:shd w:val="clear" w:color="auto" w:fill="FFFFFF"/>
        </w:rP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ragraph">
                  <wp:posOffset>0</wp:posOffset>
                </wp:positionV>
                <wp:extent cx="635" cy="0"/>
                <wp:effectExtent l="0" t="4445" r="0" b="508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pt;margin-top:0pt;height:0pt;width:0.05pt;z-index:251662336;mso-width-relative:page;mso-height-relative:page;"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DPU2rD/AQAAGAQAAA4AAAAAAAAAAQAgAAAAHQEAAGRycy9lMm9Eb2MueG1s&#10;UEsFBgAAAAAGAAYAWQEAAI4FAAAAAA==&#10;">
                <v:fill on="f" focussize="0,0"/>
                <v:stroke color="#000000" joinstyle="miter"/>
                <v:imagedata o:title=""/>
                <o:lock v:ext="edit" aspectratio="t"/>
                <w10:anchorlock/>
              </v:rect>
            </w:pict>
          </mc:Fallback>
        </mc:AlternateContent>
      </w:r>
      <w:r>
        <w:rPr>
          <w:rFonts w:hint="eastAsia" w:ascii="楷体" w:hAnsi="楷体" w:eastAsia="楷体" w:cs="楷体"/>
          <w:sz w:val="21"/>
          <w:szCs w:val="21"/>
          <w:highlight w:val="none"/>
          <w:shd w:val="clear" w:color="auto" w:fill="FFFFFF"/>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DMyjTqAEAAFkDAAAOAAAA&#10;AAAAAAEAIAAAAB4BAABkcnMvZTJvRG9jLnhtbFBLBQYAAAAABgAGAFkBAAA4BQAAAAA=&#10;">
                <v:fill on="f" focussize="0,0"/>
                <v:stroke on="f"/>
                <v:imagedata o:title=""/>
                <o:lock v:ext="edit" aspectratio="t"/>
                <w10:wrap type="none"/>
                <w10:anchorlock/>
              </v:rect>
            </w:pict>
          </mc:Fallback>
        </mc:AlternateContent>
      </w:r>
    </w:p>
    <w:p w14:paraId="2C9BB715">
      <w:pPr>
        <w:pStyle w:val="12"/>
        <w:wordWrap w:val="0"/>
        <w:spacing w:before="0" w:beforeAutospacing="0" w:after="0" w:afterAutospacing="0" w:line="360" w:lineRule="auto"/>
        <w:rPr>
          <w:rFonts w:hint="eastAsia" w:ascii="楷体" w:hAnsi="楷体" w:eastAsia="楷体" w:cs="楷体"/>
          <w:sz w:val="21"/>
          <w:szCs w:val="21"/>
          <w:highlight w:val="none"/>
          <w:shd w:val="clear" w:color="auto" w:fill="FFFFFF"/>
        </w:rPr>
      </w:pPr>
      <w:r>
        <w:rPr>
          <w:rFonts w:hint="eastAsia" w:ascii="楷体" w:hAnsi="楷体" w:eastAsia="楷体" w:cs="楷体"/>
          <w:sz w:val="21"/>
          <w:szCs w:val="21"/>
          <w:highlight w:val="none"/>
          <w:shd w:val="clear" w:color="auto" w:fill="FFFFFF"/>
        </w:rPr>
        <w:t>          标段名称：</w:t>
      </w:r>
    </w:p>
    <w:p w14:paraId="7E07F509">
      <w:pPr>
        <w:pStyle w:val="12"/>
        <w:wordWrap w:val="0"/>
        <w:spacing w:before="0" w:beforeAutospacing="0" w:after="0" w:afterAutospacing="0" w:line="360" w:lineRule="auto"/>
        <w:rPr>
          <w:rFonts w:hint="eastAsia" w:ascii="楷体" w:hAnsi="楷体" w:eastAsia="楷体" w:cs="楷体"/>
          <w:sz w:val="21"/>
          <w:szCs w:val="21"/>
          <w:highlight w:val="none"/>
          <w:shd w:val="clear" w:color="auto" w:fill="FFFFFF"/>
        </w:rPr>
      </w:pPr>
    </w:p>
    <w:tbl>
      <w:tblPr>
        <w:tblStyle w:val="15"/>
        <w:tblW w:w="8503"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0" w:type="dxa"/>
          <w:bottom w:w="0" w:type="dxa"/>
          <w:right w:w="0" w:type="dxa"/>
        </w:tblCellMar>
      </w:tblPr>
      <w:tblGrid>
        <w:gridCol w:w="4143"/>
        <w:gridCol w:w="4360"/>
      </w:tblGrid>
      <w:tr w14:paraId="5E8B9F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4143" w:type="dxa"/>
            <w:noWrap w:val="0"/>
            <w:vAlign w:val="center"/>
          </w:tcPr>
          <w:p w14:paraId="4EA5FB4F">
            <w:pPr>
              <w:widowControl/>
              <w:spacing w:line="390" w:lineRule="atLeast"/>
              <w:jc w:val="center"/>
              <w:rPr>
                <w:rFonts w:hint="eastAsia" w:ascii="楷体" w:hAnsi="楷体" w:eastAsia="楷体" w:cs="楷体"/>
                <w:b/>
                <w:bCs/>
                <w:color w:val="3D4B64"/>
                <w:szCs w:val="21"/>
                <w:highlight w:val="none"/>
              </w:rPr>
            </w:pPr>
            <w:r>
              <w:rPr>
                <w:rFonts w:hint="eastAsia" w:ascii="楷体" w:hAnsi="楷体" w:eastAsia="楷体" w:cs="楷体"/>
                <w:b/>
                <w:bCs/>
                <w:color w:val="3D4B64"/>
                <w:szCs w:val="21"/>
                <w:highlight w:val="none"/>
                <w:lang w:bidi="ar"/>
              </w:rPr>
              <w:t xml:space="preserve">标题  </w:t>
            </w:r>
          </w:p>
        </w:tc>
        <w:tc>
          <w:tcPr>
            <w:tcW w:w="4360" w:type="dxa"/>
            <w:noWrap w:val="0"/>
            <w:vAlign w:val="center"/>
          </w:tcPr>
          <w:p w14:paraId="28907EF4">
            <w:pPr>
              <w:widowControl/>
              <w:spacing w:line="390" w:lineRule="atLeast"/>
              <w:jc w:val="center"/>
              <w:rPr>
                <w:rFonts w:hint="eastAsia" w:ascii="楷体" w:hAnsi="楷体" w:eastAsia="楷体" w:cs="楷体"/>
                <w:b/>
                <w:bCs/>
                <w:color w:val="3D4B64"/>
                <w:szCs w:val="21"/>
                <w:highlight w:val="none"/>
              </w:rPr>
            </w:pPr>
            <w:r>
              <w:rPr>
                <w:rFonts w:hint="eastAsia" w:ascii="楷体" w:hAnsi="楷体" w:eastAsia="楷体" w:cs="楷体"/>
                <w:b/>
                <w:bCs/>
                <w:color w:val="3D4B64"/>
                <w:szCs w:val="21"/>
                <w:highlight w:val="none"/>
                <w:lang w:bidi="ar"/>
              </w:rPr>
              <w:t xml:space="preserve">内容 </w:t>
            </w:r>
          </w:p>
        </w:tc>
      </w:tr>
      <w:tr w14:paraId="5FFC817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4143" w:type="dxa"/>
            <w:noWrap w:val="0"/>
            <w:vAlign w:val="center"/>
          </w:tcPr>
          <w:p w14:paraId="734525BB">
            <w:pPr>
              <w:widowControl/>
              <w:spacing w:line="390" w:lineRule="atLeast"/>
              <w:jc w:val="center"/>
              <w:rPr>
                <w:rFonts w:hint="eastAsia" w:ascii="楷体" w:hAnsi="楷体" w:eastAsia="楷体" w:cs="楷体"/>
                <w:b/>
                <w:bCs/>
                <w:color w:val="3D4B64"/>
                <w:szCs w:val="21"/>
                <w:highlight w:val="none"/>
              </w:rPr>
            </w:pPr>
            <w:r>
              <w:rPr>
                <w:rFonts w:hint="eastAsia" w:ascii="楷体" w:hAnsi="楷体" w:eastAsia="楷体" w:cs="楷体"/>
                <w:b/>
                <w:bCs/>
                <w:color w:val="3D4B64"/>
                <w:szCs w:val="21"/>
                <w:highlight w:val="none"/>
                <w:lang w:bidi="ar"/>
              </w:rPr>
              <w:t>投标报价</w:t>
            </w:r>
          </w:p>
        </w:tc>
        <w:tc>
          <w:tcPr>
            <w:tcW w:w="4360" w:type="dxa"/>
            <w:noWrap w:val="0"/>
            <w:vAlign w:val="center"/>
          </w:tcPr>
          <w:p w14:paraId="52EA68DE">
            <w:pPr>
              <w:jc w:val="center"/>
              <w:rPr>
                <w:rFonts w:hint="eastAsia" w:ascii="楷体" w:hAnsi="楷体" w:eastAsia="楷体" w:cs="楷体"/>
                <w:b/>
                <w:bCs/>
                <w:color w:val="3D4B64"/>
                <w:szCs w:val="21"/>
                <w:highlight w:val="none"/>
              </w:rPr>
            </w:pPr>
          </w:p>
        </w:tc>
      </w:tr>
      <w:tr w14:paraId="1C937F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4143" w:type="dxa"/>
            <w:noWrap w:val="0"/>
            <w:vAlign w:val="center"/>
          </w:tcPr>
          <w:p w14:paraId="7B53D015">
            <w:pPr>
              <w:widowControl/>
              <w:spacing w:line="390" w:lineRule="atLeast"/>
              <w:jc w:val="center"/>
              <w:rPr>
                <w:rFonts w:hint="eastAsia" w:ascii="楷体" w:hAnsi="楷体" w:eastAsia="楷体" w:cs="楷体"/>
                <w:b/>
                <w:bCs/>
                <w:color w:val="3D4B64"/>
                <w:szCs w:val="21"/>
                <w:highlight w:val="none"/>
              </w:rPr>
            </w:pPr>
            <w:r>
              <w:rPr>
                <w:rFonts w:hint="eastAsia" w:ascii="楷体" w:hAnsi="楷体" w:eastAsia="楷体" w:cs="楷体"/>
                <w:b/>
                <w:bCs/>
                <w:color w:val="3D4B64"/>
                <w:szCs w:val="21"/>
                <w:highlight w:val="none"/>
                <w:lang w:bidi="ar"/>
              </w:rPr>
              <w:t>交货期</w:t>
            </w:r>
          </w:p>
        </w:tc>
        <w:tc>
          <w:tcPr>
            <w:tcW w:w="4360" w:type="dxa"/>
            <w:noWrap w:val="0"/>
            <w:vAlign w:val="center"/>
          </w:tcPr>
          <w:p w14:paraId="4F88B993">
            <w:pPr>
              <w:jc w:val="center"/>
              <w:rPr>
                <w:rFonts w:hint="eastAsia" w:ascii="楷体" w:hAnsi="楷体" w:eastAsia="楷体" w:cs="楷体"/>
                <w:b/>
                <w:bCs/>
                <w:color w:val="3D4B64"/>
                <w:szCs w:val="21"/>
                <w:highlight w:val="none"/>
              </w:rPr>
            </w:pPr>
          </w:p>
        </w:tc>
      </w:tr>
    </w:tbl>
    <w:p w14:paraId="5C94528F">
      <w:pPr>
        <w:widowControl/>
        <w:spacing w:after="240"/>
        <w:jc w:val="left"/>
        <w:rPr>
          <w:rFonts w:hint="eastAsia" w:ascii="楷体" w:hAnsi="楷体" w:eastAsia="楷体" w:cs="楷体"/>
          <w:sz w:val="24"/>
          <w:highlight w:val="none"/>
          <w:lang w:val="zh-CN"/>
        </w:rPr>
      </w:pPr>
    </w:p>
    <w:p w14:paraId="7CDD8752">
      <w:pPr>
        <w:pStyle w:val="12"/>
        <w:wordWrap w:val="0"/>
        <w:spacing w:before="0" w:beforeAutospacing="0" w:after="0" w:afterAutospacing="0"/>
        <w:ind w:firstLine="960" w:firstLineChars="400"/>
        <w:rPr>
          <w:rFonts w:hint="eastAsia" w:ascii="楷体" w:hAnsi="楷体" w:eastAsia="楷体" w:cs="楷体"/>
          <w:kern w:val="2"/>
          <w:sz w:val="24"/>
          <w:szCs w:val="24"/>
          <w:highlight w:val="none"/>
          <w:lang w:val="zh-CN"/>
        </w:rPr>
      </w:pPr>
      <w:r>
        <w:rPr>
          <w:rFonts w:hint="eastAsia" w:ascii="楷体" w:hAnsi="楷体" w:eastAsia="楷体" w:cs="楷体"/>
          <w:kern w:val="2"/>
          <w:sz w:val="24"/>
          <w:szCs w:val="24"/>
          <w:highlight w:val="none"/>
          <w:lang w:val="zh-CN"/>
        </w:rPr>
        <w:t>供应商：（加盖公章）</w:t>
      </w:r>
    </w:p>
    <w:p w14:paraId="14E80EEF">
      <w:pPr>
        <w:pStyle w:val="12"/>
        <w:wordWrap w:val="0"/>
        <w:spacing w:before="0" w:beforeAutospacing="0" w:after="0" w:afterAutospacing="0"/>
        <w:ind w:firstLine="960" w:firstLineChars="400"/>
        <w:rPr>
          <w:rFonts w:hint="eastAsia" w:ascii="楷体" w:hAnsi="楷体" w:eastAsia="楷体" w:cs="楷体"/>
          <w:kern w:val="2"/>
          <w:sz w:val="24"/>
          <w:szCs w:val="24"/>
          <w:highlight w:val="none"/>
          <w:lang w:val="zh-CN"/>
        </w:rPr>
      </w:pPr>
      <w:r>
        <w:rPr>
          <w:rFonts w:hint="eastAsia" w:ascii="楷体" w:hAnsi="楷体" w:eastAsia="楷体" w:cs="楷体"/>
          <w:kern w:val="2"/>
          <w:sz w:val="24"/>
          <w:szCs w:val="24"/>
          <w:highlight w:val="none"/>
          <w:lang w:val="zh-CN"/>
        </w:rPr>
        <w:t>日</w:t>
      </w:r>
      <w:r>
        <w:rPr>
          <w:rFonts w:hint="eastAsia" w:ascii="楷体" w:hAnsi="楷体" w:eastAsia="楷体" w:cs="楷体"/>
          <w:kern w:val="2"/>
          <w:sz w:val="24"/>
          <w:szCs w:val="24"/>
          <w:highlight w:val="none"/>
        </w:rPr>
        <w:t xml:space="preserve">  </w:t>
      </w:r>
      <w:r>
        <w:rPr>
          <w:rFonts w:hint="eastAsia" w:ascii="楷体" w:hAnsi="楷体" w:eastAsia="楷体" w:cs="楷体"/>
          <w:kern w:val="2"/>
          <w:sz w:val="24"/>
          <w:szCs w:val="24"/>
          <w:highlight w:val="none"/>
          <w:lang w:val="zh-CN"/>
        </w:rPr>
        <w:t>期：</w:t>
      </w:r>
    </w:p>
    <w:p w14:paraId="57FE6B1A">
      <w:pPr>
        <w:rPr>
          <w:rFonts w:hint="eastAsia" w:ascii="楷体" w:hAnsi="楷体" w:eastAsia="楷体" w:cs="楷体"/>
          <w:highlight w:val="none"/>
        </w:rPr>
      </w:pPr>
      <w:r>
        <w:rPr>
          <w:rFonts w:hint="eastAsia" w:ascii="楷体" w:hAnsi="楷体" w:eastAsia="楷体" w:cs="楷体"/>
          <w:highlight w:val="none"/>
        </w:rPr>
        <w:t> </w:t>
      </w:r>
    </w:p>
    <w:p w14:paraId="6B0605FF">
      <w:pPr>
        <w:spacing w:line="360" w:lineRule="auto"/>
        <w:rPr>
          <w:rFonts w:hint="eastAsia" w:ascii="楷体" w:hAnsi="楷体" w:eastAsia="楷体" w:cs="楷体"/>
          <w:highlight w:val="none"/>
        </w:rPr>
      </w:pPr>
      <w:r>
        <w:rPr>
          <w:rFonts w:hint="eastAsia" w:ascii="楷体" w:hAnsi="楷体" w:eastAsia="楷体" w:cs="楷体"/>
          <w:highlight w:val="none"/>
        </w:rPr>
        <w:t xml:space="preserve">备注: </w:t>
      </w:r>
    </w:p>
    <w:p w14:paraId="08AF50D6">
      <w:pPr>
        <w:pStyle w:val="12"/>
        <w:wordWrap w:val="0"/>
        <w:spacing w:before="0" w:beforeAutospacing="0" w:after="0" w:afterAutospacing="0" w:line="360" w:lineRule="auto"/>
        <w:ind w:firstLine="315" w:firstLineChars="150"/>
        <w:rPr>
          <w:rFonts w:hint="eastAsia" w:ascii="楷体" w:hAnsi="楷体" w:eastAsia="楷体" w:cs="楷体"/>
          <w:kern w:val="2"/>
          <w:sz w:val="21"/>
          <w:szCs w:val="24"/>
          <w:highlight w:val="none"/>
        </w:rPr>
      </w:pPr>
      <w:r>
        <w:rPr>
          <w:rFonts w:hint="eastAsia" w:ascii="楷体" w:hAnsi="楷体" w:eastAsia="楷体" w:cs="楷体"/>
          <w:kern w:val="2"/>
          <w:sz w:val="21"/>
          <w:szCs w:val="24"/>
          <w:highlight w:val="none"/>
        </w:rPr>
        <w:t xml:space="preserve"> </w:t>
      </w:r>
      <w:r>
        <w:rPr>
          <w:rFonts w:hint="eastAsia" w:ascii="楷体" w:hAnsi="楷体" w:eastAsia="楷体" w:cs="楷体"/>
          <w:kern w:val="2"/>
          <w:sz w:val="21"/>
          <w:szCs w:val="24"/>
          <w:highlight w:val="none"/>
          <w:lang w:val="zh-CN"/>
        </w:rPr>
        <w:t>1“投标报价”为投标总价。投标报价必须包括本项目所需全部费用；</w:t>
      </w:r>
    </w:p>
    <w:p w14:paraId="5C5E4996">
      <w:pPr>
        <w:spacing w:line="360" w:lineRule="auto"/>
        <w:ind w:firstLine="482" w:firstLineChars="200"/>
        <w:rPr>
          <w:rFonts w:hint="eastAsia" w:ascii="楷体" w:hAnsi="楷体" w:eastAsia="楷体" w:cs="楷体"/>
          <w:b/>
          <w:sz w:val="24"/>
          <w:highlight w:val="none"/>
        </w:rPr>
      </w:pPr>
    </w:p>
    <w:p w14:paraId="6119712C">
      <w:pPr>
        <w:spacing w:line="360" w:lineRule="auto"/>
        <w:ind w:firstLine="482" w:firstLineChars="200"/>
        <w:rPr>
          <w:rFonts w:hint="eastAsia" w:ascii="楷体" w:hAnsi="楷体" w:eastAsia="楷体" w:cs="楷体"/>
          <w:b/>
          <w:sz w:val="24"/>
          <w:highlight w:val="none"/>
        </w:rPr>
      </w:pPr>
    </w:p>
    <w:p w14:paraId="7E47F84A">
      <w:pPr>
        <w:spacing w:line="360" w:lineRule="auto"/>
        <w:ind w:firstLine="480" w:firstLineChars="200"/>
        <w:rPr>
          <w:rFonts w:hint="eastAsia" w:ascii="楷体" w:hAnsi="楷体" w:eastAsia="楷体" w:cs="楷体"/>
          <w:sz w:val="24"/>
          <w:highlight w:val="none"/>
        </w:rPr>
      </w:pPr>
    </w:p>
    <w:p w14:paraId="5E5D2492">
      <w:pPr>
        <w:spacing w:line="360" w:lineRule="auto"/>
        <w:ind w:firstLine="480" w:firstLineChars="200"/>
        <w:rPr>
          <w:rFonts w:hint="eastAsia" w:ascii="楷体" w:hAnsi="楷体" w:eastAsia="楷体" w:cs="楷体"/>
          <w:sz w:val="24"/>
          <w:highlight w:val="none"/>
        </w:rPr>
      </w:pPr>
    </w:p>
    <w:p w14:paraId="6B406D15">
      <w:pPr>
        <w:spacing w:line="360" w:lineRule="auto"/>
        <w:ind w:firstLine="480" w:firstLineChars="200"/>
        <w:rPr>
          <w:rFonts w:hint="eastAsia" w:ascii="楷体" w:hAnsi="楷体" w:eastAsia="楷体" w:cs="楷体"/>
          <w:sz w:val="24"/>
          <w:highlight w:val="none"/>
        </w:rPr>
      </w:pPr>
    </w:p>
    <w:p w14:paraId="18B39715">
      <w:pPr>
        <w:spacing w:line="360" w:lineRule="auto"/>
        <w:ind w:firstLine="480" w:firstLineChars="200"/>
        <w:rPr>
          <w:rFonts w:hint="eastAsia" w:ascii="楷体" w:hAnsi="楷体" w:eastAsia="楷体" w:cs="楷体"/>
          <w:sz w:val="24"/>
          <w:highlight w:val="none"/>
        </w:rPr>
      </w:pPr>
    </w:p>
    <w:p w14:paraId="50AF40F4">
      <w:pPr>
        <w:spacing w:line="360" w:lineRule="auto"/>
        <w:rPr>
          <w:rFonts w:hint="eastAsia" w:ascii="楷体" w:hAnsi="楷体" w:eastAsia="楷体" w:cs="楷体"/>
          <w:b/>
          <w:sz w:val="24"/>
          <w:highlight w:val="none"/>
        </w:rPr>
      </w:pPr>
    </w:p>
    <w:p w14:paraId="767C4AC9">
      <w:pPr>
        <w:rPr>
          <w:rFonts w:hint="eastAsia" w:ascii="楷体" w:hAnsi="楷体" w:eastAsia="楷体" w:cs="楷体"/>
          <w:highlight w:val="none"/>
        </w:rPr>
      </w:pPr>
    </w:p>
    <w:p w14:paraId="363AF96C">
      <w:pPr>
        <w:spacing w:line="360" w:lineRule="auto"/>
        <w:rPr>
          <w:rFonts w:hint="eastAsia" w:ascii="楷体" w:hAnsi="楷体" w:eastAsia="楷体" w:cs="楷体"/>
          <w:b/>
          <w:sz w:val="24"/>
          <w:highlight w:val="none"/>
        </w:rPr>
      </w:pPr>
    </w:p>
    <w:p w14:paraId="14D33422">
      <w:pPr>
        <w:pStyle w:val="13"/>
        <w:rPr>
          <w:rFonts w:hint="eastAsia" w:ascii="楷体" w:hAnsi="楷体" w:eastAsia="楷体" w:cs="楷体"/>
          <w:b/>
          <w:sz w:val="24"/>
          <w:highlight w:val="none"/>
        </w:rPr>
      </w:pPr>
    </w:p>
    <w:p w14:paraId="1CB2A5E2">
      <w:pPr>
        <w:pStyle w:val="13"/>
        <w:rPr>
          <w:rFonts w:hint="eastAsia" w:ascii="楷体" w:hAnsi="楷体" w:eastAsia="楷体" w:cs="楷体"/>
          <w:b/>
          <w:sz w:val="24"/>
          <w:highlight w:val="none"/>
        </w:rPr>
      </w:pPr>
    </w:p>
    <w:p w14:paraId="459C3220">
      <w:pPr>
        <w:pStyle w:val="13"/>
        <w:rPr>
          <w:rFonts w:hint="eastAsia" w:ascii="楷体" w:hAnsi="楷体" w:eastAsia="楷体" w:cs="楷体"/>
          <w:b/>
          <w:sz w:val="24"/>
          <w:highlight w:val="none"/>
        </w:rPr>
      </w:pPr>
    </w:p>
    <w:p w14:paraId="0D4020BE">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格式四、分项报价表</w:t>
      </w:r>
    </w:p>
    <w:p w14:paraId="4FA92BAF">
      <w:pPr>
        <w:spacing w:line="360" w:lineRule="auto"/>
        <w:ind w:firstLine="480" w:firstLineChars="200"/>
        <w:rPr>
          <w:rFonts w:hint="eastAsia" w:ascii="楷体" w:hAnsi="楷体" w:eastAsia="楷体" w:cs="楷体"/>
          <w:sz w:val="24"/>
          <w:highlight w:val="none"/>
        </w:rPr>
      </w:pPr>
    </w:p>
    <w:p w14:paraId="415FDE4C">
      <w:pPr>
        <w:spacing w:line="360" w:lineRule="auto"/>
        <w:ind w:firstLine="560" w:firstLineChars="200"/>
        <w:jc w:val="center"/>
        <w:rPr>
          <w:rFonts w:hint="eastAsia" w:ascii="楷体" w:hAnsi="楷体" w:eastAsia="楷体" w:cs="楷体"/>
          <w:sz w:val="28"/>
          <w:highlight w:val="none"/>
        </w:rPr>
      </w:pPr>
      <w:r>
        <w:rPr>
          <w:rFonts w:hint="eastAsia" w:ascii="楷体" w:hAnsi="楷体" w:eastAsia="楷体" w:cs="楷体"/>
          <w:sz w:val="28"/>
          <w:highlight w:val="none"/>
        </w:rPr>
        <w:t>分项报价表</w:t>
      </w:r>
    </w:p>
    <w:p w14:paraId="09EA7D5A">
      <w:pPr>
        <w:tabs>
          <w:tab w:val="left" w:pos="1800"/>
          <w:tab w:val="left" w:pos="5580"/>
        </w:tabs>
        <w:spacing w:line="360" w:lineRule="auto"/>
        <w:ind w:right="-867" w:rightChars="-413"/>
        <w:rPr>
          <w:rFonts w:hint="eastAsia" w:ascii="楷体" w:hAnsi="楷体" w:eastAsia="楷体" w:cs="楷体"/>
          <w:sz w:val="24"/>
          <w:highlight w:val="none"/>
        </w:rPr>
      </w:pPr>
      <w:r>
        <w:rPr>
          <w:rFonts w:hint="eastAsia" w:ascii="楷体" w:hAnsi="楷体" w:eastAsia="楷体" w:cs="楷体"/>
          <w:sz w:val="24"/>
          <w:highlight w:val="none"/>
        </w:rPr>
        <w:t>项目名称：</w:t>
      </w:r>
      <w:r>
        <w:rPr>
          <w:rFonts w:hint="eastAsia" w:ascii="楷体" w:hAnsi="楷体" w:eastAsia="楷体" w:cs="楷体"/>
          <w:sz w:val="24"/>
          <w:highlight w:val="none"/>
          <w:u w:val="single"/>
        </w:rPr>
        <w:t xml:space="preserve">　                  </w:t>
      </w:r>
    </w:p>
    <w:p w14:paraId="6EC45B07">
      <w:pPr>
        <w:tabs>
          <w:tab w:val="left" w:pos="1800"/>
          <w:tab w:val="left" w:pos="5580"/>
        </w:tabs>
        <w:spacing w:line="360" w:lineRule="auto"/>
        <w:ind w:right="-867" w:rightChars="-413"/>
        <w:rPr>
          <w:rFonts w:hint="eastAsia" w:ascii="楷体" w:hAnsi="楷体" w:eastAsia="楷体" w:cs="楷体"/>
          <w:sz w:val="24"/>
          <w:highlight w:val="none"/>
        </w:rPr>
      </w:pPr>
      <w:r>
        <w:rPr>
          <w:rFonts w:hint="eastAsia" w:ascii="楷体" w:hAnsi="楷体" w:eastAsia="楷体" w:cs="楷体"/>
          <w:sz w:val="24"/>
          <w:highlight w:val="none"/>
        </w:rPr>
        <w:t>采购项目编号：</w:t>
      </w:r>
      <w:r>
        <w:rPr>
          <w:rFonts w:hint="eastAsia" w:ascii="楷体" w:hAnsi="楷体" w:eastAsia="楷体" w:cs="楷体"/>
          <w:sz w:val="24"/>
          <w:highlight w:val="none"/>
          <w:u w:val="single"/>
        </w:rPr>
        <w:t xml:space="preserve">                </w:t>
      </w:r>
    </w:p>
    <w:p w14:paraId="27E13C68">
      <w:pPr>
        <w:tabs>
          <w:tab w:val="left" w:pos="1800"/>
          <w:tab w:val="left" w:pos="5580"/>
        </w:tabs>
        <w:spacing w:line="360" w:lineRule="auto"/>
        <w:ind w:right="-867" w:rightChars="-413"/>
        <w:rPr>
          <w:rFonts w:hint="eastAsia" w:ascii="楷体" w:hAnsi="楷体" w:eastAsia="楷体" w:cs="楷体"/>
          <w:sz w:val="24"/>
          <w:highlight w:val="none"/>
          <w:u w:val="single"/>
        </w:rPr>
      </w:pPr>
      <w:r>
        <w:rPr>
          <w:rFonts w:hint="eastAsia" w:ascii="楷体" w:hAnsi="楷体" w:eastAsia="楷体" w:cs="楷体"/>
          <w:sz w:val="24"/>
          <w:highlight w:val="none"/>
        </w:rPr>
        <w:t>投标人名称：</w:t>
      </w:r>
      <w:r>
        <w:rPr>
          <w:rFonts w:hint="eastAsia" w:ascii="楷体" w:hAnsi="楷体" w:eastAsia="楷体" w:cs="楷体"/>
          <w:sz w:val="24"/>
          <w:highlight w:val="none"/>
          <w:u w:val="single"/>
        </w:rPr>
        <w:t xml:space="preserve">                  </w:t>
      </w:r>
    </w:p>
    <w:tbl>
      <w:tblPr>
        <w:tblStyle w:val="15"/>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42"/>
        <w:gridCol w:w="1350"/>
        <w:gridCol w:w="1353"/>
        <w:gridCol w:w="956"/>
        <w:gridCol w:w="1156"/>
        <w:gridCol w:w="1120"/>
        <w:gridCol w:w="880"/>
      </w:tblGrid>
      <w:tr w14:paraId="6E75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1D3B556B">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序号</w:t>
            </w:r>
          </w:p>
        </w:tc>
        <w:tc>
          <w:tcPr>
            <w:tcW w:w="1142" w:type="dxa"/>
            <w:noWrap w:val="0"/>
            <w:vAlign w:val="center"/>
          </w:tcPr>
          <w:p w14:paraId="5BD812AF">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产品名称</w:t>
            </w:r>
          </w:p>
        </w:tc>
        <w:tc>
          <w:tcPr>
            <w:tcW w:w="1350" w:type="dxa"/>
            <w:noWrap w:val="0"/>
            <w:vAlign w:val="center"/>
          </w:tcPr>
          <w:p w14:paraId="566C4EF6">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规格型号</w:t>
            </w:r>
          </w:p>
        </w:tc>
        <w:tc>
          <w:tcPr>
            <w:tcW w:w="1353" w:type="dxa"/>
            <w:noWrap w:val="0"/>
            <w:vAlign w:val="center"/>
          </w:tcPr>
          <w:p w14:paraId="0D3ED40C">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制造厂家</w:t>
            </w:r>
          </w:p>
        </w:tc>
        <w:tc>
          <w:tcPr>
            <w:tcW w:w="956" w:type="dxa"/>
            <w:noWrap w:val="0"/>
            <w:vAlign w:val="center"/>
          </w:tcPr>
          <w:p w14:paraId="7E14A2DB">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数量</w:t>
            </w:r>
          </w:p>
        </w:tc>
        <w:tc>
          <w:tcPr>
            <w:tcW w:w="1156" w:type="dxa"/>
            <w:noWrap w:val="0"/>
            <w:vAlign w:val="center"/>
          </w:tcPr>
          <w:p w14:paraId="71D54976">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单价（元）</w:t>
            </w:r>
          </w:p>
        </w:tc>
        <w:tc>
          <w:tcPr>
            <w:tcW w:w="1120" w:type="dxa"/>
            <w:noWrap w:val="0"/>
            <w:vAlign w:val="center"/>
          </w:tcPr>
          <w:p w14:paraId="05AA4E1E">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小计（元）</w:t>
            </w:r>
          </w:p>
        </w:tc>
        <w:tc>
          <w:tcPr>
            <w:tcW w:w="880" w:type="dxa"/>
            <w:noWrap w:val="0"/>
            <w:vAlign w:val="center"/>
          </w:tcPr>
          <w:p w14:paraId="61526F04">
            <w:pPr>
              <w:adjustRightInd w:val="0"/>
              <w:snapToGrid w:val="0"/>
              <w:spacing w:line="360" w:lineRule="auto"/>
              <w:jc w:val="center"/>
              <w:rPr>
                <w:rFonts w:hint="eastAsia" w:ascii="楷体" w:hAnsi="楷体" w:eastAsia="楷体" w:cs="楷体"/>
                <w:szCs w:val="21"/>
                <w:highlight w:val="none"/>
              </w:rPr>
            </w:pPr>
            <w:r>
              <w:rPr>
                <w:rFonts w:hint="eastAsia" w:ascii="楷体" w:hAnsi="楷体" w:eastAsia="楷体" w:cs="楷体"/>
                <w:szCs w:val="21"/>
                <w:highlight w:val="none"/>
              </w:rPr>
              <w:t>交货期</w:t>
            </w:r>
          </w:p>
        </w:tc>
      </w:tr>
      <w:tr w14:paraId="6000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0523CC4D">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7C33FB48">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3FD58F84">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705FD2FA">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088527E8">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5F3DA289">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54E88E0A">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6B896F6D">
            <w:pPr>
              <w:adjustRightInd w:val="0"/>
              <w:snapToGrid w:val="0"/>
              <w:spacing w:line="360" w:lineRule="auto"/>
              <w:jc w:val="center"/>
              <w:rPr>
                <w:rFonts w:hint="eastAsia" w:ascii="楷体" w:hAnsi="楷体" w:eastAsia="楷体" w:cs="楷体"/>
                <w:szCs w:val="21"/>
                <w:highlight w:val="none"/>
              </w:rPr>
            </w:pPr>
          </w:p>
        </w:tc>
      </w:tr>
      <w:tr w14:paraId="4985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069987B2">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4CD78F01">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02A1F1C0">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65FB6BA0">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42A3E6E1">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22058F82">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4E6012B2">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6A166460">
            <w:pPr>
              <w:adjustRightInd w:val="0"/>
              <w:snapToGrid w:val="0"/>
              <w:spacing w:line="360" w:lineRule="auto"/>
              <w:jc w:val="center"/>
              <w:rPr>
                <w:rFonts w:hint="eastAsia" w:ascii="楷体" w:hAnsi="楷体" w:eastAsia="楷体" w:cs="楷体"/>
                <w:szCs w:val="21"/>
                <w:highlight w:val="none"/>
              </w:rPr>
            </w:pPr>
          </w:p>
        </w:tc>
      </w:tr>
      <w:tr w14:paraId="5B5F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2F735AE8">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162A1C0B">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1A277291">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1BA94884">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762A6E89">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5A91EC62">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07DA7535">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4EDA33C6">
            <w:pPr>
              <w:adjustRightInd w:val="0"/>
              <w:snapToGrid w:val="0"/>
              <w:spacing w:line="360" w:lineRule="auto"/>
              <w:jc w:val="center"/>
              <w:rPr>
                <w:rFonts w:hint="eastAsia" w:ascii="楷体" w:hAnsi="楷体" w:eastAsia="楷体" w:cs="楷体"/>
                <w:szCs w:val="21"/>
                <w:highlight w:val="none"/>
              </w:rPr>
            </w:pPr>
          </w:p>
        </w:tc>
      </w:tr>
      <w:tr w14:paraId="0A0C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3582DA1A">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6A603B40">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7187B04F">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52BFEAAE">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5DE76EA4">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3BB426EA">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542A1FDA">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65634406">
            <w:pPr>
              <w:adjustRightInd w:val="0"/>
              <w:snapToGrid w:val="0"/>
              <w:spacing w:line="360" w:lineRule="auto"/>
              <w:jc w:val="center"/>
              <w:rPr>
                <w:rFonts w:hint="eastAsia" w:ascii="楷体" w:hAnsi="楷体" w:eastAsia="楷体" w:cs="楷体"/>
                <w:szCs w:val="21"/>
                <w:highlight w:val="none"/>
              </w:rPr>
            </w:pPr>
          </w:p>
        </w:tc>
      </w:tr>
      <w:tr w14:paraId="1D24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48F546C4">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4D7548C2">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0AF6FC65">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15DC5A8B">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3DFBA506">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5C6BD72F">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54D6C775">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358D6648">
            <w:pPr>
              <w:adjustRightInd w:val="0"/>
              <w:snapToGrid w:val="0"/>
              <w:spacing w:line="360" w:lineRule="auto"/>
              <w:jc w:val="center"/>
              <w:rPr>
                <w:rFonts w:hint="eastAsia" w:ascii="楷体" w:hAnsi="楷体" w:eastAsia="楷体" w:cs="楷体"/>
                <w:szCs w:val="21"/>
                <w:highlight w:val="none"/>
              </w:rPr>
            </w:pPr>
          </w:p>
        </w:tc>
      </w:tr>
      <w:tr w14:paraId="77AD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55218D3B">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355C404B">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1204CE62">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40694283">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0BAA1140">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2802F35B">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5AC300AC">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3B458DE3">
            <w:pPr>
              <w:adjustRightInd w:val="0"/>
              <w:snapToGrid w:val="0"/>
              <w:spacing w:line="360" w:lineRule="auto"/>
              <w:jc w:val="center"/>
              <w:rPr>
                <w:rFonts w:hint="eastAsia" w:ascii="楷体" w:hAnsi="楷体" w:eastAsia="楷体" w:cs="楷体"/>
                <w:szCs w:val="21"/>
                <w:highlight w:val="none"/>
              </w:rPr>
            </w:pPr>
          </w:p>
        </w:tc>
      </w:tr>
      <w:tr w14:paraId="31C6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1A99312E">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70415694">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046A94E8">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1C7F4FD2">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03C35B1D">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0512490E">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19850C03">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497F3229">
            <w:pPr>
              <w:adjustRightInd w:val="0"/>
              <w:snapToGrid w:val="0"/>
              <w:spacing w:line="360" w:lineRule="auto"/>
              <w:jc w:val="center"/>
              <w:rPr>
                <w:rFonts w:hint="eastAsia" w:ascii="楷体" w:hAnsi="楷体" w:eastAsia="楷体" w:cs="楷体"/>
                <w:szCs w:val="21"/>
                <w:highlight w:val="none"/>
              </w:rPr>
            </w:pPr>
          </w:p>
        </w:tc>
      </w:tr>
      <w:tr w14:paraId="5427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5B58BC79">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160BC191">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2D31A0B1">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5891A8C8">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16EE83D8">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3BFEB9B2">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1F17D879">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295354AF">
            <w:pPr>
              <w:adjustRightInd w:val="0"/>
              <w:snapToGrid w:val="0"/>
              <w:spacing w:line="360" w:lineRule="auto"/>
              <w:jc w:val="center"/>
              <w:rPr>
                <w:rFonts w:hint="eastAsia" w:ascii="楷体" w:hAnsi="楷体" w:eastAsia="楷体" w:cs="楷体"/>
                <w:szCs w:val="21"/>
                <w:highlight w:val="none"/>
              </w:rPr>
            </w:pPr>
          </w:p>
        </w:tc>
      </w:tr>
      <w:tr w14:paraId="1845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5AF60BC2">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6CF55BED">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0BD9AC23">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12C80B9C">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1F575FA6">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2CC26C40">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5C323E4B">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0FFB4959">
            <w:pPr>
              <w:adjustRightInd w:val="0"/>
              <w:snapToGrid w:val="0"/>
              <w:spacing w:line="360" w:lineRule="auto"/>
              <w:jc w:val="center"/>
              <w:rPr>
                <w:rFonts w:hint="eastAsia" w:ascii="楷体" w:hAnsi="楷体" w:eastAsia="楷体" w:cs="楷体"/>
                <w:szCs w:val="21"/>
                <w:highlight w:val="none"/>
              </w:rPr>
            </w:pPr>
          </w:p>
        </w:tc>
      </w:tr>
      <w:tr w14:paraId="175B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143EDD83">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14CB3DDC">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30AF4321">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48F535C7">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52AD9FB0">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798084C5">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10CFDA67">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3DD3E8B1">
            <w:pPr>
              <w:adjustRightInd w:val="0"/>
              <w:snapToGrid w:val="0"/>
              <w:spacing w:line="360" w:lineRule="auto"/>
              <w:jc w:val="center"/>
              <w:rPr>
                <w:rFonts w:hint="eastAsia" w:ascii="楷体" w:hAnsi="楷体" w:eastAsia="楷体" w:cs="楷体"/>
                <w:szCs w:val="21"/>
                <w:highlight w:val="none"/>
              </w:rPr>
            </w:pPr>
          </w:p>
        </w:tc>
      </w:tr>
      <w:tr w14:paraId="433E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5919AD0F">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5D9F197A">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75FE4886">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31083912">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50DA7FC3">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57056FBE">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24D388AC">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046A2A25">
            <w:pPr>
              <w:adjustRightInd w:val="0"/>
              <w:snapToGrid w:val="0"/>
              <w:spacing w:line="360" w:lineRule="auto"/>
              <w:jc w:val="center"/>
              <w:rPr>
                <w:rFonts w:hint="eastAsia" w:ascii="楷体" w:hAnsi="楷体" w:eastAsia="楷体" w:cs="楷体"/>
                <w:szCs w:val="21"/>
                <w:highlight w:val="none"/>
              </w:rPr>
            </w:pPr>
          </w:p>
        </w:tc>
      </w:tr>
      <w:tr w14:paraId="5626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19721A7A">
            <w:pPr>
              <w:adjustRightInd w:val="0"/>
              <w:snapToGrid w:val="0"/>
              <w:spacing w:line="360" w:lineRule="auto"/>
              <w:jc w:val="center"/>
              <w:rPr>
                <w:rFonts w:hint="eastAsia" w:ascii="楷体" w:hAnsi="楷体" w:eastAsia="楷体" w:cs="楷体"/>
                <w:szCs w:val="21"/>
                <w:highlight w:val="none"/>
              </w:rPr>
            </w:pPr>
          </w:p>
        </w:tc>
        <w:tc>
          <w:tcPr>
            <w:tcW w:w="1142" w:type="dxa"/>
            <w:noWrap w:val="0"/>
            <w:vAlign w:val="center"/>
          </w:tcPr>
          <w:p w14:paraId="140E6B3E">
            <w:pPr>
              <w:adjustRightInd w:val="0"/>
              <w:snapToGrid w:val="0"/>
              <w:spacing w:line="360" w:lineRule="auto"/>
              <w:jc w:val="center"/>
              <w:rPr>
                <w:rFonts w:hint="eastAsia" w:ascii="楷体" w:hAnsi="楷体" w:eastAsia="楷体" w:cs="楷体"/>
                <w:szCs w:val="21"/>
                <w:highlight w:val="none"/>
              </w:rPr>
            </w:pPr>
          </w:p>
        </w:tc>
        <w:tc>
          <w:tcPr>
            <w:tcW w:w="1350" w:type="dxa"/>
            <w:noWrap w:val="0"/>
            <w:vAlign w:val="center"/>
          </w:tcPr>
          <w:p w14:paraId="617B14A2">
            <w:pPr>
              <w:adjustRightInd w:val="0"/>
              <w:snapToGrid w:val="0"/>
              <w:spacing w:line="360" w:lineRule="auto"/>
              <w:jc w:val="center"/>
              <w:rPr>
                <w:rFonts w:hint="eastAsia" w:ascii="楷体" w:hAnsi="楷体" w:eastAsia="楷体" w:cs="楷体"/>
                <w:szCs w:val="21"/>
                <w:highlight w:val="none"/>
              </w:rPr>
            </w:pPr>
          </w:p>
        </w:tc>
        <w:tc>
          <w:tcPr>
            <w:tcW w:w="1353" w:type="dxa"/>
            <w:noWrap w:val="0"/>
            <w:vAlign w:val="center"/>
          </w:tcPr>
          <w:p w14:paraId="75620BAC">
            <w:pPr>
              <w:adjustRightInd w:val="0"/>
              <w:snapToGrid w:val="0"/>
              <w:spacing w:line="360" w:lineRule="auto"/>
              <w:jc w:val="center"/>
              <w:rPr>
                <w:rFonts w:hint="eastAsia" w:ascii="楷体" w:hAnsi="楷体" w:eastAsia="楷体" w:cs="楷体"/>
                <w:szCs w:val="21"/>
                <w:highlight w:val="none"/>
              </w:rPr>
            </w:pPr>
          </w:p>
        </w:tc>
        <w:tc>
          <w:tcPr>
            <w:tcW w:w="956" w:type="dxa"/>
            <w:noWrap w:val="0"/>
            <w:vAlign w:val="center"/>
          </w:tcPr>
          <w:p w14:paraId="6E2CBE7E">
            <w:pPr>
              <w:adjustRightInd w:val="0"/>
              <w:snapToGrid w:val="0"/>
              <w:spacing w:line="360" w:lineRule="auto"/>
              <w:jc w:val="center"/>
              <w:rPr>
                <w:rFonts w:hint="eastAsia" w:ascii="楷体" w:hAnsi="楷体" w:eastAsia="楷体" w:cs="楷体"/>
                <w:szCs w:val="21"/>
                <w:highlight w:val="none"/>
              </w:rPr>
            </w:pPr>
          </w:p>
        </w:tc>
        <w:tc>
          <w:tcPr>
            <w:tcW w:w="1156" w:type="dxa"/>
            <w:noWrap w:val="0"/>
            <w:vAlign w:val="center"/>
          </w:tcPr>
          <w:p w14:paraId="21278E4D">
            <w:pPr>
              <w:adjustRightInd w:val="0"/>
              <w:snapToGrid w:val="0"/>
              <w:spacing w:line="360" w:lineRule="auto"/>
              <w:jc w:val="center"/>
              <w:rPr>
                <w:rFonts w:hint="eastAsia" w:ascii="楷体" w:hAnsi="楷体" w:eastAsia="楷体" w:cs="楷体"/>
                <w:szCs w:val="21"/>
                <w:highlight w:val="none"/>
              </w:rPr>
            </w:pPr>
          </w:p>
        </w:tc>
        <w:tc>
          <w:tcPr>
            <w:tcW w:w="1120" w:type="dxa"/>
            <w:noWrap w:val="0"/>
            <w:vAlign w:val="center"/>
          </w:tcPr>
          <w:p w14:paraId="46F5AA30">
            <w:pPr>
              <w:adjustRightInd w:val="0"/>
              <w:snapToGrid w:val="0"/>
              <w:spacing w:line="360" w:lineRule="auto"/>
              <w:jc w:val="center"/>
              <w:rPr>
                <w:rFonts w:hint="eastAsia" w:ascii="楷体" w:hAnsi="楷体" w:eastAsia="楷体" w:cs="楷体"/>
                <w:szCs w:val="21"/>
                <w:highlight w:val="none"/>
              </w:rPr>
            </w:pPr>
          </w:p>
        </w:tc>
        <w:tc>
          <w:tcPr>
            <w:tcW w:w="880" w:type="dxa"/>
            <w:noWrap w:val="0"/>
            <w:vAlign w:val="center"/>
          </w:tcPr>
          <w:p w14:paraId="4DB79383">
            <w:pPr>
              <w:adjustRightInd w:val="0"/>
              <w:snapToGrid w:val="0"/>
              <w:spacing w:line="360" w:lineRule="auto"/>
              <w:jc w:val="center"/>
              <w:rPr>
                <w:rFonts w:hint="eastAsia" w:ascii="楷体" w:hAnsi="楷体" w:eastAsia="楷体" w:cs="楷体"/>
                <w:szCs w:val="21"/>
                <w:highlight w:val="none"/>
              </w:rPr>
            </w:pPr>
          </w:p>
        </w:tc>
      </w:tr>
    </w:tbl>
    <w:p w14:paraId="3FED0577">
      <w:pPr>
        <w:pStyle w:val="8"/>
        <w:tabs>
          <w:tab w:val="left" w:pos="5580"/>
        </w:tabs>
        <w:spacing w:line="360" w:lineRule="auto"/>
        <w:rPr>
          <w:rFonts w:hint="eastAsia" w:ascii="楷体" w:hAnsi="楷体" w:eastAsia="楷体" w:cs="楷体"/>
          <w:b/>
          <w:bCs/>
          <w:color w:val="000000"/>
          <w:kern w:val="0"/>
          <w:szCs w:val="21"/>
          <w:highlight w:val="none"/>
          <w:lang w:bidi="ar"/>
        </w:rPr>
      </w:pPr>
    </w:p>
    <w:p w14:paraId="0E5FFC16">
      <w:pPr>
        <w:pStyle w:val="8"/>
        <w:tabs>
          <w:tab w:val="left" w:pos="5580"/>
        </w:tabs>
        <w:spacing w:line="360" w:lineRule="auto"/>
        <w:ind w:left="1080" w:leftChars="257" w:hanging="540"/>
        <w:rPr>
          <w:rFonts w:hint="eastAsia" w:ascii="楷体" w:hAnsi="楷体" w:eastAsia="楷体" w:cs="楷体"/>
          <w:sz w:val="24"/>
          <w:szCs w:val="24"/>
          <w:highlight w:val="none"/>
          <w:u w:val="single"/>
        </w:rPr>
      </w:pPr>
      <w:r>
        <w:rPr>
          <w:rFonts w:hint="eastAsia" w:ascii="楷体" w:hAnsi="楷体" w:eastAsia="楷体" w:cs="楷体"/>
          <w:sz w:val="24"/>
          <w:szCs w:val="24"/>
          <w:highlight w:val="none"/>
        </w:rPr>
        <w:t>投标人（盖公章）：</w:t>
      </w:r>
      <w:r>
        <w:rPr>
          <w:rFonts w:hint="eastAsia" w:ascii="楷体" w:hAnsi="楷体" w:eastAsia="楷体" w:cs="楷体"/>
          <w:sz w:val="24"/>
          <w:szCs w:val="24"/>
          <w:highlight w:val="none"/>
          <w:u w:val="single"/>
        </w:rPr>
        <w:t xml:space="preserve">                          </w:t>
      </w:r>
    </w:p>
    <w:p w14:paraId="2429B0A2">
      <w:pPr>
        <w:pStyle w:val="8"/>
        <w:tabs>
          <w:tab w:val="left" w:pos="5580"/>
        </w:tabs>
        <w:spacing w:line="360" w:lineRule="auto"/>
        <w:ind w:left="1080" w:leftChars="257" w:hanging="540"/>
        <w:rPr>
          <w:rFonts w:hint="eastAsia" w:ascii="楷体" w:hAnsi="楷体" w:eastAsia="楷体" w:cs="楷体"/>
          <w:sz w:val="24"/>
          <w:szCs w:val="24"/>
          <w:highlight w:val="none"/>
        </w:rPr>
      </w:pPr>
    </w:p>
    <w:p w14:paraId="26BB5A00">
      <w:pPr>
        <w:pStyle w:val="8"/>
        <w:tabs>
          <w:tab w:val="left" w:pos="5700"/>
        </w:tabs>
        <w:spacing w:line="360" w:lineRule="auto"/>
        <w:ind w:left="1080" w:leftChars="257" w:hanging="54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法定代表人或授权代表(签字):</w:t>
      </w:r>
      <w:r>
        <w:rPr>
          <w:rFonts w:hint="eastAsia" w:ascii="楷体" w:hAnsi="楷体" w:eastAsia="楷体" w:cs="楷体"/>
          <w:sz w:val="24"/>
          <w:szCs w:val="24"/>
          <w:highlight w:val="none"/>
          <w:u w:val="single"/>
        </w:rPr>
        <w:tab/>
      </w:r>
    </w:p>
    <w:p w14:paraId="07D0253E">
      <w:pPr>
        <w:pStyle w:val="8"/>
        <w:tabs>
          <w:tab w:val="left" w:pos="5580"/>
        </w:tabs>
        <w:spacing w:line="360" w:lineRule="auto"/>
        <w:ind w:left="1080" w:leftChars="257" w:hanging="540"/>
        <w:rPr>
          <w:rFonts w:hint="eastAsia" w:ascii="楷体" w:hAnsi="楷体" w:eastAsia="楷体" w:cs="楷体"/>
          <w:sz w:val="24"/>
          <w:szCs w:val="24"/>
          <w:highlight w:val="none"/>
        </w:rPr>
      </w:pPr>
    </w:p>
    <w:p w14:paraId="652733CA">
      <w:pPr>
        <w:spacing w:line="360" w:lineRule="auto"/>
        <w:ind w:firstLine="6240" w:firstLineChars="2600"/>
        <w:rPr>
          <w:rFonts w:hint="eastAsia" w:ascii="楷体" w:hAnsi="楷体" w:eastAsia="楷体" w:cs="楷体"/>
          <w:sz w:val="24"/>
          <w:highlight w:val="none"/>
        </w:rPr>
      </w:pPr>
      <w:r>
        <w:rPr>
          <w:rFonts w:hint="eastAsia" w:ascii="楷体" w:hAnsi="楷体" w:eastAsia="楷体" w:cs="楷体"/>
          <w:sz w:val="24"/>
          <w:highlight w:val="none"/>
        </w:rPr>
        <w:t>年    月    日</w:t>
      </w:r>
    </w:p>
    <w:p w14:paraId="40724C42">
      <w:pPr>
        <w:spacing w:line="360" w:lineRule="auto"/>
        <w:ind w:firstLine="480" w:firstLineChars="200"/>
        <w:rPr>
          <w:rFonts w:hint="eastAsia" w:ascii="楷体" w:hAnsi="楷体" w:eastAsia="楷体" w:cs="楷体"/>
          <w:sz w:val="24"/>
          <w:highlight w:val="none"/>
        </w:rPr>
      </w:pPr>
    </w:p>
    <w:p w14:paraId="12F25CC5">
      <w:pPr>
        <w:spacing w:line="360" w:lineRule="auto"/>
        <w:ind w:firstLine="480" w:firstLineChars="200"/>
        <w:rPr>
          <w:rFonts w:hint="eastAsia" w:ascii="楷体" w:hAnsi="楷体" w:eastAsia="楷体" w:cs="楷体"/>
          <w:sz w:val="24"/>
          <w:highlight w:val="none"/>
        </w:rPr>
      </w:pPr>
    </w:p>
    <w:p w14:paraId="02C179FB">
      <w:pPr>
        <w:spacing w:line="360" w:lineRule="auto"/>
        <w:ind w:firstLine="480" w:firstLineChars="200"/>
        <w:rPr>
          <w:rFonts w:hint="eastAsia" w:ascii="楷体" w:hAnsi="楷体" w:eastAsia="楷体" w:cs="楷体"/>
          <w:sz w:val="24"/>
          <w:highlight w:val="none"/>
        </w:rPr>
      </w:pPr>
    </w:p>
    <w:p w14:paraId="7F80DC02">
      <w:pPr>
        <w:pStyle w:val="13"/>
        <w:ind w:firstLine="0"/>
        <w:rPr>
          <w:rFonts w:hint="eastAsia" w:ascii="楷体" w:hAnsi="楷体" w:eastAsia="楷体" w:cs="楷体"/>
          <w:b/>
          <w:sz w:val="24"/>
          <w:highlight w:val="none"/>
        </w:rPr>
      </w:pPr>
      <w:r>
        <w:rPr>
          <w:rFonts w:hint="eastAsia" w:ascii="楷体" w:hAnsi="楷体" w:eastAsia="楷体" w:cs="楷体"/>
          <w:b/>
          <w:sz w:val="24"/>
          <w:highlight w:val="none"/>
        </w:rPr>
        <w:br w:type="page"/>
      </w:r>
    </w:p>
    <w:p w14:paraId="1EB2F957">
      <w:pPr>
        <w:pStyle w:val="13"/>
        <w:ind w:firstLine="0"/>
        <w:rPr>
          <w:rFonts w:hint="eastAsia" w:ascii="楷体" w:hAnsi="楷体" w:eastAsia="楷体" w:cs="楷体"/>
          <w:b/>
          <w:sz w:val="24"/>
          <w:highlight w:val="none"/>
        </w:rPr>
      </w:pPr>
      <w:r>
        <w:rPr>
          <w:rFonts w:hint="eastAsia" w:ascii="楷体" w:hAnsi="楷体" w:eastAsia="楷体" w:cs="楷体"/>
          <w:b/>
          <w:sz w:val="24"/>
          <w:highlight w:val="none"/>
        </w:rPr>
        <w:t>格式五、商务条款偏离表</w:t>
      </w:r>
    </w:p>
    <w:p w14:paraId="3B192F44">
      <w:pPr>
        <w:pStyle w:val="6"/>
        <w:spacing w:after="0"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〔说明〕投标人应根据其提供的货物和服务，对照招标文件“商务要求”的要求，有差异的，则在差异表中写明实际响应的具体内容。</w:t>
      </w:r>
    </w:p>
    <w:p w14:paraId="79A1C77D">
      <w:pPr>
        <w:pStyle w:val="6"/>
        <w:spacing w:after="0" w:line="360" w:lineRule="auto"/>
        <w:rPr>
          <w:rFonts w:hint="eastAsia" w:ascii="楷体" w:hAnsi="楷体" w:eastAsia="楷体" w:cs="楷体"/>
          <w:sz w:val="24"/>
          <w:highlight w:val="none"/>
          <w:u w:val="single"/>
        </w:rPr>
      </w:pPr>
      <w:r>
        <w:rPr>
          <w:rFonts w:hint="eastAsia" w:ascii="楷体" w:hAnsi="楷体" w:eastAsia="楷体" w:cs="楷体"/>
          <w:sz w:val="24"/>
          <w:highlight w:val="none"/>
        </w:rPr>
        <w:t>投标人名称：</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招标编号：</w:t>
      </w:r>
      <w:r>
        <w:rPr>
          <w:rFonts w:hint="eastAsia" w:ascii="楷体" w:hAnsi="楷体" w:eastAsia="楷体" w:cs="楷体"/>
          <w:sz w:val="24"/>
          <w:highlight w:val="none"/>
          <w:u w:val="single"/>
        </w:rPr>
        <w:t xml:space="preserve">                   </w:t>
      </w:r>
    </w:p>
    <w:tbl>
      <w:tblPr>
        <w:tblStyle w:val="15"/>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49"/>
        <w:gridCol w:w="2276"/>
        <w:gridCol w:w="2155"/>
        <w:gridCol w:w="1543"/>
      </w:tblGrid>
      <w:tr w14:paraId="48F0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820" w:type="dxa"/>
            <w:tcBorders>
              <w:top w:val="double" w:color="auto" w:sz="4" w:space="0"/>
              <w:left w:val="double" w:color="auto" w:sz="4" w:space="0"/>
            </w:tcBorders>
            <w:noWrap w:val="0"/>
            <w:vAlign w:val="center"/>
          </w:tcPr>
          <w:p w14:paraId="27DDD820">
            <w:pPr>
              <w:spacing w:line="360" w:lineRule="auto"/>
              <w:jc w:val="center"/>
              <w:rPr>
                <w:rFonts w:hint="eastAsia" w:ascii="楷体" w:hAnsi="楷体" w:eastAsia="楷体" w:cs="楷体"/>
                <w:b/>
                <w:bCs/>
                <w:sz w:val="24"/>
                <w:highlight w:val="none"/>
              </w:rPr>
            </w:pPr>
            <w:r>
              <w:rPr>
                <w:rFonts w:hint="eastAsia" w:ascii="楷体" w:hAnsi="楷体" w:eastAsia="楷体" w:cs="楷体"/>
                <w:sz w:val="24"/>
                <w:highlight w:val="none"/>
              </w:rPr>
              <w:t>序号</w:t>
            </w:r>
          </w:p>
        </w:tc>
        <w:tc>
          <w:tcPr>
            <w:tcW w:w="1849" w:type="dxa"/>
            <w:tcBorders>
              <w:top w:val="double" w:color="auto" w:sz="4" w:space="0"/>
            </w:tcBorders>
            <w:noWrap w:val="0"/>
            <w:vAlign w:val="center"/>
          </w:tcPr>
          <w:p w14:paraId="10404CF5">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招标文件要求</w:t>
            </w:r>
          </w:p>
        </w:tc>
        <w:tc>
          <w:tcPr>
            <w:tcW w:w="2276" w:type="dxa"/>
            <w:tcBorders>
              <w:top w:val="double" w:color="auto" w:sz="4" w:space="0"/>
            </w:tcBorders>
            <w:noWrap w:val="0"/>
            <w:vAlign w:val="center"/>
          </w:tcPr>
          <w:p w14:paraId="3913CE4B">
            <w:pPr>
              <w:spacing w:line="360" w:lineRule="auto"/>
              <w:jc w:val="center"/>
              <w:rPr>
                <w:rFonts w:hint="eastAsia" w:ascii="楷体" w:hAnsi="楷体" w:eastAsia="楷体" w:cs="楷体"/>
                <w:b/>
                <w:bCs/>
                <w:sz w:val="24"/>
                <w:highlight w:val="none"/>
              </w:rPr>
            </w:pPr>
            <w:r>
              <w:rPr>
                <w:rFonts w:hint="eastAsia" w:ascii="楷体" w:hAnsi="楷体" w:eastAsia="楷体" w:cs="楷体"/>
                <w:sz w:val="24"/>
                <w:highlight w:val="none"/>
              </w:rPr>
              <w:t>投标文件响应内容</w:t>
            </w:r>
          </w:p>
        </w:tc>
        <w:tc>
          <w:tcPr>
            <w:tcW w:w="2155" w:type="dxa"/>
            <w:tcBorders>
              <w:top w:val="double" w:color="auto" w:sz="4" w:space="0"/>
            </w:tcBorders>
            <w:noWrap w:val="0"/>
            <w:vAlign w:val="center"/>
          </w:tcPr>
          <w:p w14:paraId="74D47149">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偏离情况</w:t>
            </w:r>
          </w:p>
        </w:tc>
        <w:tc>
          <w:tcPr>
            <w:tcW w:w="1543" w:type="dxa"/>
            <w:tcBorders>
              <w:top w:val="double" w:color="auto" w:sz="4" w:space="0"/>
              <w:right w:val="double" w:color="auto" w:sz="4" w:space="0"/>
            </w:tcBorders>
            <w:noWrap w:val="0"/>
            <w:vAlign w:val="center"/>
          </w:tcPr>
          <w:p w14:paraId="177037A3">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备注</w:t>
            </w:r>
          </w:p>
        </w:tc>
      </w:tr>
      <w:tr w14:paraId="59D3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5D4EF0A5">
            <w:pPr>
              <w:spacing w:line="360" w:lineRule="auto"/>
              <w:jc w:val="center"/>
              <w:rPr>
                <w:rFonts w:hint="eastAsia" w:ascii="楷体" w:hAnsi="楷体" w:eastAsia="楷体" w:cs="楷体"/>
                <w:sz w:val="24"/>
                <w:highlight w:val="none"/>
              </w:rPr>
            </w:pPr>
          </w:p>
        </w:tc>
        <w:tc>
          <w:tcPr>
            <w:tcW w:w="1849" w:type="dxa"/>
            <w:noWrap w:val="0"/>
            <w:vAlign w:val="center"/>
          </w:tcPr>
          <w:p w14:paraId="6841C58E">
            <w:pPr>
              <w:spacing w:line="360" w:lineRule="auto"/>
              <w:jc w:val="center"/>
              <w:rPr>
                <w:rFonts w:hint="eastAsia" w:ascii="楷体" w:hAnsi="楷体" w:eastAsia="楷体" w:cs="楷体"/>
                <w:sz w:val="24"/>
                <w:highlight w:val="none"/>
              </w:rPr>
            </w:pPr>
          </w:p>
        </w:tc>
        <w:tc>
          <w:tcPr>
            <w:tcW w:w="2276" w:type="dxa"/>
            <w:noWrap w:val="0"/>
            <w:vAlign w:val="center"/>
          </w:tcPr>
          <w:p w14:paraId="20AB358B">
            <w:pPr>
              <w:spacing w:line="360" w:lineRule="auto"/>
              <w:jc w:val="center"/>
              <w:rPr>
                <w:rFonts w:hint="eastAsia" w:ascii="楷体" w:hAnsi="楷体" w:eastAsia="楷体" w:cs="楷体"/>
                <w:sz w:val="24"/>
                <w:highlight w:val="none"/>
              </w:rPr>
            </w:pPr>
          </w:p>
        </w:tc>
        <w:tc>
          <w:tcPr>
            <w:tcW w:w="2155" w:type="dxa"/>
            <w:noWrap w:val="0"/>
            <w:vAlign w:val="center"/>
          </w:tcPr>
          <w:p w14:paraId="36A87E21">
            <w:pPr>
              <w:spacing w:line="360" w:lineRule="auto"/>
              <w:jc w:val="center"/>
              <w:rPr>
                <w:rFonts w:hint="eastAsia" w:ascii="楷体" w:hAnsi="楷体" w:eastAsia="楷体" w:cs="楷体"/>
                <w:sz w:val="24"/>
                <w:highlight w:val="none"/>
              </w:rPr>
            </w:pPr>
          </w:p>
        </w:tc>
        <w:tc>
          <w:tcPr>
            <w:tcW w:w="1543" w:type="dxa"/>
            <w:tcBorders>
              <w:right w:val="double" w:color="auto" w:sz="4" w:space="0"/>
            </w:tcBorders>
            <w:noWrap w:val="0"/>
            <w:vAlign w:val="center"/>
          </w:tcPr>
          <w:p w14:paraId="5655D913">
            <w:pPr>
              <w:spacing w:line="360" w:lineRule="auto"/>
              <w:jc w:val="center"/>
              <w:rPr>
                <w:rFonts w:hint="eastAsia" w:ascii="楷体" w:hAnsi="楷体" w:eastAsia="楷体" w:cs="楷体"/>
                <w:sz w:val="24"/>
                <w:highlight w:val="none"/>
              </w:rPr>
            </w:pPr>
          </w:p>
        </w:tc>
      </w:tr>
      <w:tr w14:paraId="4094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384E18D8">
            <w:pPr>
              <w:spacing w:line="360" w:lineRule="auto"/>
              <w:jc w:val="center"/>
              <w:rPr>
                <w:rFonts w:hint="eastAsia" w:ascii="楷体" w:hAnsi="楷体" w:eastAsia="楷体" w:cs="楷体"/>
                <w:sz w:val="24"/>
                <w:highlight w:val="none"/>
              </w:rPr>
            </w:pPr>
          </w:p>
        </w:tc>
        <w:tc>
          <w:tcPr>
            <w:tcW w:w="1849" w:type="dxa"/>
            <w:noWrap w:val="0"/>
            <w:vAlign w:val="center"/>
          </w:tcPr>
          <w:p w14:paraId="4B3751D9">
            <w:pPr>
              <w:spacing w:line="360" w:lineRule="auto"/>
              <w:jc w:val="center"/>
              <w:rPr>
                <w:rFonts w:hint="eastAsia" w:ascii="楷体" w:hAnsi="楷体" w:eastAsia="楷体" w:cs="楷体"/>
                <w:sz w:val="24"/>
                <w:highlight w:val="none"/>
              </w:rPr>
            </w:pPr>
          </w:p>
        </w:tc>
        <w:tc>
          <w:tcPr>
            <w:tcW w:w="2276" w:type="dxa"/>
            <w:noWrap w:val="0"/>
            <w:vAlign w:val="center"/>
          </w:tcPr>
          <w:p w14:paraId="43C4C349">
            <w:pPr>
              <w:spacing w:line="360" w:lineRule="auto"/>
              <w:jc w:val="center"/>
              <w:rPr>
                <w:rFonts w:hint="eastAsia" w:ascii="楷体" w:hAnsi="楷体" w:eastAsia="楷体" w:cs="楷体"/>
                <w:sz w:val="24"/>
                <w:highlight w:val="none"/>
              </w:rPr>
            </w:pPr>
          </w:p>
        </w:tc>
        <w:tc>
          <w:tcPr>
            <w:tcW w:w="2155" w:type="dxa"/>
            <w:noWrap w:val="0"/>
            <w:vAlign w:val="center"/>
          </w:tcPr>
          <w:p w14:paraId="2EC35FDC">
            <w:pPr>
              <w:spacing w:line="360" w:lineRule="auto"/>
              <w:jc w:val="center"/>
              <w:rPr>
                <w:rFonts w:hint="eastAsia" w:ascii="楷体" w:hAnsi="楷体" w:eastAsia="楷体" w:cs="楷体"/>
                <w:sz w:val="24"/>
                <w:highlight w:val="none"/>
              </w:rPr>
            </w:pPr>
          </w:p>
        </w:tc>
        <w:tc>
          <w:tcPr>
            <w:tcW w:w="1543" w:type="dxa"/>
            <w:tcBorders>
              <w:right w:val="double" w:color="auto" w:sz="4" w:space="0"/>
            </w:tcBorders>
            <w:noWrap w:val="0"/>
            <w:vAlign w:val="center"/>
          </w:tcPr>
          <w:p w14:paraId="5CFDD4F1">
            <w:pPr>
              <w:spacing w:line="360" w:lineRule="auto"/>
              <w:jc w:val="center"/>
              <w:rPr>
                <w:rFonts w:hint="eastAsia" w:ascii="楷体" w:hAnsi="楷体" w:eastAsia="楷体" w:cs="楷体"/>
                <w:sz w:val="24"/>
                <w:highlight w:val="none"/>
              </w:rPr>
            </w:pPr>
          </w:p>
        </w:tc>
      </w:tr>
      <w:tr w14:paraId="12DE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58C03F52">
            <w:pPr>
              <w:spacing w:line="360" w:lineRule="auto"/>
              <w:jc w:val="center"/>
              <w:rPr>
                <w:rFonts w:hint="eastAsia" w:ascii="楷体" w:hAnsi="楷体" w:eastAsia="楷体" w:cs="楷体"/>
                <w:sz w:val="24"/>
                <w:highlight w:val="none"/>
              </w:rPr>
            </w:pPr>
          </w:p>
        </w:tc>
        <w:tc>
          <w:tcPr>
            <w:tcW w:w="1849" w:type="dxa"/>
            <w:noWrap w:val="0"/>
            <w:vAlign w:val="center"/>
          </w:tcPr>
          <w:p w14:paraId="009DE643">
            <w:pPr>
              <w:spacing w:line="360" w:lineRule="auto"/>
              <w:jc w:val="center"/>
              <w:rPr>
                <w:rFonts w:hint="eastAsia" w:ascii="楷体" w:hAnsi="楷体" w:eastAsia="楷体" w:cs="楷体"/>
                <w:sz w:val="24"/>
                <w:highlight w:val="none"/>
              </w:rPr>
            </w:pPr>
          </w:p>
        </w:tc>
        <w:tc>
          <w:tcPr>
            <w:tcW w:w="2276" w:type="dxa"/>
            <w:noWrap w:val="0"/>
            <w:vAlign w:val="center"/>
          </w:tcPr>
          <w:p w14:paraId="5A15B5B2">
            <w:pPr>
              <w:spacing w:line="360" w:lineRule="auto"/>
              <w:jc w:val="center"/>
              <w:rPr>
                <w:rFonts w:hint="eastAsia" w:ascii="楷体" w:hAnsi="楷体" w:eastAsia="楷体" w:cs="楷体"/>
                <w:sz w:val="24"/>
                <w:highlight w:val="none"/>
              </w:rPr>
            </w:pPr>
          </w:p>
        </w:tc>
        <w:tc>
          <w:tcPr>
            <w:tcW w:w="2155" w:type="dxa"/>
            <w:noWrap w:val="0"/>
            <w:vAlign w:val="center"/>
          </w:tcPr>
          <w:p w14:paraId="7A78A447">
            <w:pPr>
              <w:spacing w:line="360" w:lineRule="auto"/>
              <w:jc w:val="center"/>
              <w:rPr>
                <w:rFonts w:hint="eastAsia" w:ascii="楷体" w:hAnsi="楷体" w:eastAsia="楷体" w:cs="楷体"/>
                <w:sz w:val="24"/>
                <w:highlight w:val="none"/>
              </w:rPr>
            </w:pPr>
          </w:p>
        </w:tc>
        <w:tc>
          <w:tcPr>
            <w:tcW w:w="1543" w:type="dxa"/>
            <w:tcBorders>
              <w:right w:val="double" w:color="auto" w:sz="4" w:space="0"/>
            </w:tcBorders>
            <w:noWrap w:val="0"/>
            <w:vAlign w:val="center"/>
          </w:tcPr>
          <w:p w14:paraId="352062A7">
            <w:pPr>
              <w:spacing w:line="360" w:lineRule="auto"/>
              <w:jc w:val="center"/>
              <w:rPr>
                <w:rFonts w:hint="eastAsia" w:ascii="楷体" w:hAnsi="楷体" w:eastAsia="楷体" w:cs="楷体"/>
                <w:sz w:val="24"/>
                <w:highlight w:val="none"/>
              </w:rPr>
            </w:pPr>
          </w:p>
        </w:tc>
      </w:tr>
      <w:tr w14:paraId="7F1F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20" w:type="dxa"/>
            <w:tcBorders>
              <w:left w:val="double" w:color="auto" w:sz="4" w:space="0"/>
            </w:tcBorders>
            <w:noWrap w:val="0"/>
            <w:vAlign w:val="center"/>
          </w:tcPr>
          <w:p w14:paraId="764DF1E4">
            <w:pPr>
              <w:spacing w:line="360" w:lineRule="auto"/>
              <w:jc w:val="center"/>
              <w:rPr>
                <w:rFonts w:hint="eastAsia" w:ascii="楷体" w:hAnsi="楷体" w:eastAsia="楷体" w:cs="楷体"/>
                <w:sz w:val="24"/>
                <w:highlight w:val="none"/>
              </w:rPr>
            </w:pPr>
          </w:p>
        </w:tc>
        <w:tc>
          <w:tcPr>
            <w:tcW w:w="1849" w:type="dxa"/>
            <w:noWrap w:val="0"/>
            <w:vAlign w:val="center"/>
          </w:tcPr>
          <w:p w14:paraId="1C7FAD02">
            <w:pPr>
              <w:spacing w:line="360" w:lineRule="auto"/>
              <w:jc w:val="center"/>
              <w:rPr>
                <w:rFonts w:hint="eastAsia" w:ascii="楷体" w:hAnsi="楷体" w:eastAsia="楷体" w:cs="楷体"/>
                <w:sz w:val="24"/>
                <w:highlight w:val="none"/>
              </w:rPr>
            </w:pPr>
          </w:p>
        </w:tc>
        <w:tc>
          <w:tcPr>
            <w:tcW w:w="2276" w:type="dxa"/>
            <w:noWrap w:val="0"/>
            <w:vAlign w:val="center"/>
          </w:tcPr>
          <w:p w14:paraId="35DCD2D5">
            <w:pPr>
              <w:spacing w:line="360" w:lineRule="auto"/>
              <w:jc w:val="center"/>
              <w:rPr>
                <w:rFonts w:hint="eastAsia" w:ascii="楷体" w:hAnsi="楷体" w:eastAsia="楷体" w:cs="楷体"/>
                <w:sz w:val="24"/>
                <w:highlight w:val="none"/>
              </w:rPr>
            </w:pPr>
          </w:p>
        </w:tc>
        <w:tc>
          <w:tcPr>
            <w:tcW w:w="2155" w:type="dxa"/>
            <w:noWrap w:val="0"/>
            <w:vAlign w:val="center"/>
          </w:tcPr>
          <w:p w14:paraId="7B264047">
            <w:pPr>
              <w:spacing w:line="360" w:lineRule="auto"/>
              <w:jc w:val="center"/>
              <w:rPr>
                <w:rFonts w:hint="eastAsia" w:ascii="楷体" w:hAnsi="楷体" w:eastAsia="楷体" w:cs="楷体"/>
                <w:sz w:val="24"/>
                <w:highlight w:val="none"/>
              </w:rPr>
            </w:pPr>
          </w:p>
        </w:tc>
        <w:tc>
          <w:tcPr>
            <w:tcW w:w="1543" w:type="dxa"/>
            <w:tcBorders>
              <w:right w:val="double" w:color="auto" w:sz="4" w:space="0"/>
            </w:tcBorders>
            <w:noWrap w:val="0"/>
            <w:vAlign w:val="center"/>
          </w:tcPr>
          <w:p w14:paraId="57255922">
            <w:pPr>
              <w:spacing w:line="360" w:lineRule="auto"/>
              <w:jc w:val="center"/>
              <w:rPr>
                <w:rFonts w:hint="eastAsia" w:ascii="楷体" w:hAnsi="楷体" w:eastAsia="楷体" w:cs="楷体"/>
                <w:sz w:val="24"/>
                <w:highlight w:val="none"/>
              </w:rPr>
            </w:pPr>
          </w:p>
        </w:tc>
      </w:tr>
      <w:tr w14:paraId="51BD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1A5ADDD4">
            <w:pPr>
              <w:spacing w:line="360" w:lineRule="auto"/>
              <w:jc w:val="center"/>
              <w:rPr>
                <w:rFonts w:hint="eastAsia" w:ascii="楷体" w:hAnsi="楷体" w:eastAsia="楷体" w:cs="楷体"/>
                <w:sz w:val="24"/>
                <w:highlight w:val="none"/>
              </w:rPr>
            </w:pPr>
          </w:p>
        </w:tc>
        <w:tc>
          <w:tcPr>
            <w:tcW w:w="1849" w:type="dxa"/>
            <w:noWrap w:val="0"/>
            <w:vAlign w:val="center"/>
          </w:tcPr>
          <w:p w14:paraId="7F5BF6E2">
            <w:pPr>
              <w:spacing w:line="360" w:lineRule="auto"/>
              <w:jc w:val="center"/>
              <w:rPr>
                <w:rFonts w:hint="eastAsia" w:ascii="楷体" w:hAnsi="楷体" w:eastAsia="楷体" w:cs="楷体"/>
                <w:sz w:val="24"/>
                <w:highlight w:val="none"/>
              </w:rPr>
            </w:pPr>
          </w:p>
        </w:tc>
        <w:tc>
          <w:tcPr>
            <w:tcW w:w="2276" w:type="dxa"/>
            <w:noWrap w:val="0"/>
            <w:vAlign w:val="center"/>
          </w:tcPr>
          <w:p w14:paraId="410EA7A8">
            <w:pPr>
              <w:spacing w:line="360" w:lineRule="auto"/>
              <w:jc w:val="center"/>
              <w:rPr>
                <w:rFonts w:hint="eastAsia" w:ascii="楷体" w:hAnsi="楷体" w:eastAsia="楷体" w:cs="楷体"/>
                <w:sz w:val="24"/>
                <w:highlight w:val="none"/>
              </w:rPr>
            </w:pPr>
          </w:p>
        </w:tc>
        <w:tc>
          <w:tcPr>
            <w:tcW w:w="2155" w:type="dxa"/>
            <w:noWrap w:val="0"/>
            <w:vAlign w:val="center"/>
          </w:tcPr>
          <w:p w14:paraId="6A9D9292">
            <w:pPr>
              <w:spacing w:line="360" w:lineRule="auto"/>
              <w:jc w:val="center"/>
              <w:rPr>
                <w:rFonts w:hint="eastAsia" w:ascii="楷体" w:hAnsi="楷体" w:eastAsia="楷体" w:cs="楷体"/>
                <w:sz w:val="24"/>
                <w:highlight w:val="none"/>
              </w:rPr>
            </w:pPr>
          </w:p>
        </w:tc>
        <w:tc>
          <w:tcPr>
            <w:tcW w:w="1543" w:type="dxa"/>
            <w:tcBorders>
              <w:right w:val="double" w:color="auto" w:sz="4" w:space="0"/>
            </w:tcBorders>
            <w:noWrap w:val="0"/>
            <w:vAlign w:val="center"/>
          </w:tcPr>
          <w:p w14:paraId="702E6714">
            <w:pPr>
              <w:spacing w:line="360" w:lineRule="auto"/>
              <w:jc w:val="center"/>
              <w:rPr>
                <w:rFonts w:hint="eastAsia" w:ascii="楷体" w:hAnsi="楷体" w:eastAsia="楷体" w:cs="楷体"/>
                <w:sz w:val="24"/>
                <w:highlight w:val="none"/>
              </w:rPr>
            </w:pPr>
          </w:p>
        </w:tc>
      </w:tr>
      <w:tr w14:paraId="149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422E7FEB">
            <w:pPr>
              <w:spacing w:line="360" w:lineRule="auto"/>
              <w:jc w:val="center"/>
              <w:rPr>
                <w:rFonts w:hint="eastAsia" w:ascii="楷体" w:hAnsi="楷体" w:eastAsia="楷体" w:cs="楷体"/>
                <w:sz w:val="24"/>
                <w:highlight w:val="none"/>
              </w:rPr>
            </w:pPr>
          </w:p>
        </w:tc>
        <w:tc>
          <w:tcPr>
            <w:tcW w:w="1849" w:type="dxa"/>
            <w:noWrap w:val="0"/>
            <w:vAlign w:val="center"/>
          </w:tcPr>
          <w:p w14:paraId="092103F5">
            <w:pPr>
              <w:spacing w:line="360" w:lineRule="auto"/>
              <w:jc w:val="center"/>
              <w:rPr>
                <w:rFonts w:hint="eastAsia" w:ascii="楷体" w:hAnsi="楷体" w:eastAsia="楷体" w:cs="楷体"/>
                <w:sz w:val="24"/>
                <w:highlight w:val="none"/>
              </w:rPr>
            </w:pPr>
          </w:p>
        </w:tc>
        <w:tc>
          <w:tcPr>
            <w:tcW w:w="2276" w:type="dxa"/>
            <w:noWrap w:val="0"/>
            <w:vAlign w:val="center"/>
          </w:tcPr>
          <w:p w14:paraId="37F7C42D">
            <w:pPr>
              <w:spacing w:line="360" w:lineRule="auto"/>
              <w:jc w:val="center"/>
              <w:rPr>
                <w:rFonts w:hint="eastAsia" w:ascii="楷体" w:hAnsi="楷体" w:eastAsia="楷体" w:cs="楷体"/>
                <w:sz w:val="24"/>
                <w:highlight w:val="none"/>
              </w:rPr>
            </w:pPr>
          </w:p>
        </w:tc>
        <w:tc>
          <w:tcPr>
            <w:tcW w:w="2155" w:type="dxa"/>
            <w:noWrap w:val="0"/>
            <w:vAlign w:val="center"/>
          </w:tcPr>
          <w:p w14:paraId="4BD2F20D">
            <w:pPr>
              <w:spacing w:line="360" w:lineRule="auto"/>
              <w:jc w:val="center"/>
              <w:rPr>
                <w:rFonts w:hint="eastAsia" w:ascii="楷体" w:hAnsi="楷体" w:eastAsia="楷体" w:cs="楷体"/>
                <w:sz w:val="24"/>
                <w:highlight w:val="none"/>
              </w:rPr>
            </w:pPr>
          </w:p>
        </w:tc>
        <w:tc>
          <w:tcPr>
            <w:tcW w:w="1543" w:type="dxa"/>
            <w:tcBorders>
              <w:right w:val="double" w:color="auto" w:sz="4" w:space="0"/>
            </w:tcBorders>
            <w:noWrap w:val="0"/>
            <w:vAlign w:val="center"/>
          </w:tcPr>
          <w:p w14:paraId="422C1304">
            <w:pPr>
              <w:spacing w:line="360" w:lineRule="auto"/>
              <w:jc w:val="center"/>
              <w:rPr>
                <w:rFonts w:hint="eastAsia" w:ascii="楷体" w:hAnsi="楷体" w:eastAsia="楷体" w:cs="楷体"/>
                <w:sz w:val="24"/>
                <w:highlight w:val="none"/>
              </w:rPr>
            </w:pPr>
          </w:p>
        </w:tc>
      </w:tr>
      <w:tr w14:paraId="665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60A2F58E">
            <w:pPr>
              <w:spacing w:line="360" w:lineRule="auto"/>
              <w:jc w:val="center"/>
              <w:rPr>
                <w:rFonts w:hint="eastAsia" w:ascii="楷体" w:hAnsi="楷体" w:eastAsia="楷体" w:cs="楷体"/>
                <w:sz w:val="24"/>
                <w:highlight w:val="none"/>
              </w:rPr>
            </w:pPr>
          </w:p>
        </w:tc>
        <w:tc>
          <w:tcPr>
            <w:tcW w:w="1849" w:type="dxa"/>
            <w:noWrap w:val="0"/>
            <w:vAlign w:val="center"/>
          </w:tcPr>
          <w:p w14:paraId="18E7F5A9">
            <w:pPr>
              <w:spacing w:line="360" w:lineRule="auto"/>
              <w:jc w:val="center"/>
              <w:rPr>
                <w:rFonts w:hint="eastAsia" w:ascii="楷体" w:hAnsi="楷体" w:eastAsia="楷体" w:cs="楷体"/>
                <w:sz w:val="24"/>
                <w:highlight w:val="none"/>
              </w:rPr>
            </w:pPr>
          </w:p>
        </w:tc>
        <w:tc>
          <w:tcPr>
            <w:tcW w:w="2276" w:type="dxa"/>
            <w:noWrap w:val="0"/>
            <w:vAlign w:val="center"/>
          </w:tcPr>
          <w:p w14:paraId="2DBB5F11">
            <w:pPr>
              <w:spacing w:line="360" w:lineRule="auto"/>
              <w:jc w:val="center"/>
              <w:rPr>
                <w:rFonts w:hint="eastAsia" w:ascii="楷体" w:hAnsi="楷体" w:eastAsia="楷体" w:cs="楷体"/>
                <w:sz w:val="24"/>
                <w:highlight w:val="none"/>
              </w:rPr>
            </w:pPr>
          </w:p>
        </w:tc>
        <w:tc>
          <w:tcPr>
            <w:tcW w:w="2155" w:type="dxa"/>
            <w:noWrap w:val="0"/>
            <w:vAlign w:val="center"/>
          </w:tcPr>
          <w:p w14:paraId="2787B771">
            <w:pPr>
              <w:spacing w:line="360" w:lineRule="auto"/>
              <w:jc w:val="center"/>
              <w:rPr>
                <w:rFonts w:hint="eastAsia" w:ascii="楷体" w:hAnsi="楷体" w:eastAsia="楷体" w:cs="楷体"/>
                <w:sz w:val="24"/>
                <w:highlight w:val="none"/>
              </w:rPr>
            </w:pPr>
          </w:p>
        </w:tc>
        <w:tc>
          <w:tcPr>
            <w:tcW w:w="1543" w:type="dxa"/>
            <w:tcBorders>
              <w:right w:val="double" w:color="auto" w:sz="4" w:space="0"/>
            </w:tcBorders>
            <w:noWrap w:val="0"/>
            <w:vAlign w:val="center"/>
          </w:tcPr>
          <w:p w14:paraId="38B0E0C6">
            <w:pPr>
              <w:spacing w:line="360" w:lineRule="auto"/>
              <w:jc w:val="center"/>
              <w:rPr>
                <w:rFonts w:hint="eastAsia" w:ascii="楷体" w:hAnsi="楷体" w:eastAsia="楷体" w:cs="楷体"/>
                <w:sz w:val="24"/>
                <w:highlight w:val="none"/>
              </w:rPr>
            </w:pPr>
          </w:p>
        </w:tc>
      </w:tr>
      <w:tr w14:paraId="5E98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bottom w:val="double" w:color="auto" w:sz="4" w:space="0"/>
            </w:tcBorders>
            <w:noWrap w:val="0"/>
            <w:vAlign w:val="center"/>
          </w:tcPr>
          <w:p w14:paraId="4AAB947A">
            <w:pPr>
              <w:spacing w:line="360" w:lineRule="auto"/>
              <w:jc w:val="center"/>
              <w:rPr>
                <w:rFonts w:hint="eastAsia" w:ascii="楷体" w:hAnsi="楷体" w:eastAsia="楷体" w:cs="楷体"/>
                <w:sz w:val="24"/>
                <w:highlight w:val="none"/>
              </w:rPr>
            </w:pPr>
          </w:p>
        </w:tc>
        <w:tc>
          <w:tcPr>
            <w:tcW w:w="1849" w:type="dxa"/>
            <w:tcBorders>
              <w:bottom w:val="double" w:color="auto" w:sz="4" w:space="0"/>
            </w:tcBorders>
            <w:noWrap w:val="0"/>
            <w:vAlign w:val="center"/>
          </w:tcPr>
          <w:p w14:paraId="75DAB8BD">
            <w:pPr>
              <w:spacing w:line="360" w:lineRule="auto"/>
              <w:jc w:val="center"/>
              <w:rPr>
                <w:rFonts w:hint="eastAsia" w:ascii="楷体" w:hAnsi="楷体" w:eastAsia="楷体" w:cs="楷体"/>
                <w:sz w:val="24"/>
                <w:highlight w:val="none"/>
              </w:rPr>
            </w:pPr>
          </w:p>
        </w:tc>
        <w:tc>
          <w:tcPr>
            <w:tcW w:w="2276" w:type="dxa"/>
            <w:tcBorders>
              <w:bottom w:val="double" w:color="auto" w:sz="4" w:space="0"/>
            </w:tcBorders>
            <w:noWrap w:val="0"/>
            <w:vAlign w:val="center"/>
          </w:tcPr>
          <w:p w14:paraId="5AC98128">
            <w:pPr>
              <w:spacing w:line="360" w:lineRule="auto"/>
              <w:jc w:val="center"/>
              <w:rPr>
                <w:rFonts w:hint="eastAsia" w:ascii="楷体" w:hAnsi="楷体" w:eastAsia="楷体" w:cs="楷体"/>
                <w:sz w:val="24"/>
                <w:highlight w:val="none"/>
              </w:rPr>
            </w:pPr>
          </w:p>
        </w:tc>
        <w:tc>
          <w:tcPr>
            <w:tcW w:w="2155" w:type="dxa"/>
            <w:tcBorders>
              <w:bottom w:val="double" w:color="auto" w:sz="4" w:space="0"/>
            </w:tcBorders>
            <w:noWrap w:val="0"/>
            <w:vAlign w:val="center"/>
          </w:tcPr>
          <w:p w14:paraId="6A74BF0E">
            <w:pPr>
              <w:spacing w:line="360" w:lineRule="auto"/>
              <w:jc w:val="center"/>
              <w:rPr>
                <w:rFonts w:hint="eastAsia" w:ascii="楷体" w:hAnsi="楷体" w:eastAsia="楷体" w:cs="楷体"/>
                <w:sz w:val="24"/>
                <w:highlight w:val="none"/>
              </w:rPr>
            </w:pPr>
          </w:p>
        </w:tc>
        <w:tc>
          <w:tcPr>
            <w:tcW w:w="1543" w:type="dxa"/>
            <w:tcBorders>
              <w:bottom w:val="double" w:color="auto" w:sz="4" w:space="0"/>
              <w:right w:val="double" w:color="auto" w:sz="4" w:space="0"/>
            </w:tcBorders>
            <w:noWrap w:val="0"/>
            <w:vAlign w:val="center"/>
          </w:tcPr>
          <w:p w14:paraId="7EA8C4C4">
            <w:pPr>
              <w:spacing w:line="360" w:lineRule="auto"/>
              <w:jc w:val="center"/>
              <w:rPr>
                <w:rFonts w:hint="eastAsia" w:ascii="楷体" w:hAnsi="楷体" w:eastAsia="楷体" w:cs="楷体"/>
                <w:sz w:val="24"/>
                <w:highlight w:val="none"/>
              </w:rPr>
            </w:pPr>
          </w:p>
        </w:tc>
      </w:tr>
    </w:tbl>
    <w:p w14:paraId="7A12C18A">
      <w:pPr>
        <w:spacing w:after="240" w:line="360" w:lineRule="auto"/>
        <w:rPr>
          <w:rFonts w:hint="eastAsia" w:ascii="楷体" w:hAnsi="楷体" w:eastAsia="楷体" w:cs="楷体"/>
          <w:sz w:val="24"/>
          <w:highlight w:val="none"/>
        </w:rPr>
      </w:pPr>
      <w:r>
        <w:rPr>
          <w:rFonts w:hint="eastAsia" w:ascii="楷体" w:hAnsi="楷体" w:eastAsia="楷体" w:cs="楷体"/>
          <w:sz w:val="24"/>
          <w:highlight w:val="none"/>
        </w:rPr>
        <w:t>注：请对招标文件商务要求内容逐条响应。（响应、正偏离、负偏离）</w:t>
      </w:r>
    </w:p>
    <w:p w14:paraId="41E84674">
      <w:pPr>
        <w:pStyle w:val="8"/>
        <w:tabs>
          <w:tab w:val="left" w:pos="5580"/>
        </w:tabs>
        <w:spacing w:line="360" w:lineRule="auto"/>
        <w:ind w:left="1080" w:leftChars="257" w:hanging="540"/>
        <w:rPr>
          <w:rFonts w:hint="eastAsia" w:ascii="楷体" w:hAnsi="楷体" w:eastAsia="楷体" w:cs="楷体"/>
          <w:sz w:val="24"/>
          <w:szCs w:val="24"/>
          <w:highlight w:val="none"/>
          <w:u w:val="single"/>
        </w:rPr>
      </w:pPr>
      <w:r>
        <w:rPr>
          <w:rFonts w:hint="eastAsia" w:ascii="楷体" w:hAnsi="楷体" w:eastAsia="楷体" w:cs="楷体"/>
          <w:sz w:val="24"/>
          <w:szCs w:val="24"/>
          <w:highlight w:val="none"/>
        </w:rPr>
        <w:t>投标人（盖公章）：</w:t>
      </w:r>
      <w:r>
        <w:rPr>
          <w:rFonts w:hint="eastAsia" w:ascii="楷体" w:hAnsi="楷体" w:eastAsia="楷体" w:cs="楷体"/>
          <w:sz w:val="24"/>
          <w:szCs w:val="24"/>
          <w:highlight w:val="none"/>
          <w:u w:val="single"/>
        </w:rPr>
        <w:t xml:space="preserve">                          </w:t>
      </w:r>
    </w:p>
    <w:p w14:paraId="74D1A469">
      <w:pPr>
        <w:pStyle w:val="8"/>
        <w:tabs>
          <w:tab w:val="left" w:pos="5580"/>
        </w:tabs>
        <w:spacing w:line="360" w:lineRule="auto"/>
        <w:ind w:left="1080" w:leftChars="257" w:hanging="540"/>
        <w:rPr>
          <w:rFonts w:hint="eastAsia" w:ascii="楷体" w:hAnsi="楷体" w:eastAsia="楷体" w:cs="楷体"/>
          <w:sz w:val="24"/>
          <w:szCs w:val="24"/>
          <w:highlight w:val="none"/>
        </w:rPr>
      </w:pPr>
    </w:p>
    <w:p w14:paraId="48AED8A1">
      <w:pPr>
        <w:pStyle w:val="8"/>
        <w:tabs>
          <w:tab w:val="left" w:pos="5700"/>
        </w:tabs>
        <w:spacing w:line="360" w:lineRule="auto"/>
        <w:ind w:left="1080" w:leftChars="257" w:hanging="54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法定代表人或授权代表(签字):</w:t>
      </w:r>
      <w:r>
        <w:rPr>
          <w:rFonts w:hint="eastAsia" w:ascii="楷体" w:hAnsi="楷体" w:eastAsia="楷体" w:cs="楷体"/>
          <w:sz w:val="24"/>
          <w:szCs w:val="24"/>
          <w:highlight w:val="none"/>
          <w:u w:val="single"/>
        </w:rPr>
        <w:tab/>
      </w:r>
    </w:p>
    <w:p w14:paraId="61F405C1">
      <w:pPr>
        <w:pStyle w:val="8"/>
        <w:tabs>
          <w:tab w:val="left" w:pos="5580"/>
        </w:tabs>
        <w:spacing w:line="360" w:lineRule="auto"/>
        <w:ind w:left="1080" w:leftChars="257" w:hanging="540"/>
        <w:rPr>
          <w:rFonts w:hint="eastAsia" w:ascii="楷体" w:hAnsi="楷体" w:eastAsia="楷体" w:cs="楷体"/>
          <w:sz w:val="24"/>
          <w:szCs w:val="24"/>
          <w:highlight w:val="none"/>
        </w:rPr>
      </w:pPr>
    </w:p>
    <w:p w14:paraId="7B6352EA">
      <w:pPr>
        <w:spacing w:line="360" w:lineRule="auto"/>
        <w:ind w:firstLine="6240" w:firstLineChars="2600"/>
        <w:rPr>
          <w:rFonts w:hint="eastAsia" w:ascii="楷体" w:hAnsi="楷体" w:eastAsia="楷体" w:cs="楷体"/>
          <w:sz w:val="24"/>
          <w:highlight w:val="none"/>
        </w:rPr>
      </w:pPr>
      <w:r>
        <w:rPr>
          <w:rFonts w:hint="eastAsia" w:ascii="楷体" w:hAnsi="楷体" w:eastAsia="楷体" w:cs="楷体"/>
          <w:sz w:val="24"/>
          <w:highlight w:val="none"/>
        </w:rPr>
        <w:t>年    月    日</w:t>
      </w:r>
    </w:p>
    <w:p w14:paraId="32EEFABE">
      <w:pPr>
        <w:spacing w:line="360" w:lineRule="auto"/>
        <w:ind w:firstLine="480" w:firstLineChars="200"/>
        <w:rPr>
          <w:rFonts w:hint="eastAsia" w:ascii="楷体" w:hAnsi="楷体" w:eastAsia="楷体" w:cs="楷体"/>
          <w:sz w:val="24"/>
          <w:highlight w:val="none"/>
        </w:rPr>
      </w:pPr>
    </w:p>
    <w:p w14:paraId="01DD35EC">
      <w:pPr>
        <w:spacing w:line="360" w:lineRule="auto"/>
        <w:ind w:firstLine="480" w:firstLineChars="200"/>
        <w:rPr>
          <w:rFonts w:hint="eastAsia" w:ascii="楷体" w:hAnsi="楷体" w:eastAsia="楷体" w:cs="楷体"/>
          <w:sz w:val="24"/>
          <w:highlight w:val="none"/>
        </w:rPr>
      </w:pPr>
    </w:p>
    <w:p w14:paraId="036C0FC1">
      <w:pPr>
        <w:spacing w:line="360" w:lineRule="auto"/>
        <w:ind w:firstLine="480" w:firstLineChars="200"/>
        <w:rPr>
          <w:rFonts w:hint="eastAsia" w:ascii="楷体" w:hAnsi="楷体" w:eastAsia="楷体" w:cs="楷体"/>
          <w:sz w:val="24"/>
          <w:highlight w:val="none"/>
        </w:rPr>
      </w:pPr>
    </w:p>
    <w:p w14:paraId="41D05C9A">
      <w:pPr>
        <w:spacing w:line="360" w:lineRule="auto"/>
        <w:ind w:firstLine="480" w:firstLineChars="200"/>
        <w:rPr>
          <w:rFonts w:hint="eastAsia" w:ascii="楷体" w:hAnsi="楷体" w:eastAsia="楷体" w:cs="楷体"/>
          <w:sz w:val="24"/>
          <w:highlight w:val="none"/>
        </w:rPr>
      </w:pPr>
    </w:p>
    <w:p w14:paraId="46C7A76C">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格式六、技术规格偏离表</w:t>
      </w:r>
    </w:p>
    <w:p w14:paraId="3FBD4296">
      <w:pPr>
        <w:spacing w:line="360" w:lineRule="auto"/>
        <w:rPr>
          <w:rFonts w:hint="eastAsia" w:ascii="楷体" w:hAnsi="楷体" w:eastAsia="楷体" w:cs="楷体"/>
          <w:sz w:val="24"/>
          <w:highlight w:val="none"/>
        </w:rPr>
      </w:pPr>
      <w:r>
        <w:rPr>
          <w:rFonts w:hint="eastAsia" w:ascii="楷体" w:hAnsi="楷体" w:eastAsia="楷体" w:cs="楷体"/>
          <w:sz w:val="24"/>
          <w:highlight w:val="none"/>
        </w:rPr>
        <w:t>〔说明〕投标人应按照招标文件要求，根据“用户需求书”内容做出全面响应。</w:t>
      </w:r>
    </w:p>
    <w:p w14:paraId="258790C8">
      <w:pPr>
        <w:spacing w:line="360" w:lineRule="auto"/>
        <w:ind w:hanging="480"/>
        <w:rPr>
          <w:rFonts w:hint="eastAsia" w:ascii="楷体" w:hAnsi="楷体" w:eastAsia="楷体" w:cs="楷体"/>
          <w:sz w:val="24"/>
          <w:highlight w:val="none"/>
        </w:rPr>
      </w:pPr>
      <w:r>
        <w:rPr>
          <w:rFonts w:hint="eastAsia" w:ascii="楷体" w:hAnsi="楷体" w:eastAsia="楷体" w:cs="楷体"/>
          <w:sz w:val="24"/>
          <w:highlight w:val="none"/>
        </w:rPr>
        <w:t>对响应有差异的，则说明差异的内容。</w:t>
      </w:r>
    </w:p>
    <w:p w14:paraId="2BFE472D">
      <w:pPr>
        <w:pStyle w:val="6"/>
        <w:spacing w:line="360" w:lineRule="auto"/>
        <w:rPr>
          <w:rFonts w:hint="eastAsia" w:ascii="楷体" w:hAnsi="楷体" w:eastAsia="楷体" w:cs="楷体"/>
          <w:sz w:val="24"/>
          <w:highlight w:val="none"/>
          <w:u w:val="single"/>
        </w:rPr>
      </w:pPr>
      <w:r>
        <w:rPr>
          <w:rFonts w:hint="eastAsia" w:ascii="楷体" w:hAnsi="楷体" w:eastAsia="楷体" w:cs="楷体"/>
          <w:sz w:val="24"/>
          <w:highlight w:val="none"/>
        </w:rPr>
        <w:t>投标人名称：</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招标编号：</w:t>
      </w:r>
      <w:r>
        <w:rPr>
          <w:rFonts w:hint="eastAsia" w:ascii="楷体" w:hAnsi="楷体" w:eastAsia="楷体" w:cs="楷体"/>
          <w:sz w:val="24"/>
          <w:highlight w:val="none"/>
          <w:u w:val="single"/>
        </w:rPr>
        <w:t xml:space="preserve">               </w:t>
      </w:r>
    </w:p>
    <w:tbl>
      <w:tblPr>
        <w:tblStyle w:val="15"/>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23"/>
        <w:gridCol w:w="2410"/>
        <w:gridCol w:w="1843"/>
        <w:gridCol w:w="1447"/>
      </w:tblGrid>
      <w:tr w14:paraId="5D2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820" w:type="dxa"/>
            <w:tcBorders>
              <w:top w:val="double" w:color="auto" w:sz="4" w:space="0"/>
              <w:left w:val="double" w:color="auto" w:sz="4" w:space="0"/>
            </w:tcBorders>
            <w:noWrap w:val="0"/>
            <w:vAlign w:val="center"/>
          </w:tcPr>
          <w:p w14:paraId="353FFEEC">
            <w:pPr>
              <w:spacing w:line="360" w:lineRule="auto"/>
              <w:jc w:val="center"/>
              <w:rPr>
                <w:rFonts w:hint="eastAsia" w:ascii="楷体" w:hAnsi="楷体" w:eastAsia="楷体" w:cs="楷体"/>
                <w:b/>
                <w:bCs/>
                <w:sz w:val="24"/>
                <w:highlight w:val="none"/>
              </w:rPr>
            </w:pPr>
            <w:r>
              <w:rPr>
                <w:rFonts w:hint="eastAsia" w:ascii="楷体" w:hAnsi="楷体" w:eastAsia="楷体" w:cs="楷体"/>
                <w:sz w:val="24"/>
                <w:highlight w:val="none"/>
              </w:rPr>
              <w:t>序号</w:t>
            </w:r>
          </w:p>
        </w:tc>
        <w:tc>
          <w:tcPr>
            <w:tcW w:w="2123" w:type="dxa"/>
            <w:tcBorders>
              <w:top w:val="double" w:color="auto" w:sz="4" w:space="0"/>
            </w:tcBorders>
            <w:noWrap w:val="0"/>
            <w:vAlign w:val="center"/>
          </w:tcPr>
          <w:p w14:paraId="30F98D43">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招标文件要求</w:t>
            </w:r>
          </w:p>
        </w:tc>
        <w:tc>
          <w:tcPr>
            <w:tcW w:w="2410" w:type="dxa"/>
            <w:tcBorders>
              <w:top w:val="double" w:color="auto" w:sz="4" w:space="0"/>
            </w:tcBorders>
            <w:noWrap w:val="0"/>
            <w:vAlign w:val="center"/>
          </w:tcPr>
          <w:p w14:paraId="5D37B696">
            <w:pPr>
              <w:spacing w:line="360" w:lineRule="auto"/>
              <w:jc w:val="center"/>
              <w:rPr>
                <w:rFonts w:hint="eastAsia" w:ascii="楷体" w:hAnsi="楷体" w:eastAsia="楷体" w:cs="楷体"/>
                <w:b/>
                <w:bCs/>
                <w:sz w:val="24"/>
                <w:highlight w:val="none"/>
              </w:rPr>
            </w:pPr>
            <w:r>
              <w:rPr>
                <w:rFonts w:hint="eastAsia" w:ascii="楷体" w:hAnsi="楷体" w:eastAsia="楷体" w:cs="楷体"/>
                <w:sz w:val="24"/>
                <w:highlight w:val="none"/>
              </w:rPr>
              <w:t>投标文件响应内容</w:t>
            </w:r>
          </w:p>
        </w:tc>
        <w:tc>
          <w:tcPr>
            <w:tcW w:w="1843" w:type="dxa"/>
            <w:tcBorders>
              <w:top w:val="double" w:color="auto" w:sz="4" w:space="0"/>
            </w:tcBorders>
            <w:noWrap w:val="0"/>
            <w:vAlign w:val="center"/>
          </w:tcPr>
          <w:p w14:paraId="1E62173C">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偏离情况</w:t>
            </w:r>
          </w:p>
        </w:tc>
        <w:tc>
          <w:tcPr>
            <w:tcW w:w="1447" w:type="dxa"/>
            <w:tcBorders>
              <w:top w:val="double" w:color="auto" w:sz="4" w:space="0"/>
              <w:right w:val="double" w:color="auto" w:sz="4" w:space="0"/>
            </w:tcBorders>
            <w:noWrap w:val="0"/>
            <w:vAlign w:val="center"/>
          </w:tcPr>
          <w:p w14:paraId="287DBF03">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备注</w:t>
            </w:r>
          </w:p>
        </w:tc>
      </w:tr>
      <w:tr w14:paraId="0B6C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5888E3CE">
            <w:pPr>
              <w:spacing w:line="360" w:lineRule="auto"/>
              <w:jc w:val="center"/>
              <w:rPr>
                <w:rFonts w:hint="eastAsia" w:ascii="楷体" w:hAnsi="楷体" w:eastAsia="楷体" w:cs="楷体"/>
                <w:sz w:val="24"/>
                <w:highlight w:val="none"/>
              </w:rPr>
            </w:pPr>
          </w:p>
        </w:tc>
        <w:tc>
          <w:tcPr>
            <w:tcW w:w="2123" w:type="dxa"/>
            <w:noWrap w:val="0"/>
            <w:vAlign w:val="center"/>
          </w:tcPr>
          <w:p w14:paraId="0BD78783">
            <w:pPr>
              <w:spacing w:line="360" w:lineRule="auto"/>
              <w:jc w:val="center"/>
              <w:rPr>
                <w:rFonts w:hint="eastAsia" w:ascii="楷体" w:hAnsi="楷体" w:eastAsia="楷体" w:cs="楷体"/>
                <w:sz w:val="24"/>
                <w:highlight w:val="none"/>
              </w:rPr>
            </w:pPr>
          </w:p>
        </w:tc>
        <w:tc>
          <w:tcPr>
            <w:tcW w:w="2410" w:type="dxa"/>
            <w:noWrap w:val="0"/>
            <w:vAlign w:val="center"/>
          </w:tcPr>
          <w:p w14:paraId="67AC0852">
            <w:pPr>
              <w:spacing w:line="360" w:lineRule="auto"/>
              <w:jc w:val="center"/>
              <w:rPr>
                <w:rFonts w:hint="eastAsia" w:ascii="楷体" w:hAnsi="楷体" w:eastAsia="楷体" w:cs="楷体"/>
                <w:sz w:val="24"/>
                <w:highlight w:val="none"/>
              </w:rPr>
            </w:pPr>
          </w:p>
        </w:tc>
        <w:tc>
          <w:tcPr>
            <w:tcW w:w="1843" w:type="dxa"/>
            <w:noWrap w:val="0"/>
            <w:vAlign w:val="center"/>
          </w:tcPr>
          <w:p w14:paraId="4CDC526A">
            <w:pPr>
              <w:spacing w:line="360" w:lineRule="auto"/>
              <w:jc w:val="center"/>
              <w:rPr>
                <w:rFonts w:hint="eastAsia" w:ascii="楷体" w:hAnsi="楷体" w:eastAsia="楷体" w:cs="楷体"/>
                <w:sz w:val="24"/>
                <w:highlight w:val="none"/>
              </w:rPr>
            </w:pPr>
          </w:p>
        </w:tc>
        <w:tc>
          <w:tcPr>
            <w:tcW w:w="1447" w:type="dxa"/>
            <w:tcBorders>
              <w:right w:val="double" w:color="auto" w:sz="4" w:space="0"/>
            </w:tcBorders>
            <w:noWrap w:val="0"/>
            <w:vAlign w:val="center"/>
          </w:tcPr>
          <w:p w14:paraId="6A17B38F">
            <w:pPr>
              <w:spacing w:line="360" w:lineRule="auto"/>
              <w:jc w:val="center"/>
              <w:rPr>
                <w:rFonts w:hint="eastAsia" w:ascii="楷体" w:hAnsi="楷体" w:eastAsia="楷体" w:cs="楷体"/>
                <w:sz w:val="24"/>
                <w:highlight w:val="none"/>
              </w:rPr>
            </w:pPr>
          </w:p>
        </w:tc>
      </w:tr>
      <w:tr w14:paraId="31B2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1B95CCBA">
            <w:pPr>
              <w:spacing w:line="360" w:lineRule="auto"/>
              <w:jc w:val="center"/>
              <w:rPr>
                <w:rFonts w:hint="eastAsia" w:ascii="楷体" w:hAnsi="楷体" w:eastAsia="楷体" w:cs="楷体"/>
                <w:sz w:val="24"/>
                <w:highlight w:val="none"/>
              </w:rPr>
            </w:pPr>
          </w:p>
        </w:tc>
        <w:tc>
          <w:tcPr>
            <w:tcW w:w="2123" w:type="dxa"/>
            <w:noWrap w:val="0"/>
            <w:vAlign w:val="center"/>
          </w:tcPr>
          <w:p w14:paraId="66CD009C">
            <w:pPr>
              <w:spacing w:line="360" w:lineRule="auto"/>
              <w:jc w:val="center"/>
              <w:rPr>
                <w:rFonts w:hint="eastAsia" w:ascii="楷体" w:hAnsi="楷体" w:eastAsia="楷体" w:cs="楷体"/>
                <w:sz w:val="24"/>
                <w:highlight w:val="none"/>
              </w:rPr>
            </w:pPr>
          </w:p>
        </w:tc>
        <w:tc>
          <w:tcPr>
            <w:tcW w:w="2410" w:type="dxa"/>
            <w:noWrap w:val="0"/>
            <w:vAlign w:val="center"/>
          </w:tcPr>
          <w:p w14:paraId="4B42B72E">
            <w:pPr>
              <w:spacing w:line="360" w:lineRule="auto"/>
              <w:jc w:val="center"/>
              <w:rPr>
                <w:rFonts w:hint="eastAsia" w:ascii="楷体" w:hAnsi="楷体" w:eastAsia="楷体" w:cs="楷体"/>
                <w:sz w:val="24"/>
                <w:highlight w:val="none"/>
              </w:rPr>
            </w:pPr>
          </w:p>
        </w:tc>
        <w:tc>
          <w:tcPr>
            <w:tcW w:w="1843" w:type="dxa"/>
            <w:noWrap w:val="0"/>
            <w:vAlign w:val="center"/>
          </w:tcPr>
          <w:p w14:paraId="75C436F4">
            <w:pPr>
              <w:spacing w:line="360" w:lineRule="auto"/>
              <w:jc w:val="center"/>
              <w:rPr>
                <w:rFonts w:hint="eastAsia" w:ascii="楷体" w:hAnsi="楷体" w:eastAsia="楷体" w:cs="楷体"/>
                <w:sz w:val="24"/>
                <w:highlight w:val="none"/>
              </w:rPr>
            </w:pPr>
          </w:p>
        </w:tc>
        <w:tc>
          <w:tcPr>
            <w:tcW w:w="1447" w:type="dxa"/>
            <w:tcBorders>
              <w:right w:val="double" w:color="auto" w:sz="4" w:space="0"/>
            </w:tcBorders>
            <w:noWrap w:val="0"/>
            <w:vAlign w:val="center"/>
          </w:tcPr>
          <w:p w14:paraId="5DD620B0">
            <w:pPr>
              <w:spacing w:line="360" w:lineRule="auto"/>
              <w:jc w:val="center"/>
              <w:rPr>
                <w:rFonts w:hint="eastAsia" w:ascii="楷体" w:hAnsi="楷体" w:eastAsia="楷体" w:cs="楷体"/>
                <w:sz w:val="24"/>
                <w:highlight w:val="none"/>
              </w:rPr>
            </w:pPr>
          </w:p>
        </w:tc>
      </w:tr>
      <w:tr w14:paraId="615D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6E835AE9">
            <w:pPr>
              <w:spacing w:line="360" w:lineRule="auto"/>
              <w:jc w:val="center"/>
              <w:rPr>
                <w:rFonts w:hint="eastAsia" w:ascii="楷体" w:hAnsi="楷体" w:eastAsia="楷体" w:cs="楷体"/>
                <w:sz w:val="24"/>
                <w:highlight w:val="none"/>
              </w:rPr>
            </w:pPr>
          </w:p>
        </w:tc>
        <w:tc>
          <w:tcPr>
            <w:tcW w:w="2123" w:type="dxa"/>
            <w:noWrap w:val="0"/>
            <w:vAlign w:val="center"/>
          </w:tcPr>
          <w:p w14:paraId="40C1EBDA">
            <w:pPr>
              <w:spacing w:line="360" w:lineRule="auto"/>
              <w:jc w:val="center"/>
              <w:rPr>
                <w:rFonts w:hint="eastAsia" w:ascii="楷体" w:hAnsi="楷体" w:eastAsia="楷体" w:cs="楷体"/>
                <w:sz w:val="24"/>
                <w:highlight w:val="none"/>
              </w:rPr>
            </w:pPr>
          </w:p>
        </w:tc>
        <w:tc>
          <w:tcPr>
            <w:tcW w:w="2410" w:type="dxa"/>
            <w:noWrap w:val="0"/>
            <w:vAlign w:val="center"/>
          </w:tcPr>
          <w:p w14:paraId="300A73F8">
            <w:pPr>
              <w:spacing w:line="360" w:lineRule="auto"/>
              <w:jc w:val="center"/>
              <w:rPr>
                <w:rFonts w:hint="eastAsia" w:ascii="楷体" w:hAnsi="楷体" w:eastAsia="楷体" w:cs="楷体"/>
                <w:sz w:val="24"/>
                <w:highlight w:val="none"/>
              </w:rPr>
            </w:pPr>
          </w:p>
        </w:tc>
        <w:tc>
          <w:tcPr>
            <w:tcW w:w="1843" w:type="dxa"/>
            <w:noWrap w:val="0"/>
            <w:vAlign w:val="center"/>
          </w:tcPr>
          <w:p w14:paraId="58FE4476">
            <w:pPr>
              <w:spacing w:line="360" w:lineRule="auto"/>
              <w:jc w:val="center"/>
              <w:rPr>
                <w:rFonts w:hint="eastAsia" w:ascii="楷体" w:hAnsi="楷体" w:eastAsia="楷体" w:cs="楷体"/>
                <w:sz w:val="24"/>
                <w:highlight w:val="none"/>
              </w:rPr>
            </w:pPr>
          </w:p>
        </w:tc>
        <w:tc>
          <w:tcPr>
            <w:tcW w:w="1447" w:type="dxa"/>
            <w:tcBorders>
              <w:right w:val="double" w:color="auto" w:sz="4" w:space="0"/>
            </w:tcBorders>
            <w:noWrap w:val="0"/>
            <w:vAlign w:val="center"/>
          </w:tcPr>
          <w:p w14:paraId="2BB89910">
            <w:pPr>
              <w:spacing w:line="360" w:lineRule="auto"/>
              <w:jc w:val="center"/>
              <w:rPr>
                <w:rFonts w:hint="eastAsia" w:ascii="楷体" w:hAnsi="楷体" w:eastAsia="楷体" w:cs="楷体"/>
                <w:sz w:val="24"/>
                <w:highlight w:val="none"/>
              </w:rPr>
            </w:pPr>
          </w:p>
        </w:tc>
      </w:tr>
      <w:tr w14:paraId="617F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20" w:type="dxa"/>
            <w:tcBorders>
              <w:left w:val="double" w:color="auto" w:sz="4" w:space="0"/>
            </w:tcBorders>
            <w:noWrap w:val="0"/>
            <w:vAlign w:val="center"/>
          </w:tcPr>
          <w:p w14:paraId="0962413E">
            <w:pPr>
              <w:spacing w:line="360" w:lineRule="auto"/>
              <w:jc w:val="center"/>
              <w:rPr>
                <w:rFonts w:hint="eastAsia" w:ascii="楷体" w:hAnsi="楷体" w:eastAsia="楷体" w:cs="楷体"/>
                <w:sz w:val="24"/>
                <w:highlight w:val="none"/>
              </w:rPr>
            </w:pPr>
          </w:p>
        </w:tc>
        <w:tc>
          <w:tcPr>
            <w:tcW w:w="2123" w:type="dxa"/>
            <w:noWrap w:val="0"/>
            <w:vAlign w:val="center"/>
          </w:tcPr>
          <w:p w14:paraId="3DB886EF">
            <w:pPr>
              <w:spacing w:line="360" w:lineRule="auto"/>
              <w:jc w:val="center"/>
              <w:rPr>
                <w:rFonts w:hint="eastAsia" w:ascii="楷体" w:hAnsi="楷体" w:eastAsia="楷体" w:cs="楷体"/>
                <w:sz w:val="24"/>
                <w:highlight w:val="none"/>
              </w:rPr>
            </w:pPr>
          </w:p>
        </w:tc>
        <w:tc>
          <w:tcPr>
            <w:tcW w:w="2410" w:type="dxa"/>
            <w:noWrap w:val="0"/>
            <w:vAlign w:val="center"/>
          </w:tcPr>
          <w:p w14:paraId="21F7C4D4">
            <w:pPr>
              <w:spacing w:line="360" w:lineRule="auto"/>
              <w:jc w:val="center"/>
              <w:rPr>
                <w:rFonts w:hint="eastAsia" w:ascii="楷体" w:hAnsi="楷体" w:eastAsia="楷体" w:cs="楷体"/>
                <w:sz w:val="24"/>
                <w:highlight w:val="none"/>
              </w:rPr>
            </w:pPr>
          </w:p>
        </w:tc>
        <w:tc>
          <w:tcPr>
            <w:tcW w:w="1843" w:type="dxa"/>
            <w:noWrap w:val="0"/>
            <w:vAlign w:val="center"/>
          </w:tcPr>
          <w:p w14:paraId="53AD6B6D">
            <w:pPr>
              <w:spacing w:line="360" w:lineRule="auto"/>
              <w:jc w:val="center"/>
              <w:rPr>
                <w:rFonts w:hint="eastAsia" w:ascii="楷体" w:hAnsi="楷体" w:eastAsia="楷体" w:cs="楷体"/>
                <w:sz w:val="24"/>
                <w:highlight w:val="none"/>
              </w:rPr>
            </w:pPr>
          </w:p>
        </w:tc>
        <w:tc>
          <w:tcPr>
            <w:tcW w:w="1447" w:type="dxa"/>
            <w:tcBorders>
              <w:right w:val="double" w:color="auto" w:sz="4" w:space="0"/>
            </w:tcBorders>
            <w:noWrap w:val="0"/>
            <w:vAlign w:val="center"/>
          </w:tcPr>
          <w:p w14:paraId="1E73CF70">
            <w:pPr>
              <w:spacing w:line="360" w:lineRule="auto"/>
              <w:jc w:val="center"/>
              <w:rPr>
                <w:rFonts w:hint="eastAsia" w:ascii="楷体" w:hAnsi="楷体" w:eastAsia="楷体" w:cs="楷体"/>
                <w:sz w:val="24"/>
                <w:highlight w:val="none"/>
              </w:rPr>
            </w:pPr>
          </w:p>
        </w:tc>
      </w:tr>
      <w:tr w14:paraId="6FFC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5AD78ED7">
            <w:pPr>
              <w:spacing w:line="360" w:lineRule="auto"/>
              <w:jc w:val="center"/>
              <w:rPr>
                <w:rFonts w:hint="eastAsia" w:ascii="楷体" w:hAnsi="楷体" w:eastAsia="楷体" w:cs="楷体"/>
                <w:sz w:val="24"/>
                <w:highlight w:val="none"/>
              </w:rPr>
            </w:pPr>
          </w:p>
        </w:tc>
        <w:tc>
          <w:tcPr>
            <w:tcW w:w="2123" w:type="dxa"/>
            <w:noWrap w:val="0"/>
            <w:vAlign w:val="center"/>
          </w:tcPr>
          <w:p w14:paraId="07765033">
            <w:pPr>
              <w:spacing w:line="360" w:lineRule="auto"/>
              <w:jc w:val="center"/>
              <w:rPr>
                <w:rFonts w:hint="eastAsia" w:ascii="楷体" w:hAnsi="楷体" w:eastAsia="楷体" w:cs="楷体"/>
                <w:sz w:val="24"/>
                <w:highlight w:val="none"/>
              </w:rPr>
            </w:pPr>
          </w:p>
        </w:tc>
        <w:tc>
          <w:tcPr>
            <w:tcW w:w="2410" w:type="dxa"/>
            <w:noWrap w:val="0"/>
            <w:vAlign w:val="center"/>
          </w:tcPr>
          <w:p w14:paraId="66EB06C3">
            <w:pPr>
              <w:spacing w:line="360" w:lineRule="auto"/>
              <w:jc w:val="center"/>
              <w:rPr>
                <w:rFonts w:hint="eastAsia" w:ascii="楷体" w:hAnsi="楷体" w:eastAsia="楷体" w:cs="楷体"/>
                <w:sz w:val="24"/>
                <w:highlight w:val="none"/>
              </w:rPr>
            </w:pPr>
          </w:p>
        </w:tc>
        <w:tc>
          <w:tcPr>
            <w:tcW w:w="1843" w:type="dxa"/>
            <w:noWrap w:val="0"/>
            <w:vAlign w:val="center"/>
          </w:tcPr>
          <w:p w14:paraId="16A4CF1F">
            <w:pPr>
              <w:spacing w:line="360" w:lineRule="auto"/>
              <w:jc w:val="center"/>
              <w:rPr>
                <w:rFonts w:hint="eastAsia" w:ascii="楷体" w:hAnsi="楷体" w:eastAsia="楷体" w:cs="楷体"/>
                <w:sz w:val="24"/>
                <w:highlight w:val="none"/>
              </w:rPr>
            </w:pPr>
          </w:p>
        </w:tc>
        <w:tc>
          <w:tcPr>
            <w:tcW w:w="1447" w:type="dxa"/>
            <w:tcBorders>
              <w:right w:val="double" w:color="auto" w:sz="4" w:space="0"/>
            </w:tcBorders>
            <w:noWrap w:val="0"/>
            <w:vAlign w:val="center"/>
          </w:tcPr>
          <w:p w14:paraId="369348A9">
            <w:pPr>
              <w:spacing w:line="360" w:lineRule="auto"/>
              <w:jc w:val="center"/>
              <w:rPr>
                <w:rFonts w:hint="eastAsia" w:ascii="楷体" w:hAnsi="楷体" w:eastAsia="楷体" w:cs="楷体"/>
                <w:sz w:val="24"/>
                <w:highlight w:val="none"/>
              </w:rPr>
            </w:pPr>
          </w:p>
        </w:tc>
      </w:tr>
      <w:tr w14:paraId="1C7F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150185F4">
            <w:pPr>
              <w:spacing w:line="360" w:lineRule="auto"/>
              <w:jc w:val="center"/>
              <w:rPr>
                <w:rFonts w:hint="eastAsia" w:ascii="楷体" w:hAnsi="楷体" w:eastAsia="楷体" w:cs="楷体"/>
                <w:sz w:val="24"/>
                <w:highlight w:val="none"/>
              </w:rPr>
            </w:pPr>
          </w:p>
        </w:tc>
        <w:tc>
          <w:tcPr>
            <w:tcW w:w="2123" w:type="dxa"/>
            <w:noWrap w:val="0"/>
            <w:vAlign w:val="center"/>
          </w:tcPr>
          <w:p w14:paraId="326AED78">
            <w:pPr>
              <w:spacing w:line="360" w:lineRule="auto"/>
              <w:jc w:val="center"/>
              <w:rPr>
                <w:rFonts w:hint="eastAsia" w:ascii="楷体" w:hAnsi="楷体" w:eastAsia="楷体" w:cs="楷体"/>
                <w:sz w:val="24"/>
                <w:highlight w:val="none"/>
              </w:rPr>
            </w:pPr>
          </w:p>
        </w:tc>
        <w:tc>
          <w:tcPr>
            <w:tcW w:w="2410" w:type="dxa"/>
            <w:noWrap w:val="0"/>
            <w:vAlign w:val="center"/>
          </w:tcPr>
          <w:p w14:paraId="4F367E2F">
            <w:pPr>
              <w:spacing w:line="360" w:lineRule="auto"/>
              <w:jc w:val="center"/>
              <w:rPr>
                <w:rFonts w:hint="eastAsia" w:ascii="楷体" w:hAnsi="楷体" w:eastAsia="楷体" w:cs="楷体"/>
                <w:sz w:val="24"/>
                <w:highlight w:val="none"/>
              </w:rPr>
            </w:pPr>
          </w:p>
        </w:tc>
        <w:tc>
          <w:tcPr>
            <w:tcW w:w="1843" w:type="dxa"/>
            <w:noWrap w:val="0"/>
            <w:vAlign w:val="center"/>
          </w:tcPr>
          <w:p w14:paraId="64690BA3">
            <w:pPr>
              <w:spacing w:line="360" w:lineRule="auto"/>
              <w:jc w:val="center"/>
              <w:rPr>
                <w:rFonts w:hint="eastAsia" w:ascii="楷体" w:hAnsi="楷体" w:eastAsia="楷体" w:cs="楷体"/>
                <w:sz w:val="24"/>
                <w:highlight w:val="none"/>
              </w:rPr>
            </w:pPr>
          </w:p>
        </w:tc>
        <w:tc>
          <w:tcPr>
            <w:tcW w:w="1447" w:type="dxa"/>
            <w:tcBorders>
              <w:right w:val="double" w:color="auto" w:sz="4" w:space="0"/>
            </w:tcBorders>
            <w:noWrap w:val="0"/>
            <w:vAlign w:val="center"/>
          </w:tcPr>
          <w:p w14:paraId="2E847F33">
            <w:pPr>
              <w:spacing w:line="360" w:lineRule="auto"/>
              <w:jc w:val="center"/>
              <w:rPr>
                <w:rFonts w:hint="eastAsia" w:ascii="楷体" w:hAnsi="楷体" w:eastAsia="楷体" w:cs="楷体"/>
                <w:sz w:val="24"/>
                <w:highlight w:val="none"/>
              </w:rPr>
            </w:pPr>
          </w:p>
        </w:tc>
      </w:tr>
      <w:tr w14:paraId="4BDB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5CFBCE29">
            <w:pPr>
              <w:spacing w:line="360" w:lineRule="auto"/>
              <w:jc w:val="center"/>
              <w:rPr>
                <w:rFonts w:hint="eastAsia" w:ascii="楷体" w:hAnsi="楷体" w:eastAsia="楷体" w:cs="楷体"/>
                <w:sz w:val="24"/>
                <w:highlight w:val="none"/>
              </w:rPr>
            </w:pPr>
          </w:p>
        </w:tc>
        <w:tc>
          <w:tcPr>
            <w:tcW w:w="2123" w:type="dxa"/>
            <w:noWrap w:val="0"/>
            <w:vAlign w:val="center"/>
          </w:tcPr>
          <w:p w14:paraId="11B7F80F">
            <w:pPr>
              <w:spacing w:line="360" w:lineRule="auto"/>
              <w:jc w:val="center"/>
              <w:rPr>
                <w:rFonts w:hint="eastAsia" w:ascii="楷体" w:hAnsi="楷体" w:eastAsia="楷体" w:cs="楷体"/>
                <w:sz w:val="24"/>
                <w:highlight w:val="none"/>
              </w:rPr>
            </w:pPr>
          </w:p>
        </w:tc>
        <w:tc>
          <w:tcPr>
            <w:tcW w:w="2410" w:type="dxa"/>
            <w:noWrap w:val="0"/>
            <w:vAlign w:val="center"/>
          </w:tcPr>
          <w:p w14:paraId="562AB324">
            <w:pPr>
              <w:spacing w:line="360" w:lineRule="auto"/>
              <w:jc w:val="center"/>
              <w:rPr>
                <w:rFonts w:hint="eastAsia" w:ascii="楷体" w:hAnsi="楷体" w:eastAsia="楷体" w:cs="楷体"/>
                <w:sz w:val="24"/>
                <w:highlight w:val="none"/>
              </w:rPr>
            </w:pPr>
          </w:p>
        </w:tc>
        <w:tc>
          <w:tcPr>
            <w:tcW w:w="1843" w:type="dxa"/>
            <w:noWrap w:val="0"/>
            <w:vAlign w:val="center"/>
          </w:tcPr>
          <w:p w14:paraId="3612715E">
            <w:pPr>
              <w:spacing w:line="360" w:lineRule="auto"/>
              <w:jc w:val="center"/>
              <w:rPr>
                <w:rFonts w:hint="eastAsia" w:ascii="楷体" w:hAnsi="楷体" w:eastAsia="楷体" w:cs="楷体"/>
                <w:sz w:val="24"/>
                <w:highlight w:val="none"/>
              </w:rPr>
            </w:pPr>
          </w:p>
        </w:tc>
        <w:tc>
          <w:tcPr>
            <w:tcW w:w="1447" w:type="dxa"/>
            <w:tcBorders>
              <w:right w:val="double" w:color="auto" w:sz="4" w:space="0"/>
            </w:tcBorders>
            <w:noWrap w:val="0"/>
            <w:vAlign w:val="center"/>
          </w:tcPr>
          <w:p w14:paraId="1BF8B0BC">
            <w:pPr>
              <w:spacing w:line="360" w:lineRule="auto"/>
              <w:jc w:val="center"/>
              <w:rPr>
                <w:rFonts w:hint="eastAsia" w:ascii="楷体" w:hAnsi="楷体" w:eastAsia="楷体" w:cs="楷体"/>
                <w:sz w:val="24"/>
                <w:highlight w:val="none"/>
              </w:rPr>
            </w:pPr>
          </w:p>
        </w:tc>
      </w:tr>
      <w:tr w14:paraId="7E83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bottom w:val="double" w:color="auto" w:sz="4" w:space="0"/>
            </w:tcBorders>
            <w:noWrap w:val="0"/>
            <w:vAlign w:val="center"/>
          </w:tcPr>
          <w:p w14:paraId="5C1234A9">
            <w:pPr>
              <w:spacing w:line="360" w:lineRule="auto"/>
              <w:jc w:val="center"/>
              <w:rPr>
                <w:rFonts w:hint="eastAsia" w:ascii="楷体" w:hAnsi="楷体" w:eastAsia="楷体" w:cs="楷体"/>
                <w:sz w:val="24"/>
                <w:highlight w:val="none"/>
              </w:rPr>
            </w:pPr>
          </w:p>
        </w:tc>
        <w:tc>
          <w:tcPr>
            <w:tcW w:w="2123" w:type="dxa"/>
            <w:tcBorders>
              <w:bottom w:val="double" w:color="auto" w:sz="4" w:space="0"/>
            </w:tcBorders>
            <w:noWrap w:val="0"/>
            <w:vAlign w:val="center"/>
          </w:tcPr>
          <w:p w14:paraId="75E7A833">
            <w:pPr>
              <w:spacing w:line="360" w:lineRule="auto"/>
              <w:jc w:val="center"/>
              <w:rPr>
                <w:rFonts w:hint="eastAsia" w:ascii="楷体" w:hAnsi="楷体" w:eastAsia="楷体" w:cs="楷体"/>
                <w:sz w:val="24"/>
                <w:highlight w:val="none"/>
              </w:rPr>
            </w:pPr>
          </w:p>
        </w:tc>
        <w:tc>
          <w:tcPr>
            <w:tcW w:w="2410" w:type="dxa"/>
            <w:tcBorders>
              <w:bottom w:val="double" w:color="auto" w:sz="4" w:space="0"/>
            </w:tcBorders>
            <w:noWrap w:val="0"/>
            <w:vAlign w:val="center"/>
          </w:tcPr>
          <w:p w14:paraId="6BE1C384">
            <w:pPr>
              <w:spacing w:line="360" w:lineRule="auto"/>
              <w:jc w:val="center"/>
              <w:rPr>
                <w:rFonts w:hint="eastAsia" w:ascii="楷体" w:hAnsi="楷体" w:eastAsia="楷体" w:cs="楷体"/>
                <w:sz w:val="24"/>
                <w:highlight w:val="none"/>
              </w:rPr>
            </w:pPr>
          </w:p>
        </w:tc>
        <w:tc>
          <w:tcPr>
            <w:tcW w:w="1843" w:type="dxa"/>
            <w:tcBorders>
              <w:bottom w:val="double" w:color="auto" w:sz="4" w:space="0"/>
            </w:tcBorders>
            <w:noWrap w:val="0"/>
            <w:vAlign w:val="center"/>
          </w:tcPr>
          <w:p w14:paraId="5E91EA62">
            <w:pPr>
              <w:spacing w:line="360" w:lineRule="auto"/>
              <w:jc w:val="center"/>
              <w:rPr>
                <w:rFonts w:hint="eastAsia" w:ascii="楷体" w:hAnsi="楷体" w:eastAsia="楷体" w:cs="楷体"/>
                <w:sz w:val="24"/>
                <w:highlight w:val="none"/>
              </w:rPr>
            </w:pPr>
          </w:p>
        </w:tc>
        <w:tc>
          <w:tcPr>
            <w:tcW w:w="1447" w:type="dxa"/>
            <w:tcBorders>
              <w:bottom w:val="double" w:color="auto" w:sz="4" w:space="0"/>
              <w:right w:val="double" w:color="auto" w:sz="4" w:space="0"/>
            </w:tcBorders>
            <w:noWrap w:val="0"/>
            <w:vAlign w:val="center"/>
          </w:tcPr>
          <w:p w14:paraId="6B23D3E6">
            <w:pPr>
              <w:spacing w:line="360" w:lineRule="auto"/>
              <w:jc w:val="center"/>
              <w:rPr>
                <w:rFonts w:hint="eastAsia" w:ascii="楷体" w:hAnsi="楷体" w:eastAsia="楷体" w:cs="楷体"/>
                <w:sz w:val="24"/>
                <w:highlight w:val="none"/>
              </w:rPr>
            </w:pPr>
          </w:p>
        </w:tc>
      </w:tr>
    </w:tbl>
    <w:p w14:paraId="2974079B">
      <w:pPr>
        <w:spacing w:after="240" w:line="360" w:lineRule="auto"/>
        <w:rPr>
          <w:rFonts w:hint="eastAsia" w:ascii="楷体" w:hAnsi="楷体" w:eastAsia="楷体" w:cs="楷体"/>
          <w:sz w:val="24"/>
          <w:highlight w:val="none"/>
        </w:rPr>
      </w:pPr>
      <w:r>
        <w:rPr>
          <w:rFonts w:hint="eastAsia" w:ascii="楷体" w:hAnsi="楷体" w:eastAsia="楷体" w:cs="楷体"/>
          <w:sz w:val="24"/>
          <w:highlight w:val="none"/>
        </w:rPr>
        <w:t>注：请对招标文件技术规格书要求内容逐条响应。（响应、正偏离、负偏离）</w:t>
      </w:r>
    </w:p>
    <w:p w14:paraId="46912102">
      <w:pPr>
        <w:pStyle w:val="8"/>
        <w:tabs>
          <w:tab w:val="left" w:pos="5580"/>
        </w:tabs>
        <w:spacing w:line="360" w:lineRule="auto"/>
        <w:ind w:left="1080" w:leftChars="257" w:hanging="540"/>
        <w:rPr>
          <w:rFonts w:hint="eastAsia" w:ascii="楷体" w:hAnsi="楷体" w:eastAsia="楷体" w:cs="楷体"/>
          <w:sz w:val="24"/>
          <w:szCs w:val="24"/>
          <w:highlight w:val="none"/>
          <w:u w:val="single"/>
        </w:rPr>
      </w:pPr>
      <w:r>
        <w:rPr>
          <w:rFonts w:hint="eastAsia" w:ascii="楷体" w:hAnsi="楷体" w:eastAsia="楷体" w:cs="楷体"/>
          <w:sz w:val="24"/>
          <w:szCs w:val="24"/>
          <w:highlight w:val="none"/>
        </w:rPr>
        <w:t>投标人（盖公章）：</w:t>
      </w:r>
      <w:r>
        <w:rPr>
          <w:rFonts w:hint="eastAsia" w:ascii="楷体" w:hAnsi="楷体" w:eastAsia="楷体" w:cs="楷体"/>
          <w:sz w:val="24"/>
          <w:szCs w:val="24"/>
          <w:highlight w:val="none"/>
          <w:u w:val="single"/>
        </w:rPr>
        <w:t xml:space="preserve">                          </w:t>
      </w:r>
    </w:p>
    <w:p w14:paraId="6886E9DF">
      <w:pPr>
        <w:pStyle w:val="8"/>
        <w:tabs>
          <w:tab w:val="left" w:pos="5580"/>
        </w:tabs>
        <w:spacing w:line="360" w:lineRule="auto"/>
        <w:ind w:left="1080" w:leftChars="257" w:hanging="540"/>
        <w:rPr>
          <w:rFonts w:hint="eastAsia" w:ascii="楷体" w:hAnsi="楷体" w:eastAsia="楷体" w:cs="楷体"/>
          <w:sz w:val="24"/>
          <w:szCs w:val="24"/>
          <w:highlight w:val="none"/>
        </w:rPr>
      </w:pPr>
    </w:p>
    <w:p w14:paraId="0D4C1C53">
      <w:pPr>
        <w:pStyle w:val="8"/>
        <w:tabs>
          <w:tab w:val="left" w:pos="5700"/>
        </w:tabs>
        <w:spacing w:line="360" w:lineRule="auto"/>
        <w:ind w:left="1080" w:leftChars="257" w:hanging="54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法定代表人或授权代表(签字):</w:t>
      </w:r>
      <w:r>
        <w:rPr>
          <w:rFonts w:hint="eastAsia" w:ascii="楷体" w:hAnsi="楷体" w:eastAsia="楷体" w:cs="楷体"/>
          <w:sz w:val="24"/>
          <w:szCs w:val="24"/>
          <w:highlight w:val="none"/>
          <w:u w:val="single"/>
        </w:rPr>
        <w:tab/>
      </w:r>
    </w:p>
    <w:p w14:paraId="6EF5C169">
      <w:pPr>
        <w:pStyle w:val="8"/>
        <w:tabs>
          <w:tab w:val="left" w:pos="5580"/>
        </w:tabs>
        <w:spacing w:line="360" w:lineRule="auto"/>
        <w:ind w:left="1080" w:leftChars="257" w:hanging="540"/>
        <w:rPr>
          <w:rFonts w:hint="eastAsia" w:ascii="楷体" w:hAnsi="楷体" w:eastAsia="楷体" w:cs="楷体"/>
          <w:sz w:val="24"/>
          <w:szCs w:val="24"/>
          <w:highlight w:val="none"/>
        </w:rPr>
      </w:pPr>
    </w:p>
    <w:p w14:paraId="248DC045">
      <w:pPr>
        <w:spacing w:line="360" w:lineRule="auto"/>
        <w:ind w:firstLine="6240" w:firstLineChars="2600"/>
        <w:rPr>
          <w:rFonts w:hint="eastAsia" w:ascii="楷体" w:hAnsi="楷体" w:eastAsia="楷体" w:cs="楷体"/>
          <w:sz w:val="24"/>
          <w:highlight w:val="none"/>
        </w:rPr>
      </w:pPr>
      <w:r>
        <w:rPr>
          <w:rFonts w:hint="eastAsia" w:ascii="楷体" w:hAnsi="楷体" w:eastAsia="楷体" w:cs="楷体"/>
          <w:sz w:val="24"/>
          <w:highlight w:val="none"/>
        </w:rPr>
        <w:t>年    月    日</w:t>
      </w:r>
    </w:p>
    <w:p w14:paraId="171F9F22">
      <w:pPr>
        <w:spacing w:line="360" w:lineRule="auto"/>
        <w:ind w:firstLine="480" w:firstLineChars="200"/>
        <w:rPr>
          <w:rFonts w:hint="eastAsia" w:ascii="楷体" w:hAnsi="楷体" w:eastAsia="楷体" w:cs="楷体"/>
          <w:sz w:val="24"/>
          <w:highlight w:val="none"/>
        </w:rPr>
      </w:pPr>
    </w:p>
    <w:p w14:paraId="2BB1C9B8">
      <w:pPr>
        <w:spacing w:line="360" w:lineRule="auto"/>
        <w:rPr>
          <w:rFonts w:hint="eastAsia" w:ascii="楷体" w:hAnsi="楷体" w:eastAsia="楷体" w:cs="楷体"/>
          <w:sz w:val="24"/>
          <w:highlight w:val="none"/>
        </w:rPr>
      </w:pPr>
      <w:r>
        <w:rPr>
          <w:rFonts w:hint="eastAsia" w:ascii="楷体" w:hAnsi="楷体" w:eastAsia="楷体" w:cs="楷体"/>
          <w:sz w:val="24"/>
          <w:highlight w:val="none"/>
        </w:rPr>
        <w:br w:type="page"/>
      </w:r>
    </w:p>
    <w:p w14:paraId="1295BA35">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格式七、资格审查资料</w:t>
      </w:r>
    </w:p>
    <w:p w14:paraId="651C2458">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格式八、投标设备技术性能指标的详细描述（格式自拟）；</w:t>
      </w:r>
    </w:p>
    <w:p w14:paraId="4B86551C">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格式九、技术支持资料（格式自拟）；</w:t>
      </w:r>
    </w:p>
    <w:p w14:paraId="1D1D09E4">
      <w:pPr>
        <w:spacing w:line="360" w:lineRule="auto"/>
        <w:rPr>
          <w:rFonts w:hint="eastAsia" w:ascii="楷体" w:hAnsi="楷体" w:eastAsia="楷体" w:cs="楷体"/>
          <w:b/>
          <w:sz w:val="24"/>
          <w:highlight w:val="none"/>
        </w:rPr>
      </w:pPr>
      <w:r>
        <w:rPr>
          <w:rFonts w:hint="eastAsia" w:ascii="楷体" w:hAnsi="楷体" w:eastAsia="楷体" w:cs="楷体"/>
          <w:sz w:val="24"/>
          <w:highlight w:val="none"/>
        </w:rPr>
        <w:t>产品技术说明书和彩页（彩页须是印刷版，要与所投产品型号、规格一致）。</w:t>
      </w:r>
    </w:p>
    <w:p w14:paraId="0F276CC7">
      <w:pPr>
        <w:spacing w:line="360" w:lineRule="auto"/>
        <w:ind w:firstLine="482" w:firstLineChars="200"/>
        <w:rPr>
          <w:rFonts w:hint="eastAsia" w:ascii="楷体" w:hAnsi="楷体" w:eastAsia="楷体" w:cs="楷体"/>
          <w:b/>
          <w:sz w:val="24"/>
          <w:highlight w:val="none"/>
        </w:rPr>
      </w:pPr>
    </w:p>
    <w:p w14:paraId="092F0834">
      <w:pPr>
        <w:spacing w:line="360" w:lineRule="auto"/>
        <w:ind w:firstLine="482" w:firstLineChars="200"/>
        <w:rPr>
          <w:rFonts w:hint="eastAsia" w:ascii="楷体" w:hAnsi="楷体" w:eastAsia="楷体" w:cs="楷体"/>
          <w:b/>
          <w:sz w:val="24"/>
          <w:highlight w:val="none"/>
        </w:rPr>
      </w:pPr>
    </w:p>
    <w:p w14:paraId="0A2F5FA6">
      <w:pPr>
        <w:spacing w:line="360" w:lineRule="auto"/>
        <w:ind w:firstLine="482" w:firstLineChars="200"/>
        <w:rPr>
          <w:rFonts w:hint="eastAsia" w:ascii="楷体" w:hAnsi="楷体" w:eastAsia="楷体" w:cs="楷体"/>
          <w:b/>
          <w:sz w:val="24"/>
          <w:highlight w:val="none"/>
        </w:rPr>
      </w:pPr>
    </w:p>
    <w:p w14:paraId="5F15CA10">
      <w:pPr>
        <w:spacing w:line="360" w:lineRule="auto"/>
        <w:ind w:firstLine="482" w:firstLineChars="200"/>
        <w:rPr>
          <w:rFonts w:hint="eastAsia" w:ascii="楷体" w:hAnsi="楷体" w:eastAsia="楷体" w:cs="楷体"/>
          <w:b/>
          <w:sz w:val="24"/>
          <w:highlight w:val="none"/>
        </w:rPr>
      </w:pPr>
    </w:p>
    <w:p w14:paraId="0B439112">
      <w:pPr>
        <w:spacing w:line="360" w:lineRule="auto"/>
        <w:ind w:firstLine="482" w:firstLineChars="200"/>
        <w:rPr>
          <w:rFonts w:hint="eastAsia" w:ascii="楷体" w:hAnsi="楷体" w:eastAsia="楷体" w:cs="楷体"/>
          <w:b/>
          <w:sz w:val="24"/>
          <w:highlight w:val="none"/>
        </w:rPr>
      </w:pPr>
    </w:p>
    <w:p w14:paraId="181E37F6">
      <w:pPr>
        <w:spacing w:line="360" w:lineRule="auto"/>
        <w:ind w:firstLine="482" w:firstLineChars="200"/>
        <w:rPr>
          <w:rFonts w:hint="eastAsia" w:ascii="楷体" w:hAnsi="楷体" w:eastAsia="楷体" w:cs="楷体"/>
          <w:b/>
          <w:sz w:val="24"/>
          <w:highlight w:val="none"/>
        </w:rPr>
      </w:pPr>
    </w:p>
    <w:p w14:paraId="3F80039B">
      <w:pPr>
        <w:spacing w:line="360" w:lineRule="auto"/>
        <w:ind w:firstLine="482" w:firstLineChars="200"/>
        <w:rPr>
          <w:rFonts w:hint="eastAsia" w:ascii="楷体" w:hAnsi="楷体" w:eastAsia="楷体" w:cs="楷体"/>
          <w:b/>
          <w:sz w:val="24"/>
          <w:highlight w:val="none"/>
        </w:rPr>
      </w:pPr>
    </w:p>
    <w:p w14:paraId="1F967C03">
      <w:pPr>
        <w:spacing w:line="360" w:lineRule="auto"/>
        <w:ind w:firstLine="482" w:firstLineChars="200"/>
        <w:rPr>
          <w:rFonts w:hint="eastAsia" w:ascii="楷体" w:hAnsi="楷体" w:eastAsia="楷体" w:cs="楷体"/>
          <w:b/>
          <w:sz w:val="24"/>
          <w:highlight w:val="none"/>
        </w:rPr>
      </w:pPr>
    </w:p>
    <w:p w14:paraId="02B9C303">
      <w:pPr>
        <w:spacing w:line="360" w:lineRule="auto"/>
        <w:ind w:firstLine="482" w:firstLineChars="200"/>
        <w:rPr>
          <w:rFonts w:hint="eastAsia" w:ascii="楷体" w:hAnsi="楷体" w:eastAsia="楷体" w:cs="楷体"/>
          <w:b/>
          <w:sz w:val="24"/>
          <w:highlight w:val="none"/>
        </w:rPr>
      </w:pPr>
    </w:p>
    <w:p w14:paraId="135E62BE">
      <w:pPr>
        <w:spacing w:line="360" w:lineRule="auto"/>
        <w:ind w:firstLine="482" w:firstLineChars="200"/>
        <w:rPr>
          <w:rFonts w:hint="eastAsia" w:ascii="楷体" w:hAnsi="楷体" w:eastAsia="楷体" w:cs="楷体"/>
          <w:b/>
          <w:sz w:val="24"/>
          <w:highlight w:val="none"/>
        </w:rPr>
      </w:pPr>
    </w:p>
    <w:p w14:paraId="7E40BD00">
      <w:pPr>
        <w:spacing w:line="360" w:lineRule="auto"/>
        <w:ind w:firstLine="482" w:firstLineChars="200"/>
        <w:rPr>
          <w:rFonts w:hint="eastAsia" w:ascii="楷体" w:hAnsi="楷体" w:eastAsia="楷体" w:cs="楷体"/>
          <w:b/>
          <w:sz w:val="24"/>
          <w:highlight w:val="none"/>
        </w:rPr>
      </w:pPr>
    </w:p>
    <w:p w14:paraId="34F5D4E3">
      <w:pPr>
        <w:spacing w:line="360" w:lineRule="auto"/>
        <w:ind w:firstLine="482" w:firstLineChars="200"/>
        <w:rPr>
          <w:rFonts w:hint="eastAsia" w:ascii="楷体" w:hAnsi="楷体" w:eastAsia="楷体" w:cs="楷体"/>
          <w:b/>
          <w:sz w:val="24"/>
          <w:highlight w:val="none"/>
        </w:rPr>
      </w:pPr>
    </w:p>
    <w:p w14:paraId="74FBB314">
      <w:pPr>
        <w:spacing w:line="360" w:lineRule="auto"/>
        <w:ind w:firstLine="482" w:firstLineChars="200"/>
        <w:rPr>
          <w:rFonts w:hint="eastAsia" w:ascii="楷体" w:hAnsi="楷体" w:eastAsia="楷体" w:cs="楷体"/>
          <w:b/>
          <w:sz w:val="24"/>
          <w:highlight w:val="none"/>
        </w:rPr>
      </w:pPr>
    </w:p>
    <w:p w14:paraId="150474E0">
      <w:pPr>
        <w:spacing w:line="360" w:lineRule="auto"/>
        <w:ind w:firstLine="482" w:firstLineChars="200"/>
        <w:rPr>
          <w:rFonts w:hint="eastAsia" w:ascii="楷体" w:hAnsi="楷体" w:eastAsia="楷体" w:cs="楷体"/>
          <w:b/>
          <w:sz w:val="24"/>
          <w:highlight w:val="none"/>
        </w:rPr>
      </w:pPr>
    </w:p>
    <w:p w14:paraId="518DB797">
      <w:pPr>
        <w:spacing w:line="360" w:lineRule="auto"/>
        <w:ind w:firstLine="482" w:firstLineChars="200"/>
        <w:rPr>
          <w:rFonts w:hint="eastAsia" w:ascii="楷体" w:hAnsi="楷体" w:eastAsia="楷体" w:cs="楷体"/>
          <w:b/>
          <w:sz w:val="24"/>
          <w:highlight w:val="none"/>
        </w:rPr>
      </w:pPr>
    </w:p>
    <w:p w14:paraId="6C6EDC4E">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br w:type="page"/>
      </w:r>
    </w:p>
    <w:p w14:paraId="594E9E83">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格式十、业绩（业绩要求详见评分细则）</w:t>
      </w:r>
    </w:p>
    <w:p w14:paraId="676386A9">
      <w:pPr>
        <w:spacing w:line="360" w:lineRule="auto"/>
        <w:ind w:firstLine="482" w:firstLineChars="200"/>
        <w:rPr>
          <w:rFonts w:hint="eastAsia" w:ascii="楷体" w:hAnsi="楷体" w:eastAsia="楷体" w:cs="楷体"/>
          <w:b/>
          <w:sz w:val="24"/>
          <w:highlight w:val="none"/>
        </w:rPr>
      </w:pPr>
    </w:p>
    <w:p w14:paraId="0B30CEDC">
      <w:pPr>
        <w:spacing w:line="360" w:lineRule="auto"/>
        <w:ind w:firstLine="560" w:firstLineChars="200"/>
        <w:jc w:val="center"/>
        <w:rPr>
          <w:rFonts w:hint="eastAsia" w:ascii="楷体" w:hAnsi="楷体" w:eastAsia="楷体" w:cs="楷体"/>
          <w:sz w:val="28"/>
          <w:highlight w:val="none"/>
        </w:rPr>
      </w:pPr>
      <w:r>
        <w:rPr>
          <w:rFonts w:hint="eastAsia" w:ascii="楷体" w:hAnsi="楷体" w:eastAsia="楷体" w:cs="楷体"/>
          <w:sz w:val="28"/>
          <w:highlight w:val="none"/>
        </w:rPr>
        <w:t>业绩</w:t>
      </w:r>
    </w:p>
    <w:p w14:paraId="5F12E607">
      <w:pPr>
        <w:spacing w:line="360" w:lineRule="auto"/>
        <w:ind w:firstLine="482" w:firstLineChars="200"/>
        <w:rPr>
          <w:rFonts w:hint="eastAsia" w:ascii="楷体" w:hAnsi="楷体" w:eastAsia="楷体" w:cs="楷体"/>
          <w:b/>
          <w:sz w:val="24"/>
          <w:highlight w:val="none"/>
        </w:rPr>
      </w:pPr>
    </w:p>
    <w:tbl>
      <w:tblPr>
        <w:tblStyle w:val="15"/>
        <w:tblW w:w="84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5"/>
        <w:gridCol w:w="1316"/>
        <w:gridCol w:w="1157"/>
        <w:gridCol w:w="1256"/>
        <w:gridCol w:w="1624"/>
        <w:gridCol w:w="989"/>
      </w:tblGrid>
      <w:tr w14:paraId="65D5A0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tcBorders>
              <w:top w:val="single" w:color="auto" w:sz="4" w:space="0"/>
            </w:tcBorders>
            <w:noWrap w:val="0"/>
            <w:vAlign w:val="center"/>
          </w:tcPr>
          <w:p w14:paraId="219735CB">
            <w:pPr>
              <w:spacing w:line="360" w:lineRule="auto"/>
              <w:jc w:val="center"/>
              <w:outlineLvl w:val="1"/>
              <w:rPr>
                <w:rFonts w:hint="eastAsia" w:ascii="楷体" w:hAnsi="楷体" w:eastAsia="楷体" w:cs="楷体"/>
                <w:highlight w:val="none"/>
              </w:rPr>
            </w:pPr>
            <w:r>
              <w:rPr>
                <w:rFonts w:hint="eastAsia" w:ascii="楷体" w:hAnsi="楷体" w:eastAsia="楷体" w:cs="楷体"/>
                <w:highlight w:val="none"/>
              </w:rPr>
              <w:t>年份</w:t>
            </w:r>
          </w:p>
        </w:tc>
        <w:tc>
          <w:tcPr>
            <w:tcW w:w="1435" w:type="dxa"/>
            <w:noWrap w:val="0"/>
            <w:vAlign w:val="center"/>
          </w:tcPr>
          <w:p w14:paraId="7D5C5C60">
            <w:pPr>
              <w:spacing w:line="360" w:lineRule="auto"/>
              <w:jc w:val="center"/>
              <w:outlineLvl w:val="1"/>
              <w:rPr>
                <w:rFonts w:hint="eastAsia" w:ascii="楷体" w:hAnsi="楷体" w:eastAsia="楷体" w:cs="楷体"/>
                <w:highlight w:val="none"/>
              </w:rPr>
            </w:pPr>
            <w:r>
              <w:rPr>
                <w:rFonts w:hint="eastAsia" w:ascii="楷体" w:hAnsi="楷体" w:eastAsia="楷体" w:cs="楷体"/>
                <w:highlight w:val="none"/>
              </w:rPr>
              <w:t>用户名称</w:t>
            </w:r>
          </w:p>
        </w:tc>
        <w:tc>
          <w:tcPr>
            <w:tcW w:w="1316" w:type="dxa"/>
            <w:noWrap w:val="0"/>
            <w:vAlign w:val="center"/>
          </w:tcPr>
          <w:p w14:paraId="6F88B844">
            <w:pPr>
              <w:spacing w:line="360" w:lineRule="auto"/>
              <w:jc w:val="center"/>
              <w:outlineLvl w:val="1"/>
              <w:rPr>
                <w:rFonts w:hint="eastAsia" w:ascii="楷体" w:hAnsi="楷体" w:eastAsia="楷体" w:cs="楷体"/>
                <w:highlight w:val="none"/>
              </w:rPr>
            </w:pPr>
            <w:r>
              <w:rPr>
                <w:rFonts w:hint="eastAsia" w:ascii="楷体" w:hAnsi="楷体" w:eastAsia="楷体" w:cs="楷体"/>
                <w:highlight w:val="none"/>
              </w:rPr>
              <w:t>项目名称</w:t>
            </w:r>
          </w:p>
        </w:tc>
        <w:tc>
          <w:tcPr>
            <w:tcW w:w="1157" w:type="dxa"/>
            <w:noWrap w:val="0"/>
            <w:vAlign w:val="center"/>
          </w:tcPr>
          <w:p w14:paraId="223A706B">
            <w:pPr>
              <w:spacing w:line="360" w:lineRule="auto"/>
              <w:jc w:val="center"/>
              <w:outlineLvl w:val="1"/>
              <w:rPr>
                <w:rFonts w:hint="eastAsia" w:ascii="楷体" w:hAnsi="楷体" w:eastAsia="楷体" w:cs="楷体"/>
                <w:highlight w:val="none"/>
              </w:rPr>
            </w:pPr>
            <w:r>
              <w:rPr>
                <w:rFonts w:hint="eastAsia" w:ascii="楷体" w:hAnsi="楷体" w:eastAsia="楷体" w:cs="楷体"/>
                <w:highlight w:val="none"/>
              </w:rPr>
              <w:t>完成时间</w:t>
            </w:r>
          </w:p>
        </w:tc>
        <w:tc>
          <w:tcPr>
            <w:tcW w:w="1256" w:type="dxa"/>
            <w:noWrap w:val="0"/>
            <w:vAlign w:val="center"/>
          </w:tcPr>
          <w:p w14:paraId="05FF6FC5">
            <w:pPr>
              <w:spacing w:line="360" w:lineRule="auto"/>
              <w:jc w:val="center"/>
              <w:outlineLvl w:val="1"/>
              <w:rPr>
                <w:rFonts w:hint="eastAsia" w:ascii="楷体" w:hAnsi="楷体" w:eastAsia="楷体" w:cs="楷体"/>
                <w:highlight w:val="none"/>
              </w:rPr>
            </w:pPr>
            <w:r>
              <w:rPr>
                <w:rFonts w:hint="eastAsia" w:ascii="楷体" w:hAnsi="楷体" w:eastAsia="楷体" w:cs="楷体"/>
                <w:highlight w:val="none"/>
              </w:rPr>
              <w:t>合同金额</w:t>
            </w:r>
          </w:p>
        </w:tc>
        <w:tc>
          <w:tcPr>
            <w:tcW w:w="1624" w:type="dxa"/>
            <w:tcBorders>
              <w:right w:val="single" w:color="auto" w:sz="4" w:space="0"/>
            </w:tcBorders>
            <w:noWrap w:val="0"/>
            <w:vAlign w:val="center"/>
          </w:tcPr>
          <w:p w14:paraId="701E22A5">
            <w:pPr>
              <w:spacing w:line="360" w:lineRule="auto"/>
              <w:jc w:val="center"/>
              <w:outlineLvl w:val="1"/>
              <w:rPr>
                <w:rFonts w:hint="eastAsia" w:ascii="楷体" w:hAnsi="楷体" w:eastAsia="楷体" w:cs="楷体"/>
                <w:highlight w:val="none"/>
              </w:rPr>
            </w:pPr>
            <w:r>
              <w:rPr>
                <w:rFonts w:hint="eastAsia" w:ascii="楷体" w:hAnsi="楷体" w:eastAsia="楷体" w:cs="楷体"/>
                <w:highlight w:val="none"/>
              </w:rPr>
              <w:t>是否通过验收</w:t>
            </w:r>
          </w:p>
        </w:tc>
        <w:tc>
          <w:tcPr>
            <w:tcW w:w="989" w:type="dxa"/>
            <w:tcBorders>
              <w:left w:val="single" w:color="auto" w:sz="4" w:space="0"/>
            </w:tcBorders>
            <w:noWrap w:val="0"/>
            <w:vAlign w:val="center"/>
          </w:tcPr>
          <w:p w14:paraId="3EFE6F33">
            <w:pPr>
              <w:spacing w:line="360" w:lineRule="auto"/>
              <w:jc w:val="center"/>
              <w:outlineLvl w:val="1"/>
              <w:rPr>
                <w:rFonts w:hint="eastAsia" w:ascii="楷体" w:hAnsi="楷体" w:eastAsia="楷体" w:cs="楷体"/>
                <w:highlight w:val="none"/>
              </w:rPr>
            </w:pPr>
            <w:r>
              <w:rPr>
                <w:rFonts w:hint="eastAsia" w:ascii="楷体" w:hAnsi="楷体" w:eastAsia="楷体" w:cs="楷体"/>
                <w:highlight w:val="none"/>
              </w:rPr>
              <w:t>备注</w:t>
            </w:r>
          </w:p>
        </w:tc>
      </w:tr>
      <w:tr w14:paraId="0D6395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44801238">
            <w:pPr>
              <w:spacing w:line="360" w:lineRule="auto"/>
              <w:jc w:val="center"/>
              <w:outlineLvl w:val="1"/>
              <w:rPr>
                <w:rFonts w:hint="eastAsia" w:ascii="楷体" w:hAnsi="楷体" w:eastAsia="楷体" w:cs="楷体"/>
                <w:highlight w:val="none"/>
              </w:rPr>
            </w:pPr>
          </w:p>
        </w:tc>
        <w:tc>
          <w:tcPr>
            <w:tcW w:w="1435" w:type="dxa"/>
            <w:noWrap w:val="0"/>
            <w:vAlign w:val="center"/>
          </w:tcPr>
          <w:p w14:paraId="3A1D5E2C">
            <w:pPr>
              <w:spacing w:line="360" w:lineRule="auto"/>
              <w:jc w:val="center"/>
              <w:outlineLvl w:val="1"/>
              <w:rPr>
                <w:rFonts w:hint="eastAsia" w:ascii="楷体" w:hAnsi="楷体" w:eastAsia="楷体" w:cs="楷体"/>
                <w:highlight w:val="none"/>
              </w:rPr>
            </w:pPr>
          </w:p>
        </w:tc>
        <w:tc>
          <w:tcPr>
            <w:tcW w:w="1316" w:type="dxa"/>
            <w:noWrap w:val="0"/>
            <w:vAlign w:val="center"/>
          </w:tcPr>
          <w:p w14:paraId="4D5D0B12">
            <w:pPr>
              <w:spacing w:line="360" w:lineRule="auto"/>
              <w:jc w:val="center"/>
              <w:outlineLvl w:val="1"/>
              <w:rPr>
                <w:rFonts w:hint="eastAsia" w:ascii="楷体" w:hAnsi="楷体" w:eastAsia="楷体" w:cs="楷体"/>
                <w:highlight w:val="none"/>
              </w:rPr>
            </w:pPr>
          </w:p>
        </w:tc>
        <w:tc>
          <w:tcPr>
            <w:tcW w:w="1157" w:type="dxa"/>
            <w:noWrap w:val="0"/>
            <w:vAlign w:val="center"/>
          </w:tcPr>
          <w:p w14:paraId="6CA6759F">
            <w:pPr>
              <w:spacing w:line="360" w:lineRule="auto"/>
              <w:jc w:val="center"/>
              <w:outlineLvl w:val="1"/>
              <w:rPr>
                <w:rFonts w:hint="eastAsia" w:ascii="楷体" w:hAnsi="楷体" w:eastAsia="楷体" w:cs="楷体"/>
                <w:highlight w:val="none"/>
              </w:rPr>
            </w:pPr>
          </w:p>
        </w:tc>
        <w:tc>
          <w:tcPr>
            <w:tcW w:w="1256" w:type="dxa"/>
            <w:noWrap w:val="0"/>
            <w:vAlign w:val="center"/>
          </w:tcPr>
          <w:p w14:paraId="622E446F">
            <w:pPr>
              <w:spacing w:line="360" w:lineRule="auto"/>
              <w:jc w:val="center"/>
              <w:outlineLvl w:val="1"/>
              <w:rPr>
                <w:rFonts w:hint="eastAsia" w:ascii="楷体" w:hAnsi="楷体" w:eastAsia="楷体" w:cs="楷体"/>
                <w:highlight w:val="none"/>
              </w:rPr>
            </w:pPr>
          </w:p>
        </w:tc>
        <w:tc>
          <w:tcPr>
            <w:tcW w:w="1624" w:type="dxa"/>
            <w:tcBorders>
              <w:right w:val="single" w:color="auto" w:sz="4" w:space="0"/>
            </w:tcBorders>
            <w:noWrap w:val="0"/>
            <w:vAlign w:val="center"/>
          </w:tcPr>
          <w:p w14:paraId="2D3AD383">
            <w:pPr>
              <w:spacing w:line="360" w:lineRule="auto"/>
              <w:jc w:val="center"/>
              <w:outlineLvl w:val="1"/>
              <w:rPr>
                <w:rFonts w:hint="eastAsia" w:ascii="楷体" w:hAnsi="楷体" w:eastAsia="楷体" w:cs="楷体"/>
                <w:highlight w:val="none"/>
              </w:rPr>
            </w:pPr>
          </w:p>
        </w:tc>
        <w:tc>
          <w:tcPr>
            <w:tcW w:w="989" w:type="dxa"/>
            <w:tcBorders>
              <w:left w:val="single" w:color="auto" w:sz="4" w:space="0"/>
            </w:tcBorders>
            <w:noWrap w:val="0"/>
            <w:vAlign w:val="center"/>
          </w:tcPr>
          <w:p w14:paraId="3239C1DE">
            <w:pPr>
              <w:spacing w:line="360" w:lineRule="auto"/>
              <w:jc w:val="center"/>
              <w:outlineLvl w:val="1"/>
              <w:rPr>
                <w:rFonts w:hint="eastAsia" w:ascii="楷体" w:hAnsi="楷体" w:eastAsia="楷体" w:cs="楷体"/>
                <w:highlight w:val="none"/>
              </w:rPr>
            </w:pPr>
          </w:p>
        </w:tc>
      </w:tr>
      <w:tr w14:paraId="02335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05A3E166">
            <w:pPr>
              <w:spacing w:line="360" w:lineRule="auto"/>
              <w:jc w:val="center"/>
              <w:outlineLvl w:val="1"/>
              <w:rPr>
                <w:rFonts w:hint="eastAsia" w:ascii="楷体" w:hAnsi="楷体" w:eastAsia="楷体" w:cs="楷体"/>
                <w:highlight w:val="none"/>
              </w:rPr>
            </w:pPr>
          </w:p>
        </w:tc>
        <w:tc>
          <w:tcPr>
            <w:tcW w:w="1435" w:type="dxa"/>
            <w:noWrap w:val="0"/>
            <w:vAlign w:val="center"/>
          </w:tcPr>
          <w:p w14:paraId="3D6FA4D6">
            <w:pPr>
              <w:spacing w:line="360" w:lineRule="auto"/>
              <w:jc w:val="center"/>
              <w:outlineLvl w:val="1"/>
              <w:rPr>
                <w:rFonts w:hint="eastAsia" w:ascii="楷体" w:hAnsi="楷体" w:eastAsia="楷体" w:cs="楷体"/>
                <w:highlight w:val="none"/>
              </w:rPr>
            </w:pPr>
          </w:p>
        </w:tc>
        <w:tc>
          <w:tcPr>
            <w:tcW w:w="1316" w:type="dxa"/>
            <w:noWrap w:val="0"/>
            <w:vAlign w:val="center"/>
          </w:tcPr>
          <w:p w14:paraId="1D17AAA1">
            <w:pPr>
              <w:spacing w:line="360" w:lineRule="auto"/>
              <w:jc w:val="center"/>
              <w:outlineLvl w:val="1"/>
              <w:rPr>
                <w:rFonts w:hint="eastAsia" w:ascii="楷体" w:hAnsi="楷体" w:eastAsia="楷体" w:cs="楷体"/>
                <w:highlight w:val="none"/>
              </w:rPr>
            </w:pPr>
          </w:p>
        </w:tc>
        <w:tc>
          <w:tcPr>
            <w:tcW w:w="1157" w:type="dxa"/>
            <w:noWrap w:val="0"/>
            <w:vAlign w:val="center"/>
          </w:tcPr>
          <w:p w14:paraId="4BB09AE3">
            <w:pPr>
              <w:spacing w:line="360" w:lineRule="auto"/>
              <w:jc w:val="center"/>
              <w:outlineLvl w:val="1"/>
              <w:rPr>
                <w:rFonts w:hint="eastAsia" w:ascii="楷体" w:hAnsi="楷体" w:eastAsia="楷体" w:cs="楷体"/>
                <w:highlight w:val="none"/>
              </w:rPr>
            </w:pPr>
          </w:p>
        </w:tc>
        <w:tc>
          <w:tcPr>
            <w:tcW w:w="1256" w:type="dxa"/>
            <w:noWrap w:val="0"/>
            <w:vAlign w:val="center"/>
          </w:tcPr>
          <w:p w14:paraId="0781905F">
            <w:pPr>
              <w:spacing w:line="360" w:lineRule="auto"/>
              <w:jc w:val="center"/>
              <w:outlineLvl w:val="1"/>
              <w:rPr>
                <w:rFonts w:hint="eastAsia" w:ascii="楷体" w:hAnsi="楷体" w:eastAsia="楷体" w:cs="楷体"/>
                <w:highlight w:val="none"/>
              </w:rPr>
            </w:pPr>
          </w:p>
        </w:tc>
        <w:tc>
          <w:tcPr>
            <w:tcW w:w="1624" w:type="dxa"/>
            <w:tcBorders>
              <w:right w:val="single" w:color="auto" w:sz="4" w:space="0"/>
            </w:tcBorders>
            <w:noWrap w:val="0"/>
            <w:vAlign w:val="center"/>
          </w:tcPr>
          <w:p w14:paraId="4DD00D77">
            <w:pPr>
              <w:spacing w:line="360" w:lineRule="auto"/>
              <w:jc w:val="center"/>
              <w:outlineLvl w:val="1"/>
              <w:rPr>
                <w:rFonts w:hint="eastAsia" w:ascii="楷体" w:hAnsi="楷体" w:eastAsia="楷体" w:cs="楷体"/>
                <w:highlight w:val="none"/>
              </w:rPr>
            </w:pPr>
          </w:p>
        </w:tc>
        <w:tc>
          <w:tcPr>
            <w:tcW w:w="989" w:type="dxa"/>
            <w:tcBorders>
              <w:left w:val="single" w:color="auto" w:sz="4" w:space="0"/>
            </w:tcBorders>
            <w:noWrap w:val="0"/>
            <w:vAlign w:val="center"/>
          </w:tcPr>
          <w:p w14:paraId="1788AEF2">
            <w:pPr>
              <w:spacing w:line="360" w:lineRule="auto"/>
              <w:jc w:val="center"/>
              <w:outlineLvl w:val="1"/>
              <w:rPr>
                <w:rFonts w:hint="eastAsia" w:ascii="楷体" w:hAnsi="楷体" w:eastAsia="楷体" w:cs="楷体"/>
                <w:highlight w:val="none"/>
              </w:rPr>
            </w:pPr>
          </w:p>
        </w:tc>
      </w:tr>
      <w:tr w14:paraId="5A08D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114FBAA8">
            <w:pPr>
              <w:spacing w:line="360" w:lineRule="auto"/>
              <w:jc w:val="center"/>
              <w:outlineLvl w:val="1"/>
              <w:rPr>
                <w:rFonts w:hint="eastAsia" w:ascii="楷体" w:hAnsi="楷体" w:eastAsia="楷体" w:cs="楷体"/>
                <w:highlight w:val="none"/>
              </w:rPr>
            </w:pPr>
          </w:p>
        </w:tc>
        <w:tc>
          <w:tcPr>
            <w:tcW w:w="1435" w:type="dxa"/>
            <w:noWrap w:val="0"/>
            <w:vAlign w:val="center"/>
          </w:tcPr>
          <w:p w14:paraId="1FCF5197">
            <w:pPr>
              <w:spacing w:line="360" w:lineRule="auto"/>
              <w:jc w:val="center"/>
              <w:outlineLvl w:val="1"/>
              <w:rPr>
                <w:rFonts w:hint="eastAsia" w:ascii="楷体" w:hAnsi="楷体" w:eastAsia="楷体" w:cs="楷体"/>
                <w:highlight w:val="none"/>
              </w:rPr>
            </w:pPr>
          </w:p>
        </w:tc>
        <w:tc>
          <w:tcPr>
            <w:tcW w:w="1316" w:type="dxa"/>
            <w:noWrap w:val="0"/>
            <w:vAlign w:val="center"/>
          </w:tcPr>
          <w:p w14:paraId="6D482384">
            <w:pPr>
              <w:spacing w:line="360" w:lineRule="auto"/>
              <w:jc w:val="center"/>
              <w:outlineLvl w:val="1"/>
              <w:rPr>
                <w:rFonts w:hint="eastAsia" w:ascii="楷体" w:hAnsi="楷体" w:eastAsia="楷体" w:cs="楷体"/>
                <w:highlight w:val="none"/>
              </w:rPr>
            </w:pPr>
          </w:p>
        </w:tc>
        <w:tc>
          <w:tcPr>
            <w:tcW w:w="1157" w:type="dxa"/>
            <w:noWrap w:val="0"/>
            <w:vAlign w:val="center"/>
          </w:tcPr>
          <w:p w14:paraId="7DCD7254">
            <w:pPr>
              <w:spacing w:line="360" w:lineRule="auto"/>
              <w:jc w:val="center"/>
              <w:outlineLvl w:val="1"/>
              <w:rPr>
                <w:rFonts w:hint="eastAsia" w:ascii="楷体" w:hAnsi="楷体" w:eastAsia="楷体" w:cs="楷体"/>
                <w:highlight w:val="none"/>
              </w:rPr>
            </w:pPr>
          </w:p>
        </w:tc>
        <w:tc>
          <w:tcPr>
            <w:tcW w:w="1256" w:type="dxa"/>
            <w:noWrap w:val="0"/>
            <w:vAlign w:val="center"/>
          </w:tcPr>
          <w:p w14:paraId="522076B3">
            <w:pPr>
              <w:spacing w:line="360" w:lineRule="auto"/>
              <w:jc w:val="center"/>
              <w:outlineLvl w:val="1"/>
              <w:rPr>
                <w:rFonts w:hint="eastAsia" w:ascii="楷体" w:hAnsi="楷体" w:eastAsia="楷体" w:cs="楷体"/>
                <w:highlight w:val="none"/>
              </w:rPr>
            </w:pPr>
          </w:p>
        </w:tc>
        <w:tc>
          <w:tcPr>
            <w:tcW w:w="1624" w:type="dxa"/>
            <w:tcBorders>
              <w:right w:val="single" w:color="auto" w:sz="4" w:space="0"/>
            </w:tcBorders>
            <w:noWrap w:val="0"/>
            <w:vAlign w:val="center"/>
          </w:tcPr>
          <w:p w14:paraId="687BBB41">
            <w:pPr>
              <w:spacing w:line="360" w:lineRule="auto"/>
              <w:jc w:val="center"/>
              <w:outlineLvl w:val="1"/>
              <w:rPr>
                <w:rFonts w:hint="eastAsia" w:ascii="楷体" w:hAnsi="楷体" w:eastAsia="楷体" w:cs="楷体"/>
                <w:highlight w:val="none"/>
              </w:rPr>
            </w:pPr>
          </w:p>
        </w:tc>
        <w:tc>
          <w:tcPr>
            <w:tcW w:w="989" w:type="dxa"/>
            <w:tcBorders>
              <w:left w:val="single" w:color="auto" w:sz="4" w:space="0"/>
            </w:tcBorders>
            <w:noWrap w:val="0"/>
            <w:vAlign w:val="center"/>
          </w:tcPr>
          <w:p w14:paraId="22C3F4FA">
            <w:pPr>
              <w:spacing w:line="360" w:lineRule="auto"/>
              <w:jc w:val="center"/>
              <w:outlineLvl w:val="1"/>
              <w:rPr>
                <w:rFonts w:hint="eastAsia" w:ascii="楷体" w:hAnsi="楷体" w:eastAsia="楷体" w:cs="楷体"/>
                <w:highlight w:val="none"/>
              </w:rPr>
            </w:pPr>
          </w:p>
        </w:tc>
      </w:tr>
      <w:tr w14:paraId="6A58A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01AAD39D">
            <w:pPr>
              <w:spacing w:line="360" w:lineRule="auto"/>
              <w:jc w:val="center"/>
              <w:outlineLvl w:val="1"/>
              <w:rPr>
                <w:rFonts w:hint="eastAsia" w:ascii="楷体" w:hAnsi="楷体" w:eastAsia="楷体" w:cs="楷体"/>
                <w:highlight w:val="none"/>
              </w:rPr>
            </w:pPr>
          </w:p>
        </w:tc>
        <w:tc>
          <w:tcPr>
            <w:tcW w:w="1435" w:type="dxa"/>
            <w:tcBorders>
              <w:right w:val="single" w:color="auto" w:sz="4" w:space="0"/>
            </w:tcBorders>
            <w:noWrap w:val="0"/>
            <w:vAlign w:val="center"/>
          </w:tcPr>
          <w:p w14:paraId="4A23AFB8">
            <w:pPr>
              <w:spacing w:line="360" w:lineRule="auto"/>
              <w:jc w:val="center"/>
              <w:outlineLvl w:val="1"/>
              <w:rPr>
                <w:rFonts w:hint="eastAsia" w:ascii="楷体" w:hAnsi="楷体" w:eastAsia="楷体" w:cs="楷体"/>
                <w:highlight w:val="none"/>
              </w:rPr>
            </w:pPr>
          </w:p>
        </w:tc>
        <w:tc>
          <w:tcPr>
            <w:tcW w:w="1316" w:type="dxa"/>
            <w:tcBorders>
              <w:left w:val="single" w:color="auto" w:sz="4" w:space="0"/>
            </w:tcBorders>
            <w:noWrap w:val="0"/>
            <w:vAlign w:val="center"/>
          </w:tcPr>
          <w:p w14:paraId="3C68052E">
            <w:pPr>
              <w:spacing w:line="360" w:lineRule="auto"/>
              <w:jc w:val="center"/>
              <w:outlineLvl w:val="1"/>
              <w:rPr>
                <w:rFonts w:hint="eastAsia" w:ascii="楷体" w:hAnsi="楷体" w:eastAsia="楷体" w:cs="楷体"/>
                <w:highlight w:val="none"/>
              </w:rPr>
            </w:pPr>
          </w:p>
        </w:tc>
        <w:tc>
          <w:tcPr>
            <w:tcW w:w="1157" w:type="dxa"/>
            <w:noWrap w:val="0"/>
            <w:vAlign w:val="center"/>
          </w:tcPr>
          <w:p w14:paraId="1DA9F3EB">
            <w:pPr>
              <w:spacing w:line="360" w:lineRule="auto"/>
              <w:jc w:val="center"/>
              <w:outlineLvl w:val="1"/>
              <w:rPr>
                <w:rFonts w:hint="eastAsia" w:ascii="楷体" w:hAnsi="楷体" w:eastAsia="楷体" w:cs="楷体"/>
                <w:highlight w:val="none"/>
              </w:rPr>
            </w:pPr>
          </w:p>
        </w:tc>
        <w:tc>
          <w:tcPr>
            <w:tcW w:w="1256" w:type="dxa"/>
            <w:noWrap w:val="0"/>
            <w:vAlign w:val="center"/>
          </w:tcPr>
          <w:p w14:paraId="36940DA4">
            <w:pPr>
              <w:spacing w:line="360" w:lineRule="auto"/>
              <w:jc w:val="center"/>
              <w:outlineLvl w:val="1"/>
              <w:rPr>
                <w:rFonts w:hint="eastAsia" w:ascii="楷体" w:hAnsi="楷体" w:eastAsia="楷体" w:cs="楷体"/>
                <w:highlight w:val="none"/>
              </w:rPr>
            </w:pPr>
          </w:p>
        </w:tc>
        <w:tc>
          <w:tcPr>
            <w:tcW w:w="1624" w:type="dxa"/>
            <w:tcBorders>
              <w:right w:val="single" w:color="auto" w:sz="4" w:space="0"/>
            </w:tcBorders>
            <w:noWrap w:val="0"/>
            <w:vAlign w:val="center"/>
          </w:tcPr>
          <w:p w14:paraId="7B5F7C96">
            <w:pPr>
              <w:spacing w:line="360" w:lineRule="auto"/>
              <w:jc w:val="center"/>
              <w:outlineLvl w:val="1"/>
              <w:rPr>
                <w:rFonts w:hint="eastAsia" w:ascii="楷体" w:hAnsi="楷体" w:eastAsia="楷体" w:cs="楷体"/>
                <w:highlight w:val="none"/>
              </w:rPr>
            </w:pPr>
          </w:p>
        </w:tc>
        <w:tc>
          <w:tcPr>
            <w:tcW w:w="989" w:type="dxa"/>
            <w:tcBorders>
              <w:left w:val="single" w:color="auto" w:sz="4" w:space="0"/>
            </w:tcBorders>
            <w:noWrap w:val="0"/>
            <w:vAlign w:val="center"/>
          </w:tcPr>
          <w:p w14:paraId="62E485BD">
            <w:pPr>
              <w:spacing w:line="360" w:lineRule="auto"/>
              <w:jc w:val="center"/>
              <w:outlineLvl w:val="1"/>
              <w:rPr>
                <w:rFonts w:hint="eastAsia" w:ascii="楷体" w:hAnsi="楷体" w:eastAsia="楷体" w:cs="楷体"/>
                <w:highlight w:val="none"/>
              </w:rPr>
            </w:pPr>
          </w:p>
        </w:tc>
      </w:tr>
      <w:tr w14:paraId="615B4A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695E4377">
            <w:pPr>
              <w:spacing w:line="360" w:lineRule="auto"/>
              <w:jc w:val="center"/>
              <w:outlineLvl w:val="1"/>
              <w:rPr>
                <w:rFonts w:hint="eastAsia" w:ascii="楷体" w:hAnsi="楷体" w:eastAsia="楷体" w:cs="楷体"/>
                <w:highlight w:val="none"/>
              </w:rPr>
            </w:pPr>
          </w:p>
        </w:tc>
        <w:tc>
          <w:tcPr>
            <w:tcW w:w="1435" w:type="dxa"/>
            <w:tcBorders>
              <w:right w:val="single" w:color="auto" w:sz="4" w:space="0"/>
            </w:tcBorders>
            <w:noWrap w:val="0"/>
            <w:vAlign w:val="center"/>
          </w:tcPr>
          <w:p w14:paraId="528307E3">
            <w:pPr>
              <w:spacing w:line="360" w:lineRule="auto"/>
              <w:jc w:val="center"/>
              <w:outlineLvl w:val="1"/>
              <w:rPr>
                <w:rFonts w:hint="eastAsia" w:ascii="楷体" w:hAnsi="楷体" w:eastAsia="楷体" w:cs="楷体"/>
                <w:highlight w:val="none"/>
              </w:rPr>
            </w:pPr>
          </w:p>
        </w:tc>
        <w:tc>
          <w:tcPr>
            <w:tcW w:w="1316" w:type="dxa"/>
            <w:tcBorders>
              <w:left w:val="single" w:color="auto" w:sz="4" w:space="0"/>
            </w:tcBorders>
            <w:noWrap w:val="0"/>
            <w:vAlign w:val="center"/>
          </w:tcPr>
          <w:p w14:paraId="303ABAEA">
            <w:pPr>
              <w:spacing w:line="360" w:lineRule="auto"/>
              <w:jc w:val="center"/>
              <w:outlineLvl w:val="1"/>
              <w:rPr>
                <w:rFonts w:hint="eastAsia" w:ascii="楷体" w:hAnsi="楷体" w:eastAsia="楷体" w:cs="楷体"/>
                <w:highlight w:val="none"/>
              </w:rPr>
            </w:pPr>
          </w:p>
        </w:tc>
        <w:tc>
          <w:tcPr>
            <w:tcW w:w="1157" w:type="dxa"/>
            <w:noWrap w:val="0"/>
            <w:vAlign w:val="center"/>
          </w:tcPr>
          <w:p w14:paraId="1C5DBCC7">
            <w:pPr>
              <w:spacing w:line="360" w:lineRule="auto"/>
              <w:jc w:val="center"/>
              <w:outlineLvl w:val="1"/>
              <w:rPr>
                <w:rFonts w:hint="eastAsia" w:ascii="楷体" w:hAnsi="楷体" w:eastAsia="楷体" w:cs="楷体"/>
                <w:highlight w:val="none"/>
              </w:rPr>
            </w:pPr>
          </w:p>
        </w:tc>
        <w:tc>
          <w:tcPr>
            <w:tcW w:w="1256" w:type="dxa"/>
            <w:noWrap w:val="0"/>
            <w:vAlign w:val="center"/>
          </w:tcPr>
          <w:p w14:paraId="2B407C55">
            <w:pPr>
              <w:spacing w:line="360" w:lineRule="auto"/>
              <w:jc w:val="center"/>
              <w:outlineLvl w:val="1"/>
              <w:rPr>
                <w:rFonts w:hint="eastAsia" w:ascii="楷体" w:hAnsi="楷体" w:eastAsia="楷体" w:cs="楷体"/>
                <w:highlight w:val="none"/>
              </w:rPr>
            </w:pPr>
          </w:p>
        </w:tc>
        <w:tc>
          <w:tcPr>
            <w:tcW w:w="1624" w:type="dxa"/>
            <w:tcBorders>
              <w:right w:val="single" w:color="auto" w:sz="4" w:space="0"/>
            </w:tcBorders>
            <w:noWrap w:val="0"/>
            <w:vAlign w:val="center"/>
          </w:tcPr>
          <w:p w14:paraId="1EE3A367">
            <w:pPr>
              <w:spacing w:line="360" w:lineRule="auto"/>
              <w:jc w:val="center"/>
              <w:outlineLvl w:val="1"/>
              <w:rPr>
                <w:rFonts w:hint="eastAsia" w:ascii="楷体" w:hAnsi="楷体" w:eastAsia="楷体" w:cs="楷体"/>
                <w:highlight w:val="none"/>
              </w:rPr>
            </w:pPr>
          </w:p>
        </w:tc>
        <w:tc>
          <w:tcPr>
            <w:tcW w:w="989" w:type="dxa"/>
            <w:tcBorders>
              <w:left w:val="single" w:color="auto" w:sz="4" w:space="0"/>
            </w:tcBorders>
            <w:noWrap w:val="0"/>
            <w:vAlign w:val="center"/>
          </w:tcPr>
          <w:p w14:paraId="6496AD3D">
            <w:pPr>
              <w:spacing w:line="360" w:lineRule="auto"/>
              <w:jc w:val="center"/>
              <w:outlineLvl w:val="1"/>
              <w:rPr>
                <w:rFonts w:hint="eastAsia" w:ascii="楷体" w:hAnsi="楷体" w:eastAsia="楷体" w:cs="楷体"/>
                <w:highlight w:val="none"/>
              </w:rPr>
            </w:pPr>
          </w:p>
        </w:tc>
      </w:tr>
      <w:tr w14:paraId="23DE0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40CCAF81">
            <w:pPr>
              <w:spacing w:line="360" w:lineRule="auto"/>
              <w:jc w:val="center"/>
              <w:outlineLvl w:val="1"/>
              <w:rPr>
                <w:rFonts w:hint="eastAsia" w:ascii="楷体" w:hAnsi="楷体" w:eastAsia="楷体" w:cs="楷体"/>
                <w:highlight w:val="none"/>
              </w:rPr>
            </w:pPr>
          </w:p>
        </w:tc>
        <w:tc>
          <w:tcPr>
            <w:tcW w:w="1435" w:type="dxa"/>
            <w:tcBorders>
              <w:right w:val="single" w:color="auto" w:sz="4" w:space="0"/>
            </w:tcBorders>
            <w:noWrap w:val="0"/>
            <w:vAlign w:val="center"/>
          </w:tcPr>
          <w:p w14:paraId="44E150D7">
            <w:pPr>
              <w:spacing w:line="360" w:lineRule="auto"/>
              <w:jc w:val="center"/>
              <w:outlineLvl w:val="1"/>
              <w:rPr>
                <w:rFonts w:hint="eastAsia" w:ascii="楷体" w:hAnsi="楷体" w:eastAsia="楷体" w:cs="楷体"/>
                <w:highlight w:val="none"/>
              </w:rPr>
            </w:pPr>
          </w:p>
        </w:tc>
        <w:tc>
          <w:tcPr>
            <w:tcW w:w="1316" w:type="dxa"/>
            <w:tcBorders>
              <w:left w:val="single" w:color="auto" w:sz="4" w:space="0"/>
            </w:tcBorders>
            <w:noWrap w:val="0"/>
            <w:vAlign w:val="center"/>
          </w:tcPr>
          <w:p w14:paraId="49D2676A">
            <w:pPr>
              <w:spacing w:line="360" w:lineRule="auto"/>
              <w:jc w:val="center"/>
              <w:outlineLvl w:val="1"/>
              <w:rPr>
                <w:rFonts w:hint="eastAsia" w:ascii="楷体" w:hAnsi="楷体" w:eastAsia="楷体" w:cs="楷体"/>
                <w:highlight w:val="none"/>
              </w:rPr>
            </w:pPr>
          </w:p>
        </w:tc>
        <w:tc>
          <w:tcPr>
            <w:tcW w:w="1157" w:type="dxa"/>
            <w:noWrap w:val="0"/>
            <w:vAlign w:val="center"/>
          </w:tcPr>
          <w:p w14:paraId="4876E7B7">
            <w:pPr>
              <w:spacing w:line="360" w:lineRule="auto"/>
              <w:jc w:val="center"/>
              <w:outlineLvl w:val="1"/>
              <w:rPr>
                <w:rFonts w:hint="eastAsia" w:ascii="楷体" w:hAnsi="楷体" w:eastAsia="楷体" w:cs="楷体"/>
                <w:highlight w:val="none"/>
              </w:rPr>
            </w:pPr>
          </w:p>
        </w:tc>
        <w:tc>
          <w:tcPr>
            <w:tcW w:w="1256" w:type="dxa"/>
            <w:noWrap w:val="0"/>
            <w:vAlign w:val="center"/>
          </w:tcPr>
          <w:p w14:paraId="3A4EAF32">
            <w:pPr>
              <w:spacing w:line="360" w:lineRule="auto"/>
              <w:jc w:val="center"/>
              <w:outlineLvl w:val="1"/>
              <w:rPr>
                <w:rFonts w:hint="eastAsia" w:ascii="楷体" w:hAnsi="楷体" w:eastAsia="楷体" w:cs="楷体"/>
                <w:highlight w:val="none"/>
              </w:rPr>
            </w:pPr>
          </w:p>
        </w:tc>
        <w:tc>
          <w:tcPr>
            <w:tcW w:w="1624" w:type="dxa"/>
            <w:tcBorders>
              <w:right w:val="single" w:color="auto" w:sz="4" w:space="0"/>
            </w:tcBorders>
            <w:noWrap w:val="0"/>
            <w:vAlign w:val="center"/>
          </w:tcPr>
          <w:p w14:paraId="5FEECA1B">
            <w:pPr>
              <w:spacing w:line="360" w:lineRule="auto"/>
              <w:jc w:val="center"/>
              <w:outlineLvl w:val="1"/>
              <w:rPr>
                <w:rFonts w:hint="eastAsia" w:ascii="楷体" w:hAnsi="楷体" w:eastAsia="楷体" w:cs="楷体"/>
                <w:highlight w:val="none"/>
              </w:rPr>
            </w:pPr>
          </w:p>
        </w:tc>
        <w:tc>
          <w:tcPr>
            <w:tcW w:w="989" w:type="dxa"/>
            <w:tcBorders>
              <w:left w:val="single" w:color="auto" w:sz="4" w:space="0"/>
            </w:tcBorders>
            <w:noWrap w:val="0"/>
            <w:vAlign w:val="center"/>
          </w:tcPr>
          <w:p w14:paraId="694CB5A9">
            <w:pPr>
              <w:spacing w:line="360" w:lineRule="auto"/>
              <w:jc w:val="center"/>
              <w:outlineLvl w:val="1"/>
              <w:rPr>
                <w:rFonts w:hint="eastAsia" w:ascii="楷体" w:hAnsi="楷体" w:eastAsia="楷体" w:cs="楷体"/>
                <w:highlight w:val="none"/>
              </w:rPr>
            </w:pPr>
          </w:p>
        </w:tc>
      </w:tr>
      <w:tr w14:paraId="2778C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6F432130">
            <w:pPr>
              <w:spacing w:line="360" w:lineRule="auto"/>
              <w:jc w:val="center"/>
              <w:outlineLvl w:val="1"/>
              <w:rPr>
                <w:rFonts w:hint="eastAsia" w:ascii="楷体" w:hAnsi="楷体" w:eastAsia="楷体" w:cs="楷体"/>
                <w:highlight w:val="none"/>
              </w:rPr>
            </w:pPr>
          </w:p>
        </w:tc>
        <w:tc>
          <w:tcPr>
            <w:tcW w:w="1435" w:type="dxa"/>
            <w:tcBorders>
              <w:right w:val="single" w:color="auto" w:sz="4" w:space="0"/>
            </w:tcBorders>
            <w:noWrap w:val="0"/>
            <w:vAlign w:val="center"/>
          </w:tcPr>
          <w:p w14:paraId="77320D33">
            <w:pPr>
              <w:spacing w:line="360" w:lineRule="auto"/>
              <w:jc w:val="center"/>
              <w:outlineLvl w:val="1"/>
              <w:rPr>
                <w:rFonts w:hint="eastAsia" w:ascii="楷体" w:hAnsi="楷体" w:eastAsia="楷体" w:cs="楷体"/>
                <w:highlight w:val="none"/>
              </w:rPr>
            </w:pPr>
          </w:p>
        </w:tc>
        <w:tc>
          <w:tcPr>
            <w:tcW w:w="1316" w:type="dxa"/>
            <w:tcBorders>
              <w:left w:val="single" w:color="auto" w:sz="4" w:space="0"/>
            </w:tcBorders>
            <w:noWrap w:val="0"/>
            <w:vAlign w:val="center"/>
          </w:tcPr>
          <w:p w14:paraId="09BB1E56">
            <w:pPr>
              <w:spacing w:line="360" w:lineRule="auto"/>
              <w:jc w:val="center"/>
              <w:outlineLvl w:val="1"/>
              <w:rPr>
                <w:rFonts w:hint="eastAsia" w:ascii="楷体" w:hAnsi="楷体" w:eastAsia="楷体" w:cs="楷体"/>
                <w:highlight w:val="none"/>
              </w:rPr>
            </w:pPr>
          </w:p>
        </w:tc>
        <w:tc>
          <w:tcPr>
            <w:tcW w:w="1157" w:type="dxa"/>
            <w:noWrap w:val="0"/>
            <w:vAlign w:val="center"/>
          </w:tcPr>
          <w:p w14:paraId="7505B8B5">
            <w:pPr>
              <w:spacing w:line="360" w:lineRule="auto"/>
              <w:jc w:val="center"/>
              <w:outlineLvl w:val="1"/>
              <w:rPr>
                <w:rFonts w:hint="eastAsia" w:ascii="楷体" w:hAnsi="楷体" w:eastAsia="楷体" w:cs="楷体"/>
                <w:highlight w:val="none"/>
              </w:rPr>
            </w:pPr>
          </w:p>
        </w:tc>
        <w:tc>
          <w:tcPr>
            <w:tcW w:w="1256" w:type="dxa"/>
            <w:noWrap w:val="0"/>
            <w:vAlign w:val="center"/>
          </w:tcPr>
          <w:p w14:paraId="19676E92">
            <w:pPr>
              <w:spacing w:line="360" w:lineRule="auto"/>
              <w:jc w:val="center"/>
              <w:outlineLvl w:val="1"/>
              <w:rPr>
                <w:rFonts w:hint="eastAsia" w:ascii="楷体" w:hAnsi="楷体" w:eastAsia="楷体" w:cs="楷体"/>
                <w:highlight w:val="none"/>
              </w:rPr>
            </w:pPr>
          </w:p>
        </w:tc>
        <w:tc>
          <w:tcPr>
            <w:tcW w:w="1624" w:type="dxa"/>
            <w:tcBorders>
              <w:right w:val="single" w:color="auto" w:sz="4" w:space="0"/>
            </w:tcBorders>
            <w:noWrap w:val="0"/>
            <w:vAlign w:val="center"/>
          </w:tcPr>
          <w:p w14:paraId="7A881142">
            <w:pPr>
              <w:spacing w:line="360" w:lineRule="auto"/>
              <w:jc w:val="center"/>
              <w:outlineLvl w:val="1"/>
              <w:rPr>
                <w:rFonts w:hint="eastAsia" w:ascii="楷体" w:hAnsi="楷体" w:eastAsia="楷体" w:cs="楷体"/>
                <w:highlight w:val="none"/>
              </w:rPr>
            </w:pPr>
          </w:p>
        </w:tc>
        <w:tc>
          <w:tcPr>
            <w:tcW w:w="989" w:type="dxa"/>
            <w:tcBorders>
              <w:left w:val="single" w:color="auto" w:sz="4" w:space="0"/>
            </w:tcBorders>
            <w:noWrap w:val="0"/>
            <w:vAlign w:val="center"/>
          </w:tcPr>
          <w:p w14:paraId="080FD898">
            <w:pPr>
              <w:spacing w:line="360" w:lineRule="auto"/>
              <w:jc w:val="center"/>
              <w:outlineLvl w:val="1"/>
              <w:rPr>
                <w:rFonts w:hint="eastAsia" w:ascii="楷体" w:hAnsi="楷体" w:eastAsia="楷体" w:cs="楷体"/>
                <w:highlight w:val="none"/>
              </w:rPr>
            </w:pPr>
          </w:p>
        </w:tc>
      </w:tr>
    </w:tbl>
    <w:p w14:paraId="23234F71">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注：须提供业绩相应的证明材料。</w:t>
      </w:r>
    </w:p>
    <w:p w14:paraId="53B95EF4">
      <w:pPr>
        <w:spacing w:line="360" w:lineRule="auto"/>
        <w:ind w:firstLine="480" w:firstLineChars="200"/>
        <w:rPr>
          <w:rFonts w:hint="eastAsia" w:ascii="楷体" w:hAnsi="楷体" w:eastAsia="楷体" w:cs="楷体"/>
          <w:sz w:val="24"/>
          <w:highlight w:val="none"/>
        </w:rPr>
      </w:pPr>
    </w:p>
    <w:p w14:paraId="451283A1">
      <w:pPr>
        <w:spacing w:line="360" w:lineRule="auto"/>
        <w:ind w:firstLine="480" w:firstLineChars="200"/>
        <w:rPr>
          <w:rFonts w:hint="eastAsia" w:ascii="楷体" w:hAnsi="楷体" w:eastAsia="楷体" w:cs="楷体"/>
          <w:sz w:val="24"/>
          <w:highlight w:val="none"/>
        </w:rPr>
      </w:pPr>
    </w:p>
    <w:p w14:paraId="6919EF7A">
      <w:pPr>
        <w:spacing w:line="360" w:lineRule="auto"/>
        <w:ind w:firstLine="480" w:firstLineChars="200"/>
        <w:rPr>
          <w:rFonts w:hint="eastAsia" w:ascii="楷体" w:hAnsi="楷体" w:eastAsia="楷体" w:cs="楷体"/>
          <w:sz w:val="24"/>
          <w:highlight w:val="none"/>
        </w:rPr>
      </w:pPr>
    </w:p>
    <w:p w14:paraId="0EB89EFC">
      <w:pPr>
        <w:spacing w:line="360" w:lineRule="auto"/>
        <w:ind w:firstLine="480" w:firstLineChars="200"/>
        <w:rPr>
          <w:rFonts w:hint="eastAsia" w:ascii="楷体" w:hAnsi="楷体" w:eastAsia="楷体" w:cs="楷体"/>
          <w:sz w:val="24"/>
          <w:highlight w:val="none"/>
        </w:rPr>
      </w:pPr>
    </w:p>
    <w:p w14:paraId="5C5376F7">
      <w:pPr>
        <w:spacing w:line="360" w:lineRule="auto"/>
        <w:ind w:firstLine="480" w:firstLineChars="200"/>
        <w:rPr>
          <w:rFonts w:hint="eastAsia" w:ascii="楷体" w:hAnsi="楷体" w:eastAsia="楷体" w:cs="楷体"/>
          <w:sz w:val="24"/>
          <w:highlight w:val="none"/>
        </w:rPr>
      </w:pPr>
    </w:p>
    <w:p w14:paraId="3D4A6651">
      <w:pPr>
        <w:spacing w:line="360" w:lineRule="auto"/>
        <w:ind w:firstLine="480" w:firstLineChars="200"/>
        <w:rPr>
          <w:rFonts w:hint="eastAsia" w:ascii="楷体" w:hAnsi="楷体" w:eastAsia="楷体" w:cs="楷体"/>
          <w:sz w:val="24"/>
          <w:highlight w:val="none"/>
        </w:rPr>
      </w:pPr>
    </w:p>
    <w:p w14:paraId="7273EC66">
      <w:pPr>
        <w:spacing w:line="360" w:lineRule="auto"/>
        <w:ind w:firstLine="480" w:firstLineChars="200"/>
        <w:rPr>
          <w:rFonts w:hint="eastAsia" w:ascii="楷体" w:hAnsi="楷体" w:eastAsia="楷体" w:cs="楷体"/>
          <w:sz w:val="24"/>
          <w:highlight w:val="none"/>
        </w:rPr>
      </w:pPr>
    </w:p>
    <w:p w14:paraId="217C9788">
      <w:pPr>
        <w:spacing w:line="360" w:lineRule="auto"/>
        <w:ind w:firstLine="480" w:firstLineChars="200"/>
        <w:rPr>
          <w:rFonts w:hint="eastAsia" w:ascii="楷体" w:hAnsi="楷体" w:eastAsia="楷体" w:cs="楷体"/>
          <w:sz w:val="24"/>
          <w:highlight w:val="none"/>
        </w:rPr>
      </w:pPr>
    </w:p>
    <w:p w14:paraId="7E284AAC">
      <w:pPr>
        <w:spacing w:line="360" w:lineRule="auto"/>
        <w:ind w:firstLine="480" w:firstLineChars="200"/>
        <w:rPr>
          <w:rFonts w:hint="eastAsia" w:ascii="楷体" w:hAnsi="楷体" w:eastAsia="楷体" w:cs="楷体"/>
          <w:sz w:val="24"/>
          <w:highlight w:val="none"/>
        </w:rPr>
      </w:pPr>
    </w:p>
    <w:p w14:paraId="784B50A6">
      <w:pPr>
        <w:spacing w:line="360" w:lineRule="auto"/>
        <w:ind w:firstLine="480" w:firstLineChars="200"/>
        <w:rPr>
          <w:rFonts w:hint="eastAsia" w:ascii="楷体" w:hAnsi="楷体" w:eastAsia="楷体" w:cs="楷体"/>
          <w:sz w:val="24"/>
          <w:highlight w:val="none"/>
        </w:rPr>
      </w:pPr>
    </w:p>
    <w:p w14:paraId="1C787CBA">
      <w:pPr>
        <w:spacing w:line="360" w:lineRule="auto"/>
        <w:ind w:firstLine="480" w:firstLineChars="200"/>
        <w:rPr>
          <w:rFonts w:hint="eastAsia" w:ascii="楷体" w:hAnsi="楷体" w:eastAsia="楷体" w:cs="楷体"/>
          <w:sz w:val="24"/>
          <w:highlight w:val="none"/>
        </w:rPr>
      </w:pPr>
    </w:p>
    <w:p w14:paraId="2F361378">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格式十一、售后服务、及培训计划承诺书；</w:t>
      </w:r>
    </w:p>
    <w:p w14:paraId="54CF5D3E">
      <w:pPr>
        <w:spacing w:line="360" w:lineRule="auto"/>
        <w:rPr>
          <w:rFonts w:hint="eastAsia" w:ascii="楷体" w:hAnsi="楷体" w:eastAsia="楷体" w:cs="楷体"/>
          <w:b/>
          <w:sz w:val="24"/>
          <w:highlight w:val="none"/>
        </w:rPr>
      </w:pPr>
    </w:p>
    <w:p w14:paraId="37F36FE0">
      <w:pPr>
        <w:spacing w:line="360" w:lineRule="auto"/>
        <w:ind w:firstLine="560" w:firstLineChars="200"/>
        <w:jc w:val="center"/>
        <w:rPr>
          <w:rFonts w:hint="eastAsia" w:ascii="楷体" w:hAnsi="楷体" w:eastAsia="楷体" w:cs="楷体"/>
          <w:sz w:val="28"/>
          <w:highlight w:val="none"/>
        </w:rPr>
      </w:pPr>
    </w:p>
    <w:p w14:paraId="10F4A4D9">
      <w:pPr>
        <w:spacing w:line="360" w:lineRule="auto"/>
        <w:ind w:firstLine="560" w:firstLineChars="200"/>
        <w:jc w:val="center"/>
        <w:rPr>
          <w:rFonts w:hint="eastAsia" w:ascii="楷体" w:hAnsi="楷体" w:eastAsia="楷体" w:cs="楷体"/>
          <w:sz w:val="28"/>
          <w:highlight w:val="none"/>
        </w:rPr>
      </w:pPr>
      <w:r>
        <w:rPr>
          <w:rFonts w:hint="eastAsia" w:ascii="楷体" w:hAnsi="楷体" w:eastAsia="楷体" w:cs="楷体"/>
          <w:sz w:val="28"/>
          <w:highlight w:val="none"/>
        </w:rPr>
        <w:t>11.1培训计划承诺</w:t>
      </w:r>
    </w:p>
    <w:p w14:paraId="3CD8C1B9">
      <w:pPr>
        <w:spacing w:line="360" w:lineRule="auto"/>
        <w:rPr>
          <w:rFonts w:hint="eastAsia" w:ascii="楷体" w:hAnsi="楷体" w:eastAsia="楷体" w:cs="楷体"/>
          <w:sz w:val="24"/>
          <w:highlight w:val="none"/>
        </w:rPr>
      </w:pPr>
      <w:r>
        <w:rPr>
          <w:rFonts w:hint="eastAsia" w:ascii="楷体" w:hAnsi="楷体" w:eastAsia="楷体" w:cs="楷体"/>
          <w:sz w:val="24"/>
          <w:highlight w:val="none"/>
        </w:rPr>
        <w:t>致：</w:t>
      </w:r>
    </w:p>
    <w:p w14:paraId="2C1C337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经仔细阅读你们的招标文件，我们同意招标文件中有关培训计划的要求，对所投标项目向贵单位特作如下培训计划承诺：</w:t>
      </w:r>
    </w:p>
    <w:p w14:paraId="23D3839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w:t>
      </w:r>
    </w:p>
    <w:p w14:paraId="2C0C6AA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w:t>
      </w:r>
    </w:p>
    <w:p w14:paraId="7F44FE6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w:t>
      </w:r>
    </w:p>
    <w:p w14:paraId="6A9431C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w:t>
      </w:r>
    </w:p>
    <w:p w14:paraId="60CA5A5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特此承诺！</w:t>
      </w:r>
    </w:p>
    <w:p w14:paraId="485D4CA7">
      <w:pPr>
        <w:spacing w:line="360" w:lineRule="auto"/>
        <w:ind w:firstLine="480" w:firstLineChars="200"/>
        <w:rPr>
          <w:rFonts w:hint="eastAsia" w:ascii="楷体" w:hAnsi="楷体" w:eastAsia="楷体" w:cs="楷体"/>
          <w:sz w:val="24"/>
          <w:highlight w:val="none"/>
        </w:rPr>
      </w:pPr>
    </w:p>
    <w:p w14:paraId="5892A00F">
      <w:pPr>
        <w:pStyle w:val="8"/>
        <w:tabs>
          <w:tab w:val="left" w:pos="5580"/>
        </w:tabs>
        <w:spacing w:line="360" w:lineRule="auto"/>
        <w:ind w:left="1080" w:leftChars="257" w:hanging="540"/>
        <w:rPr>
          <w:rFonts w:hint="eastAsia" w:ascii="楷体" w:hAnsi="楷体" w:eastAsia="楷体" w:cs="楷体"/>
          <w:sz w:val="24"/>
          <w:szCs w:val="24"/>
          <w:highlight w:val="none"/>
          <w:u w:val="single"/>
        </w:rPr>
      </w:pPr>
      <w:r>
        <w:rPr>
          <w:rFonts w:hint="eastAsia" w:ascii="楷体" w:hAnsi="楷体" w:eastAsia="楷体" w:cs="楷体"/>
          <w:sz w:val="24"/>
          <w:szCs w:val="24"/>
          <w:highlight w:val="none"/>
        </w:rPr>
        <w:t>投标人（盖公章）：</w:t>
      </w:r>
      <w:r>
        <w:rPr>
          <w:rFonts w:hint="eastAsia" w:ascii="楷体" w:hAnsi="楷体" w:eastAsia="楷体" w:cs="楷体"/>
          <w:sz w:val="24"/>
          <w:szCs w:val="24"/>
          <w:highlight w:val="none"/>
          <w:u w:val="single"/>
        </w:rPr>
        <w:t xml:space="preserve">                          </w:t>
      </w:r>
    </w:p>
    <w:p w14:paraId="77897578">
      <w:pPr>
        <w:pStyle w:val="8"/>
        <w:tabs>
          <w:tab w:val="left" w:pos="5580"/>
        </w:tabs>
        <w:spacing w:line="360" w:lineRule="auto"/>
        <w:ind w:left="1080" w:leftChars="257" w:hanging="540"/>
        <w:rPr>
          <w:rFonts w:hint="eastAsia" w:ascii="楷体" w:hAnsi="楷体" w:eastAsia="楷体" w:cs="楷体"/>
          <w:sz w:val="24"/>
          <w:szCs w:val="24"/>
          <w:highlight w:val="none"/>
        </w:rPr>
      </w:pPr>
    </w:p>
    <w:p w14:paraId="20B34ACD">
      <w:pPr>
        <w:pStyle w:val="8"/>
        <w:tabs>
          <w:tab w:val="left" w:pos="5700"/>
        </w:tabs>
        <w:spacing w:line="360" w:lineRule="auto"/>
        <w:ind w:left="1080" w:leftChars="257" w:hanging="54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法定代表人或授权代表(签字):</w:t>
      </w:r>
      <w:r>
        <w:rPr>
          <w:rFonts w:hint="eastAsia" w:ascii="楷体" w:hAnsi="楷体" w:eastAsia="楷体" w:cs="楷体"/>
          <w:sz w:val="24"/>
          <w:szCs w:val="24"/>
          <w:highlight w:val="none"/>
          <w:u w:val="single"/>
        </w:rPr>
        <w:tab/>
      </w:r>
    </w:p>
    <w:p w14:paraId="08AEF8B5">
      <w:pPr>
        <w:pStyle w:val="8"/>
        <w:tabs>
          <w:tab w:val="left" w:pos="5580"/>
        </w:tabs>
        <w:spacing w:line="360" w:lineRule="auto"/>
        <w:ind w:left="1080" w:leftChars="257" w:hanging="540"/>
        <w:rPr>
          <w:rFonts w:hint="eastAsia" w:ascii="楷体" w:hAnsi="楷体" w:eastAsia="楷体" w:cs="楷体"/>
          <w:sz w:val="24"/>
          <w:szCs w:val="24"/>
          <w:highlight w:val="none"/>
        </w:rPr>
      </w:pPr>
    </w:p>
    <w:p w14:paraId="2EFAFA13">
      <w:pPr>
        <w:spacing w:line="360" w:lineRule="auto"/>
        <w:ind w:firstLine="6240" w:firstLineChars="2600"/>
        <w:rPr>
          <w:rFonts w:hint="eastAsia" w:ascii="楷体" w:hAnsi="楷体" w:eastAsia="楷体" w:cs="楷体"/>
          <w:sz w:val="24"/>
          <w:highlight w:val="none"/>
        </w:rPr>
      </w:pPr>
      <w:r>
        <w:rPr>
          <w:rFonts w:hint="eastAsia" w:ascii="楷体" w:hAnsi="楷体" w:eastAsia="楷体" w:cs="楷体"/>
          <w:sz w:val="24"/>
          <w:highlight w:val="none"/>
        </w:rPr>
        <w:t>年    月    日</w:t>
      </w:r>
    </w:p>
    <w:p w14:paraId="37AA8835">
      <w:pPr>
        <w:spacing w:line="360" w:lineRule="auto"/>
        <w:ind w:firstLine="480" w:firstLineChars="200"/>
        <w:rPr>
          <w:rFonts w:hint="eastAsia" w:ascii="楷体" w:hAnsi="楷体" w:eastAsia="楷体" w:cs="楷体"/>
          <w:sz w:val="24"/>
          <w:highlight w:val="none"/>
        </w:rPr>
      </w:pPr>
    </w:p>
    <w:p w14:paraId="06AF6D1D">
      <w:pPr>
        <w:spacing w:line="360" w:lineRule="auto"/>
        <w:ind w:firstLine="480" w:firstLineChars="200"/>
        <w:rPr>
          <w:rFonts w:hint="eastAsia" w:ascii="楷体" w:hAnsi="楷体" w:eastAsia="楷体" w:cs="楷体"/>
          <w:sz w:val="24"/>
          <w:highlight w:val="none"/>
        </w:rPr>
      </w:pPr>
    </w:p>
    <w:p w14:paraId="70E1305D">
      <w:pPr>
        <w:spacing w:line="360" w:lineRule="auto"/>
        <w:ind w:firstLine="480" w:firstLineChars="200"/>
        <w:rPr>
          <w:rFonts w:hint="eastAsia" w:ascii="楷体" w:hAnsi="楷体" w:eastAsia="楷体" w:cs="楷体"/>
          <w:sz w:val="24"/>
          <w:highlight w:val="none"/>
        </w:rPr>
      </w:pPr>
    </w:p>
    <w:p w14:paraId="5F505972">
      <w:pPr>
        <w:spacing w:line="360" w:lineRule="auto"/>
        <w:ind w:firstLine="480" w:firstLineChars="200"/>
        <w:rPr>
          <w:rFonts w:hint="eastAsia" w:ascii="楷体" w:hAnsi="楷体" w:eastAsia="楷体" w:cs="楷体"/>
          <w:sz w:val="24"/>
          <w:highlight w:val="none"/>
        </w:rPr>
      </w:pPr>
    </w:p>
    <w:p w14:paraId="7B928BA7">
      <w:pPr>
        <w:spacing w:line="360" w:lineRule="auto"/>
        <w:ind w:firstLine="480" w:firstLineChars="200"/>
        <w:rPr>
          <w:rFonts w:hint="eastAsia" w:ascii="楷体" w:hAnsi="楷体" w:eastAsia="楷体" w:cs="楷体"/>
          <w:sz w:val="24"/>
          <w:highlight w:val="none"/>
        </w:rPr>
      </w:pPr>
    </w:p>
    <w:p w14:paraId="1BBAAAF3">
      <w:pPr>
        <w:spacing w:line="360" w:lineRule="auto"/>
        <w:ind w:firstLine="480" w:firstLineChars="200"/>
        <w:rPr>
          <w:rFonts w:hint="eastAsia" w:ascii="楷体" w:hAnsi="楷体" w:eastAsia="楷体" w:cs="楷体"/>
          <w:sz w:val="24"/>
          <w:highlight w:val="none"/>
        </w:rPr>
      </w:pPr>
    </w:p>
    <w:p w14:paraId="7C0E1DA9">
      <w:pPr>
        <w:spacing w:line="360" w:lineRule="auto"/>
        <w:ind w:firstLine="480" w:firstLineChars="200"/>
        <w:rPr>
          <w:rFonts w:hint="eastAsia" w:ascii="楷体" w:hAnsi="楷体" w:eastAsia="楷体" w:cs="楷体"/>
          <w:sz w:val="24"/>
          <w:highlight w:val="none"/>
        </w:rPr>
      </w:pPr>
    </w:p>
    <w:p w14:paraId="2480BE70">
      <w:pPr>
        <w:spacing w:line="360" w:lineRule="auto"/>
        <w:ind w:firstLine="480" w:firstLineChars="200"/>
        <w:rPr>
          <w:rFonts w:hint="eastAsia" w:ascii="楷体" w:hAnsi="楷体" w:eastAsia="楷体" w:cs="楷体"/>
          <w:sz w:val="24"/>
          <w:highlight w:val="none"/>
        </w:rPr>
      </w:pPr>
    </w:p>
    <w:p w14:paraId="12ACC886">
      <w:pPr>
        <w:spacing w:line="360" w:lineRule="auto"/>
        <w:ind w:firstLine="480" w:firstLineChars="200"/>
        <w:rPr>
          <w:rFonts w:hint="eastAsia" w:ascii="楷体" w:hAnsi="楷体" w:eastAsia="楷体" w:cs="楷体"/>
          <w:sz w:val="24"/>
          <w:highlight w:val="none"/>
        </w:rPr>
      </w:pPr>
    </w:p>
    <w:p w14:paraId="775FD417">
      <w:pPr>
        <w:spacing w:line="360" w:lineRule="auto"/>
        <w:ind w:firstLine="480" w:firstLineChars="200"/>
        <w:rPr>
          <w:rFonts w:hint="eastAsia" w:ascii="楷体" w:hAnsi="楷体" w:eastAsia="楷体" w:cs="楷体"/>
          <w:sz w:val="24"/>
          <w:highlight w:val="none"/>
        </w:rPr>
      </w:pPr>
    </w:p>
    <w:p w14:paraId="15BAA0CC">
      <w:pPr>
        <w:spacing w:line="360" w:lineRule="auto"/>
        <w:ind w:firstLine="480" w:firstLineChars="200"/>
        <w:rPr>
          <w:rFonts w:hint="eastAsia" w:ascii="楷体" w:hAnsi="楷体" w:eastAsia="楷体" w:cs="楷体"/>
          <w:sz w:val="24"/>
          <w:highlight w:val="none"/>
        </w:rPr>
      </w:pPr>
    </w:p>
    <w:p w14:paraId="2DE0C34F">
      <w:pPr>
        <w:spacing w:line="360" w:lineRule="auto"/>
        <w:ind w:firstLine="560" w:firstLineChars="200"/>
        <w:jc w:val="center"/>
        <w:rPr>
          <w:rFonts w:hint="eastAsia" w:ascii="楷体" w:hAnsi="楷体" w:eastAsia="楷体" w:cs="楷体"/>
          <w:sz w:val="28"/>
          <w:highlight w:val="none"/>
        </w:rPr>
      </w:pPr>
    </w:p>
    <w:p w14:paraId="54C0FAD3">
      <w:pPr>
        <w:spacing w:line="360" w:lineRule="auto"/>
        <w:ind w:firstLine="560" w:firstLineChars="200"/>
        <w:jc w:val="center"/>
        <w:rPr>
          <w:rFonts w:hint="eastAsia" w:ascii="楷体" w:hAnsi="楷体" w:eastAsia="楷体" w:cs="楷体"/>
          <w:sz w:val="28"/>
          <w:highlight w:val="none"/>
        </w:rPr>
      </w:pPr>
      <w:r>
        <w:rPr>
          <w:rFonts w:hint="eastAsia" w:ascii="楷体" w:hAnsi="楷体" w:eastAsia="楷体" w:cs="楷体"/>
          <w:sz w:val="28"/>
          <w:highlight w:val="none"/>
        </w:rPr>
        <w:t>11.2售后服务承诺</w:t>
      </w:r>
    </w:p>
    <w:p w14:paraId="6FF02F3D">
      <w:pPr>
        <w:spacing w:line="360" w:lineRule="auto"/>
        <w:rPr>
          <w:rFonts w:hint="eastAsia" w:ascii="楷体" w:hAnsi="楷体" w:eastAsia="楷体" w:cs="楷体"/>
          <w:sz w:val="24"/>
          <w:highlight w:val="none"/>
        </w:rPr>
      </w:pPr>
      <w:r>
        <w:rPr>
          <w:rFonts w:hint="eastAsia" w:ascii="楷体" w:hAnsi="楷体" w:eastAsia="楷体" w:cs="楷体"/>
          <w:sz w:val="24"/>
          <w:highlight w:val="none"/>
        </w:rPr>
        <w:t>致：</w:t>
      </w:r>
    </w:p>
    <w:p w14:paraId="717710E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报价人应详细说明售后服务保证内容，备品备件供应情况，出现故障响应时间及售后服务人员情况</w:t>
      </w:r>
    </w:p>
    <w:p w14:paraId="5844C98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w:t>
      </w:r>
    </w:p>
    <w:p w14:paraId="5F80D99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w:t>
      </w:r>
    </w:p>
    <w:p w14:paraId="56B68C4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w:t>
      </w:r>
    </w:p>
    <w:p w14:paraId="03A88C1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w:t>
      </w:r>
    </w:p>
    <w:p w14:paraId="0BB03F2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特此承诺！</w:t>
      </w:r>
    </w:p>
    <w:p w14:paraId="38E36687">
      <w:pPr>
        <w:spacing w:line="360" w:lineRule="auto"/>
        <w:ind w:firstLine="480" w:firstLineChars="200"/>
        <w:rPr>
          <w:rFonts w:hint="eastAsia" w:ascii="楷体" w:hAnsi="楷体" w:eastAsia="楷体" w:cs="楷体"/>
          <w:sz w:val="24"/>
          <w:highlight w:val="none"/>
        </w:rPr>
      </w:pPr>
    </w:p>
    <w:p w14:paraId="7DF69F9C">
      <w:pPr>
        <w:pStyle w:val="8"/>
        <w:tabs>
          <w:tab w:val="left" w:pos="5580"/>
        </w:tabs>
        <w:spacing w:line="360" w:lineRule="auto"/>
        <w:ind w:left="1080" w:leftChars="257" w:hanging="540"/>
        <w:rPr>
          <w:rFonts w:hint="eastAsia" w:ascii="楷体" w:hAnsi="楷体" w:eastAsia="楷体" w:cs="楷体"/>
          <w:sz w:val="24"/>
          <w:szCs w:val="24"/>
          <w:highlight w:val="none"/>
          <w:u w:val="single"/>
        </w:rPr>
      </w:pPr>
      <w:r>
        <w:rPr>
          <w:rFonts w:hint="eastAsia" w:ascii="楷体" w:hAnsi="楷体" w:eastAsia="楷体" w:cs="楷体"/>
          <w:sz w:val="24"/>
          <w:szCs w:val="24"/>
          <w:highlight w:val="none"/>
        </w:rPr>
        <w:t>投标人（盖公章）：</w:t>
      </w:r>
      <w:r>
        <w:rPr>
          <w:rFonts w:hint="eastAsia" w:ascii="楷体" w:hAnsi="楷体" w:eastAsia="楷体" w:cs="楷体"/>
          <w:sz w:val="24"/>
          <w:szCs w:val="24"/>
          <w:highlight w:val="none"/>
          <w:u w:val="single"/>
        </w:rPr>
        <w:t xml:space="preserve">                          </w:t>
      </w:r>
    </w:p>
    <w:p w14:paraId="7EC9A769">
      <w:pPr>
        <w:pStyle w:val="8"/>
        <w:tabs>
          <w:tab w:val="left" w:pos="5580"/>
        </w:tabs>
        <w:spacing w:line="360" w:lineRule="auto"/>
        <w:ind w:left="1080" w:leftChars="257" w:hanging="540"/>
        <w:rPr>
          <w:rFonts w:hint="eastAsia" w:ascii="楷体" w:hAnsi="楷体" w:eastAsia="楷体" w:cs="楷体"/>
          <w:sz w:val="24"/>
          <w:szCs w:val="24"/>
          <w:highlight w:val="none"/>
        </w:rPr>
      </w:pPr>
    </w:p>
    <w:p w14:paraId="15E4167A">
      <w:pPr>
        <w:pStyle w:val="8"/>
        <w:tabs>
          <w:tab w:val="left" w:pos="5700"/>
        </w:tabs>
        <w:spacing w:line="360" w:lineRule="auto"/>
        <w:ind w:left="1080" w:leftChars="257" w:hanging="54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法定代表人或授权代表(签字):</w:t>
      </w:r>
      <w:r>
        <w:rPr>
          <w:rFonts w:hint="eastAsia" w:ascii="楷体" w:hAnsi="楷体" w:eastAsia="楷体" w:cs="楷体"/>
          <w:sz w:val="24"/>
          <w:szCs w:val="24"/>
          <w:highlight w:val="none"/>
          <w:u w:val="single"/>
        </w:rPr>
        <w:tab/>
      </w:r>
    </w:p>
    <w:p w14:paraId="52521F92">
      <w:pPr>
        <w:pStyle w:val="8"/>
        <w:tabs>
          <w:tab w:val="left" w:pos="5580"/>
        </w:tabs>
        <w:spacing w:line="360" w:lineRule="auto"/>
        <w:ind w:left="1080" w:leftChars="257" w:hanging="540"/>
        <w:rPr>
          <w:rFonts w:hint="eastAsia" w:ascii="楷体" w:hAnsi="楷体" w:eastAsia="楷体" w:cs="楷体"/>
          <w:sz w:val="24"/>
          <w:szCs w:val="24"/>
          <w:highlight w:val="none"/>
        </w:rPr>
      </w:pPr>
    </w:p>
    <w:p w14:paraId="5FE28F1D">
      <w:pPr>
        <w:spacing w:line="360" w:lineRule="auto"/>
        <w:ind w:firstLine="6240" w:firstLineChars="2600"/>
        <w:rPr>
          <w:rFonts w:hint="eastAsia" w:ascii="楷体" w:hAnsi="楷体" w:eastAsia="楷体" w:cs="楷体"/>
          <w:sz w:val="24"/>
          <w:highlight w:val="none"/>
        </w:rPr>
      </w:pPr>
      <w:r>
        <w:rPr>
          <w:rFonts w:hint="eastAsia" w:ascii="楷体" w:hAnsi="楷体" w:eastAsia="楷体" w:cs="楷体"/>
          <w:sz w:val="24"/>
          <w:highlight w:val="none"/>
        </w:rPr>
        <w:t>年    月    日</w:t>
      </w:r>
    </w:p>
    <w:p w14:paraId="6AF5E290">
      <w:pPr>
        <w:spacing w:line="360" w:lineRule="auto"/>
        <w:ind w:firstLine="480" w:firstLineChars="200"/>
        <w:rPr>
          <w:rFonts w:hint="eastAsia" w:ascii="楷体" w:hAnsi="楷体" w:eastAsia="楷体" w:cs="楷体"/>
          <w:sz w:val="24"/>
          <w:highlight w:val="none"/>
        </w:rPr>
      </w:pPr>
    </w:p>
    <w:p w14:paraId="053AF83E">
      <w:pPr>
        <w:spacing w:line="360" w:lineRule="auto"/>
        <w:ind w:firstLine="480" w:firstLineChars="200"/>
        <w:rPr>
          <w:rFonts w:hint="eastAsia" w:ascii="楷体" w:hAnsi="楷体" w:eastAsia="楷体" w:cs="楷体"/>
          <w:sz w:val="24"/>
          <w:highlight w:val="none"/>
        </w:rPr>
      </w:pPr>
    </w:p>
    <w:p w14:paraId="7B585D2A">
      <w:pPr>
        <w:spacing w:line="360" w:lineRule="auto"/>
        <w:ind w:firstLine="480" w:firstLineChars="200"/>
        <w:rPr>
          <w:rFonts w:hint="eastAsia" w:ascii="楷体" w:hAnsi="楷体" w:eastAsia="楷体" w:cs="楷体"/>
          <w:sz w:val="24"/>
          <w:highlight w:val="none"/>
        </w:rPr>
      </w:pPr>
    </w:p>
    <w:p w14:paraId="69AEF735">
      <w:pPr>
        <w:spacing w:line="360" w:lineRule="auto"/>
        <w:ind w:firstLine="480" w:firstLineChars="200"/>
        <w:rPr>
          <w:rFonts w:hint="eastAsia" w:ascii="楷体" w:hAnsi="楷体" w:eastAsia="楷体" w:cs="楷体"/>
          <w:sz w:val="24"/>
          <w:highlight w:val="none"/>
        </w:rPr>
      </w:pPr>
    </w:p>
    <w:p w14:paraId="529E2C69">
      <w:pPr>
        <w:spacing w:line="360" w:lineRule="auto"/>
        <w:ind w:firstLine="480" w:firstLineChars="200"/>
        <w:rPr>
          <w:rFonts w:hint="eastAsia" w:ascii="楷体" w:hAnsi="楷体" w:eastAsia="楷体" w:cs="楷体"/>
          <w:sz w:val="24"/>
          <w:highlight w:val="none"/>
        </w:rPr>
      </w:pPr>
    </w:p>
    <w:p w14:paraId="3F0F21A7">
      <w:pPr>
        <w:spacing w:line="360" w:lineRule="auto"/>
        <w:ind w:firstLine="480" w:firstLineChars="200"/>
        <w:rPr>
          <w:rFonts w:hint="eastAsia" w:ascii="楷体" w:hAnsi="楷体" w:eastAsia="楷体" w:cs="楷体"/>
          <w:sz w:val="24"/>
          <w:highlight w:val="none"/>
        </w:rPr>
      </w:pPr>
    </w:p>
    <w:p w14:paraId="50B7B0B0">
      <w:pPr>
        <w:spacing w:line="360" w:lineRule="auto"/>
        <w:ind w:firstLine="480" w:firstLineChars="200"/>
        <w:rPr>
          <w:rFonts w:hint="eastAsia" w:ascii="楷体" w:hAnsi="楷体" w:eastAsia="楷体" w:cs="楷体"/>
          <w:sz w:val="24"/>
          <w:highlight w:val="none"/>
        </w:rPr>
      </w:pPr>
    </w:p>
    <w:p w14:paraId="3105E72B">
      <w:pPr>
        <w:spacing w:line="360" w:lineRule="auto"/>
        <w:ind w:firstLine="480" w:firstLineChars="200"/>
        <w:rPr>
          <w:rFonts w:hint="eastAsia" w:ascii="楷体" w:hAnsi="楷体" w:eastAsia="楷体" w:cs="楷体"/>
          <w:sz w:val="24"/>
          <w:highlight w:val="none"/>
        </w:rPr>
      </w:pPr>
    </w:p>
    <w:p w14:paraId="006B0786">
      <w:pPr>
        <w:spacing w:line="360" w:lineRule="auto"/>
        <w:ind w:firstLine="480" w:firstLineChars="200"/>
        <w:rPr>
          <w:rFonts w:hint="eastAsia" w:ascii="楷体" w:hAnsi="楷体" w:eastAsia="楷体" w:cs="楷体"/>
          <w:sz w:val="24"/>
          <w:highlight w:val="none"/>
        </w:rPr>
      </w:pPr>
    </w:p>
    <w:p w14:paraId="31517EAD">
      <w:pPr>
        <w:spacing w:line="360" w:lineRule="auto"/>
        <w:ind w:firstLine="480" w:firstLineChars="200"/>
        <w:rPr>
          <w:rFonts w:hint="eastAsia" w:ascii="楷体" w:hAnsi="楷体" w:eastAsia="楷体" w:cs="楷体"/>
          <w:sz w:val="24"/>
          <w:highlight w:val="none"/>
        </w:rPr>
      </w:pPr>
    </w:p>
    <w:p w14:paraId="61762BCF">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br w:type="page"/>
      </w:r>
    </w:p>
    <w:p w14:paraId="2C480809">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格式十二、投标人提供的其他资料。</w:t>
      </w:r>
    </w:p>
    <w:p w14:paraId="699C163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12.1投标人简介。</w:t>
      </w:r>
    </w:p>
    <w:p w14:paraId="45DF423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12.2投标人觉得有必要提供的其它证明材料。</w:t>
      </w:r>
    </w:p>
    <w:p w14:paraId="3E335FE0">
      <w:pPr>
        <w:spacing w:line="360" w:lineRule="auto"/>
        <w:ind w:firstLine="480" w:firstLineChars="200"/>
        <w:rPr>
          <w:rFonts w:hint="eastAsia" w:ascii="楷体" w:hAnsi="楷体" w:eastAsia="楷体" w:cs="楷体"/>
          <w:sz w:val="24"/>
          <w:highlight w:val="none"/>
        </w:rPr>
      </w:pPr>
    </w:p>
    <w:p w14:paraId="6AE31FCC">
      <w:pPr>
        <w:spacing w:line="360" w:lineRule="auto"/>
        <w:ind w:firstLine="480" w:firstLineChars="200"/>
        <w:rPr>
          <w:rFonts w:hint="eastAsia" w:ascii="楷体" w:hAnsi="楷体" w:eastAsia="楷体" w:cs="楷体"/>
          <w:sz w:val="24"/>
          <w:highlight w:val="none"/>
        </w:rPr>
      </w:pPr>
    </w:p>
    <w:p w14:paraId="5DD2F14A">
      <w:pPr>
        <w:spacing w:line="360" w:lineRule="auto"/>
        <w:ind w:firstLine="480" w:firstLineChars="200"/>
        <w:rPr>
          <w:rFonts w:hint="eastAsia" w:ascii="楷体" w:hAnsi="楷体" w:eastAsia="楷体" w:cs="楷体"/>
          <w:sz w:val="24"/>
          <w:highlight w:val="none"/>
        </w:rPr>
      </w:pPr>
    </w:p>
    <w:p w14:paraId="142217CD">
      <w:pPr>
        <w:spacing w:line="360" w:lineRule="auto"/>
        <w:ind w:firstLine="480" w:firstLineChars="200"/>
        <w:rPr>
          <w:rFonts w:hint="eastAsia" w:ascii="楷体" w:hAnsi="楷体" w:eastAsia="楷体" w:cs="楷体"/>
          <w:sz w:val="24"/>
          <w:highlight w:val="none"/>
        </w:rPr>
      </w:pPr>
    </w:p>
    <w:p w14:paraId="3D38E537">
      <w:pPr>
        <w:spacing w:line="360" w:lineRule="auto"/>
        <w:ind w:firstLine="480" w:firstLineChars="200"/>
        <w:rPr>
          <w:rFonts w:hint="eastAsia" w:ascii="楷体" w:hAnsi="楷体" w:eastAsia="楷体" w:cs="楷体"/>
          <w:sz w:val="24"/>
          <w:highlight w:val="none"/>
        </w:rPr>
      </w:pPr>
    </w:p>
    <w:p w14:paraId="65B90FF6">
      <w:pPr>
        <w:spacing w:line="360" w:lineRule="auto"/>
        <w:ind w:firstLine="480" w:firstLineChars="200"/>
        <w:rPr>
          <w:rFonts w:hint="eastAsia" w:ascii="楷体" w:hAnsi="楷体" w:eastAsia="楷体" w:cs="楷体"/>
          <w:sz w:val="24"/>
          <w:highlight w:val="none"/>
        </w:rPr>
      </w:pPr>
    </w:p>
    <w:p w14:paraId="0AF4D3AF">
      <w:pPr>
        <w:spacing w:line="360" w:lineRule="auto"/>
        <w:ind w:firstLine="480" w:firstLineChars="200"/>
        <w:rPr>
          <w:rFonts w:hint="eastAsia" w:ascii="楷体" w:hAnsi="楷体" w:eastAsia="楷体" w:cs="楷体"/>
          <w:sz w:val="24"/>
          <w:highlight w:val="none"/>
        </w:rPr>
      </w:pPr>
    </w:p>
    <w:p w14:paraId="49F3D113">
      <w:pPr>
        <w:spacing w:line="360" w:lineRule="auto"/>
        <w:ind w:firstLine="480" w:firstLineChars="200"/>
        <w:rPr>
          <w:rFonts w:hint="eastAsia" w:ascii="楷体" w:hAnsi="楷体" w:eastAsia="楷体" w:cs="楷体"/>
          <w:sz w:val="24"/>
          <w:highlight w:val="none"/>
        </w:rPr>
      </w:pPr>
    </w:p>
    <w:p w14:paraId="379D1124">
      <w:pPr>
        <w:spacing w:line="360" w:lineRule="auto"/>
        <w:ind w:firstLine="480" w:firstLineChars="200"/>
        <w:rPr>
          <w:rFonts w:hint="eastAsia" w:ascii="楷体" w:hAnsi="楷体" w:eastAsia="楷体" w:cs="楷体"/>
          <w:sz w:val="24"/>
          <w:highlight w:val="none"/>
        </w:rPr>
      </w:pPr>
    </w:p>
    <w:p w14:paraId="6FEE1C2D">
      <w:pPr>
        <w:spacing w:line="360" w:lineRule="auto"/>
        <w:ind w:firstLine="480" w:firstLineChars="200"/>
        <w:rPr>
          <w:rFonts w:hint="eastAsia" w:ascii="楷体" w:hAnsi="楷体" w:eastAsia="楷体" w:cs="楷体"/>
          <w:sz w:val="24"/>
          <w:highlight w:val="none"/>
        </w:rPr>
      </w:pPr>
    </w:p>
    <w:p w14:paraId="4A1689B2">
      <w:pPr>
        <w:spacing w:line="360" w:lineRule="auto"/>
        <w:ind w:firstLine="480" w:firstLineChars="200"/>
        <w:rPr>
          <w:rFonts w:hint="eastAsia" w:ascii="楷体" w:hAnsi="楷体" w:eastAsia="楷体" w:cs="楷体"/>
          <w:sz w:val="24"/>
          <w:highlight w:val="none"/>
        </w:rPr>
      </w:pPr>
    </w:p>
    <w:p w14:paraId="1099D8D5">
      <w:pPr>
        <w:spacing w:line="360" w:lineRule="auto"/>
        <w:ind w:firstLine="480" w:firstLineChars="200"/>
        <w:rPr>
          <w:rFonts w:hint="eastAsia" w:ascii="楷体" w:hAnsi="楷体" w:eastAsia="楷体" w:cs="楷体"/>
          <w:sz w:val="24"/>
          <w:highlight w:val="none"/>
        </w:rPr>
      </w:pPr>
    </w:p>
    <w:p w14:paraId="168C349B">
      <w:pPr>
        <w:spacing w:line="360" w:lineRule="auto"/>
        <w:ind w:firstLine="480" w:firstLineChars="200"/>
        <w:rPr>
          <w:rFonts w:hint="eastAsia" w:ascii="楷体" w:hAnsi="楷体" w:eastAsia="楷体" w:cs="楷体"/>
          <w:sz w:val="24"/>
          <w:highlight w:val="none"/>
        </w:rPr>
      </w:pPr>
    </w:p>
    <w:p w14:paraId="5A74F974">
      <w:pPr>
        <w:spacing w:line="360" w:lineRule="auto"/>
        <w:ind w:firstLine="480" w:firstLineChars="200"/>
        <w:rPr>
          <w:rFonts w:hint="eastAsia" w:ascii="楷体" w:hAnsi="楷体" w:eastAsia="楷体" w:cs="楷体"/>
          <w:sz w:val="24"/>
          <w:highlight w:val="none"/>
        </w:rPr>
      </w:pPr>
    </w:p>
    <w:p w14:paraId="5FFE666A">
      <w:pPr>
        <w:spacing w:line="360" w:lineRule="auto"/>
        <w:ind w:firstLine="480" w:firstLineChars="200"/>
        <w:rPr>
          <w:rFonts w:hint="eastAsia" w:ascii="楷体" w:hAnsi="楷体" w:eastAsia="楷体" w:cs="楷体"/>
          <w:sz w:val="24"/>
          <w:highlight w:val="none"/>
        </w:rPr>
      </w:pPr>
    </w:p>
    <w:p w14:paraId="7B7F0B91">
      <w:pPr>
        <w:spacing w:line="360" w:lineRule="auto"/>
        <w:ind w:firstLine="480" w:firstLineChars="200"/>
        <w:rPr>
          <w:rFonts w:hint="eastAsia" w:ascii="楷体" w:hAnsi="楷体" w:eastAsia="楷体" w:cs="楷体"/>
          <w:sz w:val="24"/>
          <w:highlight w:val="none"/>
        </w:rPr>
      </w:pPr>
    </w:p>
    <w:p w14:paraId="6A4F511A">
      <w:pPr>
        <w:spacing w:line="360" w:lineRule="auto"/>
        <w:ind w:firstLine="480" w:firstLineChars="200"/>
        <w:rPr>
          <w:rFonts w:hint="eastAsia" w:ascii="楷体" w:hAnsi="楷体" w:eastAsia="楷体" w:cs="楷体"/>
          <w:sz w:val="24"/>
          <w:highlight w:val="none"/>
        </w:rPr>
      </w:pPr>
    </w:p>
    <w:p w14:paraId="5C8C8701">
      <w:pPr>
        <w:spacing w:line="360" w:lineRule="auto"/>
        <w:ind w:firstLine="480" w:firstLineChars="200"/>
        <w:rPr>
          <w:rFonts w:hint="eastAsia" w:ascii="楷体" w:hAnsi="楷体" w:eastAsia="楷体" w:cs="楷体"/>
          <w:sz w:val="24"/>
          <w:highlight w:val="none"/>
        </w:rPr>
      </w:pPr>
    </w:p>
    <w:p w14:paraId="06260478">
      <w:pPr>
        <w:spacing w:line="360" w:lineRule="auto"/>
        <w:ind w:firstLine="480" w:firstLineChars="200"/>
        <w:rPr>
          <w:rFonts w:hint="eastAsia" w:ascii="楷体" w:hAnsi="楷体" w:eastAsia="楷体" w:cs="楷体"/>
          <w:sz w:val="24"/>
          <w:highlight w:val="none"/>
        </w:rPr>
      </w:pPr>
    </w:p>
    <w:p w14:paraId="4ECFB554">
      <w:pPr>
        <w:spacing w:line="360" w:lineRule="auto"/>
        <w:ind w:firstLine="480" w:firstLineChars="200"/>
        <w:rPr>
          <w:rFonts w:hint="eastAsia" w:ascii="楷体" w:hAnsi="楷体" w:eastAsia="楷体" w:cs="楷体"/>
          <w:sz w:val="24"/>
          <w:highlight w:val="none"/>
        </w:rPr>
      </w:pPr>
    </w:p>
    <w:p w14:paraId="671380DB">
      <w:pPr>
        <w:spacing w:line="360" w:lineRule="auto"/>
        <w:ind w:firstLine="480" w:firstLineChars="200"/>
        <w:rPr>
          <w:rFonts w:hint="eastAsia" w:ascii="楷体" w:hAnsi="楷体" w:eastAsia="楷体" w:cs="楷体"/>
          <w:sz w:val="24"/>
          <w:highlight w:val="none"/>
        </w:rPr>
      </w:pPr>
    </w:p>
    <w:p w14:paraId="3FAE87BE">
      <w:pPr>
        <w:rPr>
          <w:rFonts w:hint="eastAsia" w:ascii="楷体" w:hAnsi="楷体" w:eastAsia="楷体" w:cs="楷体"/>
          <w:highlight w:val="none"/>
        </w:rPr>
      </w:pPr>
    </w:p>
    <w:p w14:paraId="415CCE46">
      <w:pPr>
        <w:rPr>
          <w:rFonts w:hint="eastAsia" w:ascii="楷体" w:hAnsi="楷体" w:eastAsia="楷体" w:cs="楷体"/>
          <w:highlight w:val="none"/>
        </w:rPr>
      </w:pPr>
    </w:p>
    <w:p w14:paraId="642439DC">
      <w:pPr>
        <w:rPr>
          <w:rFonts w:hint="eastAsia" w:ascii="楷体" w:hAnsi="楷体" w:eastAsia="楷体" w:cs="楷体"/>
          <w:highlight w:val="none"/>
        </w:rPr>
      </w:pPr>
    </w:p>
    <w:p w14:paraId="059586D4">
      <w:pPr>
        <w:rPr>
          <w:rFonts w:hint="eastAsia" w:ascii="楷体" w:hAnsi="楷体" w:eastAsia="楷体" w:cs="楷体"/>
          <w:highlight w:val="none"/>
        </w:rPr>
      </w:pPr>
    </w:p>
    <w:p w14:paraId="7B0322B5">
      <w:pPr>
        <w:rPr>
          <w:rFonts w:hint="eastAsia" w:ascii="楷体" w:hAnsi="楷体" w:eastAsia="楷体" w:cs="楷体"/>
          <w:highlight w:val="none"/>
        </w:rPr>
      </w:pPr>
    </w:p>
    <w:p w14:paraId="70B93A32">
      <w:pPr>
        <w:rPr>
          <w:rFonts w:hint="eastAsia" w:ascii="楷体" w:hAnsi="楷体" w:eastAsia="楷体" w:cs="楷体"/>
          <w:highlight w:val="none"/>
        </w:rPr>
      </w:pPr>
    </w:p>
    <w:p w14:paraId="2B4EB203">
      <w:pPr>
        <w:rPr>
          <w:rFonts w:hint="eastAsia" w:ascii="楷体" w:hAnsi="楷体" w:eastAsia="楷体" w:cs="楷体"/>
          <w:highlight w:val="none"/>
        </w:rPr>
      </w:pPr>
    </w:p>
    <w:p w14:paraId="453778E4">
      <w:pPr>
        <w:pStyle w:val="2"/>
        <w:spacing w:before="312" w:beforeLines="100" w:after="312" w:afterLines="100" w:line="240" w:lineRule="auto"/>
        <w:jc w:val="center"/>
        <w:rPr>
          <w:rFonts w:hint="eastAsia" w:ascii="楷体" w:hAnsi="楷体" w:eastAsia="楷体" w:cs="楷体"/>
          <w:highlight w:val="none"/>
        </w:rPr>
      </w:pPr>
      <w:r>
        <w:rPr>
          <w:rFonts w:hint="eastAsia" w:ascii="楷体" w:hAnsi="楷体" w:eastAsia="楷体" w:cs="楷体"/>
          <w:highlight w:val="none"/>
        </w:rPr>
        <w:t>第六章  评标办法</w:t>
      </w:r>
    </w:p>
    <w:p w14:paraId="598FEA38">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一、评标委员会</w:t>
      </w:r>
    </w:p>
    <w:p w14:paraId="148F859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1.1.1采购代理机构将按照《中华人民共和国政府采购法》、《中华人民共和国政府采购法实施条例》及有关规定组建评标委员会。评标由依法组建的评标委员会负责。评标委员会由招标人或其委托的招标代理机构熟悉相关业务的代表，以及有关技术、经济等方面的专家组成。评标委员会成员人数为5人以上单数。</w:t>
      </w:r>
    </w:p>
    <w:p w14:paraId="55E9028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1.1.2 评标委员会成员有下列情形之一的，应当回避：</w:t>
      </w:r>
    </w:p>
    <w:p w14:paraId="4ED34BA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（1）投标人或投标人主要负责人的近亲属；</w:t>
      </w:r>
    </w:p>
    <w:p w14:paraId="1BC5BA8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（2）项目主管部门或者行政监督部门的人员；</w:t>
      </w:r>
    </w:p>
    <w:p w14:paraId="4062410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（3）与投标人有经济利益关系，可能影响对投标公正评审的；</w:t>
      </w:r>
    </w:p>
    <w:p w14:paraId="1A5011A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（4）曾因在招标、评标以及其他与招标投标有关活动中从事违法行为而受过行政处罚或刑事处罚的；</w:t>
      </w:r>
    </w:p>
    <w:p w14:paraId="763D042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（5）与投标人有其他利害关系。</w:t>
      </w:r>
    </w:p>
    <w:p w14:paraId="195A0B8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1.1.3 评标过程中，评标委员会成员有回避事由、擅离职守或者因健康等原因不能继续评标的，招标人有权更换。被更换的评标委员会成员作出的评审结论无效，由更换后的评标委员会成员重新进行评审。</w:t>
      </w:r>
    </w:p>
    <w:p w14:paraId="1766C8E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1.1.4评标方法：综合评分法。</w:t>
      </w:r>
    </w:p>
    <w:p w14:paraId="43567BC0">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二、投标文件的初审（资格审查、符合性审查）</w:t>
      </w:r>
    </w:p>
    <w:p w14:paraId="19BBC04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2.1资格审查</w:t>
      </w:r>
    </w:p>
    <w:p w14:paraId="62A5383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开标结束后，由采购人委派的资格审查小组按照《政府采购货物和服务招标投标管理办法》（财政部第87号令）有关规定，对投标文件中的供应商资格证明文件进行审查，并对供应商信用记录进行核查。</w:t>
      </w:r>
    </w:p>
    <w:p w14:paraId="667BFF7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供应商提供的资格证明文件缺少任何一项或有任何一项不满足，都将被视为无效投标。供应商所提供的资格证明文件应图文清晰、易于辨识，否则由此带来的不利后果由供应商自行承担。</w:t>
      </w:r>
    </w:p>
    <w:p w14:paraId="126FD51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资格审查结束后，资格审查小组成员应当对审查结果进行签字确认；对未通过资格审查的供应商，资格审查小组应告知其未通过的原因。</w:t>
      </w:r>
    </w:p>
    <w:p w14:paraId="16F1A87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通过资格审查的投标人不足三家的，不得评标。</w:t>
      </w:r>
    </w:p>
    <w:p w14:paraId="7606D15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投标无效。</w:t>
      </w:r>
    </w:p>
    <w:p w14:paraId="7F70006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以联合体形式参加投标的，联合体任何成员存在以上不良信用记录的，联合体投标将被认定为投标无效。</w:t>
      </w:r>
    </w:p>
    <w:p w14:paraId="6460019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2.2符合性审查</w:t>
      </w:r>
    </w:p>
    <w:p w14:paraId="6149AC0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依据招标文件的规定，对资格合格者投标文件的完整性、有效性和对招标文件的响应程度进行审查，以确定是否对招标文件的实质性内容做出响应，包含但不限于以下内容：</w:t>
      </w:r>
    </w:p>
    <w:p w14:paraId="1576813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（1）投标人名称是否与购买招标文件的单位名称一致；</w:t>
      </w:r>
    </w:p>
    <w:p w14:paraId="1861DF9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（2）除明确允许投标人可以自行编写的外，投标文件是否按照招标文件要求的格式编制； </w:t>
      </w:r>
    </w:p>
    <w:p w14:paraId="7E812EE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（3）投标文件是否按照招标文件的要求盖章签字；</w:t>
      </w:r>
    </w:p>
    <w:p w14:paraId="59D70BA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（4）投标内容是否有重大缺漏项；</w:t>
      </w:r>
    </w:p>
    <w:p w14:paraId="20F2596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（5）是否针对同一项目提交两份或多份内容不同的投标文件，未书面声明哪一份是有效的或出现选择性报价的；</w:t>
      </w:r>
    </w:p>
    <w:p w14:paraId="0B737B0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（6）投标报价是否超过项目最高限价；</w:t>
      </w:r>
    </w:p>
    <w:p w14:paraId="1A36ADA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（7）投标有效期是否符合招标文件的要求；</w:t>
      </w:r>
    </w:p>
    <w:p w14:paraId="04F159B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（8）对招标文件商务要求是否作了明确且实质性响应；</w:t>
      </w:r>
    </w:p>
    <w:p w14:paraId="0BE4598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（9）对招标文件技术要求是否作了明确响应，对不得偏离的要求是否作了实质性响应； </w:t>
      </w:r>
    </w:p>
    <w:p w14:paraId="453C8A5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（10）投标文件是否含有采购人不能接受的附件条件；</w:t>
      </w:r>
    </w:p>
    <w:p w14:paraId="35B8C8B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（11）是否符合法律、法规和招标文件规定的其他无效投标情形。</w:t>
      </w:r>
    </w:p>
    <w:p w14:paraId="4952178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2.3投标文件的澄清</w:t>
      </w:r>
    </w:p>
    <w:p w14:paraId="5F84205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14:paraId="3596DD8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（2）书写错误的评审标准：</w:t>
      </w:r>
    </w:p>
    <w:p w14:paraId="43A6F34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评标委员会在评标过程中，发现投标文件出现下列情况之一者，按以下原则修正：</w:t>
      </w:r>
    </w:p>
    <w:p w14:paraId="09E0806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a、投标文件中开标一览表（报价表）内容与投标文件中相应内容不一致的，以开标一览表（报价表）为准；</w:t>
      </w:r>
    </w:p>
    <w:p w14:paraId="1B9B76D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b、大写金额和小写金额不一致的，以大写金额为准；</w:t>
      </w:r>
    </w:p>
    <w:p w14:paraId="08D8886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c、单价金额小数点或者百分比有明显错位的，以开标一览表的总价为准，并修改单价；</w:t>
      </w:r>
    </w:p>
    <w:p w14:paraId="1303B1C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d、总价金额与按单价汇总金额不一致的，以单价金额计算结果为准。</w:t>
      </w:r>
    </w:p>
    <w:p w14:paraId="4913FEE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e、投标文件图表与文字不符时，以文字为准；</w:t>
      </w:r>
    </w:p>
    <w:p w14:paraId="417D5B0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f、投标文件正本与副本不符时，以正本为准；</w:t>
      </w:r>
    </w:p>
    <w:p w14:paraId="19A0530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g、对不同文字文本投标文件的解释发生异议的，以中文文本为准；</w:t>
      </w:r>
    </w:p>
    <w:p w14:paraId="19EA486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h、多处内容交叉不符时，以评标委员会评审结果为准。</w:t>
      </w:r>
    </w:p>
    <w:p w14:paraId="4F2ABEA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注：按上述方法修正的内容（其中，同时出现上述a至d两种以上不一致的，按上述规定的顺序修正），经投标人确认后产生约束力，投标人不确认的，其投标无效。</w:t>
      </w:r>
    </w:p>
    <w:p w14:paraId="6ACB25D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sz w:val="24"/>
          <w:highlight w:val="none"/>
        </w:rPr>
        <w:t>（3）</w:t>
      </w:r>
      <w:r>
        <w:rPr>
          <w:rFonts w:hint="eastAsia" w:ascii="楷体" w:hAnsi="楷体" w:eastAsia="楷体" w:cs="楷体"/>
          <w:color w:val="000000"/>
          <w:sz w:val="24"/>
          <w:highlight w:val="none"/>
        </w:rPr>
        <w:t>政府采购异常低价问题</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rPr>
        <w:t>关于推动解决政府采购异常低价问题的通知 财库〔2026〕2号</w:t>
      </w:r>
      <w:r>
        <w:rPr>
          <w:rFonts w:hint="eastAsia" w:ascii="楷体" w:hAnsi="楷体" w:eastAsia="楷体" w:cs="楷体"/>
          <w:color w:val="000000"/>
          <w:sz w:val="24"/>
          <w:highlight w:val="none"/>
          <w:lang w:eastAsia="zh-CN"/>
        </w:rPr>
        <w:t>）</w:t>
      </w:r>
    </w:p>
    <w:p w14:paraId="700C57B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lang w:val="en-US" w:eastAsia="zh-CN"/>
        </w:rPr>
        <w:t>一</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rPr>
        <w:t>政府采购评审中出现下列情形之一的，评审委员会应当启动异常低价投标（响应）审查程序：</w:t>
      </w:r>
    </w:p>
    <w:p w14:paraId="4EA57CC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1.投标（响应）报价低于全部通过符合性审查供应商投标（响应）报价平均值50%的，即投标（响应）报价&lt;全部通过符合性审查供应商投标（响应）报价平均值×50%；</w:t>
      </w:r>
    </w:p>
    <w:p w14:paraId="798B3BD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2.投标（响应）报价低于通过符合性审查的次低报价供应商投标（响应）报价50%的，即投标（响应）报价&lt;通过符合性审查的次低报价供应商投标（响应）报价×50%；</w:t>
      </w:r>
    </w:p>
    <w:p w14:paraId="4F46034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3.投标（响应）报价低于采购项目最高限价45%的，即投标（响应）报价&lt;采购项目最高限价×45%；</w:t>
      </w:r>
    </w:p>
    <w:p w14:paraId="1C97F22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4.评审委员会基于专业判断，认为供应商报价过低，有可能影响产品质量或者不能诚信履约的其他情形。</w:t>
      </w:r>
    </w:p>
    <w:p w14:paraId="556A4A9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采购人可以结合具体项目实际情况，提高上述第1项至第3项中启动异常低价投标（响应）审查的数值标准，但是最高不得超过65%。相关法律法规对供应商报价有规定的，从其规定。</w:t>
      </w:r>
    </w:p>
    <w:p w14:paraId="4A95F45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B04F4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lang w:eastAsia="zh-CN"/>
        </w:rPr>
        <w:t>（三）</w:t>
      </w:r>
      <w:r>
        <w:rPr>
          <w:rFonts w:hint="eastAsia" w:ascii="楷体" w:hAnsi="楷体" w:eastAsia="楷体" w:cs="楷体"/>
          <w:color w:val="000000"/>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8A4CC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2.4评审</w:t>
      </w:r>
    </w:p>
    <w:p w14:paraId="57730C2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经符合性审查合格的投标文件，评标委员会将根据招标文件确定的评标方法和标准，对其技术部分和商务部分作进一步的比较和评价。</w:t>
      </w:r>
    </w:p>
    <w:p w14:paraId="7175D9B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公开招标的采购项目，招标过程中提交投标文件或者经评审实质性响应招标文件要求的供应商只有2家时，招标过程中提交投标文件或者经评审实质性响应招标文件要求的供应商只有两家时，采购人依据《政府采购非招标采购方式管理办法》（财政部令第74号）第二十七条第二款规定并经本级财政部门批准后可以与该两家供应商进行竞争性谈判采购，具体程序参考财政部74号令竞争性谈判程序组织。否则，按废标处理，重新开展采购活动；招标过程中，提交投标文件或者经评审实质性响应招标文件要求的供应商只有1家时，按废标处理，重新开展采购活动。采购人如需申请转为单一来源采购方式的，按单一来源采购程序进行。</w:t>
      </w:r>
    </w:p>
    <w:p w14:paraId="586E598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2.5无效投标</w:t>
      </w:r>
    </w:p>
    <w:p w14:paraId="24D6445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如发现下列情况之一的，其投标将被认定为投标无效：</w:t>
      </w:r>
    </w:p>
    <w:p w14:paraId="38DBEBE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（1）未按照招标文件规定要求签署、盖章的；</w:t>
      </w:r>
    </w:p>
    <w:p w14:paraId="729DCF7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（2）未满足招标文件中商务和技术条款的实质性要求；</w:t>
      </w:r>
    </w:p>
    <w:p w14:paraId="0F7F507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（3）属于串通投标，或者依法被视为串通投标；</w:t>
      </w:r>
    </w:p>
    <w:p w14:paraId="05CD06E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（4）评标委员会认为投标人的报价明显低于其他通过符合性审查投标人的报价，有可能影响履约的，且投标人未按照规定证明其报价合理性的；</w:t>
      </w:r>
    </w:p>
    <w:p w14:paraId="2B578DD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（5）投标文件含有采购人不能接受的附加条件的；</w:t>
      </w:r>
    </w:p>
    <w:p w14:paraId="48D8C0C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（6）属于招标文件规定的其他投标无效情形；</w:t>
      </w:r>
    </w:p>
    <w:p w14:paraId="470360D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（7）不符合法规和招标文件中规定的其他实质性要求的。</w:t>
      </w:r>
    </w:p>
    <w:p w14:paraId="59E00433">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三、投标文件详细评审</w:t>
      </w:r>
    </w:p>
    <w:p w14:paraId="26ACCBE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3.1评标委员会只对确定为实质上响应招标文件要求的投标进行详细评审。</w:t>
      </w:r>
    </w:p>
    <w:tbl>
      <w:tblPr>
        <w:tblStyle w:val="1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6945"/>
      </w:tblGrid>
      <w:tr w14:paraId="594A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51" w:type="dxa"/>
            <w:noWrap/>
            <w:vAlign w:val="center"/>
          </w:tcPr>
          <w:p w14:paraId="1EAE5A6F">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报价</w:t>
            </w:r>
          </w:p>
        </w:tc>
        <w:tc>
          <w:tcPr>
            <w:tcW w:w="851" w:type="dxa"/>
            <w:noWrap/>
            <w:vAlign w:val="center"/>
          </w:tcPr>
          <w:p w14:paraId="269EF024">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30分</w:t>
            </w:r>
          </w:p>
        </w:tc>
        <w:tc>
          <w:tcPr>
            <w:tcW w:w="6945" w:type="dxa"/>
            <w:noWrap/>
            <w:vAlign w:val="center"/>
          </w:tcPr>
          <w:p w14:paraId="3889F8ED">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价格权值×100</w:t>
            </w:r>
          </w:p>
          <w:p w14:paraId="06018D3A">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b/>
                <w:bCs/>
                <w:sz w:val="24"/>
                <w:highlight w:val="none"/>
                <w:lang w:val="zh-CN"/>
              </w:rPr>
              <w:t>（因本项目专门面向中小企业采购，不再执行落实政府采购政策进行价格调整）</w:t>
            </w:r>
          </w:p>
        </w:tc>
      </w:tr>
      <w:tr w14:paraId="212F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51" w:type="dxa"/>
            <w:noWrap/>
            <w:vAlign w:val="center"/>
          </w:tcPr>
          <w:p w14:paraId="3DB83261">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商务</w:t>
            </w:r>
          </w:p>
          <w:p w14:paraId="295522DA">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1" w:type="dxa"/>
            <w:noWrap/>
            <w:vAlign w:val="center"/>
          </w:tcPr>
          <w:p w14:paraId="68D88D0E">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5分</w:t>
            </w:r>
          </w:p>
        </w:tc>
        <w:tc>
          <w:tcPr>
            <w:tcW w:w="6945" w:type="dxa"/>
            <w:noWrap/>
            <w:vAlign w:val="center"/>
          </w:tcPr>
          <w:p w14:paraId="27C98EC1">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投标文件对交货期、质保期、付款方式、安装调试与验收及质保期内服务等</w:t>
            </w:r>
            <w:r>
              <w:rPr>
                <w:rFonts w:hint="eastAsia" w:ascii="楷体" w:hAnsi="楷体" w:eastAsia="楷体" w:cs="楷体"/>
                <w:sz w:val="24"/>
                <w:highlight w:val="none"/>
              </w:rPr>
              <w:t>5</w:t>
            </w:r>
            <w:r>
              <w:rPr>
                <w:rFonts w:hint="eastAsia" w:ascii="楷体" w:hAnsi="楷体" w:eastAsia="楷体" w:cs="楷体"/>
                <w:sz w:val="24"/>
                <w:highlight w:val="none"/>
                <w:lang w:val="zh-CN"/>
              </w:rPr>
              <w:t>项商务要求进行详细说明，每</w:t>
            </w:r>
            <w:r>
              <w:rPr>
                <w:rFonts w:hint="eastAsia" w:ascii="楷体" w:hAnsi="楷体" w:eastAsia="楷体" w:cs="楷体"/>
                <w:sz w:val="24"/>
                <w:highlight w:val="none"/>
              </w:rPr>
              <w:t>一</w:t>
            </w:r>
            <w:r>
              <w:rPr>
                <w:rFonts w:hint="eastAsia" w:ascii="楷体" w:hAnsi="楷体" w:eastAsia="楷体" w:cs="楷体"/>
                <w:sz w:val="24"/>
                <w:highlight w:val="none"/>
                <w:lang w:val="zh-CN"/>
              </w:rPr>
              <w:t>项根据响应情况得</w:t>
            </w:r>
            <w:r>
              <w:rPr>
                <w:rFonts w:hint="eastAsia" w:ascii="楷体" w:hAnsi="楷体" w:eastAsia="楷体" w:cs="楷体"/>
                <w:sz w:val="24"/>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1分</w:t>
            </w:r>
            <w:r>
              <w:rPr>
                <w:rFonts w:hint="eastAsia" w:ascii="楷体" w:hAnsi="楷体" w:eastAsia="楷体" w:cs="楷体"/>
                <w:sz w:val="24"/>
                <w:highlight w:val="none"/>
                <w:lang w:val="zh-CN"/>
              </w:rPr>
              <w:t>；</w:t>
            </w:r>
          </w:p>
        </w:tc>
      </w:tr>
      <w:tr w14:paraId="66E3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51" w:type="dxa"/>
            <w:noWrap/>
            <w:vAlign w:val="center"/>
          </w:tcPr>
          <w:p w14:paraId="0309E2F7">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技术</w:t>
            </w:r>
          </w:p>
          <w:p w14:paraId="3CF412D9">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1" w:type="dxa"/>
            <w:noWrap/>
            <w:vAlign w:val="center"/>
          </w:tcPr>
          <w:p w14:paraId="11A95928">
            <w:pPr>
              <w:autoSpaceDE w:val="0"/>
              <w:autoSpaceDN w:val="0"/>
              <w:adjustRightInd w:val="0"/>
              <w:snapToGrid w:val="0"/>
              <w:spacing w:line="500" w:lineRule="exact"/>
              <w:jc w:val="center"/>
              <w:rPr>
                <w:rFonts w:hint="eastAsia" w:ascii="楷体" w:hAnsi="楷体" w:eastAsia="楷体" w:cs="楷体"/>
                <w:b/>
                <w:bCs/>
                <w:sz w:val="24"/>
                <w:highlight w:val="none"/>
              </w:rPr>
            </w:pPr>
            <w:r>
              <w:rPr>
                <w:rFonts w:hint="eastAsia" w:ascii="楷体" w:hAnsi="楷体" w:eastAsia="楷体" w:cs="楷体"/>
                <w:b/>
                <w:bCs/>
                <w:sz w:val="24"/>
                <w:highlight w:val="none"/>
              </w:rPr>
              <w:t>35分</w:t>
            </w:r>
          </w:p>
        </w:tc>
        <w:tc>
          <w:tcPr>
            <w:tcW w:w="6945" w:type="dxa"/>
            <w:noWrap/>
            <w:vAlign w:val="center"/>
          </w:tcPr>
          <w:p w14:paraId="0F19EDE9">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产品技术参数清晰、明确，满足或优于招标要求。根据技术参数响应情况（投标时须附有所投产品的相关资料包括但不限于检测报告、官网和系统功能截图、生产厂家出具的、相应的功能证明材料等资料，并附上清晰可辨识的相关图片、彩页等），由评标委员综合评审，每偏离一个</w:t>
            </w:r>
            <w:r>
              <w:rPr>
                <w:rFonts w:hint="eastAsia" w:ascii="楷体" w:hAnsi="楷体" w:eastAsia="楷体" w:cs="楷体"/>
                <w:bCs/>
                <w:sz w:val="24"/>
                <w:highlight w:val="none"/>
                <w:lang w:val="en-US" w:eastAsia="zh-CN"/>
              </w:rPr>
              <w:t>*</w:t>
            </w:r>
            <w:r>
              <w:rPr>
                <w:rFonts w:hint="eastAsia" w:ascii="楷体" w:hAnsi="楷体" w:eastAsia="楷体" w:cs="楷体"/>
                <w:sz w:val="24"/>
                <w:highlight w:val="none"/>
                <w:lang w:val="zh-CN"/>
              </w:rPr>
              <w:t>项扣</w:t>
            </w:r>
            <w:r>
              <w:rPr>
                <w:rFonts w:hint="eastAsia" w:ascii="楷体" w:hAnsi="楷体" w:eastAsia="楷体" w:cs="楷体"/>
                <w:sz w:val="24"/>
                <w:highlight w:val="none"/>
              </w:rPr>
              <w:t>3</w:t>
            </w:r>
            <w:r>
              <w:rPr>
                <w:rFonts w:hint="eastAsia" w:ascii="楷体" w:hAnsi="楷体" w:eastAsia="楷体" w:cs="楷体"/>
                <w:sz w:val="24"/>
                <w:highlight w:val="none"/>
                <w:lang w:val="zh-CN"/>
              </w:rPr>
              <w:t>分；非</w:t>
            </w:r>
            <w:r>
              <w:rPr>
                <w:rFonts w:hint="eastAsia" w:ascii="楷体" w:hAnsi="楷体" w:eastAsia="楷体" w:cs="楷体"/>
                <w:bCs/>
                <w:sz w:val="24"/>
                <w:highlight w:val="none"/>
                <w:lang w:val="en-US" w:eastAsia="zh-CN"/>
              </w:rPr>
              <w:t>*</w:t>
            </w:r>
            <w:r>
              <w:rPr>
                <w:rFonts w:hint="eastAsia" w:ascii="楷体" w:hAnsi="楷体" w:eastAsia="楷体" w:cs="楷体"/>
                <w:sz w:val="24"/>
                <w:highlight w:val="none"/>
                <w:lang w:val="zh-CN"/>
              </w:rPr>
              <w:t>每偏离一项扣</w:t>
            </w:r>
            <w:r>
              <w:rPr>
                <w:rFonts w:hint="eastAsia" w:ascii="楷体" w:hAnsi="楷体" w:eastAsia="楷体" w:cs="楷体"/>
                <w:sz w:val="24"/>
                <w:highlight w:val="none"/>
              </w:rPr>
              <w:t>1</w:t>
            </w:r>
            <w:r>
              <w:rPr>
                <w:rFonts w:hint="eastAsia" w:ascii="楷体" w:hAnsi="楷体" w:eastAsia="楷体" w:cs="楷体"/>
                <w:sz w:val="24"/>
                <w:highlight w:val="none"/>
                <w:lang w:val="zh-CN"/>
              </w:rPr>
              <w:t>分，扣完为止。</w:t>
            </w:r>
          </w:p>
          <w:p w14:paraId="32BCDE70">
            <w:pPr>
              <w:autoSpaceDE w:val="0"/>
              <w:autoSpaceDN w:val="0"/>
              <w:adjustRightInd w:val="0"/>
              <w:snapToGrid w:val="0"/>
              <w:spacing w:line="360" w:lineRule="auto"/>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①供应商应针对每项参数指标进行明确响应，响应内容禁止复制招标文件提供的参数指标。</w:t>
            </w:r>
          </w:p>
          <w:p w14:paraId="0E34B458">
            <w:pPr>
              <w:autoSpaceDE w:val="0"/>
              <w:autoSpaceDN w:val="0"/>
              <w:adjustRightInd w:val="0"/>
              <w:snapToGrid w:val="0"/>
              <w:spacing w:line="360" w:lineRule="auto"/>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②所投产品的相关资料缺少或不全的。</w:t>
            </w:r>
          </w:p>
          <w:p w14:paraId="1AE5391E">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b/>
                <w:bCs/>
                <w:sz w:val="24"/>
                <w:highlight w:val="none"/>
                <w:lang w:val="zh-CN"/>
              </w:rPr>
              <w:t>如有以上两种情形由评标委员会酌情给予扣分。</w:t>
            </w:r>
          </w:p>
        </w:tc>
      </w:tr>
      <w:tr w14:paraId="1BF1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3508EF11">
            <w:pPr>
              <w:autoSpaceDE w:val="0"/>
              <w:autoSpaceDN w:val="0"/>
              <w:adjustRightInd w:val="0"/>
              <w:snapToGrid w:val="0"/>
              <w:spacing w:line="500" w:lineRule="exact"/>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产品选型、功能配置等</w:t>
            </w:r>
          </w:p>
          <w:p w14:paraId="60C60ED9">
            <w:pPr>
              <w:autoSpaceDE w:val="0"/>
              <w:autoSpaceDN w:val="0"/>
              <w:adjustRightInd w:val="0"/>
              <w:snapToGrid w:val="0"/>
              <w:spacing w:line="500" w:lineRule="exact"/>
              <w:jc w:val="center"/>
              <w:rPr>
                <w:rFonts w:hint="eastAsia" w:ascii="楷体" w:hAnsi="楷体" w:eastAsia="楷体" w:cs="楷体"/>
                <w:b/>
                <w:bCs/>
                <w:sz w:val="24"/>
                <w:szCs w:val="22"/>
                <w:highlight w:val="none"/>
                <w:lang w:val="zh-CN"/>
              </w:rPr>
            </w:pPr>
          </w:p>
        </w:tc>
        <w:tc>
          <w:tcPr>
            <w:tcW w:w="851" w:type="dxa"/>
            <w:noWrap/>
            <w:vAlign w:val="center"/>
          </w:tcPr>
          <w:p w14:paraId="2F9BC751">
            <w:pPr>
              <w:autoSpaceDE w:val="0"/>
              <w:autoSpaceDN w:val="0"/>
              <w:adjustRightInd w:val="0"/>
              <w:snapToGrid w:val="0"/>
              <w:spacing w:line="500" w:lineRule="exact"/>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rPr>
              <w:t>10</w:t>
            </w:r>
            <w:r>
              <w:rPr>
                <w:rFonts w:hint="eastAsia" w:ascii="楷体" w:hAnsi="楷体" w:eastAsia="楷体" w:cs="楷体"/>
                <w:b/>
                <w:bCs/>
                <w:sz w:val="24"/>
                <w:szCs w:val="22"/>
                <w:highlight w:val="none"/>
                <w:lang w:val="zh-CN"/>
              </w:rPr>
              <w:t>分</w:t>
            </w:r>
          </w:p>
        </w:tc>
        <w:tc>
          <w:tcPr>
            <w:tcW w:w="6945" w:type="dxa"/>
            <w:noWrap/>
            <w:vAlign w:val="center"/>
          </w:tcPr>
          <w:p w14:paraId="63615D22">
            <w:pPr>
              <w:autoSpaceDE w:val="0"/>
              <w:autoSpaceDN w:val="0"/>
              <w:adjustRightInd w:val="0"/>
              <w:snapToGrid w:val="0"/>
              <w:spacing w:line="36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1、所响应产品选型合理、配置齐全，整体功能完备且满足使用要求、提供了响应产品技术支持文件（提供生产厂家确认的、相应的功能证明材料），有“详细的生产厂家及产地配置清单”，根据响应情况得</w:t>
            </w:r>
            <w:r>
              <w:rPr>
                <w:rFonts w:hint="eastAsia" w:ascii="楷体" w:hAnsi="楷体" w:eastAsia="楷体" w:cs="楷体"/>
                <w:sz w:val="24"/>
                <w:szCs w:val="22"/>
                <w:highlight w:val="none"/>
              </w:rPr>
              <w:t>8</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10</w:t>
            </w:r>
            <w:r>
              <w:rPr>
                <w:rFonts w:hint="eastAsia" w:ascii="楷体" w:hAnsi="楷体" w:eastAsia="楷体" w:cs="楷体"/>
                <w:sz w:val="24"/>
                <w:szCs w:val="22"/>
                <w:highlight w:val="none"/>
                <w:lang w:val="zh-CN"/>
              </w:rPr>
              <w:t>分。</w:t>
            </w:r>
          </w:p>
          <w:p w14:paraId="46B0441A">
            <w:pPr>
              <w:autoSpaceDE w:val="0"/>
              <w:autoSpaceDN w:val="0"/>
              <w:adjustRightInd w:val="0"/>
              <w:snapToGrid w:val="0"/>
              <w:spacing w:line="36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2、所响应产品选型较为合理，配置较齐全，整体功能基本满足使用要求、提供了响应产品技术支持文件（提供生产厂家确认的、相应的功能证明材料），有“简单的生产厂家及产地配置清单”，根据响应情况得</w:t>
            </w:r>
            <w:r>
              <w:rPr>
                <w:rFonts w:hint="eastAsia" w:ascii="楷体" w:hAnsi="楷体" w:eastAsia="楷体" w:cs="楷体"/>
                <w:sz w:val="24"/>
                <w:szCs w:val="22"/>
                <w:highlight w:val="none"/>
              </w:rPr>
              <w:t>4</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7</w:t>
            </w:r>
            <w:r>
              <w:rPr>
                <w:rFonts w:hint="eastAsia" w:ascii="楷体" w:hAnsi="楷体" w:eastAsia="楷体" w:cs="楷体"/>
                <w:sz w:val="24"/>
                <w:szCs w:val="22"/>
                <w:highlight w:val="none"/>
                <w:lang w:val="zh-CN"/>
              </w:rPr>
              <w:t>分。</w:t>
            </w:r>
          </w:p>
          <w:p w14:paraId="61EBB631">
            <w:pPr>
              <w:autoSpaceDE w:val="0"/>
              <w:autoSpaceDN w:val="0"/>
              <w:adjustRightInd w:val="0"/>
              <w:snapToGrid w:val="0"/>
              <w:spacing w:line="36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3、选型配置不合理，产品功能较难满足招标文件要求得</w:t>
            </w:r>
            <w:r>
              <w:rPr>
                <w:rFonts w:hint="eastAsia" w:ascii="楷体" w:hAnsi="楷体" w:eastAsia="楷体" w:cs="楷体"/>
                <w:sz w:val="24"/>
                <w:szCs w:val="22"/>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3</w:t>
            </w:r>
            <w:r>
              <w:rPr>
                <w:rFonts w:hint="eastAsia" w:ascii="楷体" w:hAnsi="楷体" w:eastAsia="楷体" w:cs="楷体"/>
                <w:sz w:val="24"/>
                <w:szCs w:val="22"/>
                <w:highlight w:val="none"/>
                <w:lang w:val="zh-CN"/>
              </w:rPr>
              <w:t>分。</w:t>
            </w:r>
          </w:p>
        </w:tc>
      </w:tr>
      <w:tr w14:paraId="4AE6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851" w:type="dxa"/>
            <w:noWrap/>
            <w:vAlign w:val="center"/>
          </w:tcPr>
          <w:p w14:paraId="2750270E">
            <w:pPr>
              <w:autoSpaceDE w:val="0"/>
              <w:autoSpaceDN w:val="0"/>
              <w:adjustRightInd w:val="0"/>
              <w:snapToGrid w:val="0"/>
              <w:spacing w:line="500" w:lineRule="exact"/>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质量</w:t>
            </w:r>
          </w:p>
          <w:p w14:paraId="70589412">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szCs w:val="22"/>
                <w:highlight w:val="none"/>
                <w:lang w:val="zh-CN"/>
              </w:rPr>
              <w:t>保证</w:t>
            </w:r>
          </w:p>
        </w:tc>
        <w:tc>
          <w:tcPr>
            <w:tcW w:w="851" w:type="dxa"/>
            <w:noWrap/>
            <w:vAlign w:val="center"/>
          </w:tcPr>
          <w:p w14:paraId="5FD4D6CA">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rPr>
              <w:t>6</w:t>
            </w:r>
            <w:r>
              <w:rPr>
                <w:rFonts w:hint="eastAsia" w:ascii="楷体" w:hAnsi="楷体" w:eastAsia="楷体" w:cs="楷体"/>
                <w:b/>
                <w:bCs/>
                <w:sz w:val="24"/>
                <w:highlight w:val="none"/>
                <w:lang w:val="zh-CN"/>
              </w:rPr>
              <w:t>分</w:t>
            </w:r>
          </w:p>
        </w:tc>
        <w:tc>
          <w:tcPr>
            <w:tcW w:w="6945" w:type="dxa"/>
            <w:noWrap/>
            <w:vAlign w:val="center"/>
          </w:tcPr>
          <w:p w14:paraId="2384741A">
            <w:pPr>
              <w:numPr>
                <w:ilvl w:val="0"/>
                <w:numId w:val="5"/>
              </w:numPr>
              <w:autoSpaceDE w:val="0"/>
              <w:autoSpaceDN w:val="0"/>
              <w:adjustRightInd w:val="0"/>
              <w:snapToGrid w:val="0"/>
              <w:spacing w:line="36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提供所投产品或生产厂家，第三方检验、评价、认证的产品性能、产品功能、产品生产质量管理证明材料，按其响应程度计0～3分；</w:t>
            </w:r>
          </w:p>
          <w:p w14:paraId="3FE79B24">
            <w:pPr>
              <w:numPr>
                <w:ilvl w:val="0"/>
                <w:numId w:val="5"/>
              </w:numPr>
              <w:autoSpaceDE w:val="0"/>
              <w:autoSpaceDN w:val="0"/>
              <w:adjustRightInd w:val="0"/>
              <w:snapToGrid w:val="0"/>
              <w:spacing w:line="36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①质量保证期过后有完善的维保服务方案；</w:t>
            </w:r>
          </w:p>
          <w:p w14:paraId="0749F22F">
            <w:pPr>
              <w:autoSpaceDE w:val="0"/>
              <w:autoSpaceDN w:val="0"/>
              <w:adjustRightInd w:val="0"/>
              <w:snapToGrid w:val="0"/>
              <w:spacing w:line="360" w:lineRule="auto"/>
              <w:rPr>
                <w:rFonts w:hint="eastAsia" w:ascii="楷体" w:hAnsi="楷体" w:eastAsia="楷体" w:cs="楷体"/>
                <w:highlight w:val="none"/>
                <w:lang w:val="zh-CN"/>
              </w:rPr>
            </w:pPr>
            <w:r>
              <w:rPr>
                <w:rFonts w:hint="eastAsia" w:ascii="楷体" w:hAnsi="楷体" w:eastAsia="楷体" w:cs="楷体"/>
                <w:sz w:val="24"/>
                <w:szCs w:val="22"/>
                <w:highlight w:val="none"/>
                <w:lang w:val="zh-CN"/>
              </w:rPr>
              <w:t>②维保价格、配套零配件或相关耗材或主要易损零配件价格合理； ③以用户反馈意见表或评价书的形式提供投标产品运行评价，证明设备的性能稳定，使用效果。 按其响应程度计0～3分。</w:t>
            </w:r>
          </w:p>
        </w:tc>
      </w:tr>
      <w:tr w14:paraId="105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51" w:type="dxa"/>
            <w:noWrap/>
            <w:vAlign w:val="center"/>
          </w:tcPr>
          <w:p w14:paraId="5AE71E86">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业绩</w:t>
            </w:r>
          </w:p>
        </w:tc>
        <w:tc>
          <w:tcPr>
            <w:tcW w:w="851" w:type="dxa"/>
            <w:noWrap/>
            <w:vAlign w:val="center"/>
          </w:tcPr>
          <w:p w14:paraId="1AA2DEA8">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rPr>
              <w:t>2</w:t>
            </w:r>
            <w:r>
              <w:rPr>
                <w:rFonts w:hint="eastAsia" w:ascii="楷体" w:hAnsi="楷体" w:eastAsia="楷体" w:cs="楷体"/>
                <w:b/>
                <w:bCs/>
                <w:sz w:val="24"/>
                <w:highlight w:val="none"/>
                <w:lang w:val="zh-CN"/>
              </w:rPr>
              <w:t>分</w:t>
            </w:r>
          </w:p>
        </w:tc>
        <w:tc>
          <w:tcPr>
            <w:tcW w:w="6945" w:type="dxa"/>
            <w:noWrap/>
            <w:vAlign w:val="center"/>
          </w:tcPr>
          <w:p w14:paraId="502BE47C">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提供</w:t>
            </w:r>
            <w:r>
              <w:rPr>
                <w:rFonts w:hint="eastAsia" w:ascii="楷体" w:hAnsi="楷体" w:eastAsia="楷体" w:cs="楷体"/>
                <w:sz w:val="24"/>
                <w:highlight w:val="none"/>
              </w:rPr>
              <w:t>所投产品202</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年1月至今销售业绩，以合同文件为依据，</w:t>
            </w:r>
            <w:r>
              <w:rPr>
                <w:rFonts w:hint="eastAsia" w:ascii="楷体" w:hAnsi="楷体" w:eastAsia="楷体" w:cs="楷体"/>
                <w:sz w:val="24"/>
                <w:highlight w:val="none"/>
                <w:lang w:val="zh-CN"/>
              </w:rPr>
              <w:t>每份计1分，计满</w:t>
            </w:r>
            <w:r>
              <w:rPr>
                <w:rFonts w:hint="eastAsia" w:ascii="楷体" w:hAnsi="楷体" w:eastAsia="楷体" w:cs="楷体"/>
                <w:sz w:val="24"/>
                <w:highlight w:val="none"/>
              </w:rPr>
              <w:t>2</w:t>
            </w:r>
            <w:r>
              <w:rPr>
                <w:rFonts w:hint="eastAsia" w:ascii="楷体" w:hAnsi="楷体" w:eastAsia="楷体" w:cs="楷体"/>
                <w:sz w:val="24"/>
                <w:highlight w:val="none"/>
                <w:lang w:val="zh-CN"/>
              </w:rPr>
              <w:t>分为止。</w:t>
            </w:r>
          </w:p>
        </w:tc>
      </w:tr>
      <w:tr w14:paraId="49CD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1" w:type="dxa"/>
            <w:noWrap/>
            <w:vAlign w:val="center"/>
          </w:tcPr>
          <w:p w14:paraId="48958D87">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履约</w:t>
            </w:r>
          </w:p>
          <w:p w14:paraId="48F78D7C">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能力</w:t>
            </w:r>
          </w:p>
        </w:tc>
        <w:tc>
          <w:tcPr>
            <w:tcW w:w="851" w:type="dxa"/>
            <w:noWrap/>
            <w:vAlign w:val="center"/>
          </w:tcPr>
          <w:p w14:paraId="6FE5E698">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rPr>
              <w:t>5</w:t>
            </w:r>
            <w:r>
              <w:rPr>
                <w:rFonts w:hint="eastAsia" w:ascii="楷体" w:hAnsi="楷体" w:eastAsia="楷体" w:cs="楷体"/>
                <w:b/>
                <w:bCs/>
                <w:sz w:val="24"/>
                <w:highlight w:val="none"/>
                <w:lang w:val="zh-CN"/>
              </w:rPr>
              <w:t>分</w:t>
            </w:r>
          </w:p>
        </w:tc>
        <w:tc>
          <w:tcPr>
            <w:tcW w:w="6945" w:type="dxa"/>
            <w:noWrap/>
            <w:vAlign w:val="center"/>
          </w:tcPr>
          <w:p w14:paraId="1760E5DC">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 xml:space="preserve">由评标委员会综合评审 （履约能力承诺详细具体，包括但不限于资金筹措、仓储设施、运输工具、人员素质、管理水平等五个方面）： </w:t>
            </w:r>
          </w:p>
          <w:p w14:paraId="63FD8F34">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1、备货、供货进度及保证措施，拟投入本项目的人员安排合理及责任制度明确，并提供相关人员资质证书，根据响应情况得0～3分；</w:t>
            </w:r>
          </w:p>
          <w:p w14:paraId="476C1FC8">
            <w:pPr>
              <w:autoSpaceDE w:val="0"/>
              <w:autoSpaceDN w:val="0"/>
              <w:adjustRightInd w:val="0"/>
              <w:snapToGrid w:val="0"/>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2、产品安装、检测、调试等方面保证措施，根据响应情况得0～2分。</w:t>
            </w:r>
          </w:p>
        </w:tc>
      </w:tr>
      <w:tr w14:paraId="2503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noWrap/>
            <w:vAlign w:val="center"/>
          </w:tcPr>
          <w:p w14:paraId="38A5C44E">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售 后</w:t>
            </w:r>
          </w:p>
          <w:p w14:paraId="46B241EE">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服 务</w:t>
            </w:r>
          </w:p>
        </w:tc>
        <w:tc>
          <w:tcPr>
            <w:tcW w:w="851" w:type="dxa"/>
            <w:noWrap/>
            <w:vAlign w:val="center"/>
          </w:tcPr>
          <w:p w14:paraId="1B0ACE6F">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rPr>
              <w:t>5</w:t>
            </w:r>
            <w:r>
              <w:rPr>
                <w:rFonts w:hint="eastAsia" w:ascii="楷体" w:hAnsi="楷体" w:eastAsia="楷体" w:cs="楷体"/>
                <w:b/>
                <w:bCs/>
                <w:sz w:val="24"/>
                <w:highlight w:val="none"/>
                <w:lang w:val="zh-CN"/>
              </w:rPr>
              <w:t>分</w:t>
            </w:r>
          </w:p>
        </w:tc>
        <w:tc>
          <w:tcPr>
            <w:tcW w:w="6945" w:type="dxa"/>
            <w:noWrap/>
            <w:vAlign w:val="center"/>
          </w:tcPr>
          <w:p w14:paraId="059FD6CB">
            <w:pPr>
              <w:autoSpaceDE w:val="0"/>
              <w:autoSpaceDN w:val="0"/>
              <w:adjustRightInd w:val="0"/>
              <w:snapToGrid w:val="0"/>
              <w:spacing w:line="360" w:lineRule="auto"/>
              <w:rPr>
                <w:rFonts w:hint="eastAsia" w:ascii="楷体" w:hAnsi="楷体" w:eastAsia="楷体" w:cs="楷体"/>
                <w:sz w:val="24"/>
                <w:szCs w:val="22"/>
                <w:highlight w:val="none"/>
              </w:rPr>
            </w:pPr>
            <w:r>
              <w:rPr>
                <w:rFonts w:hint="eastAsia" w:ascii="楷体" w:hAnsi="楷体" w:eastAsia="楷体" w:cs="楷体"/>
                <w:sz w:val="24"/>
                <w:szCs w:val="22"/>
                <w:highlight w:val="none"/>
              </w:rPr>
              <w:t xml:space="preserve">由评标委员会综合评审： </w:t>
            </w:r>
          </w:p>
          <w:p w14:paraId="6B480DFC">
            <w:pPr>
              <w:autoSpaceDE w:val="0"/>
              <w:autoSpaceDN w:val="0"/>
              <w:adjustRightInd w:val="0"/>
              <w:snapToGrid w:val="0"/>
              <w:spacing w:line="360" w:lineRule="auto"/>
              <w:rPr>
                <w:rFonts w:hint="eastAsia" w:ascii="楷体" w:hAnsi="楷体" w:eastAsia="楷体" w:cs="楷体"/>
                <w:sz w:val="24"/>
                <w:szCs w:val="22"/>
                <w:highlight w:val="none"/>
              </w:rPr>
            </w:pPr>
            <w:r>
              <w:rPr>
                <w:rFonts w:hint="eastAsia" w:ascii="楷体" w:hAnsi="楷体" w:eastAsia="楷体" w:cs="楷体"/>
                <w:sz w:val="24"/>
                <w:szCs w:val="22"/>
                <w:highlight w:val="none"/>
              </w:rPr>
              <w:t xml:space="preserve">1、售后服务方案详细、具体、可行（包括投标人售后服务网点的设定，拟投入售后服务人员配置情况，项目交付用户后出现故障响应时间等），售后服务机构专职人员名单及相关行业从业资历（技术证书或相关证明材料等），根据上述五个内容响应情况在0～3分之间赋分； </w:t>
            </w:r>
          </w:p>
          <w:p w14:paraId="4C9F1102">
            <w:pPr>
              <w:autoSpaceDE w:val="0"/>
              <w:autoSpaceDN w:val="0"/>
              <w:adjustRightInd w:val="0"/>
              <w:snapToGrid w:val="0"/>
              <w:spacing w:line="360" w:lineRule="auto"/>
              <w:rPr>
                <w:rFonts w:hint="eastAsia" w:ascii="楷体" w:hAnsi="楷体" w:eastAsia="楷体" w:cs="楷体"/>
                <w:highlight w:val="none"/>
              </w:rPr>
            </w:pPr>
            <w:r>
              <w:rPr>
                <w:rFonts w:hint="eastAsia" w:ascii="楷体" w:hAnsi="楷体" w:eastAsia="楷体" w:cs="楷体"/>
                <w:sz w:val="24"/>
                <w:szCs w:val="22"/>
                <w:highlight w:val="none"/>
              </w:rPr>
              <w:t>2、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培训人数、培训时间、培训内容、外出学习等），根据上述四个内容响应情况在0～2分。</w:t>
            </w:r>
          </w:p>
        </w:tc>
      </w:tr>
      <w:tr w14:paraId="7CBD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noWrap/>
            <w:vAlign w:val="center"/>
          </w:tcPr>
          <w:p w14:paraId="351F43B0">
            <w:pPr>
              <w:autoSpaceDE w:val="0"/>
              <w:autoSpaceDN w:val="0"/>
              <w:adjustRightInd w:val="0"/>
              <w:snapToGrid w:val="0"/>
              <w:spacing w:line="500" w:lineRule="exact"/>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节能环保</w:t>
            </w:r>
          </w:p>
        </w:tc>
        <w:tc>
          <w:tcPr>
            <w:tcW w:w="851" w:type="dxa"/>
            <w:noWrap/>
            <w:vAlign w:val="center"/>
          </w:tcPr>
          <w:p w14:paraId="1BDCB4FB">
            <w:pPr>
              <w:autoSpaceDE w:val="0"/>
              <w:autoSpaceDN w:val="0"/>
              <w:adjustRightInd w:val="0"/>
              <w:snapToGrid w:val="0"/>
              <w:spacing w:line="500" w:lineRule="exact"/>
              <w:jc w:val="center"/>
              <w:rPr>
                <w:rFonts w:hint="eastAsia" w:ascii="楷体" w:hAnsi="楷体" w:eastAsia="楷体" w:cs="楷体"/>
                <w:b/>
                <w:bCs/>
                <w:sz w:val="24"/>
                <w:highlight w:val="none"/>
              </w:rPr>
            </w:pPr>
            <w:r>
              <w:rPr>
                <w:rFonts w:hint="eastAsia" w:ascii="楷体" w:hAnsi="楷体" w:eastAsia="楷体" w:cs="楷体"/>
                <w:b/>
                <w:bCs/>
                <w:sz w:val="24"/>
                <w:highlight w:val="none"/>
              </w:rPr>
              <w:t>2分</w:t>
            </w:r>
          </w:p>
        </w:tc>
        <w:tc>
          <w:tcPr>
            <w:tcW w:w="6945" w:type="dxa"/>
            <w:noWrap/>
            <w:vAlign w:val="center"/>
          </w:tcPr>
          <w:p w14:paraId="4AC81BD4">
            <w:pPr>
              <w:autoSpaceDE w:val="0"/>
              <w:autoSpaceDN w:val="0"/>
              <w:adjustRightInd w:val="0"/>
              <w:snapToGrid w:val="0"/>
              <w:spacing w:line="360" w:lineRule="auto"/>
              <w:rPr>
                <w:rFonts w:hint="eastAsia" w:ascii="楷体" w:hAnsi="楷体" w:eastAsia="楷体" w:cs="楷体"/>
                <w:sz w:val="24"/>
                <w:szCs w:val="22"/>
                <w:highlight w:val="none"/>
              </w:rPr>
            </w:pPr>
            <w:r>
              <w:rPr>
                <w:rFonts w:hint="eastAsia" w:ascii="楷体" w:hAnsi="楷体" w:eastAsia="楷体" w:cs="楷体"/>
                <w:sz w:val="24"/>
                <w:szCs w:val="22"/>
                <w:highlight w:val="none"/>
              </w:rPr>
              <w:t>所投设备为节能产品（以《节能产品政府采购清单》为准），并提供相应证明，得1分；</w:t>
            </w:r>
          </w:p>
          <w:p w14:paraId="5EEA4E30">
            <w:pPr>
              <w:autoSpaceDE w:val="0"/>
              <w:autoSpaceDN w:val="0"/>
              <w:adjustRightInd w:val="0"/>
              <w:snapToGrid w:val="0"/>
              <w:spacing w:line="360" w:lineRule="auto"/>
              <w:rPr>
                <w:rFonts w:hint="eastAsia" w:ascii="楷体" w:hAnsi="楷体" w:eastAsia="楷体" w:cs="楷体"/>
                <w:sz w:val="24"/>
                <w:szCs w:val="22"/>
                <w:highlight w:val="none"/>
              </w:rPr>
            </w:pPr>
            <w:r>
              <w:rPr>
                <w:rFonts w:hint="eastAsia" w:ascii="楷体" w:hAnsi="楷体" w:eastAsia="楷体" w:cs="楷体"/>
                <w:sz w:val="24"/>
                <w:szCs w:val="22"/>
                <w:highlight w:val="none"/>
              </w:rPr>
              <w:t>所选产品为环保产品（以《环境标志产品政府采购清单》为准），并提供相应证明，得1分；</w:t>
            </w:r>
          </w:p>
        </w:tc>
      </w:tr>
      <w:tr w14:paraId="0F6D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647" w:type="dxa"/>
            <w:gridSpan w:val="3"/>
            <w:noWrap/>
            <w:vAlign w:val="center"/>
          </w:tcPr>
          <w:p w14:paraId="531DDDF5">
            <w:pPr>
              <w:autoSpaceDE w:val="0"/>
              <w:autoSpaceDN w:val="0"/>
              <w:adjustRightInd w:val="0"/>
              <w:snapToGrid w:val="0"/>
              <w:spacing w:line="36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1）各评委独立打分。</w:t>
            </w:r>
          </w:p>
          <w:p w14:paraId="327B52F2">
            <w:pPr>
              <w:autoSpaceDE w:val="0"/>
              <w:autoSpaceDN w:val="0"/>
              <w:adjustRightInd w:val="0"/>
              <w:snapToGrid w:val="0"/>
              <w:spacing w:line="360" w:lineRule="auto"/>
              <w:ind w:firstLine="480"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2）评委打分超过得分界限或未按本表规定赋分时，该评委的打分无效，不计入汇总分。</w:t>
            </w:r>
          </w:p>
          <w:p w14:paraId="188C4D86">
            <w:pPr>
              <w:autoSpaceDE w:val="0"/>
              <w:autoSpaceDN w:val="0"/>
              <w:adjustRightInd w:val="0"/>
              <w:snapToGrid w:val="0"/>
              <w:spacing w:line="360" w:lineRule="auto"/>
              <w:ind w:firstLine="480" w:firstLineChars="200"/>
              <w:rPr>
                <w:rFonts w:hint="eastAsia" w:ascii="楷体" w:hAnsi="楷体" w:eastAsia="楷体" w:cs="楷体"/>
                <w:sz w:val="24"/>
                <w:szCs w:val="22"/>
                <w:highlight w:val="none"/>
              </w:rPr>
            </w:pPr>
            <w:r>
              <w:rPr>
                <w:rFonts w:hint="eastAsia" w:ascii="楷体" w:hAnsi="楷体" w:eastAsia="楷体" w:cs="楷体"/>
                <w:sz w:val="24"/>
                <w:szCs w:val="22"/>
                <w:highlight w:val="none"/>
                <w:lang w:val="zh-CN"/>
              </w:rPr>
              <w:t>3）各种计算采用插入法，最终结果数字保留二位小数，第三位“四舍五入”。</w:t>
            </w:r>
          </w:p>
        </w:tc>
      </w:tr>
    </w:tbl>
    <w:p w14:paraId="6A070E4F">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四、中标人的确定</w:t>
      </w:r>
    </w:p>
    <w:p w14:paraId="70F73B4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C9E90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中标候选人推荐不少于3家。</w:t>
      </w:r>
    </w:p>
    <w:p w14:paraId="21740E88">
      <w:pPr>
        <w:spacing w:line="360" w:lineRule="auto"/>
        <w:ind w:firstLine="482" w:firstLineChars="200"/>
        <w:rPr>
          <w:rFonts w:hint="eastAsia" w:ascii="楷体" w:hAnsi="楷体" w:eastAsia="楷体" w:cs="楷体"/>
          <w:b/>
          <w:sz w:val="24"/>
          <w:highlight w:val="none"/>
        </w:rPr>
      </w:pPr>
      <w:r>
        <w:rPr>
          <w:rFonts w:hint="eastAsia" w:ascii="楷体" w:hAnsi="楷体" w:eastAsia="楷体" w:cs="楷体"/>
          <w:b/>
          <w:sz w:val="24"/>
          <w:highlight w:val="none"/>
        </w:rPr>
        <w:t>五、特殊情形</w:t>
      </w:r>
    </w:p>
    <w:p w14:paraId="475F2DF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a、当供应商某评分项出现未报、漏报或零报价时，该分项得零分，并不参与该投标报价分的计算。</w:t>
      </w:r>
    </w:p>
    <w:p w14:paraId="5AB1A48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b、相同品牌产品</w:t>
      </w:r>
    </w:p>
    <w:p w14:paraId="2C8E7B5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单一产品采购项目，提供相同品牌产品且通过资格审查、符合性审查的不同供应商参加同一合同项下投标的，按一家供应商计算，评审后得分最高的同品牌供应商获得中标人推荐资格；评审得分相同的，投标报价低的获得中标供应商推荐资格，若投标报价得分相同，技术得分高者获得中标供应商推荐资格，若上述两项得分相同，则由全体评标委员会成员无记名投票，得票高者获得中标供应商推荐资格，其他同品牌供应商不作为推荐中标供应商。</w:t>
      </w:r>
    </w:p>
    <w:p w14:paraId="427F633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非单一产品采购项目，多家供应商提供的核心产品品牌相同的，按照前款规定处理。</w:t>
      </w:r>
    </w:p>
    <w:p w14:paraId="2F333BB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c、若出现综合得分相同的，投标报价低的为第一推荐中标供应商，若综合评分和投标报价的得分均相同的，技术得分高者为第一推荐中标供应商，若上述两项得分相同，则由全体评标委员会成员无记名投票，得票高者为第一推荐中标供应商。</w:t>
      </w:r>
    </w:p>
    <w:p w14:paraId="52F7AC5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d、评议过程中，若出现本评分方法以外的特殊情况时，将暂停评审，待评标委员会商榷后再进行复会。</w:t>
      </w:r>
    </w:p>
    <w:p w14:paraId="3FF1C60D">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rPr>
        <w:t>六、政府采购政策相关要求</w:t>
      </w:r>
    </w:p>
    <w:p w14:paraId="32897371">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rPr>
        <w:t>6.1、政府采购政策</w:t>
      </w:r>
    </w:p>
    <w:p w14:paraId="3546579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（1）根据《政府采购促进中小企业发展管理办法》（</w:t>
      </w:r>
      <w:bookmarkStart w:id="40" w:name="_GoBack"/>
      <w:bookmarkEnd w:id="40"/>
      <w:r>
        <w:rPr>
          <w:rFonts w:hint="eastAsia" w:ascii="楷体" w:hAnsi="楷体" w:eastAsia="楷体" w:cs="楷体"/>
          <w:sz w:val="24"/>
          <w:highlight w:val="none"/>
        </w:rPr>
        <w:t>财库〔2020〕46号）的办法，对于非专门面向中小企业的项目，对小型、微型企业产品的价格给予10%的扣除。</w:t>
      </w:r>
    </w:p>
    <w:p w14:paraId="3A9DCCF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（2）联合体共同参加非专门面向中小企业的政府采购活动，联合协议中约定，小型和微型企业的协议合同金额占到联合体协议合同金额的30%以上的，可给予联合体4%的价格扣除。</w:t>
      </w:r>
    </w:p>
    <w:p w14:paraId="3331057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14:paraId="5E38373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6B42C69E">
      <w:pPr>
        <w:spacing w:line="360" w:lineRule="auto"/>
        <w:ind w:firstLine="420"/>
        <w:rPr>
          <w:rFonts w:hint="eastAsia" w:ascii="楷体" w:hAnsi="楷体" w:eastAsia="楷体" w:cs="楷体"/>
          <w:highlight w:val="none"/>
        </w:rPr>
      </w:pPr>
      <w:r>
        <w:rPr>
          <w:rFonts w:hint="eastAsia" w:ascii="楷体" w:hAnsi="楷体" w:eastAsia="楷体" w:cs="楷体"/>
          <w:sz w:val="24"/>
          <w:highlight w:val="none"/>
        </w:rPr>
        <w:t>（5）供应商对其是否属于小型、微型企业真实性负责。</w:t>
      </w:r>
    </w:p>
    <w:p w14:paraId="579D4A05">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rPr>
        <w:t>6.2、关于贯彻落实《国务院办公厅关于在政府采购中实施本国产品标准及相关政策的通知》的意见</w:t>
      </w:r>
      <w:r>
        <w:rPr>
          <w:rFonts w:hint="eastAsia" w:ascii="楷体" w:hAnsi="楷体" w:eastAsia="楷体" w:cs="楷体"/>
          <w:b/>
          <w:bCs/>
          <w:sz w:val="24"/>
          <w:highlight w:val="none"/>
          <w:lang w:val="en-US" w:eastAsia="zh-CN"/>
        </w:rPr>
        <w:t xml:space="preserve"> </w:t>
      </w:r>
      <w:r>
        <w:rPr>
          <w:rFonts w:hint="eastAsia" w:ascii="楷体" w:hAnsi="楷体" w:eastAsia="楷体" w:cs="楷体"/>
          <w:b/>
          <w:bCs/>
          <w:sz w:val="24"/>
          <w:highlight w:val="none"/>
        </w:rPr>
        <w:t>财库〔2025〕30号</w:t>
      </w:r>
    </w:p>
    <w:p w14:paraId="725741D1">
      <w:pPr>
        <w:spacing w:line="360" w:lineRule="auto"/>
        <w:ind w:firstLine="420"/>
        <w:rPr>
          <w:rFonts w:hint="eastAsia" w:ascii="楷体" w:hAnsi="楷体" w:eastAsia="楷体" w:cs="楷体"/>
          <w:b w:val="0"/>
          <w:bCs w:val="0"/>
          <w:sz w:val="24"/>
          <w:highlight w:val="none"/>
        </w:rPr>
      </w:pPr>
      <w:r>
        <w:rPr>
          <w:rFonts w:hint="eastAsia" w:ascii="楷体" w:hAnsi="楷体" w:eastAsia="楷体" w:cs="楷体"/>
          <w:b w:val="0"/>
          <w:bCs w:val="0"/>
          <w:sz w:val="24"/>
          <w:highlight w:val="none"/>
          <w:lang w:eastAsia="zh-CN"/>
        </w:rPr>
        <w:t>（</w:t>
      </w:r>
      <w:r>
        <w:rPr>
          <w:rFonts w:hint="eastAsia" w:ascii="楷体" w:hAnsi="楷体" w:eastAsia="楷体" w:cs="楷体"/>
          <w:b w:val="0"/>
          <w:bCs w:val="0"/>
          <w:sz w:val="24"/>
          <w:highlight w:val="none"/>
          <w:lang w:val="en-US" w:eastAsia="zh-CN"/>
        </w:rPr>
        <w:t>1</w:t>
      </w:r>
      <w:r>
        <w:rPr>
          <w:rFonts w:hint="eastAsia" w:ascii="楷体" w:hAnsi="楷体" w:eastAsia="楷体" w:cs="楷体"/>
          <w:b w:val="0"/>
          <w:bCs w:val="0"/>
          <w:sz w:val="24"/>
          <w:highlight w:val="none"/>
          <w:lang w:eastAsia="zh-CN"/>
        </w:rPr>
        <w:t>）</w:t>
      </w:r>
      <w:r>
        <w:rPr>
          <w:rFonts w:hint="eastAsia" w:ascii="楷体" w:hAnsi="楷体" w:eastAsia="楷体" w:cs="楷体"/>
          <w:b w:val="0"/>
          <w:bCs w:val="0"/>
          <w:sz w:val="24"/>
          <w:highlight w:val="none"/>
        </w:rPr>
        <w:t>政府采购活动中既有本国产品又有非本国产品参与竞争的，依法对本国产品给予价格评审优惠，对本国产品的报价给予20%的价格扣除，用扣除后的价格参与评审。</w:t>
      </w:r>
    </w:p>
    <w:p w14:paraId="4D102547">
      <w:pPr>
        <w:spacing w:line="360" w:lineRule="auto"/>
        <w:ind w:firstLine="420"/>
        <w:rPr>
          <w:rFonts w:hint="eastAsia" w:ascii="楷体" w:hAnsi="楷体" w:eastAsia="楷体" w:cs="楷体"/>
          <w:b w:val="0"/>
          <w:bCs w:val="0"/>
          <w:sz w:val="24"/>
          <w:highlight w:val="none"/>
        </w:rPr>
      </w:pPr>
      <w:r>
        <w:rPr>
          <w:rFonts w:hint="eastAsia" w:ascii="楷体" w:hAnsi="楷体" w:eastAsia="楷体" w:cs="楷体"/>
          <w:b w:val="0"/>
          <w:bCs w:val="0"/>
          <w:sz w:val="24"/>
          <w:highlight w:val="none"/>
          <w:lang w:eastAsia="zh-CN"/>
        </w:rPr>
        <w:t>（</w:t>
      </w:r>
      <w:r>
        <w:rPr>
          <w:rFonts w:hint="eastAsia" w:ascii="楷体" w:hAnsi="楷体" w:eastAsia="楷体" w:cs="楷体"/>
          <w:b w:val="0"/>
          <w:bCs w:val="0"/>
          <w:sz w:val="24"/>
          <w:highlight w:val="none"/>
          <w:lang w:val="en-US" w:eastAsia="zh-CN"/>
        </w:rPr>
        <w:t>2</w:t>
      </w:r>
      <w:r>
        <w:rPr>
          <w:rFonts w:hint="eastAsia" w:ascii="楷体" w:hAnsi="楷体" w:eastAsia="楷体" w:cs="楷体"/>
          <w:b w:val="0"/>
          <w:bCs w:val="0"/>
          <w:sz w:val="24"/>
          <w:highlight w:val="none"/>
          <w:lang w:eastAsia="zh-CN"/>
        </w:rPr>
        <w:t>）</w:t>
      </w:r>
      <w:r>
        <w:rPr>
          <w:rFonts w:hint="eastAsia" w:ascii="楷体" w:hAnsi="楷体" w:eastAsia="楷体" w:cs="楷体"/>
          <w:b w:val="0"/>
          <w:bCs w:val="0"/>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E6CE9C">
      <w:pPr>
        <w:spacing w:line="360" w:lineRule="auto"/>
        <w:ind w:firstLine="420"/>
        <w:rPr>
          <w:rFonts w:hint="eastAsia" w:ascii="楷体" w:hAnsi="楷体" w:eastAsia="楷体" w:cs="楷体"/>
          <w:b w:val="0"/>
          <w:bCs w:val="0"/>
          <w:sz w:val="24"/>
          <w:highlight w:val="none"/>
        </w:rPr>
      </w:pPr>
      <w:r>
        <w:rPr>
          <w:rFonts w:hint="eastAsia" w:ascii="楷体" w:hAnsi="楷体" w:eastAsia="楷体" w:cs="楷体"/>
          <w:b w:val="0"/>
          <w:bCs w:val="0"/>
          <w:sz w:val="24"/>
          <w:highlight w:val="none"/>
        </w:rPr>
        <w:t>注：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9F4B9D">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lang w:val="en-US" w:eastAsia="zh-CN"/>
        </w:rPr>
        <w:t>6.3、</w:t>
      </w:r>
      <w:r>
        <w:rPr>
          <w:rFonts w:hint="eastAsia" w:ascii="楷体" w:hAnsi="楷体" w:eastAsia="楷体" w:cs="楷体"/>
          <w:b/>
          <w:bCs/>
          <w:sz w:val="24"/>
          <w:highlight w:val="none"/>
        </w:rPr>
        <w:t>监狱企业的价格评分标准</w:t>
      </w:r>
    </w:p>
    <w:p w14:paraId="7FC5EC04">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（1）在政府采购活动中，监狱企业视同小型、微型企业，享受预留份额、评审中价格扣除等政府采购促进中小企业发展的政府采购政策。</w:t>
      </w:r>
    </w:p>
    <w:p w14:paraId="3B9A6BB9">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（2）监狱企业属于小型、微型企业的，不重复享受政策。 </w:t>
      </w:r>
    </w:p>
    <w:p w14:paraId="320321EB">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（3）监狱企业参加政府采购活动时，应当提供由省级以上监狱管理局、戒毒管理局（含新疆生产建设兵团）出具的属于监狱企业的证明文件。</w:t>
      </w:r>
    </w:p>
    <w:p w14:paraId="7B05DBC2">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（4）监狱企业按《财政部、司法部关于政府采购支持监狱企业发展有关问题的通知》（财库〔2014〕68号）文件规定标准执行。</w:t>
      </w:r>
    </w:p>
    <w:p w14:paraId="6D3D2FCC">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rPr>
        <w:t>6.</w:t>
      </w:r>
      <w:r>
        <w:rPr>
          <w:rFonts w:hint="eastAsia" w:ascii="楷体" w:hAnsi="楷体" w:eastAsia="楷体" w:cs="楷体"/>
          <w:b/>
          <w:bCs/>
          <w:sz w:val="24"/>
          <w:highlight w:val="none"/>
          <w:lang w:val="en-US" w:eastAsia="zh-CN"/>
        </w:rPr>
        <w:t>4</w:t>
      </w:r>
      <w:r>
        <w:rPr>
          <w:rFonts w:hint="eastAsia" w:ascii="楷体" w:hAnsi="楷体" w:eastAsia="楷体" w:cs="楷体"/>
          <w:b/>
          <w:bCs/>
          <w:sz w:val="24"/>
          <w:highlight w:val="none"/>
        </w:rPr>
        <w:t>、残疾人福利性单位的价格评分标准</w:t>
      </w:r>
    </w:p>
    <w:p w14:paraId="7F190C54">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（1）在政府采购活动中，残疾人福利性单位视同小型、微型企业，享受预留份额、评审中价格扣除等政府采购促进中小企业发展的政府采购政策。</w:t>
      </w:r>
    </w:p>
    <w:p w14:paraId="198DE3BD">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（2）残疾人福利性单位属于小型、微型企业的，不重复享受政策。</w:t>
      </w:r>
    </w:p>
    <w:p w14:paraId="2719C65F">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（3）符合条件的残疾人福利性单位在参加政府采购活动时，应当提供本通知规定的《残疾人福利性单位声明函》（式样见投标文件格式），并对声明的真实性负责，未提供的不视为残疾人福利性单位。 </w:t>
      </w:r>
    </w:p>
    <w:p w14:paraId="3AD77E7B">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rPr>
        <w:t>6.</w:t>
      </w:r>
      <w:r>
        <w:rPr>
          <w:rFonts w:hint="eastAsia" w:ascii="楷体" w:hAnsi="楷体" w:eastAsia="楷体" w:cs="楷体"/>
          <w:b/>
          <w:bCs/>
          <w:sz w:val="24"/>
          <w:highlight w:val="none"/>
          <w:lang w:val="en-US" w:eastAsia="zh-CN"/>
        </w:rPr>
        <w:t>5</w:t>
      </w:r>
      <w:r>
        <w:rPr>
          <w:rFonts w:hint="eastAsia" w:ascii="楷体" w:hAnsi="楷体" w:eastAsia="楷体" w:cs="楷体"/>
          <w:b/>
          <w:bCs/>
          <w:sz w:val="24"/>
          <w:highlight w:val="none"/>
        </w:rPr>
        <w:t>节能产品、环境标志产品政策</w:t>
      </w:r>
    </w:p>
    <w:p w14:paraId="217B0C5C">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274CE55B">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rPr>
        <w:t>6.</w:t>
      </w:r>
      <w:r>
        <w:rPr>
          <w:rFonts w:hint="eastAsia" w:ascii="楷体" w:hAnsi="楷体" w:eastAsia="楷体" w:cs="楷体"/>
          <w:b/>
          <w:bCs/>
          <w:sz w:val="24"/>
          <w:highlight w:val="none"/>
          <w:lang w:val="en-US" w:eastAsia="zh-CN"/>
        </w:rPr>
        <w:t>6</w:t>
      </w:r>
      <w:r>
        <w:rPr>
          <w:rFonts w:hint="eastAsia" w:ascii="楷体" w:hAnsi="楷体" w:eastAsia="楷体" w:cs="楷体"/>
          <w:b/>
          <w:bCs/>
          <w:sz w:val="24"/>
          <w:highlight w:val="none"/>
        </w:rPr>
        <w:t>政府采购信用担保及信用融资政策：</w:t>
      </w:r>
    </w:p>
    <w:p w14:paraId="6263CE0B">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14:paraId="64F6A8B9">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中标人如果需要融资贷款服务的，可凭中标通知书、政府采购合同等相关资料，按照文件规定的程序申请办理，具体规定可登陆陕西省政府采购网(www.ccgp-shaanxi.gov.cn/)重要通知专栏中查询了解。</w:t>
      </w:r>
    </w:p>
    <w:p w14:paraId="574E1F98">
      <w:pPr>
        <w:spacing w:line="360" w:lineRule="auto"/>
        <w:ind w:firstLine="420"/>
        <w:rPr>
          <w:rFonts w:hint="eastAsia" w:ascii="楷体" w:hAnsi="楷体" w:eastAsia="楷体" w:cs="楷体"/>
          <w:b/>
          <w:bCs/>
          <w:sz w:val="24"/>
          <w:highlight w:val="none"/>
        </w:rPr>
      </w:pPr>
      <w:r>
        <w:rPr>
          <w:rFonts w:hint="eastAsia" w:ascii="楷体" w:hAnsi="楷体" w:eastAsia="楷体" w:cs="楷体"/>
          <w:szCs w:val="21"/>
          <w:highlight w:val="none"/>
        </w:rPr>
        <w:drawing>
          <wp:inline distT="0" distB="0" distL="114300" distR="114300">
            <wp:extent cx="4775835" cy="3712210"/>
            <wp:effectExtent l="0" t="0" r="5715" b="254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4775835" cy="3712210"/>
                    </a:xfrm>
                    <a:prstGeom prst="rect">
                      <a:avLst/>
                    </a:prstGeom>
                    <a:noFill/>
                    <a:ln>
                      <a:noFill/>
                    </a:ln>
                  </pic:spPr>
                </pic:pic>
              </a:graphicData>
            </a:graphic>
          </wp:inline>
        </w:drawing>
      </w:r>
    </w:p>
    <w:p w14:paraId="679CD7E2">
      <w:pPr>
        <w:spacing w:line="360" w:lineRule="auto"/>
        <w:ind w:firstLine="420"/>
        <w:rPr>
          <w:rFonts w:hint="eastAsia" w:ascii="楷体" w:hAnsi="楷体" w:eastAsia="楷体" w:cs="楷体"/>
          <w:b/>
          <w:bCs/>
          <w:sz w:val="24"/>
          <w:highlight w:val="none"/>
        </w:rPr>
      </w:pPr>
    </w:p>
    <w:p w14:paraId="3E927A62">
      <w:pPr>
        <w:spacing w:line="360" w:lineRule="auto"/>
        <w:rPr>
          <w:rFonts w:hint="eastAsia" w:ascii="楷体" w:hAnsi="楷体" w:eastAsia="楷体" w:cs="楷体"/>
          <w:b/>
          <w:bCs/>
          <w:sz w:val="24"/>
          <w:highlight w:val="none"/>
        </w:rPr>
      </w:pPr>
    </w:p>
    <w:p w14:paraId="760E387B">
      <w:pPr>
        <w:spacing w:line="360" w:lineRule="auto"/>
        <w:ind w:firstLine="420"/>
        <w:rPr>
          <w:rFonts w:hint="eastAsia" w:ascii="楷体" w:hAnsi="楷体" w:eastAsia="楷体" w:cs="楷体"/>
          <w:b/>
          <w:bCs/>
          <w:sz w:val="24"/>
          <w:highlight w:val="none"/>
        </w:rPr>
      </w:pPr>
      <w:r>
        <w:rPr>
          <w:rFonts w:hint="eastAsia" w:ascii="楷体" w:hAnsi="楷体" w:eastAsia="楷体" w:cs="楷体"/>
          <w:b/>
          <w:bCs/>
          <w:sz w:val="24"/>
          <w:highlight w:val="none"/>
        </w:rPr>
        <w:t>6.</w:t>
      </w:r>
      <w:r>
        <w:rPr>
          <w:rFonts w:hint="eastAsia" w:ascii="楷体" w:hAnsi="楷体" w:eastAsia="楷体" w:cs="楷体"/>
          <w:b/>
          <w:bCs/>
          <w:sz w:val="24"/>
          <w:highlight w:val="none"/>
          <w:lang w:val="en-US" w:eastAsia="zh-CN"/>
        </w:rPr>
        <w:t>7</w:t>
      </w:r>
      <w:r>
        <w:rPr>
          <w:rFonts w:hint="eastAsia" w:ascii="楷体" w:hAnsi="楷体" w:eastAsia="楷体" w:cs="楷体"/>
          <w:b/>
          <w:bCs/>
          <w:sz w:val="24"/>
          <w:highlight w:val="none"/>
        </w:rPr>
        <w:t xml:space="preserve"> 政府采购相关政策格式</w:t>
      </w:r>
    </w:p>
    <w:p w14:paraId="64E2DBF6">
      <w:pPr>
        <w:spacing w:line="360" w:lineRule="auto"/>
        <w:ind w:firstLine="420"/>
        <w:jc w:val="center"/>
        <w:rPr>
          <w:rFonts w:hint="eastAsia" w:ascii="楷体" w:hAnsi="楷体" w:eastAsia="楷体" w:cs="楷体"/>
          <w:b/>
          <w:bCs/>
          <w:sz w:val="24"/>
          <w:highlight w:val="none"/>
        </w:rPr>
      </w:pPr>
    </w:p>
    <w:p w14:paraId="2B11BF5F">
      <w:pPr>
        <w:spacing w:line="360" w:lineRule="auto"/>
        <w:ind w:firstLine="420"/>
        <w:jc w:val="center"/>
        <w:rPr>
          <w:rFonts w:hint="eastAsia" w:ascii="楷体" w:hAnsi="楷体" w:eastAsia="楷体" w:cs="楷体"/>
          <w:b/>
          <w:bCs/>
          <w:sz w:val="24"/>
          <w:highlight w:val="none"/>
        </w:rPr>
      </w:pPr>
      <w:r>
        <w:rPr>
          <w:rFonts w:hint="eastAsia" w:ascii="楷体" w:hAnsi="楷体" w:eastAsia="楷体" w:cs="楷体"/>
          <w:b/>
          <w:bCs/>
          <w:sz w:val="24"/>
          <w:highlight w:val="none"/>
        </w:rPr>
        <w:t>中小企业声明函（货物）（格式）</w:t>
      </w:r>
    </w:p>
    <w:p w14:paraId="535DDD32">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致：</w:t>
      </w:r>
    </w:p>
    <w:p w14:paraId="6438B147">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本公司（联合体）郑重声明，根据《政府采购促进中小企业发展管理办法》（财库﹝2020﹞46 号）的规定，本公司（联合体） 参加（单位名称）的（项目名称）采购活动，提供的货物全部由符合政策要求的中小企业制造。相关企业（含联合体中的中小企业、签订分包意向协议的中小企业）的具体情况如下：</w:t>
      </w:r>
    </w:p>
    <w:p w14:paraId="3C94A3E5">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1. （标的名称） ，属于（采购文件中明确的所属行业） 行业；制造商为（企业名称），从业人员    人，营业收入为    万元，资产总额为    万元，属于（中型企业、小型企业、微型企业）；</w:t>
      </w:r>
    </w:p>
    <w:p w14:paraId="06053C40">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2. （标的名称） ，属于 （采购文件中明确的所属行业） 行业；制造商为（企业名称），从业人员    人，营业收入为    万元，资产总额为    万元，属于（中型企业、小型企业、微型企业）；</w:t>
      </w:r>
    </w:p>
    <w:p w14:paraId="7AF35EF2">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w:t>
      </w:r>
    </w:p>
    <w:p w14:paraId="30A0991D">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以上企业，不属于大企业的分支机构，不存在控股股东为大企业的情形，也不存在与大企业的负责人为同一人的情形。</w:t>
      </w:r>
    </w:p>
    <w:p w14:paraId="32418305">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本企业对上述声明内容的真实性负责。如有虚假，将依法承担相应责任。</w:t>
      </w:r>
    </w:p>
    <w:p w14:paraId="425F6249">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 </w:t>
      </w:r>
    </w:p>
    <w:p w14:paraId="27B5317D">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企业名称（盖章）： </w:t>
      </w:r>
    </w:p>
    <w:p w14:paraId="49EC4928">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法定代表人或授权代表（签字）:  </w:t>
      </w:r>
    </w:p>
    <w:p w14:paraId="673E0196">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日           期： </w:t>
      </w:r>
    </w:p>
    <w:p w14:paraId="6925A151">
      <w:pPr>
        <w:spacing w:line="360" w:lineRule="auto"/>
        <w:ind w:firstLine="420"/>
        <w:rPr>
          <w:rFonts w:hint="eastAsia" w:ascii="楷体" w:hAnsi="楷体" w:eastAsia="楷体" w:cs="楷体"/>
          <w:sz w:val="24"/>
          <w:highlight w:val="none"/>
        </w:rPr>
      </w:pPr>
    </w:p>
    <w:p w14:paraId="4832A3EA">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注：1.供应商为非中小微企业的，可不提供此声明。</w:t>
      </w:r>
    </w:p>
    <w:p w14:paraId="1902AA15">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2.从业人员、营业收入、资产总额填报上一年度数据，无上一年度数据的新成立企业可不填报。</w:t>
      </w:r>
    </w:p>
    <w:p w14:paraId="53EDB333">
      <w:pPr>
        <w:spacing w:line="360" w:lineRule="auto"/>
        <w:ind w:firstLine="420"/>
        <w:rPr>
          <w:rFonts w:hint="eastAsia" w:ascii="楷体" w:hAnsi="楷体" w:eastAsia="楷体" w:cs="楷体"/>
          <w:sz w:val="24"/>
          <w:highlight w:val="none"/>
        </w:rPr>
      </w:pPr>
    </w:p>
    <w:p w14:paraId="0A5F4760">
      <w:pPr>
        <w:spacing w:line="360" w:lineRule="auto"/>
        <w:ind w:firstLine="420"/>
        <w:jc w:val="center"/>
        <w:rPr>
          <w:rFonts w:hint="eastAsia" w:ascii="楷体" w:hAnsi="楷体" w:eastAsia="楷体" w:cs="楷体"/>
          <w:b/>
          <w:bCs/>
          <w:sz w:val="24"/>
          <w:highlight w:val="none"/>
        </w:rPr>
      </w:pPr>
    </w:p>
    <w:p w14:paraId="4F361B35">
      <w:pPr>
        <w:spacing w:line="360" w:lineRule="auto"/>
        <w:ind w:firstLine="420"/>
        <w:jc w:val="center"/>
        <w:rPr>
          <w:rFonts w:hint="eastAsia" w:ascii="楷体" w:hAnsi="楷体" w:eastAsia="楷体" w:cs="楷体"/>
          <w:b/>
          <w:bCs/>
          <w:sz w:val="24"/>
          <w:highlight w:val="none"/>
        </w:rPr>
      </w:pPr>
    </w:p>
    <w:p w14:paraId="4044087E">
      <w:pPr>
        <w:spacing w:line="360" w:lineRule="auto"/>
        <w:ind w:firstLine="420"/>
        <w:jc w:val="center"/>
        <w:rPr>
          <w:rFonts w:hint="eastAsia" w:ascii="楷体" w:hAnsi="楷体" w:eastAsia="楷体" w:cs="楷体"/>
          <w:b/>
          <w:bCs/>
          <w:sz w:val="24"/>
          <w:highlight w:val="none"/>
        </w:rPr>
      </w:pPr>
      <w:r>
        <w:rPr>
          <w:rFonts w:hint="eastAsia" w:ascii="楷体" w:hAnsi="楷体" w:eastAsia="楷体" w:cs="楷体"/>
          <w:b/>
          <w:bCs/>
          <w:sz w:val="24"/>
          <w:highlight w:val="none"/>
        </w:rPr>
        <w:t>残疾人福利性单位声明函（格式）</w:t>
      </w:r>
    </w:p>
    <w:p w14:paraId="03168A9F">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致：</w:t>
      </w:r>
    </w:p>
    <w:p w14:paraId="299561E8">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A9A0D4">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本单位对上述声明的真实性负责。如有虚假，将依法承担相应责任。</w:t>
      </w:r>
    </w:p>
    <w:p w14:paraId="28FA4E67">
      <w:pPr>
        <w:spacing w:line="360" w:lineRule="auto"/>
        <w:ind w:firstLine="420"/>
        <w:rPr>
          <w:rFonts w:hint="eastAsia" w:ascii="楷体" w:hAnsi="楷体" w:eastAsia="楷体" w:cs="楷体"/>
          <w:sz w:val="24"/>
          <w:highlight w:val="none"/>
        </w:rPr>
      </w:pPr>
    </w:p>
    <w:p w14:paraId="25638552">
      <w:pPr>
        <w:spacing w:line="360" w:lineRule="auto"/>
        <w:ind w:firstLine="420"/>
        <w:rPr>
          <w:rFonts w:hint="eastAsia" w:ascii="楷体" w:hAnsi="楷体" w:eastAsia="楷体" w:cs="楷体"/>
          <w:sz w:val="24"/>
          <w:highlight w:val="none"/>
        </w:rPr>
      </w:pPr>
    </w:p>
    <w:p w14:paraId="7CABE9B1">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单位名称（盖章）：               </w:t>
      </w:r>
    </w:p>
    <w:p w14:paraId="444D5FF4">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法定代表人或授权代表（签字）:                        </w:t>
      </w:r>
    </w:p>
    <w:p w14:paraId="47D4D564">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日           期：               </w:t>
      </w:r>
    </w:p>
    <w:p w14:paraId="441E5A34">
      <w:pPr>
        <w:spacing w:line="360" w:lineRule="auto"/>
        <w:ind w:firstLine="420"/>
        <w:rPr>
          <w:rFonts w:hint="eastAsia" w:ascii="楷体" w:hAnsi="楷体" w:eastAsia="楷体" w:cs="楷体"/>
          <w:sz w:val="24"/>
          <w:highlight w:val="none"/>
        </w:rPr>
      </w:pPr>
    </w:p>
    <w:p w14:paraId="1D684072">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注：</w:t>
      </w:r>
    </w:p>
    <w:p w14:paraId="45A7381B">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1、残疾人福利性单位视同小型、微型企业，享受预留份额、评审中价格扣除等促进中小企业发展的政府采购政策。残疾人福利性单位属于小型、微型企业的，不重复享受政策。</w:t>
      </w:r>
    </w:p>
    <w:p w14:paraId="57B06313">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2、供应商为非残疾人福利性单位的，可不提供此声明。</w:t>
      </w:r>
    </w:p>
    <w:p w14:paraId="1D84EEE5">
      <w:pPr>
        <w:spacing w:line="360" w:lineRule="auto"/>
        <w:ind w:firstLine="420"/>
        <w:rPr>
          <w:rFonts w:hint="eastAsia" w:ascii="楷体" w:hAnsi="楷体" w:eastAsia="楷体" w:cs="楷体"/>
          <w:sz w:val="24"/>
          <w:highlight w:val="none"/>
        </w:rPr>
      </w:pPr>
    </w:p>
    <w:p w14:paraId="421B97A2">
      <w:pPr>
        <w:spacing w:line="360" w:lineRule="auto"/>
        <w:ind w:firstLine="420"/>
        <w:jc w:val="center"/>
        <w:rPr>
          <w:rFonts w:hint="eastAsia" w:ascii="楷体" w:hAnsi="楷体" w:eastAsia="楷体" w:cs="楷体"/>
          <w:b/>
          <w:bCs/>
          <w:sz w:val="24"/>
          <w:highlight w:val="none"/>
        </w:rPr>
      </w:pPr>
    </w:p>
    <w:p w14:paraId="3225D473">
      <w:pPr>
        <w:spacing w:line="360" w:lineRule="auto"/>
        <w:ind w:firstLine="420"/>
        <w:jc w:val="center"/>
        <w:rPr>
          <w:rFonts w:hint="eastAsia" w:ascii="楷体" w:hAnsi="楷体" w:eastAsia="楷体" w:cs="楷体"/>
          <w:b/>
          <w:bCs/>
          <w:sz w:val="24"/>
          <w:highlight w:val="none"/>
        </w:rPr>
      </w:pPr>
    </w:p>
    <w:p w14:paraId="1E1A309F">
      <w:pPr>
        <w:spacing w:line="360" w:lineRule="auto"/>
        <w:ind w:firstLine="420"/>
        <w:jc w:val="center"/>
        <w:rPr>
          <w:rFonts w:hint="eastAsia" w:ascii="楷体" w:hAnsi="楷体" w:eastAsia="楷体" w:cs="楷体"/>
          <w:b/>
          <w:bCs/>
          <w:sz w:val="24"/>
          <w:highlight w:val="none"/>
        </w:rPr>
      </w:pPr>
    </w:p>
    <w:p w14:paraId="7807225A">
      <w:pPr>
        <w:spacing w:line="360" w:lineRule="auto"/>
        <w:ind w:firstLine="420"/>
        <w:jc w:val="center"/>
        <w:rPr>
          <w:rFonts w:hint="eastAsia" w:ascii="楷体" w:hAnsi="楷体" w:eastAsia="楷体" w:cs="楷体"/>
          <w:b/>
          <w:bCs/>
          <w:sz w:val="24"/>
          <w:highlight w:val="none"/>
        </w:rPr>
      </w:pPr>
    </w:p>
    <w:p w14:paraId="4B764B3E">
      <w:pPr>
        <w:spacing w:line="360" w:lineRule="auto"/>
        <w:ind w:firstLine="420"/>
        <w:jc w:val="center"/>
        <w:rPr>
          <w:rFonts w:hint="eastAsia" w:ascii="楷体" w:hAnsi="楷体" w:eastAsia="楷体" w:cs="楷体"/>
          <w:b/>
          <w:bCs/>
          <w:sz w:val="24"/>
          <w:highlight w:val="none"/>
        </w:rPr>
      </w:pPr>
    </w:p>
    <w:p w14:paraId="46CF299A">
      <w:pPr>
        <w:spacing w:line="360" w:lineRule="auto"/>
        <w:ind w:firstLine="420"/>
        <w:jc w:val="center"/>
        <w:rPr>
          <w:rFonts w:hint="eastAsia" w:ascii="楷体" w:hAnsi="楷体" w:eastAsia="楷体" w:cs="楷体"/>
          <w:b/>
          <w:bCs/>
          <w:sz w:val="24"/>
          <w:highlight w:val="none"/>
        </w:rPr>
      </w:pPr>
    </w:p>
    <w:p w14:paraId="62C3B146">
      <w:pPr>
        <w:spacing w:line="360" w:lineRule="auto"/>
        <w:ind w:firstLine="420"/>
        <w:jc w:val="center"/>
        <w:rPr>
          <w:rFonts w:hint="eastAsia" w:ascii="楷体" w:hAnsi="楷体" w:eastAsia="楷体" w:cs="楷体"/>
          <w:b/>
          <w:bCs/>
          <w:sz w:val="24"/>
          <w:highlight w:val="none"/>
        </w:rPr>
      </w:pPr>
    </w:p>
    <w:p w14:paraId="509B1387">
      <w:pPr>
        <w:spacing w:line="360" w:lineRule="auto"/>
        <w:ind w:firstLine="420"/>
        <w:jc w:val="center"/>
        <w:rPr>
          <w:rFonts w:hint="eastAsia" w:ascii="楷体" w:hAnsi="楷体" w:eastAsia="楷体" w:cs="楷体"/>
          <w:b/>
          <w:bCs/>
          <w:sz w:val="24"/>
          <w:highlight w:val="none"/>
        </w:rPr>
      </w:pPr>
    </w:p>
    <w:p w14:paraId="7BF9605F">
      <w:pPr>
        <w:spacing w:line="360" w:lineRule="auto"/>
        <w:ind w:firstLine="420"/>
        <w:jc w:val="center"/>
        <w:rPr>
          <w:rFonts w:hint="eastAsia" w:ascii="楷体" w:hAnsi="楷体" w:eastAsia="楷体" w:cs="楷体"/>
          <w:b/>
          <w:bCs/>
          <w:sz w:val="24"/>
          <w:highlight w:val="none"/>
        </w:rPr>
      </w:pPr>
    </w:p>
    <w:p w14:paraId="3F9B5BBF">
      <w:pPr>
        <w:spacing w:line="360" w:lineRule="auto"/>
        <w:ind w:firstLine="420"/>
        <w:jc w:val="center"/>
        <w:rPr>
          <w:rFonts w:hint="eastAsia" w:ascii="楷体" w:hAnsi="楷体" w:eastAsia="楷体" w:cs="楷体"/>
          <w:b/>
          <w:bCs/>
          <w:sz w:val="24"/>
          <w:highlight w:val="none"/>
        </w:rPr>
      </w:pPr>
      <w:r>
        <w:rPr>
          <w:rFonts w:hint="eastAsia" w:ascii="楷体" w:hAnsi="楷体" w:eastAsia="楷体" w:cs="楷体"/>
          <w:b/>
          <w:bCs/>
          <w:sz w:val="24"/>
          <w:highlight w:val="none"/>
        </w:rPr>
        <w:t>投标人监狱企业声明函（格式）</w:t>
      </w:r>
    </w:p>
    <w:p w14:paraId="7B3D9C4F">
      <w:pPr>
        <w:spacing w:line="360" w:lineRule="auto"/>
        <w:ind w:firstLine="420"/>
        <w:rPr>
          <w:rFonts w:hint="eastAsia" w:ascii="楷体" w:hAnsi="楷体" w:eastAsia="楷体" w:cs="楷体"/>
          <w:sz w:val="24"/>
          <w:highlight w:val="none"/>
        </w:rPr>
      </w:pPr>
    </w:p>
    <w:p w14:paraId="2AF01BCF">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本单位郑重声明下列事项（按照实际情况勾选或填空）：</w:t>
      </w:r>
    </w:p>
    <w:p w14:paraId="418FBE2F">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本单位为直接投标人提供本单位制造的货物。</w:t>
      </w:r>
    </w:p>
    <w:p w14:paraId="6F1D060F">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（1）本企业（单位）        （请填写：是、不是）监狱企业。如果是，后附省级以上监狱管理局、戒毒管理局（含新疆生产建设兵团）出具的属于监狱企业的证明文件。</w:t>
      </w:r>
    </w:p>
    <w:p w14:paraId="58B29E59">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（2）本企业（单位）        （请填写：是、不是）为联合体一方，提供本企业（单位）制造的货物，由本企业（单位）承担工程、提供服务。本企业（单位）提供协议合同金额占到共同投标协议合同总金额的比例为       。</w:t>
      </w:r>
    </w:p>
    <w:p w14:paraId="38E35411">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本企业（单位）对上述声明的真实性负责。如有虚假，将依法承担相应责任。　</w:t>
      </w:r>
    </w:p>
    <w:p w14:paraId="04AF11E3">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投标人（盖公章）：             </w:t>
      </w:r>
    </w:p>
    <w:p w14:paraId="1BD56B44">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法定代表人或授权代表（签字）:                        </w:t>
      </w:r>
    </w:p>
    <w:p w14:paraId="3792D664">
      <w:pPr>
        <w:spacing w:line="360" w:lineRule="auto"/>
        <w:ind w:firstLine="420"/>
        <w:rPr>
          <w:rFonts w:hint="eastAsia" w:ascii="楷体" w:hAnsi="楷体" w:eastAsia="楷体" w:cs="楷体"/>
          <w:sz w:val="24"/>
          <w:highlight w:val="none"/>
        </w:rPr>
      </w:pPr>
      <w:r>
        <w:rPr>
          <w:rFonts w:hint="eastAsia" w:ascii="楷体" w:hAnsi="楷体" w:eastAsia="楷体" w:cs="楷体"/>
          <w:sz w:val="24"/>
          <w:highlight w:val="none"/>
        </w:rPr>
        <w:t xml:space="preserve">日　         期：             </w:t>
      </w:r>
    </w:p>
    <w:p w14:paraId="5E45ADFF">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注：符合《关于政府采购支持监狱企业发展有关问题的通知》价格扣减条件的供应商须提交。</w:t>
      </w:r>
    </w:p>
    <w:p w14:paraId="0E24397E">
      <w:pPr>
        <w:spacing w:line="360" w:lineRule="auto"/>
        <w:jc w:val="left"/>
        <w:rPr>
          <w:rFonts w:hint="eastAsia" w:ascii="楷体" w:hAnsi="楷体" w:eastAsia="楷体" w:cs="楷体"/>
          <w:sz w:val="24"/>
          <w:highlight w:val="none"/>
        </w:rPr>
      </w:pPr>
    </w:p>
    <w:p w14:paraId="1948F59E">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3889DA87">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32674842">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64E5ABEE">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1FBEEDB6">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3641E9E0">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0F8DFDCD">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172CA2F9">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51122BF3">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7A8D47FA">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rPr>
      </w:pPr>
    </w:p>
    <w:p w14:paraId="185929AF">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lang w:eastAsia="zh-CN"/>
        </w:rPr>
      </w:pPr>
    </w:p>
    <w:p w14:paraId="51FF43FC">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lang w:eastAsia="zh-CN"/>
        </w:rPr>
      </w:pPr>
    </w:p>
    <w:p w14:paraId="50DB81CB">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lang w:eastAsia="zh-CN"/>
        </w:rPr>
      </w:pPr>
      <w:r>
        <w:rPr>
          <w:rStyle w:val="18"/>
          <w:rFonts w:hint="eastAsia" w:ascii="楷体" w:hAnsi="楷体" w:eastAsia="楷体" w:cs="楷体"/>
          <w:sz w:val="24"/>
          <w:szCs w:val="24"/>
          <w:highlight w:val="none"/>
          <w:lang w:eastAsia="zh-CN"/>
        </w:rPr>
        <w:t>《关于符合本国产品标准的声明函》或财政部会同有关部门规定的有关证明文件</w:t>
      </w:r>
    </w:p>
    <w:p w14:paraId="08FDF0F8">
      <w:pPr>
        <w:pStyle w:val="12"/>
        <w:widowControl w:val="0"/>
        <w:shd w:val="clear" w:color="auto" w:fill="FFFFFF"/>
        <w:spacing w:before="0" w:beforeAutospacing="0" w:after="0" w:afterAutospacing="0" w:line="360" w:lineRule="auto"/>
        <w:jc w:val="center"/>
        <w:rPr>
          <w:rStyle w:val="18"/>
          <w:rFonts w:hint="eastAsia" w:ascii="楷体" w:hAnsi="楷体" w:eastAsia="楷体" w:cs="楷体"/>
          <w:sz w:val="24"/>
          <w:szCs w:val="24"/>
          <w:highlight w:val="none"/>
          <w:lang w:eastAsia="zh-CN"/>
        </w:rPr>
      </w:pPr>
    </w:p>
    <w:p w14:paraId="6B97D060">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D21958C">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1.</w:t>
      </w:r>
      <w:r>
        <w:rPr>
          <w:rStyle w:val="19"/>
          <w:rFonts w:hint="eastAsia" w:ascii="楷体" w:hAnsi="楷体" w:eastAsia="楷体" w:cs="楷体"/>
          <w:sz w:val="24"/>
          <w:szCs w:val="24"/>
          <w:highlight w:val="none"/>
          <w:u w:val="single"/>
        </w:rPr>
        <w:t>（产品名称1）</w:t>
      </w:r>
      <w:r>
        <w:rPr>
          <w:rStyle w:val="19"/>
          <w:rFonts w:hint="eastAsia" w:ascii="楷体" w:hAnsi="楷体" w:eastAsia="楷体" w:cs="楷体"/>
          <w:sz w:val="24"/>
          <w:szCs w:val="24"/>
          <w:highlight w:val="none"/>
          <w:vertAlign w:val="superscript"/>
        </w:rPr>
        <w:t>1</w:t>
      </w:r>
      <w:r>
        <w:rPr>
          <w:rFonts w:hint="eastAsia" w:ascii="楷体" w:hAnsi="楷体" w:eastAsia="楷体" w:cs="楷体"/>
          <w:sz w:val="24"/>
          <w:szCs w:val="24"/>
          <w:highlight w:val="none"/>
        </w:rPr>
        <w:t>，生产厂为</w:t>
      </w:r>
      <w:r>
        <w:rPr>
          <w:rStyle w:val="19"/>
          <w:rFonts w:hint="eastAsia" w:ascii="楷体" w:hAnsi="楷体" w:eastAsia="楷体" w:cs="楷体"/>
          <w:sz w:val="24"/>
          <w:szCs w:val="24"/>
          <w:highlight w:val="none"/>
          <w:u w:val="single"/>
        </w:rPr>
        <w:t>（厂名）</w:t>
      </w:r>
      <w:r>
        <w:rPr>
          <w:rStyle w:val="19"/>
          <w:rFonts w:hint="eastAsia" w:ascii="楷体" w:hAnsi="楷体" w:eastAsia="楷体" w:cs="楷体"/>
          <w:sz w:val="24"/>
          <w:szCs w:val="24"/>
          <w:highlight w:val="none"/>
          <w:vertAlign w:val="superscript"/>
        </w:rPr>
        <w:t>2</w:t>
      </w:r>
      <w:r>
        <w:rPr>
          <w:rFonts w:hint="eastAsia" w:ascii="楷体" w:hAnsi="楷体" w:eastAsia="楷体" w:cs="楷体"/>
          <w:sz w:val="24"/>
          <w:szCs w:val="24"/>
          <w:highlight w:val="none"/>
        </w:rPr>
        <w:t>，厂址为</w:t>
      </w:r>
      <w:r>
        <w:rPr>
          <w:rStyle w:val="19"/>
          <w:rFonts w:hint="eastAsia" w:ascii="楷体" w:hAnsi="楷体" w:eastAsia="楷体" w:cs="楷体"/>
          <w:sz w:val="24"/>
          <w:szCs w:val="24"/>
          <w:highlight w:val="none"/>
          <w:u w:val="single"/>
        </w:rPr>
        <w:t>（生产厂址）</w:t>
      </w:r>
      <w:r>
        <w:rPr>
          <w:rFonts w:hint="eastAsia" w:ascii="楷体" w:hAnsi="楷体" w:eastAsia="楷体" w:cs="楷体"/>
          <w:sz w:val="24"/>
          <w:szCs w:val="24"/>
          <w:highlight w:val="none"/>
        </w:rPr>
        <w:t>。</w:t>
      </w:r>
      <w:r>
        <w:rPr>
          <w:rStyle w:val="19"/>
          <w:rFonts w:hint="eastAsia" w:ascii="楷体" w:hAnsi="楷体" w:eastAsia="楷体" w:cs="楷体"/>
          <w:sz w:val="24"/>
          <w:szCs w:val="24"/>
          <w:highlight w:val="none"/>
          <w:u w:val="single"/>
        </w:rPr>
        <w:t>（产品名称1）</w:t>
      </w:r>
      <w:r>
        <w:rPr>
          <w:rFonts w:hint="eastAsia" w:ascii="楷体" w:hAnsi="楷体" w:eastAsia="楷体" w:cs="楷体"/>
          <w:sz w:val="24"/>
          <w:szCs w:val="24"/>
          <w:highlight w:val="none"/>
        </w:rPr>
        <w:t>的中国境内生产的组件成本占比≥</w:t>
      </w:r>
      <w:r>
        <w:rPr>
          <w:rStyle w:val="19"/>
          <w:rFonts w:hint="eastAsia" w:ascii="楷体" w:hAnsi="楷体" w:eastAsia="楷体" w:cs="楷体"/>
          <w:sz w:val="24"/>
          <w:szCs w:val="24"/>
          <w:highlight w:val="none"/>
          <w:u w:val="single"/>
        </w:rPr>
        <w:t>（规定比例）</w:t>
      </w:r>
      <w:r>
        <w:rPr>
          <w:rStyle w:val="19"/>
          <w:rFonts w:hint="eastAsia" w:ascii="楷体" w:hAnsi="楷体" w:eastAsia="楷体" w:cs="楷体"/>
          <w:sz w:val="24"/>
          <w:szCs w:val="24"/>
          <w:highlight w:val="none"/>
          <w:vertAlign w:val="superscript"/>
        </w:rPr>
        <w:t>3</w:t>
      </w:r>
      <w:r>
        <w:rPr>
          <w:rFonts w:hint="eastAsia" w:ascii="楷体" w:hAnsi="楷体" w:eastAsia="楷体" w:cs="楷体"/>
          <w:sz w:val="24"/>
          <w:szCs w:val="24"/>
          <w:highlight w:val="none"/>
        </w:rPr>
        <w:t>。</w:t>
      </w:r>
      <w:r>
        <w:rPr>
          <w:rStyle w:val="19"/>
          <w:rFonts w:hint="eastAsia" w:ascii="楷体" w:hAnsi="楷体" w:eastAsia="楷体" w:cs="楷体"/>
          <w:sz w:val="24"/>
          <w:szCs w:val="24"/>
          <w:highlight w:val="none"/>
          <w:u w:val="single"/>
        </w:rPr>
        <w:t>（产品名称1）</w:t>
      </w:r>
      <w:r>
        <w:rPr>
          <w:rFonts w:hint="eastAsia" w:ascii="楷体" w:hAnsi="楷体" w:eastAsia="楷体" w:cs="楷体"/>
          <w:sz w:val="24"/>
          <w:szCs w:val="24"/>
          <w:highlight w:val="none"/>
        </w:rPr>
        <w:t>的</w:t>
      </w:r>
      <w:r>
        <w:rPr>
          <w:rStyle w:val="19"/>
          <w:rFonts w:hint="eastAsia" w:ascii="楷体" w:hAnsi="楷体" w:eastAsia="楷体" w:cs="楷体"/>
          <w:sz w:val="24"/>
          <w:szCs w:val="24"/>
          <w:highlight w:val="none"/>
          <w:u w:val="single"/>
        </w:rPr>
        <w:t>（关键组件）</w:t>
      </w:r>
      <w:r>
        <w:rPr>
          <w:rStyle w:val="19"/>
          <w:rFonts w:hint="eastAsia" w:ascii="楷体" w:hAnsi="楷体" w:eastAsia="楷体" w:cs="楷体"/>
          <w:sz w:val="24"/>
          <w:szCs w:val="24"/>
          <w:highlight w:val="none"/>
          <w:vertAlign w:val="superscript"/>
        </w:rPr>
        <w:t>4</w:t>
      </w:r>
      <w:r>
        <w:rPr>
          <w:rFonts w:hint="eastAsia" w:ascii="楷体" w:hAnsi="楷体" w:eastAsia="楷体" w:cs="楷体"/>
          <w:sz w:val="24"/>
          <w:szCs w:val="24"/>
          <w:highlight w:val="none"/>
        </w:rPr>
        <w:t>在中国境内生产。</w:t>
      </w:r>
      <w:r>
        <w:rPr>
          <w:rStyle w:val="19"/>
          <w:rFonts w:hint="eastAsia" w:ascii="楷体" w:hAnsi="楷体" w:eastAsia="楷体" w:cs="楷体"/>
          <w:sz w:val="24"/>
          <w:szCs w:val="24"/>
          <w:highlight w:val="none"/>
          <w:u w:val="single"/>
        </w:rPr>
        <w:t>（产品名称1）</w:t>
      </w:r>
      <w:r>
        <w:rPr>
          <w:rFonts w:hint="eastAsia" w:ascii="楷体" w:hAnsi="楷体" w:eastAsia="楷体" w:cs="楷体"/>
          <w:sz w:val="24"/>
          <w:szCs w:val="24"/>
          <w:highlight w:val="none"/>
        </w:rPr>
        <w:t>的</w:t>
      </w:r>
      <w:r>
        <w:rPr>
          <w:rStyle w:val="19"/>
          <w:rFonts w:hint="eastAsia" w:ascii="楷体" w:hAnsi="楷体" w:eastAsia="楷体" w:cs="楷体"/>
          <w:sz w:val="24"/>
          <w:szCs w:val="24"/>
          <w:highlight w:val="none"/>
          <w:u w:val="single"/>
        </w:rPr>
        <w:t>（关键工序）</w:t>
      </w:r>
      <w:r>
        <w:rPr>
          <w:rStyle w:val="19"/>
          <w:rFonts w:hint="eastAsia" w:ascii="楷体" w:hAnsi="楷体" w:eastAsia="楷体" w:cs="楷体"/>
          <w:sz w:val="24"/>
          <w:szCs w:val="24"/>
          <w:highlight w:val="none"/>
          <w:vertAlign w:val="superscript"/>
        </w:rPr>
        <w:t>5</w:t>
      </w:r>
      <w:r>
        <w:rPr>
          <w:rFonts w:hint="eastAsia" w:ascii="楷体" w:hAnsi="楷体" w:eastAsia="楷体" w:cs="楷体"/>
          <w:sz w:val="24"/>
          <w:szCs w:val="24"/>
          <w:highlight w:val="none"/>
        </w:rPr>
        <w:t>在中国境内完成。</w:t>
      </w:r>
    </w:p>
    <w:p w14:paraId="43148B95">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2.</w:t>
      </w:r>
      <w:r>
        <w:rPr>
          <w:rStyle w:val="19"/>
          <w:rFonts w:hint="eastAsia" w:ascii="楷体" w:hAnsi="楷体" w:eastAsia="楷体" w:cs="楷体"/>
          <w:sz w:val="24"/>
          <w:szCs w:val="24"/>
          <w:highlight w:val="none"/>
          <w:u w:val="single"/>
        </w:rPr>
        <w:t>（产品名称2）</w:t>
      </w:r>
      <w:r>
        <w:rPr>
          <w:rFonts w:hint="eastAsia" w:ascii="楷体" w:hAnsi="楷体" w:eastAsia="楷体" w:cs="楷体"/>
          <w:sz w:val="24"/>
          <w:szCs w:val="24"/>
          <w:highlight w:val="none"/>
        </w:rPr>
        <w:t>，生产厂为</w:t>
      </w:r>
      <w:r>
        <w:rPr>
          <w:rStyle w:val="19"/>
          <w:rFonts w:hint="eastAsia" w:ascii="楷体" w:hAnsi="楷体" w:eastAsia="楷体" w:cs="楷体"/>
          <w:sz w:val="24"/>
          <w:szCs w:val="24"/>
          <w:highlight w:val="none"/>
          <w:u w:val="single"/>
        </w:rPr>
        <w:t>（厂名）</w:t>
      </w:r>
      <w:r>
        <w:rPr>
          <w:rFonts w:hint="eastAsia" w:ascii="楷体" w:hAnsi="楷体" w:eastAsia="楷体" w:cs="楷体"/>
          <w:sz w:val="24"/>
          <w:szCs w:val="24"/>
          <w:highlight w:val="none"/>
        </w:rPr>
        <w:t>，厂址为</w:t>
      </w:r>
      <w:r>
        <w:rPr>
          <w:rStyle w:val="19"/>
          <w:rFonts w:hint="eastAsia" w:ascii="楷体" w:hAnsi="楷体" w:eastAsia="楷体" w:cs="楷体"/>
          <w:sz w:val="24"/>
          <w:szCs w:val="24"/>
          <w:highlight w:val="none"/>
          <w:u w:val="single"/>
        </w:rPr>
        <w:t>（生产厂址）</w:t>
      </w:r>
      <w:r>
        <w:rPr>
          <w:rFonts w:hint="eastAsia" w:ascii="楷体" w:hAnsi="楷体" w:eastAsia="楷体" w:cs="楷体"/>
          <w:sz w:val="24"/>
          <w:szCs w:val="24"/>
          <w:highlight w:val="none"/>
        </w:rPr>
        <w:t>。</w:t>
      </w:r>
      <w:r>
        <w:rPr>
          <w:rStyle w:val="19"/>
          <w:rFonts w:hint="eastAsia" w:ascii="楷体" w:hAnsi="楷体" w:eastAsia="楷体" w:cs="楷体"/>
          <w:sz w:val="24"/>
          <w:szCs w:val="24"/>
          <w:highlight w:val="none"/>
          <w:u w:val="single"/>
        </w:rPr>
        <w:t>（产品名称2）</w:t>
      </w:r>
      <w:r>
        <w:rPr>
          <w:rFonts w:hint="eastAsia" w:ascii="楷体" w:hAnsi="楷体" w:eastAsia="楷体" w:cs="楷体"/>
          <w:sz w:val="24"/>
          <w:szCs w:val="24"/>
          <w:highlight w:val="none"/>
        </w:rPr>
        <w:t>的中国境内生产的组件成本占比≥</w:t>
      </w:r>
      <w:r>
        <w:rPr>
          <w:rStyle w:val="19"/>
          <w:rFonts w:hint="eastAsia" w:ascii="楷体" w:hAnsi="楷体" w:eastAsia="楷体" w:cs="楷体"/>
          <w:sz w:val="24"/>
          <w:szCs w:val="24"/>
          <w:highlight w:val="none"/>
          <w:u w:val="single"/>
        </w:rPr>
        <w:t>（规定比例）</w:t>
      </w:r>
      <w:r>
        <w:rPr>
          <w:rFonts w:hint="eastAsia" w:ascii="楷体" w:hAnsi="楷体" w:eastAsia="楷体" w:cs="楷体"/>
          <w:sz w:val="24"/>
          <w:szCs w:val="24"/>
          <w:highlight w:val="none"/>
        </w:rPr>
        <w:t>。</w:t>
      </w:r>
      <w:r>
        <w:rPr>
          <w:rStyle w:val="19"/>
          <w:rFonts w:hint="eastAsia" w:ascii="楷体" w:hAnsi="楷体" w:eastAsia="楷体" w:cs="楷体"/>
          <w:sz w:val="24"/>
          <w:szCs w:val="24"/>
          <w:highlight w:val="none"/>
          <w:u w:val="single"/>
        </w:rPr>
        <w:t>（产品名称2）</w:t>
      </w:r>
      <w:r>
        <w:rPr>
          <w:rFonts w:hint="eastAsia" w:ascii="楷体" w:hAnsi="楷体" w:eastAsia="楷体" w:cs="楷体"/>
          <w:sz w:val="24"/>
          <w:szCs w:val="24"/>
          <w:highlight w:val="none"/>
        </w:rPr>
        <w:t>的</w:t>
      </w:r>
      <w:r>
        <w:rPr>
          <w:rStyle w:val="19"/>
          <w:rFonts w:hint="eastAsia" w:ascii="楷体" w:hAnsi="楷体" w:eastAsia="楷体" w:cs="楷体"/>
          <w:sz w:val="24"/>
          <w:szCs w:val="24"/>
          <w:highlight w:val="none"/>
          <w:u w:val="single"/>
        </w:rPr>
        <w:t>（关键组件）</w:t>
      </w:r>
      <w:r>
        <w:rPr>
          <w:rFonts w:hint="eastAsia" w:ascii="楷体" w:hAnsi="楷体" w:eastAsia="楷体" w:cs="楷体"/>
          <w:sz w:val="24"/>
          <w:szCs w:val="24"/>
          <w:highlight w:val="none"/>
        </w:rPr>
        <w:t>在中国境内生产。</w:t>
      </w:r>
      <w:r>
        <w:rPr>
          <w:rStyle w:val="19"/>
          <w:rFonts w:hint="eastAsia" w:ascii="楷体" w:hAnsi="楷体" w:eastAsia="楷体" w:cs="楷体"/>
          <w:sz w:val="24"/>
          <w:szCs w:val="24"/>
          <w:highlight w:val="none"/>
          <w:u w:val="single"/>
        </w:rPr>
        <w:t>（产品名称2）</w:t>
      </w:r>
      <w:r>
        <w:rPr>
          <w:rFonts w:hint="eastAsia" w:ascii="楷体" w:hAnsi="楷体" w:eastAsia="楷体" w:cs="楷体"/>
          <w:sz w:val="24"/>
          <w:szCs w:val="24"/>
          <w:highlight w:val="none"/>
        </w:rPr>
        <w:t>的</w:t>
      </w:r>
      <w:r>
        <w:rPr>
          <w:rStyle w:val="19"/>
          <w:rFonts w:hint="eastAsia" w:ascii="楷体" w:hAnsi="楷体" w:eastAsia="楷体" w:cs="楷体"/>
          <w:sz w:val="24"/>
          <w:szCs w:val="24"/>
          <w:highlight w:val="none"/>
          <w:u w:val="single"/>
        </w:rPr>
        <w:t>（关键工序）</w:t>
      </w:r>
      <w:r>
        <w:rPr>
          <w:rFonts w:hint="eastAsia" w:ascii="楷体" w:hAnsi="楷体" w:eastAsia="楷体" w:cs="楷体"/>
          <w:sz w:val="24"/>
          <w:szCs w:val="24"/>
          <w:highlight w:val="none"/>
        </w:rPr>
        <w:t>在中国境内完成。</w:t>
      </w:r>
    </w:p>
    <w:p w14:paraId="684CE12A">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w:t>
      </w:r>
    </w:p>
    <w:p w14:paraId="7D344540">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本公司（单位）对上述声明内容的真实性负责。如有虚假，愿承担相应法律责任。</w:t>
      </w:r>
    </w:p>
    <w:p w14:paraId="46B6D415">
      <w:pPr>
        <w:pStyle w:val="12"/>
        <w:widowControl w:val="0"/>
        <w:shd w:val="clear" w:color="auto" w:fill="FFFFFF"/>
        <w:spacing w:before="0" w:beforeAutospacing="0" w:after="0" w:afterAutospacing="0" w:line="360" w:lineRule="auto"/>
        <w:jc w:val="both"/>
        <w:rPr>
          <w:rFonts w:hint="eastAsia" w:ascii="楷体" w:hAnsi="楷体" w:eastAsia="楷体" w:cs="楷体"/>
          <w:sz w:val="24"/>
          <w:szCs w:val="24"/>
          <w:highlight w:val="none"/>
        </w:rPr>
      </w:pPr>
    </w:p>
    <w:p w14:paraId="50DC68A2">
      <w:pPr>
        <w:pStyle w:val="12"/>
        <w:widowControl w:val="0"/>
        <w:shd w:val="clear" w:color="auto" w:fill="FFFFFF"/>
        <w:wordWrap w:val="0"/>
        <w:spacing w:before="0" w:beforeAutospacing="0" w:after="0" w:afterAutospacing="0" w:line="360" w:lineRule="auto"/>
        <w:jc w:val="right"/>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公司（单位）名称（盖章）：       </w:t>
      </w:r>
    </w:p>
    <w:p w14:paraId="127FF808">
      <w:pPr>
        <w:pStyle w:val="12"/>
        <w:widowControl w:val="0"/>
        <w:shd w:val="clear" w:color="auto" w:fill="FFFFFF"/>
        <w:spacing w:before="0" w:beforeAutospacing="0" w:after="0" w:afterAutospacing="0"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日期：　  年　  月　  日</w:t>
      </w:r>
    </w:p>
    <w:p w14:paraId="6BD074CD">
      <w:pPr>
        <w:pStyle w:val="12"/>
        <w:widowControl w:val="0"/>
        <w:shd w:val="clear" w:color="auto" w:fill="FFFFFF"/>
        <w:spacing w:before="0" w:beforeAutospacing="0" w:after="0" w:afterAutospacing="0"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__________________</w:t>
      </w:r>
    </w:p>
    <w:p w14:paraId="0674194E">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1.产品如有型号，请在“产品名称”栏一并填写。</w:t>
      </w:r>
    </w:p>
    <w:p w14:paraId="1DCDCA59">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2.生产厂名与厂址应与生产厂营业执照载明的相关信息保持一致。</w:t>
      </w:r>
    </w:p>
    <w:p w14:paraId="75E48169">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3.该产品的中国境内生产的组件成本占比相关要求实施前，“规定比例”栏可不填，下同。</w:t>
      </w:r>
    </w:p>
    <w:p w14:paraId="4392F3D4">
      <w:pPr>
        <w:pStyle w:val="12"/>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4.该产品的关键组件要求实施前，“关键组件”栏可不填，下同。</w:t>
      </w:r>
    </w:p>
    <w:p w14:paraId="1C465BBF">
      <w:pPr>
        <w:pStyle w:val="12"/>
        <w:widowControl w:val="0"/>
        <w:shd w:val="clear" w:color="auto" w:fill="FFFFFF"/>
        <w:spacing w:before="0" w:beforeAutospacing="0" w:after="0" w:afterAutospacing="0" w:line="360" w:lineRule="auto"/>
        <w:ind w:firstLine="480"/>
        <w:jc w:val="both"/>
        <w:rPr>
          <w:rFonts w:hint="eastAsia" w:ascii="宋体" w:hAnsi="宋体" w:eastAsia="宋体"/>
          <w:sz w:val="28"/>
          <w:szCs w:val="28"/>
          <w:highlight w:val="none"/>
        </w:rPr>
      </w:pPr>
      <w:r>
        <w:rPr>
          <w:rFonts w:hint="eastAsia" w:ascii="楷体" w:hAnsi="楷体" w:eastAsia="楷体" w:cs="楷体"/>
          <w:sz w:val="24"/>
          <w:szCs w:val="24"/>
          <w:highlight w:val="none"/>
        </w:rPr>
        <w:t>5.该产品的关键工序要求实施前，“关键工序”栏可不填，下同。</w:t>
      </w:r>
    </w:p>
    <w:p w14:paraId="47FF6902">
      <w:pPr>
        <w:spacing w:line="360" w:lineRule="auto"/>
        <w:jc w:val="left"/>
        <w:rPr>
          <w:rFonts w:hint="eastAsia" w:ascii="楷体" w:hAnsi="楷体" w:eastAsia="楷体" w:cs="楷体"/>
          <w:sz w:val="24"/>
          <w:highlight w:val="none"/>
        </w:rPr>
      </w:pPr>
    </w:p>
    <w:p w14:paraId="20783262">
      <w:pPr>
        <w:spacing w:line="360" w:lineRule="auto"/>
        <w:jc w:val="center"/>
        <w:rPr>
          <w:rFonts w:hint="eastAsia" w:ascii="楷体" w:hAnsi="楷体" w:eastAsia="楷体" w:cs="楷体"/>
          <w:sz w:val="24"/>
          <w:highlight w:val="none"/>
        </w:rPr>
      </w:pPr>
    </w:p>
    <w:p w14:paraId="1833B708">
      <w:pPr>
        <w:spacing w:line="360" w:lineRule="auto"/>
        <w:jc w:val="center"/>
        <w:rPr>
          <w:rFonts w:hint="eastAsia" w:ascii="楷体" w:hAnsi="楷体" w:eastAsia="楷体" w:cs="楷体"/>
          <w:sz w:val="24"/>
          <w:highlight w:val="none"/>
        </w:rPr>
      </w:pPr>
    </w:p>
    <w:p w14:paraId="5ACA23BE">
      <w:pPr>
        <w:spacing w:line="360" w:lineRule="auto"/>
        <w:jc w:val="center"/>
        <w:rPr>
          <w:rFonts w:hint="eastAsia" w:ascii="楷体" w:hAnsi="楷体" w:eastAsia="楷体" w:cs="楷体"/>
          <w:sz w:val="24"/>
          <w:highlight w:val="none"/>
        </w:rPr>
      </w:pPr>
    </w:p>
    <w:p w14:paraId="13E983FB">
      <w:pPr>
        <w:spacing w:line="360" w:lineRule="auto"/>
        <w:rPr>
          <w:rFonts w:hint="eastAsia" w:ascii="楷体" w:hAnsi="楷体" w:eastAsia="楷体" w:cs="楷体"/>
          <w:b/>
          <w:sz w:val="24"/>
          <w:highlight w:val="none"/>
        </w:rPr>
      </w:pPr>
    </w:p>
    <w:p w14:paraId="65220CDF">
      <w:pPr>
        <w:spacing w:line="360" w:lineRule="auto"/>
        <w:rPr>
          <w:rFonts w:hint="eastAsia" w:ascii="楷体" w:hAnsi="楷体" w:eastAsia="楷体" w:cs="楷体"/>
          <w:b/>
          <w:sz w:val="24"/>
          <w:highlight w:val="none"/>
        </w:rPr>
      </w:pPr>
      <w:r>
        <w:rPr>
          <w:rFonts w:hint="eastAsia" w:ascii="楷体" w:hAnsi="楷体" w:eastAsia="楷体" w:cs="楷体"/>
          <w:b/>
          <w:sz w:val="24"/>
          <w:highlight w:val="none"/>
        </w:rPr>
        <w:t>未签署下列承诺书的，将被视为无效投标，其责任由供应商自行承担。</w:t>
      </w:r>
    </w:p>
    <w:p w14:paraId="4F9E0665">
      <w:pPr>
        <w:spacing w:line="360" w:lineRule="auto"/>
        <w:ind w:firstLine="480" w:firstLineChars="200"/>
        <w:rPr>
          <w:rFonts w:hint="eastAsia" w:ascii="楷体" w:hAnsi="楷体" w:eastAsia="楷体" w:cs="楷体"/>
          <w:sz w:val="24"/>
          <w:highlight w:val="none"/>
        </w:rPr>
      </w:pPr>
    </w:p>
    <w:p w14:paraId="05179083">
      <w:pPr>
        <w:spacing w:line="360" w:lineRule="auto"/>
        <w:ind w:firstLine="480" w:firstLineChars="200"/>
        <w:jc w:val="center"/>
        <w:rPr>
          <w:rFonts w:hint="eastAsia" w:ascii="楷体" w:hAnsi="楷体" w:eastAsia="楷体" w:cs="楷体"/>
          <w:sz w:val="24"/>
          <w:highlight w:val="none"/>
        </w:rPr>
      </w:pPr>
      <w:r>
        <w:rPr>
          <w:rFonts w:hint="eastAsia" w:ascii="楷体" w:hAnsi="楷体" w:eastAsia="楷体" w:cs="楷体"/>
          <w:sz w:val="24"/>
          <w:highlight w:val="none"/>
        </w:rPr>
        <w:t>供应商参加政府采购活动承诺书</w:t>
      </w:r>
    </w:p>
    <w:p w14:paraId="338B9A1A">
      <w:pPr>
        <w:spacing w:line="360" w:lineRule="auto"/>
        <w:ind w:firstLine="480" w:firstLineChars="200"/>
        <w:jc w:val="center"/>
        <w:rPr>
          <w:rFonts w:hint="eastAsia" w:ascii="楷体" w:hAnsi="楷体" w:eastAsia="楷体" w:cs="楷体"/>
          <w:sz w:val="24"/>
          <w:highlight w:val="none"/>
        </w:rPr>
      </w:pPr>
    </w:p>
    <w:p w14:paraId="3C654DC0">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（一）质量安全责任承诺书</w:t>
      </w:r>
    </w:p>
    <w:p w14:paraId="4A001439">
      <w:pPr>
        <w:pStyle w:val="5"/>
        <w:rPr>
          <w:rFonts w:hint="eastAsia" w:ascii="楷体" w:hAnsi="楷体" w:eastAsia="楷体" w:cs="楷体"/>
          <w:highlight w:val="none"/>
        </w:rPr>
      </w:pPr>
    </w:p>
    <w:p w14:paraId="09AE764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为保证本采购项目顺利进行，作为投标供应商，现郑重承诺：</w:t>
      </w:r>
    </w:p>
    <w:p w14:paraId="659F50C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1．我方所投产品的生产（包括设计、制造、安装、改造、维修等）、投入使用的材料等均完全符合国家现行质量、安全、环保标准和要求。</w:t>
      </w:r>
    </w:p>
    <w:p w14:paraId="0CDEAC1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2．我方将严格按照国家现行相关储存、运输、安装调试技术标准及规范、服务标准及规范、施工标准及规范，在规定的时限内，保质、保量完成项目全部内容，并向采购人交付合格产品。</w:t>
      </w:r>
    </w:p>
    <w:p w14:paraId="0937354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3．对于因产品生产质量以及储存、运输、安装调试、服务、施工等过程中产生的任何安全事故，我方承担全部责任。</w:t>
      </w:r>
    </w:p>
    <w:p w14:paraId="533D791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4．我方提供的货物、工程、服务等符合现行的国家、行业、地区、企业标准及要求，标准不一致的，以更为严格的为准，我方对提供的货物、工程、服务等的质量、安全、环保等承担全部责任。</w:t>
      </w:r>
    </w:p>
    <w:p w14:paraId="69D92410">
      <w:pPr>
        <w:spacing w:line="360" w:lineRule="auto"/>
        <w:ind w:firstLine="480" w:firstLineChars="200"/>
        <w:rPr>
          <w:rFonts w:hint="eastAsia" w:ascii="楷体" w:hAnsi="楷体" w:eastAsia="楷体" w:cs="楷体"/>
          <w:sz w:val="24"/>
          <w:highlight w:val="none"/>
        </w:rPr>
      </w:pPr>
    </w:p>
    <w:p w14:paraId="6675853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供应商：（供应商全称并加盖公章）</w:t>
      </w:r>
    </w:p>
    <w:p w14:paraId="091B372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日  期：    年  月  日</w:t>
      </w:r>
    </w:p>
    <w:p w14:paraId="580E4C47">
      <w:pPr>
        <w:spacing w:line="360" w:lineRule="auto"/>
        <w:ind w:firstLine="480" w:firstLineChars="200"/>
        <w:rPr>
          <w:rFonts w:hint="eastAsia" w:ascii="楷体" w:hAnsi="楷体" w:eastAsia="楷体" w:cs="楷体"/>
          <w:sz w:val="24"/>
          <w:highlight w:val="none"/>
        </w:rPr>
      </w:pPr>
    </w:p>
    <w:p w14:paraId="557D02A7">
      <w:pPr>
        <w:spacing w:line="360" w:lineRule="auto"/>
        <w:ind w:firstLine="480" w:firstLineChars="200"/>
        <w:jc w:val="center"/>
        <w:rPr>
          <w:rFonts w:hint="eastAsia" w:ascii="楷体" w:hAnsi="楷体" w:eastAsia="楷体" w:cs="楷体"/>
          <w:kern w:val="0"/>
          <w:sz w:val="24"/>
          <w:szCs w:val="20"/>
          <w:highlight w:val="none"/>
        </w:rPr>
      </w:pPr>
    </w:p>
    <w:p w14:paraId="4CD9B961">
      <w:pPr>
        <w:spacing w:line="360" w:lineRule="auto"/>
        <w:jc w:val="center"/>
        <w:rPr>
          <w:rFonts w:hint="eastAsia" w:ascii="楷体" w:hAnsi="楷体" w:eastAsia="楷体" w:cs="楷体"/>
          <w:sz w:val="24"/>
          <w:highlight w:val="none"/>
        </w:rPr>
      </w:pPr>
    </w:p>
    <w:p w14:paraId="216C0B97">
      <w:pPr>
        <w:spacing w:line="360" w:lineRule="auto"/>
        <w:jc w:val="center"/>
        <w:rPr>
          <w:rFonts w:hint="eastAsia" w:ascii="楷体" w:hAnsi="楷体" w:eastAsia="楷体" w:cs="楷体"/>
          <w:sz w:val="24"/>
          <w:highlight w:val="none"/>
        </w:rPr>
      </w:pPr>
    </w:p>
    <w:p w14:paraId="2AF007DC">
      <w:pPr>
        <w:spacing w:line="360" w:lineRule="auto"/>
        <w:jc w:val="center"/>
        <w:rPr>
          <w:rFonts w:hint="eastAsia" w:ascii="楷体" w:hAnsi="楷体" w:eastAsia="楷体" w:cs="楷体"/>
          <w:sz w:val="24"/>
          <w:highlight w:val="none"/>
        </w:rPr>
      </w:pPr>
    </w:p>
    <w:p w14:paraId="1CDCF5E9">
      <w:pPr>
        <w:spacing w:line="360" w:lineRule="auto"/>
        <w:jc w:val="center"/>
        <w:rPr>
          <w:rFonts w:hint="eastAsia" w:ascii="楷体" w:hAnsi="楷体" w:eastAsia="楷体" w:cs="楷体"/>
          <w:sz w:val="24"/>
          <w:highlight w:val="none"/>
        </w:rPr>
      </w:pPr>
    </w:p>
    <w:p w14:paraId="0A3FDBF0">
      <w:pPr>
        <w:spacing w:line="360" w:lineRule="auto"/>
        <w:jc w:val="center"/>
        <w:rPr>
          <w:rFonts w:hint="eastAsia" w:ascii="楷体" w:hAnsi="楷体" w:eastAsia="楷体" w:cs="楷体"/>
          <w:sz w:val="24"/>
          <w:highlight w:val="none"/>
        </w:rPr>
      </w:pPr>
    </w:p>
    <w:p w14:paraId="1ACA5478">
      <w:pPr>
        <w:spacing w:line="360" w:lineRule="auto"/>
        <w:jc w:val="center"/>
        <w:rPr>
          <w:rFonts w:hint="eastAsia" w:ascii="楷体" w:hAnsi="楷体" w:eastAsia="楷体" w:cs="楷体"/>
          <w:sz w:val="24"/>
          <w:highlight w:val="none"/>
        </w:rPr>
      </w:pPr>
    </w:p>
    <w:p w14:paraId="4FAE5B48">
      <w:pPr>
        <w:spacing w:line="360" w:lineRule="auto"/>
        <w:jc w:val="center"/>
        <w:rPr>
          <w:rFonts w:hint="eastAsia" w:ascii="楷体" w:hAnsi="楷体" w:eastAsia="楷体" w:cs="楷体"/>
          <w:sz w:val="24"/>
          <w:highlight w:val="none"/>
        </w:rPr>
      </w:pPr>
    </w:p>
    <w:p w14:paraId="72E06797">
      <w:pPr>
        <w:spacing w:line="360" w:lineRule="auto"/>
        <w:jc w:val="center"/>
        <w:rPr>
          <w:rFonts w:hint="eastAsia" w:ascii="楷体" w:hAnsi="楷体" w:eastAsia="楷体" w:cs="楷体"/>
          <w:sz w:val="24"/>
          <w:highlight w:val="none"/>
        </w:rPr>
      </w:pPr>
    </w:p>
    <w:p w14:paraId="4393035D">
      <w:pPr>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（二）参加政府采购活动行为自律承诺书</w:t>
      </w:r>
    </w:p>
    <w:p w14:paraId="744A99CE">
      <w:pPr>
        <w:spacing w:line="360" w:lineRule="auto"/>
        <w:ind w:firstLine="480" w:firstLineChars="200"/>
        <w:rPr>
          <w:rFonts w:hint="eastAsia" w:ascii="楷体" w:hAnsi="楷体" w:eastAsia="楷体" w:cs="楷体"/>
          <w:sz w:val="24"/>
          <w:highlight w:val="none"/>
        </w:rPr>
      </w:pPr>
    </w:p>
    <w:p w14:paraId="6AB7B4C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作为参加本次政府采购项目的供应商，我方郑重承诺在参与政府采购活动中遵纪守法、公平竞争、诚实守信，如有违反愿承担一切责任及后果：</w:t>
      </w:r>
    </w:p>
    <w:p w14:paraId="6319E82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1．不与采购人、采购代理机构、政府采购评审专家恶意串通，不向其行贿或提供其他不正当利益；</w:t>
      </w:r>
    </w:p>
    <w:p w14:paraId="365A5886">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2．不与其他供应商恶意串通，采取“围标、串标、陪标”等商业欺诈手段谋取中标、成交；</w:t>
      </w:r>
    </w:p>
    <w:p w14:paraId="7290890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3．不提供虚假或无效证明文件（包括但不限于资格证明文件、合同及验收文件、检验检测报告、从业人员资格证书、机构或所投产品的各类认证证书等）或虚假材料谋取中标、成交；</w:t>
      </w:r>
    </w:p>
    <w:p w14:paraId="6F9C67F9">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4．不采取不正当手段诋毁、排挤其他供应商；</w:t>
      </w:r>
    </w:p>
    <w:p w14:paraId="1243BBB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5．不以不正当理由拒不与采购人签订政府采购合同，或逾期签订政府采购合同，或不按照采购文件确定的事项签订政府采购合同；</w:t>
      </w:r>
    </w:p>
    <w:p w14:paraId="537F3EA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6．不以不正当理由拒绝履行合同义务，不会擅自变更、中止或者终止政府采购合同或将政府采购合同转包；</w:t>
      </w:r>
    </w:p>
    <w:p w14:paraId="111CA4B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7．不在提供商品、服务或工程施工过程中提供假冒伪劣产品，损害采购人的合法权益或公共利益；</w:t>
      </w:r>
    </w:p>
    <w:p w14:paraId="603EB50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8．不采取捏造事实、提供虚假材料或者以非法手段取得证明材料进行质疑和投诉；</w:t>
      </w:r>
    </w:p>
    <w:p w14:paraId="1B0A3FF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9．不发生其他有悖于政府采购公开、公平、公正和诚信原则的行为。</w:t>
      </w:r>
    </w:p>
    <w:p w14:paraId="73FC404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10．尊重和接受政府采购监督管理部门的监督和采购人、采购代理机构的政府采购工作要求，愿意承担因违约行为给采购人造成的损失。</w:t>
      </w:r>
    </w:p>
    <w:p w14:paraId="36285671">
      <w:pPr>
        <w:spacing w:line="360" w:lineRule="auto"/>
        <w:ind w:firstLine="480" w:firstLineChars="200"/>
        <w:rPr>
          <w:rFonts w:hint="eastAsia" w:ascii="楷体" w:hAnsi="楷体" w:eastAsia="楷体" w:cs="楷体"/>
          <w:sz w:val="24"/>
          <w:highlight w:val="none"/>
        </w:rPr>
      </w:pPr>
    </w:p>
    <w:p w14:paraId="11226BF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供应商：（供应商全称并加盖公章）</w:t>
      </w:r>
    </w:p>
    <w:p w14:paraId="55AFDB7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日  期：    年  月  日</w:t>
      </w:r>
    </w:p>
    <w:p w14:paraId="165144C8">
      <w:pPr>
        <w:spacing w:line="360" w:lineRule="auto"/>
        <w:ind w:firstLine="480" w:firstLineChars="200"/>
        <w:rPr>
          <w:rFonts w:hint="eastAsia" w:ascii="楷体" w:hAnsi="楷体" w:eastAsia="楷体" w:cs="楷体"/>
          <w:sz w:val="24"/>
          <w:highlight w:val="none"/>
        </w:rPr>
      </w:pPr>
    </w:p>
    <w:p w14:paraId="58F466F8">
      <w:pPr>
        <w:spacing w:line="360" w:lineRule="auto"/>
        <w:ind w:firstLine="480" w:firstLineChars="200"/>
        <w:rPr>
          <w:rFonts w:hint="eastAsia" w:ascii="楷体" w:hAnsi="楷体" w:eastAsia="楷体" w:cs="楷体"/>
          <w:sz w:val="24"/>
          <w:highlight w:val="none"/>
        </w:rPr>
      </w:pPr>
    </w:p>
    <w:p w14:paraId="3F9DC7C7">
      <w:pPr>
        <w:rPr>
          <w:highlight w:val="none"/>
        </w:rPr>
      </w:pPr>
    </w:p>
    <w:sectPr>
      <w:footerReference r:id="rId5" w:type="default"/>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23435;&amp;#20307;">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A99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7C69">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A397D">
                          <w:pPr>
                            <w:pStyle w:val="9"/>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4CA397D">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83BB">
    <w:pPr>
      <w:pStyle w:val="10"/>
      <w:pBdr>
        <w:bottom w:val="single" w:color="auto" w:sz="4" w:space="1"/>
      </w:pBdr>
      <w:jc w:val="left"/>
    </w:pPr>
    <w:r>
      <w:rPr>
        <w:rFonts w:hint="eastAsia"/>
      </w:rPr>
      <w:drawing>
        <wp:inline distT="0" distB="0" distL="114300" distR="114300">
          <wp:extent cx="429895" cy="287020"/>
          <wp:effectExtent l="0" t="0" r="8255" b="17780"/>
          <wp:docPr id="2" name="图片 1" descr="陕西中海建标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陕西中海建标识2"/>
                  <pic:cNvPicPr>
                    <a:picLocks noChangeAspect="1"/>
                  </pic:cNvPicPr>
                </pic:nvPicPr>
                <pic:blipFill>
                  <a:blip r:embed="rId1"/>
                  <a:stretch>
                    <a:fillRect/>
                  </a:stretch>
                </pic:blipFill>
                <pic:spPr>
                  <a:xfrm>
                    <a:off x="0" y="0"/>
                    <a:ext cx="429895" cy="287020"/>
                  </a:xfrm>
                  <a:prstGeom prst="rect">
                    <a:avLst/>
                  </a:prstGeom>
                  <a:noFill/>
                  <a:ln>
                    <a:noFill/>
                  </a:ln>
                </pic:spPr>
              </pic:pic>
            </a:graphicData>
          </a:graphic>
        </wp:inline>
      </w:drawing>
    </w:r>
    <w:r>
      <w:rPr>
        <w:rFonts w:hint="eastAsia"/>
      </w:rPr>
      <w:drawing>
        <wp:inline distT="0" distB="0" distL="114300" distR="114300">
          <wp:extent cx="1498600" cy="294005"/>
          <wp:effectExtent l="0" t="0" r="6350" b="10795"/>
          <wp:docPr id="1" name="图片 2" descr="陕西中海建标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陕西中海建标识1"/>
                  <pic:cNvPicPr>
                    <a:picLocks noChangeAspect="1"/>
                  </pic:cNvPicPr>
                </pic:nvPicPr>
                <pic:blipFill>
                  <a:blip r:embed="rId2"/>
                  <a:stretch>
                    <a:fillRect/>
                  </a:stretch>
                </pic:blipFill>
                <pic:spPr>
                  <a:xfrm>
                    <a:off x="0" y="0"/>
                    <a:ext cx="1498600" cy="2940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1CF82"/>
    <w:multiLevelType w:val="singleLevel"/>
    <w:tmpl w:val="1101CF82"/>
    <w:lvl w:ilvl="0" w:tentative="0">
      <w:start w:val="1"/>
      <w:numFmt w:val="decimal"/>
      <w:lvlText w:val="%1."/>
      <w:lvlJc w:val="left"/>
      <w:pPr>
        <w:ind w:left="425" w:hanging="425"/>
      </w:pPr>
      <w:rPr>
        <w:rFonts w:hint="default"/>
      </w:rPr>
    </w:lvl>
  </w:abstractNum>
  <w:abstractNum w:abstractNumId="1">
    <w:nsid w:val="2D7C2BF3"/>
    <w:multiLevelType w:val="singleLevel"/>
    <w:tmpl w:val="2D7C2BF3"/>
    <w:lvl w:ilvl="0" w:tentative="0">
      <w:start w:val="1"/>
      <w:numFmt w:val="decimal"/>
      <w:suff w:val="nothing"/>
      <w:lvlText w:val="%1、"/>
      <w:lvlJc w:val="left"/>
    </w:lvl>
  </w:abstractNum>
  <w:abstractNum w:abstractNumId="2">
    <w:nsid w:val="5B47EBBE"/>
    <w:multiLevelType w:val="singleLevel"/>
    <w:tmpl w:val="5B47EBBE"/>
    <w:lvl w:ilvl="0" w:tentative="0">
      <w:start w:val="1"/>
      <w:numFmt w:val="decimal"/>
      <w:lvlText w:val="%1."/>
      <w:lvlJc w:val="left"/>
      <w:pPr>
        <w:ind w:left="425" w:hanging="425"/>
      </w:pPr>
      <w:rPr>
        <w:rFonts w:hint="default"/>
      </w:rPr>
    </w:lvl>
  </w:abstractNum>
  <w:abstractNum w:abstractNumId="3">
    <w:nsid w:val="625A6236"/>
    <w:multiLevelType w:val="singleLevel"/>
    <w:tmpl w:val="625A6236"/>
    <w:lvl w:ilvl="0" w:tentative="0">
      <w:start w:val="1"/>
      <w:numFmt w:val="decimal"/>
      <w:suff w:val="nothing"/>
      <w:lvlText w:val="%1."/>
      <w:lvlJc w:val="left"/>
    </w:lvl>
  </w:abstractNum>
  <w:abstractNum w:abstractNumId="4">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11723"/>
    <w:rsid w:val="030F754F"/>
    <w:rsid w:val="11845E93"/>
    <w:rsid w:val="163559AE"/>
    <w:rsid w:val="17711723"/>
    <w:rsid w:val="25F27417"/>
    <w:rsid w:val="4A9C2F85"/>
    <w:rsid w:val="6DC01176"/>
    <w:rsid w:val="7B427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4">
    <w:name w:val="heading 6"/>
    <w:basedOn w:val="1"/>
    <w:next w:val="1"/>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Body Text"/>
    <w:basedOn w:val="1"/>
    <w:unhideWhenUsed/>
    <w:qFormat/>
    <w:uiPriority w:val="0"/>
    <w:pPr>
      <w:spacing w:after="120"/>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2">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13">
    <w:name w:val="Body Text First Indent"/>
    <w:basedOn w:val="6"/>
    <w:qFormat/>
    <w:uiPriority w:val="0"/>
    <w:pPr>
      <w:spacing w:line="312" w:lineRule="auto"/>
      <w:ind w:firstLine="420"/>
    </w:pPr>
  </w:style>
  <w:style w:type="paragraph" w:styleId="14">
    <w:name w:val="Body Text First Indent 2"/>
    <w:basedOn w:val="7"/>
    <w:unhideWhenUsed/>
    <w:qFormat/>
    <w:uiPriority w:val="0"/>
    <w:pPr>
      <w:ind w:firstLine="420" w:firstLineChars="200"/>
    </w:pPr>
    <w:rPr>
      <w:rFonts w:ascii="Times New Roman"/>
    </w:rPr>
  </w:style>
  <w:style w:type="table" w:styleId="16">
    <w:name w:val="Table Grid"/>
    <w:basedOn w:val="15"/>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Emphasis"/>
    <w:basedOn w:val="17"/>
    <w:qFormat/>
    <w:uiPriority w:val="20"/>
    <w:rPr>
      <w:rFonts w:ascii="微软雅黑" w:hAnsi="微软雅黑" w:eastAsia="微软雅黑" w:cs="微软雅黑"/>
      <w:b/>
      <w:bCs/>
      <w:sz w:val="19"/>
      <w:szCs w:val="19"/>
    </w:rPr>
  </w:style>
  <w:style w:type="character" w:styleId="20">
    <w:name w:val="Hyperlink"/>
    <w:unhideWhenUsed/>
    <w:qFormat/>
    <w:uiPriority w:val="99"/>
    <w:rPr>
      <w:color w:val="0000FF"/>
      <w:u w:val="none"/>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3405</Words>
  <Characters>3839</Characters>
  <Lines>0</Lines>
  <Paragraphs>0</Paragraphs>
  <TotalTime>25</TotalTime>
  <ScaleCrop>false</ScaleCrop>
  <LinksUpToDate>false</LinksUpToDate>
  <CharactersWithSpaces>3965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2026-03-10T02:14:00Z</dcterms:created>
  <dc:creator>Dmin</dc:creator>
  <cp:lastModifiedBy>Dmin</cp:lastModifiedBy>
  <dcterms:modified xsi:type="dcterms:W3CDTF">2026-03-10T03:21:22Z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40E20E8AA706486B85F73915C8B9A310_11</vt:lpwstr>
  </property>
  <property fmtid="{D5CDD505-2E9C-101B-9397-08002B2CF9AE}" pid="4" name="KSOTemplateDocerSaveRecord">
    <vt:lpwstr>eyJoZGlkIjoiMzdhNjNkNGNkZjZmOWJlNjZkY2ZkMDlhMjc5NDZjMjIiLCJ1c2VySWQiOiI1MTk0NzA3MjYifQ==</vt:lpwstr>
  </property>
</Properties>
</file>