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E8361">
      <w:pPr>
        <w:shd w:val="clear"/>
        <w:spacing w:line="640" w:lineRule="exact"/>
        <w:jc w:val="center"/>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渭南市体育中心楼宇亮化设施检查维修项目</w:t>
      </w:r>
    </w:p>
    <w:p w14:paraId="0B3A0F4F">
      <w:pPr>
        <w:shd w:val="clear"/>
        <w:spacing w:line="640" w:lineRule="exact"/>
        <w:jc w:val="center"/>
        <w:rPr>
          <w:rFonts w:hint="eastAsia" w:ascii="宋体" w:hAnsi="宋体" w:cs="宋体"/>
          <w:b/>
          <w:bCs/>
          <w:color w:val="auto"/>
          <w:sz w:val="44"/>
          <w:szCs w:val="44"/>
          <w:highlight w:val="none"/>
        </w:rPr>
      </w:pPr>
      <w:r>
        <w:rPr>
          <w:rFonts w:hint="eastAsia" w:ascii="宋体" w:hAnsi="宋体" w:cs="宋体"/>
          <w:b/>
          <w:bCs/>
          <w:color w:val="auto"/>
          <w:sz w:val="36"/>
          <w:szCs w:val="36"/>
          <w:highlight w:val="none"/>
        </w:rPr>
        <w:t>采购需求</w:t>
      </w:r>
    </w:p>
    <w:p w14:paraId="06C05E27">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rPr>
        <w:t>一、基本要求</w:t>
      </w:r>
    </w:p>
    <w:p w14:paraId="61195FBE">
      <w:pPr>
        <w:keepNext w:val="0"/>
        <w:keepLines w:val="0"/>
        <w:pageBreakBefore w:val="0"/>
        <w:widowControl w:val="0"/>
        <w:shd w:val="clear"/>
        <w:tabs>
          <w:tab w:val="left" w:pos="5670"/>
        </w:tabs>
        <w:kinsoku/>
        <w:wordWrap/>
        <w:overflowPunct/>
        <w:topLinePunct w:val="0"/>
        <w:autoSpaceDE/>
        <w:autoSpaceDN/>
        <w:bidi w:val="0"/>
        <w:adjustRightInd w:val="0"/>
        <w:snapToGrid w:val="0"/>
        <w:spacing w:line="600" w:lineRule="exact"/>
        <w:ind w:right="0" w:rightChars="0" w:firstLine="560" w:firstLineChars="200"/>
        <w:jc w:val="left"/>
        <w:textAlignment w:val="auto"/>
        <w:rPr>
          <w:rFonts w:hint="default" w:ascii="Helvetica Neue" w:hAnsi="Helvetica Neue" w:eastAsia="仿宋"/>
          <w:color w:val="auto"/>
          <w:sz w:val="28"/>
          <w:szCs w:val="28"/>
          <w:highlight w:val="none"/>
          <w:shd w:val="clear" w:color="auto" w:fill="FFFFFF"/>
          <w:lang w:val="en-US" w:eastAsia="zh-CN"/>
        </w:rPr>
      </w:pP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一</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功能要求：通过对体育场、游泳馆、篮球馆三栋建筑楼宇亮化设施检查维修，实现灯具清洁、设</w:t>
      </w:r>
      <w:bookmarkStart w:id="0" w:name="_GoBack"/>
      <w:bookmarkEnd w:id="0"/>
      <w:r>
        <w:rPr>
          <w:rFonts w:hint="eastAsia" w:ascii="仿宋" w:hAnsi="仿宋" w:eastAsia="仿宋" w:cs="宋体"/>
          <w:color w:val="auto"/>
          <w:sz w:val="28"/>
          <w:szCs w:val="28"/>
          <w:highlight w:val="none"/>
        </w:rPr>
        <w:t>施完好、安装稳固，提升楼宇亮化，确保设施安全稳定运行。</w:t>
      </w:r>
    </w:p>
    <w:p w14:paraId="1BC596AB">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二</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采购项目需要落实的政府采购政策：</w:t>
      </w:r>
    </w:p>
    <w:p w14:paraId="594C2222">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1、</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lang w:val="en-US" w:eastAsia="zh-CN"/>
        </w:rPr>
        <w:t>关于进一步加大政府采购支持中小企业力度的通知</w:t>
      </w:r>
      <w:r>
        <w:rPr>
          <w:rFonts w:hint="eastAsia" w:ascii="仿宋" w:hAnsi="仿宋" w:eastAsia="仿宋" w:cs="宋体"/>
          <w:color w:val="auto"/>
          <w:sz w:val="28"/>
          <w:szCs w:val="28"/>
          <w:highlight w:val="none"/>
        </w:rPr>
        <w:t>》（财库〔</w:t>
      </w:r>
      <w:r>
        <w:rPr>
          <w:rFonts w:hint="eastAsia" w:ascii="仿宋" w:hAnsi="仿宋" w:eastAsia="仿宋" w:cs="宋体"/>
          <w:color w:val="auto"/>
          <w:sz w:val="28"/>
          <w:szCs w:val="28"/>
          <w:highlight w:val="none"/>
          <w:lang w:val="en-US" w:eastAsia="zh-CN"/>
        </w:rPr>
        <w:t>2022</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lang w:val="en-US" w:eastAsia="zh-CN"/>
        </w:rPr>
        <w:t>19</w:t>
      </w:r>
      <w:r>
        <w:rPr>
          <w:rFonts w:hint="eastAsia" w:ascii="仿宋" w:hAnsi="仿宋" w:eastAsia="仿宋" w:cs="宋体"/>
          <w:color w:val="auto"/>
          <w:sz w:val="28"/>
          <w:szCs w:val="28"/>
          <w:highlight w:val="none"/>
        </w:rPr>
        <w:t>号</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《政府采购促进中小企业发展管理办法》（财库〔2020〕46号）</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 xml:space="preserve"> </w:t>
      </w:r>
    </w:p>
    <w:p w14:paraId="075EC174">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lang w:val="en-US" w:eastAsia="zh-CN"/>
        </w:rPr>
        <w:t>2.</w:t>
      </w:r>
      <w:r>
        <w:rPr>
          <w:rFonts w:hint="eastAsia" w:ascii="仿宋" w:hAnsi="仿宋" w:eastAsia="仿宋" w:cs="宋体"/>
          <w:color w:val="auto"/>
          <w:sz w:val="28"/>
          <w:szCs w:val="28"/>
          <w:highlight w:val="none"/>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司法部关于政府采购支持监狱企业发展有关问题的通知》（财库〔2014〕68号）；（5）《财政部、民政部、中国残疾人联合会关于促进残疾人就业政府采购政策的通知》（财库〔2017〕141号）；（6）《财政部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w:t>
      </w:r>
      <w:r>
        <w:rPr>
          <w:rFonts w:hint="eastAsia" w:ascii="仿宋" w:hAnsi="仿宋" w:eastAsia="仿宋" w:cs="宋体"/>
          <w:color w:val="auto"/>
          <w:sz w:val="28"/>
          <w:szCs w:val="28"/>
          <w:highlight w:val="none"/>
          <w:lang w:val="en-US" w:eastAsia="zh-CN"/>
        </w:rPr>
        <w:t>8</w:t>
      </w:r>
      <w:r>
        <w:rPr>
          <w:rFonts w:hint="eastAsia" w:ascii="仿宋" w:hAnsi="仿宋" w:eastAsia="仿宋" w:cs="宋体"/>
          <w:color w:val="auto"/>
          <w:sz w:val="28"/>
          <w:szCs w:val="28"/>
          <w:highlight w:val="none"/>
        </w:rPr>
        <w:t>）《陕西省财政厅关于印发&lt;陕西省中小企业政府采购信用融资办法&gt;的通知》（陕财办采〔2018〕23号；（</w:t>
      </w:r>
      <w:r>
        <w:rPr>
          <w:rFonts w:hint="eastAsia" w:ascii="仿宋" w:hAnsi="仿宋" w:eastAsia="仿宋" w:cs="宋体"/>
          <w:color w:val="auto"/>
          <w:sz w:val="28"/>
          <w:szCs w:val="28"/>
          <w:highlight w:val="none"/>
          <w:lang w:val="en-US" w:eastAsia="zh-CN"/>
        </w:rPr>
        <w:t>9</w:t>
      </w:r>
      <w:r>
        <w:rPr>
          <w:rFonts w:hint="eastAsia" w:ascii="仿宋" w:hAnsi="仿宋" w:eastAsia="仿宋" w:cs="宋体"/>
          <w:color w:val="auto"/>
          <w:sz w:val="28"/>
          <w:szCs w:val="28"/>
          <w:highlight w:val="none"/>
        </w:rPr>
        <w:t>）陕西省财政厅《关于进一步加强政府绿色采购有关问题的通知》（陕财办采〔2021〕29号）；（</w:t>
      </w:r>
      <w:r>
        <w:rPr>
          <w:rFonts w:hint="eastAsia" w:ascii="仿宋" w:hAnsi="仿宋" w:eastAsia="仿宋" w:cs="宋体"/>
          <w:color w:val="auto"/>
          <w:sz w:val="28"/>
          <w:szCs w:val="28"/>
          <w:highlight w:val="none"/>
          <w:lang w:val="en-US" w:eastAsia="zh-CN"/>
        </w:rPr>
        <w:t>10</w:t>
      </w:r>
      <w:r>
        <w:rPr>
          <w:rFonts w:hint="eastAsia" w:ascii="仿宋" w:hAnsi="仿宋" w:eastAsia="仿宋" w:cs="宋体"/>
          <w:color w:val="auto"/>
          <w:sz w:val="28"/>
          <w:szCs w:val="28"/>
          <w:highlight w:val="none"/>
        </w:rPr>
        <w:t>）《关于扩大政府采购支持绿色建材促进建筑品质提升政策实施范围的通知》财库〔2022〕35号；（</w:t>
      </w:r>
      <w:r>
        <w:rPr>
          <w:rFonts w:hint="eastAsia" w:ascii="仿宋" w:hAnsi="仿宋" w:eastAsia="仿宋" w:cs="宋体"/>
          <w:color w:val="auto"/>
          <w:sz w:val="28"/>
          <w:szCs w:val="28"/>
          <w:highlight w:val="none"/>
          <w:lang w:val="en-US" w:eastAsia="zh-CN"/>
        </w:rPr>
        <w:t>11</w:t>
      </w:r>
      <w:r>
        <w:rPr>
          <w:rFonts w:hint="eastAsia" w:ascii="仿宋" w:hAnsi="仿宋" w:eastAsia="仿宋" w:cs="宋体"/>
          <w:color w:val="auto"/>
          <w:sz w:val="28"/>
          <w:szCs w:val="28"/>
          <w:highlight w:val="none"/>
        </w:rPr>
        <w:t>）其他需执行的政府采购政策。</w:t>
      </w:r>
    </w:p>
    <w:p w14:paraId="6238574D">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default" w:ascii="Times New Roman" w:hAnsi="Times New Roman" w:eastAsia="宋体" w:cs="Times New Roman"/>
          <w:color w:val="auto"/>
          <w:sz w:val="28"/>
          <w:szCs w:val="28"/>
          <w:highlight w:val="none"/>
        </w:rPr>
      </w:pPr>
      <w:r>
        <w:rPr>
          <w:rFonts w:hint="eastAsia" w:ascii="仿宋" w:hAnsi="仿宋" w:eastAsia="仿宋" w:cs="宋体"/>
          <w:color w:val="auto"/>
          <w:sz w:val="28"/>
          <w:szCs w:val="28"/>
          <w:highlight w:val="none"/>
        </w:rPr>
        <w:t>3、</w:t>
      </w:r>
      <w:r>
        <w:rPr>
          <w:rFonts w:hint="eastAsia" w:ascii="仿宋" w:hAnsi="仿宋" w:eastAsia="仿宋" w:cs="宋体"/>
          <w:color w:val="auto"/>
          <w:sz w:val="28"/>
          <w:szCs w:val="28"/>
          <w:highlight w:val="none"/>
          <w:lang w:val="en-US" w:eastAsia="zh-CN"/>
        </w:rPr>
        <w:t>工</w:t>
      </w:r>
      <w:r>
        <w:rPr>
          <w:rFonts w:hint="eastAsia" w:ascii="仿宋" w:hAnsi="仿宋" w:eastAsia="仿宋" w:cs="宋体"/>
          <w:color w:val="auto"/>
          <w:sz w:val="28"/>
          <w:szCs w:val="28"/>
          <w:highlight w:val="none"/>
        </w:rPr>
        <w:t>期：</w:t>
      </w:r>
      <w:r>
        <w:rPr>
          <w:rFonts w:hint="eastAsia" w:ascii="仿宋" w:hAnsi="仿宋" w:eastAsia="仿宋" w:cs="宋体"/>
          <w:color w:val="auto"/>
          <w:sz w:val="28"/>
          <w:szCs w:val="28"/>
          <w:highlight w:val="none"/>
          <w:shd w:val="clear"/>
        </w:rPr>
        <w:t>自合同签订之日起</w:t>
      </w:r>
      <w:r>
        <w:rPr>
          <w:rFonts w:hint="eastAsia" w:ascii="仿宋" w:hAnsi="仿宋" w:eastAsia="仿宋" w:cs="宋体"/>
          <w:color w:val="auto"/>
          <w:sz w:val="28"/>
          <w:szCs w:val="28"/>
          <w:highlight w:val="none"/>
          <w:shd w:val="clear"/>
          <w:lang w:val="en-US" w:eastAsia="zh-CN"/>
        </w:rPr>
        <w:t>30日历天</w:t>
      </w:r>
      <w:r>
        <w:rPr>
          <w:rFonts w:hint="eastAsia" w:ascii="仿宋" w:hAnsi="仿宋" w:eastAsia="仿宋" w:cs="仿宋"/>
          <w:color w:val="auto"/>
          <w:sz w:val="28"/>
          <w:szCs w:val="28"/>
          <w:highlight w:val="none"/>
          <w:shd w:val="clear"/>
        </w:rPr>
        <w:t>。</w:t>
      </w:r>
    </w:p>
    <w:p w14:paraId="28BCA118">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rPr>
        <w:t>4、服务地点：渭南市体育中心</w:t>
      </w:r>
      <w:r>
        <w:rPr>
          <w:rFonts w:hint="eastAsia" w:ascii="仿宋" w:hAnsi="仿宋" w:eastAsia="仿宋" w:cs="宋体"/>
          <w:color w:val="auto"/>
          <w:sz w:val="28"/>
          <w:szCs w:val="28"/>
          <w:highlight w:val="none"/>
          <w:lang w:eastAsia="zh-CN"/>
        </w:rPr>
        <w:t>。</w:t>
      </w:r>
    </w:p>
    <w:p w14:paraId="0D4523A0">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color w:val="auto"/>
          <w:highlight w:val="none"/>
          <w:lang w:eastAsia="zh-CN"/>
        </w:rPr>
      </w:pPr>
      <w:r>
        <w:rPr>
          <w:rFonts w:hint="eastAsia" w:ascii="仿宋" w:hAnsi="仿宋" w:eastAsia="仿宋" w:cs="宋体"/>
          <w:color w:val="auto"/>
          <w:sz w:val="28"/>
          <w:szCs w:val="28"/>
          <w:highlight w:val="none"/>
        </w:rPr>
        <w:t>5、是否专门面向中小企业：是。</w:t>
      </w:r>
    </w:p>
    <w:p w14:paraId="6C17D626">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rPr>
        <w:t>二、需执行的国家相关标准、行业标准、地方标准或者其他标准、规范标准</w:t>
      </w:r>
    </w:p>
    <w:p w14:paraId="169189F6">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default" w:ascii="黑体" w:hAnsi="黑体" w:eastAsia="黑体" w:cs="宋体"/>
          <w:color w:val="auto"/>
          <w:sz w:val="28"/>
          <w:szCs w:val="28"/>
          <w:highlight w:val="none"/>
          <w:lang w:val="en-US"/>
        </w:rPr>
      </w:pPr>
      <w:r>
        <w:rPr>
          <w:rFonts w:hint="default" w:ascii="仿宋" w:hAnsi="仿宋" w:eastAsia="仿宋" w:cs="宋体"/>
          <w:color w:val="auto"/>
          <w:sz w:val="28"/>
          <w:szCs w:val="28"/>
          <w:highlight w:val="none"/>
          <w:lang w:val="en-US" w:eastAsia="zh-CN"/>
        </w:rPr>
        <w:t>执行</w:t>
      </w:r>
      <w:r>
        <w:rPr>
          <w:rFonts w:hint="eastAsia" w:ascii="仿宋" w:hAnsi="仿宋" w:eastAsia="仿宋" w:cs="宋体"/>
          <w:color w:val="auto"/>
          <w:sz w:val="28"/>
          <w:szCs w:val="28"/>
          <w:highlight w:val="none"/>
          <w:lang w:val="en-US" w:eastAsia="zh-CN"/>
        </w:rPr>
        <w:t>所有现行的</w:t>
      </w:r>
      <w:r>
        <w:rPr>
          <w:rFonts w:hint="default" w:ascii="仿宋" w:hAnsi="仿宋" w:eastAsia="仿宋" w:cs="宋体"/>
          <w:color w:val="auto"/>
          <w:sz w:val="28"/>
          <w:szCs w:val="28"/>
          <w:highlight w:val="none"/>
          <w:lang w:val="en-US" w:eastAsia="zh-CN"/>
        </w:rPr>
        <w:t>国家相关标准、行业标准、地方标准以及其他标准、规范，并统一执行最新标准规范。</w:t>
      </w:r>
    </w:p>
    <w:p w14:paraId="25AF10FA">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rPr>
        <w:t>三、服务指标的具体要求</w:t>
      </w:r>
    </w:p>
    <w:p w14:paraId="4A658949">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1、质量标准：合格。</w:t>
      </w:r>
    </w:p>
    <w:p w14:paraId="11F23585">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2、质保期：自工程竣工验收合格之日起两年。</w:t>
      </w:r>
    </w:p>
    <w:p w14:paraId="74DA1041">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 w:hAnsi="仿宋" w:eastAsia="仿宋" w:cs="宋体"/>
          <w:color w:val="auto"/>
          <w:sz w:val="28"/>
          <w:szCs w:val="28"/>
          <w:highlight w:val="none"/>
          <w:lang w:val="en-US" w:eastAsia="zh-CN"/>
        </w:rPr>
        <w:t>3、工程项目建设相关要求：安全文明施工。</w:t>
      </w:r>
    </w:p>
    <w:p w14:paraId="60700666">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rPr>
        <w:t>四、拟投入本项目的费用测算</w:t>
      </w:r>
    </w:p>
    <w:p w14:paraId="164E1FB7">
      <w:pPr>
        <w:keepNext w:val="0"/>
        <w:keepLines w:val="0"/>
        <w:pageBreakBefore w:val="0"/>
        <w:widowControl w:val="0"/>
        <w:shd w:val="clear"/>
        <w:tabs>
          <w:tab w:val="left" w:pos="5670"/>
        </w:tabs>
        <w:kinsoku/>
        <w:wordWrap/>
        <w:overflowPunct/>
        <w:topLinePunct w:val="0"/>
        <w:autoSpaceDE/>
        <w:autoSpaceDN/>
        <w:bidi w:val="0"/>
        <w:adjustRightInd w:val="0"/>
        <w:snapToGrid w:val="0"/>
        <w:spacing w:line="60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 w:hAnsi="仿宋" w:eastAsia="仿宋" w:cs="宋体"/>
          <w:color w:val="auto"/>
          <w:sz w:val="28"/>
          <w:szCs w:val="28"/>
          <w:highlight w:val="none"/>
          <w:lang w:val="en-US" w:eastAsia="zh-CN"/>
        </w:rPr>
        <w:t>本项目采购预算125万元，包括本项目所需的全部费用。</w:t>
      </w:r>
    </w:p>
    <w:p w14:paraId="27EDA4D8">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rPr>
        <w:t>服务质量、标准、期限、效率等要求</w:t>
      </w:r>
    </w:p>
    <w:p w14:paraId="21464E94">
      <w:pPr>
        <w:keepNext w:val="0"/>
        <w:keepLines w:val="0"/>
        <w:pageBreakBefore w:val="0"/>
        <w:widowControl w:val="0"/>
        <w:shd w:val="clear"/>
        <w:tabs>
          <w:tab w:val="left" w:pos="5670"/>
        </w:tabs>
        <w:kinsoku/>
        <w:wordWrap/>
        <w:overflowPunct/>
        <w:topLinePunct w:val="0"/>
        <w:autoSpaceDE/>
        <w:autoSpaceDN/>
        <w:bidi w:val="0"/>
        <w:adjustRightInd w:val="0"/>
        <w:snapToGrid w:val="0"/>
        <w:spacing w:line="600" w:lineRule="exact"/>
        <w:ind w:right="0" w:rightChars="0" w:firstLine="560" w:firstLineChars="200"/>
        <w:jc w:val="left"/>
        <w:textAlignment w:val="auto"/>
        <w:rPr>
          <w:rFonts w:hint="default" w:ascii="仿宋" w:hAnsi="仿宋" w:eastAsia="仿宋" w:cs="宋体"/>
          <w:color w:val="auto"/>
          <w:sz w:val="28"/>
          <w:szCs w:val="28"/>
          <w:highlight w:val="none"/>
          <w:lang w:val="en-US" w:eastAsia="zh-CN"/>
        </w:rPr>
      </w:pPr>
      <w:r>
        <w:rPr>
          <w:rFonts w:hint="default" w:ascii="仿宋" w:hAnsi="仿宋" w:eastAsia="仿宋" w:cs="宋体"/>
          <w:color w:val="auto"/>
          <w:sz w:val="28"/>
          <w:szCs w:val="28"/>
          <w:highlight w:val="none"/>
          <w:lang w:val="en-US" w:eastAsia="zh-CN"/>
        </w:rPr>
        <w:t>满足国家相关政策及项目要求。</w:t>
      </w:r>
    </w:p>
    <w:p w14:paraId="1AC0BB48">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六、付款方式</w:t>
      </w:r>
    </w:p>
    <w:p w14:paraId="6F29703D">
      <w:pPr>
        <w:keepNext w:val="0"/>
        <w:keepLines w:val="0"/>
        <w:pageBreakBefore w:val="0"/>
        <w:widowControl w:val="0"/>
        <w:shd w:val="clear"/>
        <w:tabs>
          <w:tab w:val="left" w:pos="5670"/>
        </w:tabs>
        <w:kinsoku/>
        <w:wordWrap/>
        <w:overflowPunct/>
        <w:topLinePunct w:val="0"/>
        <w:autoSpaceDE/>
        <w:autoSpaceDN/>
        <w:bidi w:val="0"/>
        <w:adjustRightInd w:val="0"/>
        <w:snapToGrid w:val="0"/>
        <w:spacing w:line="600" w:lineRule="exact"/>
        <w:ind w:right="0" w:rightChars="0" w:firstLine="560" w:firstLineChars="200"/>
        <w:jc w:val="left"/>
        <w:textAlignment w:val="auto"/>
        <w:rPr>
          <w:rFonts w:hint="default" w:ascii="Times New Roman" w:hAnsi="Times New Roman" w:eastAsia="宋体" w:cs="Times New Roman"/>
          <w:color w:val="auto"/>
          <w:kern w:val="2"/>
          <w:sz w:val="28"/>
          <w:szCs w:val="28"/>
          <w:highlight w:val="none"/>
          <w:lang w:val="en-US" w:eastAsia="zh-CN" w:bidi="ar-SA"/>
        </w:rPr>
      </w:pPr>
      <w:r>
        <w:rPr>
          <w:rFonts w:hint="eastAsia" w:ascii="仿宋" w:hAnsi="仿宋" w:eastAsia="仿宋" w:cs="仿宋"/>
          <w:color w:val="auto"/>
          <w:sz w:val="28"/>
          <w:szCs w:val="28"/>
          <w:highlight w:val="none"/>
          <w:shd w:val="clear"/>
          <w:lang w:val="en-US" w:eastAsia="zh-CN"/>
        </w:rPr>
        <w:t>合同签订后支付合同价款40%的预付款；完成全部工程量，竣工验收合格后甲方支付乙方合同价款40%的工程进度款；结算审计后支付剩余20%工程进度款，所有价款均不计息。</w:t>
      </w:r>
    </w:p>
    <w:p w14:paraId="72BAF71B">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rPr>
        <w:t>七、验收标准</w:t>
      </w:r>
    </w:p>
    <w:p w14:paraId="16A69707">
      <w:pPr>
        <w:pStyle w:val="4"/>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560" w:firstLineChars="200"/>
        <w:textAlignment w:val="auto"/>
        <w:rPr>
          <w:color w:val="auto"/>
          <w:sz w:val="28"/>
          <w:szCs w:val="28"/>
          <w:highlight w:val="none"/>
        </w:rPr>
      </w:pPr>
      <w:r>
        <w:rPr>
          <w:rFonts w:hint="eastAsia" w:ascii="仿宋" w:hAnsi="仿宋" w:eastAsia="仿宋" w:cs="宋体"/>
          <w:color w:val="auto"/>
          <w:sz w:val="28"/>
          <w:szCs w:val="28"/>
          <w:highlight w:val="none"/>
          <w:lang w:val="en-US" w:eastAsia="zh-CN"/>
        </w:rPr>
        <w:t>（1）本工程应按工程量清单及磋商文件全部内容完成。（2）本工程验收标准应符合国家相关工程管理规定及行业标准。（3）依据磋商文件及成交人响应文件及签证单等文件内容进行验收。（4）供应商严格执行安全措施和交通组织措施，以保证施工及过往行人人身安全，杜绝安全事故的发生，因施工原因造成安全事故的责任和损失由成交人自行承担，采购人概不负责任和赔偿。</w:t>
      </w:r>
    </w:p>
    <w:p w14:paraId="0E35F1B7">
      <w:pPr>
        <w:keepNext w:val="0"/>
        <w:keepLines w:val="0"/>
        <w:pageBreakBefore w:val="0"/>
        <w:widowControl w:val="0"/>
        <w:shd w:val="clear"/>
        <w:kinsoku/>
        <w:wordWrap/>
        <w:overflowPunct/>
        <w:topLinePunct w:val="0"/>
        <w:autoSpaceDE/>
        <w:autoSpaceDN/>
        <w:bidi w:val="0"/>
        <w:spacing w:line="600" w:lineRule="exact"/>
        <w:ind w:firstLine="560" w:firstLineChars="200"/>
        <w:jc w:val="right"/>
        <w:textAlignment w:val="auto"/>
        <w:rPr>
          <w:rFonts w:ascii="仿宋" w:hAnsi="仿宋" w:eastAsia="仿宋" w:cs="宋体"/>
          <w:color w:val="auto"/>
          <w:sz w:val="28"/>
          <w:szCs w:val="28"/>
          <w:highlight w:val="none"/>
        </w:rPr>
      </w:pPr>
    </w:p>
    <w:p w14:paraId="1C0DAD2E">
      <w:pPr>
        <w:pStyle w:val="2"/>
        <w:keepNext w:val="0"/>
        <w:keepLines w:val="0"/>
        <w:pageBreakBefore w:val="0"/>
        <w:widowControl w:val="0"/>
        <w:shd w:val="clear"/>
        <w:kinsoku/>
        <w:wordWrap/>
        <w:overflowPunct/>
        <w:topLinePunct w:val="0"/>
        <w:autoSpaceDE/>
        <w:autoSpaceDN/>
        <w:bidi w:val="0"/>
        <w:spacing w:line="600" w:lineRule="exact"/>
        <w:textAlignment w:val="auto"/>
        <w:rPr>
          <w:color w:val="auto"/>
          <w:highlight w:val="none"/>
        </w:rPr>
      </w:pPr>
    </w:p>
    <w:p w14:paraId="0CC5A7DA">
      <w:pPr>
        <w:pStyle w:val="2"/>
        <w:keepNext w:val="0"/>
        <w:keepLines w:val="0"/>
        <w:pageBreakBefore w:val="0"/>
        <w:widowControl w:val="0"/>
        <w:shd w:val="clear"/>
        <w:kinsoku/>
        <w:wordWrap/>
        <w:overflowPunct/>
        <w:topLinePunct w:val="0"/>
        <w:autoSpaceDE/>
        <w:autoSpaceDN/>
        <w:bidi w:val="0"/>
        <w:adjustRightInd w:val="0"/>
        <w:snapToGrid w:val="0"/>
        <w:spacing w:after="0" w:line="600" w:lineRule="exact"/>
        <w:ind w:left="0" w:leftChars="0" w:firstLine="560" w:firstLineChars="200"/>
        <w:jc w:val="center"/>
        <w:textAlignment w:val="auto"/>
        <w:rPr>
          <w:rFonts w:hint="eastAsia" w:ascii="仿宋" w:hAnsi="仿宋" w:eastAsia="仿宋" w:cs="仿宋"/>
          <w:color w:val="auto"/>
          <w:kern w:val="0"/>
          <w:sz w:val="28"/>
          <w:szCs w:val="28"/>
          <w:highlight w:val="none"/>
        </w:rPr>
      </w:pPr>
      <w:r>
        <w:rPr>
          <w:rFonts w:hint="eastAsia" w:ascii="仿宋" w:hAnsi="仿宋" w:eastAsia="仿宋" w:cs="宋体"/>
          <w:color w:val="auto"/>
          <w:sz w:val="28"/>
          <w:szCs w:val="28"/>
          <w:highlight w:val="none"/>
        </w:rPr>
        <w:t xml:space="preserve">       </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仿宋"/>
          <w:color w:val="auto"/>
          <w:kern w:val="0"/>
          <w:sz w:val="28"/>
          <w:szCs w:val="28"/>
          <w:highlight w:val="none"/>
        </w:rPr>
        <w:t>渭南市路灯管理站</w:t>
      </w:r>
    </w:p>
    <w:p w14:paraId="34F349E4">
      <w:pPr>
        <w:pStyle w:val="2"/>
        <w:keepNext w:val="0"/>
        <w:keepLines w:val="0"/>
        <w:pageBreakBefore w:val="0"/>
        <w:widowControl w:val="0"/>
        <w:shd w:val="clear"/>
        <w:kinsoku/>
        <w:wordWrap/>
        <w:overflowPunct/>
        <w:topLinePunct w:val="0"/>
        <w:autoSpaceDE/>
        <w:autoSpaceDN/>
        <w:bidi w:val="0"/>
        <w:adjustRightInd w:val="0"/>
        <w:snapToGrid w:val="0"/>
        <w:spacing w:after="0" w:line="600" w:lineRule="exact"/>
        <w:ind w:left="0" w:leftChars="0" w:firstLine="560" w:firstLineChars="200"/>
        <w:jc w:val="center"/>
        <w:textAlignment w:val="auto"/>
        <w:rPr>
          <w:rFonts w:hint="eastAsia" w:ascii="宋体" w:hAnsi="宋体" w:eastAsia="宋体" w:cs="宋体"/>
          <w:color w:val="auto"/>
          <w:kern w:val="0"/>
          <w:sz w:val="28"/>
          <w:szCs w:val="28"/>
          <w:highlight w:val="none"/>
        </w:rPr>
      </w:pP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日</w:t>
      </w:r>
    </w:p>
    <w:p w14:paraId="18DE411E">
      <w:pPr>
        <w:shd w:val="clear"/>
        <w:spacing w:line="640" w:lineRule="exact"/>
        <w:ind w:firstLine="420" w:firstLineChars="200"/>
        <w:jc w:val="right"/>
        <w:rPr>
          <w:rFonts w:hint="eastAsia" w:ascii="宋体" w:hAnsi="宋体" w:cs="宋体"/>
          <w:color w:val="auto"/>
          <w:highlight w:val="none"/>
        </w:rPr>
      </w:pPr>
    </w:p>
    <w:sectPr>
      <w:footerReference r:id="rId3" w:type="default"/>
      <w:pgSz w:w="11906" w:h="16838"/>
      <w:pgMar w:top="1440" w:right="1800" w:bottom="1440" w:left="1800" w:header="851" w:footer="992" w:gutter="0"/>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Helvetica Neue">
    <w:altName w:val="Segoe Print"/>
    <w:panose1 w:val="00000000000000000000"/>
    <w:charset w:val="00"/>
    <w:family w:val="roman"/>
    <w:pitch w:val="default"/>
    <w:sig w:usb0="00000000" w:usb1="00000000" w:usb2="00000000" w:usb3="00000000" w:csb0="20000111" w:csb1="41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E74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A1CDC6">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4A1CDC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18841"/>
    <w:multiLevelType w:val="singleLevel"/>
    <w:tmpl w:val="FE61884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A64CE0"/>
    <w:rsid w:val="05F15F19"/>
    <w:rsid w:val="10757481"/>
    <w:rsid w:val="173B424A"/>
    <w:rsid w:val="189B1637"/>
    <w:rsid w:val="19376C98"/>
    <w:rsid w:val="23F8626D"/>
    <w:rsid w:val="29407DE2"/>
    <w:rsid w:val="2D987E9C"/>
    <w:rsid w:val="3020400D"/>
    <w:rsid w:val="31556AAC"/>
    <w:rsid w:val="328E671A"/>
    <w:rsid w:val="37BD53AB"/>
    <w:rsid w:val="3D3C7CEC"/>
    <w:rsid w:val="420C1B66"/>
    <w:rsid w:val="46A377BC"/>
    <w:rsid w:val="46B4477C"/>
    <w:rsid w:val="4871215B"/>
    <w:rsid w:val="4CE56C31"/>
    <w:rsid w:val="4D096286"/>
    <w:rsid w:val="4D8F77C9"/>
    <w:rsid w:val="5BB70ACC"/>
    <w:rsid w:val="639E38B6"/>
    <w:rsid w:val="64350B69"/>
    <w:rsid w:val="65590FA6"/>
    <w:rsid w:val="6719556C"/>
    <w:rsid w:val="69E77C88"/>
    <w:rsid w:val="6BAD29B4"/>
    <w:rsid w:val="6C7353BC"/>
    <w:rsid w:val="6DBA24DD"/>
    <w:rsid w:val="6DEA5E82"/>
    <w:rsid w:val="6FCA1622"/>
    <w:rsid w:val="700A0ECD"/>
    <w:rsid w:val="70EA25D2"/>
    <w:rsid w:val="791979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pacing w:after="120" w:line="240" w:lineRule="auto"/>
      <w:ind w:left="420" w:leftChars="200" w:firstLine="420" w:firstLineChars="200"/>
      <w:jc w:val="both"/>
    </w:pPr>
    <w:rPr>
      <w:rFonts w:eastAsia="Century Gothic"/>
      <w:kern w:val="2"/>
      <w:sz w:val="21"/>
      <w:szCs w:val="24"/>
    </w:rPr>
  </w:style>
  <w:style w:type="paragraph" w:styleId="3">
    <w:name w:val="Body Text Indent"/>
    <w:basedOn w:val="1"/>
    <w:next w:val="1"/>
    <w:qFormat/>
    <w:uiPriority w:val="0"/>
    <w:pPr>
      <w:adjustRightInd w:val="0"/>
      <w:spacing w:line="360" w:lineRule="auto"/>
      <w:ind w:firstLine="490"/>
      <w:jc w:val="left"/>
    </w:pPr>
    <w:rPr>
      <w:rFonts w:ascii="宋体" w:hAnsi="宋体"/>
      <w:sz w:val="24"/>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ind w:firstLine="480"/>
    </w:pPr>
    <w:rPr>
      <w:rFonts w:eastAsia="仿宋_GB2312"/>
      <w:sz w:val="24"/>
      <w:szCs w:val="20"/>
    </w:rPr>
  </w:style>
  <w:style w:type="paragraph" w:styleId="8">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qFormat/>
    <w:uiPriority w:val="0"/>
    <w:rPr>
      <w:i/>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1177</Words>
  <Characters>1241</Characters>
  <Lines>4</Lines>
  <Paragraphs>1</Paragraphs>
  <TotalTime>0</TotalTime>
  <ScaleCrop>false</ScaleCrop>
  <LinksUpToDate>false</LinksUpToDate>
  <CharactersWithSpaces>1327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2021-09-06T11:31:00Z</dcterms:created>
  <dc:creator>Windows 用户</dc:creator>
  <cp:lastModifiedBy>~嗨藍囩葭~</cp:lastModifiedBy>
  <dcterms:modified xsi:type="dcterms:W3CDTF">2026-04-08T06:19:22Z</dcterms:modified>
  <dc:title>采购需求书(办公家类）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40E3D65AD13B42D9B3406634F144CA4A_13</vt:lpwstr>
  </property>
  <property fmtid="{D5CDD505-2E9C-101B-9397-08002B2CF9AE}" pid="4" name="KSOTemplateDocerSaveRecord">
    <vt:lpwstr>eyJoZGlkIjoiZjVlOTc4YmE5Mzg4NzcyYjBkMjljMzUzMjk4NjY4MWIiLCJ1c2VySWQiOiIxNDk1OTM2OTE3In0=</vt:lpwstr>
  </property>
</Properties>
</file>