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B8DB6">
      <w:pPr>
        <w:spacing w:line="480" w:lineRule="exact"/>
        <w:ind w:right="137"/>
        <w:jc w:val="right"/>
        <w:rPr>
          <w:rFonts w:ascii="宋体" w:hAnsi="宋体"/>
          <w:b/>
          <w:color w:val="auto"/>
          <w:sz w:val="28"/>
          <w:szCs w:val="24"/>
        </w:rPr>
      </w:pPr>
      <w:r>
        <w:rPr>
          <w:rFonts w:hint="eastAsia" w:ascii="宋体" w:hAnsi="宋体"/>
          <w:b/>
          <w:color w:val="auto"/>
          <w:sz w:val="28"/>
          <w:szCs w:val="24"/>
        </w:rPr>
        <w:t xml:space="preserve"> 政府采购项目</w:t>
      </w:r>
    </w:p>
    <w:p w14:paraId="61BD9E60">
      <w:pPr>
        <w:spacing w:line="360" w:lineRule="auto"/>
        <w:rPr>
          <w:rStyle w:val="93"/>
          <w:rFonts w:hint="default" w:ascii="宋体" w:hAnsi="宋体" w:cs="Arial"/>
          <w:b/>
          <w:color w:val="auto"/>
          <w:sz w:val="28"/>
          <w:szCs w:val="24"/>
          <w:lang w:val="en-US" w:eastAsia="zh-CN"/>
        </w:rPr>
      </w:pPr>
      <w:r>
        <w:rPr>
          <w:rStyle w:val="93"/>
          <w:rFonts w:hint="eastAsia" w:ascii="宋体" w:hAnsi="宋体" w:cs="Arial"/>
          <w:b/>
          <w:color w:val="auto"/>
          <w:sz w:val="28"/>
          <w:szCs w:val="24"/>
        </w:rPr>
        <w:t>项目编号：</w:t>
      </w:r>
      <w:r>
        <w:rPr>
          <w:rStyle w:val="93"/>
          <w:rFonts w:hint="eastAsia" w:ascii="宋体" w:hAnsi="宋体" w:cs="Arial"/>
          <w:b/>
          <w:color w:val="auto"/>
          <w:sz w:val="28"/>
          <w:szCs w:val="24"/>
          <w:lang w:eastAsia="zh-CN"/>
        </w:rPr>
        <w:t>AKSH2026-ZGK-005-2</w:t>
      </w:r>
    </w:p>
    <w:p w14:paraId="7241F743">
      <w:pPr>
        <w:pStyle w:val="35"/>
        <w:jc w:val="both"/>
        <w:rPr>
          <w:color w:val="auto"/>
        </w:rPr>
      </w:pPr>
    </w:p>
    <w:p w14:paraId="55FC9ABA">
      <w:pPr>
        <w:pStyle w:val="35"/>
        <w:jc w:val="both"/>
        <w:rPr>
          <w:color w:val="auto"/>
          <w:sz w:val="24"/>
          <w:szCs w:val="24"/>
        </w:rPr>
      </w:pPr>
    </w:p>
    <w:p w14:paraId="74CD4BC4">
      <w:pPr>
        <w:pStyle w:val="28"/>
        <w:rPr>
          <w:color w:val="auto"/>
        </w:rPr>
      </w:pPr>
    </w:p>
    <w:p w14:paraId="24A2DA30">
      <w:pPr>
        <w:jc w:val="center"/>
        <w:rPr>
          <w:rFonts w:hint="eastAsia" w:ascii="宋体" w:hAnsi="宋体"/>
          <w:b/>
          <w:color w:val="auto"/>
          <w:sz w:val="56"/>
          <w:szCs w:val="56"/>
          <w:lang w:val="en-US" w:eastAsia="zh-CN"/>
        </w:rPr>
      </w:pPr>
      <w:r>
        <w:rPr>
          <w:rFonts w:hint="eastAsia" w:ascii="宋体" w:hAnsi="宋体"/>
          <w:b/>
          <w:color w:val="auto"/>
          <w:sz w:val="56"/>
          <w:szCs w:val="56"/>
          <w:lang w:val="en-US" w:eastAsia="zh-CN"/>
        </w:rPr>
        <w:t>陕西省安康疗养院麻风病防治相关</w:t>
      </w:r>
    </w:p>
    <w:p w14:paraId="565D3554">
      <w:pPr>
        <w:jc w:val="center"/>
        <w:rPr>
          <w:rFonts w:hint="eastAsia" w:ascii="宋体" w:hAnsi="宋体"/>
          <w:b/>
          <w:color w:val="auto"/>
          <w:sz w:val="56"/>
          <w:szCs w:val="56"/>
          <w:lang w:val="en-US" w:eastAsia="zh-CN"/>
        </w:rPr>
      </w:pPr>
      <w:r>
        <w:rPr>
          <w:rFonts w:hint="eastAsia" w:ascii="宋体" w:hAnsi="宋体"/>
          <w:b/>
          <w:color w:val="auto"/>
          <w:sz w:val="56"/>
          <w:szCs w:val="56"/>
          <w:lang w:val="en-US" w:eastAsia="zh-CN"/>
        </w:rPr>
        <w:t>医疗设备项目（二次）</w:t>
      </w:r>
    </w:p>
    <w:p w14:paraId="232ECE53">
      <w:pPr>
        <w:rPr>
          <w:rFonts w:hint="eastAsia"/>
          <w:color w:val="auto"/>
          <w:lang w:val="en-US" w:eastAsia="zh-CN"/>
        </w:rPr>
      </w:pPr>
    </w:p>
    <w:p w14:paraId="20A44815">
      <w:pPr>
        <w:pStyle w:val="17"/>
        <w:rPr>
          <w:rFonts w:hint="eastAsia"/>
          <w:color w:val="auto"/>
          <w:lang w:val="en-US" w:eastAsia="zh-CN"/>
        </w:rPr>
      </w:pPr>
    </w:p>
    <w:p w14:paraId="79A8DAFD">
      <w:pPr>
        <w:pStyle w:val="17"/>
        <w:rPr>
          <w:rFonts w:hint="eastAsia"/>
          <w:color w:val="auto"/>
          <w:lang w:val="en-US" w:eastAsia="zh-CN"/>
        </w:rPr>
      </w:pPr>
    </w:p>
    <w:p w14:paraId="6E49A951">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7D13208E">
      <w:pPr>
        <w:pStyle w:val="18"/>
        <w:rPr>
          <w:rFonts w:ascii="宋体" w:hAnsi="宋体"/>
          <w:b/>
          <w:color w:val="auto"/>
          <w:sz w:val="52"/>
          <w:szCs w:val="52"/>
        </w:rPr>
      </w:pPr>
    </w:p>
    <w:p w14:paraId="28205449">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3B5440A6">
      <w:pPr>
        <w:jc w:val="center"/>
        <w:rPr>
          <w:rFonts w:ascii="宋体" w:hAnsi="宋体"/>
          <w:b/>
          <w:color w:val="auto"/>
          <w:sz w:val="24"/>
          <w:szCs w:val="24"/>
        </w:rPr>
      </w:pPr>
    </w:p>
    <w:p w14:paraId="2A8D0B13">
      <w:pPr>
        <w:pStyle w:val="17"/>
        <w:rPr>
          <w:rFonts w:ascii="宋体" w:hAnsi="宋体"/>
          <w:b/>
          <w:color w:val="auto"/>
          <w:sz w:val="24"/>
          <w:szCs w:val="24"/>
        </w:rPr>
      </w:pPr>
    </w:p>
    <w:p w14:paraId="235DF095">
      <w:pPr>
        <w:pStyle w:val="17"/>
        <w:rPr>
          <w:rFonts w:ascii="宋体" w:hAnsi="宋体"/>
          <w:b/>
          <w:color w:val="auto"/>
          <w:sz w:val="24"/>
          <w:szCs w:val="24"/>
        </w:rPr>
      </w:pPr>
    </w:p>
    <w:p w14:paraId="4A2D9499">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w:t>
      </w:r>
      <w:r>
        <w:rPr>
          <w:rFonts w:hint="eastAsia" w:ascii="宋体" w:hAnsi="宋体"/>
          <w:b/>
          <w:color w:val="auto"/>
          <w:sz w:val="32"/>
          <w:szCs w:val="32"/>
          <w:lang w:val="en-US" w:eastAsia="zh-CN"/>
        </w:rPr>
        <w:t xml:space="preserve">   </w:t>
      </w:r>
      <w:r>
        <w:rPr>
          <w:rFonts w:ascii="宋体" w:hAnsi="宋体"/>
          <w:b/>
          <w:color w:val="auto"/>
          <w:sz w:val="32"/>
          <w:szCs w:val="32"/>
        </w:rPr>
        <w:t>购</w:t>
      </w:r>
      <w:r>
        <w:rPr>
          <w:rFonts w:hint="eastAsia" w:ascii="宋体" w:hAnsi="宋体"/>
          <w:b/>
          <w:color w:val="auto"/>
          <w:sz w:val="32"/>
          <w:szCs w:val="32"/>
          <w:lang w:val="en-US" w:eastAsia="zh-CN"/>
        </w:rPr>
        <w:t xml:space="preserve">   </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陕西省安康疗养院</w:t>
      </w:r>
    </w:p>
    <w:p w14:paraId="3AAE393A">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4C059A04">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期：二〇二六年三</w:t>
      </w:r>
      <w:r>
        <w:rPr>
          <w:rFonts w:ascii="宋体" w:hAnsi="宋体"/>
          <w:b/>
          <w:bCs/>
          <w:color w:val="auto"/>
          <w:sz w:val="32"/>
          <w:szCs w:val="32"/>
        </w:rPr>
        <w:t>月</w:t>
      </w:r>
    </w:p>
    <w:p w14:paraId="23A090D6">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Borders>
            <w:top w:val="none" w:sz="0" w:space="0"/>
            <w:left w:val="none" w:sz="0" w:space="0"/>
            <w:bottom w:val="none" w:sz="0" w:space="0"/>
            <w:right w:val="none" w:sz="0" w:space="0"/>
          </w:pgBorders>
          <w:pgNumType w:fmt="decimal" w:start="0"/>
          <w:cols w:space="0" w:num="1"/>
          <w:rtlGutter w:val="0"/>
          <w:docGrid w:type="lines" w:linePitch="326" w:charSpace="0"/>
        </w:sectPr>
      </w:pPr>
      <w:bookmarkStart w:id="0" w:name="_Toc23258603"/>
    </w:p>
    <w:p w14:paraId="24305325">
      <w:pPr>
        <w:pStyle w:val="2"/>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304499A0">
      <w:pPr>
        <w:keepNext/>
        <w:keepLines/>
        <w:pageBreakBefore w:val="0"/>
        <w:widowControl w:val="0"/>
        <w:tabs>
          <w:tab w:val="center" w:pos="4535"/>
          <w:tab w:val="left" w:pos="6489"/>
        </w:tabs>
        <w:kinsoku/>
        <w:wordWrap/>
        <w:overflowPunct/>
        <w:topLinePunct w:val="0"/>
        <w:autoSpaceDE/>
        <w:autoSpaceDN/>
        <w:bidi w:val="0"/>
        <w:adjustRightInd/>
        <w:snapToGrid/>
        <w:spacing w:before="0" w:after="262" w:afterLines="80" w:line="360" w:lineRule="auto"/>
        <w:jc w:val="center"/>
        <w:textAlignment w:val="auto"/>
        <w:outlineLvl w:val="9"/>
        <w:rPr>
          <w:rFonts w:hint="eastAsia" w:ascii="宋体" w:hAnsi="宋体" w:eastAsia="宋体" w:cs="宋体"/>
          <w:b/>
          <w:bCs/>
          <w:color w:val="auto"/>
          <w:sz w:val="32"/>
          <w:szCs w:val="32"/>
        </w:rPr>
      </w:pPr>
      <w:bookmarkStart w:id="2" w:name="_Toc4802"/>
      <w:bookmarkStart w:id="3" w:name="_Toc18333"/>
      <w:r>
        <w:rPr>
          <w:rFonts w:hint="eastAsia" w:ascii="宋体" w:hAnsi="宋体" w:eastAsia="宋体" w:cs="宋体"/>
          <w:b w:val="0"/>
          <w:bCs w:val="0"/>
          <w:color w:val="auto"/>
          <w:sz w:val="72"/>
          <w:szCs w:val="72"/>
        </w:rPr>
        <w:t>目  录</w:t>
      </w:r>
      <w:bookmarkEnd w:id="1"/>
      <w:bookmarkEnd w:id="2"/>
      <w:bookmarkEnd w:id="3"/>
    </w:p>
    <w:p w14:paraId="40CC5D79">
      <w:pPr>
        <w:pStyle w:val="31"/>
        <w:tabs>
          <w:tab w:val="right" w:leader="dot" w:pos="9071"/>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_Toc25555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第一章 </w:t>
      </w:r>
      <w:r>
        <w:rPr>
          <w:rFonts w:hint="eastAsia" w:ascii="宋体" w:hAnsi="宋体"/>
          <w:color w:val="auto"/>
          <w:sz w:val="28"/>
          <w:szCs w:val="52"/>
          <w:lang w:val="en-US" w:eastAsia="zh-CN"/>
        </w:rPr>
        <w:t xml:space="preserve"> </w:t>
      </w:r>
      <w:r>
        <w:rPr>
          <w:rFonts w:hint="eastAsia" w:ascii="宋体" w:hAnsi="宋体"/>
          <w:color w:val="auto"/>
          <w:sz w:val="28"/>
          <w:szCs w:val="52"/>
        </w:rPr>
        <w:t>招标公告</w:t>
      </w:r>
      <w:r>
        <w:rPr>
          <w:color w:val="auto"/>
          <w:sz w:val="28"/>
          <w:szCs w:val="28"/>
        </w:rPr>
        <w:tab/>
      </w:r>
      <w:r>
        <w:rPr>
          <w:color w:val="auto"/>
          <w:sz w:val="28"/>
          <w:szCs w:val="28"/>
        </w:rPr>
        <w:fldChar w:fldCharType="begin"/>
      </w:r>
      <w:r>
        <w:rPr>
          <w:color w:val="auto"/>
          <w:sz w:val="28"/>
          <w:szCs w:val="28"/>
        </w:rPr>
        <w:instrText xml:space="preserve"> PAGEREF _Toc25555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color w:val="auto"/>
          <w:sz w:val="28"/>
          <w:szCs w:val="44"/>
        </w:rPr>
        <w:fldChar w:fldCharType="end"/>
      </w:r>
    </w:p>
    <w:p w14:paraId="0165FC0F">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_Toc10860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第二章 </w:t>
      </w:r>
      <w:r>
        <w:rPr>
          <w:rFonts w:hint="eastAsia" w:ascii="宋体" w:hAnsi="宋体"/>
          <w:color w:val="auto"/>
          <w:sz w:val="28"/>
          <w:szCs w:val="52"/>
          <w:lang w:val="en-US" w:eastAsia="zh-CN"/>
        </w:rPr>
        <w:t xml:space="preserve"> </w:t>
      </w:r>
      <w:r>
        <w:rPr>
          <w:rFonts w:hint="eastAsia" w:ascii="宋体" w:hAnsi="宋体"/>
          <w:color w:val="auto"/>
          <w:sz w:val="28"/>
          <w:szCs w:val="52"/>
        </w:rPr>
        <w:t>投标人须知前附表</w:t>
      </w:r>
      <w:r>
        <w:rPr>
          <w:color w:val="auto"/>
          <w:sz w:val="28"/>
          <w:szCs w:val="28"/>
        </w:rPr>
        <w:tab/>
      </w:r>
      <w:r>
        <w:rPr>
          <w:color w:val="auto"/>
          <w:sz w:val="28"/>
          <w:szCs w:val="28"/>
        </w:rPr>
        <w:fldChar w:fldCharType="begin"/>
      </w:r>
      <w:r>
        <w:rPr>
          <w:color w:val="auto"/>
          <w:sz w:val="28"/>
          <w:szCs w:val="28"/>
        </w:rPr>
        <w:instrText xml:space="preserve"> PAGEREF _Toc10860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eastAsia="宋体" w:cs="宋体"/>
          <w:color w:val="auto"/>
          <w:sz w:val="28"/>
          <w:szCs w:val="44"/>
        </w:rPr>
        <w:fldChar w:fldCharType="end"/>
      </w:r>
    </w:p>
    <w:p w14:paraId="400E0EF7">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_Toc29107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第三章 </w:t>
      </w:r>
      <w:r>
        <w:rPr>
          <w:rFonts w:hint="eastAsia" w:ascii="宋体" w:hAnsi="宋体"/>
          <w:color w:val="auto"/>
          <w:sz w:val="28"/>
          <w:szCs w:val="52"/>
          <w:lang w:val="en-US" w:eastAsia="zh-CN"/>
        </w:rPr>
        <w:t xml:space="preserve"> </w:t>
      </w:r>
      <w:r>
        <w:rPr>
          <w:rFonts w:hint="eastAsia" w:ascii="宋体" w:hAnsi="宋体"/>
          <w:color w:val="auto"/>
          <w:sz w:val="28"/>
          <w:szCs w:val="52"/>
        </w:rPr>
        <w:t>投标人须知</w:t>
      </w:r>
      <w:r>
        <w:rPr>
          <w:color w:val="auto"/>
          <w:sz w:val="28"/>
          <w:szCs w:val="28"/>
        </w:rPr>
        <w:tab/>
      </w:r>
      <w:r>
        <w:rPr>
          <w:color w:val="auto"/>
          <w:sz w:val="28"/>
          <w:szCs w:val="28"/>
        </w:rPr>
        <w:fldChar w:fldCharType="begin"/>
      </w:r>
      <w:r>
        <w:rPr>
          <w:color w:val="auto"/>
          <w:sz w:val="28"/>
          <w:szCs w:val="28"/>
        </w:rPr>
        <w:instrText xml:space="preserve"> PAGEREF _Toc29107 \h </w:instrText>
      </w:r>
      <w:r>
        <w:rPr>
          <w:color w:val="auto"/>
          <w:sz w:val="28"/>
          <w:szCs w:val="28"/>
        </w:rPr>
        <w:fldChar w:fldCharType="separate"/>
      </w:r>
      <w:r>
        <w:rPr>
          <w:color w:val="auto"/>
          <w:sz w:val="28"/>
          <w:szCs w:val="28"/>
        </w:rPr>
        <w:t>8</w:t>
      </w:r>
      <w:r>
        <w:rPr>
          <w:color w:val="auto"/>
          <w:sz w:val="28"/>
          <w:szCs w:val="28"/>
        </w:rPr>
        <w:fldChar w:fldCharType="end"/>
      </w:r>
      <w:r>
        <w:rPr>
          <w:rFonts w:hint="eastAsia" w:ascii="宋体" w:hAnsi="宋体" w:eastAsia="宋体" w:cs="宋体"/>
          <w:color w:val="auto"/>
          <w:sz w:val="28"/>
          <w:szCs w:val="44"/>
        </w:rPr>
        <w:fldChar w:fldCharType="end"/>
      </w:r>
    </w:p>
    <w:p w14:paraId="3FD60139">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_Toc26197 </w:instrText>
      </w:r>
      <w:r>
        <w:rPr>
          <w:rFonts w:hint="eastAsia" w:ascii="宋体" w:hAnsi="宋体" w:eastAsia="宋体" w:cs="宋体"/>
          <w:color w:val="auto"/>
          <w:sz w:val="28"/>
          <w:szCs w:val="44"/>
        </w:rPr>
        <w:fldChar w:fldCharType="separate"/>
      </w:r>
      <w:r>
        <w:rPr>
          <w:rFonts w:hint="eastAsia" w:ascii="宋体" w:hAnsi="宋体"/>
          <w:color w:val="auto"/>
          <w:sz w:val="28"/>
          <w:szCs w:val="28"/>
        </w:rPr>
        <w:t xml:space="preserve">第四章 </w:t>
      </w:r>
      <w:r>
        <w:rPr>
          <w:rFonts w:hint="eastAsia" w:ascii="宋体" w:hAnsi="宋体"/>
          <w:color w:val="auto"/>
          <w:sz w:val="28"/>
          <w:szCs w:val="28"/>
          <w:lang w:val="en-US" w:eastAsia="zh-CN"/>
        </w:rPr>
        <w:t xml:space="preserve"> </w:t>
      </w:r>
      <w:r>
        <w:rPr>
          <w:rFonts w:hint="eastAsia" w:ascii="宋体" w:hAnsi="宋体"/>
          <w:color w:val="auto"/>
          <w:sz w:val="28"/>
          <w:szCs w:val="28"/>
        </w:rPr>
        <w:t>采购内容</w:t>
      </w:r>
      <w:r>
        <w:rPr>
          <w:rFonts w:hint="eastAsia" w:ascii="宋体" w:hAnsi="宋体"/>
          <w:color w:val="auto"/>
          <w:sz w:val="28"/>
          <w:szCs w:val="28"/>
          <w:lang w:val="en-US" w:eastAsia="zh-CN"/>
        </w:rPr>
        <w:t>及要求</w:t>
      </w:r>
      <w:r>
        <w:rPr>
          <w:color w:val="auto"/>
          <w:sz w:val="28"/>
          <w:szCs w:val="28"/>
        </w:rPr>
        <w:tab/>
      </w:r>
      <w:r>
        <w:rPr>
          <w:color w:val="auto"/>
          <w:sz w:val="28"/>
          <w:szCs w:val="28"/>
        </w:rPr>
        <w:fldChar w:fldCharType="begin"/>
      </w:r>
      <w:r>
        <w:rPr>
          <w:color w:val="auto"/>
          <w:sz w:val="28"/>
          <w:szCs w:val="28"/>
        </w:rPr>
        <w:instrText xml:space="preserve"> PAGEREF _Toc26197 \h </w:instrText>
      </w:r>
      <w:r>
        <w:rPr>
          <w:color w:val="auto"/>
          <w:sz w:val="28"/>
          <w:szCs w:val="28"/>
        </w:rPr>
        <w:fldChar w:fldCharType="separate"/>
      </w:r>
      <w:r>
        <w:rPr>
          <w:color w:val="auto"/>
          <w:sz w:val="28"/>
          <w:szCs w:val="28"/>
        </w:rPr>
        <w:t>25</w:t>
      </w:r>
      <w:r>
        <w:rPr>
          <w:color w:val="auto"/>
          <w:sz w:val="28"/>
          <w:szCs w:val="28"/>
        </w:rPr>
        <w:fldChar w:fldCharType="end"/>
      </w:r>
      <w:r>
        <w:rPr>
          <w:rFonts w:hint="eastAsia" w:ascii="宋体" w:hAnsi="宋体" w:eastAsia="宋体" w:cs="宋体"/>
          <w:color w:val="auto"/>
          <w:sz w:val="28"/>
          <w:szCs w:val="44"/>
        </w:rPr>
        <w:fldChar w:fldCharType="end"/>
      </w:r>
    </w:p>
    <w:p w14:paraId="6687BBE9">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_Toc5628 </w:instrText>
      </w:r>
      <w:r>
        <w:rPr>
          <w:rFonts w:hint="eastAsia" w:ascii="宋体" w:hAnsi="宋体" w:eastAsia="宋体" w:cs="宋体"/>
          <w:color w:val="auto"/>
          <w:sz w:val="28"/>
          <w:szCs w:val="44"/>
        </w:rPr>
        <w:fldChar w:fldCharType="separate"/>
      </w:r>
      <w:r>
        <w:rPr>
          <w:rFonts w:hint="eastAsia" w:ascii="宋体" w:hAnsi="宋体" w:eastAsia="宋体" w:cs="Times New Roman"/>
          <w:bCs/>
          <w:color w:val="auto"/>
          <w:kern w:val="44"/>
          <w:sz w:val="28"/>
          <w:szCs w:val="60"/>
          <w:lang w:val="en-US" w:eastAsia="zh-CN" w:bidi="ar-SA"/>
        </w:rPr>
        <w:t>第五章  商务要求</w:t>
      </w:r>
      <w:r>
        <w:rPr>
          <w:color w:val="auto"/>
          <w:sz w:val="28"/>
          <w:szCs w:val="28"/>
        </w:rPr>
        <w:tab/>
      </w:r>
      <w:r>
        <w:rPr>
          <w:color w:val="auto"/>
          <w:sz w:val="28"/>
          <w:szCs w:val="28"/>
        </w:rPr>
        <w:fldChar w:fldCharType="begin"/>
      </w:r>
      <w:r>
        <w:rPr>
          <w:color w:val="auto"/>
          <w:sz w:val="28"/>
          <w:szCs w:val="28"/>
        </w:rPr>
        <w:instrText xml:space="preserve"> PAGEREF _Toc5628 \h </w:instrText>
      </w:r>
      <w:r>
        <w:rPr>
          <w:color w:val="auto"/>
          <w:sz w:val="28"/>
          <w:szCs w:val="28"/>
        </w:rPr>
        <w:fldChar w:fldCharType="separate"/>
      </w:r>
      <w:r>
        <w:rPr>
          <w:color w:val="auto"/>
          <w:sz w:val="28"/>
          <w:szCs w:val="28"/>
        </w:rPr>
        <w:t>35</w:t>
      </w:r>
      <w:r>
        <w:rPr>
          <w:color w:val="auto"/>
          <w:sz w:val="28"/>
          <w:szCs w:val="28"/>
        </w:rPr>
        <w:fldChar w:fldCharType="end"/>
      </w:r>
      <w:r>
        <w:rPr>
          <w:rFonts w:hint="eastAsia" w:ascii="宋体" w:hAnsi="宋体" w:eastAsia="宋体" w:cs="宋体"/>
          <w:color w:val="auto"/>
          <w:sz w:val="28"/>
          <w:szCs w:val="44"/>
        </w:rPr>
        <w:fldChar w:fldCharType="end"/>
      </w:r>
    </w:p>
    <w:p w14:paraId="25A8CF7C">
      <w:pPr>
        <w:pStyle w:val="31"/>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_Toc22418 </w:instrText>
      </w:r>
      <w:r>
        <w:rPr>
          <w:rFonts w:hint="eastAsia" w:ascii="宋体" w:hAnsi="宋体" w:eastAsia="宋体" w:cs="宋体"/>
          <w:color w:val="auto"/>
          <w:sz w:val="28"/>
          <w:szCs w:val="44"/>
        </w:rPr>
        <w:fldChar w:fldCharType="separate"/>
      </w:r>
      <w:r>
        <w:rPr>
          <w:rFonts w:hint="eastAsia" w:ascii="宋体" w:hAnsi="宋体"/>
          <w:color w:val="auto"/>
          <w:sz w:val="28"/>
          <w:szCs w:val="28"/>
        </w:rPr>
        <w:t>第</w:t>
      </w:r>
      <w:r>
        <w:rPr>
          <w:rFonts w:hint="eastAsia" w:ascii="宋体" w:hAnsi="宋体"/>
          <w:color w:val="auto"/>
          <w:sz w:val="28"/>
          <w:szCs w:val="28"/>
          <w:lang w:val="en-US" w:eastAsia="zh-CN"/>
        </w:rPr>
        <w:t>六</w:t>
      </w:r>
      <w:r>
        <w:rPr>
          <w:rFonts w:hint="eastAsia" w:ascii="宋体" w:hAnsi="宋体"/>
          <w:color w:val="auto"/>
          <w:sz w:val="28"/>
          <w:szCs w:val="28"/>
        </w:rPr>
        <w:t xml:space="preserve">章 </w:t>
      </w:r>
      <w:r>
        <w:rPr>
          <w:rFonts w:hint="eastAsia" w:ascii="宋体" w:hAnsi="宋体"/>
          <w:color w:val="auto"/>
          <w:sz w:val="28"/>
          <w:szCs w:val="28"/>
          <w:lang w:val="en-US" w:eastAsia="zh-CN"/>
        </w:rPr>
        <w:t xml:space="preserve"> </w:t>
      </w:r>
      <w:r>
        <w:rPr>
          <w:rFonts w:hint="eastAsia" w:ascii="宋体" w:hAnsi="宋体" w:cs="Times New Roman"/>
          <w:color w:val="auto"/>
          <w:sz w:val="28"/>
          <w:szCs w:val="28"/>
        </w:rPr>
        <w:t>合同格式</w:t>
      </w:r>
      <w:r>
        <w:rPr>
          <w:color w:val="auto"/>
          <w:sz w:val="28"/>
          <w:szCs w:val="28"/>
        </w:rPr>
        <w:tab/>
      </w:r>
      <w:r>
        <w:rPr>
          <w:color w:val="auto"/>
          <w:sz w:val="28"/>
          <w:szCs w:val="28"/>
        </w:rPr>
        <w:fldChar w:fldCharType="begin"/>
      </w:r>
      <w:r>
        <w:rPr>
          <w:color w:val="auto"/>
          <w:sz w:val="28"/>
          <w:szCs w:val="28"/>
        </w:rPr>
        <w:instrText xml:space="preserve"> PAGEREF _Toc22418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宋体" w:hAnsi="宋体" w:eastAsia="宋体" w:cs="宋体"/>
          <w:color w:val="auto"/>
          <w:sz w:val="28"/>
          <w:szCs w:val="44"/>
        </w:rPr>
        <w:fldChar w:fldCharType="end"/>
      </w:r>
    </w:p>
    <w:p w14:paraId="64361797">
      <w:pPr>
        <w:pStyle w:val="31"/>
        <w:tabs>
          <w:tab w:val="right" w:leader="dot" w:pos="9071"/>
        </w:tabs>
        <w:rPr>
          <w:color w:val="auto"/>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_Toc30111 </w:instrText>
      </w:r>
      <w:r>
        <w:rPr>
          <w:rFonts w:hint="eastAsia" w:ascii="宋体" w:hAnsi="宋体" w:eastAsia="宋体" w:cs="宋体"/>
          <w:color w:val="auto"/>
          <w:sz w:val="28"/>
          <w:szCs w:val="44"/>
        </w:rPr>
        <w:fldChar w:fldCharType="separate"/>
      </w:r>
      <w:r>
        <w:rPr>
          <w:rFonts w:hint="eastAsia"/>
          <w:color w:val="auto"/>
          <w:sz w:val="28"/>
          <w:szCs w:val="28"/>
        </w:rPr>
        <w:t>第</w:t>
      </w:r>
      <w:r>
        <w:rPr>
          <w:rFonts w:hint="eastAsia"/>
          <w:color w:val="auto"/>
          <w:sz w:val="28"/>
          <w:szCs w:val="28"/>
          <w:lang w:val="en-US" w:eastAsia="zh-CN"/>
        </w:rPr>
        <w:t>七</w:t>
      </w:r>
      <w:r>
        <w:rPr>
          <w:rFonts w:hint="eastAsia"/>
          <w:color w:val="auto"/>
          <w:sz w:val="28"/>
          <w:szCs w:val="28"/>
        </w:rPr>
        <w:t xml:space="preserve">章 </w:t>
      </w:r>
      <w:r>
        <w:rPr>
          <w:rFonts w:hint="eastAsia"/>
          <w:color w:val="auto"/>
          <w:sz w:val="28"/>
          <w:szCs w:val="28"/>
          <w:lang w:val="en-US" w:eastAsia="zh-CN"/>
        </w:rPr>
        <w:t xml:space="preserve"> </w:t>
      </w:r>
      <w:r>
        <w:rPr>
          <w:rFonts w:hint="eastAsia"/>
          <w:color w:val="auto"/>
          <w:sz w:val="28"/>
          <w:szCs w:val="28"/>
        </w:rPr>
        <w:t>投标文件（格式）</w:t>
      </w:r>
      <w:r>
        <w:rPr>
          <w:color w:val="auto"/>
          <w:sz w:val="28"/>
          <w:szCs w:val="28"/>
        </w:rPr>
        <w:tab/>
      </w:r>
      <w:r>
        <w:rPr>
          <w:color w:val="auto"/>
          <w:sz w:val="28"/>
          <w:szCs w:val="28"/>
        </w:rPr>
        <w:fldChar w:fldCharType="begin"/>
      </w:r>
      <w:r>
        <w:rPr>
          <w:color w:val="auto"/>
          <w:sz w:val="28"/>
          <w:szCs w:val="28"/>
        </w:rPr>
        <w:instrText xml:space="preserve"> PAGEREF _Toc30111 \h </w:instrText>
      </w:r>
      <w:r>
        <w:rPr>
          <w:color w:val="auto"/>
          <w:sz w:val="28"/>
          <w:szCs w:val="28"/>
        </w:rPr>
        <w:fldChar w:fldCharType="separate"/>
      </w:r>
      <w:r>
        <w:rPr>
          <w:color w:val="auto"/>
          <w:sz w:val="28"/>
          <w:szCs w:val="28"/>
        </w:rPr>
        <w:t>45</w:t>
      </w:r>
      <w:r>
        <w:rPr>
          <w:color w:val="auto"/>
          <w:sz w:val="28"/>
          <w:szCs w:val="28"/>
        </w:rPr>
        <w:fldChar w:fldCharType="end"/>
      </w:r>
      <w:r>
        <w:rPr>
          <w:rFonts w:hint="eastAsia" w:ascii="宋体" w:hAnsi="宋体" w:eastAsia="宋体" w:cs="宋体"/>
          <w:color w:val="auto"/>
          <w:sz w:val="28"/>
          <w:szCs w:val="44"/>
        </w:rPr>
        <w:fldChar w:fldCharType="end"/>
      </w:r>
    </w:p>
    <w:p w14:paraId="0AD27049">
      <w:pPr>
        <w:spacing w:line="480" w:lineRule="auto"/>
        <w:rPr>
          <w:color w:val="auto"/>
        </w:rPr>
      </w:pPr>
      <w:r>
        <w:rPr>
          <w:rFonts w:hint="eastAsia" w:ascii="宋体" w:hAnsi="宋体" w:eastAsia="宋体" w:cs="宋体"/>
          <w:color w:val="auto"/>
          <w:szCs w:val="28"/>
        </w:rPr>
        <w:fldChar w:fldCharType="end"/>
      </w:r>
    </w:p>
    <w:p w14:paraId="5FB8E918">
      <w:pPr>
        <w:rPr>
          <w:color w:val="auto"/>
        </w:rPr>
      </w:pPr>
    </w:p>
    <w:p w14:paraId="5C525C05">
      <w:pPr>
        <w:pStyle w:val="2"/>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5A619F4F">
      <w:pPr>
        <w:pStyle w:val="2"/>
        <w:spacing w:before="0" w:after="0" w:line="500" w:lineRule="exact"/>
        <w:jc w:val="center"/>
        <w:rPr>
          <w:rFonts w:ascii="宋体" w:hAnsi="宋体"/>
          <w:color w:val="auto"/>
          <w:sz w:val="36"/>
          <w:szCs w:val="36"/>
        </w:rPr>
      </w:pPr>
      <w:bookmarkStart w:id="4" w:name="_Toc25555"/>
      <w:bookmarkStart w:id="5" w:name="_Toc26541320"/>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0111FA0F">
      <w:pPr>
        <w:pStyle w:val="72"/>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项目概况</w:t>
      </w:r>
    </w:p>
    <w:p w14:paraId="66BA203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陕西省安康疗养院麻风病防治相关医疗设备项目（二次）的潜在投标人应在安康市高新区高新观澜8栋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单元801室获取招标文件，并于202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w:t>
      </w:r>
      <w:r>
        <w:rPr>
          <w:rFonts w:hint="eastAsia" w:ascii="宋体" w:hAnsi="宋体" w:cs="宋体"/>
          <w:color w:val="000000" w:themeColor="text1"/>
          <w:kern w:val="0"/>
          <w:sz w:val="24"/>
          <w:szCs w:val="24"/>
          <w:lang w:eastAsia="zh-CN"/>
          <w14:textFill>
            <w14:solidFill>
              <w14:schemeClr w14:val="tx1"/>
            </w14:solidFill>
          </w14:textFill>
        </w:rPr>
        <w:t>0分00秒（</w:t>
      </w:r>
      <w:r>
        <w:rPr>
          <w:rFonts w:hint="eastAsia" w:ascii="宋体" w:hAnsi="宋体" w:cs="宋体"/>
          <w:color w:val="auto"/>
          <w:kern w:val="0"/>
          <w:sz w:val="24"/>
          <w:szCs w:val="24"/>
          <w:lang w:eastAsia="zh-CN"/>
        </w:rPr>
        <w:t>北京时间）前递交投标文件。</w:t>
      </w:r>
    </w:p>
    <w:p w14:paraId="70511928">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一、项目基本情况</w:t>
      </w:r>
    </w:p>
    <w:p w14:paraId="7035CA2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项目编号：AKSH2026-ZGK-005-2</w:t>
      </w:r>
    </w:p>
    <w:p w14:paraId="32B84FC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项目名称：陕西省安康疗养院麻风病防治相关医疗设备项目（二次）</w:t>
      </w:r>
    </w:p>
    <w:p w14:paraId="4617C98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采购方式：公开招标</w:t>
      </w:r>
    </w:p>
    <w:p w14:paraId="2B10CBB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预算金额：490000.00元</w:t>
      </w:r>
    </w:p>
    <w:p w14:paraId="1C8D3FE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采购需求：</w:t>
      </w:r>
    </w:p>
    <w:p w14:paraId="356787A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合同包1(陕西省安康疗养院麻风病防治相关医疗设备项目（二次）)：</w:t>
      </w:r>
    </w:p>
    <w:p w14:paraId="0F757E4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合同包预算金额：490000.00元</w:t>
      </w:r>
    </w:p>
    <w:p w14:paraId="7BDB59DC">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合同包最高限价：490000.00元</w:t>
      </w:r>
    </w:p>
    <w:tbl>
      <w:tblPr>
        <w:tblStyle w:val="42"/>
        <w:tblW w:w="99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4"/>
        <w:gridCol w:w="1236"/>
        <w:gridCol w:w="2258"/>
        <w:gridCol w:w="1220"/>
        <w:gridCol w:w="2555"/>
        <w:gridCol w:w="1763"/>
      </w:tblGrid>
      <w:tr w14:paraId="7D203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2" w:hRule="atLeast"/>
          <w:tblHeader/>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7A3E8">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品目号</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312C8">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品目名称</w:t>
            </w:r>
          </w:p>
        </w:tc>
        <w:tc>
          <w:tcPr>
            <w:tcW w:w="2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05BD3">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采购标的</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9B6152">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数量</w:t>
            </w:r>
          </w:p>
          <w:p w14:paraId="21EE3B0A">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（单位）</w:t>
            </w:r>
          </w:p>
        </w:tc>
        <w:tc>
          <w:tcPr>
            <w:tcW w:w="2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252773">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技术规格、参数及要求</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95F35E">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品目预算(元)</w:t>
            </w:r>
          </w:p>
        </w:tc>
      </w:tr>
      <w:tr w14:paraId="27646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3D9CA">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1-1</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B5C5B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其他医疗</w:t>
            </w:r>
          </w:p>
          <w:p w14:paraId="3F09AEE0">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eastAsia="宋体" w:cs="宋体"/>
                <w:color w:val="auto"/>
                <w:sz w:val="24"/>
                <w:szCs w:val="24"/>
                <w:lang w:val="en-US" w:eastAsia="zh-CN"/>
              </w:rPr>
              <w:t>设备</w:t>
            </w:r>
          </w:p>
        </w:tc>
        <w:tc>
          <w:tcPr>
            <w:tcW w:w="2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C3841">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陕西省安康疗养院麻风病防治相关医疗设备项目（二次）</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1A16D">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1(批)</w:t>
            </w:r>
          </w:p>
        </w:tc>
        <w:tc>
          <w:tcPr>
            <w:tcW w:w="2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5C2C1E">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详见招标文件</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F64A6">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490000.00</w:t>
            </w:r>
          </w:p>
        </w:tc>
      </w:tr>
    </w:tbl>
    <w:p w14:paraId="1E6AABD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本合同包不接受联合体投标</w:t>
      </w:r>
    </w:p>
    <w:p w14:paraId="73D2069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合同履行期限：</w:t>
      </w:r>
      <w:r>
        <w:rPr>
          <w:rFonts w:hint="eastAsia" w:ascii="宋体" w:hAnsi="宋体" w:cs="宋体"/>
          <w:bCs w:val="0"/>
          <w:color w:val="000000" w:themeColor="text1"/>
          <w:spacing w:val="0"/>
          <w:sz w:val="24"/>
          <w:szCs w:val="24"/>
          <w:lang w:eastAsia="zh-CN"/>
          <w14:textFill>
            <w14:solidFill>
              <w14:schemeClr w14:val="tx1"/>
            </w14:solidFill>
          </w14:textFill>
        </w:rPr>
        <w:t>合同签订后30个日历日内完成全部货物的配送、安装调试工作</w:t>
      </w:r>
    </w:p>
    <w:p w14:paraId="1034E3F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二、申请人的资格要求：</w:t>
      </w:r>
    </w:p>
    <w:p w14:paraId="56DCB88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1.满足《中华人民共和国政府采购法》第二十二条规定；</w:t>
      </w:r>
    </w:p>
    <w:p w14:paraId="506991E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2.落实政府采购政策需满足的资格要求：</w:t>
      </w:r>
    </w:p>
    <w:p w14:paraId="331ABA0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合同包1(陕西省安康疗养院麻风病防治相关医疗设备项目（二次）)落实政府采购政策需满足的资格要求如下：</w:t>
      </w:r>
    </w:p>
    <w:p w14:paraId="2192603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（1）《政府采购促进中小企业发展管理办法》（财库〔2020〕46号）；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（2）《财政部司法部关于政府采购支持监狱企业发展有关问题的通知》（财库〔2014〕68号）；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（3）《财政部发展改革委生态环境部市场监管总局关于调整优化节能产品、环境标志产品政府采购执行机制的通知》（财库〔2019〕9号）；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（4）《财政部民政部中国残疾人联合会关于促进残疾人就业政府采购政策的通知》（财库〔2017〕141号）；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（5）《财政部 国务院扶贫办关于运用政府采购政策支持脱贫攻坚的通知》（财库〔2019〕27号）；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（6）《陕西省财政厅关于加快推进我省中小企业政府采购信用融资工作的通知》（陕财办采〔2020〕15号）、陕西省财政厅关于印发《陕西省中小企业政府采购信用融资办法》（陕财办采〔2018〕23号）；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（7）其他需要落实的政府采购政策。</w:t>
      </w:r>
    </w:p>
    <w:p w14:paraId="11191E5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3.本项目的特定资格要求：</w:t>
      </w:r>
    </w:p>
    <w:p w14:paraId="2B1E860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合同包1(陕西省安康疗养院麻风病防治相关医疗设备项目（二次）)特定资格要求如下：</w:t>
      </w:r>
    </w:p>
    <w:p w14:paraId="08B238D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1C20A9E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0F9B5FAF">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2C5F42A9">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42B83011">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4D61BBE2">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2EE6A00F">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51CBDA43">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37C98FAE">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sz w:val="24"/>
          <w:szCs w:val="24"/>
          <w:lang w:val="en-US" w:eastAsia="zh-CN"/>
        </w:rPr>
        <w:t>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经营范围内)，投标产品属于医疗器械管理的提供医疗器械注册证</w:t>
      </w:r>
      <w:r>
        <w:rPr>
          <w:rFonts w:hint="eastAsia" w:ascii="宋体" w:hAnsi="宋体" w:cs="宋体"/>
          <w:color w:val="auto"/>
          <w:kern w:val="0"/>
          <w:sz w:val="24"/>
          <w:szCs w:val="24"/>
          <w:highlight w:val="none"/>
          <w:lang w:val="en-US" w:eastAsia="zh-CN"/>
        </w:rPr>
        <w:t>。</w:t>
      </w:r>
    </w:p>
    <w:p w14:paraId="097A2D46">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lang w:eastAsia="zh-CN"/>
          <w14:textFill>
            <w14:solidFill>
              <w14:schemeClr w14:val="tx1"/>
            </w14:solidFill>
          </w14:textFill>
        </w:rPr>
        <w:t>）本项目</w:t>
      </w:r>
      <w:r>
        <w:rPr>
          <w:rFonts w:hint="eastAsia" w:ascii="宋体" w:hAnsi="宋体" w:cs="宋体"/>
          <w:color w:val="auto"/>
          <w:kern w:val="0"/>
          <w:sz w:val="24"/>
          <w:szCs w:val="24"/>
          <w:lang w:eastAsia="zh-CN"/>
        </w:rPr>
        <w:t>不接受联合体投标。</w:t>
      </w:r>
    </w:p>
    <w:p w14:paraId="4844ACB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三、获取招标文件</w:t>
      </w:r>
    </w:p>
    <w:p w14:paraId="50548CF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lang w:eastAsia="zh-CN"/>
        </w:rPr>
        <w:t>日至202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31</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节假日除外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lang w:eastAsia="zh-CN"/>
        </w:rPr>
        <w:t>天上午09：00：00至12：00：00，下午14：00：00至17：00：00（北京时间）</w:t>
      </w:r>
    </w:p>
    <w:p w14:paraId="751B86A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途径：安康市高新区高新观澜8栋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w:t>
      </w:r>
    </w:p>
    <w:p w14:paraId="2527BD9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方式：</w:t>
      </w:r>
      <w:r>
        <w:rPr>
          <w:rFonts w:hint="eastAsia" w:ascii="宋体" w:hAnsi="宋体" w:cs="宋体"/>
          <w:color w:val="auto"/>
          <w:kern w:val="0"/>
          <w:sz w:val="24"/>
          <w:szCs w:val="24"/>
          <w:lang w:val="en-US" w:eastAsia="zh-CN"/>
        </w:rPr>
        <w:t>现场</w:t>
      </w:r>
      <w:r>
        <w:rPr>
          <w:rFonts w:hint="eastAsia" w:ascii="宋体" w:hAnsi="宋体" w:cs="宋体"/>
          <w:color w:val="auto"/>
          <w:kern w:val="0"/>
          <w:sz w:val="24"/>
          <w:szCs w:val="24"/>
          <w:lang w:eastAsia="zh-CN"/>
        </w:rPr>
        <w:t>获取</w:t>
      </w:r>
    </w:p>
    <w:p w14:paraId="31F5671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售价：0元</w:t>
      </w:r>
    </w:p>
    <w:p w14:paraId="76CF9F88">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四、提交投标文件截止时间、开标时间和地点</w:t>
      </w:r>
    </w:p>
    <w:p w14:paraId="5D3B32B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时00分00秒（北京时间）</w:t>
      </w:r>
    </w:p>
    <w:p w14:paraId="4EC5FF6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提交投标文件地点：安康市高新区高新观澜8栋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w:t>
      </w:r>
    </w:p>
    <w:p w14:paraId="0896AA7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开标地点：安康市高新区高新观澜8栋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w:t>
      </w:r>
    </w:p>
    <w:p w14:paraId="2106B22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五、公告期限</w:t>
      </w:r>
    </w:p>
    <w:p w14:paraId="3F96F75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自本公告发布之日起5个工作日。</w:t>
      </w:r>
    </w:p>
    <w:p w14:paraId="453313C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六、其他补充事宜</w:t>
      </w:r>
    </w:p>
    <w:p w14:paraId="1585AD5D">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b w:val="0"/>
          <w:bCs w:val="0"/>
          <w:color w:val="000000" w:themeColor="text1"/>
          <w:sz w:val="24"/>
          <w:szCs w:val="24"/>
          <w:lang w:val="en-US" w:eastAsia="zh-CN"/>
          <w14:textFill>
            <w14:solidFill>
              <w14:schemeClr w14:val="tx1"/>
            </w14:solidFill>
          </w14:textFill>
        </w:rPr>
        <w:t>获取须知：</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投标供应商请在文件获取时间以内将单位介绍信(备注经办人联系电话及电子邮箱)及身份证复印件加盖公章递交至安康</w:t>
      </w:r>
      <w:r>
        <w:rPr>
          <w:rFonts w:hint="eastAsia" w:ascii="宋体" w:hAnsi="宋体" w:cs="宋体"/>
          <w:b w:val="0"/>
          <w:bCs w:val="0"/>
          <w:color w:val="000000" w:themeColor="text1"/>
          <w:sz w:val="24"/>
          <w:szCs w:val="24"/>
          <w:lang w:val="en-US" w:eastAsia="zh-CN"/>
          <w14:textFill>
            <w14:solidFill>
              <w14:schemeClr w14:val="tx1"/>
            </w14:solidFill>
          </w14:textFill>
        </w:rPr>
        <w:t>尚昊</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招标代理有限公司(安康市高新区高新观澜8栋2单元801室，邮箱：</w:t>
      </w:r>
      <w:r>
        <w:rPr>
          <w:rFonts w:hint="eastAsia" w:ascii="宋体" w:hAnsi="宋体" w:cs="宋体"/>
          <w:b w:val="0"/>
          <w:bCs w:val="0"/>
          <w:color w:val="000000" w:themeColor="text1"/>
          <w:sz w:val="24"/>
          <w:szCs w:val="24"/>
          <w:lang w:val="en-US" w:eastAsia="zh-CN"/>
          <w14:textFill>
            <w14:solidFill>
              <w14:schemeClr w14:val="tx1"/>
            </w14:solidFill>
          </w14:textFill>
        </w:rPr>
        <w:t>365060958</w:t>
      </w:r>
      <w:r>
        <w:rPr>
          <w:rFonts w:hint="eastAsia" w:ascii="宋体" w:hAnsi="宋体" w:eastAsia="宋体" w:cs="宋体"/>
          <w:b w:val="0"/>
          <w:bCs w:val="0"/>
          <w:color w:val="000000" w:themeColor="text1"/>
          <w:sz w:val="24"/>
          <w:szCs w:val="24"/>
          <w:lang w:val="en-US" w:eastAsia="zh-CN"/>
          <w14:textFill>
            <w14:solidFill>
              <w14:schemeClr w14:val="tx1"/>
            </w14:solidFill>
          </w14:textFill>
        </w:rPr>
        <w:t>@qq.com)，确认完毕后采购代理机构将通过邮箱传送</w:t>
      </w:r>
      <w:r>
        <w:rPr>
          <w:rFonts w:hint="eastAsia" w:ascii="宋体" w:hAnsi="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lang w:val="en-US" w:eastAsia="zh-CN"/>
          <w14:textFill>
            <w14:solidFill>
              <w14:schemeClr w14:val="tx1"/>
            </w14:solidFill>
          </w14:textFill>
        </w:rPr>
        <w:t>文件，请注意查收。</w:t>
      </w:r>
    </w:p>
    <w:p w14:paraId="52F9CF9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七、对本次招标提出询问，请按以下方式联系。</w:t>
      </w:r>
    </w:p>
    <w:p w14:paraId="44D03F7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1.采购人信息</w:t>
      </w:r>
    </w:p>
    <w:p w14:paraId="422C6AC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名称：陕西省安康疗养院</w:t>
      </w:r>
    </w:p>
    <w:p w14:paraId="752B703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地址：安康市汉滨区香溪路59号</w:t>
      </w:r>
    </w:p>
    <w:p w14:paraId="3823741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联系方式：</w:t>
      </w:r>
      <w:r>
        <w:rPr>
          <w:rFonts w:hint="eastAsia" w:ascii="宋体" w:hAnsi="宋体" w:cs="宋体"/>
          <w:color w:val="auto"/>
          <w:kern w:val="0"/>
          <w:sz w:val="24"/>
          <w:szCs w:val="24"/>
          <w:lang w:val="en-US" w:eastAsia="zh-CN"/>
        </w:rPr>
        <w:t>15991058808</w:t>
      </w:r>
    </w:p>
    <w:p w14:paraId="78C6540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2.采购代理机构信息</w:t>
      </w:r>
    </w:p>
    <w:p w14:paraId="2D8458D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名称：安康尚昊招标代理有限公司</w:t>
      </w:r>
    </w:p>
    <w:p w14:paraId="777E409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地址：安康市高新区高新观澜8栋2单元801室</w:t>
      </w:r>
    </w:p>
    <w:p w14:paraId="093DED3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联系方式：13991519725</w:t>
      </w:r>
    </w:p>
    <w:p w14:paraId="72ED4D6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3.项目联系方式</w:t>
      </w:r>
    </w:p>
    <w:p w14:paraId="6511A73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项目联系人：郑工</w:t>
      </w:r>
    </w:p>
    <w:p w14:paraId="7FD02DF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电话：13991519725</w:t>
      </w:r>
    </w:p>
    <w:p w14:paraId="2AF9492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p>
    <w:p w14:paraId="4515B748">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1442EE">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EE6220">
      <w:pPr>
        <w:keepNext w:val="0"/>
        <w:keepLines w:val="0"/>
        <w:pageBreakBefore w:val="0"/>
        <w:kinsoku/>
        <w:wordWrap/>
        <w:overflowPunct/>
        <w:topLinePunct w:val="0"/>
        <w:autoSpaceDE/>
        <w:autoSpaceDN/>
        <w:bidi w:val="0"/>
        <w:adjustRightInd/>
        <w:spacing w:line="48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0DE2B545">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rPr>
        <w:t>日</w:t>
      </w:r>
    </w:p>
    <w:bookmarkEnd w:id="6"/>
    <w:p w14:paraId="511A8D3D">
      <w:pPr>
        <w:widowControl/>
        <w:jc w:val="left"/>
        <w:rPr>
          <w:rFonts w:hint="eastAsia" w:ascii="宋体" w:hAnsi="宋体" w:cs="宋体"/>
          <w:b/>
          <w:bCs/>
          <w:color w:val="auto"/>
          <w:kern w:val="44"/>
          <w:sz w:val="32"/>
          <w:szCs w:val="32"/>
        </w:rPr>
      </w:pPr>
    </w:p>
    <w:p w14:paraId="1CD6C828">
      <w:pPr>
        <w:widowControl/>
        <w:jc w:val="left"/>
        <w:rPr>
          <w:rFonts w:hint="eastAsia" w:ascii="宋体" w:hAnsi="宋体" w:cs="宋体"/>
          <w:b/>
          <w:bCs/>
          <w:color w:val="auto"/>
          <w:kern w:val="44"/>
          <w:sz w:val="32"/>
          <w:szCs w:val="32"/>
        </w:rPr>
        <w:sectPr>
          <w:headerReference r:id="rId10" w:type="first"/>
          <w:footerReference r:id="rId12" w:type="first"/>
          <w:headerReference r:id="rId9" w:type="default"/>
          <w:footerReference r:id="rId11"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233C14DA">
      <w:pPr>
        <w:pStyle w:val="2"/>
        <w:spacing w:before="0" w:after="0" w:line="500" w:lineRule="exact"/>
        <w:jc w:val="center"/>
        <w:rPr>
          <w:rFonts w:ascii="宋体" w:hAnsi="宋体"/>
          <w:color w:val="auto"/>
          <w:sz w:val="36"/>
          <w:szCs w:val="36"/>
        </w:rPr>
      </w:pPr>
      <w:bookmarkStart w:id="7" w:name="_Toc10860"/>
      <w:bookmarkStart w:id="8" w:name="_Toc358893502"/>
      <w:bookmarkStart w:id="9" w:name="_Toc23258604"/>
      <w:bookmarkStart w:id="10" w:name="_Toc386388995"/>
      <w:bookmarkStart w:id="11" w:name="_Toc358364316"/>
      <w:bookmarkStart w:id="12" w:name="_Toc380336722"/>
      <w:bookmarkStart w:id="13" w:name="_Toc26541321"/>
      <w:bookmarkStart w:id="14" w:name="_Toc347478673"/>
      <w:r>
        <w:rPr>
          <w:rFonts w:hint="eastAsia" w:ascii="宋体" w:hAnsi="宋体"/>
          <w:color w:val="auto"/>
          <w:sz w:val="36"/>
          <w:szCs w:val="36"/>
        </w:rPr>
        <w:t>第二章</w:t>
      </w:r>
      <w:r>
        <w:rPr>
          <w:rFonts w:hint="eastAsia" w:ascii="宋体" w:hAnsi="宋体"/>
          <w:color w:val="auto"/>
          <w:sz w:val="36"/>
          <w:szCs w:val="36"/>
          <w:lang w:val="en-US" w:eastAsia="zh-CN"/>
        </w:rPr>
        <w:t xml:space="preserve"> </w:t>
      </w:r>
      <w:r>
        <w:rPr>
          <w:rFonts w:hint="eastAsia" w:ascii="宋体" w:hAnsi="宋体"/>
          <w:color w:val="auto"/>
          <w:sz w:val="36"/>
          <w:szCs w:val="36"/>
        </w:rPr>
        <w:t xml:space="preserve"> 投标人须知前附表</w:t>
      </w:r>
      <w:bookmarkEnd w:id="7"/>
      <w:bookmarkEnd w:id="8"/>
      <w:bookmarkEnd w:id="9"/>
      <w:bookmarkEnd w:id="10"/>
      <w:bookmarkEnd w:id="11"/>
      <w:bookmarkEnd w:id="12"/>
      <w:bookmarkEnd w:id="13"/>
    </w:p>
    <w:tbl>
      <w:tblPr>
        <w:tblStyle w:val="42"/>
        <w:tblW w:w="9585" w:type="dxa"/>
        <w:jc w:val="center"/>
        <w:tblLayout w:type="fixed"/>
        <w:tblCellMar>
          <w:top w:w="0" w:type="dxa"/>
          <w:left w:w="108" w:type="dxa"/>
          <w:bottom w:w="0" w:type="dxa"/>
          <w:right w:w="108" w:type="dxa"/>
        </w:tblCellMar>
      </w:tblPr>
      <w:tblGrid>
        <w:gridCol w:w="704"/>
        <w:gridCol w:w="1701"/>
        <w:gridCol w:w="7180"/>
      </w:tblGrid>
      <w:tr w14:paraId="3BEE0566">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BDC0DF">
            <w:pPr>
              <w:keepNext w:val="0"/>
              <w:keepLines w:val="0"/>
              <w:pageBreakBefore w:val="0"/>
              <w:widowControl/>
              <w:suppressLineNumbers w:val="0"/>
              <w:kinsoku/>
              <w:wordWrap/>
              <w:topLinePunct w:val="0"/>
              <w:autoSpaceDE/>
              <w:autoSpaceDN/>
              <w:bidi w:val="0"/>
              <w:spacing w:before="0" w:beforeAutospacing="0" w:after="0" w:afterAutospacing="0" w:line="440" w:lineRule="exact"/>
              <w:ind w:left="0" w:right="0"/>
              <w:jc w:val="center"/>
              <w:textAlignment w:val="auto"/>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3F677698">
            <w:pPr>
              <w:keepNext w:val="0"/>
              <w:keepLines w:val="0"/>
              <w:pageBreakBefore w:val="0"/>
              <w:widowControl/>
              <w:suppressLineNumbers w:val="0"/>
              <w:kinsoku/>
              <w:wordWrap/>
              <w:topLinePunct w:val="0"/>
              <w:autoSpaceDE/>
              <w:autoSpaceDN/>
              <w:bidi w:val="0"/>
              <w:spacing w:before="0" w:beforeAutospacing="0" w:after="0" w:afterAutospacing="0" w:line="440" w:lineRule="exact"/>
              <w:ind w:left="0" w:right="0"/>
              <w:jc w:val="center"/>
              <w:textAlignment w:val="auto"/>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8D8B4C">
            <w:pPr>
              <w:keepNext w:val="0"/>
              <w:keepLines w:val="0"/>
              <w:pageBreakBefore w:val="0"/>
              <w:suppressLineNumbers w:val="0"/>
              <w:kinsoku/>
              <w:wordWrap/>
              <w:topLinePunct w:val="0"/>
              <w:autoSpaceDE/>
              <w:autoSpaceDN/>
              <w:bidi w:val="0"/>
              <w:spacing w:before="0" w:beforeAutospacing="0" w:after="0" w:afterAutospacing="0" w:line="440" w:lineRule="exact"/>
              <w:ind w:left="0" w:right="0"/>
              <w:jc w:val="center"/>
              <w:textAlignment w:val="auto"/>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695FFDFB">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AFC140">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25C0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hanging="19"/>
              <w:jc w:val="center"/>
              <w:textAlignment w:val="auto"/>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47143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hanging="19"/>
              <w:textAlignment w:val="auto"/>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陕西省安康疗养院</w:t>
            </w:r>
          </w:p>
        </w:tc>
      </w:tr>
      <w:tr w14:paraId="652EA33E">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3B7A2B2">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1CAC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28EAA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5F0FB40B">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6799630B">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24EA5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2574F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hanging="19"/>
              <w:textAlignment w:val="auto"/>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陕西省安康疗养院麻风病防治相关医疗设备项目（二次）</w:t>
            </w:r>
          </w:p>
        </w:tc>
      </w:tr>
      <w:tr w14:paraId="0DC1A9DA">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305CFB2">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71DDF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644B5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AKSH2026-ZGK-005-2</w:t>
            </w:r>
          </w:p>
        </w:tc>
      </w:tr>
      <w:tr w14:paraId="5E74AB74">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3FD1D917">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F8F6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43F35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4F786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5B673BA6">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33A063">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0A1E2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6A04A0D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eastAsia="zh-CN"/>
              </w:rPr>
              <w:t>财政资金</w:t>
            </w:r>
          </w:p>
        </w:tc>
      </w:tr>
      <w:tr w14:paraId="6609B73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1AA9D5">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FFD2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6A7693B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490000.00元</w:t>
            </w:r>
          </w:p>
        </w:tc>
      </w:tr>
      <w:tr w14:paraId="29D7B9FB">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1F9FD69">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4854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7776420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s="宋体"/>
                <w:bCs w:val="0"/>
                <w:color w:val="000000" w:themeColor="text1"/>
                <w:spacing w:val="0"/>
                <w:sz w:val="24"/>
                <w:szCs w:val="24"/>
                <w:lang w:eastAsia="zh-CN"/>
                <w14:textFill>
                  <w14:solidFill>
                    <w14:schemeClr w14:val="tx1"/>
                  </w14:solidFill>
                </w14:textFill>
              </w:rPr>
              <w:t>合同签订后30个日历日内完成全部货物的配送、安装调试工作</w:t>
            </w:r>
          </w:p>
        </w:tc>
      </w:tr>
      <w:tr w14:paraId="4DF8C955">
        <w:tblPrEx>
          <w:tblCellMar>
            <w:top w:w="0" w:type="dxa"/>
            <w:left w:w="108" w:type="dxa"/>
            <w:bottom w:w="0" w:type="dxa"/>
            <w:right w:w="108" w:type="dxa"/>
          </w:tblCellMar>
        </w:tblPrEx>
        <w:trPr>
          <w:trHeight w:val="498"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6D3A612">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485C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olor w:val="FF0000"/>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质保期</w:t>
            </w:r>
          </w:p>
        </w:tc>
        <w:tc>
          <w:tcPr>
            <w:tcW w:w="7180" w:type="dxa"/>
            <w:tcBorders>
              <w:top w:val="single" w:color="000000" w:sz="4" w:space="0"/>
              <w:left w:val="single" w:color="auto" w:sz="4" w:space="0"/>
              <w:bottom w:val="single" w:color="000000" w:sz="4" w:space="0"/>
              <w:right w:val="single" w:color="000000" w:sz="4" w:space="0"/>
            </w:tcBorders>
            <w:vAlign w:val="center"/>
          </w:tcPr>
          <w:p w14:paraId="25144B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s="Times New Roman"/>
                <w:color w:val="FF0000"/>
                <w:kern w:val="0"/>
                <w:sz w:val="24"/>
                <w:szCs w:val="24"/>
                <w:lang w:val="en-US" w:eastAsia="zh-CN"/>
              </w:rPr>
            </w:pPr>
            <w:r>
              <w:rPr>
                <w:rFonts w:hint="eastAsia" w:ascii="宋体" w:hAnsi="宋体" w:cs="宋体"/>
                <w:color w:val="000000" w:themeColor="text1"/>
                <w:kern w:val="0"/>
                <w:sz w:val="24"/>
                <w:szCs w:val="24"/>
                <w:lang w:val="en-US" w:eastAsia="zh-CN" w:bidi="ar-SA"/>
                <w14:textFill>
                  <w14:solidFill>
                    <w14:schemeClr w14:val="tx1"/>
                  </w14:solidFill>
                </w14:textFill>
              </w:rPr>
              <w:t>脉冲激光治疗仪不少于2年；</w:t>
            </w: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光谱治疗仪</w:t>
            </w:r>
            <w:r>
              <w:rPr>
                <w:rFonts w:hint="default" w:ascii="宋体" w:hAnsi="宋体" w:eastAsia="宋体" w:cs="宋体"/>
                <w:i w:val="0"/>
                <w:iCs w:val="0"/>
                <w:color w:val="000000" w:themeColor="text1"/>
                <w:sz w:val="24"/>
                <w:szCs w:val="24"/>
                <w:u w:val="none"/>
                <w:lang w:val="en-US" w:eastAsia="zh-CN"/>
                <w14:textFill>
                  <w14:solidFill>
                    <w14:schemeClr w14:val="tx1"/>
                  </w14:solidFill>
                </w14:textFill>
              </w:rPr>
              <w:t>≥</w:t>
            </w: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w:t>
            </w:r>
            <w:r>
              <w:rPr>
                <w:rFonts w:hint="eastAsia" w:ascii="宋体" w:hAnsi="宋体" w:cs="宋体"/>
                <w:i w:val="0"/>
                <w:iCs w:val="0"/>
                <w:color w:val="000000" w:themeColor="text1"/>
                <w:sz w:val="24"/>
                <w:szCs w:val="24"/>
                <w:u w:val="none"/>
                <w:lang w:val="en-US" w:eastAsia="zh-CN"/>
                <w14:textFill>
                  <w14:solidFill>
                    <w14:schemeClr w14:val="tx1"/>
                  </w14:solidFill>
                </w14:textFill>
              </w:rPr>
              <w:t>年；</w:t>
            </w: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荧光生物显微镜</w:t>
            </w:r>
            <w:r>
              <w:rPr>
                <w:rFonts w:hint="eastAsia" w:ascii="宋体" w:hAnsi="宋体" w:cs="宋体"/>
                <w:i w:val="0"/>
                <w:iCs w:val="0"/>
                <w:color w:val="000000" w:themeColor="text1"/>
                <w:sz w:val="24"/>
                <w:szCs w:val="24"/>
                <w:u w:val="none"/>
                <w:lang w:val="en-US" w:eastAsia="zh-CN"/>
                <w14:textFill>
                  <w14:solidFill>
                    <w14:schemeClr w14:val="tx1"/>
                  </w14:solidFill>
                </w14:textFill>
              </w:rPr>
              <w:t>主机1年，易损配件6个月质保；伍德灯</w:t>
            </w:r>
            <w:r>
              <w:rPr>
                <w:rFonts w:hint="default" w:ascii="宋体" w:hAnsi="宋体" w:eastAsia="宋体" w:cs="宋体"/>
                <w:i w:val="0"/>
                <w:iCs w:val="0"/>
                <w:color w:val="000000" w:themeColor="text1"/>
                <w:sz w:val="24"/>
                <w:szCs w:val="24"/>
                <w:u w:val="none"/>
                <w:lang w:val="en-US" w:eastAsia="zh-CN"/>
                <w14:textFill>
                  <w14:solidFill>
                    <w14:schemeClr w14:val="tx1"/>
                  </w14:solidFill>
                </w14:textFill>
              </w:rPr>
              <w:t>≥</w:t>
            </w:r>
            <w:r>
              <w:rPr>
                <w:rFonts w:hint="eastAsia" w:ascii="宋体" w:hAnsi="宋体" w:cs="宋体"/>
                <w:i w:val="0"/>
                <w:iCs w:val="0"/>
                <w:color w:val="000000" w:themeColor="text1"/>
                <w:sz w:val="24"/>
                <w:szCs w:val="24"/>
                <w:u w:val="none"/>
                <w:lang w:val="en-US" w:eastAsia="zh-CN"/>
                <w14:textFill>
                  <w14:solidFill>
                    <w14:schemeClr w14:val="tx1"/>
                  </w14:solidFill>
                </w14:textFill>
              </w:rPr>
              <w:t>1年；电针治疗仪整机质保≥2 年，主控板等核心部件质保≥3年；中药定向透药治疗仪整机质保≥2年，主控板等核心部件质保≥3年；拔罐刮痧等设备按照国家标准；针灸治疗床按照国家标准；数字皮肤镜不少于2年原厂质保；空气消毒机整机质保≥2 年，紫外线灯管质保≥1年；污水处理器按照国家标准。</w:t>
            </w:r>
            <w:r>
              <w:rPr>
                <w:rFonts w:hint="eastAsia" w:ascii="宋体" w:hAnsi="宋体" w:cs="Times New Roman"/>
                <w:color w:val="000000" w:themeColor="text1"/>
                <w:kern w:val="0"/>
                <w:sz w:val="24"/>
                <w:szCs w:val="24"/>
                <w:lang w:val="en-US" w:eastAsia="zh-CN"/>
                <w14:textFill>
                  <w14:solidFill>
                    <w14:schemeClr w14:val="tx1"/>
                  </w14:solidFill>
                </w14:textFill>
              </w:rPr>
              <w:t xml:space="preserve">                     </w:t>
            </w:r>
            <w:r>
              <w:rPr>
                <w:rFonts w:hint="eastAsia" w:ascii="宋体" w:hAnsi="宋体" w:cs="Times New Roman"/>
                <w:color w:val="FF0000"/>
                <w:kern w:val="0"/>
                <w:sz w:val="24"/>
                <w:szCs w:val="24"/>
                <w:lang w:val="en-US" w:eastAsia="zh-CN"/>
              </w:rPr>
              <w:t xml:space="preserve">   </w:t>
            </w:r>
          </w:p>
        </w:tc>
      </w:tr>
      <w:tr w14:paraId="0C129724">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E788B0B">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04E8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3C124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验收合格后7个工作日内支付合同总价款的100%</w:t>
            </w:r>
          </w:p>
        </w:tc>
      </w:tr>
      <w:tr w14:paraId="289175C2">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1DCCDFAB">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639FF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004284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056848C5">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AB7743">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47F59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5C984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45D1E280">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B907CD">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1D6F2995">
            <w:pPr>
              <w:keepNext w:val="0"/>
              <w:keepLines w:val="0"/>
              <w:pageBreakBefore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sz w:val="24"/>
                <w:szCs w:val="24"/>
              </w:rPr>
            </w:pPr>
            <w:r>
              <w:rPr>
                <w:rFonts w:hint="eastAsia" w:ascii="宋体" w:hAnsi="宋体"/>
                <w:color w:val="auto"/>
                <w:sz w:val="24"/>
                <w:szCs w:val="24"/>
              </w:rPr>
              <w:t>资格证明文件</w:t>
            </w:r>
          </w:p>
        </w:tc>
        <w:tc>
          <w:tcPr>
            <w:tcW w:w="7180" w:type="dxa"/>
            <w:tcBorders>
              <w:top w:val="single" w:color="000000" w:sz="4" w:space="0"/>
              <w:left w:val="single" w:color="auto" w:sz="4" w:space="0"/>
              <w:right w:val="single" w:color="000000" w:sz="4" w:space="0"/>
            </w:tcBorders>
            <w:vAlign w:val="center"/>
          </w:tcPr>
          <w:p w14:paraId="72D6E482">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4F5A0A88">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1199B48B">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89C72F3">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58DE42B3">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6AC0EDA6">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32442F2A">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103383BD">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214B207C">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sz w:val="24"/>
                <w:szCs w:val="24"/>
                <w:lang w:val="en-US" w:eastAsia="zh-CN"/>
              </w:rPr>
              <w:t>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经营范围内)，投标产品属于医疗器械管理的提供医疗器械注册证</w:t>
            </w:r>
            <w:r>
              <w:rPr>
                <w:rFonts w:hint="eastAsia" w:ascii="宋体" w:hAnsi="宋体" w:cs="宋体"/>
                <w:color w:val="auto"/>
                <w:kern w:val="0"/>
                <w:sz w:val="24"/>
                <w:szCs w:val="24"/>
                <w:highlight w:val="none"/>
                <w:lang w:val="en-US" w:eastAsia="zh-CN"/>
              </w:rPr>
              <w:t>。</w:t>
            </w:r>
          </w:p>
          <w:p w14:paraId="5DA27D0D">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color w:val="auto"/>
                <w:lang w:val="en-US" w:eastAsia="zh-CN"/>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lang w:eastAsia="zh-CN"/>
                <w14:textFill>
                  <w14:solidFill>
                    <w14:schemeClr w14:val="tx1"/>
                  </w14:solidFill>
                </w14:textFill>
              </w:rPr>
              <w:t>）本项</w:t>
            </w:r>
            <w:r>
              <w:rPr>
                <w:rFonts w:hint="eastAsia" w:ascii="宋体" w:hAnsi="宋体" w:cs="宋体"/>
                <w:color w:val="auto"/>
                <w:kern w:val="0"/>
                <w:sz w:val="24"/>
                <w:szCs w:val="24"/>
                <w:lang w:eastAsia="zh-CN"/>
              </w:rPr>
              <w:t>目不接受联合体投标。</w:t>
            </w:r>
          </w:p>
        </w:tc>
      </w:tr>
      <w:tr w14:paraId="2313BFD8">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4F3F59">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807D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5B7E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kern w:val="0"/>
                <w:sz w:val="24"/>
                <w:szCs w:val="24"/>
              </w:rPr>
            </w:pPr>
            <w:r>
              <w:rPr>
                <w:rFonts w:hint="eastAsia" w:ascii="宋体" w:hAnsi="宋体"/>
                <w:color w:val="auto"/>
                <w:sz w:val="24"/>
                <w:szCs w:val="24"/>
              </w:rPr>
              <w:t>公开招标</w:t>
            </w:r>
          </w:p>
        </w:tc>
      </w:tr>
      <w:tr w14:paraId="3E586393">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9CAF3F">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9D69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1364C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sz w:val="24"/>
                <w:szCs w:val="24"/>
              </w:rPr>
            </w:pPr>
            <w:r>
              <w:rPr>
                <w:rFonts w:hint="eastAsia" w:ascii="宋体" w:hAnsi="宋体"/>
                <w:color w:val="auto"/>
                <w:sz w:val="24"/>
                <w:szCs w:val="24"/>
              </w:rPr>
              <w:t>综合评分法</w:t>
            </w:r>
          </w:p>
        </w:tc>
      </w:tr>
      <w:tr w14:paraId="075ED169">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8046C3">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5CF49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57B1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1AEEB4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2A2BF5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2FB08B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4F1C1EBE">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2076AE">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B1D2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5AB921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6DED1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s="宋体"/>
                <w:color w:val="auto"/>
                <w:kern w:val="0"/>
                <w:sz w:val="24"/>
                <w:szCs w:val="28"/>
              </w:rPr>
            </w:pPr>
            <w:r>
              <w:rPr>
                <w:rFonts w:hint="eastAsia" w:ascii="宋体" w:hAnsi="宋体"/>
                <w:color w:val="auto"/>
                <w:sz w:val="24"/>
                <w:szCs w:val="24"/>
              </w:rPr>
              <w:t>开标时间：</w:t>
            </w: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时00分00秒</w:t>
            </w:r>
          </w:p>
          <w:p w14:paraId="2AC8DC08">
            <w:pPr>
              <w:pStyle w:val="37"/>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4"/>
              </w:rPr>
            </w:pPr>
            <w:r>
              <w:rPr>
                <w:rFonts w:hint="eastAsia"/>
                <w:color w:val="auto"/>
                <w:szCs w:val="24"/>
              </w:rPr>
              <w:t>开标地点：</w:t>
            </w:r>
            <w:r>
              <w:rPr>
                <w:rFonts w:hint="eastAsia" w:ascii="宋体" w:hAnsi="宋体" w:cs="宋体"/>
                <w:color w:val="auto"/>
                <w:kern w:val="0"/>
                <w:sz w:val="24"/>
                <w:szCs w:val="24"/>
                <w:lang w:eastAsia="zh-CN"/>
              </w:rPr>
              <w:t>安康市高新区高新观澜8栋2单元801室</w:t>
            </w:r>
            <w:r>
              <w:rPr>
                <w:rFonts w:hint="eastAsia" w:cs="宋体"/>
                <w:color w:val="auto"/>
                <w:szCs w:val="24"/>
              </w:rPr>
              <w:t xml:space="preserve">  </w:t>
            </w:r>
          </w:p>
          <w:p w14:paraId="30D0C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sz w:val="24"/>
                <w:szCs w:val="24"/>
              </w:rPr>
            </w:pPr>
            <w:r>
              <w:rPr>
                <w:rFonts w:hint="eastAsia" w:ascii="宋体" w:hAnsi="宋体"/>
                <w:color w:val="auto"/>
                <w:sz w:val="24"/>
                <w:szCs w:val="24"/>
              </w:rPr>
              <w:t>（如有变动，另行通知）。</w:t>
            </w:r>
          </w:p>
        </w:tc>
      </w:tr>
      <w:tr w14:paraId="7794536F">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F86DAF">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16E2BF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heme="minorEastAsia" w:hAnsiTheme="minorEastAsia"/>
                <w:color w:val="auto"/>
                <w:sz w:val="24"/>
                <w:szCs w:val="24"/>
              </w:rPr>
            </w:pPr>
            <w:r>
              <w:rPr>
                <w:rFonts w:hint="eastAsia" w:asciiTheme="minorEastAsia" w:hAnsiTheme="minorEastAsia"/>
                <w:color w:val="auto"/>
                <w:sz w:val="24"/>
                <w:szCs w:val="24"/>
              </w:rPr>
              <w:t>招标</w:t>
            </w:r>
            <w:r>
              <w:rPr>
                <w:rFonts w:hint="default" w:asciiTheme="minorEastAsia" w:hAnsiTheme="minorEastAsia"/>
                <w:color w:val="auto"/>
                <w:sz w:val="24"/>
                <w:szCs w:val="24"/>
              </w:rPr>
              <w:t>文件</w:t>
            </w:r>
          </w:p>
          <w:p w14:paraId="1CF120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4B3D3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sz w:val="24"/>
                <w:szCs w:val="24"/>
              </w:rPr>
            </w:pP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时00分00秒</w:t>
            </w:r>
            <w:r>
              <w:rPr>
                <w:rFonts w:hint="eastAsia" w:ascii="宋体" w:hAnsi="宋体"/>
                <w:color w:val="auto"/>
                <w:sz w:val="24"/>
                <w:szCs w:val="24"/>
              </w:rPr>
              <w:t>止</w:t>
            </w:r>
          </w:p>
        </w:tc>
      </w:tr>
      <w:tr w14:paraId="7B4357E0">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B7903C">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6290F44E">
            <w:pPr>
              <w:keepNext w:val="0"/>
              <w:keepLines w:val="0"/>
              <w:suppressLineNumbers w:val="0"/>
              <w:spacing w:before="0" w:beforeAutospacing="0" w:after="0" w:afterAutospacing="0" w:line="259" w:lineRule="auto"/>
              <w:ind w:left="0" w:right="0"/>
              <w:jc w:val="center"/>
              <w:rPr>
                <w:rFonts w:hint="eastAsia" w:ascii="宋体" w:hAnsi="宋体"/>
                <w:color w:val="auto"/>
                <w:sz w:val="24"/>
                <w:szCs w:val="24"/>
              </w:rPr>
            </w:pPr>
            <w:r>
              <w:rPr>
                <w:rFonts w:hint="eastAsia" w:asciiTheme="minorEastAsia" w:hAnsiTheme="minorEastAsia" w:eastAsiaTheme="minorEastAsia"/>
                <w:color w:val="auto"/>
                <w:sz w:val="24"/>
                <w:szCs w:val="24"/>
                <w:lang w:eastAsia="zh-CN"/>
              </w:rPr>
              <w:t>投标文件</w:t>
            </w:r>
            <w:r>
              <w:rPr>
                <w:rFonts w:hint="default" w:asciiTheme="minorEastAsia" w:hAnsiTheme="minorEastAsia" w:eastAsiaTheme="minorEastAsia"/>
                <w:color w:val="auto"/>
                <w:sz w:val="24"/>
                <w:szCs w:val="24"/>
              </w:rPr>
              <w:t>份数</w:t>
            </w:r>
          </w:p>
        </w:tc>
        <w:tc>
          <w:tcPr>
            <w:tcW w:w="7180" w:type="dxa"/>
            <w:tcBorders>
              <w:top w:val="single" w:color="000000" w:sz="4" w:space="0"/>
              <w:left w:val="single" w:color="auto" w:sz="4" w:space="0"/>
              <w:bottom w:val="single" w:color="000000" w:sz="4" w:space="0"/>
              <w:right w:val="single" w:color="000000" w:sz="4" w:space="0"/>
            </w:tcBorders>
            <w:vAlign w:val="center"/>
          </w:tcPr>
          <w:p w14:paraId="41E901E5">
            <w:pPr>
              <w:keepNext w:val="0"/>
              <w:keepLines w:val="0"/>
              <w:suppressLineNumbers w:val="0"/>
              <w:spacing w:before="0" w:beforeAutospacing="0" w:after="0" w:afterAutospacing="0" w:line="259" w:lineRule="auto"/>
              <w:ind w:left="0" w:right="0"/>
              <w:jc w:val="both"/>
              <w:rPr>
                <w:rFonts w:hint="eastAsia" w:ascii="宋体" w:hAnsi="宋体"/>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格证明</w:t>
            </w:r>
            <w:r>
              <w:rPr>
                <w:rFonts w:hint="default" w:asciiTheme="minorEastAsia" w:hAnsiTheme="minorEastAsia" w:eastAsiaTheme="minorEastAsia"/>
                <w:color w:val="000000" w:themeColor="text1"/>
                <w:sz w:val="24"/>
                <w:szCs w:val="24"/>
                <w14:textFill>
                  <w14:solidFill>
                    <w14:schemeClr w14:val="tx1"/>
                  </w14:solidFill>
                </w14:textFill>
              </w:rPr>
              <w:t>文件壹份、正本壹份、</w:t>
            </w:r>
            <w:r>
              <w:rPr>
                <w:rFonts w:hint="eastAsia" w:asciiTheme="minorEastAsia" w:hAnsiTheme="minorEastAsia" w:eastAsiaTheme="minorEastAsia"/>
                <w:color w:val="000000" w:themeColor="text1"/>
                <w:sz w:val="24"/>
                <w:szCs w:val="24"/>
                <w:lang w:eastAsia="zh-CN"/>
                <w14:textFill>
                  <w14:solidFill>
                    <w14:schemeClr w14:val="tx1"/>
                  </w14:solidFill>
                </w14:textFill>
              </w:rPr>
              <w:t>副本贰份</w:t>
            </w:r>
            <w:r>
              <w:rPr>
                <w:rFonts w:hint="default"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电子版（U盘）壹份</w:t>
            </w:r>
          </w:p>
        </w:tc>
      </w:tr>
      <w:tr w14:paraId="6C80B591">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D4507C">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6C3936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投标文件</w:t>
            </w:r>
          </w:p>
          <w:p w14:paraId="0D1AC23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color w:val="auto"/>
                <w:sz w:val="24"/>
                <w:szCs w:val="24"/>
              </w:rPr>
            </w:pPr>
            <w:r>
              <w:rPr>
                <w:rFonts w:hint="eastAsia" w:ascii="宋体" w:hAnsi="宋体"/>
                <w:color w:val="auto"/>
                <w:kern w:val="0"/>
                <w:sz w:val="24"/>
                <w:szCs w:val="24"/>
              </w:rPr>
              <w:t>制作</w:t>
            </w:r>
          </w:p>
        </w:tc>
        <w:tc>
          <w:tcPr>
            <w:tcW w:w="7180" w:type="dxa"/>
            <w:tcBorders>
              <w:top w:val="single" w:color="000000" w:sz="4" w:space="0"/>
              <w:left w:val="single" w:color="auto" w:sz="4" w:space="0"/>
              <w:bottom w:val="single" w:color="000000" w:sz="4" w:space="0"/>
              <w:right w:val="single" w:color="000000" w:sz="4" w:space="0"/>
            </w:tcBorders>
            <w:vAlign w:val="center"/>
          </w:tcPr>
          <w:p w14:paraId="1263407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color w:val="auto"/>
                <w:sz w:val="24"/>
                <w:szCs w:val="24"/>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投标文件</w:t>
            </w:r>
            <w:r>
              <w:rPr>
                <w:rFonts w:hint="eastAsia" w:ascii="宋体" w:hAnsi="宋体"/>
                <w:color w:val="auto"/>
                <w:sz w:val="24"/>
                <w:szCs w:val="24"/>
              </w:rPr>
              <w:t>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投标文件</w:t>
            </w:r>
            <w:r>
              <w:rPr>
                <w:rFonts w:hint="eastAsia" w:ascii="宋体" w:hAnsi="宋体" w:eastAsia="宋体" w:cs="宋体"/>
                <w:color w:val="auto"/>
                <w:kern w:val="2"/>
                <w:sz w:val="24"/>
                <w:szCs w:val="24"/>
                <w:lang w:val="en-US" w:eastAsia="zh-CN" w:bidi="ar-SA"/>
              </w:rPr>
              <w:t>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投标文件</w:t>
            </w:r>
            <w:r>
              <w:rPr>
                <w:rFonts w:hint="eastAsia" w:ascii="宋体" w:hAnsi="宋体" w:eastAsia="宋体" w:cs="宋体"/>
                <w:color w:val="auto"/>
                <w:kern w:val="2"/>
                <w:sz w:val="24"/>
                <w:szCs w:val="24"/>
                <w:lang w:val="en-US" w:eastAsia="zh-CN" w:bidi="ar-SA"/>
              </w:rPr>
              <w:t>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6E48B69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7CCA69C">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79C68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F0AD8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516158B4">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F1068F">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21E8A0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sz w:val="24"/>
                <w:szCs w:val="24"/>
              </w:rPr>
            </w:pPr>
            <w:r>
              <w:rPr>
                <w:rFonts w:hint="eastAsia" w:ascii="宋体" w:hAnsi="宋体"/>
                <w:color w:val="auto"/>
                <w:sz w:val="24"/>
                <w:szCs w:val="24"/>
              </w:rPr>
              <w:t xml:space="preserve">  </w:t>
            </w:r>
          </w:p>
          <w:p w14:paraId="0BD069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65A7D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4175A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47C5D19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BB2743">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450443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0838CE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00CF9A2D">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E5BC29">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C9A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0"/>
                <w:sz w:val="24"/>
                <w:szCs w:val="24"/>
                <w:lang w:val="en-US" w:eastAsia="zh-CN" w:bidi="ar"/>
              </w:rPr>
            </w:pPr>
          </w:p>
          <w:p w14:paraId="29FB6B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color w:val="auto"/>
                <w:sz w:val="24"/>
                <w:szCs w:val="24"/>
                <w:lang w:val="en-US"/>
              </w:rPr>
            </w:pPr>
            <w:r>
              <w:rPr>
                <w:rFonts w:hint="eastAsia" w:ascii="宋体" w:hAnsi="宋体" w:cs="宋体"/>
                <w:color w:val="auto"/>
                <w:kern w:val="0"/>
                <w:sz w:val="24"/>
                <w:szCs w:val="24"/>
                <w:lang w:val="en-US" w:eastAsia="zh-CN" w:bidi="ar"/>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371F3E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kern w:val="2"/>
                <w:sz w:val="24"/>
                <w:szCs w:val="24"/>
                <w:lang w:val="en-US" w:eastAsia="zh-CN" w:bidi="ar"/>
              </w:rPr>
            </w:pPr>
            <w:r>
              <w:rPr>
                <w:rFonts w:hint="eastAsia" w:ascii="宋体" w:hAnsi="宋体" w:eastAsia="宋体" w:cs="Times New Roman"/>
                <w:color w:val="auto"/>
                <w:sz w:val="24"/>
                <w:szCs w:val="24"/>
                <w:highlight w:val="none"/>
                <w:lang w:val="en-US" w:eastAsia="zh-CN"/>
              </w:rPr>
              <w:t>根据《中小企业划型标准规定》（工信部联企业〔2011〕300号），</w:t>
            </w:r>
            <w:r>
              <w:rPr>
                <w:rFonts w:hint="eastAsia" w:ascii="宋体" w:hAnsi="宋体" w:eastAsia="宋体" w:cs="宋体"/>
                <w:color w:val="auto"/>
                <w:kern w:val="2"/>
                <w:sz w:val="24"/>
                <w:szCs w:val="24"/>
                <w:lang w:val="en-US" w:eastAsia="zh-CN" w:bidi="ar"/>
              </w:rPr>
              <w:t>采购标的对应的中小企业划分标准所属行业为</w:t>
            </w:r>
            <w:r>
              <w:rPr>
                <w:rFonts w:hint="eastAsia" w:ascii="宋体" w:hAnsi="宋体" w:cs="宋体"/>
                <w:color w:val="auto"/>
                <w:kern w:val="2"/>
                <w:sz w:val="24"/>
                <w:szCs w:val="24"/>
                <w:lang w:val="en-US" w:eastAsia="zh-CN" w:bidi="ar"/>
              </w:rPr>
              <w:t>工</w:t>
            </w:r>
            <w:r>
              <w:rPr>
                <w:rFonts w:hint="eastAsia" w:ascii="宋体" w:hAnsi="宋体" w:eastAsia="宋体" w:cs="宋体"/>
                <w:color w:val="auto"/>
                <w:kern w:val="2"/>
                <w:sz w:val="24"/>
                <w:szCs w:val="24"/>
                <w:lang w:val="en-US" w:eastAsia="zh-CN" w:bidi="ar"/>
              </w:rPr>
              <w:t>业。</w:t>
            </w:r>
          </w:p>
          <w:p w14:paraId="4EE08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color w:val="auto"/>
                <w:sz w:val="24"/>
                <w:szCs w:val="24"/>
              </w:rPr>
            </w:pPr>
            <w:r>
              <w:rPr>
                <w:rFonts w:hint="eastAsia" w:ascii="宋体" w:hAnsi="宋体" w:eastAsia="宋体" w:cs="宋体"/>
                <w:color w:val="auto"/>
                <w:kern w:val="2"/>
                <w:sz w:val="24"/>
                <w:szCs w:val="24"/>
                <w:lang w:val="en-US" w:eastAsia="zh-CN" w:bidi="ar"/>
              </w:rPr>
              <w:t>工业的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51C3DF2">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14DA220">
            <w:pPr>
              <w:keepNext w:val="0"/>
              <w:keepLines w:val="0"/>
              <w:pageBreakBefore w:val="0"/>
              <w:widowControl/>
              <w:numPr>
                <w:ilvl w:val="0"/>
                <w:numId w:val="3"/>
              </w:numPr>
              <w:suppressLineNumbers w:val="0"/>
              <w:kinsoku/>
              <w:wordWrap/>
              <w:topLinePunct w:val="0"/>
              <w:autoSpaceDE/>
              <w:autoSpaceDN/>
              <w:bidi w:val="0"/>
              <w:spacing w:before="0" w:beforeAutospacing="0" w:after="0" w:afterAutospacing="0" w:line="440" w:lineRule="exact"/>
              <w:ind w:left="425" w:leftChars="0" w:right="0" w:hanging="425" w:firstLineChars="0"/>
              <w:jc w:val="center"/>
              <w:textAlignment w:val="auto"/>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BB6F4DB">
            <w:pPr>
              <w:keepNext w:val="0"/>
              <w:keepLines w:val="0"/>
              <w:pageBreakBefore w:val="0"/>
              <w:suppressLineNumbers w:val="0"/>
              <w:kinsoku/>
              <w:wordWrap/>
              <w:topLinePunct w:val="0"/>
              <w:autoSpaceDE/>
              <w:autoSpaceDN/>
              <w:bidi w:val="0"/>
              <w:spacing w:before="0" w:beforeAutospacing="0" w:after="0" w:afterAutospacing="0" w:line="440" w:lineRule="exact"/>
              <w:ind w:left="0" w:right="0"/>
              <w:jc w:val="center"/>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核心产品</w:t>
            </w:r>
          </w:p>
        </w:tc>
        <w:tc>
          <w:tcPr>
            <w:tcW w:w="7180" w:type="dxa"/>
            <w:tcBorders>
              <w:top w:val="single" w:color="000000" w:sz="4" w:space="0"/>
              <w:left w:val="single" w:color="000000" w:sz="4" w:space="0"/>
              <w:bottom w:val="single" w:color="000000" w:sz="4" w:space="0"/>
              <w:right w:val="single" w:color="000000" w:sz="4" w:space="0"/>
            </w:tcBorders>
          </w:tcPr>
          <w:p w14:paraId="52088417">
            <w:pPr>
              <w:keepNext w:val="0"/>
              <w:keepLines w:val="0"/>
              <w:pageBreakBefore w:val="0"/>
              <w:suppressLineNumbers w:val="0"/>
              <w:kinsoku/>
              <w:wordWrap/>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i w:val="0"/>
                <w:iCs w:val="0"/>
                <w:color w:val="000000"/>
                <w:sz w:val="24"/>
                <w:szCs w:val="24"/>
                <w:u w:val="none"/>
              </w:rPr>
              <w:t>脉冲</w:t>
            </w:r>
            <w:r>
              <w:rPr>
                <w:rFonts w:hint="eastAsia" w:ascii="宋体" w:hAnsi="宋体" w:eastAsia="宋体" w:cs="宋体"/>
                <w:i w:val="0"/>
                <w:iCs w:val="0"/>
                <w:color w:val="000000" w:themeColor="text1"/>
                <w:sz w:val="24"/>
                <w:szCs w:val="24"/>
                <w:u w:val="none"/>
                <w14:textFill>
                  <w14:solidFill>
                    <w14:schemeClr w14:val="tx1"/>
                  </w14:solidFill>
                </w14:textFill>
              </w:rPr>
              <w:t>激光治疗机</w:t>
            </w:r>
            <w:r>
              <w:rPr>
                <w:rFonts w:hint="eastAsia" w:ascii="宋体" w:hAnsi="宋体" w:cs="宋体"/>
                <w:i w:val="0"/>
                <w:iCs w:val="0"/>
                <w:color w:val="000000" w:themeColor="text1"/>
                <w:sz w:val="24"/>
                <w:szCs w:val="24"/>
                <w:u w:val="none"/>
                <w:lang w:eastAsia="zh-CN"/>
                <w14:textFill>
                  <w14:solidFill>
                    <w14:schemeClr w14:val="tx1"/>
                  </w14:solidFill>
                </w14:textFill>
              </w:rPr>
              <w:t>、</w:t>
            </w:r>
            <w:r>
              <w:rPr>
                <w:rFonts w:hint="eastAsia" w:ascii="宋体" w:hAnsi="宋体" w:cs="宋体"/>
                <w:i w:val="0"/>
                <w:iCs w:val="0"/>
                <w:color w:val="000000" w:themeColor="text1"/>
                <w:sz w:val="24"/>
                <w:szCs w:val="24"/>
                <w:u w:val="none"/>
                <w:lang w:val="en-US" w:eastAsia="zh-CN"/>
                <w14:textFill>
                  <w14:solidFill>
                    <w14:schemeClr w14:val="tx1"/>
                  </w14:solidFill>
                </w14:textFill>
              </w:rPr>
              <w:t>数字</w:t>
            </w: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皮肤镜</w:t>
            </w:r>
          </w:p>
        </w:tc>
      </w:tr>
      <w:bookmarkEnd w:id="14"/>
    </w:tbl>
    <w:p w14:paraId="6AEE1C9B">
      <w:pPr>
        <w:widowControl/>
        <w:jc w:val="center"/>
        <w:rPr>
          <w:rFonts w:ascii="宋体" w:hAnsi="宋体"/>
          <w:color w:val="auto"/>
          <w:sz w:val="36"/>
          <w:szCs w:val="36"/>
        </w:rPr>
      </w:pPr>
      <w:r>
        <w:rPr>
          <w:rFonts w:ascii="宋体" w:hAnsi="宋体"/>
          <w:color w:val="auto"/>
          <w:sz w:val="36"/>
          <w:szCs w:val="36"/>
        </w:rPr>
        <w:br w:type="page"/>
      </w:r>
      <w:bookmarkStart w:id="15" w:name="_Toc29107"/>
      <w:bookmarkStart w:id="16" w:name="_Toc23258605"/>
      <w:bookmarkStart w:id="17" w:name="_Toc26541322"/>
      <w:r>
        <w:rPr>
          <w:rFonts w:hint="eastAsia" w:ascii="宋体" w:hAnsi="宋体" w:eastAsia="宋体" w:cs="Times New Roman"/>
          <w:b/>
          <w:bCs/>
          <w:color w:val="auto"/>
          <w:kern w:val="44"/>
          <w:sz w:val="36"/>
          <w:szCs w:val="36"/>
          <w:lang w:val="en-US" w:eastAsia="zh-CN" w:bidi="ar-SA"/>
        </w:rPr>
        <w:t>第三章 投标人须知</w:t>
      </w:r>
      <w:bookmarkEnd w:id="15"/>
      <w:bookmarkEnd w:id="16"/>
      <w:bookmarkEnd w:id="17"/>
    </w:p>
    <w:p w14:paraId="2BA94B6E">
      <w:pPr>
        <w:pStyle w:val="3"/>
        <w:pageBreakBefore w:val="0"/>
        <w:kinsoku/>
        <w:wordWrap/>
        <w:topLinePunct w:val="0"/>
        <w:bidi w:val="0"/>
        <w:spacing w:before="0" w:after="0" w:line="440" w:lineRule="exact"/>
        <w:jc w:val="center"/>
        <w:textAlignment w:val="auto"/>
        <w:rPr>
          <w:rFonts w:hint="eastAsia"/>
          <w:color w:val="auto"/>
        </w:rPr>
      </w:pPr>
      <w:bookmarkStart w:id="18" w:name="_Toc26541323"/>
      <w:bookmarkStart w:id="19" w:name="_Toc23258606"/>
      <w:r>
        <w:rPr>
          <w:rFonts w:hint="eastAsia"/>
          <w:color w:val="auto"/>
        </w:rPr>
        <w:t>一、总则</w:t>
      </w:r>
      <w:bookmarkEnd w:id="18"/>
      <w:bookmarkEnd w:id="19"/>
      <w:bookmarkStart w:id="20" w:name="_Toc311415573"/>
      <w:bookmarkStart w:id="21" w:name="_Toc380336727"/>
      <w:bookmarkStart w:id="22" w:name="_Toc409689049"/>
      <w:bookmarkStart w:id="23" w:name="_Toc358364321"/>
    </w:p>
    <w:p w14:paraId="2D11E69F">
      <w:pPr>
        <w:pStyle w:val="3"/>
        <w:keepNext/>
        <w:keepLines/>
        <w:pageBreakBefore w:val="0"/>
        <w:widowControl w:val="0"/>
        <w:kinsoku/>
        <w:wordWrap/>
        <w:overflowPunct/>
        <w:topLinePunct w:val="0"/>
        <w:autoSpaceDE/>
        <w:autoSpaceDN/>
        <w:bidi w:val="0"/>
        <w:adjustRightInd/>
        <w:snapToGrid/>
        <w:spacing w:before="0" w:after="0" w:line="44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4EF605EA">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6496D18E">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陕西省安康疗养院。</w:t>
      </w:r>
    </w:p>
    <w:p w14:paraId="69ED7E93">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5A5668B1">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陕西省安康疗养院麻风病防治相关医疗设备项目（二次）</w:t>
      </w:r>
      <w:r>
        <w:rPr>
          <w:rFonts w:hint="eastAsia" w:ascii="宋体" w:hAnsi="宋体"/>
          <w:color w:val="auto"/>
          <w:sz w:val="24"/>
          <w:szCs w:val="21"/>
          <w:lang w:val="zh-CN"/>
        </w:rPr>
        <w:t>。</w:t>
      </w:r>
    </w:p>
    <w:p w14:paraId="7DE4819E">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eastAsia" w:ascii="宋体" w:hAnsi="宋体" w:eastAsia="宋体"/>
          <w:b/>
          <w:color w:val="FF0000"/>
          <w:sz w:val="24"/>
          <w:szCs w:val="24"/>
          <w:lang w:eastAsia="zh-CN"/>
        </w:rPr>
      </w:pP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lang w:eastAsia="zh-CN"/>
        </w:rPr>
        <w:t>监管机构：</w:t>
      </w:r>
      <w:r>
        <w:rPr>
          <w:rFonts w:hint="eastAsia" w:ascii="宋体" w:hAnsi="宋体" w:cs="宋体"/>
          <w:bCs/>
          <w:color w:val="auto"/>
          <w:sz w:val="24"/>
          <w:szCs w:val="24"/>
          <w:lang w:val="en-US" w:eastAsia="zh-CN"/>
        </w:rPr>
        <w:t>陕西省疾病预防控制局</w:t>
      </w:r>
      <w:r>
        <w:rPr>
          <w:rFonts w:hint="eastAsia" w:ascii="宋体" w:hAnsi="宋体" w:cs="宋体"/>
          <w:bCs/>
          <w:color w:val="auto"/>
          <w:sz w:val="24"/>
          <w:szCs w:val="24"/>
          <w:lang w:eastAsia="zh-CN"/>
        </w:rPr>
        <w:t>。</w:t>
      </w:r>
    </w:p>
    <w:p w14:paraId="1964C5C5">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招标范围、服务期、项目地点</w:t>
      </w:r>
    </w:p>
    <w:p w14:paraId="18B972F3">
      <w:pPr>
        <w:pStyle w:val="7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陕西省安康疗养院麻风病防治相关医疗设备项目（二次）</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陕西省安康疗养院麻风病防治相关医疗设备项目（二次）</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490000.00元</w:t>
      </w:r>
      <w:r>
        <w:rPr>
          <w:rFonts w:hint="eastAsia" w:ascii="宋体" w:hAnsi="宋体" w:eastAsia="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6AD6F2F9">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2.2合同履行期：</w:t>
      </w:r>
      <w:r>
        <w:rPr>
          <w:rFonts w:hint="eastAsia" w:ascii="宋体" w:hAnsi="宋体" w:cs="宋体"/>
          <w:color w:val="000000" w:themeColor="text1"/>
          <w:kern w:val="0"/>
          <w:sz w:val="24"/>
          <w:szCs w:val="24"/>
          <w:lang w:val="en-US" w:eastAsia="zh-CN" w:bidi="ar-SA"/>
          <w14:textFill>
            <w14:solidFill>
              <w14:schemeClr w14:val="tx1"/>
            </w14:solidFill>
          </w14:textFill>
        </w:rPr>
        <w:t>合同签订后30个日历日内完成全部货物的配送、安装调试工作</w:t>
      </w:r>
      <w:r>
        <w:rPr>
          <w:rFonts w:hint="eastAsia" w:ascii="宋体" w:hAnsi="宋体" w:cs="宋体"/>
          <w:bCs w:val="0"/>
          <w:color w:val="000000" w:themeColor="text1"/>
          <w:spacing w:val="0"/>
          <w:sz w:val="24"/>
          <w:szCs w:val="24"/>
          <w:lang w:eastAsia="zh-CN"/>
          <w14:textFill>
            <w14:solidFill>
              <w14:schemeClr w14:val="tx1"/>
            </w14:solidFill>
          </w14:textFill>
        </w:rPr>
        <w:t>。</w:t>
      </w:r>
    </w:p>
    <w:p w14:paraId="6BC04279">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default"/>
          <w:color w:val="auto"/>
          <w:lang w:val="en-US"/>
        </w:rPr>
      </w:pPr>
      <w:r>
        <w:rPr>
          <w:rFonts w:hint="eastAsia" w:ascii="宋体" w:hAnsi="宋体"/>
          <w:color w:val="auto"/>
          <w:kern w:val="0"/>
          <w:sz w:val="24"/>
          <w:szCs w:val="24"/>
        </w:rPr>
        <w:t>2.3项目地点：</w:t>
      </w:r>
      <w:r>
        <w:rPr>
          <w:rFonts w:hint="eastAsia" w:ascii="宋体" w:hAnsi="宋体"/>
          <w:color w:val="auto"/>
          <w:kern w:val="0"/>
          <w:sz w:val="24"/>
          <w:szCs w:val="24"/>
          <w:lang w:val="en-US" w:eastAsia="zh-CN"/>
        </w:rPr>
        <w:t>采购人指定地点。</w:t>
      </w:r>
    </w:p>
    <w:p w14:paraId="78142DE5">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629631D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0ED1DC37">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0"/>
    </w:p>
    <w:p w14:paraId="7E551B04">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0"/>
          <w:sz w:val="24"/>
          <w:szCs w:val="20"/>
        </w:rPr>
      </w:pPr>
      <w:bookmarkStart w:id="24"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34D95640">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513B57FA">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1767FE9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084A15F9">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25A496F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13A2B7E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4FA2B406">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2CDA126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094421CE">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682FF564">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44A2B4C9">
      <w:pPr>
        <w:pStyle w:val="18"/>
        <w:keepNext w:val="0"/>
        <w:keepLines w:val="0"/>
        <w:pageBreakBefore w:val="0"/>
        <w:widowControl w:val="0"/>
        <w:kinsoku/>
        <w:wordWrap/>
        <w:overflowPunct/>
        <w:topLinePunct w:val="0"/>
        <w:bidi w:val="0"/>
        <w:spacing w:line="440" w:lineRule="exact"/>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23C83E69">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59A235B8">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799B6C39">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2EEB5EE1">
      <w:pPr>
        <w:pStyle w:val="18"/>
        <w:keepNext w:val="0"/>
        <w:keepLines w:val="0"/>
        <w:pageBreakBefore w:val="0"/>
        <w:widowControl w:val="0"/>
        <w:kinsoku/>
        <w:wordWrap/>
        <w:overflowPunct/>
        <w:topLinePunct w:val="0"/>
        <w:bidi w:val="0"/>
        <w:spacing w:line="440" w:lineRule="exact"/>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75BB47C4">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 xml:space="preserve"> 计量单位</w:t>
      </w:r>
    </w:p>
    <w:p w14:paraId="0B39C00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725884FE">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3CE98CD7">
      <w:pPr>
        <w:pStyle w:val="18"/>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2A4B4843">
      <w:pPr>
        <w:pStyle w:val="18"/>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231C4A9A">
      <w:pPr>
        <w:pStyle w:val="18"/>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4"/>
    <w:p w14:paraId="03988E51">
      <w:pPr>
        <w:pStyle w:val="3"/>
        <w:pageBreakBefore w:val="0"/>
        <w:kinsoku/>
        <w:wordWrap/>
        <w:topLinePunct w:val="0"/>
        <w:bidi w:val="0"/>
        <w:spacing w:before="0" w:after="0" w:line="440" w:lineRule="exact"/>
        <w:jc w:val="center"/>
        <w:textAlignment w:val="auto"/>
        <w:rPr>
          <w:color w:val="auto"/>
        </w:rPr>
      </w:pPr>
      <w:bookmarkStart w:id="25" w:name="_Toc26541324"/>
      <w:bookmarkStart w:id="26" w:name="_Toc23258607"/>
      <w:r>
        <w:rPr>
          <w:rFonts w:hint="eastAsia"/>
          <w:color w:val="auto"/>
        </w:rPr>
        <w:t>二、招标文件</w:t>
      </w:r>
      <w:bookmarkEnd w:id="25"/>
      <w:bookmarkEnd w:id="26"/>
    </w:p>
    <w:p w14:paraId="0DB82B8E">
      <w:pPr>
        <w:pageBreakBefore w:val="0"/>
        <w:kinsoku/>
        <w:wordWrap/>
        <w:topLinePunct w:val="0"/>
        <w:bidi w:val="0"/>
        <w:spacing w:line="440" w:lineRule="exact"/>
        <w:ind w:firstLine="482" w:firstLineChars="200"/>
        <w:textAlignment w:val="auto"/>
        <w:rPr>
          <w:rFonts w:ascii="宋体" w:hAnsi="宋体"/>
          <w:b/>
          <w:color w:val="auto"/>
          <w:sz w:val="24"/>
          <w:szCs w:val="24"/>
        </w:rPr>
      </w:pPr>
      <w:bookmarkStart w:id="27"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27"/>
    </w:p>
    <w:p w14:paraId="3E48548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66B03C3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6475A36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59197CC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7595F1E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3D16F24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（5）合同文本</w:t>
      </w:r>
    </w:p>
    <w:p w14:paraId="6350D5A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（6）投标文件格式</w:t>
      </w:r>
    </w:p>
    <w:p w14:paraId="6E0E1E0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469F7FE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0EF4724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5B1F571A">
      <w:pPr>
        <w:pageBreakBefore w:val="0"/>
        <w:kinsoku/>
        <w:wordWrap/>
        <w:topLinePunct w:val="0"/>
        <w:bidi w:val="0"/>
        <w:spacing w:line="440" w:lineRule="exact"/>
        <w:ind w:firstLine="482" w:firstLineChars="200"/>
        <w:textAlignment w:val="auto"/>
        <w:rPr>
          <w:rFonts w:ascii="宋体" w:hAnsi="宋体"/>
          <w:b/>
          <w:color w:val="auto"/>
          <w:sz w:val="24"/>
          <w:szCs w:val="24"/>
        </w:rPr>
      </w:pPr>
      <w:bookmarkStart w:id="28"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28"/>
    </w:p>
    <w:p w14:paraId="384B8460">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88DBBDD">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4D86E492">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4A8A70EB">
      <w:pPr>
        <w:pageBreakBefore w:val="0"/>
        <w:kinsoku/>
        <w:wordWrap/>
        <w:topLinePunct w:val="0"/>
        <w:bidi w:val="0"/>
        <w:spacing w:line="440" w:lineRule="exact"/>
        <w:ind w:firstLine="482" w:firstLineChars="200"/>
        <w:textAlignment w:val="auto"/>
        <w:rPr>
          <w:rFonts w:ascii="宋体" w:hAnsi="宋体"/>
          <w:b/>
          <w:color w:val="auto"/>
          <w:sz w:val="24"/>
          <w:szCs w:val="24"/>
        </w:rPr>
      </w:pPr>
      <w:bookmarkStart w:id="29"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29"/>
    </w:p>
    <w:p w14:paraId="12F3B7DC">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68C031C5">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022C4FA5">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44AC556D">
      <w:pPr>
        <w:pStyle w:val="3"/>
        <w:pageBreakBefore w:val="0"/>
        <w:kinsoku/>
        <w:wordWrap/>
        <w:topLinePunct w:val="0"/>
        <w:bidi w:val="0"/>
        <w:spacing w:before="0" w:after="0" w:line="440" w:lineRule="exact"/>
        <w:jc w:val="center"/>
        <w:textAlignment w:val="auto"/>
        <w:rPr>
          <w:color w:val="auto"/>
        </w:rPr>
      </w:pPr>
      <w:bookmarkStart w:id="30" w:name="_Toc23258608"/>
      <w:bookmarkStart w:id="31" w:name="_Toc26541325"/>
      <w:r>
        <w:rPr>
          <w:rFonts w:hint="eastAsia"/>
          <w:color w:val="auto"/>
        </w:rPr>
        <w:t>三、投标文件</w:t>
      </w:r>
      <w:bookmarkEnd w:id="30"/>
      <w:bookmarkEnd w:id="31"/>
    </w:p>
    <w:p w14:paraId="33B79466">
      <w:pPr>
        <w:pageBreakBefore w:val="0"/>
        <w:kinsoku/>
        <w:wordWrap/>
        <w:topLinePunct w:val="0"/>
        <w:bidi w:val="0"/>
        <w:spacing w:line="440" w:lineRule="exact"/>
        <w:ind w:firstLine="482" w:firstLineChars="200"/>
        <w:textAlignment w:val="auto"/>
        <w:rPr>
          <w:rFonts w:ascii="宋体" w:hAnsi="宋体"/>
          <w:b/>
          <w:color w:val="auto"/>
          <w:sz w:val="24"/>
          <w:szCs w:val="24"/>
        </w:rPr>
      </w:pPr>
      <w:bookmarkStart w:id="32"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2"/>
    </w:p>
    <w:p w14:paraId="7B1399A2">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71A3EDF7">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641A07F0">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147C6C81">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06D06FC0">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050DB848">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2C537A56">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74508C17">
      <w:pPr>
        <w:pageBreakBefore w:val="0"/>
        <w:kinsoku/>
        <w:wordWrap/>
        <w:overflowPunct w:val="0"/>
        <w:topLinePunct w:val="0"/>
        <w:bidi w:val="0"/>
        <w:adjustRightInd w:val="0"/>
        <w:snapToGrid w:val="0"/>
        <w:spacing w:line="440" w:lineRule="exact"/>
        <w:ind w:firstLine="482" w:firstLineChars="200"/>
        <w:textAlignment w:val="auto"/>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51203E3A">
      <w:pPr>
        <w:pageBreakBefore w:val="0"/>
        <w:kinsoku/>
        <w:wordWrap/>
        <w:topLinePunct w:val="0"/>
        <w:bidi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投标人应按照本须知的内容及第</w:t>
      </w:r>
      <w:r>
        <w:rPr>
          <w:rFonts w:hint="eastAsia" w:ascii="宋体" w:hAnsi="宋体" w:cs="宋体"/>
          <w:color w:val="auto"/>
          <w:kern w:val="0"/>
          <w:sz w:val="24"/>
          <w:szCs w:val="24"/>
          <w:lang w:val="en-US" w:eastAsia="zh-CN"/>
        </w:rPr>
        <w:t>七</w:t>
      </w:r>
      <w:r>
        <w:rPr>
          <w:rFonts w:hint="eastAsia" w:ascii="宋体" w:hAnsi="宋体" w:cs="宋体"/>
          <w:color w:val="auto"/>
          <w:kern w:val="0"/>
          <w:sz w:val="24"/>
          <w:szCs w:val="24"/>
        </w:rPr>
        <w:t>部分提供的格式编写投标文件，不得缺少招标文件要求填写的表格或提交的资料。</w:t>
      </w:r>
    </w:p>
    <w:bookmarkEnd w:id="21"/>
    <w:bookmarkEnd w:id="22"/>
    <w:bookmarkEnd w:id="23"/>
    <w:p w14:paraId="5C109B2E">
      <w:pPr>
        <w:pageBreakBefore w:val="0"/>
        <w:kinsoku/>
        <w:wordWrap/>
        <w:topLinePunct w:val="0"/>
        <w:bidi w:val="0"/>
        <w:spacing w:line="440" w:lineRule="exact"/>
        <w:ind w:firstLine="482" w:firstLineChars="200"/>
        <w:textAlignment w:val="auto"/>
        <w:rPr>
          <w:rFonts w:ascii="宋体" w:hAnsi="宋体"/>
          <w:b/>
          <w:color w:val="auto"/>
          <w:sz w:val="24"/>
          <w:szCs w:val="24"/>
        </w:rPr>
      </w:pPr>
      <w:bookmarkStart w:id="33" w:name="_Toc311415586"/>
      <w:bookmarkStart w:id="34" w:name="_Toc409689060"/>
      <w:bookmarkStart w:id="35" w:name="_Toc358364332"/>
      <w:bookmarkStart w:id="36" w:name="_Toc380336738"/>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3"/>
    </w:p>
    <w:bookmarkEnd w:id="34"/>
    <w:bookmarkEnd w:id="35"/>
    <w:bookmarkEnd w:id="36"/>
    <w:p w14:paraId="06806B91">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03AC85BC">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1A7B831B">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1BBCA826">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2514CE16">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w:t>
      </w:r>
      <w:bookmarkStart w:id="37" w:name="_Toc347478689"/>
      <w:bookmarkEnd w:id="37"/>
      <w:bookmarkStart w:id="38" w:name="_Toc30437"/>
      <w:bookmarkEnd w:id="38"/>
      <w:bookmarkStart w:id="39" w:name="_Toc311415587"/>
      <w:bookmarkStart w:id="40" w:name="_Toc358364333"/>
      <w:bookmarkStart w:id="41" w:name="_Toc409689061"/>
      <w:bookmarkStart w:id="42" w:name="_Toc380336739"/>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4FF68C9A">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7285263A">
      <w:pPr>
        <w:pageBreakBefore w:val="0"/>
        <w:kinsoku/>
        <w:wordWrap/>
        <w:overflowPunct w:val="0"/>
        <w:topLinePunct w:val="0"/>
        <w:bidi w:val="0"/>
        <w:adjustRightInd w:val="0"/>
        <w:snapToGrid w:val="0"/>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39"/>
    </w:p>
    <w:p w14:paraId="3D04C466">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投标应以人民币报价。任何包含非人民币报价的投标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4DF1D739">
      <w:pPr>
        <w:pageBreakBefore w:val="0"/>
        <w:kinsoku/>
        <w:wordWrap/>
        <w:topLinePunct w:val="0"/>
        <w:bidi w:val="0"/>
        <w:spacing w:line="440" w:lineRule="exact"/>
        <w:ind w:firstLine="482" w:firstLineChars="200"/>
        <w:textAlignment w:val="auto"/>
        <w:rPr>
          <w:rFonts w:ascii="宋体" w:hAnsi="宋体"/>
          <w:b/>
          <w:color w:val="auto"/>
          <w:sz w:val="24"/>
          <w:szCs w:val="24"/>
        </w:rPr>
      </w:pPr>
      <w:bookmarkStart w:id="43"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3"/>
    </w:p>
    <w:p w14:paraId="6534956D">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2FF787D5">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3D3C4967">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0"/>
    <w:bookmarkEnd w:id="41"/>
    <w:bookmarkEnd w:id="42"/>
    <w:p w14:paraId="17033A3D">
      <w:pPr>
        <w:pageBreakBefore w:val="0"/>
        <w:numPr>
          <w:ilvl w:val="0"/>
          <w:numId w:val="0"/>
        </w:numPr>
        <w:kinsoku/>
        <w:wordWrap/>
        <w:topLinePunct w:val="0"/>
        <w:bidi w:val="0"/>
        <w:spacing w:line="440" w:lineRule="exact"/>
        <w:ind w:firstLine="482" w:firstLineChars="200"/>
        <w:textAlignment w:val="auto"/>
        <w:rPr>
          <w:rFonts w:ascii="宋体" w:hAnsi="宋体"/>
          <w:b/>
          <w:color w:val="auto"/>
          <w:sz w:val="24"/>
          <w:szCs w:val="24"/>
        </w:rPr>
      </w:pPr>
      <w:bookmarkStart w:id="44"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4"/>
    </w:p>
    <w:p w14:paraId="6306DBF4">
      <w:pPr>
        <w:pStyle w:val="35"/>
        <w:pageBreakBefore w:val="0"/>
        <w:kinsoku/>
        <w:wordWrap/>
        <w:topLinePunct w:val="0"/>
        <w:bidi w:val="0"/>
        <w:spacing w:line="440" w:lineRule="exact"/>
        <w:ind w:firstLine="480" w:firstLineChars="200"/>
        <w:jc w:val="both"/>
        <w:textAlignment w:val="auto"/>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240C976C">
      <w:pPr>
        <w:pageBreakBefore w:val="0"/>
        <w:kinsoku/>
        <w:wordWrap/>
        <w:topLinePunct w:val="0"/>
        <w:bidi w:val="0"/>
        <w:spacing w:line="440" w:lineRule="exact"/>
        <w:ind w:firstLine="482" w:firstLineChars="200"/>
        <w:textAlignment w:val="auto"/>
        <w:rPr>
          <w:rFonts w:ascii="宋体" w:hAnsi="宋体"/>
          <w:color w:val="auto"/>
          <w:sz w:val="24"/>
          <w:szCs w:val="24"/>
        </w:rPr>
      </w:pPr>
      <w:bookmarkStart w:id="45"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45"/>
    </w:p>
    <w:p w14:paraId="11ABB189">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2A46961D">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7873EAA7">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45A01ED2">
      <w:pPr>
        <w:pageBreakBefore w:val="0"/>
        <w:kinsoku/>
        <w:wordWrap/>
        <w:topLinePunct w:val="0"/>
        <w:bidi w:val="0"/>
        <w:spacing w:line="440" w:lineRule="exact"/>
        <w:ind w:firstLine="482" w:firstLineChars="200"/>
        <w:textAlignment w:val="auto"/>
        <w:rPr>
          <w:rFonts w:ascii="宋体" w:hAnsi="宋体"/>
          <w:b/>
          <w:sz w:val="24"/>
          <w:szCs w:val="24"/>
        </w:rPr>
      </w:pPr>
      <w:bookmarkStart w:id="46" w:name="_Toc311415595"/>
      <w:r>
        <w:rPr>
          <w:rFonts w:ascii="宋体" w:hAnsi="宋体"/>
          <w:b/>
          <w:sz w:val="24"/>
          <w:szCs w:val="24"/>
        </w:rPr>
        <w:t>20</w:t>
      </w:r>
      <w:r>
        <w:rPr>
          <w:rFonts w:hint="eastAsia" w:ascii="宋体" w:hAnsi="宋体"/>
          <w:b/>
          <w:sz w:val="24"/>
          <w:szCs w:val="24"/>
          <w:lang w:val="en-US" w:eastAsia="zh-CN"/>
        </w:rPr>
        <w:t>.</w:t>
      </w:r>
      <w:r>
        <w:rPr>
          <w:rFonts w:hint="eastAsia" w:ascii="宋体" w:hAnsi="宋体"/>
          <w:b/>
          <w:sz w:val="24"/>
          <w:szCs w:val="24"/>
        </w:rPr>
        <w:t>投标文件的装订、密封和签署</w:t>
      </w:r>
    </w:p>
    <w:p w14:paraId="1B7EC516">
      <w:pPr>
        <w:pageBreakBefore w:val="0"/>
        <w:kinsoku/>
        <w:wordWrap/>
        <w:topLinePunct w:val="0"/>
        <w:bidi w:val="0"/>
        <w:spacing w:line="440" w:lineRule="exact"/>
        <w:ind w:firstLine="480" w:firstLineChars="200"/>
        <w:textAlignment w:val="auto"/>
        <w:rPr>
          <w:rFonts w:hint="eastAsia" w:ascii="宋体" w:hAnsi="宋体" w:eastAsia="宋体" w:cs="Times New Roman"/>
          <w:sz w:val="24"/>
          <w:szCs w:val="24"/>
        </w:rPr>
      </w:pPr>
      <w:r>
        <w:rPr>
          <w:rFonts w:ascii="宋体" w:hAnsi="宋体"/>
          <w:sz w:val="24"/>
          <w:szCs w:val="24"/>
        </w:rPr>
        <w:t>20.1</w:t>
      </w:r>
      <w:r>
        <w:rPr>
          <w:rFonts w:hint="eastAsia" w:ascii="宋体" w:hAnsi="宋体"/>
          <w:sz w:val="24"/>
          <w:szCs w:val="24"/>
        </w:rPr>
        <w:t>供应商须依据招标文件内容和投标文件格式的要求编制投标文件；投标文件的正本和副本须用A4纸打印，并编制</w:t>
      </w:r>
      <w:r>
        <w:rPr>
          <w:rFonts w:hint="eastAsia" w:ascii="宋体" w:hAnsi="宋体"/>
          <w:sz w:val="24"/>
          <w:szCs w:val="24"/>
          <w:lang w:val="en-US" w:eastAsia="zh-CN"/>
        </w:rPr>
        <w:t>对应的</w:t>
      </w:r>
      <w:r>
        <w:rPr>
          <w:rFonts w:hint="eastAsia" w:ascii="宋体" w:hAnsi="宋体"/>
          <w:sz w:val="24"/>
          <w:szCs w:val="24"/>
        </w:rPr>
        <w:t>目录和页码，</w:t>
      </w:r>
      <w:r>
        <w:rPr>
          <w:rFonts w:ascii="宋体" w:hAnsi="宋体"/>
          <w:sz w:val="24"/>
          <w:szCs w:val="24"/>
        </w:rPr>
        <w:t>确保</w:t>
      </w:r>
      <w:r>
        <w:rPr>
          <w:rFonts w:hint="eastAsia" w:ascii="宋体" w:hAnsi="宋体"/>
          <w:sz w:val="24"/>
          <w:szCs w:val="24"/>
        </w:rPr>
        <w:t>纸质投标文件应与电子投标文件一致。投标文件的打印和书写应清楚工整，任何行间插字、涂改和增删，必须由</w:t>
      </w:r>
      <w:r>
        <w:rPr>
          <w:rFonts w:hint="eastAsia" w:ascii="宋体" w:hAnsi="宋体" w:eastAsia="宋体" w:cs="Times New Roman"/>
          <w:sz w:val="24"/>
          <w:szCs w:val="24"/>
        </w:rPr>
        <w:t>供应商的法定代表人或其授权代表签字或加盖个人印章，字迹潦草或表达不清或可能导致非唯一理解的投标文件可能视为无效文件。</w:t>
      </w:r>
    </w:p>
    <w:p w14:paraId="6A901160">
      <w:pPr>
        <w:pageBreakBefore w:val="0"/>
        <w:kinsoku/>
        <w:wordWrap/>
        <w:topLinePunct w:val="0"/>
        <w:bidi w:val="0"/>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20.2投标文件的装订</w:t>
      </w:r>
    </w:p>
    <w:p w14:paraId="2EE10757">
      <w:pPr>
        <w:pageBreakBefore w:val="0"/>
        <w:kinsoku/>
        <w:wordWrap/>
        <w:topLinePunct w:val="0"/>
        <w:bidi w:val="0"/>
        <w:spacing w:line="440" w:lineRule="exact"/>
        <w:ind w:firstLine="480" w:firstLineChars="200"/>
        <w:textAlignment w:val="auto"/>
        <w:rPr>
          <w:rFonts w:ascii="宋体" w:hAnsi="宋体" w:cs="宋体"/>
          <w:color w:val="000000" w:themeColor="text1"/>
          <w:sz w:val="24"/>
          <w:szCs w:val="28"/>
          <w:highlight w:val="yellow"/>
          <w14:textFill>
            <w14:solidFill>
              <w14:schemeClr w14:val="tx1"/>
            </w14:solidFill>
          </w14:textFill>
        </w:rPr>
      </w:pPr>
      <w:r>
        <w:rPr>
          <w:rFonts w:hint="eastAsia" w:ascii="宋体" w:hAnsi="宋体" w:eastAsia="宋体" w:cs="Times New Roman"/>
          <w:sz w:val="24"/>
          <w:szCs w:val="24"/>
          <w:lang w:val="en-US" w:eastAsia="zh-CN"/>
        </w:rPr>
        <w:t>资格证明文件壹份</w:t>
      </w:r>
      <w:r>
        <w:rPr>
          <w:rFonts w:hint="eastAsia" w:ascii="宋体" w:hAnsi="宋体" w:eastAsia="宋体" w:cs="Times New Roman"/>
          <w:sz w:val="24"/>
          <w:szCs w:val="24"/>
        </w:rPr>
        <w:t>除在</w:t>
      </w:r>
      <w:r>
        <w:rPr>
          <w:rFonts w:hint="eastAsia" w:ascii="宋体" w:hAnsi="宋体" w:eastAsia="宋体" w:cs="Times New Roman"/>
          <w:sz w:val="24"/>
          <w:szCs w:val="24"/>
          <w:lang w:val="en-US" w:eastAsia="zh-CN"/>
        </w:rPr>
        <w:t>投标文件</w:t>
      </w:r>
      <w:r>
        <w:rPr>
          <w:rFonts w:hint="eastAsia" w:ascii="宋体" w:hAnsi="宋体" w:eastAsia="宋体" w:cs="Times New Roman"/>
          <w:sz w:val="24"/>
          <w:szCs w:val="24"/>
        </w:rPr>
        <w:t>正副本中装订外，</w:t>
      </w:r>
      <w:r>
        <w:rPr>
          <w:rFonts w:hint="eastAsia" w:ascii="宋体" w:hAnsi="宋体" w:eastAsia="宋体" w:cs="Times New Roman"/>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投标文件</w:t>
      </w:r>
      <w:r>
        <w:rPr>
          <w:rFonts w:hint="eastAsia" w:ascii="宋体" w:hAnsi="宋体" w:eastAsia="宋体" w:cs="宋体"/>
          <w:color w:val="auto"/>
          <w:kern w:val="2"/>
          <w:sz w:val="24"/>
          <w:szCs w:val="24"/>
          <w:lang w:val="en-US" w:eastAsia="zh-CN" w:bidi="ar-SA"/>
        </w:rPr>
        <w:t>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投标文件</w:t>
      </w:r>
      <w:r>
        <w:rPr>
          <w:rFonts w:hint="eastAsia" w:ascii="宋体" w:hAnsi="宋体" w:eastAsia="宋体" w:cs="宋体"/>
          <w:color w:val="auto"/>
          <w:kern w:val="2"/>
          <w:sz w:val="24"/>
          <w:szCs w:val="24"/>
          <w:lang w:val="en-US" w:eastAsia="zh-CN" w:bidi="ar-SA"/>
        </w:rPr>
        <w:t>全部内容的扫描件，格式为PDF），电子版放置正本密封袋内</w:t>
      </w:r>
      <w:r>
        <w:rPr>
          <w:rFonts w:hint="eastAsia" w:ascii="宋体" w:hAnsi="宋体" w:cs="宋体"/>
          <w:color w:val="auto"/>
          <w:kern w:val="2"/>
          <w:sz w:val="24"/>
          <w:szCs w:val="24"/>
          <w:lang w:val="en-US" w:eastAsia="zh-CN" w:bidi="ar-SA"/>
        </w:rPr>
        <w:t>。</w:t>
      </w:r>
    </w:p>
    <w:p w14:paraId="3CAC9FD4">
      <w:pPr>
        <w:pageBreakBefore w:val="0"/>
        <w:kinsoku/>
        <w:wordWrap/>
        <w:topLinePunct w:val="0"/>
        <w:bidi w:val="0"/>
        <w:spacing w:line="440" w:lineRule="exact"/>
        <w:ind w:firstLine="480" w:firstLineChars="200"/>
        <w:jc w:val="left"/>
        <w:textAlignment w:val="auto"/>
        <w:rPr>
          <w:rFonts w:ascii="宋体" w:hAnsi="宋体" w:cs="宋体"/>
          <w:sz w:val="24"/>
          <w:szCs w:val="28"/>
        </w:rPr>
      </w:pPr>
      <w:r>
        <w:rPr>
          <w:rFonts w:hint="eastAsia" w:ascii="宋体" w:hAnsi="宋体" w:cs="宋体"/>
          <w:sz w:val="24"/>
          <w:szCs w:val="28"/>
          <w:lang w:val="en-US" w:eastAsia="zh-CN"/>
        </w:rPr>
        <w:t>20</w:t>
      </w:r>
      <w:r>
        <w:rPr>
          <w:rFonts w:hint="eastAsia" w:ascii="宋体" w:hAnsi="宋体" w:cs="宋体"/>
          <w:sz w:val="24"/>
          <w:szCs w:val="28"/>
        </w:rPr>
        <w:t>.3</w:t>
      </w:r>
      <w:r>
        <w:rPr>
          <w:rFonts w:hint="eastAsia" w:ascii="宋体" w:hAnsi="宋体" w:cs="宋体"/>
          <w:sz w:val="24"/>
          <w:szCs w:val="28"/>
          <w:lang w:eastAsia="zh-CN"/>
        </w:rPr>
        <w:t>投标文件</w:t>
      </w:r>
      <w:r>
        <w:rPr>
          <w:rFonts w:hint="eastAsia" w:ascii="宋体" w:hAnsi="宋体" w:cs="宋体"/>
          <w:sz w:val="24"/>
          <w:szCs w:val="28"/>
        </w:rPr>
        <w:t>的签署</w:t>
      </w:r>
    </w:p>
    <w:p w14:paraId="171F4E1E">
      <w:pPr>
        <w:pageBreakBefore w:val="0"/>
        <w:numPr>
          <w:ilvl w:val="0"/>
          <w:numId w:val="4"/>
        </w:numPr>
        <w:kinsoku/>
        <w:wordWrap/>
        <w:topLinePunct w:val="0"/>
        <w:bidi w:val="0"/>
        <w:spacing w:line="440" w:lineRule="exact"/>
        <w:jc w:val="left"/>
        <w:textAlignment w:val="auto"/>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投标文件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投标文件</w:t>
      </w:r>
      <w:r>
        <w:rPr>
          <w:rFonts w:hint="eastAsia" w:ascii="宋体" w:hAnsi="宋体" w:cs="宋体"/>
          <w:sz w:val="24"/>
          <w:szCs w:val="28"/>
        </w:rPr>
        <w:t>的封面）侧面还需加盖骑缝章。</w:t>
      </w:r>
    </w:p>
    <w:p w14:paraId="472BE9A4">
      <w:pPr>
        <w:pageBreakBefore w:val="0"/>
        <w:numPr>
          <w:ilvl w:val="0"/>
          <w:numId w:val="4"/>
        </w:numPr>
        <w:kinsoku/>
        <w:wordWrap/>
        <w:topLinePunct w:val="0"/>
        <w:bidi w:val="0"/>
        <w:spacing w:line="440" w:lineRule="exact"/>
        <w:ind w:firstLine="480" w:firstLineChars="200"/>
        <w:jc w:val="left"/>
        <w:textAlignment w:val="auto"/>
        <w:rPr>
          <w:rFonts w:ascii="宋体" w:hAnsi="宋体" w:cs="宋体"/>
          <w:sz w:val="24"/>
          <w:szCs w:val="28"/>
        </w:rPr>
      </w:pPr>
      <w:r>
        <w:rPr>
          <w:rFonts w:hint="eastAsia" w:ascii="宋体" w:hAnsi="宋体" w:cs="宋体"/>
          <w:sz w:val="24"/>
          <w:szCs w:val="28"/>
          <w:lang w:eastAsia="zh-CN"/>
        </w:rPr>
        <w:t>投标文件</w:t>
      </w:r>
      <w:r>
        <w:rPr>
          <w:rFonts w:hint="eastAsia" w:ascii="宋体" w:hAnsi="宋体" w:cs="宋体"/>
          <w:sz w:val="24"/>
          <w:szCs w:val="28"/>
        </w:rPr>
        <w:t>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8"/>
        </w:rPr>
      </w:pPr>
      <w:r>
        <w:rPr>
          <w:rFonts w:hint="eastAsia" w:ascii="宋体" w:hAnsi="宋体" w:cs="宋体"/>
          <w:sz w:val="24"/>
          <w:szCs w:val="28"/>
        </w:rPr>
        <w:t>因</w:t>
      </w:r>
      <w:r>
        <w:rPr>
          <w:rFonts w:hint="eastAsia" w:ascii="宋体" w:hAnsi="宋体" w:cs="宋体"/>
          <w:sz w:val="24"/>
          <w:szCs w:val="28"/>
          <w:lang w:eastAsia="zh-CN"/>
        </w:rPr>
        <w:t>投标文件</w:t>
      </w:r>
      <w:r>
        <w:rPr>
          <w:rFonts w:hint="eastAsia" w:ascii="宋体" w:hAnsi="宋体" w:cs="宋体"/>
          <w:sz w:val="24"/>
          <w:szCs w:val="28"/>
        </w:rPr>
        <w:t>字迹潦草或表达不清所引起的不利后果由供应商承担。</w:t>
      </w:r>
    </w:p>
    <w:p w14:paraId="0702B57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8"/>
        </w:rPr>
      </w:pPr>
      <w:r>
        <w:rPr>
          <w:rFonts w:hint="eastAsia" w:ascii="宋体" w:hAnsi="宋体" w:cs="宋体"/>
          <w:sz w:val="24"/>
          <w:szCs w:val="28"/>
          <w:lang w:val="en-US" w:eastAsia="zh-CN"/>
        </w:rPr>
        <w:t>20</w:t>
      </w:r>
      <w:r>
        <w:rPr>
          <w:rFonts w:hint="eastAsia" w:ascii="宋体" w:hAnsi="宋体" w:cs="宋体"/>
          <w:sz w:val="24"/>
          <w:szCs w:val="28"/>
        </w:rPr>
        <w:t>.4</w:t>
      </w:r>
      <w:r>
        <w:rPr>
          <w:rFonts w:hint="eastAsia" w:ascii="宋体" w:hAnsi="宋体" w:cs="宋体"/>
          <w:sz w:val="24"/>
          <w:szCs w:val="28"/>
          <w:lang w:eastAsia="zh-CN"/>
        </w:rPr>
        <w:t>投标文件</w:t>
      </w:r>
      <w:r>
        <w:rPr>
          <w:rFonts w:hint="eastAsia" w:ascii="宋体" w:hAnsi="宋体" w:cs="宋体"/>
          <w:sz w:val="24"/>
          <w:szCs w:val="28"/>
        </w:rPr>
        <w:t>的密封</w:t>
      </w:r>
    </w:p>
    <w:p w14:paraId="2563249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投标文件</w:t>
      </w:r>
      <w:r>
        <w:rPr>
          <w:rFonts w:hint="eastAsia" w:ascii="宋体" w:hAnsi="宋体" w:cs="宋体"/>
          <w:color w:val="000000" w:themeColor="text1"/>
          <w:sz w:val="24"/>
          <w:szCs w:val="28"/>
          <w14:textFill>
            <w14:solidFill>
              <w14:schemeClr w14:val="tx1"/>
            </w14:solidFill>
          </w14:textFill>
        </w:rPr>
        <w:t>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lang w:eastAsia="zh-CN"/>
          <w14:textFill>
            <w14:solidFill>
              <w14:schemeClr w14:val="tx1"/>
            </w14:solidFill>
          </w14:textFill>
        </w:rPr>
        <w:t>投标文件</w:t>
      </w:r>
      <w:r>
        <w:rPr>
          <w:rFonts w:hint="eastAsia" w:ascii="宋体" w:hAnsi="宋体" w:cs="宋体"/>
          <w:color w:val="000000" w:themeColor="text1"/>
          <w:kern w:val="0"/>
          <w:sz w:val="24"/>
          <w:szCs w:val="28"/>
          <w14:textFill>
            <w14:solidFill>
              <w14:schemeClr w14:val="tx1"/>
            </w14:solidFill>
          </w14:textFill>
        </w:rPr>
        <w:t>袋上应加盖供应商公章，如果未按上述规定进行密封，供应商的</w:t>
      </w:r>
      <w:r>
        <w:rPr>
          <w:rFonts w:hint="eastAsia" w:ascii="宋体" w:hAnsi="宋体" w:cs="宋体"/>
          <w:color w:val="000000" w:themeColor="text1"/>
          <w:kern w:val="0"/>
          <w:sz w:val="24"/>
          <w:szCs w:val="28"/>
          <w:lang w:eastAsia="zh-CN"/>
          <w14:textFill>
            <w14:solidFill>
              <w14:schemeClr w14:val="tx1"/>
            </w14:solidFill>
          </w14:textFill>
        </w:rPr>
        <w:t>投标文件</w:t>
      </w:r>
      <w:r>
        <w:rPr>
          <w:rFonts w:hint="eastAsia" w:ascii="宋体" w:hAnsi="宋体" w:cs="宋体"/>
          <w:color w:val="000000" w:themeColor="text1"/>
          <w:kern w:val="0"/>
          <w:sz w:val="24"/>
          <w:szCs w:val="28"/>
          <w14:textFill>
            <w14:solidFill>
              <w14:schemeClr w14:val="tx1"/>
            </w14:solidFill>
          </w14:textFill>
        </w:rPr>
        <w:t>有权被拒绝</w:t>
      </w:r>
      <w:r>
        <w:rPr>
          <w:rFonts w:hint="eastAsia" w:ascii="宋体" w:hAnsi="宋体" w:cs="宋体"/>
          <w:color w:val="000000" w:themeColor="text1"/>
          <w:sz w:val="24"/>
          <w:szCs w:val="28"/>
          <w14:textFill>
            <w14:solidFill>
              <w14:schemeClr w14:val="tx1"/>
            </w14:solidFill>
          </w14:textFill>
        </w:rPr>
        <w:t>。</w:t>
      </w:r>
    </w:p>
    <w:p w14:paraId="5589082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，将自行承担其</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被视为无效</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的风险。</w:t>
      </w:r>
    </w:p>
    <w:p w14:paraId="799274AB">
      <w:pPr>
        <w:pageBreakBefore w:val="0"/>
        <w:kinsoku/>
        <w:wordWrap/>
        <w:topLinePunct w:val="0"/>
        <w:bidi w:val="0"/>
        <w:spacing w:line="440" w:lineRule="exact"/>
        <w:ind w:firstLine="482" w:firstLineChars="200"/>
        <w:textAlignment w:val="auto"/>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标记要求：</w:t>
      </w:r>
    </w:p>
    <w:p w14:paraId="1F0BD939">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(1) 标明“</w:t>
      </w:r>
      <w:r>
        <w:rPr>
          <w:rFonts w:hint="eastAsia" w:ascii="宋体" w:hAnsi="宋体"/>
          <w:sz w:val="24"/>
          <w:szCs w:val="24"/>
          <w:lang w:val="en-US" w:eastAsia="zh-CN"/>
        </w:rPr>
        <w:t>安康尚昊招标代理有限公司</w:t>
      </w:r>
      <w:r>
        <w:rPr>
          <w:rFonts w:hint="eastAsia" w:ascii="宋体" w:hAnsi="宋体"/>
          <w:sz w:val="24"/>
          <w:szCs w:val="24"/>
        </w:rPr>
        <w:t>”；</w:t>
      </w:r>
    </w:p>
    <w:p w14:paraId="45A0E0FA">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 注明项目名称、项目编号</w:t>
      </w:r>
      <w:r>
        <w:rPr>
          <w:rFonts w:hint="eastAsia" w:ascii="宋体" w:hAnsi="宋体"/>
          <w:sz w:val="24"/>
          <w:szCs w:val="24"/>
          <w:lang w:eastAsia="zh-CN"/>
        </w:rPr>
        <w:t>、</w:t>
      </w:r>
      <w:r>
        <w:rPr>
          <w:rFonts w:hint="eastAsia" w:ascii="宋体" w:hAnsi="宋体"/>
          <w:sz w:val="24"/>
          <w:szCs w:val="24"/>
          <w:lang w:val="en-US" w:eastAsia="zh-CN"/>
        </w:rPr>
        <w:t>标段号</w:t>
      </w:r>
      <w:r>
        <w:rPr>
          <w:rFonts w:hint="eastAsia" w:ascii="宋体" w:hAnsi="宋体"/>
          <w:sz w:val="24"/>
          <w:szCs w:val="24"/>
        </w:rPr>
        <w:t>和“在</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时之前不得启封”的字样；</w:t>
      </w:r>
    </w:p>
    <w:p w14:paraId="497AB04F">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(3) 标明供应商名称和地址并加盖供应商公章；</w:t>
      </w:r>
    </w:p>
    <w:p w14:paraId="58BBEB95">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20.5本次招标只接受简体中文文字的投标文件；如投标文件中出现外文资料，必须配以中文译文。否则，由此引发的一切责任由供应商自负。</w:t>
      </w:r>
    </w:p>
    <w:p w14:paraId="263C9823">
      <w:pPr>
        <w:pageBreakBefore w:val="0"/>
        <w:kinsoku/>
        <w:wordWrap/>
        <w:overflowPunct w:val="0"/>
        <w:topLinePunct w:val="0"/>
        <w:bidi w:val="0"/>
        <w:adjustRightInd w:val="0"/>
        <w:snapToGrid w:val="0"/>
        <w:spacing w:line="440" w:lineRule="exact"/>
        <w:ind w:firstLine="480" w:firstLineChars="200"/>
        <w:textAlignment w:val="auto"/>
        <w:rPr>
          <w:color w:val="auto"/>
        </w:rPr>
      </w:pPr>
      <w:r>
        <w:rPr>
          <w:rFonts w:ascii="宋体" w:hAnsi="宋体"/>
          <w:sz w:val="24"/>
          <w:szCs w:val="24"/>
        </w:rPr>
        <w:t>20.6</w:t>
      </w:r>
      <w:r>
        <w:rPr>
          <w:rFonts w:hint="eastAsia" w:ascii="宋体" w:hAnsi="宋体"/>
          <w:sz w:val="24"/>
          <w:szCs w:val="24"/>
        </w:rPr>
        <w:t>拒绝接受以电话、传真、电子邮件形式</w:t>
      </w:r>
      <w:r>
        <w:rPr>
          <w:rFonts w:hint="eastAsia" w:ascii="宋体" w:hAnsi="宋体"/>
          <w:color w:val="000000" w:themeColor="text1"/>
          <w:sz w:val="24"/>
          <w:szCs w:val="24"/>
          <w14:textFill>
            <w14:solidFill>
              <w14:schemeClr w14:val="tx1"/>
            </w14:solidFill>
          </w14:textFill>
        </w:rPr>
        <w:t>的投标。</w:t>
      </w:r>
    </w:p>
    <w:p w14:paraId="0EE7ABB9">
      <w:pPr>
        <w:pStyle w:val="3"/>
        <w:pageBreakBefore w:val="0"/>
        <w:kinsoku/>
        <w:wordWrap/>
        <w:topLinePunct w:val="0"/>
        <w:bidi w:val="0"/>
        <w:spacing w:before="0" w:after="0" w:line="440" w:lineRule="exact"/>
        <w:jc w:val="center"/>
        <w:textAlignment w:val="auto"/>
        <w:rPr>
          <w:color w:val="auto"/>
        </w:rPr>
      </w:pPr>
      <w:bookmarkStart w:id="47" w:name="_Toc536202305"/>
      <w:bookmarkStart w:id="48" w:name="_Toc3565"/>
      <w:bookmarkStart w:id="49" w:name="_Toc19543339"/>
      <w:bookmarkStart w:id="50" w:name="_Toc536429322"/>
      <w:bookmarkStart w:id="51" w:name="_Toc4747"/>
      <w:bookmarkStart w:id="52" w:name="_Toc536429375"/>
      <w:bookmarkStart w:id="53" w:name="_Toc536202382"/>
      <w:bookmarkStart w:id="54" w:name="_Toc3736"/>
      <w:r>
        <w:rPr>
          <w:rFonts w:hint="eastAsia"/>
          <w:color w:val="auto"/>
        </w:rPr>
        <w:t>四、</w:t>
      </w:r>
      <w:r>
        <w:rPr>
          <w:rFonts w:hint="eastAsia"/>
          <w:color w:val="auto"/>
          <w:lang w:eastAsia="zh-CN"/>
        </w:rPr>
        <w:t>投标文件</w:t>
      </w:r>
      <w:r>
        <w:rPr>
          <w:rFonts w:hint="eastAsia"/>
          <w:color w:val="auto"/>
        </w:rPr>
        <w:t>的递交</w:t>
      </w:r>
      <w:bookmarkEnd w:id="47"/>
      <w:bookmarkEnd w:id="48"/>
      <w:bookmarkEnd w:id="49"/>
      <w:bookmarkEnd w:id="50"/>
      <w:bookmarkEnd w:id="51"/>
      <w:bookmarkEnd w:id="52"/>
      <w:bookmarkEnd w:id="53"/>
    </w:p>
    <w:bookmarkEnd w:id="54"/>
    <w:p w14:paraId="57536D52">
      <w:pPr>
        <w:pageBreakBefore w:val="0"/>
        <w:kinsoku/>
        <w:wordWrap/>
        <w:topLinePunct w:val="0"/>
        <w:bidi w:val="0"/>
        <w:spacing w:line="440" w:lineRule="exact"/>
        <w:ind w:firstLine="482" w:firstLineChars="200"/>
        <w:textAlignment w:val="auto"/>
        <w:rPr>
          <w:rFonts w:hint="eastAsia" w:ascii="宋体" w:hAnsi="宋体" w:eastAsia="宋体" w:cs="Times New Roman"/>
          <w:b/>
          <w:color w:val="auto"/>
          <w:sz w:val="24"/>
          <w:szCs w:val="24"/>
        </w:rPr>
      </w:pPr>
      <w:bookmarkStart w:id="55" w:name="_Toc3685"/>
      <w:bookmarkStart w:id="56" w:name="_Toc536202306"/>
      <w:r>
        <w:rPr>
          <w:rFonts w:hint="eastAsia" w:ascii="宋体" w:hAnsi="宋体" w:eastAsia="宋体" w:cs="Times New Roman"/>
          <w:b/>
          <w:color w:val="auto"/>
          <w:sz w:val="24"/>
          <w:szCs w:val="24"/>
          <w:lang w:val="en-US" w:eastAsia="zh-CN"/>
        </w:rPr>
        <w:t>21.投标</w:t>
      </w:r>
      <w:r>
        <w:rPr>
          <w:rFonts w:hint="eastAsia" w:ascii="宋体" w:hAnsi="宋体" w:eastAsia="宋体" w:cs="Times New Roman"/>
          <w:b/>
          <w:color w:val="auto"/>
          <w:sz w:val="24"/>
          <w:szCs w:val="24"/>
        </w:rPr>
        <w:t>文件递交</w:t>
      </w:r>
      <w:bookmarkEnd w:id="55"/>
      <w:bookmarkEnd w:id="56"/>
    </w:p>
    <w:p w14:paraId="4E5F6DDF">
      <w:pPr>
        <w:pageBreakBefore w:val="0"/>
        <w:widowControl/>
        <w:tabs>
          <w:tab w:val="left" w:pos="0"/>
        </w:tabs>
        <w:kinsoku/>
        <w:wordWrap/>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21</w:t>
      </w:r>
      <w:r>
        <w:rPr>
          <w:rFonts w:hint="eastAsia" w:ascii="宋体" w:hAnsi="宋体" w:eastAsia="宋体" w:cs="宋体"/>
          <w:color w:val="000000" w:themeColor="text1"/>
          <w:sz w:val="24"/>
          <w:szCs w:val="28"/>
          <w14:textFill>
            <w14:solidFill>
              <w14:schemeClr w14:val="tx1"/>
            </w14:solidFill>
          </w14:textFill>
        </w:rPr>
        <w:t>.1供应商必须在</w:t>
      </w:r>
      <w:r>
        <w:rPr>
          <w:rFonts w:hint="eastAsia" w:ascii="宋体" w:hAnsi="宋体" w:eastAsia="宋体" w:cs="宋体"/>
          <w:color w:val="000000" w:themeColor="text1"/>
          <w:sz w:val="24"/>
          <w:szCs w:val="28"/>
          <w:lang w:val="en-US" w:eastAsia="zh-CN"/>
          <w14:textFill>
            <w14:solidFill>
              <w14:schemeClr w14:val="tx1"/>
            </w14:solidFill>
          </w14:textFill>
        </w:rPr>
        <w:t>招标</w:t>
      </w:r>
      <w:r>
        <w:rPr>
          <w:rFonts w:hint="eastAsia" w:ascii="宋体" w:hAnsi="宋体" w:eastAsia="宋体" w:cs="宋体"/>
          <w:color w:val="000000" w:themeColor="text1"/>
          <w:sz w:val="24"/>
          <w:szCs w:val="28"/>
          <w14:textFill>
            <w14:solidFill>
              <w14:schemeClr w14:val="tx1"/>
            </w14:solidFill>
          </w14:textFill>
        </w:rPr>
        <w:t>文件规定的</w:t>
      </w:r>
      <w:r>
        <w:rPr>
          <w:rFonts w:hint="eastAsia" w:ascii="宋体" w:hAnsi="宋体" w:eastAsia="宋体" w:cs="宋体"/>
          <w:color w:val="000000" w:themeColor="text1"/>
          <w:sz w:val="24"/>
          <w:szCs w:val="28"/>
          <w:lang w:eastAsia="zh-CN"/>
          <w14:textFill>
            <w14:solidFill>
              <w14:schemeClr w14:val="tx1"/>
            </w14:solidFill>
          </w14:textFill>
        </w:rPr>
        <w:t>投标</w:t>
      </w:r>
      <w:r>
        <w:rPr>
          <w:rFonts w:hint="eastAsia" w:ascii="宋体" w:hAnsi="宋体" w:eastAsia="宋体" w:cs="宋体"/>
          <w:color w:val="000000" w:themeColor="text1"/>
          <w:sz w:val="24"/>
          <w:szCs w:val="28"/>
          <w14:textFill>
            <w14:solidFill>
              <w14:schemeClr w14:val="tx1"/>
            </w14:solidFill>
          </w14:textFill>
        </w:rPr>
        <w:t>文件递交截止时间之前，将全部</w:t>
      </w:r>
      <w:r>
        <w:rPr>
          <w:rFonts w:hint="eastAsia" w:ascii="宋体" w:hAnsi="宋体" w:eastAsia="宋体" w:cs="宋体"/>
          <w:color w:val="000000" w:themeColor="text1"/>
          <w:sz w:val="24"/>
          <w:szCs w:val="28"/>
          <w:lang w:eastAsia="zh-CN"/>
          <w14:textFill>
            <w14:solidFill>
              <w14:schemeClr w14:val="tx1"/>
            </w14:solidFill>
          </w14:textFill>
        </w:rPr>
        <w:t>投标</w:t>
      </w:r>
      <w:r>
        <w:rPr>
          <w:rFonts w:hint="eastAsia" w:ascii="宋体" w:hAnsi="宋体" w:eastAsia="宋体" w:cs="宋体"/>
          <w:color w:val="000000" w:themeColor="text1"/>
          <w:sz w:val="24"/>
          <w:szCs w:val="28"/>
          <w14:textFill>
            <w14:solidFill>
              <w14:schemeClr w14:val="tx1"/>
            </w14:solidFill>
          </w14:textFill>
        </w:rPr>
        <w:t>文件递交至代理机构项目工作人员；代理机构项目承办人在</w:t>
      </w:r>
      <w:r>
        <w:rPr>
          <w:rFonts w:hint="eastAsia" w:ascii="宋体" w:hAnsi="宋体" w:eastAsia="宋体" w:cs="宋体"/>
          <w:color w:val="000000" w:themeColor="text1"/>
          <w:sz w:val="24"/>
          <w:szCs w:val="28"/>
          <w:lang w:val="en-US" w:eastAsia="zh-CN"/>
          <w14:textFill>
            <w14:solidFill>
              <w14:schemeClr w14:val="tx1"/>
            </w14:solidFill>
          </w14:textFill>
        </w:rPr>
        <w:t>招标</w:t>
      </w:r>
      <w:r>
        <w:rPr>
          <w:rFonts w:hint="eastAsia" w:ascii="宋体" w:hAnsi="宋体" w:eastAsia="宋体" w:cs="宋体"/>
          <w:color w:val="000000" w:themeColor="text1"/>
          <w:sz w:val="24"/>
          <w:szCs w:val="28"/>
          <w14:textFill>
            <w14:solidFill>
              <w14:schemeClr w14:val="tx1"/>
            </w14:solidFill>
          </w14:textFill>
        </w:rPr>
        <w:t>文件规定的</w:t>
      </w:r>
      <w:r>
        <w:rPr>
          <w:rFonts w:hint="eastAsia" w:ascii="宋体" w:hAnsi="宋体" w:eastAsia="宋体" w:cs="宋体"/>
          <w:color w:val="000000" w:themeColor="text1"/>
          <w:sz w:val="24"/>
          <w:szCs w:val="28"/>
          <w:lang w:eastAsia="zh-CN"/>
          <w14:textFill>
            <w14:solidFill>
              <w14:schemeClr w14:val="tx1"/>
            </w14:solidFill>
          </w14:textFill>
        </w:rPr>
        <w:t>投标</w:t>
      </w:r>
      <w:r>
        <w:rPr>
          <w:rFonts w:hint="eastAsia" w:ascii="宋体" w:hAnsi="宋体" w:eastAsia="宋体" w:cs="宋体"/>
          <w:color w:val="000000" w:themeColor="text1"/>
          <w:sz w:val="24"/>
          <w:szCs w:val="28"/>
          <w14:textFill>
            <w14:solidFill>
              <w14:schemeClr w14:val="tx1"/>
            </w14:solidFill>
          </w14:textFill>
        </w:rPr>
        <w:t>文件递交截止时间前，只负责</w:t>
      </w:r>
      <w:r>
        <w:rPr>
          <w:rFonts w:hint="eastAsia" w:ascii="宋体" w:hAnsi="宋体" w:eastAsia="宋体" w:cs="宋体"/>
          <w:color w:val="000000" w:themeColor="text1"/>
          <w:sz w:val="24"/>
          <w:szCs w:val="28"/>
          <w:lang w:eastAsia="zh-CN"/>
          <w14:textFill>
            <w14:solidFill>
              <w14:schemeClr w14:val="tx1"/>
            </w14:solidFill>
          </w14:textFill>
        </w:rPr>
        <w:t>投标</w:t>
      </w:r>
      <w:r>
        <w:rPr>
          <w:rFonts w:hint="eastAsia" w:ascii="宋体" w:hAnsi="宋体" w:eastAsia="宋体" w:cs="宋体"/>
          <w:color w:val="000000" w:themeColor="text1"/>
          <w:sz w:val="24"/>
          <w:szCs w:val="28"/>
          <w14:textFill>
            <w14:solidFill>
              <w14:schemeClr w14:val="tx1"/>
            </w14:solidFill>
          </w14:textFill>
        </w:rPr>
        <w:t>文件的接收、清点、造册登记工作，并请供应商代表签字确认，对其有效性不负任何责任。</w:t>
      </w:r>
    </w:p>
    <w:p w14:paraId="05CF20B1">
      <w:pPr>
        <w:pageBreakBefore w:val="0"/>
        <w:widowControl/>
        <w:tabs>
          <w:tab w:val="left" w:pos="0"/>
        </w:tabs>
        <w:kinsoku/>
        <w:wordWrap/>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1.2代理机构在宣布递交</w:t>
      </w:r>
      <w:r>
        <w:rPr>
          <w:rFonts w:hint="eastAsia" w:ascii="宋体" w:hAnsi="宋体" w:eastAsia="宋体" w:cs="宋体"/>
          <w:color w:val="000000" w:themeColor="text1"/>
          <w:sz w:val="24"/>
          <w:szCs w:val="28"/>
          <w:lang w:eastAsia="zh-CN"/>
          <w14:textFill>
            <w14:solidFill>
              <w14:schemeClr w14:val="tx1"/>
            </w14:solidFill>
          </w14:textFill>
        </w:rPr>
        <w:t>投标</w:t>
      </w:r>
      <w:r>
        <w:rPr>
          <w:rFonts w:hint="eastAsia" w:ascii="宋体" w:hAnsi="宋体" w:eastAsia="宋体" w:cs="宋体"/>
          <w:color w:val="000000" w:themeColor="text1"/>
          <w:sz w:val="24"/>
          <w:szCs w:val="28"/>
          <w14:textFill>
            <w14:solidFill>
              <w14:schemeClr w14:val="tx1"/>
            </w14:solidFill>
          </w14:textFill>
        </w:rPr>
        <w:t>文件时间截止之后，拒绝接收任何人送达、递交的</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及其他资料；</w:t>
      </w:r>
    </w:p>
    <w:p w14:paraId="0E993133">
      <w:pPr>
        <w:pageBreakBefore w:val="0"/>
        <w:widowControl/>
        <w:tabs>
          <w:tab w:val="left" w:pos="0"/>
        </w:tabs>
        <w:kinsoku/>
        <w:wordWrap/>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1.3代理机构不接受邮寄的</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w:t>
      </w:r>
    </w:p>
    <w:p w14:paraId="5D6F751B">
      <w:pPr>
        <w:pageBreakBefore w:val="0"/>
        <w:widowControl/>
        <w:tabs>
          <w:tab w:val="left" w:pos="0"/>
        </w:tabs>
        <w:kinsoku/>
        <w:wordWrap/>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1.4无论供应商成交与否，其</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恕不退还。</w:t>
      </w:r>
    </w:p>
    <w:p w14:paraId="0733FB3F">
      <w:pPr>
        <w:pageBreakBefore w:val="0"/>
        <w:kinsoku/>
        <w:wordWrap/>
        <w:topLinePunct w:val="0"/>
        <w:bidi w:val="0"/>
        <w:spacing w:line="440" w:lineRule="exact"/>
        <w:ind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7" w:name="_Toc12741"/>
      <w:bookmarkStart w:id="58" w:name="_Toc536202307"/>
      <w:r>
        <w:rPr>
          <w:rFonts w:hint="eastAsia" w:ascii="宋体" w:hAnsi="宋体" w:eastAsia="宋体" w:cs="Times New Roman"/>
          <w:b/>
          <w:color w:val="auto"/>
          <w:sz w:val="24"/>
          <w:szCs w:val="24"/>
          <w:lang w:val="en-US" w:eastAsia="zh-CN"/>
        </w:rPr>
        <w:t>22.投标文件的修改和撤回</w:t>
      </w:r>
      <w:bookmarkEnd w:id="57"/>
      <w:bookmarkEnd w:id="58"/>
    </w:p>
    <w:p w14:paraId="410C689E">
      <w:pPr>
        <w:pageBreakBefore w:val="0"/>
        <w:widowControl/>
        <w:tabs>
          <w:tab w:val="left" w:pos="0"/>
        </w:tabs>
        <w:kinsoku/>
        <w:wordWrap/>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2.1供应商在递交</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，并以书面形式通知招标代理机构。补充、修改的内容应当按</w:t>
      </w:r>
      <w:r>
        <w:rPr>
          <w:rFonts w:hint="eastAsia" w:ascii="宋体" w:hAnsi="宋体" w:cs="宋体"/>
          <w:color w:val="000000" w:themeColor="text1"/>
          <w:sz w:val="24"/>
          <w:szCs w:val="28"/>
          <w:lang w:val="en-US" w:eastAsia="zh-CN"/>
          <w14:textFill>
            <w14:solidFill>
              <w14:schemeClr w14:val="tx1"/>
            </w14:solidFill>
          </w14:textFill>
        </w:rPr>
        <w:t>招标</w:t>
      </w:r>
      <w:r>
        <w:rPr>
          <w:rFonts w:hint="eastAsia" w:ascii="宋体" w:hAnsi="宋体" w:eastAsia="宋体" w:cs="宋体"/>
          <w:color w:val="000000" w:themeColor="text1"/>
          <w:sz w:val="24"/>
          <w:szCs w:val="28"/>
          <w14:textFill>
            <w14:solidFill>
              <w14:schemeClr w14:val="tx1"/>
            </w14:solidFill>
          </w14:textFill>
        </w:rPr>
        <w:t>文件要求密封、签署、盖章，并作为</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的组成部分；</w:t>
      </w:r>
    </w:p>
    <w:p w14:paraId="17E61F55">
      <w:pPr>
        <w:pageBreakBefore w:val="0"/>
        <w:widowControl/>
        <w:tabs>
          <w:tab w:val="left" w:pos="0"/>
        </w:tabs>
        <w:kinsoku/>
        <w:wordWrap/>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（包含纸质及电子版）退还供应商。</w:t>
      </w:r>
    </w:p>
    <w:p w14:paraId="212174EF">
      <w:pPr>
        <w:pageBreakBefore w:val="0"/>
        <w:widowControl/>
        <w:tabs>
          <w:tab w:val="left" w:pos="0"/>
        </w:tabs>
        <w:kinsoku/>
        <w:wordWrap/>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2.3撤回</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1E205C60">
      <w:pPr>
        <w:pageBreakBefore w:val="0"/>
        <w:widowControl/>
        <w:tabs>
          <w:tab w:val="left" w:pos="0"/>
        </w:tabs>
        <w:kinsoku/>
        <w:wordWrap/>
        <w:topLinePunct w:val="0"/>
        <w:bidi w:val="0"/>
        <w:spacing w:line="440" w:lineRule="exact"/>
        <w:ind w:firstLine="480" w:firstLineChars="200"/>
        <w:jc w:val="left"/>
        <w:textAlignment w:val="auto"/>
        <w:rPr>
          <w:rFonts w:ascii="宋体" w:hAnsi="Calibri"/>
          <w:color w:val="auto"/>
          <w:sz w:val="24"/>
          <w:szCs w:val="28"/>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2.4投标截止时间之后，供应商不得补充、修改</w:t>
      </w:r>
      <w:r>
        <w:rPr>
          <w:rFonts w:hint="eastAsia" w:ascii="宋体" w:hAnsi="宋体" w:eastAsia="宋体" w:cs="宋体"/>
          <w:color w:val="000000" w:themeColor="text1"/>
          <w:sz w:val="24"/>
          <w:szCs w:val="28"/>
          <w:lang w:eastAsia="zh-CN"/>
          <w14:textFill>
            <w14:solidFill>
              <w14:schemeClr w14:val="tx1"/>
            </w14:solidFill>
          </w14:textFill>
        </w:rPr>
        <w:t>投标文件</w:t>
      </w:r>
      <w:r>
        <w:rPr>
          <w:rFonts w:hint="eastAsia" w:ascii="宋体" w:hAnsi="宋体" w:eastAsia="宋体" w:cs="宋体"/>
          <w:color w:val="000000" w:themeColor="text1"/>
          <w:sz w:val="24"/>
          <w:szCs w:val="28"/>
          <w14:textFill>
            <w14:solidFill>
              <w14:schemeClr w14:val="tx1"/>
            </w14:solidFill>
          </w14:textFill>
        </w:rPr>
        <w:t>。</w:t>
      </w:r>
    </w:p>
    <w:p w14:paraId="5C06A3C1">
      <w:pPr>
        <w:pStyle w:val="18"/>
        <w:pageBreakBefore w:val="0"/>
        <w:kinsoku/>
        <w:wordWrap/>
        <w:topLinePunct w:val="0"/>
        <w:bidi w:val="0"/>
        <w:spacing w:line="440" w:lineRule="exact"/>
        <w:textAlignment w:val="auto"/>
        <w:rPr>
          <w:color w:val="auto"/>
          <w:lang w:val="en-US" w:bidi="ar-SA"/>
        </w:rPr>
      </w:pPr>
    </w:p>
    <w:bookmarkEnd w:id="46"/>
    <w:p w14:paraId="62A8DC70">
      <w:pPr>
        <w:pStyle w:val="3"/>
        <w:pageBreakBefore w:val="0"/>
        <w:kinsoku/>
        <w:wordWrap/>
        <w:topLinePunct w:val="0"/>
        <w:bidi w:val="0"/>
        <w:spacing w:before="0" w:after="0" w:line="440" w:lineRule="exact"/>
        <w:jc w:val="center"/>
        <w:textAlignment w:val="auto"/>
        <w:rPr>
          <w:color w:val="auto"/>
        </w:rPr>
      </w:pPr>
      <w:bookmarkStart w:id="59" w:name="_Toc23258609"/>
      <w:bookmarkStart w:id="60" w:name="_Toc26541326"/>
      <w:r>
        <w:rPr>
          <w:rFonts w:hint="eastAsia"/>
          <w:color w:val="auto"/>
        </w:rPr>
        <w:t>五、开标、评标、定标</w:t>
      </w:r>
      <w:bookmarkEnd w:id="59"/>
      <w:bookmarkEnd w:id="60"/>
    </w:p>
    <w:p w14:paraId="1A916855">
      <w:pPr>
        <w:pageBreakBefore w:val="0"/>
        <w:kinsoku/>
        <w:wordWrap/>
        <w:overflowPunct w:val="0"/>
        <w:topLinePunct w:val="0"/>
        <w:bidi w:val="0"/>
        <w:adjustRightInd w:val="0"/>
        <w:snapToGrid w:val="0"/>
        <w:spacing w:line="440" w:lineRule="exact"/>
        <w:ind w:firstLine="482" w:firstLineChars="200"/>
        <w:textAlignment w:val="auto"/>
        <w:rPr>
          <w:rFonts w:ascii="宋体" w:hAnsi="宋体"/>
          <w:b/>
          <w:sz w:val="24"/>
          <w:szCs w:val="24"/>
        </w:rPr>
      </w:pPr>
      <w:bookmarkStart w:id="61" w:name="_Toc311415600"/>
      <w:r>
        <w:rPr>
          <w:rFonts w:ascii="宋体" w:hAnsi="宋体"/>
          <w:b/>
          <w:sz w:val="24"/>
          <w:szCs w:val="24"/>
        </w:rPr>
        <w:t>23</w:t>
      </w:r>
      <w:r>
        <w:rPr>
          <w:rFonts w:hint="eastAsia" w:ascii="宋体" w:hAnsi="宋体"/>
          <w:b/>
          <w:sz w:val="24"/>
          <w:szCs w:val="24"/>
          <w:lang w:val="en-US" w:eastAsia="zh-CN"/>
        </w:rPr>
        <w:t>.</w:t>
      </w:r>
      <w:r>
        <w:rPr>
          <w:rFonts w:hint="eastAsia" w:ascii="宋体" w:hAnsi="宋体"/>
          <w:b/>
          <w:sz w:val="24"/>
          <w:szCs w:val="24"/>
        </w:rPr>
        <w:t>开标</w:t>
      </w:r>
    </w:p>
    <w:p w14:paraId="2E2680EE">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bookmarkStart w:id="62"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p>
    <w:p w14:paraId="5ED1E1A5">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w:t>
      </w:r>
      <w:bookmarkStart w:id="173" w:name="_GoBack"/>
      <w:bookmarkEnd w:id="173"/>
      <w:r>
        <w:rPr>
          <w:rFonts w:hint="eastAsia" w:ascii="宋体" w:hAnsi="宋体"/>
          <w:sz w:val="24"/>
          <w:szCs w:val="24"/>
        </w:rPr>
        <w:t>员参加。</w:t>
      </w:r>
    </w:p>
    <w:p w14:paraId="446ADFCB">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23.3</w:t>
      </w:r>
      <w:r>
        <w:rPr>
          <w:rFonts w:hint="eastAsia" w:ascii="宋体" w:hAnsi="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r>
        <w:rPr>
          <w:rFonts w:ascii="宋体" w:hAnsi="宋体"/>
          <w:sz w:val="24"/>
          <w:szCs w:val="24"/>
        </w:rPr>
        <w:t>。</w:t>
      </w:r>
    </w:p>
    <w:p w14:paraId="556D9F09">
      <w:pPr>
        <w:pageBreakBefore w:val="0"/>
        <w:kinsoku/>
        <w:wordWrap/>
        <w:overflowPunct w:val="0"/>
        <w:topLinePunct w:val="0"/>
        <w:bidi w:val="0"/>
        <w:adjustRightInd w:val="0"/>
        <w:snapToGrid w:val="0"/>
        <w:spacing w:line="440" w:lineRule="exact"/>
        <w:ind w:firstLine="600" w:firstLineChars="250"/>
        <w:textAlignment w:val="auto"/>
        <w:rPr>
          <w:rFonts w:ascii="宋体" w:hAnsi="宋体"/>
          <w:sz w:val="24"/>
          <w:szCs w:val="24"/>
        </w:rPr>
      </w:pPr>
      <w:r>
        <w:rPr>
          <w:rFonts w:ascii="宋体" w:hAnsi="宋体"/>
          <w:sz w:val="24"/>
          <w:szCs w:val="24"/>
        </w:rPr>
        <w:t>23.4</w:t>
      </w:r>
      <w:r>
        <w:rPr>
          <w:rFonts w:hint="eastAsia" w:ascii="宋体" w:hAnsi="宋体"/>
          <w:sz w:val="24"/>
          <w:szCs w:val="24"/>
        </w:rPr>
        <w:t>当众查验投标文件密封情况，由投标人或者其推选的代表检查投标文件的密封情况，以确认各投标人的投标文件密封情况是否与递交时一致，没有被提前启封等异常情况</w:t>
      </w:r>
      <w:r>
        <w:rPr>
          <w:rFonts w:ascii="宋体" w:hAnsi="宋体"/>
          <w:sz w:val="24"/>
          <w:szCs w:val="24"/>
        </w:rPr>
        <w:t>。</w:t>
      </w:r>
    </w:p>
    <w:p w14:paraId="0A721831">
      <w:pPr>
        <w:pageBreakBefore w:val="0"/>
        <w:kinsoku/>
        <w:wordWrap/>
        <w:topLinePunct w:val="0"/>
        <w:bidi w:val="0"/>
        <w:spacing w:line="440" w:lineRule="exact"/>
        <w:ind w:firstLine="480" w:firstLineChars="200"/>
        <w:textAlignment w:val="auto"/>
        <w:rPr>
          <w:rFonts w:ascii="宋体" w:hAnsi="宋体" w:cs="宋体"/>
          <w:bCs/>
          <w:color w:val="000000"/>
          <w:sz w:val="24"/>
          <w:szCs w:val="24"/>
        </w:rPr>
      </w:pPr>
      <w:r>
        <w:rPr>
          <w:rFonts w:ascii="宋体" w:hAnsi="宋体"/>
          <w:sz w:val="24"/>
          <w:szCs w:val="24"/>
        </w:rPr>
        <w:t>23.5</w:t>
      </w:r>
      <w:r>
        <w:rPr>
          <w:rFonts w:hint="eastAsia" w:ascii="宋体" w:hAnsi="宋体"/>
          <w:sz w:val="24"/>
          <w:szCs w:val="24"/>
        </w:rPr>
        <w:t>经确认无误后，宣读投标人名称、投标报价和投标文件</w:t>
      </w:r>
      <w:r>
        <w:rPr>
          <w:rFonts w:hint="eastAsia" w:ascii="宋体" w:hAnsi="宋体"/>
          <w:sz w:val="24"/>
          <w:szCs w:val="24"/>
          <w:lang w:eastAsia="zh-CN"/>
        </w:rPr>
        <w:t>的其他</w:t>
      </w:r>
      <w:r>
        <w:rPr>
          <w:rFonts w:hint="eastAsia" w:ascii="宋体" w:hAnsi="宋体"/>
          <w:sz w:val="24"/>
          <w:szCs w:val="24"/>
        </w:rPr>
        <w:t>主要内容，并由投标人的法定代</w:t>
      </w:r>
      <w:r>
        <w:rPr>
          <w:rFonts w:hint="eastAsia" w:ascii="宋体" w:hAnsi="宋体" w:cs="宋体"/>
          <w:bCs/>
          <w:color w:val="000000"/>
          <w:sz w:val="24"/>
          <w:szCs w:val="24"/>
        </w:rPr>
        <w:t>表人代表或授权代表及监标人签字确认唱标内容。</w:t>
      </w:r>
    </w:p>
    <w:p w14:paraId="19E3ACDF">
      <w:pPr>
        <w:pageBreakBefore w:val="0"/>
        <w:kinsoku/>
        <w:wordWrap/>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23.</w:t>
      </w:r>
      <w:r>
        <w:rPr>
          <w:rFonts w:hint="eastAsia" w:ascii="宋体" w:hAnsi="宋体"/>
          <w:sz w:val="24"/>
          <w:szCs w:val="24"/>
          <w:lang w:val="en-US" w:eastAsia="zh-CN"/>
        </w:rPr>
        <w:t>6</w:t>
      </w:r>
      <w:r>
        <w:rPr>
          <w:rFonts w:hint="eastAsia" w:ascii="宋体" w:hAnsi="宋体"/>
          <w:sz w:val="24"/>
          <w:szCs w:val="24"/>
        </w:rPr>
        <w:t>由采购人和代理机构共同查验投标人必备资格文件，未通过审查的按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处理，电子化开评标时由评审专家小组查验投标人必备资格文件，未通过审查的按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w:t>
      </w:r>
    </w:p>
    <w:p w14:paraId="4AE415EE">
      <w:pPr>
        <w:pageBreakBefore w:val="0"/>
        <w:kinsoku/>
        <w:wordWrap/>
        <w:topLinePunct w:val="0"/>
        <w:bidi w:val="0"/>
        <w:spacing w:line="44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cs="宋体"/>
          <w:color w:val="000000"/>
          <w:sz w:val="24"/>
          <w:szCs w:val="24"/>
        </w:rPr>
        <w:t>采购代理机构对开标过程进行摄像、文字记录，并存档备查。</w:t>
      </w:r>
    </w:p>
    <w:p w14:paraId="7867F35E">
      <w:pPr>
        <w:pageBreakBefore w:val="0"/>
        <w:kinsoku/>
        <w:wordWrap/>
        <w:topLinePunct w:val="0"/>
        <w:bidi w:val="0"/>
        <w:spacing w:line="440" w:lineRule="exact"/>
        <w:ind w:firstLine="482" w:firstLineChars="200"/>
        <w:textAlignment w:val="auto"/>
        <w:rPr>
          <w:rFonts w:hint="eastAsia" w:ascii="宋体" w:hAnsi="宋体" w:eastAsia="宋体" w:cs="Times New Roman"/>
          <w:b/>
          <w:color w:val="auto"/>
          <w:sz w:val="24"/>
          <w:szCs w:val="24"/>
          <w:lang w:val="en-US" w:eastAsia="zh-CN"/>
        </w:rPr>
      </w:pPr>
      <w:r>
        <w:rPr>
          <w:rFonts w:hint="eastAsia" w:ascii="宋体" w:hAnsi="宋体" w:eastAsia="宋体" w:cs="Times New Roman"/>
          <w:b/>
          <w:color w:val="auto"/>
          <w:sz w:val="24"/>
          <w:szCs w:val="24"/>
          <w:lang w:val="en-US" w:eastAsia="zh-CN"/>
        </w:rPr>
        <w:t>24.采购人或采购代理机构</w:t>
      </w:r>
    </w:p>
    <w:p w14:paraId="76CA9C96">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537E9640">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24.2宣布评标纪律；</w:t>
      </w:r>
    </w:p>
    <w:p w14:paraId="42D75806">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77018710">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77299523">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27419EE9">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5769E186">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693E0D85">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5B82537C">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473767AD">
      <w:pPr>
        <w:pageBreakBefore w:val="0"/>
        <w:kinsoku/>
        <w:wordWrap/>
        <w:overflowPunct w:val="0"/>
        <w:topLinePunct w:val="0"/>
        <w:bidi w:val="0"/>
        <w:adjustRightInd w:val="0"/>
        <w:snapToGrid w:val="0"/>
        <w:spacing w:line="440" w:lineRule="exact"/>
        <w:ind w:firstLine="482" w:firstLineChars="200"/>
        <w:textAlignment w:val="auto"/>
        <w:rPr>
          <w:rFonts w:ascii="宋体" w:hAnsi="宋体"/>
          <w:sz w:val="24"/>
          <w:szCs w:val="24"/>
        </w:rPr>
      </w:pPr>
      <w:r>
        <w:rPr>
          <w:rFonts w:ascii="宋体" w:hAnsi="宋体"/>
          <w:b/>
          <w:sz w:val="24"/>
          <w:szCs w:val="24"/>
        </w:rPr>
        <w:t>25</w:t>
      </w:r>
      <w:r>
        <w:rPr>
          <w:rFonts w:hint="eastAsia" w:ascii="宋体" w:hAnsi="宋体"/>
          <w:b/>
          <w:sz w:val="24"/>
          <w:szCs w:val="24"/>
          <w:lang w:val="en-US" w:eastAsia="zh-CN"/>
        </w:rPr>
        <w:t>.</w:t>
      </w:r>
      <w:r>
        <w:rPr>
          <w:rFonts w:hint="eastAsia" w:ascii="宋体" w:hAnsi="宋体"/>
          <w:b/>
          <w:sz w:val="24"/>
          <w:szCs w:val="24"/>
        </w:rPr>
        <w:t>评标委员会</w:t>
      </w:r>
      <w:bookmarkEnd w:id="62"/>
    </w:p>
    <w:p w14:paraId="7EB4DE2D">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72E75C27">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2654D7D2">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6F6D83A0">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0DBE6356">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165135F4">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4ED742AC">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31CB93B4">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7F68C9BE">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7786A194">
      <w:pPr>
        <w:pageBreakBefore w:val="0"/>
        <w:kinsoku/>
        <w:wordWrap/>
        <w:overflowPunct w:val="0"/>
        <w:topLinePunct w:val="0"/>
        <w:bidi w:val="0"/>
        <w:adjustRightInd w:val="0"/>
        <w:snapToGrid w:val="0"/>
        <w:spacing w:line="440" w:lineRule="exact"/>
        <w:ind w:firstLine="482" w:firstLineChars="200"/>
        <w:textAlignment w:val="auto"/>
        <w:rPr>
          <w:rFonts w:hint="eastAsia" w:ascii="宋体" w:hAnsi="宋体" w:eastAsia="宋体"/>
          <w:sz w:val="24"/>
          <w:szCs w:val="24"/>
          <w:lang w:eastAsia="zh-CN"/>
        </w:rPr>
      </w:pPr>
      <w:bookmarkStart w:id="63" w:name="_Toc311415601"/>
      <w:r>
        <w:rPr>
          <w:rFonts w:ascii="宋体" w:hAnsi="宋体"/>
          <w:b/>
          <w:sz w:val="24"/>
          <w:szCs w:val="24"/>
        </w:rPr>
        <w:t>26</w:t>
      </w:r>
      <w:r>
        <w:rPr>
          <w:rFonts w:hint="eastAsia" w:ascii="宋体" w:hAnsi="宋体"/>
          <w:b/>
          <w:sz w:val="24"/>
          <w:szCs w:val="24"/>
          <w:lang w:val="en-US" w:eastAsia="zh-CN"/>
        </w:rPr>
        <w:t>.</w:t>
      </w:r>
      <w:r>
        <w:rPr>
          <w:rFonts w:hint="eastAsia" w:ascii="宋体" w:hAnsi="宋体"/>
          <w:b/>
          <w:sz w:val="24"/>
          <w:szCs w:val="24"/>
        </w:rPr>
        <w:t>投标文件的初审</w:t>
      </w:r>
      <w:bookmarkEnd w:id="63"/>
    </w:p>
    <w:p w14:paraId="1CA170B9">
      <w:pPr>
        <w:pageBreakBefore w:val="0"/>
        <w:kinsoku/>
        <w:wordWrap/>
        <w:overflowPunct w:val="0"/>
        <w:topLinePunct w:val="0"/>
        <w:bidi w:val="0"/>
        <w:adjustRightInd w:val="0"/>
        <w:snapToGrid w:val="0"/>
        <w:spacing w:line="440" w:lineRule="exact"/>
        <w:ind w:firstLine="480" w:firstLineChars="200"/>
        <w:textAlignment w:val="auto"/>
        <w:rPr>
          <w:rFonts w:ascii="宋体" w:hAnsi="宋体"/>
          <w:sz w:val="24"/>
          <w:szCs w:val="24"/>
        </w:rPr>
      </w:pPr>
      <w:r>
        <w:rPr>
          <w:rFonts w:ascii="宋体" w:hAnsi="宋体"/>
          <w:sz w:val="24"/>
          <w:szCs w:val="24"/>
        </w:rPr>
        <w:t>26</w:t>
      </w:r>
      <w:r>
        <w:rPr>
          <w:rFonts w:hint="eastAsia" w:ascii="宋体" w:hAnsi="宋体"/>
          <w:sz w:val="24"/>
          <w:szCs w:val="24"/>
        </w:rPr>
        <w:t>.1投标文件的</w:t>
      </w:r>
      <w:r>
        <w:rPr>
          <w:rFonts w:hint="eastAsia" w:ascii="宋体" w:hAnsi="宋体"/>
          <w:sz w:val="24"/>
          <w:szCs w:val="24"/>
          <w:lang w:eastAsia="zh-CN"/>
        </w:rPr>
        <w:t>资格</w:t>
      </w:r>
      <w:r>
        <w:rPr>
          <w:rFonts w:hint="eastAsia" w:ascii="宋体" w:hAnsi="宋体"/>
          <w:sz w:val="24"/>
          <w:szCs w:val="24"/>
        </w:rPr>
        <w:t>审查：依据法律法规和招标文件的规定，对投标人按照招标文件中投标人须知</w:t>
      </w:r>
      <w:r>
        <w:rPr>
          <w:rFonts w:hint="eastAsia" w:ascii="宋体" w:hAnsi="宋体"/>
          <w:color w:val="auto"/>
          <w:sz w:val="24"/>
          <w:szCs w:val="24"/>
        </w:rPr>
        <w:t>前附表</w:t>
      </w:r>
      <w:r>
        <w:rPr>
          <w:rFonts w:hint="eastAsia" w:ascii="宋体" w:hAnsi="宋体"/>
          <w:color w:val="auto"/>
          <w:sz w:val="24"/>
          <w:szCs w:val="24"/>
          <w:lang w:val="en-US" w:eastAsia="zh-CN"/>
        </w:rPr>
        <w:t>中第13项</w:t>
      </w:r>
      <w:r>
        <w:rPr>
          <w:rFonts w:hint="eastAsia" w:ascii="宋体" w:hAnsi="宋体" w:eastAsia="宋体" w:cs="宋体"/>
          <w:color w:val="auto"/>
          <w:kern w:val="0"/>
          <w:sz w:val="24"/>
          <w:szCs w:val="24"/>
        </w:rPr>
        <w:t>资</w:t>
      </w:r>
      <w:r>
        <w:rPr>
          <w:rFonts w:hint="eastAsia" w:ascii="宋体" w:hAnsi="宋体" w:eastAsia="宋体" w:cs="宋体"/>
          <w:kern w:val="0"/>
          <w:sz w:val="24"/>
          <w:szCs w:val="24"/>
        </w:rPr>
        <w:t>格证明文件</w:t>
      </w:r>
      <w:r>
        <w:rPr>
          <w:rFonts w:hint="eastAsia" w:ascii="宋体" w:hAnsi="宋体"/>
          <w:color w:val="auto"/>
          <w:sz w:val="24"/>
          <w:szCs w:val="24"/>
        </w:rPr>
        <w:t>要求进行资格审查，以确保投标人是否具备相应的投标资格，任意一条不符合要求的，按无效投标处理</w:t>
      </w:r>
      <w:r>
        <w:rPr>
          <w:rFonts w:hint="eastAsia" w:ascii="宋体" w:hAnsi="宋体"/>
          <w:sz w:val="24"/>
          <w:szCs w:val="24"/>
        </w:rPr>
        <w:t>。</w:t>
      </w:r>
    </w:p>
    <w:p w14:paraId="3E6F75D3">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BE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158FC109">
            <w:pPr>
              <w:keepNext w:val="0"/>
              <w:keepLines w:val="0"/>
              <w:pageBreakBefore w:val="0"/>
              <w:widowControl/>
              <w:suppressLineNumbers w:val="0"/>
              <w:kinsoku/>
              <w:wordWrap/>
              <w:topLinePunct w:val="0"/>
              <w:bidi w:val="0"/>
              <w:spacing w:before="0" w:beforeAutospacing="0" w:after="0" w:afterAutospacing="0" w:line="440" w:lineRule="exact"/>
              <w:ind w:left="0" w:right="0"/>
              <w:textAlignment w:val="auto"/>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07D7690">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47B41C">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C837E26">
            <w:pPr>
              <w:keepNext w:val="0"/>
              <w:keepLines w:val="0"/>
              <w:pageBreakBefore w:val="0"/>
              <w:widowControl/>
              <w:suppressLineNumbers w:val="0"/>
              <w:kinsoku/>
              <w:wordWrap/>
              <w:topLinePunct w:val="0"/>
              <w:bidi w:val="0"/>
              <w:spacing w:before="0" w:beforeAutospacing="0" w:after="0" w:afterAutospacing="0" w:line="440" w:lineRule="exact"/>
              <w:ind w:left="0" w:right="0"/>
              <w:textAlignment w:val="auto"/>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8D68FB">
            <w:pPr>
              <w:keepNext w:val="0"/>
              <w:keepLines w:val="0"/>
              <w:pageBreakBefore w:val="0"/>
              <w:widowControl/>
              <w:suppressLineNumbers w:val="0"/>
              <w:kinsoku/>
              <w:wordWrap/>
              <w:topLinePunct w:val="0"/>
              <w:bidi w:val="0"/>
              <w:spacing w:before="0" w:beforeAutospacing="0" w:after="0" w:afterAutospacing="0" w:line="440" w:lineRule="exact"/>
              <w:ind w:left="0" w:right="0"/>
              <w:jc w:val="center"/>
              <w:textAlignment w:val="auto"/>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45C9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72586287">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1</w:t>
            </w:r>
          </w:p>
        </w:tc>
        <w:tc>
          <w:tcPr>
            <w:tcW w:w="2361" w:type="dxa"/>
            <w:tcBorders>
              <w:top w:val="single" w:color="auto" w:sz="4" w:space="0"/>
              <w:left w:val="single" w:color="auto" w:sz="4" w:space="0"/>
              <w:bottom w:val="single" w:color="auto" w:sz="4" w:space="0"/>
              <w:right w:val="single" w:color="auto" w:sz="4" w:space="0"/>
            </w:tcBorders>
            <w:vAlign w:val="top"/>
          </w:tcPr>
          <w:p w14:paraId="7616729E">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cs="宋体"/>
                <w:bCs/>
                <w:color w:val="auto"/>
                <w:kern w:val="0"/>
                <w:sz w:val="24"/>
                <w:szCs w:val="24"/>
              </w:rPr>
            </w:pPr>
            <w:r>
              <w:rPr>
                <w:rFonts w:hint="eastAsia" w:ascii="宋体" w:hAnsi="宋体" w:cs="宋体"/>
                <w:bCs/>
                <w:kern w:val="0"/>
                <w:sz w:val="24"/>
                <w:szCs w:val="24"/>
                <w:lang w:val="en-US" w:eastAsia="zh-CN"/>
              </w:rPr>
              <w:t>投标</w:t>
            </w:r>
            <w:r>
              <w:rPr>
                <w:rFonts w:hint="eastAsia" w:ascii="宋体" w:hAnsi="宋体" w:cs="宋体"/>
                <w:bCs/>
                <w:kern w:val="0"/>
                <w:sz w:val="24"/>
                <w:szCs w:val="24"/>
                <w:lang w:eastAsia="zh-CN"/>
              </w:rPr>
              <w:t>文件</w:t>
            </w:r>
            <w:r>
              <w:rPr>
                <w:rFonts w:hint="eastAsia" w:ascii="宋体" w:hAnsi="宋体" w:cs="宋体"/>
                <w:bCs/>
                <w:kern w:val="0"/>
                <w:sz w:val="24"/>
                <w:szCs w:val="24"/>
              </w:rPr>
              <w:t>正、副本数量及装订方式</w:t>
            </w:r>
          </w:p>
        </w:tc>
        <w:tc>
          <w:tcPr>
            <w:tcW w:w="3765" w:type="dxa"/>
            <w:tcBorders>
              <w:top w:val="single" w:color="auto" w:sz="4" w:space="0"/>
              <w:left w:val="single" w:color="auto" w:sz="4" w:space="0"/>
              <w:bottom w:val="single" w:color="auto" w:sz="4" w:space="0"/>
              <w:right w:val="single" w:color="auto" w:sz="4" w:space="0"/>
            </w:tcBorders>
            <w:vAlign w:val="center"/>
          </w:tcPr>
          <w:p w14:paraId="75F7EF54">
            <w:pPr>
              <w:keepNext w:val="0"/>
              <w:keepLines w:val="0"/>
              <w:widowControl/>
              <w:suppressLineNumbers w:val="0"/>
              <w:spacing w:before="0" w:beforeAutospacing="0" w:after="0" w:afterAutospacing="0" w:line="288" w:lineRule="auto"/>
              <w:ind w:left="0" w:leftChars="0" w:right="0" w:rightChars="0"/>
              <w:jc w:val="left"/>
              <w:rPr>
                <w:rFonts w:hint="eastAsia" w:ascii="宋体" w:hAnsi="宋体" w:cs="宋体"/>
                <w:bCs/>
                <w:color w:val="auto"/>
                <w:kern w:val="0"/>
                <w:sz w:val="24"/>
                <w:szCs w:val="24"/>
              </w:rPr>
            </w:pPr>
            <w:r>
              <w:rPr>
                <w:rFonts w:hint="eastAsia" w:ascii="宋体" w:hAnsi="宋体" w:cs="宋体"/>
                <w:sz w:val="24"/>
                <w:szCs w:val="24"/>
              </w:rPr>
              <w:t>均符合</w:t>
            </w:r>
            <w:r>
              <w:rPr>
                <w:rFonts w:hint="eastAsia" w:ascii="宋体" w:hAnsi="宋体" w:cs="宋体"/>
                <w:sz w:val="24"/>
                <w:szCs w:val="24"/>
                <w:lang w:val="en-US" w:eastAsia="zh-CN"/>
              </w:rPr>
              <w:t>招标文件</w:t>
            </w:r>
            <w:r>
              <w:rPr>
                <w:rFonts w:hint="eastAsia" w:ascii="宋体" w:hAnsi="宋体" w:cs="宋体"/>
                <w:sz w:val="24"/>
                <w:szCs w:val="24"/>
              </w:rPr>
              <w:t>要求。</w:t>
            </w:r>
          </w:p>
        </w:tc>
        <w:tc>
          <w:tcPr>
            <w:tcW w:w="1005" w:type="dxa"/>
            <w:tcBorders>
              <w:top w:val="single" w:color="auto" w:sz="4" w:space="0"/>
              <w:left w:val="single" w:color="auto" w:sz="4" w:space="0"/>
              <w:bottom w:val="single" w:color="auto" w:sz="4" w:space="0"/>
              <w:right w:val="single" w:color="auto" w:sz="4" w:space="0"/>
            </w:tcBorders>
          </w:tcPr>
          <w:p w14:paraId="28BCEBA5">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DC0CF9B">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6CC4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13EC2E74">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2</w:t>
            </w:r>
          </w:p>
        </w:tc>
        <w:tc>
          <w:tcPr>
            <w:tcW w:w="2361" w:type="dxa"/>
            <w:tcBorders>
              <w:top w:val="single" w:color="auto" w:sz="4" w:space="0"/>
              <w:left w:val="single" w:color="auto" w:sz="4" w:space="0"/>
              <w:bottom w:val="single" w:color="auto" w:sz="4" w:space="0"/>
              <w:right w:val="single" w:color="auto" w:sz="4" w:space="0"/>
            </w:tcBorders>
          </w:tcPr>
          <w:p w14:paraId="15B31FF2">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投标文件封面、投标函、法定代表人委托授权书三处的项目名称、项目编号、标段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未分标段的除外</w:t>
            </w:r>
            <w:r>
              <w:rPr>
                <w:rFonts w:hint="eastAsia" w:ascii="宋体" w:hAnsi="宋体" w:cs="宋体"/>
                <w:bCs/>
                <w:color w:val="auto"/>
                <w:kern w:val="0"/>
                <w:sz w:val="24"/>
                <w:szCs w:val="24"/>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65BC0745">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tcPr>
          <w:p w14:paraId="13370C5C">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37837AC">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3C23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01AA071A">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3</w:t>
            </w:r>
          </w:p>
        </w:tc>
        <w:tc>
          <w:tcPr>
            <w:tcW w:w="2361" w:type="dxa"/>
            <w:tcBorders>
              <w:top w:val="single" w:color="auto" w:sz="4" w:space="0"/>
              <w:left w:val="single" w:color="auto" w:sz="4" w:space="0"/>
              <w:bottom w:val="single" w:color="auto" w:sz="4" w:space="0"/>
              <w:right w:val="single" w:color="auto" w:sz="4" w:space="0"/>
            </w:tcBorders>
            <w:vAlign w:val="center"/>
          </w:tcPr>
          <w:p w14:paraId="4BF677B8">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522D4979">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6551FFE5">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651097C5">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9D94920">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2414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6FBB87CB">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4</w:t>
            </w:r>
          </w:p>
        </w:tc>
        <w:tc>
          <w:tcPr>
            <w:tcW w:w="2361" w:type="dxa"/>
            <w:tcBorders>
              <w:top w:val="single" w:color="auto" w:sz="4" w:space="0"/>
              <w:left w:val="single" w:color="auto" w:sz="4" w:space="0"/>
              <w:bottom w:val="single" w:color="auto" w:sz="4" w:space="0"/>
              <w:right w:val="single" w:color="auto" w:sz="4" w:space="0"/>
            </w:tcBorders>
            <w:vAlign w:val="center"/>
          </w:tcPr>
          <w:p w14:paraId="225E8742">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70B83DAE">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2D541CCB">
            <w:pPr>
              <w:pStyle w:val="28"/>
              <w:keepNext w:val="0"/>
              <w:keepLines w:val="0"/>
              <w:pageBreakBefore w:val="0"/>
              <w:suppressLineNumbers w:val="0"/>
              <w:kinsoku/>
              <w:wordWrap/>
              <w:topLinePunct w:val="0"/>
              <w:bidi w:val="0"/>
              <w:spacing w:before="0" w:beforeAutospacing="0" w:after="0" w:afterAutospacing="0" w:line="440" w:lineRule="exact"/>
              <w:ind w:left="0" w:right="0" w:firstLine="240" w:firstLineChars="100"/>
              <w:textAlignment w:val="auto"/>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50D36812">
            <w:pPr>
              <w:pStyle w:val="28"/>
              <w:keepNext w:val="0"/>
              <w:keepLines w:val="0"/>
              <w:pageBreakBefore w:val="0"/>
              <w:suppressLineNumbers w:val="0"/>
              <w:kinsoku/>
              <w:wordWrap/>
              <w:topLinePunct w:val="0"/>
              <w:bidi w:val="0"/>
              <w:spacing w:before="0" w:beforeAutospacing="0" w:after="0" w:afterAutospacing="0" w:line="440" w:lineRule="exact"/>
              <w:ind w:left="0" w:right="0" w:firstLine="240" w:firstLineChars="100"/>
              <w:textAlignment w:val="auto"/>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3E47B98C">
            <w:pPr>
              <w:pStyle w:val="28"/>
              <w:keepNext w:val="0"/>
              <w:keepLines w:val="0"/>
              <w:pageBreakBefore w:val="0"/>
              <w:suppressLineNumbers w:val="0"/>
              <w:kinsoku/>
              <w:wordWrap/>
              <w:topLinePunct w:val="0"/>
              <w:bidi w:val="0"/>
              <w:spacing w:before="0" w:beforeAutospacing="0" w:after="0" w:afterAutospacing="0" w:line="440" w:lineRule="exact"/>
              <w:ind w:left="0" w:right="0" w:firstLine="240" w:firstLineChars="100"/>
              <w:textAlignment w:val="auto"/>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578C0F4D">
            <w:pPr>
              <w:pStyle w:val="28"/>
              <w:keepNext w:val="0"/>
              <w:keepLines w:val="0"/>
              <w:pageBreakBefore w:val="0"/>
              <w:suppressLineNumbers w:val="0"/>
              <w:kinsoku/>
              <w:wordWrap/>
              <w:topLinePunct w:val="0"/>
              <w:bidi w:val="0"/>
              <w:spacing w:before="0" w:beforeAutospacing="0" w:after="0" w:afterAutospacing="0" w:line="440" w:lineRule="exact"/>
              <w:ind w:left="0" w:right="0" w:firstLine="240" w:firstLineChars="100"/>
              <w:textAlignment w:val="auto"/>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7239D97A">
            <w:pPr>
              <w:pStyle w:val="28"/>
              <w:keepNext w:val="0"/>
              <w:keepLines w:val="0"/>
              <w:pageBreakBefore w:val="0"/>
              <w:suppressLineNumbers w:val="0"/>
              <w:kinsoku/>
              <w:wordWrap/>
              <w:topLinePunct w:val="0"/>
              <w:bidi w:val="0"/>
              <w:spacing w:before="0" w:beforeAutospacing="0" w:after="0" w:afterAutospacing="0" w:line="440" w:lineRule="exact"/>
              <w:ind w:left="0" w:right="0" w:firstLine="240" w:firstLineChars="100"/>
              <w:textAlignment w:val="auto"/>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2BE3C004">
            <w:pPr>
              <w:pStyle w:val="28"/>
              <w:keepNext w:val="0"/>
              <w:keepLines w:val="0"/>
              <w:pageBreakBefore w:val="0"/>
              <w:suppressLineNumbers w:val="0"/>
              <w:kinsoku/>
              <w:wordWrap/>
              <w:topLinePunct w:val="0"/>
              <w:bidi w:val="0"/>
              <w:spacing w:before="0" w:beforeAutospacing="0" w:after="0" w:afterAutospacing="0" w:line="440" w:lineRule="exact"/>
              <w:ind w:left="0" w:right="0" w:firstLine="240" w:firstLineChars="100"/>
              <w:textAlignment w:val="auto"/>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67344A51">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414022C">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255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5D6BA891">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5</w:t>
            </w:r>
          </w:p>
        </w:tc>
        <w:tc>
          <w:tcPr>
            <w:tcW w:w="2361" w:type="dxa"/>
            <w:tcBorders>
              <w:top w:val="single" w:color="auto" w:sz="4" w:space="0"/>
              <w:left w:val="single" w:color="auto" w:sz="4" w:space="0"/>
              <w:bottom w:val="single" w:color="auto" w:sz="4" w:space="0"/>
              <w:right w:val="single" w:color="auto" w:sz="4" w:space="0"/>
            </w:tcBorders>
            <w:vAlign w:val="center"/>
          </w:tcPr>
          <w:p w14:paraId="7A4F94CC">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7EB620E4">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72138D1B">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9202276">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0BE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26DDA234">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6</w:t>
            </w:r>
          </w:p>
        </w:tc>
        <w:tc>
          <w:tcPr>
            <w:tcW w:w="2361" w:type="dxa"/>
            <w:tcBorders>
              <w:top w:val="single" w:color="auto" w:sz="4" w:space="0"/>
              <w:left w:val="single" w:color="auto" w:sz="4" w:space="0"/>
              <w:bottom w:val="single" w:color="auto" w:sz="4" w:space="0"/>
              <w:right w:val="single" w:color="auto" w:sz="4" w:space="0"/>
            </w:tcBorders>
            <w:vAlign w:val="center"/>
          </w:tcPr>
          <w:p w14:paraId="74BEACF9">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4297AD7A">
            <w:pPr>
              <w:keepNext w:val="0"/>
              <w:keepLines w:val="0"/>
              <w:pageBreakBefore w:val="0"/>
              <w:widowControl/>
              <w:suppressLineNumbers w:val="0"/>
              <w:kinsoku/>
              <w:wordWrap/>
              <w:topLinePunct w:val="0"/>
              <w:bidi w:val="0"/>
              <w:spacing w:before="0" w:beforeAutospacing="0" w:after="0" w:afterAutospacing="0" w:line="440" w:lineRule="exact"/>
              <w:ind w:left="0" w:right="0"/>
              <w:textAlignment w:val="auto"/>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6991D51D">
            <w:pPr>
              <w:keepNext w:val="0"/>
              <w:keepLines w:val="0"/>
              <w:pageBreakBefore w:val="0"/>
              <w:widowControl/>
              <w:suppressLineNumbers w:val="0"/>
              <w:kinsoku/>
              <w:wordWrap/>
              <w:topLinePunct w:val="0"/>
              <w:bidi w:val="0"/>
              <w:spacing w:before="0" w:beforeAutospacing="0" w:after="0" w:afterAutospacing="0" w:line="440" w:lineRule="exact"/>
              <w:ind w:left="0" w:right="0"/>
              <w:textAlignment w:val="auto"/>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22EB8AD8">
            <w:pPr>
              <w:keepNext w:val="0"/>
              <w:keepLines w:val="0"/>
              <w:pageBreakBefore w:val="0"/>
              <w:widowControl/>
              <w:suppressLineNumbers w:val="0"/>
              <w:kinsoku/>
              <w:wordWrap/>
              <w:topLinePunct w:val="0"/>
              <w:bidi w:val="0"/>
              <w:spacing w:before="0" w:beforeAutospacing="0" w:after="0" w:afterAutospacing="0" w:line="440" w:lineRule="exact"/>
              <w:ind w:left="0" w:right="0"/>
              <w:textAlignment w:val="auto"/>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3659D808">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4ED6E63">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580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11241A06">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7</w:t>
            </w:r>
          </w:p>
        </w:tc>
        <w:tc>
          <w:tcPr>
            <w:tcW w:w="2361" w:type="dxa"/>
            <w:tcBorders>
              <w:top w:val="single" w:color="auto" w:sz="4" w:space="0"/>
              <w:left w:val="single" w:color="auto" w:sz="4" w:space="0"/>
              <w:bottom w:val="single" w:color="auto" w:sz="4" w:space="0"/>
              <w:right w:val="single" w:color="auto" w:sz="4" w:space="0"/>
            </w:tcBorders>
            <w:vAlign w:val="center"/>
          </w:tcPr>
          <w:p w14:paraId="7A44962E">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2E68BC69">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388B3C11">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BCB5CF4">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32D9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6E062DFE">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8</w:t>
            </w:r>
          </w:p>
        </w:tc>
        <w:tc>
          <w:tcPr>
            <w:tcW w:w="2361" w:type="dxa"/>
            <w:tcBorders>
              <w:top w:val="single" w:color="auto" w:sz="4" w:space="0"/>
              <w:left w:val="single" w:color="auto" w:sz="4" w:space="0"/>
              <w:bottom w:val="single" w:color="auto" w:sz="4" w:space="0"/>
              <w:right w:val="single" w:color="auto" w:sz="4" w:space="0"/>
            </w:tcBorders>
            <w:vAlign w:val="center"/>
          </w:tcPr>
          <w:p w14:paraId="2F3C03F0">
            <w:pPr>
              <w:keepNext w:val="0"/>
              <w:keepLines w:val="0"/>
              <w:pageBreakBefore w:val="0"/>
              <w:widowControl/>
              <w:suppressLineNumbers w:val="0"/>
              <w:kinsoku/>
              <w:wordWrap/>
              <w:topLinePunct w:val="0"/>
              <w:bidi w:val="0"/>
              <w:spacing w:before="0" w:beforeAutospacing="0" w:after="0" w:afterAutospacing="0" w:line="440" w:lineRule="exact"/>
              <w:ind w:left="0" w:right="0"/>
              <w:jc w:val="center"/>
              <w:textAlignment w:val="auto"/>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3C6A73FA">
            <w:pPr>
              <w:keepNext w:val="0"/>
              <w:keepLines w:val="0"/>
              <w:pageBreakBefore w:val="0"/>
              <w:widowControl/>
              <w:suppressLineNumbers w:val="0"/>
              <w:kinsoku/>
              <w:wordWrap/>
              <w:topLinePunct w:val="0"/>
              <w:bidi w:val="0"/>
              <w:spacing w:before="0" w:beforeAutospacing="0" w:after="0" w:afterAutospacing="0" w:line="440" w:lineRule="exact"/>
              <w:ind w:left="0" w:right="0"/>
              <w:jc w:val="center"/>
              <w:textAlignment w:val="auto"/>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353088BF">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71437A6">
            <w:pPr>
              <w:keepNext w:val="0"/>
              <w:keepLines w:val="0"/>
              <w:pageBreakBefore w:val="0"/>
              <w:widowControl/>
              <w:suppressLineNumbers w:val="0"/>
              <w:kinsoku/>
              <w:wordWrap/>
              <w:topLinePunct w:val="0"/>
              <w:bidi w:val="0"/>
              <w:spacing w:before="0" w:beforeAutospacing="0" w:after="0" w:afterAutospacing="0" w:line="440" w:lineRule="exact"/>
              <w:ind w:left="0" w:right="0" w:firstLine="200"/>
              <w:textAlignment w:val="auto"/>
              <w:rPr>
                <w:rFonts w:hint="default" w:ascii="宋体" w:hAnsi="宋体" w:cs="宋体"/>
                <w:b/>
                <w:bCs/>
                <w:color w:val="auto"/>
                <w:kern w:val="0"/>
                <w:sz w:val="24"/>
                <w:szCs w:val="24"/>
              </w:rPr>
            </w:pPr>
          </w:p>
        </w:tc>
      </w:tr>
      <w:tr w14:paraId="4F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4E132CC9">
            <w:pPr>
              <w:keepNext w:val="0"/>
              <w:keepLines w:val="0"/>
              <w:pageBreakBefore w:val="0"/>
              <w:widowControl/>
              <w:suppressLineNumbers w:val="0"/>
              <w:kinsoku/>
              <w:wordWrap/>
              <w:topLinePunct w:val="0"/>
              <w:bidi w:val="0"/>
              <w:spacing w:before="0" w:beforeAutospacing="0" w:after="0" w:afterAutospacing="0" w:line="440" w:lineRule="exact"/>
              <w:ind w:left="0" w:right="0" w:firstLine="200"/>
              <w:jc w:val="left"/>
              <w:textAlignment w:val="auto"/>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50C14657">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678E1358">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5B7F0D8B">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（2）大写金额和小写金额不一致的，以大写金额为准；</w:t>
      </w:r>
    </w:p>
    <w:p w14:paraId="6F6DE591">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224EE565">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5A284772">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（5）多处内容交叉不符时，以评标小组评审结果为准；</w:t>
      </w:r>
    </w:p>
    <w:p w14:paraId="05877EEB">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（6）文字与图表不符的，以文字为准。</w:t>
      </w:r>
    </w:p>
    <w:p w14:paraId="0C27454B">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10D7D24">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10BC1805">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7D446C9E">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37276FFF">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27BE6B3C">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（4）投标人串通投标的；</w:t>
      </w:r>
    </w:p>
    <w:p w14:paraId="008E6015">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（5）投标人有违法违规行为的；</w:t>
      </w:r>
    </w:p>
    <w:p w14:paraId="15536EE5">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47D4F9B3">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（7）投标文件不符合招标文件其他要求的；</w:t>
      </w:r>
    </w:p>
    <w:p w14:paraId="10CB54E4">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（8）其他法律法规规定的废标情况。</w:t>
      </w:r>
    </w:p>
    <w:p w14:paraId="7CA77E72">
      <w:pPr>
        <w:pageBreakBefore w:val="0"/>
        <w:kinsoku/>
        <w:wordWrap/>
        <w:overflowPunct w:val="0"/>
        <w:topLinePunct w:val="0"/>
        <w:bidi w:val="0"/>
        <w:adjustRightInd w:val="0"/>
        <w:snapToGrid w:val="0"/>
        <w:spacing w:line="440" w:lineRule="exact"/>
        <w:ind w:firstLine="482" w:firstLineChars="200"/>
        <w:textAlignment w:val="auto"/>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1"/>
    </w:p>
    <w:p w14:paraId="3E0AE6F4">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0C6BC4DC">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6A13439E">
      <w:pPr>
        <w:pageBreakBefore w:val="0"/>
        <w:kinsoku/>
        <w:wordWrap/>
        <w:overflowPunct w:val="0"/>
        <w:topLinePunct w:val="0"/>
        <w:bidi w:val="0"/>
        <w:adjustRightInd w:val="0"/>
        <w:snapToGrid w:val="0"/>
        <w:spacing w:line="440" w:lineRule="exact"/>
        <w:ind w:firstLine="482" w:firstLineChars="200"/>
        <w:textAlignment w:val="auto"/>
        <w:rPr>
          <w:rFonts w:ascii="宋体" w:hAnsi="宋体"/>
          <w:b/>
          <w:color w:val="auto"/>
          <w:sz w:val="24"/>
          <w:szCs w:val="24"/>
        </w:rPr>
      </w:pPr>
      <w:bookmarkStart w:id="64"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4"/>
    </w:p>
    <w:p w14:paraId="0F65677A">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5B5A036D">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13E35AA0">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6D4609D9">
      <w:pPr>
        <w:pageBreakBefore w:val="0"/>
        <w:kinsoku/>
        <w:wordWrap/>
        <w:overflowPunct w:val="0"/>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43"/>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F1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1FE2CB2B">
            <w:pPr>
              <w:keepNext w:val="0"/>
              <w:keepLines w:val="0"/>
              <w:pageBreakBefore w:val="0"/>
              <w:suppressLineNumbers w:val="0"/>
              <w:kinsoku/>
              <w:wordWrap/>
              <w:overflowPunct w:val="0"/>
              <w:topLinePunct w:val="0"/>
              <w:bidi w:val="0"/>
              <w:adjustRightInd w:val="0"/>
              <w:snapToGrid w:val="0"/>
              <w:spacing w:before="0" w:beforeAutospacing="0" w:after="0" w:afterAutospacing="0" w:line="440" w:lineRule="exact"/>
              <w:ind w:left="0" w:right="0"/>
              <w:textAlignment w:val="auto"/>
              <w:rPr>
                <w:rFonts w:hint="default" w:ascii="宋体" w:hAnsi="宋体"/>
                <w:color w:val="auto"/>
                <w:sz w:val="24"/>
                <w:szCs w:val="24"/>
              </w:rPr>
            </w:pPr>
          </w:p>
        </w:tc>
      </w:tr>
      <w:tr w14:paraId="5F8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24D3A45">
            <w:pPr>
              <w:keepNext w:val="0"/>
              <w:keepLines w:val="0"/>
              <w:pageBreakBefore w:val="0"/>
              <w:suppressLineNumbers w:val="0"/>
              <w:kinsoku/>
              <w:wordWrap/>
              <w:overflowPunct w:val="0"/>
              <w:topLinePunct w:val="0"/>
              <w:bidi w:val="0"/>
              <w:adjustRightInd w:val="0"/>
              <w:snapToGrid w:val="0"/>
              <w:spacing w:before="0" w:beforeAutospacing="0" w:after="0" w:afterAutospacing="0" w:line="440" w:lineRule="exact"/>
              <w:ind w:left="0" w:right="0"/>
              <w:textAlignment w:val="auto"/>
              <w:rPr>
                <w:rFonts w:hint="default" w:ascii="宋体" w:hAnsi="宋体"/>
                <w:color w:val="auto"/>
                <w:sz w:val="24"/>
                <w:szCs w:val="24"/>
              </w:rPr>
            </w:pPr>
          </w:p>
        </w:tc>
      </w:tr>
    </w:tbl>
    <w:p w14:paraId="21453C26">
      <w:pPr>
        <w:pageBreakBefore w:val="0"/>
        <w:kinsoku/>
        <w:wordWrap/>
        <w:overflowPunct w:val="0"/>
        <w:topLinePunct w:val="0"/>
        <w:bidi w:val="0"/>
        <w:adjustRightInd w:val="0"/>
        <w:snapToGrid w:val="0"/>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4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0"/>
        <w:gridCol w:w="7260"/>
        <w:gridCol w:w="760"/>
      </w:tblGrid>
      <w:tr w14:paraId="2065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80" w:type="dxa"/>
            <w:tcBorders>
              <w:top w:val="single" w:color="auto" w:sz="4" w:space="0"/>
              <w:left w:val="single" w:color="auto" w:sz="4" w:space="0"/>
              <w:right w:val="single" w:color="auto" w:sz="4" w:space="0"/>
            </w:tcBorders>
            <w:shd w:val="clear" w:color="auto" w:fill="auto"/>
            <w:noWrap w:val="0"/>
            <w:tcMar>
              <w:top w:w="15" w:type="dxa"/>
              <w:left w:w="15" w:type="dxa"/>
              <w:bottom w:w="0" w:type="dxa"/>
              <w:right w:w="15" w:type="dxa"/>
            </w:tcMar>
            <w:vAlign w:val="center"/>
          </w:tcPr>
          <w:p w14:paraId="361DDFFD">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26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28C8A4D">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76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172BFC2">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w:t>
            </w:r>
          </w:p>
          <w:p w14:paraId="2556B2B1">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得分</w:t>
            </w:r>
          </w:p>
        </w:tc>
      </w:tr>
      <w:tr w14:paraId="6847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1B1E6A">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37A3BED3">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（30分）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8CDAA0">
            <w:pPr>
              <w:keepNext w:val="0"/>
              <w:keepLines w:val="0"/>
              <w:pageBreakBefore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1FA6B0A3">
            <w:pPr>
              <w:keepNext w:val="0"/>
              <w:keepLines w:val="0"/>
              <w:pageBreakBefore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    </w:t>
            </w:r>
          </w:p>
          <w:p w14:paraId="71E3477D">
            <w:pPr>
              <w:keepNext w:val="0"/>
              <w:keepLines w:val="0"/>
              <w:pageBreakBefore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27D1D6B4">
            <w:pPr>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4F7742DF">
            <w:pPr>
              <w:pStyle w:val="41"/>
              <w:keepNext w:val="0"/>
              <w:keepLines w:val="0"/>
              <w:pageBreakBefore w:val="0"/>
              <w:numPr>
                <w:ilvl w:val="0"/>
                <w:numId w:val="0"/>
              </w:numPr>
              <w:suppressLineNumbers w:val="0"/>
              <w:kinsoku/>
              <w:wordWrap/>
              <w:overflowPunct/>
              <w:topLinePunct w:val="0"/>
              <w:bidi w:val="0"/>
              <w:spacing w:before="0" w:beforeAutospacing="0" w:after="0" w:afterAutospacing="0" w:line="44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918F3B">
            <w:pPr>
              <w:pStyle w:val="41"/>
              <w:keepNext w:val="0"/>
              <w:keepLines w:val="0"/>
              <w:pageBreakBefore w:val="0"/>
              <w:numPr>
                <w:ilvl w:val="0"/>
                <w:numId w:val="0"/>
              </w:numPr>
              <w:suppressLineNumbers w:val="0"/>
              <w:kinsoku/>
              <w:wordWrap/>
              <w:overflowPunct/>
              <w:topLinePunct w:val="0"/>
              <w:bidi w:val="0"/>
              <w:spacing w:before="0" w:beforeAutospacing="0" w:after="0" w:afterAutospacing="0" w:line="440" w:lineRule="exact"/>
              <w:ind w:left="0" w:right="0"/>
              <w:jc w:val="center"/>
              <w:textAlignment w:val="auto"/>
              <w:rPr>
                <w:rFonts w:hint="default" w:hAnsi="宋体" w:cs="宋体"/>
                <w:color w:val="auto"/>
                <w:sz w:val="24"/>
                <w:szCs w:val="24"/>
                <w:lang w:val="en-US" w:eastAsia="zh-CN"/>
              </w:rPr>
            </w:pPr>
            <w:r>
              <w:rPr>
                <w:rFonts w:hint="eastAsia" w:hAnsi="宋体" w:cs="宋体"/>
                <w:b/>
                <w:bCs/>
                <w:color w:val="auto"/>
                <w:sz w:val="24"/>
                <w:szCs w:val="24"/>
                <w:lang w:val="en-US" w:eastAsia="zh-CN"/>
              </w:rPr>
              <w:t>30分</w:t>
            </w:r>
          </w:p>
        </w:tc>
      </w:tr>
      <w:tr w14:paraId="2A87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B4DDD58">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仿宋" w:hAnsi="仿宋"/>
                <w:b/>
                <w:bCs/>
                <w:color w:val="000000" w:themeColor="text1"/>
                <w:sz w:val="24"/>
                <w:lang w:val="en-US" w:eastAsia="zh-CN"/>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商务</w:t>
            </w:r>
          </w:p>
          <w:p w14:paraId="6EA8B7FA">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响应</w:t>
            </w:r>
          </w:p>
          <w:p w14:paraId="245AAB82">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（3分）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29A22B">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交货期</w:t>
            </w:r>
            <w:r>
              <w:rPr>
                <w:rFonts w:hint="eastAsia" w:ascii="宋体" w:hAnsi="宋体" w:cs="宋体"/>
                <w:color w:val="auto"/>
                <w:sz w:val="24"/>
                <w:szCs w:val="24"/>
              </w:rPr>
              <w:t>、</w:t>
            </w:r>
            <w:r>
              <w:rPr>
                <w:rFonts w:hint="eastAsia" w:ascii="宋体" w:hAnsi="宋体" w:cs="宋体"/>
                <w:color w:val="auto"/>
                <w:sz w:val="24"/>
                <w:szCs w:val="24"/>
                <w:lang w:val="en-US" w:eastAsia="zh-CN"/>
              </w:rPr>
              <w:t>保修期</w:t>
            </w:r>
            <w:r>
              <w:rPr>
                <w:rFonts w:hint="eastAsia" w:ascii="宋体" w:hAnsi="宋体" w:cs="宋体"/>
                <w:color w:val="auto"/>
                <w:sz w:val="24"/>
                <w:szCs w:val="24"/>
              </w:rPr>
              <w:t>、</w:t>
            </w:r>
            <w:r>
              <w:rPr>
                <w:rFonts w:hint="eastAsia" w:ascii="宋体" w:hAnsi="宋体" w:cs="宋体"/>
                <w:color w:val="auto"/>
                <w:sz w:val="24"/>
                <w:szCs w:val="24"/>
                <w:lang w:eastAsia="zh-CN"/>
              </w:rPr>
              <w:t>验收、</w:t>
            </w:r>
            <w:r>
              <w:rPr>
                <w:rFonts w:hint="eastAsia" w:ascii="宋体" w:hAnsi="宋体" w:cs="宋体"/>
                <w:color w:val="auto"/>
                <w:sz w:val="24"/>
                <w:szCs w:val="24"/>
              </w:rPr>
              <w:t>服务等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3</w:t>
            </w:r>
            <w:r>
              <w:rPr>
                <w:rFonts w:hint="eastAsia" w:ascii="宋体" w:hAnsi="宋体" w:cs="宋体"/>
                <w:color w:val="auto"/>
                <w:sz w:val="24"/>
                <w:szCs w:val="24"/>
              </w:rPr>
              <w:t>分，未做详细响应的，按响应程度赋1-</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4AB772">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3分</w:t>
            </w:r>
          </w:p>
        </w:tc>
      </w:tr>
      <w:tr w14:paraId="7053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645738C">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技术</w:t>
            </w:r>
          </w:p>
          <w:p w14:paraId="732A3EB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响应</w:t>
            </w:r>
          </w:p>
          <w:p w14:paraId="1BDB839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（25分）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BB9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技术指标清晰，符合国家的最新标准和有关规定，技术资料齐全，技术参数全部响应招标文件中技术要求的计</w:t>
            </w:r>
            <w:r>
              <w:rPr>
                <w:rFonts w:hint="eastAsia" w:ascii="宋体" w:hAnsi="宋体" w:cs="宋体"/>
                <w:color w:val="auto"/>
                <w:sz w:val="24"/>
                <w:szCs w:val="24"/>
                <w:highlight w:val="none"/>
                <w:lang w:val="en-US" w:eastAsia="zh-CN"/>
              </w:rPr>
              <w:t>25</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。其中</w:t>
            </w:r>
            <w:r>
              <w:rPr>
                <w:rFonts w:hint="default" w:ascii="宋体" w:hAnsi="宋体" w:cs="宋体"/>
                <w:color w:val="auto"/>
                <w:sz w:val="24"/>
                <w:szCs w:val="24"/>
                <w:highlight w:val="none"/>
                <w:lang w:val="en-US" w:eastAsia="zh-CN"/>
              </w:rPr>
              <w:t>标记</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项参数每出现一项负偏离扣</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标记</w:t>
            </w:r>
            <w:r>
              <w:rPr>
                <w:rFonts w:hint="eastAsia" w:ascii="微软雅黑" w:hAnsi="微软雅黑" w:eastAsia="微软雅黑" w:cs="微软雅黑"/>
                <w:color w:val="auto"/>
                <w:sz w:val="24"/>
                <w:szCs w:val="24"/>
                <w:highlight w:val="none"/>
                <w:lang w:val="en-US" w:eastAsia="zh-CN"/>
              </w:rPr>
              <w:t>▲</w:t>
            </w:r>
            <w:r>
              <w:rPr>
                <w:rFonts w:hint="default" w:ascii="宋体" w:hAnsi="宋体" w:cs="宋体"/>
                <w:color w:val="auto"/>
                <w:sz w:val="24"/>
                <w:szCs w:val="24"/>
                <w:highlight w:val="none"/>
                <w:lang w:val="en-US" w:eastAsia="zh-CN"/>
              </w:rPr>
              <w:t>项参数每出现一项负偏离扣</w:t>
            </w: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w:t>
            </w:r>
            <w:r>
              <w:rPr>
                <w:rFonts w:hint="default" w:ascii="宋体" w:hAnsi="宋体" w:cs="宋体"/>
                <w:color w:val="auto"/>
                <w:sz w:val="24"/>
                <w:szCs w:val="24"/>
                <w:highlight w:val="none"/>
                <w:lang w:val="en-US" w:eastAsia="zh-CN"/>
              </w:rPr>
              <w:t>技术参数每出现一项负偏离扣</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分，直至扣完为止；投标时须附有所投产品的</w:t>
            </w:r>
            <w:r>
              <w:rPr>
                <w:rFonts w:hint="eastAsia" w:ascii="宋体" w:hAnsi="宋体" w:cs="宋体"/>
                <w:color w:val="auto"/>
                <w:sz w:val="24"/>
                <w:szCs w:val="24"/>
                <w:highlight w:val="none"/>
                <w:lang w:val="en-US" w:eastAsia="zh-CN"/>
              </w:rPr>
              <w:t>技术</w:t>
            </w:r>
            <w:r>
              <w:rPr>
                <w:rFonts w:hint="default" w:ascii="宋体" w:hAnsi="宋体" w:cs="宋体"/>
                <w:color w:val="auto"/>
                <w:sz w:val="24"/>
                <w:szCs w:val="24"/>
                <w:highlight w:val="none"/>
                <w:lang w:val="en-US" w:eastAsia="zh-CN"/>
              </w:rPr>
              <w:t>资料</w:t>
            </w:r>
            <w:r>
              <w:rPr>
                <w:rFonts w:hint="eastAsia" w:ascii="宋体" w:hAnsi="宋体" w:eastAsia="宋体" w:cs="宋体"/>
                <w:b w:val="0"/>
                <w:bCs w:val="0"/>
                <w:color w:val="auto"/>
                <w:kern w:val="0"/>
                <w:sz w:val="24"/>
                <w:szCs w:val="24"/>
                <w:lang w:val="en-US" w:eastAsia="zh-CN" w:bidi="ar-SA"/>
              </w:rPr>
              <w:t>(包括但不限于检测报告、</w:t>
            </w:r>
            <w:r>
              <w:rPr>
                <w:rFonts w:hint="eastAsia" w:ascii="宋体" w:hAnsi="宋体" w:eastAsia="宋体" w:cs="宋体"/>
                <w:kern w:val="2"/>
                <w:sz w:val="24"/>
                <w:szCs w:val="24"/>
                <w:lang w:val="en-US" w:eastAsia="zh-CN" w:bidi="ar"/>
              </w:rPr>
              <w:t>技术说明资料</w:t>
            </w:r>
            <w:r>
              <w:rPr>
                <w:rFonts w:hint="eastAsia" w:ascii="宋体" w:hAnsi="宋体" w:eastAsia="宋体" w:cs="宋体"/>
                <w:b w:val="0"/>
                <w:bCs w:val="0"/>
                <w:color w:val="auto"/>
                <w:kern w:val="0"/>
                <w:sz w:val="24"/>
                <w:szCs w:val="24"/>
                <w:lang w:val="en-US" w:eastAsia="zh-CN" w:bidi="ar-SA"/>
              </w:rPr>
              <w:t>、官网功能截图</w:t>
            </w:r>
            <w:r>
              <w:rPr>
                <w:rFonts w:hint="eastAsia" w:ascii="宋体" w:hAnsi="宋体" w:cs="宋体"/>
                <w:b w:val="0"/>
                <w:bCs w:val="0"/>
                <w:color w:val="auto"/>
                <w:kern w:val="0"/>
                <w:sz w:val="24"/>
                <w:szCs w:val="24"/>
                <w:lang w:val="en-US" w:eastAsia="zh-CN" w:bidi="ar-SA"/>
              </w:rPr>
              <w:t>（如有）</w:t>
            </w:r>
            <w:r>
              <w:rPr>
                <w:rFonts w:hint="eastAsia" w:ascii="宋体" w:hAnsi="宋体" w:eastAsia="宋体" w:cs="宋体"/>
                <w:b w:val="0"/>
                <w:bCs w:val="0"/>
                <w:color w:val="auto"/>
                <w:kern w:val="0"/>
                <w:sz w:val="24"/>
                <w:szCs w:val="24"/>
                <w:lang w:val="en-US" w:eastAsia="zh-CN" w:bidi="ar-SA"/>
              </w:rPr>
              <w:t>等</w:t>
            </w:r>
            <w:r>
              <w:rPr>
                <w:rFonts w:hint="eastAsia" w:ascii="宋体" w:hAnsi="宋体" w:cs="宋体"/>
                <w:b w:val="0"/>
                <w:bCs w:val="0"/>
                <w:color w:val="auto"/>
                <w:kern w:val="0"/>
                <w:sz w:val="24"/>
                <w:szCs w:val="24"/>
                <w:lang w:val="en-US" w:eastAsia="zh-CN" w:bidi="ar-SA"/>
              </w:rPr>
              <w:t>证明材料</w:t>
            </w:r>
            <w:r>
              <w:rPr>
                <w:rFonts w:hint="eastAsia" w:ascii="宋体" w:hAnsi="宋体" w:eastAsia="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佐证材料需加盖投标供应商公章</w:t>
            </w:r>
            <w:r>
              <w:rPr>
                <w:rFonts w:hint="default" w:ascii="宋体" w:hAnsi="宋体" w:cs="宋体"/>
                <w:color w:val="auto"/>
                <w:sz w:val="24"/>
                <w:szCs w:val="24"/>
                <w:highlight w:val="none"/>
                <w:lang w:val="en-US" w:eastAsia="zh-CN"/>
              </w:rPr>
              <w:t>。</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2383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25分</w:t>
            </w:r>
          </w:p>
        </w:tc>
      </w:tr>
      <w:tr w14:paraId="5C77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2461004">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实施</w:t>
            </w:r>
          </w:p>
          <w:p w14:paraId="1EF455C3">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方案</w:t>
            </w:r>
          </w:p>
          <w:p w14:paraId="0703E6FB">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（15分）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BC0000">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投标人提供项目组织实施方案，方案至少包括：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项目组织机构及责任制度；</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物流运输保障措施；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质量管理体系保证措施；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,4)</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实施进度及保证措施；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,5)</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产品安装、检测、调试、验收等方案。</w:t>
            </w:r>
          </w:p>
          <w:p w14:paraId="139BD19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以上五项内容每一项内容满分3分，共计15分，其中每缺少一项内容扣3分；每有一项内容出现一个缺陷扣1分，扣完3分为止。</w:t>
            </w:r>
          </w:p>
          <w:p w14:paraId="7AB5427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FF0000"/>
                <w:sz w:val="24"/>
                <w:szCs w:val="24"/>
                <w:highlight w:val="none"/>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3B2178">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15分</w:t>
            </w:r>
          </w:p>
        </w:tc>
      </w:tr>
      <w:tr w14:paraId="0F18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3E9DC4FF">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供货渠道及产品备件配备</w:t>
            </w:r>
          </w:p>
          <w:p w14:paraId="1363C826">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auto"/>
                <w:sz w:val="24"/>
                <w:szCs w:val="24"/>
                <w:highlight w:val="none"/>
                <w:lang w:val="en-US" w:eastAsia="zh-CN"/>
              </w:rPr>
              <w:t>（6分）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1F22602">
            <w:pPr>
              <w:pStyle w:val="18"/>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40" w:lineRule="exact"/>
              <w:ind w:left="0" w:right="0" w:right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供应商提供产品来源渠道</w:t>
            </w:r>
            <w:r>
              <w:rPr>
                <w:rFonts w:hint="eastAsia" w:cs="宋体"/>
                <w:color w:val="auto"/>
                <w:kern w:val="2"/>
                <w:sz w:val="24"/>
                <w:szCs w:val="24"/>
                <w:highlight w:val="none"/>
                <w:lang w:val="en-US" w:eastAsia="zh-CN" w:bidi="ar-SA"/>
              </w:rPr>
              <w:t>合法证明文件</w:t>
            </w:r>
            <w:r>
              <w:rPr>
                <w:rFonts w:hint="default" w:ascii="宋体" w:hAnsi="宋体" w:eastAsia="宋体" w:cs="宋体"/>
                <w:color w:val="auto"/>
                <w:kern w:val="2"/>
                <w:sz w:val="24"/>
                <w:szCs w:val="24"/>
                <w:highlight w:val="none"/>
                <w:lang w:val="en-US" w:eastAsia="zh-CN" w:bidi="ar-SA"/>
              </w:rPr>
              <w:t>（包括但不限于销售协议、代理协议、原厂授权等）</w:t>
            </w:r>
            <w:r>
              <w:rPr>
                <w:rFonts w:hint="eastAsia" w:cs="宋体"/>
                <w:color w:val="auto"/>
                <w:kern w:val="2"/>
                <w:sz w:val="24"/>
                <w:szCs w:val="24"/>
                <w:highlight w:val="none"/>
                <w:lang w:val="en-US" w:eastAsia="zh-CN" w:bidi="ar-SA"/>
              </w:rPr>
              <w:t>，产品来源渠道证明文件齐全得3分，每缺少一个生产厂家的扣1分，直至3分扣完为止。</w:t>
            </w:r>
          </w:p>
          <w:p w14:paraId="05BCF576">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cs="宋体"/>
                <w:color w:val="auto"/>
                <w:kern w:val="2"/>
                <w:sz w:val="24"/>
                <w:szCs w:val="24"/>
                <w:highlight w:val="none"/>
                <w:lang w:val="en-US" w:eastAsia="zh-CN" w:bidi="ar-SA"/>
              </w:rPr>
              <w:t>2.提供关键零部件备品配件方案</w:t>
            </w:r>
            <w:r>
              <w:rPr>
                <w:rFonts w:hint="default"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方案针对性强，满足项目要求得3分；方案一般，基本满足项目要求得2分；方案没有针对性，不能满足项目要求得1分；</w:t>
            </w:r>
            <w:r>
              <w:rPr>
                <w:rFonts w:hint="default" w:ascii="宋体" w:hAnsi="宋体" w:eastAsia="宋体" w:cs="宋体"/>
                <w:color w:val="auto"/>
                <w:kern w:val="2"/>
                <w:sz w:val="24"/>
                <w:szCs w:val="24"/>
                <w:highlight w:val="none"/>
                <w:lang w:val="en-US" w:eastAsia="zh-CN" w:bidi="ar-SA"/>
              </w:rPr>
              <w:t>不提供不得分。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8D1D5AC">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E0AA91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F60999">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6分</w:t>
            </w:r>
          </w:p>
        </w:tc>
      </w:tr>
      <w:tr w14:paraId="35BF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373832E">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质量</w:t>
            </w:r>
          </w:p>
          <w:p w14:paraId="14E5D77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保证</w:t>
            </w:r>
          </w:p>
          <w:p w14:paraId="711AAB8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73F589A">
            <w:pPr>
              <w:keepNext w:val="0"/>
              <w:keepLines w:val="0"/>
              <w:pageBreakBefore w:val="0"/>
              <w:numPr>
                <w:ilvl w:val="0"/>
                <w:numId w:val="5"/>
              </w:numPr>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投标人提供具体详实的质量保证承诺。承诺满足项目要求，针对性强得3分；承诺一般，基本满足项目要求得2分；承诺没有针对性得1分；不提供不得分。</w:t>
            </w:r>
          </w:p>
          <w:p w14:paraId="686A9CC4">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2.投标人提供</w:t>
            </w:r>
            <w:r>
              <w:rPr>
                <w:rFonts w:hint="eastAsia" w:ascii="宋体" w:hAnsi="宋体" w:cs="宋体"/>
                <w:color w:val="000000" w:themeColor="text1"/>
                <w:sz w:val="24"/>
                <w:szCs w:val="24"/>
                <w:highlight w:val="none"/>
                <w14:textFill>
                  <w14:solidFill>
                    <w14:schemeClr w14:val="tx1"/>
                  </w14:solidFill>
                </w14:textFill>
              </w:rPr>
              <w:t>质量保证期过后</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cs="宋体"/>
                <w:color w:val="000000" w:themeColor="text1"/>
                <w:sz w:val="24"/>
                <w:szCs w:val="24"/>
                <w:highlight w:val="none"/>
                <w14:textFill>
                  <w14:solidFill>
                    <w14:schemeClr w14:val="tx1"/>
                  </w14:solidFill>
                </w14:textFill>
              </w:rPr>
              <w:t>维保服务</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方案详细，维保报价合理得2分；方案一般，维保报价较高得1分；不提供不得分。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A55B0F3">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F170451">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4EB4DFE">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72802E3">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5分</w:t>
            </w:r>
          </w:p>
        </w:tc>
      </w:tr>
      <w:tr w14:paraId="2107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noWrap w:val="0"/>
            <w:vAlign w:val="center"/>
          </w:tcPr>
          <w:p w14:paraId="7BEB12EC">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售后</w:t>
            </w:r>
          </w:p>
          <w:p w14:paraId="71D70282">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服务</w:t>
            </w:r>
          </w:p>
          <w:p w14:paraId="7C83D992">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（6分）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F846B8">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投标人提供售后服务方案。方案至少包括：</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,1)</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售后服务机构和人员配备；</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,2)</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售后服务内容及响应时间；</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,3)</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应急响应预案。</w:t>
            </w:r>
          </w:p>
          <w:p w14:paraId="2FBF1DB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以上三项内容每一项内容满分2分，共计6分。其中每缺少一项内容扣2分，每有一项内容有一个缺陷扣1分，扣完2分为止，不提供不得分。</w:t>
            </w:r>
          </w:p>
          <w:p w14:paraId="47E1094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427C3A">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6分</w:t>
            </w:r>
          </w:p>
        </w:tc>
      </w:tr>
      <w:tr w14:paraId="30E5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noWrap w:val="0"/>
            <w:vAlign w:val="center"/>
          </w:tcPr>
          <w:p w14:paraId="3523B9A5">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培训</w:t>
            </w:r>
          </w:p>
          <w:p w14:paraId="408D87F9">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方案</w:t>
            </w:r>
          </w:p>
          <w:p w14:paraId="3F945EF3">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default" w:ascii="宋体" w:hAnsi="宋体" w:cs="宋体"/>
                <w:color w:val="FF0000"/>
                <w:kern w:val="0"/>
                <w:sz w:val="24"/>
                <w:szCs w:val="24"/>
                <w:highlight w:val="none"/>
                <w:lang w:val="en-US" w:eastAsia="zh-CN"/>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（4分）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3F2100">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投标人提供培训方案。方案至少包括：</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,1)</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培训内容、培训时间、培训目的、培训对象等；</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,2)</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培训课程安排，培训工程师落实等。</w:t>
            </w:r>
          </w:p>
          <w:p w14:paraId="1F76D1F8">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以上两项内容每一项满分2分，共计4分。其中每缺少一项内容扣2分，每有一项内容有一个缺陷扣1分，直至扣完2分为止，不提供不得分。</w:t>
            </w:r>
          </w:p>
          <w:p w14:paraId="6015D0C0">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cs="宋体"/>
                <w:b w:val="0"/>
                <w:bCs/>
                <w:color w:val="FF0000"/>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D6B404">
            <w:pPr>
              <w:pStyle w:val="3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hAnsi="宋体" w:cs="宋体"/>
                <w:b/>
                <w:bCs/>
                <w:color w:val="FF0000"/>
                <w:spacing w:val="0"/>
                <w:w w:val="100"/>
                <w:kern w:val="2"/>
                <w:sz w:val="24"/>
                <w:szCs w:val="24"/>
                <w:highlight w:val="none"/>
                <w:lang w:val="en-US" w:eastAsia="zh-CN" w:bidi="ar-SA"/>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4分</w:t>
            </w:r>
          </w:p>
        </w:tc>
      </w:tr>
      <w:tr w14:paraId="609E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noWrap w:val="0"/>
            <w:vAlign w:val="center"/>
          </w:tcPr>
          <w:p w14:paraId="77B3AA2B">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企业</w:t>
            </w:r>
          </w:p>
          <w:p w14:paraId="6BCE3D0D">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eastAsia="宋体" w:cs="宋体"/>
                <w:b/>
                <w:bCs/>
                <w:color w:val="auto"/>
                <w:sz w:val="24"/>
                <w:highlight w:val="none"/>
                <w:lang w:val="en-US" w:eastAsia="zh-CN"/>
              </w:rPr>
              <w:t>业绩</w:t>
            </w:r>
          </w:p>
          <w:p w14:paraId="22D33572">
            <w:pPr>
              <w:keepNext w:val="0"/>
              <w:keepLines w:val="0"/>
              <w:pageBreakBefore w:val="0"/>
              <w:widowControl/>
              <w:suppressLineNumbers w:val="0"/>
              <w:kinsoku/>
              <w:wordWrap/>
              <w:overflowPunct/>
              <w:topLinePunct w:val="0"/>
              <w:bidi w:val="0"/>
              <w:spacing w:before="0" w:beforeAutospacing="0" w:after="0" w:afterAutospacing="0" w:line="440" w:lineRule="exact"/>
              <w:ind w:left="0" w:right="0" w:rightChars="0"/>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b/>
                <w:bCs/>
                <w:color w:val="auto"/>
                <w:kern w:val="0"/>
                <w:sz w:val="24"/>
                <w:szCs w:val="24"/>
                <w:lang w:val="en-US" w:eastAsia="zh-CN"/>
              </w:rPr>
              <w:t>（6分）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654E54">
            <w:pPr>
              <w:keepNext w:val="0"/>
              <w:keepLines w:val="0"/>
              <w:pageBreakBefore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eastAsia="宋体" w:cs="宋体"/>
                <w:b w:val="0"/>
                <w:bCs w:val="0"/>
                <w:color w:val="auto"/>
                <w:sz w:val="24"/>
                <w:highlight w:val="none"/>
              </w:rPr>
              <w:t>供应商提供202</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月</w:t>
            </w:r>
            <w:r>
              <w:rPr>
                <w:rFonts w:hint="eastAsia" w:ascii="宋体" w:hAnsi="宋体" w:eastAsia="宋体" w:cs="宋体"/>
                <w:b w:val="0"/>
                <w:bCs w:val="0"/>
                <w:color w:val="auto"/>
                <w:sz w:val="24"/>
                <w:highlight w:val="none"/>
              </w:rPr>
              <w:t>至</w:t>
            </w:r>
            <w:r>
              <w:rPr>
                <w:rFonts w:hint="eastAsia" w:ascii="宋体" w:hAnsi="宋体" w:eastAsia="宋体" w:cs="宋体"/>
                <w:b w:val="0"/>
                <w:bCs w:val="0"/>
                <w:color w:val="000000" w:themeColor="text1"/>
                <w:sz w:val="24"/>
                <w:highlight w:val="none"/>
                <w14:textFill>
                  <w14:solidFill>
                    <w14:schemeClr w14:val="tx1"/>
                  </w14:solidFill>
                </w14:textFill>
              </w:rPr>
              <w:t>今</w:t>
            </w:r>
            <w:r>
              <w:rPr>
                <w:rFonts w:hint="eastAsia" w:ascii="宋体" w:hAnsi="宋体" w:cs="宋体"/>
                <w:b/>
                <w:bCs/>
                <w:color w:val="000000" w:themeColor="text1"/>
                <w:sz w:val="24"/>
                <w:highlight w:val="none"/>
                <w:lang w:val="en-US" w:eastAsia="zh-CN"/>
                <w14:textFill>
                  <w14:solidFill>
                    <w14:schemeClr w14:val="tx1"/>
                  </w14:solidFill>
                </w14:textFill>
              </w:rPr>
              <w:t>核心产品</w:t>
            </w:r>
            <w:r>
              <w:rPr>
                <w:rFonts w:hint="eastAsia" w:ascii="宋体" w:hAnsi="宋体" w:cs="宋体"/>
                <w:b w:val="0"/>
                <w:bCs w:val="0"/>
                <w:color w:val="000000" w:themeColor="text1"/>
                <w:sz w:val="24"/>
                <w:highlight w:val="none"/>
                <w:lang w:val="en-US" w:eastAsia="zh-CN"/>
                <w14:textFill>
                  <w14:solidFill>
                    <w14:schemeClr w14:val="tx1"/>
                  </w14:solidFill>
                </w14:textFill>
              </w:rPr>
              <w:t>业绩</w:t>
            </w:r>
            <w:r>
              <w:rPr>
                <w:rFonts w:hint="eastAsia" w:ascii="宋体" w:hAnsi="宋体" w:eastAsia="宋体" w:cs="宋体"/>
                <w:b w:val="0"/>
                <w:bCs w:val="0"/>
                <w:color w:val="000000" w:themeColor="text1"/>
                <w:sz w:val="24"/>
                <w:highlight w:val="none"/>
                <w14:textFill>
                  <w14:solidFill>
                    <w14:schemeClr w14:val="tx1"/>
                  </w14:solidFill>
                </w14:textFill>
              </w:rPr>
              <w:t>合</w:t>
            </w:r>
            <w:r>
              <w:rPr>
                <w:rFonts w:hint="eastAsia" w:ascii="宋体" w:hAnsi="宋体" w:eastAsia="宋体" w:cs="宋体"/>
                <w:b w:val="0"/>
                <w:bCs w:val="0"/>
                <w:color w:val="auto"/>
                <w:sz w:val="24"/>
                <w:highlight w:val="none"/>
              </w:rPr>
              <w:t>同，每提供1份得</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分，最高得</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分</w:t>
            </w:r>
            <w:r>
              <w:rPr>
                <w:rFonts w:hint="eastAsia" w:ascii="宋体" w:hAnsi="宋体" w:eastAsia="宋体" w:cs="宋体"/>
                <w:color w:val="auto"/>
                <w:sz w:val="24"/>
                <w:szCs w:val="24"/>
              </w:rPr>
              <w:t>（</w:t>
            </w:r>
            <w:r>
              <w:rPr>
                <w:rFonts w:hint="eastAsia" w:ascii="宋体" w:hAnsi="宋体" w:cs="宋体"/>
                <w:color w:val="auto"/>
                <w:sz w:val="24"/>
                <w:szCs w:val="24"/>
              </w:rPr>
              <w:t>以合同为准，</w:t>
            </w:r>
            <w:r>
              <w:rPr>
                <w:rFonts w:hint="eastAsia" w:ascii="宋体" w:hAnsi="宋体" w:eastAsia="宋体" w:cs="宋体"/>
                <w:color w:val="auto"/>
                <w:sz w:val="24"/>
                <w:szCs w:val="24"/>
                <w:u w:val="none"/>
                <w:lang w:val="en-US" w:eastAsia="zh-CN"/>
              </w:rPr>
              <w:t>合同所有内容应清晰可辨，否则不予认可</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。未提供不得分。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6BC0E1">
            <w:pPr>
              <w:keepNext w:val="0"/>
              <w:keepLines w:val="0"/>
              <w:pageBreakBefore w:val="0"/>
              <w:suppressLineNumbers w:val="0"/>
              <w:kinsoku/>
              <w:wordWrap/>
              <w:overflowPunct/>
              <w:topLinePunct w:val="0"/>
              <w:bidi w:val="0"/>
              <w:spacing w:before="0" w:beforeAutospacing="0" w:after="0" w:afterAutospacing="0" w:line="440" w:lineRule="exact"/>
              <w:ind w:left="0" w:right="0" w:rightChars="0"/>
              <w:jc w:val="center"/>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6分</w:t>
            </w:r>
          </w:p>
        </w:tc>
      </w:tr>
    </w:tbl>
    <w:p w14:paraId="5B71142D">
      <w:pPr>
        <w:pStyle w:val="28"/>
        <w:pageBreakBefore w:val="0"/>
        <w:kinsoku/>
        <w:wordWrap/>
        <w:topLinePunct w:val="0"/>
        <w:bidi w:val="0"/>
        <w:spacing w:line="440" w:lineRule="exact"/>
        <w:textAlignment w:val="auto"/>
        <w:rPr>
          <w:color w:val="auto"/>
        </w:rPr>
      </w:pPr>
    </w:p>
    <w:tbl>
      <w:tblPr>
        <w:tblStyle w:val="43"/>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CB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208AF3C7">
            <w:pPr>
              <w:keepNext w:val="0"/>
              <w:keepLines w:val="0"/>
              <w:pageBreakBefore w:val="0"/>
              <w:suppressLineNumbers w:val="0"/>
              <w:kinsoku/>
              <w:wordWrap/>
              <w:topLinePunct w:val="0"/>
              <w:bidi w:val="0"/>
              <w:adjustRightInd w:val="0"/>
              <w:snapToGrid w:val="0"/>
              <w:spacing w:before="0" w:beforeAutospacing="0" w:after="0" w:afterAutospacing="0" w:line="440" w:lineRule="exact"/>
              <w:ind w:left="0" w:right="0"/>
              <w:textAlignment w:val="auto"/>
              <w:rPr>
                <w:rFonts w:hint="default" w:ascii="宋体" w:hAnsi="宋体" w:cs="宋体"/>
                <w:color w:val="auto"/>
                <w:sz w:val="24"/>
                <w:szCs w:val="24"/>
              </w:rPr>
            </w:pPr>
          </w:p>
        </w:tc>
      </w:tr>
    </w:tbl>
    <w:tbl>
      <w:tblPr>
        <w:tblStyle w:val="43"/>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635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67C37C32">
            <w:pPr>
              <w:keepNext w:val="0"/>
              <w:keepLines w:val="0"/>
              <w:pageBreakBefore w:val="0"/>
              <w:suppressLineNumbers w:val="0"/>
              <w:kinsoku/>
              <w:wordWrap/>
              <w:topLinePunct w:val="0"/>
              <w:bidi w:val="0"/>
              <w:adjustRightInd w:val="0"/>
              <w:snapToGrid w:val="0"/>
              <w:spacing w:before="0" w:beforeAutospacing="0" w:after="0" w:afterAutospacing="0" w:line="440" w:lineRule="exact"/>
              <w:ind w:left="0" w:right="0"/>
              <w:textAlignment w:val="auto"/>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43"/>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85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841FC61">
            <w:pPr>
              <w:keepNext w:val="0"/>
              <w:keepLines w:val="0"/>
              <w:pageBreakBefore w:val="0"/>
              <w:suppressLineNumbers w:val="0"/>
              <w:kinsoku/>
              <w:wordWrap/>
              <w:topLinePunct w:val="0"/>
              <w:bidi w:val="0"/>
              <w:adjustRightInd w:val="0"/>
              <w:snapToGrid w:val="0"/>
              <w:spacing w:before="0" w:beforeAutospacing="0" w:after="0" w:afterAutospacing="0" w:line="440" w:lineRule="exact"/>
              <w:ind w:left="0" w:right="0"/>
              <w:textAlignment w:val="auto"/>
              <w:rPr>
                <w:rFonts w:hint="default" w:ascii="宋体" w:hAnsi="宋体" w:cs="宋体"/>
                <w:color w:val="auto"/>
                <w:sz w:val="24"/>
                <w:szCs w:val="24"/>
              </w:rPr>
            </w:pPr>
          </w:p>
        </w:tc>
      </w:tr>
      <w:tr w14:paraId="559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BEFE69A">
            <w:pPr>
              <w:keepNext w:val="0"/>
              <w:keepLines w:val="0"/>
              <w:pageBreakBefore w:val="0"/>
              <w:suppressLineNumbers w:val="0"/>
              <w:kinsoku/>
              <w:wordWrap/>
              <w:topLinePunct w:val="0"/>
              <w:bidi w:val="0"/>
              <w:adjustRightInd w:val="0"/>
              <w:snapToGrid w:val="0"/>
              <w:spacing w:before="0" w:beforeAutospacing="0" w:after="0" w:afterAutospacing="0" w:line="440" w:lineRule="exact"/>
              <w:ind w:left="0" w:right="0"/>
              <w:textAlignment w:val="auto"/>
              <w:rPr>
                <w:rFonts w:hint="default" w:ascii="宋体" w:hAnsi="宋体" w:cs="宋体"/>
                <w:color w:val="auto"/>
                <w:sz w:val="24"/>
                <w:szCs w:val="24"/>
              </w:rPr>
            </w:pPr>
          </w:p>
        </w:tc>
      </w:tr>
    </w:tbl>
    <w:tbl>
      <w:tblPr>
        <w:tblStyle w:val="43"/>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980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0719A710">
            <w:pPr>
              <w:keepNext w:val="0"/>
              <w:keepLines w:val="0"/>
              <w:pageBreakBefore w:val="0"/>
              <w:suppressLineNumbers w:val="0"/>
              <w:kinsoku/>
              <w:wordWrap/>
              <w:topLinePunct w:val="0"/>
              <w:bidi w:val="0"/>
              <w:adjustRightInd w:val="0"/>
              <w:snapToGrid w:val="0"/>
              <w:spacing w:before="0" w:beforeAutospacing="0" w:after="0" w:afterAutospacing="0" w:line="440" w:lineRule="exact"/>
              <w:ind w:left="0" w:right="0"/>
              <w:textAlignment w:val="auto"/>
              <w:rPr>
                <w:rFonts w:hint="default" w:ascii="宋体" w:hAnsi="宋体" w:cs="宋体"/>
                <w:color w:val="auto"/>
                <w:sz w:val="24"/>
                <w:szCs w:val="24"/>
              </w:rPr>
            </w:pPr>
          </w:p>
        </w:tc>
        <w:tc>
          <w:tcPr>
            <w:tcW w:w="236" w:type="dxa"/>
          </w:tcPr>
          <w:p w14:paraId="3547355C">
            <w:pPr>
              <w:keepNext w:val="0"/>
              <w:keepLines w:val="0"/>
              <w:pageBreakBefore w:val="0"/>
              <w:suppressLineNumbers w:val="0"/>
              <w:kinsoku/>
              <w:wordWrap/>
              <w:topLinePunct w:val="0"/>
              <w:bidi w:val="0"/>
              <w:adjustRightInd w:val="0"/>
              <w:snapToGrid w:val="0"/>
              <w:spacing w:before="0" w:beforeAutospacing="0" w:after="0" w:afterAutospacing="0" w:line="440" w:lineRule="exact"/>
              <w:ind w:left="0" w:right="0"/>
              <w:textAlignment w:val="auto"/>
              <w:rPr>
                <w:rFonts w:hint="default" w:ascii="宋体" w:hAnsi="宋体" w:cs="宋体"/>
                <w:color w:val="auto"/>
                <w:sz w:val="24"/>
                <w:szCs w:val="24"/>
              </w:rPr>
            </w:pPr>
          </w:p>
        </w:tc>
      </w:tr>
    </w:tbl>
    <w:p w14:paraId="7FCCD0D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506AED7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 xml:space="preserve"> 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730C147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 xml:space="preserve"> 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6A2B0AD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72BBD39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70AE6F78">
      <w:pPr>
        <w:pStyle w:val="18"/>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ascii="宋体" w:hAnsi="宋体" w:eastAsia="宋体" w:cs="Times New Roman"/>
          <w:bCs/>
          <w:color w:val="auto"/>
          <w:kern w:val="2"/>
          <w:sz w:val="24"/>
          <w:szCs w:val="24"/>
          <w:highlight w:val="none"/>
          <w:lang w:val="en-US" w:eastAsia="zh-CN" w:bidi="ar"/>
        </w:rPr>
        <w:t>针对</w:t>
      </w:r>
      <w:r>
        <w:rPr>
          <w:rFonts w:hint="eastAsia" w:ascii="宋体" w:hAnsi="宋体" w:eastAsia="宋体" w:cs="Times New Roman"/>
          <w:bCs/>
          <w:color w:val="auto"/>
          <w:kern w:val="2"/>
          <w:sz w:val="24"/>
          <w:szCs w:val="24"/>
          <w:lang w:val="en-US" w:eastAsia="zh-CN" w:bidi="ar"/>
        </w:rPr>
        <w:t>投标人提供</w:t>
      </w:r>
      <w:r>
        <w:rPr>
          <w:rFonts w:hint="eastAsia" w:cs="Times New Roman"/>
          <w:bCs/>
          <w:color w:val="auto"/>
          <w:kern w:val="2"/>
          <w:sz w:val="24"/>
          <w:szCs w:val="24"/>
          <w:lang w:val="en-US" w:eastAsia="zh-CN" w:bidi="ar"/>
        </w:rPr>
        <w:t>核心产品</w:t>
      </w:r>
      <w:r>
        <w:rPr>
          <w:rFonts w:hint="eastAsia" w:ascii="宋体" w:hAnsi="宋体" w:eastAsia="宋体" w:cs="Times New Roman"/>
          <w:bCs/>
          <w:color w:val="auto"/>
          <w:kern w:val="2"/>
          <w:sz w:val="24"/>
          <w:szCs w:val="24"/>
          <w:lang w:val="en-US" w:eastAsia="zh-CN" w:bidi="ar"/>
        </w:rPr>
        <w:t>相同品牌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56E1F47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2255FE5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C59FA62">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5" w:name="_Toc358364336"/>
      <w:bookmarkStart w:id="66" w:name="_Toc409689064"/>
      <w:bookmarkStart w:id="67" w:name="_Toc380336742"/>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2C9A7BDD">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6CA1E6D5">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1FDC0283">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732EE5B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64A3DAAA">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68" w:name="_Toc296590983"/>
      <w:bookmarkStart w:id="69" w:name="_Toc246996219"/>
      <w:bookmarkStart w:id="70" w:name="_Toc144974543"/>
      <w:bookmarkStart w:id="71" w:name="_Toc247085733"/>
      <w:bookmarkStart w:id="72" w:name="_Toc152042351"/>
      <w:bookmarkStart w:id="73" w:name="_Toc246996962"/>
      <w:bookmarkStart w:id="74" w:name="_Toc179632593"/>
      <w:bookmarkStart w:id="75" w:name="_Toc152045575"/>
      <w:bookmarkStart w:id="76" w:name="_Toc296602462"/>
      <w:bookmarkStart w:id="77"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265A526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764E22D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0E5C72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41BF1F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504F461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1A26EDD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160C8378">
      <w:pPr>
        <w:pStyle w:val="3"/>
        <w:pageBreakBefore w:val="0"/>
        <w:widowControl w:val="0"/>
        <w:kinsoku/>
        <w:wordWrap/>
        <w:overflowPunct/>
        <w:topLinePunct w:val="0"/>
        <w:bidi w:val="0"/>
        <w:spacing w:before="0" w:after="0" w:line="440" w:lineRule="exact"/>
        <w:jc w:val="center"/>
        <w:textAlignment w:val="auto"/>
        <w:rPr>
          <w:color w:val="auto"/>
        </w:rPr>
      </w:pPr>
      <w:bookmarkStart w:id="78" w:name="_Toc26541327"/>
      <w:bookmarkStart w:id="79" w:name="_Toc23258610"/>
      <w:r>
        <w:rPr>
          <w:rFonts w:hint="eastAsia"/>
          <w:color w:val="auto"/>
        </w:rPr>
        <w:t>六、代理服务费</w:t>
      </w:r>
      <w:bookmarkEnd w:id="78"/>
      <w:bookmarkEnd w:id="79"/>
    </w:p>
    <w:bookmarkEnd w:id="68"/>
    <w:bookmarkEnd w:id="69"/>
    <w:bookmarkEnd w:id="70"/>
    <w:bookmarkEnd w:id="71"/>
    <w:bookmarkEnd w:id="72"/>
    <w:bookmarkEnd w:id="73"/>
    <w:bookmarkEnd w:id="74"/>
    <w:bookmarkEnd w:id="75"/>
    <w:bookmarkEnd w:id="76"/>
    <w:p w14:paraId="38D3A792">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80"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auto"/>
          <w:sz w:val="24"/>
          <w:szCs w:val="24"/>
        </w:rPr>
        <w:t>代理服务费</w:t>
      </w:r>
    </w:p>
    <w:bookmarkEnd w:id="80"/>
    <w:p w14:paraId="735B7931">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val="en-US" w:eastAsia="zh-CN"/>
        </w:rPr>
      </w:pPr>
      <w:bookmarkStart w:id="81" w:name="_Toc26541328"/>
      <w:bookmarkStart w:id="82" w:name="_Toc23258611"/>
      <w:r>
        <w:rPr>
          <w:rFonts w:hint="eastAsia" w:ascii="宋体" w:hAnsi="宋体" w:eastAsia="宋体" w:cs="Times New Roman"/>
          <w:color w:val="auto"/>
          <w:sz w:val="24"/>
          <w:szCs w:val="24"/>
          <w:lang w:val="en-US" w:eastAsia="zh-CN"/>
        </w:rPr>
        <w:t>1.代理服务费参照国家计委关于印发《招标代理服务收费管理暂行办法》的通知（计价格[2002]1980号）和《国家发展改革委办公厅关于招标代理服务收费有关问题的通知》（发改办价格[2003]857号）规定标准计取。</w:t>
      </w:r>
    </w:p>
    <w:p w14:paraId="2AED1D6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采购代理机构开户名称：安康尚昊招标代理有限公司  </w:t>
      </w:r>
    </w:p>
    <w:p w14:paraId="3A3473A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开户行名称：中国建设银行股份有限公司安康分行营业部  </w:t>
      </w:r>
    </w:p>
    <w:p w14:paraId="35CEF50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p>
    <w:p w14:paraId="6726BA1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在领取成交通知书前，须向采购代理机构一次性支付招标代理服务费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5DA004B3">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1"/>
      <w:bookmarkEnd w:id="82"/>
    </w:p>
    <w:p w14:paraId="7E17D9FB">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1A5AC63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E6AD4F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w:t>
      </w:r>
      <w:r>
        <w:rPr>
          <w:rFonts w:hint="eastAsia" w:ascii="宋体" w:hAnsi="宋体"/>
          <w:color w:val="auto"/>
          <w:sz w:val="24"/>
          <w:szCs w:val="24"/>
          <w:lang w:eastAsia="zh-CN"/>
        </w:rPr>
        <w:t>招标文件</w:t>
      </w:r>
      <w:r>
        <w:rPr>
          <w:rFonts w:hint="eastAsia" w:ascii="宋体" w:hAnsi="宋体"/>
          <w:color w:val="auto"/>
          <w:sz w:val="24"/>
          <w:szCs w:val="24"/>
        </w:rPr>
        <w:t>、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6A8B7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w:t>
      </w:r>
      <w:r>
        <w:rPr>
          <w:rFonts w:hint="eastAsia" w:ascii="宋体" w:hAnsi="宋体"/>
          <w:color w:val="auto"/>
          <w:sz w:val="24"/>
          <w:szCs w:val="24"/>
          <w:lang w:eastAsia="zh-CN"/>
        </w:rPr>
        <w:t>招标文件</w:t>
      </w:r>
      <w:r>
        <w:rPr>
          <w:rFonts w:hint="eastAsia" w:ascii="宋体" w:hAnsi="宋体"/>
          <w:color w:val="auto"/>
          <w:sz w:val="24"/>
          <w:szCs w:val="24"/>
        </w:rPr>
        <w:t>提出质疑的，为收到</w:t>
      </w:r>
      <w:r>
        <w:rPr>
          <w:rFonts w:hint="eastAsia" w:ascii="宋体" w:hAnsi="宋体"/>
          <w:color w:val="auto"/>
          <w:sz w:val="24"/>
          <w:szCs w:val="24"/>
          <w:lang w:eastAsia="zh-CN"/>
        </w:rPr>
        <w:t>招标文件</w:t>
      </w:r>
      <w:r>
        <w:rPr>
          <w:rFonts w:hint="eastAsia" w:ascii="宋体" w:hAnsi="宋体"/>
          <w:color w:val="auto"/>
          <w:sz w:val="24"/>
          <w:szCs w:val="24"/>
        </w:rPr>
        <w:t>之日或者</w:t>
      </w:r>
      <w:r>
        <w:rPr>
          <w:rFonts w:hint="eastAsia" w:ascii="宋体" w:hAnsi="宋体"/>
          <w:color w:val="auto"/>
          <w:sz w:val="24"/>
          <w:szCs w:val="24"/>
          <w:lang w:eastAsia="zh-CN"/>
        </w:rPr>
        <w:t>招标文件</w:t>
      </w:r>
      <w:r>
        <w:rPr>
          <w:rFonts w:hint="eastAsia" w:ascii="宋体" w:hAnsi="宋体"/>
          <w:color w:val="auto"/>
          <w:sz w:val="24"/>
          <w:szCs w:val="24"/>
        </w:rPr>
        <w:t>公告期限届满之日</w:t>
      </w:r>
      <w:r>
        <w:rPr>
          <w:rFonts w:hint="eastAsia" w:ascii="宋体" w:hAnsi="宋体"/>
          <w:color w:val="auto"/>
          <w:sz w:val="24"/>
          <w:szCs w:val="24"/>
          <w:lang w:eastAsia="zh-CN"/>
        </w:rPr>
        <w:t>；</w:t>
      </w:r>
    </w:p>
    <w:p w14:paraId="36A77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041535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1AAC15F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3570A5C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17CDC7D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5DD00A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5A2104E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376465D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506B3BC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1BD66B1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3E9E1B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69F8A1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9993A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24E704B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6839D71A">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22A2A687">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32B0E30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7AA75C9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38EF376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4639BB3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4DC0212E">
      <w:pPr>
        <w:pStyle w:val="3"/>
        <w:pageBreakBefore w:val="0"/>
        <w:widowControl w:val="0"/>
        <w:kinsoku/>
        <w:wordWrap/>
        <w:overflowPunct/>
        <w:topLinePunct w:val="0"/>
        <w:bidi w:val="0"/>
        <w:spacing w:before="0" w:after="0" w:line="440" w:lineRule="exact"/>
        <w:jc w:val="center"/>
        <w:textAlignment w:val="auto"/>
        <w:rPr>
          <w:color w:val="auto"/>
        </w:rPr>
      </w:pPr>
      <w:bookmarkStart w:id="83" w:name="_Toc26541329"/>
      <w:bookmarkStart w:id="84" w:name="_Toc23258612"/>
      <w:r>
        <w:rPr>
          <w:rFonts w:hint="eastAsia"/>
          <w:color w:val="auto"/>
        </w:rPr>
        <w:t>八、采购政策</w:t>
      </w:r>
      <w:bookmarkEnd w:id="83"/>
      <w:bookmarkEnd w:id="84"/>
    </w:p>
    <w:p w14:paraId="391BF956">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2D0C8AE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AC1A82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1C12E1B4">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79B776C6">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315DA608">
      <w:pPr>
        <w:pageBreakBefore w:val="0"/>
        <w:widowControl w:val="0"/>
        <w:kinsoku/>
        <w:wordWrap/>
        <w:overflowPunct/>
        <w:topLinePunct w:val="0"/>
        <w:bidi w:val="0"/>
        <w:spacing w:line="44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4DFF6DE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33A22A0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5E864E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2450B5AD">
      <w:pPr>
        <w:pageBreakBefore w:val="0"/>
        <w:kinsoku/>
        <w:wordWrap/>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2C52E16">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032D1F1B">
      <w:pPr>
        <w:pageBreakBefore w:val="0"/>
        <w:kinsoku/>
        <w:wordWrap/>
        <w:topLinePunct w:val="0"/>
        <w:bidi w:val="0"/>
        <w:spacing w:line="440" w:lineRule="exact"/>
        <w:ind w:firstLine="480" w:firstLineChars="200"/>
        <w:textAlignment w:val="auto"/>
        <w:rPr>
          <w:rFonts w:hint="eastAsia" w:ascii="宋体" w:hAnsi="宋体" w:cs="Times New Roman"/>
          <w:sz w:val="24"/>
          <w:szCs w:val="24"/>
          <w:lang w:val="zh-CN"/>
        </w:rPr>
      </w:pPr>
      <w:r>
        <w:rPr>
          <w:rFonts w:hint="eastAsia" w:ascii="宋体" w:hAnsi="宋体" w:cs="Times New Roman"/>
          <w:sz w:val="24"/>
          <w:szCs w:val="24"/>
          <w:lang w:val="zh-CN"/>
        </w:rPr>
        <w:t>（4）关于信用记录的查询和使用</w:t>
      </w:r>
    </w:p>
    <w:p w14:paraId="23FDC2C8">
      <w:pPr>
        <w:pageBreakBefore w:val="0"/>
        <w:kinsoku/>
        <w:wordWrap/>
        <w:topLinePunct w:val="0"/>
        <w:bidi w:val="0"/>
        <w:spacing w:line="440" w:lineRule="exact"/>
        <w:ind w:firstLine="480" w:firstLineChars="200"/>
        <w:textAlignment w:val="auto"/>
        <w:rPr>
          <w:rFonts w:hint="eastAsia" w:ascii="宋体" w:hAnsi="宋体" w:cs="Times New Roman"/>
          <w:sz w:val="24"/>
          <w:szCs w:val="24"/>
          <w:lang w:val="zh-CN"/>
        </w:rPr>
      </w:pPr>
      <w:r>
        <w:rPr>
          <w:rFonts w:hint="eastAsia" w:ascii="宋体" w:hAnsi="宋体" w:cs="Times New Roman"/>
          <w:sz w:val="24"/>
          <w:szCs w:val="24"/>
          <w:lang w:val="zh-CN" w:eastAsia="zh-CN"/>
        </w:rPr>
        <w:t>1.</w:t>
      </w:r>
      <w:r>
        <w:rPr>
          <w:rFonts w:hint="eastAsia" w:ascii="宋体" w:hAnsi="宋体" w:cs="Times New Roman"/>
          <w:sz w:val="24"/>
          <w:szCs w:val="24"/>
          <w:lang w:val="zh-CN"/>
        </w:rPr>
        <w:t>采购人将在资格审查阶段通过【</w:t>
      </w:r>
      <w:r>
        <w:rPr>
          <w:rFonts w:hint="eastAsia" w:ascii="宋体" w:hAnsi="宋体" w:cs="Times New Roman"/>
          <w:sz w:val="24"/>
          <w:szCs w:val="24"/>
          <w:lang w:val="zh-CN"/>
        </w:rPr>
        <w:fldChar w:fldCharType="begin"/>
      </w:r>
      <w:r>
        <w:rPr>
          <w:rFonts w:hint="eastAsia" w:ascii="宋体" w:hAnsi="宋体" w:cs="Times New Roman"/>
          <w:sz w:val="24"/>
          <w:szCs w:val="24"/>
          <w:lang w:val="zh-CN"/>
        </w:rPr>
        <w:instrText xml:space="preserve"> HYPERLINK "http://www.creditchina.gov.cn" </w:instrText>
      </w:r>
      <w:r>
        <w:rPr>
          <w:rFonts w:hint="eastAsia" w:ascii="宋体" w:hAnsi="宋体" w:cs="Times New Roman"/>
          <w:sz w:val="24"/>
          <w:szCs w:val="24"/>
          <w:lang w:val="zh-CN"/>
        </w:rPr>
        <w:fldChar w:fldCharType="separate"/>
      </w:r>
      <w:r>
        <w:rPr>
          <w:rFonts w:hint="eastAsia" w:ascii="宋体" w:hAnsi="宋体" w:cs="Times New Roman"/>
          <w:sz w:val="24"/>
          <w:szCs w:val="24"/>
          <w:lang w:val="zh-CN"/>
        </w:rPr>
        <w:t>信用中国</w:t>
      </w:r>
      <w:r>
        <w:rPr>
          <w:rFonts w:hint="eastAsia" w:ascii="宋体" w:hAnsi="宋体" w:cs="Times New Roman"/>
          <w:sz w:val="24"/>
          <w:szCs w:val="24"/>
          <w:lang w:val="zh-CN"/>
        </w:rPr>
        <w:fldChar w:fldCharType="end"/>
      </w:r>
      <w:r>
        <w:rPr>
          <w:rFonts w:hint="eastAsia" w:ascii="宋体" w:hAnsi="宋体" w:cs="Times New Roman"/>
          <w:sz w:val="24"/>
          <w:szCs w:val="24"/>
          <w:lang w:val="zh-CN"/>
        </w:rPr>
        <w:t>（www.creditchina.gov.cn）】、【</w:t>
      </w:r>
      <w:r>
        <w:rPr>
          <w:rFonts w:hint="eastAsia" w:ascii="宋体" w:hAnsi="宋体" w:cs="Times New Roman"/>
          <w:sz w:val="24"/>
          <w:szCs w:val="24"/>
          <w:lang w:val="zh-CN"/>
        </w:rPr>
        <w:fldChar w:fldCharType="begin"/>
      </w:r>
      <w:r>
        <w:rPr>
          <w:rFonts w:hint="eastAsia" w:ascii="宋体" w:hAnsi="宋体" w:cs="Times New Roman"/>
          <w:sz w:val="24"/>
          <w:szCs w:val="24"/>
          <w:lang w:val="zh-CN"/>
        </w:rPr>
        <w:instrText xml:space="preserve"> HYPERLINK "http://www.ccgp.gov.cn/cr/list" </w:instrText>
      </w:r>
      <w:r>
        <w:rPr>
          <w:rFonts w:hint="eastAsia" w:ascii="宋体" w:hAnsi="宋体" w:cs="Times New Roman"/>
          <w:sz w:val="24"/>
          <w:szCs w:val="24"/>
          <w:lang w:val="zh-CN"/>
        </w:rPr>
        <w:fldChar w:fldCharType="separate"/>
      </w:r>
      <w:r>
        <w:rPr>
          <w:rFonts w:hint="eastAsia" w:ascii="宋体" w:hAnsi="宋体" w:cs="Times New Roman"/>
          <w:sz w:val="24"/>
          <w:szCs w:val="24"/>
          <w:lang w:val="zh-CN"/>
        </w:rPr>
        <w:t>中国政府采购网</w:t>
      </w:r>
      <w:r>
        <w:rPr>
          <w:rFonts w:hint="eastAsia" w:ascii="宋体" w:hAnsi="宋体" w:cs="Times New Roman"/>
          <w:sz w:val="24"/>
          <w:szCs w:val="24"/>
          <w:lang w:val="zh-CN"/>
        </w:rPr>
        <w:fldChar w:fldCharType="end"/>
      </w:r>
      <w:r>
        <w:rPr>
          <w:rFonts w:hint="eastAsia" w:ascii="宋体" w:hAnsi="宋体" w:cs="Times New Roman"/>
          <w:sz w:val="24"/>
          <w:szCs w:val="24"/>
          <w:lang w:val="zh-CN"/>
        </w:rPr>
        <w:t>（www.ccgp.gov.cn）】网站对投标文件中的</w:t>
      </w:r>
      <w:r>
        <w:rPr>
          <w:rFonts w:hint="eastAsia" w:ascii="宋体" w:hAnsi="宋体" w:cs="Times New Roman"/>
          <w:sz w:val="24"/>
          <w:szCs w:val="24"/>
          <w:lang w:val="zh-CN" w:eastAsia="zh-CN"/>
        </w:rPr>
        <w:t>信用记录</w:t>
      </w:r>
      <w:r>
        <w:rPr>
          <w:rFonts w:hint="eastAsia" w:ascii="宋体" w:hAnsi="宋体" w:cs="Times New Roman"/>
          <w:sz w:val="24"/>
          <w:szCs w:val="24"/>
          <w:lang w:val="zh-CN"/>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1F6F91B">
      <w:pPr>
        <w:pageBreakBefore w:val="0"/>
        <w:kinsoku/>
        <w:wordWrap/>
        <w:topLinePunct w:val="0"/>
        <w:bidi w:val="0"/>
        <w:spacing w:line="440" w:lineRule="exact"/>
        <w:ind w:firstLine="480" w:firstLineChars="200"/>
        <w:textAlignment w:val="auto"/>
        <w:rPr>
          <w:rFonts w:hint="eastAsia" w:ascii="宋体" w:hAnsi="宋体" w:cs="Times New Roman"/>
          <w:sz w:val="24"/>
          <w:szCs w:val="24"/>
          <w:lang w:val="zh-CN"/>
        </w:rPr>
      </w:pPr>
      <w:r>
        <w:rPr>
          <w:rFonts w:hint="eastAsia" w:ascii="宋体" w:hAnsi="宋体" w:cs="Times New Roman"/>
          <w:sz w:val="24"/>
          <w:szCs w:val="24"/>
          <w:lang w:val="zh-CN" w:eastAsia="zh-CN"/>
        </w:rPr>
        <w:t>2.</w:t>
      </w:r>
      <w:r>
        <w:rPr>
          <w:rFonts w:hint="eastAsia" w:ascii="宋体" w:hAnsi="宋体" w:cs="Times New Roman"/>
          <w:sz w:val="24"/>
          <w:szCs w:val="24"/>
          <w:lang w:val="zh-CN"/>
        </w:rPr>
        <w:t>投标人在参加政府采购活动前3年内因违法经营被禁止在一定期限内参加政府采购活动，期限届满的，可以参加政府采购活动的，但投标人应提供相关证明材料；</w:t>
      </w:r>
    </w:p>
    <w:p w14:paraId="41991A63">
      <w:pPr>
        <w:pageBreakBefore w:val="0"/>
        <w:kinsoku/>
        <w:wordWrap/>
        <w:topLinePunct w:val="0"/>
        <w:bidi w:val="0"/>
        <w:spacing w:line="440" w:lineRule="exact"/>
        <w:ind w:firstLine="480" w:firstLineChars="200"/>
        <w:textAlignment w:val="auto"/>
        <w:rPr>
          <w:rFonts w:hint="eastAsia" w:ascii="宋体" w:hAnsi="宋体" w:cs="Times New Roman"/>
          <w:sz w:val="24"/>
          <w:szCs w:val="24"/>
          <w:lang w:val="zh-CN"/>
        </w:rPr>
      </w:pPr>
      <w:r>
        <w:rPr>
          <w:rFonts w:hint="eastAsia" w:ascii="宋体" w:hAnsi="宋体" w:cs="Times New Roman"/>
          <w:sz w:val="24"/>
          <w:szCs w:val="24"/>
          <w:lang w:val="zh-CN" w:eastAsia="zh-CN"/>
        </w:rPr>
        <w:t>3.</w:t>
      </w:r>
      <w:r>
        <w:rPr>
          <w:rFonts w:hint="eastAsia" w:ascii="宋体" w:hAnsi="宋体" w:cs="Times New Roman"/>
          <w:sz w:val="24"/>
          <w:szCs w:val="24"/>
          <w:lang w:val="zh-CN"/>
        </w:rPr>
        <w:t>信用记录查询的截止时点为“招标文件</w:t>
      </w:r>
      <w:r>
        <w:rPr>
          <w:rFonts w:hint="eastAsia" w:ascii="宋体" w:hAnsi="宋体" w:cs="Times New Roman"/>
          <w:sz w:val="24"/>
          <w:szCs w:val="24"/>
          <w:lang w:val="en-US" w:eastAsia="zh-CN"/>
        </w:rPr>
        <w:t>获取</w:t>
      </w:r>
      <w:r>
        <w:rPr>
          <w:rFonts w:hint="eastAsia" w:ascii="宋体" w:hAnsi="宋体" w:cs="Times New Roman"/>
          <w:sz w:val="24"/>
          <w:szCs w:val="24"/>
          <w:lang w:val="zh-CN"/>
        </w:rPr>
        <w:t>之日起至投标截止日前”。信用记录查询的结果，将以截图保存至电子介质的形式留存。</w:t>
      </w:r>
      <w:bookmarkEnd w:id="65"/>
      <w:bookmarkEnd w:id="66"/>
      <w:bookmarkEnd w:id="67"/>
      <w:bookmarkEnd w:id="77"/>
    </w:p>
    <w:p w14:paraId="1AB204C9">
      <w:pPr>
        <w:pageBreakBefore w:val="0"/>
        <w:kinsoku/>
        <w:wordWrap/>
        <w:topLinePunct w:val="0"/>
        <w:bidi w:val="0"/>
        <w:spacing w:line="440" w:lineRule="exact"/>
        <w:ind w:firstLine="480" w:firstLineChars="200"/>
        <w:textAlignment w:val="auto"/>
        <w:rPr>
          <w:rFonts w:hint="eastAsia" w:ascii="宋体" w:hAnsi="宋体" w:cs="Times New Roman"/>
          <w:sz w:val="24"/>
          <w:szCs w:val="24"/>
          <w:lang w:val="zh-CN"/>
        </w:rPr>
      </w:pPr>
      <w:bookmarkStart w:id="85" w:name="_Toc23258613"/>
      <w:bookmarkStart w:id="86" w:name="_Toc26541330"/>
      <w:r>
        <w:rPr>
          <w:rFonts w:hint="eastAsia" w:ascii="宋体" w:hAnsi="宋体" w:cs="Times New Roman"/>
          <w:sz w:val="24"/>
          <w:szCs w:val="24"/>
          <w:lang w:val="zh-CN"/>
        </w:rPr>
        <w:t>(5)融资政策</w:t>
      </w:r>
    </w:p>
    <w:p w14:paraId="33C42D2B">
      <w:pPr>
        <w:pageBreakBefore w:val="0"/>
        <w:kinsoku/>
        <w:wordWrap/>
        <w:topLinePunct w:val="0"/>
        <w:bidi w:val="0"/>
        <w:spacing w:line="440" w:lineRule="exact"/>
        <w:ind w:firstLine="480" w:firstLineChars="200"/>
        <w:textAlignment w:val="auto"/>
        <w:rPr>
          <w:rFonts w:hint="eastAsia" w:ascii="宋体" w:hAnsi="宋体" w:cs="Times New Roman"/>
          <w:sz w:val="24"/>
          <w:szCs w:val="24"/>
          <w:lang w:val="zh-CN" w:eastAsia="zh-CN"/>
        </w:rPr>
      </w:pPr>
      <w:r>
        <w:rPr>
          <w:rFonts w:hint="eastAsia" w:ascii="宋体" w:hAnsi="宋体" w:cs="Times New Roman"/>
          <w:sz w:val="24"/>
          <w:szCs w:val="24"/>
          <w:lang w:val="zh-CN"/>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cs="Times New Roman"/>
          <w:sz w:val="24"/>
          <w:szCs w:val="24"/>
          <w:lang w:val="zh-CN" w:eastAsia="zh-CN"/>
        </w:rPr>
        <w:t>：</w:t>
      </w:r>
      <w:r>
        <w:rPr>
          <w:rFonts w:hint="eastAsia" w:ascii="宋体" w:hAnsi="宋体" w:cs="Times New Roman"/>
          <w:sz w:val="24"/>
          <w:szCs w:val="24"/>
          <w:lang w:val="zh-CN"/>
        </w:rPr>
        <w:t>http</w:t>
      </w:r>
      <w:r>
        <w:rPr>
          <w:rFonts w:hint="eastAsia" w:ascii="宋体" w:hAnsi="宋体" w:cs="Times New Roman"/>
          <w:sz w:val="24"/>
          <w:szCs w:val="24"/>
          <w:lang w:val="zh-CN" w:eastAsia="zh-CN"/>
        </w:rPr>
        <w:t>：</w:t>
      </w:r>
      <w:r>
        <w:rPr>
          <w:rFonts w:hint="eastAsia" w:ascii="宋体" w:hAnsi="宋体" w:cs="Times New Roman"/>
          <w:sz w:val="24"/>
          <w:szCs w:val="24"/>
          <w:lang w:val="zh-CN"/>
        </w:rPr>
        <w:t>//www.ccgp-shaanxi.gov.cn/zcdservice/zcd/shanxi/s</w:t>
      </w:r>
      <w:r>
        <w:rPr>
          <w:rFonts w:hint="eastAsia" w:ascii="宋体" w:hAnsi="宋体" w:cs="Times New Roman"/>
          <w:sz w:val="24"/>
          <w:szCs w:val="24"/>
          <w:lang w:val="zh-CN" w:eastAsia="zh-CN"/>
        </w:rPr>
        <w:t>。</w:t>
      </w:r>
    </w:p>
    <w:p w14:paraId="7E95D8D1">
      <w:pPr>
        <w:pStyle w:val="3"/>
        <w:pageBreakBefore w:val="0"/>
        <w:widowControl w:val="0"/>
        <w:kinsoku/>
        <w:wordWrap/>
        <w:overflowPunct/>
        <w:topLinePunct w:val="0"/>
        <w:bidi w:val="0"/>
        <w:spacing w:before="0" w:after="0" w:line="440" w:lineRule="exact"/>
        <w:jc w:val="center"/>
        <w:textAlignment w:val="auto"/>
        <w:rPr>
          <w:color w:val="auto"/>
        </w:rPr>
      </w:pPr>
      <w:r>
        <w:rPr>
          <w:rFonts w:hint="eastAsia"/>
          <w:color w:val="auto"/>
        </w:rPr>
        <w:t>九</w:t>
      </w:r>
      <w:r>
        <w:rPr>
          <w:color w:val="auto"/>
        </w:rPr>
        <w:t>、</w:t>
      </w:r>
      <w:r>
        <w:rPr>
          <w:rFonts w:hint="eastAsia"/>
          <w:color w:val="auto"/>
        </w:rPr>
        <w:t>其它事项</w:t>
      </w:r>
      <w:bookmarkEnd w:id="85"/>
      <w:bookmarkEnd w:id="86"/>
    </w:p>
    <w:p w14:paraId="119BCD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73A5B6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386832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68628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6C661C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667EB2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lang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87" w:name="_Toc26541331"/>
      <w:bookmarkStart w:id="88" w:name="_Toc484198838"/>
      <w:bookmarkStart w:id="89" w:name="_Toc23258614"/>
      <w:bookmarkStart w:id="90" w:name="_Toc53"/>
    </w:p>
    <w:p w14:paraId="5C0AB804">
      <w:pPr>
        <w:pStyle w:val="2"/>
        <w:keepNext/>
        <w:keepLines/>
        <w:pageBreakBefore w:val="0"/>
        <w:widowControl w:val="0"/>
        <w:numPr>
          <w:ilvl w:val="0"/>
          <w:numId w:val="6"/>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ascii="宋体" w:hAnsi="宋体"/>
          <w:color w:val="auto"/>
        </w:rPr>
      </w:pPr>
      <w:bookmarkStart w:id="91" w:name="_Toc26197"/>
      <w:r>
        <w:rPr>
          <w:rFonts w:hint="eastAsia" w:ascii="宋体" w:hAnsi="宋体"/>
          <w:color w:val="auto"/>
        </w:rPr>
        <w:t>采购内容</w:t>
      </w:r>
      <w:r>
        <w:rPr>
          <w:rFonts w:hint="eastAsia" w:ascii="宋体" w:hAnsi="宋体"/>
          <w:color w:val="auto"/>
          <w:lang w:val="en-US" w:eastAsia="zh-CN"/>
        </w:rPr>
        <w:t>及要求</w:t>
      </w:r>
      <w:bookmarkEnd w:id="91"/>
    </w:p>
    <w:bookmarkEnd w:id="87"/>
    <w:bookmarkEnd w:id="88"/>
    <w:bookmarkEnd w:id="89"/>
    <w:bookmarkEnd w:id="90"/>
    <w:p w14:paraId="6B5B3A9D">
      <w:pPr>
        <w:pStyle w:val="4"/>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eastAsia="宋体" w:cs="宋体"/>
          <w:color w:val="auto"/>
          <w:sz w:val="24"/>
          <w:szCs w:val="24"/>
        </w:rPr>
      </w:pPr>
      <w:bookmarkStart w:id="92" w:name="_Toc26541332"/>
      <w:bookmarkStart w:id="93" w:name="_Toc484890084"/>
      <w:bookmarkStart w:id="94" w:name="_Toc23258621"/>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项目概况</w:t>
      </w:r>
    </w:p>
    <w:p w14:paraId="349D7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auto"/>
          <w:sz w:val="24"/>
          <w:szCs w:val="24"/>
          <w:lang w:val="en-US" w:eastAsia="zh-CN"/>
        </w:rPr>
        <w:t>本项目为</w:t>
      </w:r>
      <w:r>
        <w:rPr>
          <w:rFonts w:hint="eastAsia" w:ascii="宋体" w:hAnsi="宋体" w:cs="Times New Roman"/>
          <w:color w:val="auto"/>
          <w:sz w:val="24"/>
          <w:szCs w:val="24"/>
          <w:lang w:val="en-US" w:eastAsia="zh-CN"/>
        </w:rPr>
        <w:t>陕西省安康疗养院麻风病防治相关医疗设备项目（二次）</w:t>
      </w:r>
      <w:r>
        <w:rPr>
          <w:rFonts w:hint="eastAsia" w:ascii="宋体" w:hAnsi="宋体" w:eastAsia="宋体" w:cs="Times New Roman"/>
          <w:color w:val="auto"/>
          <w:sz w:val="24"/>
          <w:szCs w:val="24"/>
          <w:lang w:val="en-US" w:eastAsia="zh-CN"/>
        </w:rPr>
        <w:t>，旨在提升其医疗服务能力。采购内容主要包括脉冲激光治疗机、</w:t>
      </w:r>
      <w:r>
        <w:rPr>
          <w:rFonts w:hint="eastAsia" w:ascii="宋体" w:hAnsi="宋体" w:eastAsia="宋体" w:cs="Times New Roman"/>
          <w:color w:val="000000" w:themeColor="text1"/>
          <w:sz w:val="24"/>
          <w:szCs w:val="24"/>
          <w:lang w:val="en-US" w:eastAsia="zh-CN"/>
          <w14:textFill>
            <w14:solidFill>
              <w14:schemeClr w14:val="tx1"/>
            </w14:solidFill>
          </w14:textFill>
        </w:rPr>
        <w:t>光谱治疗仪、</w:t>
      </w:r>
      <w:r>
        <w:rPr>
          <w:rFonts w:hint="eastAsia" w:ascii="宋体" w:hAnsi="宋体" w:cs="Times New Roman"/>
          <w:color w:val="000000" w:themeColor="text1"/>
          <w:sz w:val="24"/>
          <w:szCs w:val="24"/>
          <w:lang w:val="en-US" w:eastAsia="zh-CN"/>
          <w14:textFill>
            <w14:solidFill>
              <w14:schemeClr w14:val="tx1"/>
            </w14:solidFill>
          </w14:textFill>
        </w:rPr>
        <w:t>数字皮肤镜</w:t>
      </w:r>
      <w:r>
        <w:rPr>
          <w:rFonts w:hint="eastAsia" w:ascii="宋体" w:hAnsi="宋体" w:eastAsia="宋体" w:cs="Times New Roman"/>
          <w:color w:val="000000" w:themeColor="text1"/>
          <w:sz w:val="24"/>
          <w:szCs w:val="24"/>
          <w:lang w:val="en-US" w:eastAsia="zh-CN"/>
          <w14:textFill>
            <w14:solidFill>
              <w14:schemeClr w14:val="tx1"/>
            </w14:solidFill>
          </w14:textFill>
        </w:rPr>
        <w:t>等皮肤科治疗与诊断设备，以及针灸治疗床、电针治疗仪等中医理疗设备，并配套荧光生物显微镜、伍德灯、空气消毒机等辅助及保障设备，共计11类。</w:t>
      </w:r>
    </w:p>
    <w:p w14:paraId="73A8E6A8">
      <w:pPr>
        <w:pStyle w:val="4"/>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二、采购清单</w:t>
      </w:r>
    </w:p>
    <w:tbl>
      <w:tblPr>
        <w:tblStyle w:val="42"/>
        <w:tblW w:w="50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3395"/>
        <w:gridCol w:w="854"/>
        <w:gridCol w:w="748"/>
        <w:gridCol w:w="2139"/>
        <w:gridCol w:w="1620"/>
      </w:tblGrid>
      <w:tr w14:paraId="4F4D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3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5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9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E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3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最高限价（万元）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C69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备注</w:t>
            </w:r>
          </w:p>
        </w:tc>
      </w:tr>
      <w:tr w14:paraId="315E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A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C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脉冲激光治疗机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6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E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2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27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B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核心产品</w:t>
            </w:r>
          </w:p>
        </w:tc>
      </w:tr>
      <w:tr w14:paraId="4A28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9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F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光谱治疗仪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10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47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78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6</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7E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4DE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C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9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荧光生物显微镜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B2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26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F8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4</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A7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A77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A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C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数字皮肤镜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10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3B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618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7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核心产品</w:t>
            </w:r>
          </w:p>
        </w:tc>
      </w:tr>
      <w:tr w14:paraId="4D03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B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4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yellow"/>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伍德灯</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AE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23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2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0.1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A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125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8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9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yellow"/>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针灸治疗床</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E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6</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F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张</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B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8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0A8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C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3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中医定向透药治疗仪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1B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2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E3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0.1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9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999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8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A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拔罐刮痧等设备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2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B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套</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C36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0.05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CB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3EDC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4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B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电针治疗仪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79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7A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B5E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0.05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7E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89A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D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B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空气消毒机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8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3</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0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465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0.6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7A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31B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B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0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污水处理器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FA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9B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台</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8B9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0.1</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F6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717686A4">
      <w:pPr>
        <w:pStyle w:val="4"/>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三、技术参数</w:t>
      </w:r>
    </w:p>
    <w:tbl>
      <w:tblPr>
        <w:tblStyle w:val="42"/>
        <w:tblpPr w:leftFromText="180" w:rightFromText="180" w:vertAnchor="page" w:horzAnchor="page" w:tblpXSpec="center" w:tblpY="1818"/>
        <w:tblOverlap w:val="never"/>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943"/>
        <w:gridCol w:w="7393"/>
      </w:tblGrid>
      <w:tr w14:paraId="381A3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827" w:type="dxa"/>
            <w:gridSpan w:val="3"/>
            <w:tcBorders>
              <w:top w:val="nil"/>
              <w:left w:val="nil"/>
              <w:bottom w:val="single" w:color="auto" w:sz="4" w:space="0"/>
              <w:right w:val="nil"/>
            </w:tcBorders>
            <w:noWrap w:val="0"/>
            <w:vAlign w:val="top"/>
          </w:tcPr>
          <w:p w14:paraId="26563572">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陕西省安康疗养院采购设备</w:t>
            </w:r>
            <w:r>
              <w:rPr>
                <w:rFonts w:hint="eastAsia" w:ascii="宋体" w:hAnsi="宋体" w:eastAsia="宋体" w:cs="宋体"/>
                <w:b/>
                <w:bCs/>
                <w:color w:val="auto"/>
                <w:sz w:val="24"/>
                <w:szCs w:val="24"/>
              </w:rPr>
              <w:t>技术参数与性能指标</w:t>
            </w:r>
          </w:p>
        </w:tc>
      </w:tr>
      <w:tr w14:paraId="455DA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tcBorders>
              <w:top w:val="single" w:color="auto" w:sz="4" w:space="0"/>
            </w:tcBorders>
            <w:noWrap w:val="0"/>
            <w:vAlign w:val="top"/>
          </w:tcPr>
          <w:p w14:paraId="0A779B2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43" w:type="dxa"/>
            <w:tcBorders>
              <w:top w:val="single" w:color="auto" w:sz="4" w:space="0"/>
            </w:tcBorders>
            <w:noWrap w:val="0"/>
            <w:vAlign w:val="top"/>
          </w:tcPr>
          <w:p w14:paraId="31686CB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技术要求名称</w:t>
            </w:r>
          </w:p>
        </w:tc>
        <w:tc>
          <w:tcPr>
            <w:tcW w:w="7393" w:type="dxa"/>
            <w:tcBorders>
              <w:top w:val="single" w:color="auto" w:sz="4" w:space="0"/>
            </w:tcBorders>
            <w:noWrap w:val="0"/>
            <w:vAlign w:val="top"/>
          </w:tcPr>
          <w:p w14:paraId="0A85D778">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技术参数与性能指标</w:t>
            </w:r>
          </w:p>
        </w:tc>
      </w:tr>
      <w:tr w14:paraId="477B4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491" w:type="dxa"/>
            <w:noWrap w:val="0"/>
            <w:vAlign w:val="center"/>
          </w:tcPr>
          <w:p w14:paraId="22B6D3A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43" w:type="dxa"/>
            <w:noWrap w:val="0"/>
            <w:vAlign w:val="center"/>
          </w:tcPr>
          <w:p w14:paraId="6D9F50E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脉冲激光治疗机</w:t>
            </w:r>
          </w:p>
          <w:p w14:paraId="00DFD20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1台</w:t>
            </w:r>
            <w:r>
              <w:rPr>
                <w:rFonts w:hint="eastAsia" w:ascii="宋体" w:hAnsi="宋体" w:eastAsia="宋体" w:cs="宋体"/>
                <w:b/>
                <w:bCs/>
                <w:color w:val="auto"/>
                <w:sz w:val="24"/>
                <w:szCs w:val="24"/>
                <w:lang w:eastAsia="zh-CN"/>
              </w:rPr>
              <w:t>）</w:t>
            </w:r>
          </w:p>
        </w:tc>
        <w:tc>
          <w:tcPr>
            <w:tcW w:w="7393" w:type="dxa"/>
            <w:noWrap w:val="0"/>
            <w:vAlign w:val="top"/>
          </w:tcPr>
          <w:p w14:paraId="1D879164">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right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（一）用途</w:t>
            </w:r>
            <w:r>
              <w:rPr>
                <w:rFonts w:hint="eastAsia" w:ascii="宋体" w:hAnsi="宋体" w:eastAsia="宋体" w:cs="宋体"/>
                <w:color w:val="auto"/>
                <w:sz w:val="24"/>
                <w:szCs w:val="24"/>
                <w:lang w:eastAsia="zh-CN"/>
              </w:rPr>
              <w:t>：</w:t>
            </w:r>
          </w:p>
          <w:p w14:paraId="7024A74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bookmarkStart w:id="95" w:name="OLE_LINK3"/>
            <w:r>
              <w:rPr>
                <w:rFonts w:hint="eastAsia" w:ascii="宋体" w:hAnsi="宋体" w:eastAsia="宋体" w:cs="宋体"/>
                <w:color w:val="auto"/>
                <w:sz w:val="24"/>
                <w:szCs w:val="24"/>
                <w:lang w:val="en-US" w:eastAsia="zh-CN"/>
              </w:rPr>
              <w:t>用于皮肤及美容科对皮肤赘生物的切除、剥脱和皮肤重建（如瘢痕、皱纹、色素性病变等）点阵治疗。</w:t>
            </w:r>
          </w:p>
          <w:p w14:paraId="55C9857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(二)技术参数</w:t>
            </w:r>
            <w:r>
              <w:rPr>
                <w:rFonts w:hint="eastAsia" w:ascii="宋体" w:hAnsi="宋体" w:eastAsia="宋体" w:cs="宋体"/>
                <w:color w:val="auto"/>
                <w:sz w:val="24"/>
                <w:szCs w:val="24"/>
                <w:lang w:eastAsia="zh-CN"/>
              </w:rPr>
              <w:t>：</w:t>
            </w:r>
          </w:p>
          <w:bookmarkEnd w:id="95"/>
          <w:p w14:paraId="05FDFC25">
            <w:pPr>
              <w:keepNext w:val="0"/>
              <w:keepLines w:val="0"/>
              <w:pageBreakBefore w:val="0"/>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激光器类型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金属封装射频激励管CO2激光器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波长</w:t>
            </w:r>
            <w:r>
              <w:rPr>
                <w:rFonts w:hint="eastAsia" w:ascii="宋体" w:hAnsi="宋体" w:cs="宋体"/>
                <w:color w:val="auto"/>
                <w:sz w:val="24"/>
                <w:szCs w:val="24"/>
                <w:lang w:eastAsia="zh-CN"/>
              </w:rPr>
              <w:t>：</w:t>
            </w:r>
            <w:r>
              <w:rPr>
                <w:rFonts w:hint="eastAsia" w:ascii="宋体" w:hAnsi="宋体" w:eastAsia="宋体" w:cs="宋体"/>
                <w:color w:val="auto"/>
                <w:sz w:val="24"/>
                <w:szCs w:val="24"/>
              </w:rPr>
              <w:t>10.6μm ± 0.1μm</w:t>
            </w:r>
            <w:r>
              <w:rPr>
                <w:rFonts w:hint="eastAsia" w:ascii="宋体" w:hAnsi="宋体" w:eastAsia="宋体" w:cs="宋体"/>
                <w:color w:val="auto"/>
                <w:sz w:val="24"/>
                <w:szCs w:val="24"/>
                <w:lang w:eastAsia="zh-CN"/>
              </w:rPr>
              <w:t>；</w:t>
            </w:r>
          </w:p>
          <w:p w14:paraId="34375942">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激光管介质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气体</w:t>
            </w:r>
            <w:r>
              <w:rPr>
                <w:rFonts w:hint="eastAsia" w:ascii="宋体" w:hAnsi="宋体" w:eastAsia="宋体" w:cs="宋体"/>
                <w:color w:val="auto"/>
                <w:sz w:val="24"/>
                <w:szCs w:val="24"/>
                <w:lang w:eastAsia="zh-CN"/>
              </w:rPr>
              <w:t>；</w:t>
            </w:r>
          </w:p>
          <w:p w14:paraId="2F950E6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.输出模式：连续、单脉冲、重复脉冲、调制脉冲四种激光输出模式；</w:t>
            </w:r>
          </w:p>
          <w:p w14:paraId="39ED1E6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4.点阵输出时单个最大点能量：&gt;200mJ可调；(提供注册时的检测报告证明)；</w:t>
            </w:r>
          </w:p>
          <w:p w14:paraId="3D769E0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功率范围：</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W可调，终端输出</w:t>
            </w:r>
            <w:r>
              <w:rPr>
                <w:rFonts w:hint="eastAsia" w:ascii="宋体" w:hAnsi="宋体" w:eastAsia="宋体" w:cs="宋体"/>
                <w:color w:val="auto"/>
                <w:sz w:val="24"/>
                <w:szCs w:val="24"/>
                <w:lang w:val="en-US" w:eastAsia="zh-CN"/>
              </w:rPr>
              <w:t>功率不稳定度&lt;</w:t>
            </w:r>
            <w:r>
              <w:rPr>
                <w:rFonts w:hint="eastAsia" w:ascii="宋体" w:hAnsi="宋体" w:eastAsia="宋体" w:cs="宋体"/>
                <w:color w:val="auto"/>
                <w:sz w:val="24"/>
                <w:szCs w:val="24"/>
                <w:lang w:val="en-US" w:eastAsia="zh-CN"/>
              </w:rPr>
              <w:sym w:font="Symbol" w:char="F0B1"/>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w:t>
            </w:r>
          </w:p>
          <w:p w14:paraId="10A18162">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6.脉宽调节：最小脉冲宽度≤0.1ms（且可调）；</w:t>
            </w:r>
          </w:p>
          <w:p w14:paraId="45AD6C33">
            <w:pPr>
              <w:keepNext w:val="0"/>
              <w:keepLines w:val="0"/>
              <w:pageBreakBefore w:val="0"/>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导光系统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七关节导光臂</w:t>
            </w:r>
            <w:r>
              <w:rPr>
                <w:rFonts w:hint="eastAsia" w:ascii="宋体" w:hAnsi="宋体" w:eastAsia="宋体" w:cs="宋体"/>
                <w:color w:val="auto"/>
                <w:sz w:val="24"/>
                <w:szCs w:val="24"/>
                <w:lang w:eastAsia="zh-CN"/>
              </w:rPr>
              <w:t>；</w:t>
            </w:r>
          </w:p>
          <w:p w14:paraId="7AB7BFF9">
            <w:pPr>
              <w:pStyle w:val="17"/>
              <w:keepNext w:val="0"/>
              <w:keepLines w:val="0"/>
              <w:pageBreakBefore w:val="0"/>
              <w:suppressLineNumbers w:val="0"/>
              <w:kinsoku/>
              <w:wordWrap/>
              <w:overflowPunct/>
              <w:topLinePunct w:val="0"/>
              <w:bidi w:val="0"/>
              <w:adjustRightInd/>
              <w:snapToGrid/>
              <w:spacing w:before="0" w:beforeAutospacing="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操作模式至少包括切割模式和扫描（点阵）模式；</w:t>
            </w:r>
          </w:p>
          <w:p w14:paraId="700C568F">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扫描方式：离散、有序、隔点加重及重复次数可选</w:t>
            </w:r>
            <w:r>
              <w:rPr>
                <w:rFonts w:hint="eastAsia" w:ascii="宋体" w:hAnsi="宋体" w:eastAsia="宋体" w:cs="宋体"/>
                <w:color w:val="auto"/>
                <w:sz w:val="24"/>
                <w:szCs w:val="24"/>
                <w:lang w:eastAsia="zh-CN"/>
              </w:rPr>
              <w:t>；</w:t>
            </w:r>
          </w:p>
          <w:p w14:paraId="713FA9B2">
            <w:pPr>
              <w:keepNext w:val="0"/>
              <w:keepLines w:val="0"/>
              <w:pageBreakBefore w:val="0"/>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扫描图形：≥9 种不同图形选择（图形大小、间距、扫描程度可调）</w:t>
            </w:r>
            <w:r>
              <w:rPr>
                <w:rFonts w:hint="eastAsia" w:ascii="宋体" w:hAnsi="宋体" w:eastAsia="宋体" w:cs="宋体"/>
                <w:color w:val="auto"/>
                <w:sz w:val="24"/>
                <w:szCs w:val="24"/>
                <w:lang w:eastAsia="zh-CN"/>
              </w:rPr>
              <w:t>；</w:t>
            </w:r>
          </w:p>
          <w:p w14:paraId="3E80A991">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11.单光斑直径：≤0.3mm；</w:t>
            </w:r>
          </w:p>
          <w:p w14:paraId="732258E9">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en-US" w:eastAsia="zh-CN"/>
              </w:rPr>
              <w:t>.脉冲重复频率：</w:t>
            </w:r>
            <w:r>
              <w:rPr>
                <w:rFonts w:hint="eastAsia" w:ascii="宋体" w:hAnsi="宋体" w:eastAsia="宋体" w:cs="宋体"/>
                <w:color w:val="auto"/>
                <w:sz w:val="24"/>
                <w:szCs w:val="24"/>
              </w:rPr>
              <w:t>频率最大达1000Hz，每1Hz可以调整</w:t>
            </w:r>
            <w:r>
              <w:rPr>
                <w:rFonts w:hint="eastAsia" w:ascii="宋体" w:hAnsi="宋体" w:eastAsia="宋体" w:cs="宋体"/>
                <w:color w:val="auto"/>
                <w:sz w:val="24"/>
                <w:szCs w:val="24"/>
                <w:lang w:eastAsia="zh-CN"/>
              </w:rPr>
              <w:t>；</w:t>
            </w:r>
          </w:p>
          <w:p w14:paraId="6F9D812B">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配备多种治疗手具，包括但不限于F=50mm、F=100mm</w:t>
            </w:r>
            <w:r>
              <w:rPr>
                <w:rFonts w:hint="eastAsia" w:ascii="宋体" w:hAnsi="宋体" w:eastAsia="宋体" w:cs="宋体"/>
                <w:color w:val="auto"/>
                <w:sz w:val="24"/>
                <w:szCs w:val="24"/>
                <w:lang w:val="en-US" w:eastAsia="zh-CN"/>
              </w:rPr>
              <w:t>光学图形扫描器等</w:t>
            </w:r>
            <w:r>
              <w:rPr>
                <w:rFonts w:hint="eastAsia" w:ascii="宋体" w:hAnsi="宋体" w:eastAsia="宋体" w:cs="宋体"/>
                <w:color w:val="auto"/>
                <w:sz w:val="24"/>
                <w:szCs w:val="24"/>
              </w:rPr>
              <w:t>治疗手具</w:t>
            </w:r>
            <w:r>
              <w:rPr>
                <w:rFonts w:hint="eastAsia" w:ascii="宋体" w:hAnsi="宋体" w:eastAsia="宋体" w:cs="宋体"/>
                <w:color w:val="auto"/>
                <w:sz w:val="24"/>
                <w:szCs w:val="24"/>
                <w:lang w:eastAsia="zh-CN"/>
              </w:rPr>
              <w:t>；</w:t>
            </w:r>
          </w:p>
          <w:p w14:paraId="15826973">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瞄准光系统：</w:t>
            </w:r>
            <w:r>
              <w:rPr>
                <w:rFonts w:hint="eastAsia" w:ascii="宋体" w:hAnsi="宋体" w:eastAsia="宋体" w:cs="宋体"/>
                <w:color w:val="auto"/>
                <w:sz w:val="24"/>
                <w:szCs w:val="24"/>
                <w:lang w:val="en-US" w:eastAsia="zh-CN"/>
              </w:rPr>
              <w:t>瞄准光系统：635nm 半导体激光指示光，允差+10nm，Pc&lt;5mW亮度从弱到强可调</w:t>
            </w:r>
            <w:r>
              <w:rPr>
                <w:rFonts w:hint="eastAsia" w:ascii="宋体" w:hAnsi="宋体" w:eastAsia="宋体" w:cs="宋体"/>
                <w:color w:val="auto"/>
                <w:sz w:val="24"/>
                <w:szCs w:val="24"/>
                <w:lang w:eastAsia="zh-CN"/>
              </w:rPr>
              <w:t>；</w:t>
            </w:r>
          </w:p>
          <w:p w14:paraId="3F7F9986">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冷却方式：风冷冷却系统，配有智能静音模式，根据激光器温度自动调整风扇转速；</w:t>
            </w:r>
          </w:p>
          <w:p w14:paraId="062F72BE">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控制系统：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寸彩色触摸屏，包括但不限于具有参数修正功能及升级接口、设备治疗参数储存记忆、故障语音显示、声音提示、密码设置等多种功能。</w:t>
            </w:r>
          </w:p>
          <w:p w14:paraId="12734D7A">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安全保护功能：激光器具有光闸保护功能，脚踏开关具有智能脚踏识别功能，支持即时中断</w:t>
            </w:r>
            <w:r>
              <w:rPr>
                <w:rFonts w:hint="eastAsia" w:ascii="宋体" w:hAnsi="宋体" w:eastAsia="宋体" w:cs="宋体"/>
                <w:color w:val="auto"/>
                <w:sz w:val="24"/>
                <w:szCs w:val="24"/>
                <w:lang w:eastAsia="zh-CN"/>
              </w:rPr>
              <w:t>，配备过载保护、断水保护、电路短路保护；</w:t>
            </w:r>
          </w:p>
          <w:p w14:paraId="0F981278">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bookmarkStart w:id="96" w:name="OLE_LINK2"/>
            <w:r>
              <w:rPr>
                <w:rFonts w:hint="eastAsia" w:ascii="宋体" w:hAnsi="宋体" w:eastAsia="宋体" w:cs="宋体"/>
                <w:color w:val="auto"/>
                <w:sz w:val="24"/>
                <w:szCs w:val="24"/>
              </w:rPr>
              <w:t>★</w:t>
            </w:r>
            <w:bookmarkEnd w:id="96"/>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内置排烟方式</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配置移动式吸烟机</w:t>
            </w:r>
            <w:r>
              <w:rPr>
                <w:rFonts w:hint="eastAsia" w:ascii="宋体" w:hAnsi="宋体" w:eastAsia="宋体" w:cs="宋体"/>
                <w:color w:val="auto"/>
                <w:sz w:val="24"/>
                <w:szCs w:val="24"/>
                <w:lang w:val="en-US" w:eastAsia="zh-CN"/>
              </w:rPr>
              <w:t>（含吸烟主机、专用吸烟手具/关节臂、过滤系统）1套；</w:t>
            </w:r>
            <w:r>
              <w:rPr>
                <w:rFonts w:hint="eastAsia" w:ascii="宋体" w:hAnsi="宋体" w:eastAsia="宋体" w:cs="宋体"/>
                <w:color w:val="auto"/>
                <w:sz w:val="24"/>
                <w:szCs w:val="24"/>
              </w:rPr>
              <w:t xml:space="preserve">    </w:t>
            </w:r>
          </w:p>
          <w:p w14:paraId="677C5BBF">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Hans"/>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highlight w:val="none"/>
              </w:rPr>
              <w:t>质保期不少于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质保期内每年至少提供2次上门预防性维保服务。（投标时提供承诺函加盖公章，格式自拟）；</w:t>
            </w:r>
          </w:p>
          <w:p w14:paraId="4702A286">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提供临床操作培训</w:t>
            </w:r>
            <w:r>
              <w:rPr>
                <w:rFonts w:hint="eastAsia" w:ascii="宋体" w:hAnsi="宋体" w:eastAsia="宋体" w:cs="宋体"/>
                <w:color w:val="auto"/>
                <w:sz w:val="24"/>
                <w:szCs w:val="24"/>
                <w:lang w:eastAsia="zh-CN"/>
              </w:rPr>
              <w:t>；</w:t>
            </w:r>
          </w:p>
          <w:p w14:paraId="0D62EF6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20" w:lineRule="exact"/>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1.</w:t>
            </w:r>
            <w:r>
              <w:rPr>
                <w:rFonts w:hint="eastAsia" w:ascii="宋体" w:hAnsi="宋体" w:eastAsia="宋体" w:cs="宋体"/>
                <w:color w:val="auto"/>
                <w:sz w:val="24"/>
                <w:szCs w:val="24"/>
              </w:rPr>
              <w:t>配置要求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主机1 台；七关节导光臂1</w:t>
            </w:r>
            <w:r>
              <w:rPr>
                <w:rFonts w:hint="eastAsia" w:ascii="宋体" w:hAnsi="宋体" w:eastAsia="宋体" w:cs="宋体"/>
                <w:color w:val="auto"/>
                <w:sz w:val="24"/>
                <w:szCs w:val="24"/>
                <w:lang w:val="en-US" w:eastAsia="zh-CN"/>
              </w:rPr>
              <w:t>套</w:t>
            </w:r>
            <w:r>
              <w:rPr>
                <w:rFonts w:hint="eastAsia" w:ascii="宋体" w:hAnsi="宋体" w:eastAsia="宋体" w:cs="宋体"/>
                <w:color w:val="auto"/>
                <w:sz w:val="24"/>
                <w:szCs w:val="24"/>
              </w:rPr>
              <w:t>；防护眼镜≥2 副；防护眼罩≥</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个；脚踏开关≥1个；钥匙开关≥</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w:t>
            </w:r>
          </w:p>
        </w:tc>
      </w:tr>
      <w:tr w14:paraId="7F48D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63AFD878">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43" w:type="dxa"/>
            <w:noWrap w:val="0"/>
            <w:vAlign w:val="center"/>
          </w:tcPr>
          <w:p w14:paraId="7D0BF89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光谱治疗仪（1台）</w:t>
            </w:r>
          </w:p>
        </w:tc>
        <w:tc>
          <w:tcPr>
            <w:tcW w:w="7393" w:type="dxa"/>
            <w:noWrap w:val="0"/>
            <w:vAlign w:val="top"/>
          </w:tcPr>
          <w:p w14:paraId="2C327B7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1.光源类型：集成式LED半导体固态光源，红/蓝/黄三色同头输出，无需更换治疗头；</w:t>
            </w:r>
          </w:p>
          <w:p w14:paraId="01C59BC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2.光波范围：红光：630nm±10nm；蓝光415±5nm；黄光590nm±10nm；</w:t>
            </w:r>
          </w:p>
          <w:p w14:paraId="36DD0FE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3.有效辐照面积：≥800cm2；</w:t>
            </w:r>
          </w:p>
          <w:p w14:paraId="02B52BF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照射方式：连续、调制任意可选；调制宽度：0.1s～2s可调，调制间隔：0.1s～2s可调，步长0.1s。</w:t>
            </w:r>
          </w:p>
          <w:p w14:paraId="1E7A5E5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5.控制方式：</w:t>
            </w:r>
            <w:r>
              <w:rPr>
                <w:rFonts w:hint="eastAsia" w:ascii="宋体" w:hAnsi="宋体" w:eastAsia="宋体" w:cs="宋体"/>
                <w:color w:val="auto"/>
                <w:sz w:val="24"/>
                <w:szCs w:val="24"/>
              </w:rPr>
              <w:t>≥8寸高清触摸屏智能控制系统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存储≥5个常用最佳治疗参数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光源辐照度大小可调</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光源可控制单波或双波同时照射，在触摸屏上可自由选择</w:t>
            </w:r>
            <w:r>
              <w:rPr>
                <w:rFonts w:hint="eastAsia" w:ascii="宋体" w:hAnsi="宋体" w:eastAsia="宋体" w:cs="宋体"/>
                <w:color w:val="auto"/>
                <w:sz w:val="24"/>
                <w:szCs w:val="24"/>
                <w:lang w:val="en-US" w:eastAsia="zh-CN"/>
              </w:rPr>
              <w:t>;</w:t>
            </w:r>
          </w:p>
          <w:p w14:paraId="6B7BC35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6.定时</w:t>
            </w:r>
            <w:r>
              <w:rPr>
                <w:rFonts w:hint="eastAsia" w:ascii="宋体" w:hAnsi="宋体" w:eastAsia="宋体" w:cs="宋体"/>
                <w:color w:val="auto"/>
                <w:sz w:val="24"/>
                <w:szCs w:val="24"/>
              </w:rPr>
              <w:t>范围：1～90min 59s连续可调，步长：1min、5min、10min可选</w:t>
            </w:r>
            <w:r>
              <w:rPr>
                <w:rFonts w:hint="eastAsia" w:ascii="宋体" w:hAnsi="宋体" w:eastAsia="宋体" w:cs="宋体"/>
                <w:color w:val="auto"/>
                <w:sz w:val="24"/>
                <w:szCs w:val="24"/>
                <w:lang w:eastAsia="zh-CN"/>
              </w:rPr>
              <w:t>；</w:t>
            </w:r>
          </w:p>
          <w:p w14:paraId="41CE7F6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伸缩臂装置：三关节旋转臂可180°水平旋转；升降高度调节范围：≥300mm。</w:t>
            </w:r>
          </w:p>
          <w:p w14:paraId="638264F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.光源模组噪音：采用超静音风扇；在正常工作状态下，产生的噪声≤60dB。</w:t>
            </w:r>
          </w:p>
          <w:p w14:paraId="6B87813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.功率密度自校准系统：根据光源衰减期曲线，具有闭合自校准算法。</w:t>
            </w:r>
          </w:p>
          <w:p w14:paraId="1E1F2593">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.冷却系统：外循环风冷；</w:t>
            </w:r>
          </w:p>
          <w:p w14:paraId="221E051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.保护装置：配有安规漏电隔离变压器装置，超温自动断电保护装置</w:t>
            </w:r>
            <w:r>
              <w:rPr>
                <w:rFonts w:hint="eastAsia" w:ascii="宋体" w:hAnsi="宋体" w:eastAsia="宋体" w:cs="宋体"/>
                <w:color w:val="auto"/>
                <w:sz w:val="24"/>
                <w:szCs w:val="24"/>
                <w:lang w:eastAsia="zh-CN"/>
              </w:rPr>
              <w:t>；</w:t>
            </w:r>
          </w:p>
          <w:p w14:paraId="218CC122">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电源：单相交流220V/50Hz，0.5kW</w:t>
            </w:r>
            <w:r>
              <w:rPr>
                <w:rFonts w:hint="eastAsia" w:ascii="宋体" w:hAnsi="宋体" w:eastAsia="宋体" w:cs="宋体"/>
                <w:color w:val="auto"/>
                <w:sz w:val="24"/>
                <w:szCs w:val="24"/>
                <w:lang w:eastAsia="zh-CN"/>
              </w:rPr>
              <w:t>；</w:t>
            </w:r>
          </w:p>
          <w:p w14:paraId="667FF351">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Hans"/>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Hans"/>
              </w:rPr>
              <w:t>.</w:t>
            </w:r>
            <w:r>
              <w:rPr>
                <w:rFonts w:hint="eastAsia" w:ascii="宋体" w:hAnsi="宋体" w:eastAsia="宋体" w:cs="宋体"/>
                <w:color w:val="auto"/>
                <w:sz w:val="24"/>
                <w:szCs w:val="24"/>
                <w:highlight w:val="none"/>
              </w:rPr>
              <w:t>机器设计使用期限≥10年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p>
        </w:tc>
      </w:tr>
      <w:tr w14:paraId="60D9B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24F7274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43" w:type="dxa"/>
            <w:noWrap w:val="0"/>
            <w:vAlign w:val="center"/>
          </w:tcPr>
          <w:p w14:paraId="73DCECD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荧光生物显微镜（1台）</w:t>
            </w:r>
          </w:p>
        </w:tc>
        <w:tc>
          <w:tcPr>
            <w:tcW w:w="7393" w:type="dxa"/>
            <w:noWrap w:val="0"/>
            <w:vAlign w:val="top"/>
          </w:tcPr>
          <w:p w14:paraId="0739F79B">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一、总体要求</w:t>
            </w:r>
          </w:p>
          <w:p w14:paraId="0A21C1F9">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该显微镜主要用于抗酸染色查菌和真菌检测。</w:t>
            </w:r>
          </w:p>
          <w:p w14:paraId="50F96A1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2.采用无限远光学系统，成像清晰、色差校正优良。</w:t>
            </w:r>
          </w:p>
          <w:p w14:paraId="40DE2173">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3.支持明场观察，可选配荧光、相差等拓展模块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整机结构稳定，具备防漂移、防震设计。</w:t>
            </w:r>
          </w:p>
          <w:p w14:paraId="2811748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 核心技术参数</w:t>
            </w:r>
          </w:p>
          <w:p w14:paraId="7F0DC0C2">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 光学系统</w:t>
            </w:r>
          </w:p>
          <w:p w14:paraId="2EF7896F">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1.物镜配置（需满足以下参数，且为原厂配套物镜）</w:t>
            </w:r>
          </w:p>
          <w:p w14:paraId="1926371F">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放大倍数 数值孔径（NA） 工作距离（WD/mm） </w:t>
            </w:r>
          </w:p>
          <w:p w14:paraId="7545CA4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≥0.16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≥15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48EE1C1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≥0.25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≥8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4846B4A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20×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≥0.45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1E91B3D8">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40×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≥0.65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≥0.6 </w:t>
            </w:r>
            <w:r>
              <w:rPr>
                <w:rFonts w:hint="eastAsia" w:ascii="宋体" w:hAnsi="宋体" w:eastAsia="宋体" w:cs="宋体"/>
                <w:color w:val="auto"/>
                <w:sz w:val="24"/>
                <w:szCs w:val="24"/>
                <w:lang w:val="en-US" w:eastAsia="zh-CN"/>
              </w:rPr>
              <w:t xml:space="preserve">        </w:t>
            </w:r>
          </w:p>
          <w:p w14:paraId="14EE221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100×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≥1.25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≥0.13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ab/>
            </w:r>
          </w:p>
          <w:p w14:paraId="5396BF8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2.目镜：广角目镜，放大倍数10×，视场数（FN）≥2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，瞳距调节范围48-75mm。</w:t>
            </w:r>
          </w:p>
          <w:p w14:paraId="7E043E5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.照明系统</w:t>
            </w:r>
          </w:p>
          <w:p w14:paraId="7245F52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光源类型：长寿命LED光源，寿命≥50000小时，无频闪，避免样本受热损伤。</w:t>
            </w:r>
          </w:p>
          <w:p w14:paraId="4A99D62F">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聚光镜：需配置有内置或插入式聚光镜；</w:t>
            </w:r>
          </w:p>
          <w:p w14:paraId="3E8D80E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照明模式：连续无级调光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光线均匀，成像对比度高；</w:t>
            </w:r>
          </w:p>
          <w:p w14:paraId="511EAE1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4</w:t>
            </w:r>
            <w:r>
              <w:rPr>
                <w:rFonts w:hint="eastAsia" w:ascii="宋体" w:hAnsi="宋体" w:eastAsia="宋体" w:cs="宋体"/>
                <w:color w:val="auto"/>
                <w:sz w:val="24"/>
                <w:szCs w:val="24"/>
              </w:rPr>
              <w:t>.观察筒：三目观察筒，倾角30°，分光比可切换（双目100%观察/三目80%观察+20%成像），便于连接成像设备。</w:t>
            </w:r>
          </w:p>
          <w:p w14:paraId="3AFB7E4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（二）机械系统</w:t>
            </w:r>
          </w:p>
          <w:p w14:paraId="3B58992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rPr>
              <w:t>1.调焦机构</w:t>
            </w:r>
          </w:p>
          <w:p w14:paraId="60E6AAB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采用粗微调同轴设计，操作便捷；微调精度≤</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μm，定位精准。</w:t>
            </w:r>
          </w:p>
          <w:p w14:paraId="2464BC3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具备防漂移功能，调焦后30分钟内漂移量≤0.5μm，保证长时间观察稳定性。</w:t>
            </w:r>
          </w:p>
          <w:p w14:paraId="2DD841F3">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粗调行程≥</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mm，带限位装置，防止物镜撞击载玻片。</w:t>
            </w:r>
          </w:p>
          <w:p w14:paraId="600DC2B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2.载物台</w:t>
            </w:r>
          </w:p>
          <w:p w14:paraId="5A796A7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载物台台面尺寸≥</w:t>
            </w:r>
            <w:r>
              <w:rPr>
                <w:rFonts w:hint="eastAsia" w:ascii="宋体" w:hAnsi="宋体" w:eastAsia="宋体" w:cs="宋体"/>
                <w:color w:val="auto"/>
                <w:sz w:val="24"/>
                <w:szCs w:val="24"/>
                <w:lang w:val="en-US" w:eastAsia="zh-CN"/>
              </w:rPr>
              <w:t>140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0mm，移动范围X轴≥75mm、Y轴≥50mm。</w:t>
            </w:r>
          </w:p>
          <w:p w14:paraId="7C41AD5F">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配备防滑落导轨和阻尼调节装置，移动平稳无卡顿；支持玻片压片夹快速装卸。</w:t>
            </w:r>
          </w:p>
          <w:p w14:paraId="6ED6F23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3.物镜转换器</w:t>
            </w:r>
          </w:p>
          <w:p w14:paraId="2DA37693">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5孔物镜转换器，精准卡位，切换物镜后中心偏移≤2μm，无需重新对焦。</w:t>
            </w:r>
          </w:p>
          <w:p w14:paraId="01BE05F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支持360°旋转，镀层防锈耐磨，适应实验室潮湿环境。</w:t>
            </w:r>
          </w:p>
          <w:p w14:paraId="068DDB5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（三）成像与拓展功能</w:t>
            </w:r>
          </w:p>
          <w:p w14:paraId="7850362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1.成像接口：标准C接口，支持连接医用级数码成像系统，像素≥</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00万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具备USB接口</w:t>
            </w:r>
            <w:r>
              <w:rPr>
                <w:rFonts w:hint="eastAsia" w:ascii="宋体" w:hAnsi="宋体" w:eastAsia="宋体" w:cs="宋体"/>
                <w:color w:val="auto"/>
                <w:sz w:val="24"/>
                <w:szCs w:val="24"/>
              </w:rPr>
              <w:t>。</w:t>
            </w:r>
          </w:p>
          <w:p w14:paraId="588A03D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2.图像分析软件（需配套提供）</w:t>
            </w:r>
          </w:p>
          <w:p w14:paraId="2148B07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b/>
            </w:r>
            <w:r>
              <w:rPr>
                <w:rFonts w:hint="eastAsia" w:ascii="宋体" w:hAnsi="宋体" w:eastAsia="宋体" w:cs="宋体"/>
                <w:color w:val="auto"/>
                <w:sz w:val="24"/>
                <w:szCs w:val="24"/>
              </w:rPr>
              <w:t>支持图像采集、存储、标注、测量（长度、面积、灰度值）等功能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可导出PDF/Word格式报告</w:t>
            </w:r>
            <w:r>
              <w:rPr>
                <w:rFonts w:hint="eastAsia" w:ascii="宋体" w:hAnsi="宋体" w:eastAsia="宋体" w:cs="宋体"/>
                <w:color w:val="auto"/>
                <w:sz w:val="24"/>
                <w:szCs w:val="24"/>
                <w:lang w:eastAsia="zh-CN"/>
              </w:rPr>
              <w:t>。</w:t>
            </w:r>
          </w:p>
          <w:p w14:paraId="608A722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方便切换：可通过机身按键或软件在荧光通道或命长通道间快速切换。</w:t>
            </w:r>
          </w:p>
          <w:p w14:paraId="51B2747F">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.拓展兼容性：</w:t>
            </w:r>
            <w:r>
              <w:rPr>
                <w:rFonts w:hint="eastAsia" w:ascii="宋体" w:hAnsi="宋体" w:eastAsia="宋体" w:cs="宋体"/>
                <w:color w:val="auto"/>
                <w:sz w:val="24"/>
                <w:szCs w:val="24"/>
                <w:lang w:val="en-US" w:eastAsia="zh-CN"/>
              </w:rPr>
              <w:t>需搭配有适用的</w:t>
            </w:r>
            <w:r>
              <w:rPr>
                <w:rFonts w:hint="eastAsia" w:ascii="宋体" w:hAnsi="宋体" w:eastAsia="宋体" w:cs="宋体"/>
                <w:color w:val="auto"/>
                <w:sz w:val="24"/>
                <w:szCs w:val="24"/>
              </w:rPr>
              <w:t>荧光</w:t>
            </w:r>
            <w:r>
              <w:rPr>
                <w:rFonts w:hint="eastAsia" w:ascii="宋体" w:hAnsi="宋体" w:eastAsia="宋体" w:cs="宋体"/>
                <w:color w:val="auto"/>
                <w:sz w:val="24"/>
                <w:szCs w:val="24"/>
                <w:lang w:val="en-US" w:eastAsia="zh-CN"/>
              </w:rPr>
              <w:t>模块，并</w:t>
            </w:r>
            <w:r>
              <w:rPr>
                <w:rFonts w:hint="eastAsia" w:ascii="宋体" w:hAnsi="宋体" w:eastAsia="宋体" w:cs="宋体"/>
                <w:color w:val="auto"/>
                <w:sz w:val="24"/>
                <w:szCs w:val="24"/>
              </w:rPr>
              <w:t>预留相差模块接口，可后期升级，满足科研与特殊检测需求。</w:t>
            </w:r>
          </w:p>
          <w:p w14:paraId="40DC01A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三、配套要求</w:t>
            </w:r>
          </w:p>
          <w:p w14:paraId="7708142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1.提供原厂配套配件：100×油镜专用浸油、备用LED光源、载玻片/盖玻片套装、清洁工具包。</w:t>
            </w:r>
          </w:p>
          <w:p w14:paraId="02AC393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2.提供设备操作手册、维修手册、医疗器械注册证复印件等资料。</w:t>
            </w:r>
          </w:p>
          <w:p w14:paraId="084C0FC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3.提供显微镜主机防尘罩、荧光模块、电脑套装、彩色喷墨式打印机</w:t>
            </w:r>
          </w:p>
          <w:p w14:paraId="349E9B2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四、服务要求</w:t>
            </w:r>
          </w:p>
          <w:p w14:paraId="4B446AEB">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安装调试：中标方需派专业工程师上门安装调试，对使用人员进行操作培训。</w:t>
            </w:r>
          </w:p>
          <w:p w14:paraId="16B3D50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售后维修：</w:t>
            </w:r>
            <w:r>
              <w:rPr>
                <w:rFonts w:hint="eastAsia" w:ascii="宋体" w:hAnsi="宋体" w:eastAsia="宋体" w:cs="宋体"/>
                <w:color w:val="auto"/>
                <w:sz w:val="24"/>
                <w:szCs w:val="24"/>
                <w:highlight w:val="none"/>
                <w:lang w:val="en-US" w:eastAsia="zh-CN"/>
              </w:rPr>
              <w:t>主机提供1年保修，易损配件6个月质保，</w:t>
            </w:r>
            <w:r>
              <w:rPr>
                <w:rFonts w:hint="eastAsia" w:ascii="宋体" w:hAnsi="宋体" w:eastAsia="宋体" w:cs="宋体"/>
                <w:color w:val="auto"/>
                <w:sz w:val="24"/>
                <w:szCs w:val="24"/>
              </w:rPr>
              <w:t>质保期内，设备出现故障，</w:t>
            </w:r>
            <w:r>
              <w:rPr>
                <w:rFonts w:hint="eastAsia" w:ascii="宋体" w:hAnsi="宋体" w:eastAsia="宋体" w:cs="宋体"/>
                <w:color w:val="auto"/>
                <w:sz w:val="24"/>
                <w:szCs w:val="24"/>
                <w:highlight w:val="none"/>
              </w:rPr>
              <w:t>需在4小时内响应，</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小时内到达现场维修，免费更换故障零部件。</w:t>
            </w:r>
          </w:p>
        </w:tc>
      </w:tr>
      <w:tr w14:paraId="4C480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2C4A6401">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43" w:type="dxa"/>
            <w:noWrap w:val="0"/>
            <w:vAlign w:val="center"/>
          </w:tcPr>
          <w:p w14:paraId="733DD81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数字皮肤镜（1台）</w:t>
            </w:r>
          </w:p>
        </w:tc>
        <w:tc>
          <w:tcPr>
            <w:tcW w:w="7393" w:type="dxa"/>
            <w:noWrap w:val="0"/>
            <w:vAlign w:val="top"/>
          </w:tcPr>
          <w:p w14:paraId="4A77CB5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.图像传感器：</w:t>
            </w:r>
            <w:r>
              <w:rPr>
                <w:rFonts w:hint="eastAsia" w:ascii="宋体" w:hAnsi="宋体" w:eastAsia="宋体" w:cs="宋体"/>
                <w:color w:val="auto"/>
                <w:sz w:val="24"/>
                <w:szCs w:val="24"/>
              </w:rPr>
              <w:t>CCD传感器，逐行扫描图像，无压缩，成像速度快，无延迟</w:t>
            </w:r>
            <w:r>
              <w:rPr>
                <w:rFonts w:hint="eastAsia" w:ascii="宋体" w:hAnsi="宋体" w:eastAsia="宋体" w:cs="宋体"/>
                <w:color w:val="auto"/>
                <w:sz w:val="24"/>
                <w:szCs w:val="24"/>
                <w:lang w:eastAsia="zh-CN"/>
              </w:rPr>
              <w:t>；</w:t>
            </w:r>
          </w:p>
          <w:p w14:paraId="425C310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2.皮肤镜像素≥510万</w:t>
            </w:r>
            <w:r>
              <w:rPr>
                <w:rFonts w:hint="eastAsia" w:ascii="宋体" w:hAnsi="宋体" w:eastAsia="宋体" w:cs="宋体"/>
                <w:color w:val="auto"/>
                <w:sz w:val="24"/>
                <w:szCs w:val="24"/>
                <w:lang w:eastAsia="zh-CN"/>
              </w:rPr>
              <w:t>；</w:t>
            </w:r>
          </w:p>
          <w:p w14:paraId="54F496D9">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皮肤镜倍率支持1X-20X-50X-220X，镜头靶面直径≥22mm</w:t>
            </w:r>
            <w:r>
              <w:rPr>
                <w:rFonts w:hint="eastAsia" w:ascii="宋体" w:hAnsi="宋体" w:eastAsia="宋体" w:cs="宋体"/>
                <w:color w:val="auto"/>
                <w:sz w:val="24"/>
                <w:szCs w:val="24"/>
                <w:lang w:eastAsia="zh-CN"/>
              </w:rPr>
              <w:t>；</w:t>
            </w:r>
          </w:p>
          <w:p w14:paraId="18D4533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注册证体现采用光学镜头</w:t>
            </w:r>
            <w:r>
              <w:rPr>
                <w:rFonts w:hint="eastAsia" w:ascii="宋体" w:hAnsi="宋体" w:eastAsia="宋体" w:cs="宋体"/>
                <w:color w:val="auto"/>
                <w:sz w:val="24"/>
                <w:szCs w:val="24"/>
                <w:lang w:eastAsia="zh-CN"/>
              </w:rPr>
              <w:t>；</w:t>
            </w:r>
          </w:p>
          <w:p w14:paraId="2072D13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产品注册证适用范围，需体现“诊断”字段</w:t>
            </w:r>
            <w:r>
              <w:rPr>
                <w:rFonts w:hint="eastAsia" w:ascii="宋体" w:hAnsi="宋体" w:eastAsia="宋体" w:cs="宋体"/>
                <w:color w:val="auto"/>
                <w:sz w:val="24"/>
                <w:szCs w:val="24"/>
                <w:lang w:eastAsia="zh-CN"/>
              </w:rPr>
              <w:t>；</w:t>
            </w:r>
          </w:p>
          <w:p w14:paraId="2F5D893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显色指数需不小于90%</w:t>
            </w:r>
            <w:r>
              <w:rPr>
                <w:rFonts w:hint="eastAsia" w:ascii="宋体" w:hAnsi="宋体" w:eastAsia="宋体" w:cs="宋体"/>
                <w:color w:val="auto"/>
                <w:sz w:val="24"/>
                <w:szCs w:val="24"/>
                <w:lang w:eastAsia="zh-CN"/>
              </w:rPr>
              <w:t>；</w:t>
            </w:r>
          </w:p>
          <w:p w14:paraId="3FA0B248">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7.色彩饱和度Rg≥80</w:t>
            </w:r>
            <w:r>
              <w:rPr>
                <w:rFonts w:hint="eastAsia" w:ascii="宋体" w:hAnsi="宋体" w:eastAsia="宋体" w:cs="宋体"/>
                <w:color w:val="auto"/>
                <w:sz w:val="24"/>
                <w:szCs w:val="24"/>
                <w:lang w:eastAsia="zh-CN"/>
              </w:rPr>
              <w:t>；</w:t>
            </w:r>
          </w:p>
          <w:p w14:paraId="4C6372E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8.色域面积指数GAI≥80</w:t>
            </w:r>
            <w:r>
              <w:rPr>
                <w:rFonts w:hint="eastAsia" w:ascii="宋体" w:hAnsi="宋体" w:eastAsia="宋体" w:cs="宋体"/>
                <w:color w:val="auto"/>
                <w:sz w:val="24"/>
                <w:szCs w:val="24"/>
                <w:lang w:eastAsia="zh-CN"/>
              </w:rPr>
              <w:t>；</w:t>
            </w:r>
          </w:p>
          <w:p w14:paraId="2221170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影像输出分辨率支持2560*2048</w:t>
            </w:r>
            <w:r>
              <w:rPr>
                <w:rFonts w:hint="eastAsia" w:ascii="宋体" w:hAnsi="宋体" w:eastAsia="宋体" w:cs="宋体"/>
                <w:color w:val="auto"/>
                <w:sz w:val="24"/>
                <w:szCs w:val="24"/>
                <w:lang w:eastAsia="zh-CN"/>
              </w:rPr>
              <w:t>；</w:t>
            </w:r>
          </w:p>
          <w:p w14:paraId="35D2CB1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倍率最大偏差：</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p>
          <w:p w14:paraId="3EF0A3F2">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设备具备体感触摸拍摄功能</w:t>
            </w:r>
            <w:r>
              <w:rPr>
                <w:rFonts w:hint="eastAsia" w:ascii="宋体" w:hAnsi="宋体" w:eastAsia="宋体" w:cs="宋体"/>
                <w:color w:val="auto"/>
                <w:sz w:val="24"/>
                <w:szCs w:val="24"/>
                <w:lang w:eastAsia="zh-CN"/>
              </w:rPr>
              <w:t>；</w:t>
            </w:r>
          </w:p>
          <w:p w14:paraId="6EDF525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辐照度Ee≤200W/㎡</w:t>
            </w:r>
            <w:r>
              <w:rPr>
                <w:rFonts w:hint="eastAsia" w:ascii="宋体" w:hAnsi="宋体" w:eastAsia="宋体" w:cs="宋体"/>
                <w:color w:val="auto"/>
                <w:sz w:val="24"/>
                <w:szCs w:val="24"/>
                <w:lang w:eastAsia="zh-CN"/>
              </w:rPr>
              <w:t>；</w:t>
            </w:r>
          </w:p>
          <w:p w14:paraId="3C1DB6A5">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视场中心分辨率不小于100线/mm</w:t>
            </w:r>
            <w:r>
              <w:rPr>
                <w:rFonts w:hint="eastAsia" w:ascii="宋体" w:hAnsi="宋体" w:eastAsia="宋体" w:cs="宋体"/>
                <w:color w:val="auto"/>
                <w:sz w:val="24"/>
                <w:szCs w:val="24"/>
                <w:lang w:eastAsia="zh-CN"/>
              </w:rPr>
              <w:t>；</w:t>
            </w:r>
          </w:p>
          <w:p w14:paraId="45A434F1">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设备工作时噪声≤65dB（A）</w:t>
            </w:r>
            <w:r>
              <w:rPr>
                <w:rFonts w:hint="eastAsia" w:ascii="宋体" w:hAnsi="宋体" w:eastAsia="宋体" w:cs="宋体"/>
                <w:color w:val="auto"/>
                <w:sz w:val="24"/>
                <w:szCs w:val="24"/>
                <w:lang w:eastAsia="zh-CN"/>
              </w:rPr>
              <w:t>；</w:t>
            </w:r>
          </w:p>
          <w:p w14:paraId="5304438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光源峰值波长455nm</w:t>
            </w:r>
            <w:r>
              <w:rPr>
                <w:rFonts w:hint="eastAsia" w:ascii="宋体" w:hAnsi="宋体" w:eastAsia="宋体" w:cs="宋体"/>
                <w:color w:val="auto"/>
                <w:sz w:val="24"/>
                <w:szCs w:val="24"/>
                <w:lang w:eastAsia="zh-CN"/>
              </w:rPr>
              <w:t>；</w:t>
            </w:r>
          </w:p>
          <w:p w14:paraId="3A0F1983">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三镜合一，连续变焦功能，无需更换镜头</w:t>
            </w:r>
            <w:r>
              <w:rPr>
                <w:rFonts w:hint="eastAsia" w:ascii="宋体" w:hAnsi="宋体" w:eastAsia="宋体" w:cs="宋体"/>
                <w:color w:val="auto"/>
                <w:sz w:val="24"/>
                <w:szCs w:val="24"/>
                <w:lang w:eastAsia="zh-CN"/>
              </w:rPr>
              <w:t>；</w:t>
            </w:r>
          </w:p>
          <w:p w14:paraId="605CDF8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支持非偏振光检测、浸润式非偏正光检测以及偏振光检测，且无需更换镜头</w:t>
            </w:r>
            <w:r>
              <w:rPr>
                <w:rFonts w:hint="eastAsia" w:ascii="宋体" w:hAnsi="宋体" w:eastAsia="宋体" w:cs="宋体"/>
                <w:color w:val="auto"/>
                <w:sz w:val="24"/>
                <w:szCs w:val="24"/>
                <w:lang w:eastAsia="zh-CN"/>
              </w:rPr>
              <w:t>；</w:t>
            </w:r>
          </w:p>
          <w:p w14:paraId="131B73E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具备3D模拟成像功能，重现立体三维图像，多角度观察</w:t>
            </w:r>
            <w:r>
              <w:rPr>
                <w:rFonts w:hint="eastAsia" w:ascii="宋体" w:hAnsi="宋体" w:eastAsia="宋体" w:cs="宋体"/>
                <w:color w:val="auto"/>
                <w:sz w:val="24"/>
                <w:szCs w:val="24"/>
                <w:lang w:eastAsia="zh-CN"/>
              </w:rPr>
              <w:t>；</w:t>
            </w:r>
          </w:p>
          <w:p w14:paraId="21FF63E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光源照度：≧7000LUX，亮度可调</w:t>
            </w:r>
            <w:r>
              <w:rPr>
                <w:rFonts w:hint="eastAsia" w:ascii="宋体" w:hAnsi="宋体" w:eastAsia="宋体" w:cs="宋体"/>
                <w:color w:val="auto"/>
                <w:sz w:val="24"/>
                <w:szCs w:val="24"/>
                <w:lang w:eastAsia="zh-CN"/>
              </w:rPr>
              <w:t>；</w:t>
            </w:r>
          </w:p>
          <w:p w14:paraId="5944DB6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帧数：≥30fps</w:t>
            </w:r>
            <w:r>
              <w:rPr>
                <w:rFonts w:hint="eastAsia" w:ascii="宋体" w:hAnsi="宋体" w:eastAsia="宋体" w:cs="宋体"/>
                <w:color w:val="auto"/>
                <w:sz w:val="24"/>
                <w:szCs w:val="24"/>
                <w:lang w:eastAsia="zh-CN"/>
              </w:rPr>
              <w:t>；</w:t>
            </w:r>
          </w:p>
          <w:p w14:paraId="6EC5D51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成像均匀性：≥9</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p>
          <w:p w14:paraId="4A9F0D6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系统包含数百例临床皮肤病案，及千余张临床图片</w:t>
            </w:r>
            <w:r>
              <w:rPr>
                <w:rFonts w:hint="eastAsia" w:ascii="宋体" w:hAnsi="宋体" w:eastAsia="宋体" w:cs="宋体"/>
                <w:color w:val="auto"/>
                <w:sz w:val="24"/>
                <w:szCs w:val="24"/>
                <w:lang w:eastAsia="zh-CN"/>
              </w:rPr>
              <w:t>；</w:t>
            </w:r>
          </w:p>
          <w:p w14:paraId="5477FAE3">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lang w:eastAsia="zh-CN"/>
              </w:rPr>
              <w:t>系统支持</w:t>
            </w:r>
            <w:r>
              <w:rPr>
                <w:rFonts w:hint="eastAsia" w:ascii="宋体" w:hAnsi="宋体" w:eastAsia="宋体" w:cs="宋体"/>
                <w:color w:val="auto"/>
                <w:sz w:val="24"/>
                <w:szCs w:val="24"/>
              </w:rPr>
              <w:t>两步法、三分法、七分法、ABCD法、Menzies法、模式法、CASH法处理</w:t>
            </w:r>
            <w:r>
              <w:rPr>
                <w:rFonts w:hint="eastAsia" w:ascii="宋体" w:hAnsi="宋体" w:eastAsia="宋体" w:cs="宋体"/>
                <w:color w:val="auto"/>
                <w:sz w:val="24"/>
                <w:szCs w:val="24"/>
                <w:lang w:eastAsia="zh-CN"/>
              </w:rPr>
              <w:t>等分析法责；</w:t>
            </w:r>
          </w:p>
          <w:p w14:paraId="55F8304D">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具备毛囊毛发密度自动分析测量功能；</w:t>
            </w:r>
          </w:p>
          <w:p w14:paraId="45518C9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具备毛发镜数据库模块功能；</w:t>
            </w:r>
          </w:p>
          <w:p w14:paraId="51FC9913">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具备毛发镜智能辅助诊断功能；</w:t>
            </w:r>
          </w:p>
          <w:p w14:paraId="649EB28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可以对终毛、粗发、中间发、细发、毳毛进行直径、长度、数量、面积、密度的测量；</w:t>
            </w:r>
          </w:p>
          <w:p w14:paraId="0D85869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具备3-A分析法则；</w:t>
            </w:r>
          </w:p>
          <w:p w14:paraId="30F5C80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具备VSCAPSI法则；</w:t>
            </w:r>
          </w:p>
          <w:p w14:paraId="7A50AE7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提供毛发精简模式法（涉及37个毛发镜典型特征）；</w:t>
            </w:r>
          </w:p>
          <w:p w14:paraId="12CC65A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提供毛发精细模式法（涉及73个毛发镜典型特征）；</w:t>
            </w:r>
          </w:p>
          <w:p w14:paraId="7518FD2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3D头模：精准定位所需要检测的部位，方便前后对比观测；</w:t>
            </w:r>
          </w:p>
          <w:p w14:paraId="52D6FD9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报告多画面选择功能、对目标区域长度，弧度，面积等可测量</w:t>
            </w:r>
            <w:r>
              <w:rPr>
                <w:rFonts w:hint="eastAsia" w:ascii="宋体" w:hAnsi="宋体" w:eastAsia="宋体" w:cs="宋体"/>
                <w:color w:val="auto"/>
                <w:sz w:val="24"/>
                <w:szCs w:val="24"/>
                <w:lang w:eastAsia="zh-CN"/>
              </w:rPr>
              <w:t>；</w:t>
            </w:r>
          </w:p>
          <w:p w14:paraId="1CBFDAF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根据图像数量自动滚动图像栏以显示其新拍图像；支持对正在展示的图片进行标识，并保存至数据库</w:t>
            </w:r>
            <w:r>
              <w:rPr>
                <w:rFonts w:hint="eastAsia" w:ascii="宋体" w:hAnsi="宋体" w:eastAsia="宋体" w:cs="宋体"/>
                <w:color w:val="auto"/>
                <w:sz w:val="24"/>
                <w:szCs w:val="24"/>
                <w:lang w:eastAsia="zh-CN"/>
              </w:rPr>
              <w:t>；</w:t>
            </w:r>
          </w:p>
          <w:p w14:paraId="6775299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可集中统一登记病人信息；可修改、删除病人资料；可添加、删除检查记录</w:t>
            </w:r>
            <w:r>
              <w:rPr>
                <w:rFonts w:hint="eastAsia" w:ascii="宋体" w:hAnsi="宋体" w:eastAsia="宋体" w:cs="宋体"/>
                <w:color w:val="auto"/>
                <w:sz w:val="24"/>
                <w:szCs w:val="24"/>
                <w:lang w:eastAsia="zh-CN"/>
              </w:rPr>
              <w:t>；</w:t>
            </w:r>
          </w:p>
          <w:p w14:paraId="47F925B1">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典型病历报告模板，并提供范句插入功能</w:t>
            </w:r>
            <w:r>
              <w:rPr>
                <w:rFonts w:hint="eastAsia" w:ascii="宋体" w:hAnsi="宋体" w:eastAsia="宋体" w:cs="宋体"/>
                <w:color w:val="auto"/>
                <w:sz w:val="24"/>
                <w:szCs w:val="24"/>
                <w:lang w:eastAsia="zh-CN"/>
              </w:rPr>
              <w:t>；</w:t>
            </w:r>
          </w:p>
          <w:p w14:paraId="27DD9B1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可查阅病人的所有历史检查记录，实现复查病历的图像对照</w:t>
            </w:r>
            <w:r>
              <w:rPr>
                <w:rFonts w:hint="eastAsia" w:ascii="宋体" w:hAnsi="宋体" w:eastAsia="宋体" w:cs="宋体"/>
                <w:color w:val="auto"/>
                <w:sz w:val="24"/>
                <w:szCs w:val="24"/>
                <w:lang w:eastAsia="zh-CN"/>
              </w:rPr>
              <w:t>；</w:t>
            </w:r>
          </w:p>
          <w:p w14:paraId="0C6AB15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可以对诊断术语进行快速维护修改</w:t>
            </w:r>
            <w:r>
              <w:rPr>
                <w:rFonts w:hint="eastAsia" w:ascii="宋体" w:hAnsi="宋体" w:eastAsia="宋体" w:cs="宋体"/>
                <w:color w:val="auto"/>
                <w:sz w:val="24"/>
                <w:szCs w:val="24"/>
                <w:lang w:eastAsia="zh-CN"/>
              </w:rPr>
              <w:t>；</w:t>
            </w:r>
          </w:p>
          <w:p w14:paraId="136B025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39.</w:t>
            </w:r>
            <w:r>
              <w:rPr>
                <w:rFonts w:hint="eastAsia" w:ascii="宋体" w:hAnsi="宋体" w:eastAsia="宋体" w:cs="宋体"/>
                <w:color w:val="auto"/>
                <w:sz w:val="24"/>
                <w:szCs w:val="24"/>
              </w:rPr>
              <w:t>系统更新升级功能</w:t>
            </w:r>
            <w:r>
              <w:rPr>
                <w:rFonts w:hint="eastAsia" w:ascii="宋体" w:hAnsi="宋体" w:eastAsia="宋体" w:cs="宋体"/>
                <w:color w:val="auto"/>
                <w:sz w:val="24"/>
                <w:szCs w:val="24"/>
                <w:lang w:eastAsia="zh-CN"/>
              </w:rPr>
              <w:t>。</w:t>
            </w:r>
          </w:p>
          <w:p w14:paraId="5B5448E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40.</w:t>
            </w:r>
            <w:r>
              <w:rPr>
                <w:rFonts w:hint="eastAsia" w:ascii="宋体" w:hAnsi="宋体" w:eastAsia="宋体" w:cs="宋体"/>
                <w:i w:val="0"/>
                <w:iCs w:val="0"/>
                <w:color w:val="auto"/>
                <w:kern w:val="0"/>
                <w:sz w:val="24"/>
                <w:szCs w:val="24"/>
                <w:u w:val="none"/>
                <w:lang w:val="en-US" w:eastAsia="zh-CN" w:bidi="ar"/>
              </w:rPr>
              <w:t>配置清单</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诊断显示装置1套、万向轮升降台车1套、电脑主机1台、4K超高清显示器1台、皮肤镜管理系统2套（1套皮肤镜图像处理模块、1套毛发镜图像处理模块）、光学放大镜头1个、说明书1本、电源线1套、键盘、鼠标1套</w:t>
            </w:r>
          </w:p>
        </w:tc>
      </w:tr>
      <w:tr w14:paraId="3A2F0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1CCCC3B8">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943" w:type="dxa"/>
            <w:noWrap w:val="0"/>
            <w:vAlign w:val="center"/>
          </w:tcPr>
          <w:p w14:paraId="1CCB03F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伍德灯（1台）</w:t>
            </w:r>
          </w:p>
        </w:tc>
        <w:tc>
          <w:tcPr>
            <w:tcW w:w="7393" w:type="dxa"/>
            <w:noWrap w:val="0"/>
            <w:vAlign w:val="top"/>
          </w:tcPr>
          <w:p w14:paraId="2C6E356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（一）性能要求：</w:t>
            </w:r>
          </w:p>
          <w:p w14:paraId="1760BC4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用于真菌感染、白癜风卟啉病等辅助诊断</w:t>
            </w:r>
          </w:p>
          <w:p w14:paraId="34DB0538">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（二）技术参数：</w:t>
            </w:r>
          </w:p>
          <w:p w14:paraId="6FB8F16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rPr>
              <w:t>▲</w:t>
            </w:r>
            <w:r>
              <w:rPr>
                <w:rFonts w:hint="eastAsia" w:ascii="宋体" w:hAnsi="宋体" w:eastAsia="宋体" w:cs="宋体"/>
                <w:color w:val="auto"/>
                <w:sz w:val="24"/>
                <w:szCs w:val="24"/>
                <w:lang w:val="en-US" w:eastAsia="zh-CN"/>
              </w:rPr>
              <w:t>1.光源要求：中心波长为365nm的UVA光源，波长范围需符合相关医疗器械标准，能有效激发目标荧光（如真菌感染的黄绿色荧光、白癜风的亮蓝白色荧光）。</w:t>
            </w:r>
          </w:p>
          <w:p w14:paraId="5448F3D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2.辐照性能：紫外辐照强度与光照度需确保在标准工作距离下，病灶荧光显示清晰，足以识别肉眼难辨的边界，满足临床诊断需求。投标时需提供检测报告证明。</w:t>
            </w:r>
          </w:p>
          <w:p w14:paraId="2D99A8A9">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3.放大与观察：配备适当倍率的放大镜片，镜片尺寸需提供足够大的观察视野，便于操作者肉眼直接、清晰地观察病灶细节。</w:t>
            </w:r>
          </w:p>
          <w:p w14:paraId="10D75939">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4.形态设计：手持便携式设计，整机重量应便于医生长时间手持操作，无负担感。</w:t>
            </w:r>
          </w:p>
          <w:p w14:paraId="75481954">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5.防护性能：外壳应具备一定的防尘防水能力，能适应门诊日常使用环境，镜片需耐磨防刮。</w:t>
            </w:r>
          </w:p>
          <w:p w14:paraId="24194B0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6.光源寿命：光源累计使用寿命≥15000 小时。</w:t>
            </w:r>
          </w:p>
          <w:p w14:paraId="3A80DE19">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提供产品检验报告及安全性能检测证明。</w:t>
            </w:r>
          </w:p>
          <w:p w14:paraId="1E1F297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none"/>
                <w:lang w:val="en-US" w:eastAsia="zh-CN"/>
              </w:rPr>
              <w:t>整机原厂质保≥1 年，质保期内免费提供维修及配件更换服务，</w:t>
            </w:r>
            <w:r>
              <w:rPr>
                <w:rFonts w:hint="eastAsia" w:ascii="宋体" w:hAnsi="宋体" w:eastAsia="宋体" w:cs="宋体"/>
                <w:color w:val="auto"/>
                <w:sz w:val="24"/>
                <w:szCs w:val="24"/>
                <w:highlight w:val="none"/>
              </w:rPr>
              <w:t>需在4小时内响应，</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小时内到达现场维修</w:t>
            </w:r>
            <w:r>
              <w:rPr>
                <w:rFonts w:hint="eastAsia" w:ascii="宋体" w:hAnsi="宋体" w:eastAsia="宋体" w:cs="宋体"/>
                <w:color w:val="auto"/>
                <w:sz w:val="24"/>
                <w:szCs w:val="24"/>
                <w:highlight w:val="none"/>
                <w:lang w:eastAsia="zh-CN"/>
              </w:rPr>
              <w:t>。</w:t>
            </w:r>
          </w:p>
        </w:tc>
      </w:tr>
      <w:tr w14:paraId="2F425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1E1B835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943" w:type="dxa"/>
            <w:noWrap w:val="0"/>
            <w:vAlign w:val="center"/>
          </w:tcPr>
          <w:p w14:paraId="7FB579EE">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针灸治疗床</w:t>
            </w:r>
          </w:p>
          <w:p w14:paraId="736E6E92">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（6张）</w:t>
            </w:r>
          </w:p>
        </w:tc>
        <w:tc>
          <w:tcPr>
            <w:tcW w:w="7393" w:type="dxa"/>
            <w:noWrap w:val="0"/>
            <w:vAlign w:val="top"/>
          </w:tcPr>
          <w:p w14:paraId="18F7AA72">
            <w:pPr>
              <w:pStyle w:val="164"/>
              <w:keepNext w:val="0"/>
              <w:keepLines w:val="0"/>
              <w:pageBreakBefore w:val="0"/>
              <w:widowControl/>
              <w:numPr>
                <w:ilvl w:val="0"/>
                <w:numId w:val="7"/>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kern w:val="2"/>
                <w:sz w:val="24"/>
                <w:szCs w:val="24"/>
                <w:lang w:val="en-US" w:eastAsia="zh-CN" w:bidi="ar-SA"/>
              </w:rPr>
            </w:pPr>
            <w:bookmarkStart w:id="97" w:name="OLE_LINK6"/>
            <w:r>
              <w:rPr>
                <w:rFonts w:hint="eastAsia" w:ascii="宋体" w:hAnsi="宋体" w:eastAsia="宋体" w:cs="宋体"/>
                <w:b/>
                <w:bCs/>
                <w:color w:val="auto"/>
                <w:sz w:val="24"/>
                <w:szCs w:val="24"/>
              </w:rPr>
              <w:t>性能要求</w:t>
            </w:r>
            <w:bookmarkEnd w:id="97"/>
            <w:r>
              <w:rPr>
                <w:rFonts w:hint="eastAsia" w:ascii="宋体" w:hAnsi="宋体" w:eastAsia="宋体" w:cs="宋体"/>
                <w:color w:val="auto"/>
                <w:sz w:val="24"/>
                <w:szCs w:val="24"/>
                <w:lang w:eastAsia="zh-CN"/>
              </w:rPr>
              <w:t>：</w:t>
            </w:r>
            <w:r>
              <w:rPr>
                <w:rFonts w:hint="eastAsia" w:ascii="宋体" w:hAnsi="宋体" w:eastAsia="宋体" w:cs="宋体"/>
                <w:color w:val="auto"/>
                <w:kern w:val="2"/>
                <w:sz w:val="24"/>
                <w:szCs w:val="24"/>
                <w:lang w:val="en-US" w:eastAsia="zh-CN" w:bidi="ar-SA"/>
              </w:rPr>
              <w:t>用于患者进行针灸、推拿、拔罐、艾灸等治疗时躺卧，为医患提供舒适、稳定的操作平台。</w:t>
            </w:r>
          </w:p>
          <w:p w14:paraId="1BB6AE99">
            <w:pPr>
              <w:pStyle w:val="164"/>
              <w:keepNext w:val="0"/>
              <w:keepLines w:val="0"/>
              <w:pageBreakBefore w:val="0"/>
              <w:widowControl/>
              <w:numPr>
                <w:ilvl w:val="0"/>
                <w:numId w:val="7"/>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配置要求</w:t>
            </w:r>
            <w:r>
              <w:rPr>
                <w:rFonts w:hint="eastAsia" w:ascii="宋体" w:hAnsi="宋体" w:eastAsia="宋体" w:cs="宋体"/>
                <w:b/>
                <w:bCs/>
                <w:color w:val="auto"/>
                <w:sz w:val="24"/>
                <w:szCs w:val="24"/>
                <w:lang w:eastAsia="zh-CN"/>
              </w:rPr>
              <w:t>：</w:t>
            </w:r>
          </w:p>
          <w:p w14:paraId="350440AB">
            <w:pPr>
              <w:pStyle w:val="164"/>
              <w:keepNext w:val="0"/>
              <w:keepLines w:val="0"/>
              <w:pageBreakBefore w:val="0"/>
              <w:widowControl/>
              <w:numPr>
                <w:ilvl w:val="0"/>
                <w:numId w:val="8"/>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床体结构与框架：</w:t>
            </w:r>
          </w:p>
          <w:p w14:paraId="7E055B92">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材质： 主体框架采用高强度矩形钢管，整体承重≥200kg。</w:t>
            </w:r>
          </w:p>
          <w:p w14:paraId="682356AB">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工艺： 焊接部 位光滑平整，无毛刺，涂层均匀，耐磨耐腐蚀。</w:t>
            </w:r>
          </w:p>
          <w:p w14:paraId="227E1D35">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稳定性： 床体稳固，无晃动感，操作时无异响。</w:t>
            </w:r>
          </w:p>
          <w:p w14:paraId="0134BC09">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 床面与床板：</w:t>
            </w:r>
          </w:p>
          <w:p w14:paraId="1FB168A6">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床板： 采用环保高密度复合板，甲醛释放量符合国家E1级或更高标准。</w:t>
            </w:r>
          </w:p>
          <w:p w14:paraId="494E33CF">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床面：有头洞（面部开口），头洞边缘包覆柔软的高弹性加厚海绵，确保患者面部舒适，无压迫感， 配有可拆卸式头枕软垫，方便清洁消毒。</w:t>
            </w:r>
          </w:p>
          <w:p w14:paraId="079F7933">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3.衬垫与软包：</w:t>
            </w:r>
          </w:p>
          <w:p w14:paraId="470F5D52">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填充物：使用高回弹、不变形的高密度冷泡海绵，厚度≥50mm。</w:t>
            </w:r>
          </w:p>
          <w:p w14:paraId="1172A900">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外包覆： 采用医用级别PVC皮革或仿皮材质，具有防水、防渗漏、易清洁、耐擦拭消毒的特性。</w:t>
            </w:r>
          </w:p>
          <w:p w14:paraId="5522F783">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舒适度： 软硬适中，既能提供足够支撑，又能保证患者长时间躺卧的舒适性。</w:t>
            </w:r>
          </w:p>
          <w:p w14:paraId="73567DD5">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4.高度与尺寸：固定高度（约60-70cm），长度≥1900mm，宽度≥600mm，确保能满足绝大多数患者体型需求。</w:t>
            </w:r>
          </w:p>
          <w:p w14:paraId="368D2705">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5.附加配置：</w:t>
            </w:r>
          </w:p>
          <w:p w14:paraId="2239630A">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张床配置制结构加转动滑轮高度（升降）可调节标准诊疗椅；每张床配置480×480×760床头柜，材质ABS工程塑料，注塑成型配套而成，柜内有分层挡板，外形美观、结构牢固，简易适用；每张床配套床套、枕头、毛毯。</w:t>
            </w:r>
          </w:p>
        </w:tc>
      </w:tr>
      <w:tr w14:paraId="3B19C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57AF8350">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943" w:type="dxa"/>
            <w:noWrap w:val="0"/>
            <w:vAlign w:val="center"/>
          </w:tcPr>
          <w:p w14:paraId="3308913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中医定向透药治疗仪（1台）</w:t>
            </w:r>
          </w:p>
        </w:tc>
        <w:tc>
          <w:tcPr>
            <w:tcW w:w="7393" w:type="dxa"/>
            <w:noWrap w:val="0"/>
            <w:vAlign w:val="top"/>
          </w:tcPr>
          <w:p w14:paraId="3A8C4986">
            <w:pPr>
              <w:pStyle w:val="164"/>
              <w:keepNext w:val="0"/>
              <w:keepLines w:val="0"/>
              <w:pageBreakBefore w:val="0"/>
              <w:widowControl/>
              <w:numPr>
                <w:ilvl w:val="0"/>
                <w:numId w:val="9"/>
              </w:numPr>
              <w:suppressLineNumbers w:val="0"/>
              <w:kinsoku/>
              <w:wordWrap/>
              <w:overflowPunct/>
              <w:topLinePunct w:val="0"/>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rPr>
              <w:t>性能要求</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通过非对称中频电流，将药物离子定向导入病灶，用于疼痛、关节炎、妇科炎症等治疗。</w:t>
            </w:r>
          </w:p>
          <w:p w14:paraId="7DC5F4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rightChars="0"/>
              <w:jc w:val="left"/>
              <w:textAlignment w:val="auto"/>
              <w:outlineLvl w:val="2"/>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（二）技术参数</w:t>
            </w:r>
            <w:r>
              <w:rPr>
                <w:rFonts w:hint="eastAsia" w:ascii="宋体" w:hAnsi="宋体" w:cs="宋体"/>
                <w:b/>
                <w:color w:val="auto"/>
                <w:kern w:val="0"/>
                <w:sz w:val="24"/>
                <w:szCs w:val="24"/>
                <w:lang w:val="en-US" w:eastAsia="zh-CN" w:bidi="ar"/>
              </w:rPr>
              <w:t>：</w:t>
            </w:r>
          </w:p>
          <w:p w14:paraId="3D4956BE">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输入幅度：</w:t>
            </w:r>
            <w:r>
              <w:rPr>
                <w:rFonts w:hint="eastAsia" w:ascii="宋体" w:hAnsi="宋体" w:eastAsia="宋体" w:cs="宋体"/>
                <w:b w:val="0"/>
                <w:bCs w:val="0"/>
                <w:color w:val="auto"/>
                <w:kern w:val="0"/>
                <w:sz w:val="24"/>
                <w:szCs w:val="24"/>
                <w:lang w:val="en-US" w:eastAsia="zh-CN"/>
              </w:rPr>
              <w:t>共99档连续可</w:t>
            </w:r>
            <w:r>
              <w:rPr>
                <w:rFonts w:hint="eastAsia" w:ascii="宋体" w:hAnsi="宋体" w:eastAsia="宋体" w:cs="宋体"/>
                <w:b w:val="0"/>
                <w:bCs w:val="0"/>
                <w:color w:val="auto"/>
                <w:sz w:val="24"/>
                <w:szCs w:val="24"/>
                <w:lang w:val="en-US" w:eastAsia="zh-CN"/>
              </w:rPr>
              <w:t>调；</w:t>
            </w:r>
          </w:p>
          <w:p w14:paraId="15BE3565">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治疗通道：≥2 个独立治疗通道，可同时治疗 2 名患者。</w:t>
            </w:r>
          </w:p>
          <w:p w14:paraId="527EBD72">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治疗模式：内置治疗处方，支持自定义处方功能。</w:t>
            </w:r>
          </w:p>
          <w:p w14:paraId="15790BE4">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sz w:val="24"/>
                <w:szCs w:val="24"/>
                <w:lang w:val="en-US" w:eastAsia="zh-CN"/>
              </w:rPr>
              <w:t>显示：配备彩色液晶屏，参数直观。</w:t>
            </w:r>
          </w:p>
          <w:p w14:paraId="346AC123">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调制频率：0Hz~150Hz（低频调制波），1kHz~4kHz（中频载波）。</w:t>
            </w:r>
          </w:p>
          <w:p w14:paraId="48DA314E">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调制方式：具备正弦波、方波、三角波等多种波形，模拟针灸、推拿、按摩、捶击等多种体感。</w:t>
            </w:r>
          </w:p>
          <w:p w14:paraId="38B74E7D">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定时功能：治疗时间 0~60 分钟可调，默认 20 分钟，倒计时结束自动归零</w:t>
            </w:r>
          </w:p>
          <w:p w14:paraId="170E87A7">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热疗温度：小于60℃，可调节，有过热自动断电保护功能。</w:t>
            </w:r>
          </w:p>
          <w:p w14:paraId="3E5A7BF4">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整机质保≥2 年，核心电路板质保≥3 年。</w:t>
            </w:r>
          </w:p>
          <w:p w14:paraId="536369D2">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提供免费上门安装调试及操作培训。</w:t>
            </w:r>
          </w:p>
          <w:p w14:paraId="30B86BF3">
            <w:pPr>
              <w:pStyle w:val="164"/>
              <w:keepNext w:val="0"/>
              <w:keepLines w:val="0"/>
              <w:pageBreakBefore w:val="0"/>
              <w:widowControl/>
              <w:numPr>
                <w:ilvl w:val="0"/>
                <w:numId w:val="10"/>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承诺长期以优惠价格供应原厂配套的一次性透药电极片/ 药棉，且不限制第三方合格耗材的使用。</w:t>
            </w:r>
          </w:p>
          <w:p w14:paraId="4D046BFE">
            <w:pPr>
              <w:pStyle w:val="16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rPr>
              <w:t>12.医疗器械注册证，注册证适用范围需包含“药物导入”或“透药治疗”功能。</w:t>
            </w:r>
          </w:p>
        </w:tc>
      </w:tr>
      <w:tr w14:paraId="25137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6B8DC68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943" w:type="dxa"/>
            <w:noWrap w:val="0"/>
            <w:vAlign w:val="center"/>
          </w:tcPr>
          <w:p w14:paraId="753F0051">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拔罐刮痧等设备</w:t>
            </w:r>
          </w:p>
        </w:tc>
        <w:tc>
          <w:tcPr>
            <w:tcW w:w="7393" w:type="dxa"/>
            <w:noWrap w:val="0"/>
            <w:vAlign w:val="top"/>
          </w:tcPr>
          <w:p w14:paraId="0F9CF8D5">
            <w:pPr>
              <w:pStyle w:val="164"/>
              <w:keepNext w:val="0"/>
              <w:keepLines w:val="0"/>
              <w:pageBreakBefore w:val="0"/>
              <w:widowControl/>
              <w:numPr>
                <w:ilvl w:val="0"/>
                <w:numId w:val="11"/>
              </w:numPr>
              <w:suppressLineNumbers w:val="0"/>
              <w:kinsoku/>
              <w:wordWrap/>
              <w:overflowPunct/>
              <w:topLinePunct w:val="0"/>
              <w:bidi w:val="0"/>
              <w:adjustRightInd/>
              <w:snapToGrid/>
              <w:spacing w:before="0" w:beforeAutospacing="0" w:after="0" w:afterAutospacing="0" w:line="420" w:lineRule="exact"/>
              <w:ind w:left="0" w:leftChars="0" w:right="0"/>
              <w:jc w:val="both"/>
              <w:textAlignment w:val="auto"/>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玻璃拔罐器1套</w:t>
            </w:r>
          </w:p>
          <w:p w14:paraId="0D38FC78">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采用优质高硼硅玻璃或专用加厚医用玻璃制成。</w:t>
            </w:r>
          </w:p>
          <w:p w14:paraId="3778784D">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具备优良的耐热急变性能，能承受明火直接烘烤（酒精点火）而不炸裂；罐身厚度均匀，抗摔打能力强，不易破碎；表面光滑致密，无气孔、无杂质，易于清洗和高温消毒（煮沸消毒或高压灭菌）</w:t>
            </w:r>
          </w:p>
          <w:p w14:paraId="091334F2">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规格与尺寸：应提供满足人体不同部位（如背部、关节、面部）的治疗需的≥6常用规格型号</w:t>
            </w:r>
          </w:p>
          <w:p w14:paraId="59615F5D">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罐口必须经过高温打磨处理，边缘极度圆滑、厚实，无毛刺、无缺口；</w:t>
            </w:r>
          </w:p>
          <w:p w14:paraId="6CAC88D5">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整体呈球状或圆柱状，罐底圆润，罐壁自上而下微收，方便手持操作及用力吸附；</w:t>
            </w:r>
          </w:p>
          <w:p w14:paraId="03FF2672">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透光率高，无色差，无气泡，确保医者能清晰观察罐内皮肤反应</w:t>
            </w:r>
          </w:p>
          <w:p w14:paraId="5E49FE84">
            <w:pPr>
              <w:pStyle w:val="18"/>
              <w:keepNext w:val="0"/>
              <w:keepLines w:val="0"/>
              <w:pageBreakBefore w:val="0"/>
              <w:numPr>
                <w:ilvl w:val="0"/>
                <w:numId w:val="11"/>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textAlignment w:val="auto"/>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刮痧板1套</w:t>
            </w:r>
          </w:p>
          <w:p w14:paraId="36931135">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1.采用优质天然白水牛角或黑水牛角制成，选材厚实，质地坚韧。</w:t>
            </w:r>
          </w:p>
          <w:p w14:paraId="68AAFC7C">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2.具有良好的抗弯强度，不易折断或碎裂；受热后温度保持持久，手感温润；具有清热解毒、凉血定惊的辅助功效。</w:t>
            </w:r>
          </w:p>
          <w:p w14:paraId="046F4C30">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3.纹理清晰自然，无裂纹、无虫眼，抛光度高，呈半透明或哑光质感。</w:t>
            </w:r>
          </w:p>
          <w:p w14:paraId="347619D9">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4.边缘必须经过手工精细打磨，呈圆润弧形（R角设计），无棱角、无毛刺；接触皮肤的工作面需光滑如镜，确保刮拭时阻力小且无疼痛感。</w:t>
            </w:r>
          </w:p>
          <w:p w14:paraId="559E646A">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5.产品需至少包含直板（方形板）、鱼形 （ 三角形板）、梳形板等多种形状，以适应人体不同部位。</w:t>
            </w:r>
          </w:p>
          <w:p w14:paraId="1393B4A9">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6.常用大板尺寸：长≥10cm、宽≥4cm、厚≥0.5cm（保证手持稳固），常用小板尺寸：长≥7cm，宽≥3cm，厚≥0.3cm。</w:t>
            </w:r>
          </w:p>
          <w:p w14:paraId="188DDBBD">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leftChars="0" w:right="0" w:rightChars="0"/>
              <w:textAlignment w:val="auto"/>
              <w:rPr>
                <w:rFonts w:hint="eastAsia" w:ascii="宋体" w:hAnsi="宋体" w:eastAsia="宋体" w:cs="宋体"/>
                <w:b/>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7.</w:t>
            </w:r>
            <w:r>
              <w:rPr>
                <w:rFonts w:hint="eastAsia" w:ascii="宋体" w:hAnsi="宋体" w:eastAsia="宋体" w:cs="宋体"/>
                <w:b w:val="0"/>
                <w:bCs w:val="0"/>
                <w:color w:val="auto"/>
                <w:kern w:val="0"/>
                <w:sz w:val="24"/>
                <w:szCs w:val="24"/>
                <w:lang w:val="en-US" w:eastAsia="zh-CN" w:bidi="ar-SA"/>
              </w:rPr>
              <w:t>供应商需提供明确的消毒保养说明书</w:t>
            </w:r>
          </w:p>
        </w:tc>
      </w:tr>
      <w:tr w14:paraId="64629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1F97F0A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943" w:type="dxa"/>
            <w:noWrap w:val="0"/>
            <w:vAlign w:val="center"/>
          </w:tcPr>
          <w:p w14:paraId="63F2FD3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电针治疗仪（1台）</w:t>
            </w:r>
          </w:p>
        </w:tc>
        <w:tc>
          <w:tcPr>
            <w:tcW w:w="7393" w:type="dxa"/>
            <w:noWrap w:val="0"/>
            <w:vAlign w:val="top"/>
          </w:tcPr>
          <w:p w14:paraId="4107AAAD">
            <w:pPr>
              <w:pStyle w:val="18"/>
              <w:keepNext w:val="0"/>
              <w:keepLines w:val="0"/>
              <w:pageBreakBefore w:val="0"/>
              <w:numPr>
                <w:ilvl w:val="0"/>
                <w:numId w:val="13"/>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性能要求</w:t>
            </w:r>
            <w:r>
              <w:rPr>
                <w:rFonts w:hint="eastAsia" w:cs="宋体"/>
                <w:color w:val="auto"/>
                <w:sz w:val="24"/>
                <w:szCs w:val="24"/>
                <w:lang w:eastAsia="zh-CN"/>
              </w:rPr>
              <w:t>：</w:t>
            </w:r>
            <w:r>
              <w:rPr>
                <w:rFonts w:hint="eastAsia" w:ascii="宋体" w:hAnsi="宋体" w:eastAsia="宋体" w:cs="宋体"/>
                <w:color w:val="auto"/>
                <w:sz w:val="24"/>
                <w:szCs w:val="24"/>
              </w:rPr>
              <w:t>用于针灸治疗时的电刺激辅助</w:t>
            </w:r>
          </w:p>
          <w:p w14:paraId="02F27730">
            <w:pPr>
              <w:pStyle w:val="18"/>
              <w:keepNext w:val="0"/>
              <w:keepLines w:val="0"/>
              <w:pageBreakBefore w:val="0"/>
              <w:numPr>
                <w:ilvl w:val="0"/>
                <w:numId w:val="13"/>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kern w:val="0"/>
                <w:sz w:val="24"/>
                <w:szCs w:val="24"/>
                <w:lang w:val="en-US" w:eastAsia="zh-CN" w:bidi="ar"/>
              </w:rPr>
              <w:t>技术参数</w:t>
            </w:r>
          </w:p>
          <w:p w14:paraId="6998D7B6">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SA"/>
              </w:rPr>
              <w:t>输出路数≥ 6 路独立输出</w:t>
            </w:r>
            <w:r>
              <w:rPr>
                <w:rFonts w:hint="eastAsia" w:ascii="宋体" w:hAnsi="宋体" w:eastAsia="宋体" w:cs="宋体"/>
                <w:color w:val="auto"/>
                <w:sz w:val="24"/>
                <w:szCs w:val="24"/>
              </w:rPr>
              <w:t>。</w:t>
            </w:r>
          </w:p>
          <w:p w14:paraId="1559BAFB">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具备连续波（频率可调）、具备疏密波、断续波等。</w:t>
            </w:r>
          </w:p>
          <w:p w14:paraId="51E1D6B3">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连续波频率2Hz -100Hz可调（步进 1Hz 或分档可调）；疏波约 2Hz、密波约 100Hz；断续波频率2Hz - 50Hz 可调。</w:t>
            </w:r>
          </w:p>
          <w:p w14:paraId="3CC8C36B">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输出模式为恒流输出。</w:t>
            </w:r>
          </w:p>
          <w:p w14:paraId="29E8E0ED">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每路输出 0 ~ 10mA 连续可调（步进 0.1mA 或微调），最大输出电压峰值≤500V。</w:t>
            </w:r>
          </w:p>
          <w:p w14:paraId="72765B1E">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0 -60 分钟倒计时，步进 1 分钟，治疗结束自动切断输出并报警。</w:t>
            </w:r>
          </w:p>
          <w:p w14:paraId="35248A45">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配备数码管或液晶显示屏，清晰显示工作时间、波形模式、频率数值及各路输出强度。</w:t>
            </w:r>
          </w:p>
          <w:p w14:paraId="1E8B29E2">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每路独立强度调节旋钮，具备“总调”与“分调”结合模式，方便医生操作。</w:t>
            </w:r>
          </w:p>
          <w:p w14:paraId="00C522A5">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采用标准Φ3.5mm 或 Φ2.0mm 插孔。</w:t>
            </w:r>
          </w:p>
          <w:p w14:paraId="49C35D4F">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具备开机自检功能，治疗结束有蜂鸣器提示。</w:t>
            </w:r>
          </w:p>
          <w:p w14:paraId="5666A8A3">
            <w:pPr>
              <w:pStyle w:val="18"/>
              <w:keepNext w:val="0"/>
              <w:keepLines w:val="0"/>
              <w:pageBreakBefore w:val="0"/>
              <w:numPr>
                <w:ilvl w:val="0"/>
                <w:numId w:val="14"/>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配备≥6 根输出导线（通常为红黑成对，带鳄鱼夹），导线需柔软、抗折断，鳄鱼夹咬合紧密且绝缘良好。</w:t>
            </w:r>
          </w:p>
          <w:p w14:paraId="3ABB125A">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r>
              <w:rPr>
                <w:rFonts w:hint="eastAsia"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highlight w:val="none"/>
                <w:lang w:val="en-US" w:eastAsia="zh-CN" w:bidi="ar-SA"/>
              </w:rPr>
              <w:t>整机质保≥2 年，主控板等核心部件质保≥3 年。</w:t>
            </w:r>
          </w:p>
          <w:p w14:paraId="4A3B9AFE">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lang w:val="en-US" w:eastAsia="zh-CN" w:bidi="ar-SA"/>
              </w:rPr>
              <w:t>1</w:t>
            </w:r>
            <w:r>
              <w:rPr>
                <w:rFonts w:hint="eastAsia"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.提供设备操作及电针临床应用培训。</w:t>
            </w:r>
          </w:p>
        </w:tc>
      </w:tr>
      <w:tr w14:paraId="616CE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1" w:type="dxa"/>
            <w:noWrap w:val="0"/>
            <w:vAlign w:val="center"/>
          </w:tcPr>
          <w:p w14:paraId="6FC32B2A">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943" w:type="dxa"/>
            <w:noWrap w:val="0"/>
            <w:vAlign w:val="center"/>
          </w:tcPr>
          <w:p w14:paraId="44A72E06">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空气消毒机</w:t>
            </w:r>
          </w:p>
          <w:p w14:paraId="4A3759AC">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（3台）</w:t>
            </w:r>
          </w:p>
        </w:tc>
        <w:tc>
          <w:tcPr>
            <w:tcW w:w="7393" w:type="dxa"/>
            <w:noWrap w:val="0"/>
            <w:vAlign w:val="top"/>
          </w:tcPr>
          <w:p w14:paraId="4888484F">
            <w:pPr>
              <w:pStyle w:val="18"/>
              <w:keepNext w:val="0"/>
              <w:keepLines w:val="0"/>
              <w:pageBreakBefore w:val="0"/>
              <w:numPr>
                <w:ilvl w:val="0"/>
                <w:numId w:val="15"/>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性能要求</w:t>
            </w:r>
            <w:r>
              <w:rPr>
                <w:rFonts w:hint="eastAsia" w:cs="宋体"/>
                <w:color w:val="auto"/>
                <w:sz w:val="24"/>
                <w:szCs w:val="24"/>
                <w:lang w:eastAsia="zh-CN"/>
              </w:rPr>
              <w:t>：</w:t>
            </w:r>
          </w:p>
          <w:p w14:paraId="7EEF9054">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移动式或壁挂式医用空气消毒机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额定消毒</w:t>
            </w:r>
            <w:r>
              <w:rPr>
                <w:rFonts w:hint="eastAsia" w:cs="宋体"/>
                <w:color w:val="auto"/>
                <w:sz w:val="24"/>
                <w:szCs w:val="24"/>
                <w:lang w:val="en-US" w:eastAsia="zh-CN"/>
              </w:rPr>
              <w:t>面</w:t>
            </w:r>
            <w:r>
              <w:rPr>
                <w:rFonts w:hint="eastAsia" w:ascii="宋体" w:hAnsi="宋体" w:eastAsia="宋体" w:cs="宋体"/>
                <w:color w:val="auto"/>
                <w:sz w:val="24"/>
                <w:szCs w:val="24"/>
              </w:rPr>
              <w:t>积</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color w:val="auto"/>
                <w:sz w:val="24"/>
                <w:szCs w:val="24"/>
              </w:rPr>
              <w:t>20m²</w:t>
            </w:r>
            <w:r>
              <w:rPr>
                <w:rFonts w:hint="eastAsia" w:cs="宋体"/>
                <w:color w:val="auto"/>
                <w:sz w:val="24"/>
                <w:szCs w:val="24"/>
                <w:lang w:eastAsia="zh-CN"/>
              </w:rPr>
              <w:t>。</w:t>
            </w:r>
          </w:p>
          <w:p w14:paraId="51848141">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2.有消毒产品卫生安全评价报告。</w:t>
            </w:r>
          </w:p>
          <w:p w14:paraId="7EE9570D">
            <w:pPr>
              <w:pStyle w:val="18"/>
              <w:keepNext w:val="0"/>
              <w:keepLines w:val="0"/>
              <w:pageBreakBefore w:val="0"/>
              <w:numPr>
                <w:ilvl w:val="0"/>
                <w:numId w:val="15"/>
              </w:numPr>
              <w:suppressLineNumbers w:val="0"/>
              <w:kinsoku/>
              <w:wordWrap/>
              <w:overflowPunct/>
              <w:topLinePunct w:val="0"/>
              <w:bidi w:val="0"/>
              <w:adjustRightInd/>
              <w:snapToGrid/>
              <w:spacing w:before="0" w:beforeAutospacing="0" w:after="0" w:afterAutospacing="0" w:line="420" w:lineRule="exact"/>
              <w:ind w:left="0" w:leftChars="0" w:right="0" w:firstLine="0" w:firstLineChars="0"/>
              <w:textAlignment w:val="auto"/>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技术参数：</w:t>
            </w:r>
          </w:p>
          <w:p w14:paraId="6085CCB5">
            <w:pPr>
              <w:pStyle w:val="18"/>
              <w:keepNext w:val="0"/>
              <w:keepLines w:val="0"/>
              <w:pageBreakBefore w:val="0"/>
              <w:numPr>
                <w:ilvl w:val="0"/>
                <w:numId w:val="16"/>
              </w:numPr>
              <w:suppressLineNumbers w:val="0"/>
              <w:kinsoku/>
              <w:wordWrap/>
              <w:overflowPunct/>
              <w:topLinePunct w:val="0"/>
              <w:bidi w:val="0"/>
              <w:adjustRightInd/>
              <w:snapToGrid/>
              <w:spacing w:before="0" w:beforeAutospacing="0" w:after="0" w:afterAutospacing="0" w:line="420" w:lineRule="exact"/>
              <w:ind w:left="0" w:leftChars="0" w:right="0"/>
              <w:textAlignment w:val="auto"/>
              <w:rPr>
                <w:rFonts w:hint="eastAsia" w:ascii="宋体" w:hAnsi="宋体" w:eastAsia="宋体" w:cs="宋体"/>
                <w:color w:val="auto"/>
                <w:sz w:val="24"/>
                <w:szCs w:val="24"/>
              </w:rPr>
            </w:pPr>
            <w:r>
              <w:rPr>
                <w:rStyle w:val="45"/>
                <w:rFonts w:hint="eastAsia" w:ascii="宋体" w:hAnsi="宋体" w:eastAsia="宋体" w:cs="宋体"/>
                <w:b/>
                <w:color w:val="auto"/>
                <w:sz w:val="24"/>
                <w:szCs w:val="24"/>
              </w:rPr>
              <w:t>消毒模式</w:t>
            </w:r>
            <w:r>
              <w:rPr>
                <w:rFonts w:hint="eastAsia" w:ascii="宋体" w:hAnsi="宋体" w:eastAsia="宋体" w:cs="宋体"/>
                <w:color w:val="auto"/>
                <w:sz w:val="24"/>
                <w:szCs w:val="24"/>
              </w:rPr>
              <w:t>：必须具备“动态消毒”</w:t>
            </w:r>
            <w:r>
              <w:rPr>
                <w:rStyle w:val="45"/>
                <w:rFonts w:hint="eastAsia" w:ascii="宋体" w:hAnsi="宋体" w:eastAsia="宋体" w:cs="宋体"/>
                <w:b w:val="0"/>
                <w:bCs w:val="0"/>
                <w:color w:val="auto"/>
                <w:sz w:val="24"/>
                <w:szCs w:val="24"/>
              </w:rPr>
              <w:t>和</w:t>
            </w:r>
            <w:r>
              <w:rPr>
                <w:rFonts w:hint="eastAsia" w:ascii="宋体" w:hAnsi="宋体" w:eastAsia="宋体" w:cs="宋体"/>
                <w:color w:val="auto"/>
                <w:sz w:val="24"/>
                <w:szCs w:val="24"/>
              </w:rPr>
              <w:t>“静态消毒” 两种模式</w:t>
            </w:r>
          </w:p>
          <w:p w14:paraId="00B2F48D">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2.开机消毒 1 小时后，空气中自然菌消亡率≥90%，对白色葡萄球菌的杀灭率≥99.9%，对空气中物体表面的黑曲霉菌（真菌）杀灭率 ≥90%。</w:t>
            </w:r>
          </w:p>
          <w:p w14:paraId="36477A6B">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3.集成 HEPA 高效过滤系统，对 PM2.5 的过滤效率≥99%，具备活性炭除味层。</w:t>
            </w:r>
          </w:p>
          <w:p w14:paraId="512C8870">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额定风量≥180 m³/h</w:t>
            </w:r>
            <w:r>
              <w:rPr>
                <w:rFonts w:hint="eastAsia" w:ascii="宋体" w:hAnsi="宋体" w:eastAsia="宋体" w:cs="宋体"/>
                <w:color w:val="auto"/>
                <w:sz w:val="24"/>
                <w:szCs w:val="24"/>
                <w:lang w:eastAsia="zh-CN"/>
              </w:rPr>
              <w:t xml:space="preserve">，动态模式下工作噪音≤55dB </w:t>
            </w:r>
          </w:p>
          <w:p w14:paraId="50AA4A54">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5.采用医用级高臭氧或无臭氧紫外线灯管（建议无臭氧，避免刺激呼吸道），灯管寿命≥5000 小时，具备累计工作时间计时功能，方便提醒更换。</w:t>
            </w:r>
          </w:p>
          <w:p w14:paraId="7DCADFAD">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highlight w:val="none"/>
                <w:lang w:val="en-US" w:eastAsia="zh-CN"/>
              </w:rPr>
              <w:t>.整机质保≥2 年，紫外线灯管质保≥1 年</w:t>
            </w:r>
            <w:r>
              <w:rPr>
                <w:rFonts w:hint="eastAsia" w:ascii="宋体" w:hAnsi="宋体" w:eastAsia="宋体" w:cs="宋体"/>
                <w:color w:val="auto"/>
                <w:sz w:val="24"/>
                <w:szCs w:val="24"/>
                <w:lang w:val="en-US" w:eastAsia="zh-CN"/>
              </w:rPr>
              <w:t>。</w:t>
            </w:r>
          </w:p>
        </w:tc>
      </w:tr>
      <w:tr w14:paraId="1B39A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0" w:hRule="atLeast"/>
          <w:jc w:val="center"/>
        </w:trPr>
        <w:tc>
          <w:tcPr>
            <w:tcW w:w="491" w:type="dxa"/>
            <w:noWrap w:val="0"/>
            <w:vAlign w:val="center"/>
          </w:tcPr>
          <w:p w14:paraId="72032127">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943" w:type="dxa"/>
            <w:noWrap w:val="0"/>
            <w:vAlign w:val="center"/>
          </w:tcPr>
          <w:p w14:paraId="3675E17F">
            <w:pPr>
              <w:pStyle w:val="164"/>
              <w:keepNext w:val="0"/>
              <w:keepLines w:val="0"/>
              <w:pageBreakBefore w:val="0"/>
              <w:widowControl/>
              <w:suppressLineNumbers w:val="0"/>
              <w:kinsoku/>
              <w:wordWrap/>
              <w:overflowPunct/>
              <w:topLinePunct w:val="0"/>
              <w:bidi w:val="0"/>
              <w:adjustRightInd/>
              <w:snapToGrid/>
              <w:spacing w:before="0" w:beforeAutospacing="0" w:after="0" w:afterAutospacing="0" w:line="42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污水处理器（1台）</w:t>
            </w:r>
          </w:p>
        </w:tc>
        <w:tc>
          <w:tcPr>
            <w:tcW w:w="7393" w:type="dxa"/>
            <w:noWrap w:val="0"/>
            <w:vAlign w:val="top"/>
          </w:tcPr>
          <w:p w14:paraId="1859A026">
            <w:pPr>
              <w:pStyle w:val="18"/>
              <w:keepNext w:val="0"/>
              <w:keepLines w:val="0"/>
              <w:pageBreakBefore w:val="0"/>
              <w:numPr>
                <w:ilvl w:val="0"/>
                <w:numId w:val="17"/>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rPr>
              <w:t>性能要求</w:t>
            </w:r>
            <w:r>
              <w:rPr>
                <w:rFonts w:hint="eastAsia" w:ascii="宋体" w:hAnsi="宋体" w:eastAsia="宋体" w:cs="宋体"/>
                <w:b/>
                <w:bCs/>
                <w:color w:val="auto"/>
                <w:sz w:val="24"/>
                <w:szCs w:val="24"/>
                <w:lang w:eastAsia="zh-CN"/>
              </w:rPr>
              <w:t>：</w:t>
            </w:r>
          </w:p>
          <w:p w14:paraId="3F1E8842">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rightChars="0"/>
              <w:textAlignment w:val="auto"/>
              <w:rPr>
                <w:rFonts w:hint="eastAsia" w:ascii="宋体" w:hAnsi="宋体" w:eastAsia="宋体" w:cs="宋体"/>
                <w:b w:val="0"/>
                <w:bCs w:val="0"/>
                <w:color w:val="auto"/>
                <w:sz w:val="24"/>
                <w:szCs w:val="24"/>
                <w:lang w:eastAsia="zh-CN"/>
              </w:rPr>
            </w:pPr>
            <w:r>
              <w:rPr>
                <w:rFonts w:hint="eastAsia"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适用于小型医疗门诊 / 科室</w:t>
            </w:r>
            <w:r>
              <w:rPr>
                <w:rFonts w:hint="eastAsia" w:ascii="宋体" w:hAnsi="宋体" w:eastAsia="宋体" w:cs="宋体"/>
                <w:b w:val="0"/>
                <w:bCs w:val="0"/>
                <w:color w:val="auto"/>
                <w:sz w:val="24"/>
                <w:szCs w:val="24"/>
                <w:lang w:val="en-US" w:eastAsia="zh-CN"/>
              </w:rPr>
              <w:t>废水消毒处置</w:t>
            </w:r>
          </w:p>
          <w:p w14:paraId="61AA89D5">
            <w:pPr>
              <w:pStyle w:val="18"/>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处理后水质必须符合《医疗机构水污染物排放标准》（GB18466-2005）中 “预处理标准” 的要求。</w:t>
            </w:r>
          </w:p>
          <w:p w14:paraId="6E4B7D9A">
            <w:pPr>
              <w:pStyle w:val="18"/>
              <w:keepNext w:val="0"/>
              <w:keepLines w:val="0"/>
              <w:pageBreakBefore w:val="0"/>
              <w:numPr>
                <w:ilvl w:val="0"/>
                <w:numId w:val="17"/>
              </w:numPr>
              <w:suppressLineNumbers w:val="0"/>
              <w:kinsoku/>
              <w:wordWrap/>
              <w:overflowPunct/>
              <w:topLinePunct w:val="0"/>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sz w:val="24"/>
                <w:szCs w:val="24"/>
              </w:rPr>
              <w:t>技术参数要求</w:t>
            </w:r>
            <w:r>
              <w:rPr>
                <w:rFonts w:hint="eastAsia" w:ascii="宋体" w:hAnsi="宋体" w:eastAsia="宋体" w:cs="宋体"/>
                <w:b/>
                <w:bCs/>
                <w:color w:val="auto"/>
                <w:sz w:val="24"/>
                <w:szCs w:val="24"/>
                <w:lang w:eastAsia="zh-CN"/>
              </w:rPr>
              <w:t>：</w:t>
            </w:r>
          </w:p>
          <w:p w14:paraId="5ABECE7F">
            <w:pPr>
              <w:pStyle w:val="18"/>
              <w:keepNext w:val="0"/>
              <w:keepLines w:val="0"/>
              <w:pageBreakBefore w:val="0"/>
              <w:numPr>
                <w:ilvl w:val="0"/>
                <w:numId w:val="18"/>
              </w:numPr>
              <w:suppressLineNumbers w:val="0"/>
              <w:kinsoku/>
              <w:wordWrap/>
              <w:overflowPunct/>
              <w:topLinePunct w:val="0"/>
              <w:bidi w:val="0"/>
              <w:adjustRightInd/>
              <w:snapToGrid/>
              <w:spacing w:before="0" w:beforeAutospacing="0" w:after="0" w:afterAutospacing="0" w:line="420" w:lineRule="exact"/>
              <w:ind w:left="0" w:right="0"/>
              <w:textAlignment w:val="auto"/>
              <w:rPr>
                <w:rStyle w:val="45"/>
                <w:rFonts w:hint="eastAsia" w:ascii="宋体" w:hAnsi="宋体" w:eastAsia="宋体" w:cs="宋体"/>
                <w:b/>
                <w:color w:val="auto"/>
                <w:sz w:val="24"/>
                <w:szCs w:val="24"/>
              </w:rPr>
            </w:pPr>
            <w:r>
              <w:rPr>
                <w:rFonts w:hint="eastAsia" w:ascii="宋体" w:hAnsi="宋体" w:eastAsia="宋体" w:cs="宋体"/>
                <w:color w:val="auto"/>
                <w:sz w:val="24"/>
                <w:szCs w:val="24"/>
              </w:rPr>
              <w:t>处理能力</w:t>
            </w:r>
            <w:r>
              <w:rPr>
                <w:rStyle w:val="45"/>
                <w:rFonts w:hint="eastAsia" w:ascii="宋体" w:hAnsi="宋体" w:eastAsia="宋体" w:cs="宋体"/>
                <w:b/>
                <w:color w:val="auto"/>
                <w:sz w:val="24"/>
                <w:szCs w:val="24"/>
              </w:rPr>
              <w:t xml:space="preserve">≥ </w:t>
            </w:r>
            <w:r>
              <w:rPr>
                <w:rStyle w:val="45"/>
                <w:rFonts w:hint="eastAsia" w:ascii="宋体" w:hAnsi="宋体" w:eastAsia="宋体" w:cs="宋体"/>
                <w:b/>
                <w:color w:val="auto"/>
                <w:sz w:val="24"/>
                <w:szCs w:val="24"/>
                <w:lang w:val="en-US" w:eastAsia="zh-CN"/>
              </w:rPr>
              <w:t>50</w:t>
            </w:r>
            <w:r>
              <w:rPr>
                <w:rStyle w:val="45"/>
                <w:rFonts w:hint="eastAsia" w:ascii="宋体" w:hAnsi="宋体" w:eastAsia="宋体" w:cs="宋体"/>
                <w:b/>
                <w:color w:val="auto"/>
                <w:sz w:val="24"/>
                <w:szCs w:val="24"/>
              </w:rPr>
              <w:t>L/d</w:t>
            </w:r>
          </w:p>
          <w:p w14:paraId="740FBF47">
            <w:pPr>
              <w:pStyle w:val="18"/>
              <w:keepNext w:val="0"/>
              <w:keepLines w:val="0"/>
              <w:pageBreakBefore w:val="0"/>
              <w:numPr>
                <w:ilvl w:val="0"/>
                <w:numId w:val="18"/>
              </w:numPr>
              <w:suppressLineNumbers w:val="0"/>
              <w:kinsoku/>
              <w:wordWrap/>
              <w:overflowPunct/>
              <w:topLinePunct w:val="0"/>
              <w:bidi w:val="0"/>
              <w:adjustRightInd/>
              <w:snapToGrid/>
              <w:spacing w:before="0" w:beforeAutospacing="0" w:after="0" w:afterAutospacing="0" w:line="420" w:lineRule="exact"/>
              <w:ind w:left="0" w:right="0"/>
              <w:textAlignment w:val="auto"/>
              <w:rPr>
                <w:rStyle w:val="45"/>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化学缓释消毒</w:t>
            </w:r>
            <w:r>
              <w:rPr>
                <w:rFonts w:hint="eastAsia" w:ascii="宋体" w:hAnsi="宋体" w:eastAsia="宋体" w:cs="宋体"/>
                <w:color w:val="auto"/>
                <w:sz w:val="24"/>
                <w:szCs w:val="24"/>
                <w:lang w:val="en-US" w:eastAsia="zh-CN"/>
              </w:rPr>
              <w:t>方式</w:t>
            </w:r>
          </w:p>
          <w:p w14:paraId="32218C20">
            <w:pPr>
              <w:pStyle w:val="18"/>
              <w:keepNext w:val="0"/>
              <w:keepLines w:val="0"/>
              <w:pageBreakBefore w:val="0"/>
              <w:numPr>
                <w:ilvl w:val="0"/>
                <w:numId w:val="18"/>
              </w:numPr>
              <w:suppressLineNumbers w:val="0"/>
              <w:kinsoku/>
              <w:wordWrap/>
              <w:overflowPunct/>
              <w:topLinePunct w:val="0"/>
              <w:bidi w:val="0"/>
              <w:adjustRightInd/>
              <w:snapToGrid/>
              <w:spacing w:before="0" w:beforeAutospacing="0" w:after="0" w:afterAutospacing="0" w:line="420" w:lineRule="exact"/>
              <w:ind w:left="0" w:right="0"/>
              <w:textAlignment w:val="auto"/>
              <w:rPr>
                <w:rStyle w:val="45"/>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内置式 / 抽屉式</w:t>
            </w:r>
            <w:r>
              <w:rPr>
                <w:rFonts w:hint="eastAsia" w:ascii="宋体" w:hAnsi="宋体" w:eastAsia="宋体" w:cs="宋体"/>
                <w:color w:val="auto"/>
                <w:sz w:val="24"/>
                <w:szCs w:val="24"/>
                <w:lang w:val="en-US" w:eastAsia="zh-CN"/>
              </w:rPr>
              <w:t>手动加药方式</w:t>
            </w:r>
          </w:p>
          <w:p w14:paraId="1F1B9328">
            <w:pPr>
              <w:pStyle w:val="18"/>
              <w:keepNext w:val="0"/>
              <w:keepLines w:val="0"/>
              <w:pageBreakBefore w:val="0"/>
              <w:numPr>
                <w:ilvl w:val="0"/>
                <w:numId w:val="18"/>
              </w:numPr>
              <w:suppressLineNumbers w:val="0"/>
              <w:kinsoku/>
              <w:wordWrap/>
              <w:overflowPunct/>
              <w:topLinePunct w:val="0"/>
              <w:bidi w:val="0"/>
              <w:adjustRightInd/>
              <w:snapToGrid/>
              <w:spacing w:before="0" w:beforeAutospacing="0" w:after="0" w:afterAutospacing="0" w:line="420" w:lineRule="exact"/>
              <w:ind w:left="0" w:right="0"/>
              <w:textAlignment w:val="auto"/>
              <w:rPr>
                <w:rStyle w:val="45"/>
                <w:rFonts w:hint="eastAsia" w:ascii="宋体" w:hAnsi="宋体" w:eastAsia="宋体" w:cs="宋体"/>
                <w:b/>
                <w:color w:val="auto"/>
                <w:sz w:val="24"/>
                <w:szCs w:val="24"/>
                <w:lang w:val="en-US" w:eastAsia="zh-CN"/>
              </w:rPr>
            </w:pPr>
            <w:r>
              <w:rPr>
                <w:rStyle w:val="45"/>
                <w:rFonts w:hint="eastAsia" w:ascii="宋体" w:hAnsi="宋体" w:eastAsia="宋体" w:cs="宋体"/>
                <w:b/>
                <w:color w:val="auto"/>
                <w:sz w:val="24"/>
                <w:szCs w:val="24"/>
                <w:lang w:val="en-US" w:eastAsia="zh-CN"/>
              </w:rPr>
              <w:t>外形尺寸≤ 400mm × 400mm × 600mm</w:t>
            </w:r>
          </w:p>
        </w:tc>
      </w:tr>
    </w:tbl>
    <w:p w14:paraId="4381D506">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宋体" w:hAnsi="宋体" w:eastAsia="宋体" w:cs="Times New Roman"/>
          <w:b/>
          <w:bCs/>
          <w:color w:val="auto"/>
          <w:kern w:val="44"/>
          <w:sz w:val="44"/>
          <w:szCs w:val="44"/>
          <w:lang w:val="en-US" w:eastAsia="zh-CN" w:bidi="ar-SA"/>
        </w:rPr>
      </w:pPr>
      <w:r>
        <w:rPr>
          <w:rFonts w:hint="eastAsia" w:ascii="宋体" w:hAnsi="宋体" w:eastAsia="宋体" w:cs="Times New Roman"/>
          <w:b/>
          <w:bCs/>
          <w:color w:val="auto"/>
          <w:kern w:val="44"/>
          <w:sz w:val="44"/>
          <w:szCs w:val="44"/>
          <w:lang w:val="en-US" w:eastAsia="zh-CN" w:bidi="ar-SA"/>
        </w:rPr>
        <w:t xml:space="preserve"> </w:t>
      </w:r>
      <w:bookmarkStart w:id="98" w:name="_Toc5628"/>
      <w:r>
        <w:rPr>
          <w:rFonts w:hint="eastAsia" w:ascii="宋体" w:hAnsi="宋体" w:eastAsia="宋体" w:cs="Times New Roman"/>
          <w:b/>
          <w:bCs/>
          <w:color w:val="auto"/>
          <w:kern w:val="44"/>
          <w:sz w:val="44"/>
          <w:szCs w:val="44"/>
          <w:lang w:val="en-US" w:eastAsia="zh-CN" w:bidi="ar-SA"/>
        </w:rPr>
        <w:t>商务要求</w:t>
      </w:r>
      <w:bookmarkEnd w:id="98"/>
    </w:p>
    <w:p w14:paraId="67F720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bookmarkStart w:id="99" w:name="OLE_LINK7"/>
      <w:r>
        <w:rPr>
          <w:rFonts w:hint="eastAsia" w:ascii="宋体" w:hAnsi="宋体" w:eastAsia="宋体" w:cs="宋体"/>
          <w:b/>
          <w:bCs/>
          <w:color w:val="auto"/>
          <w:kern w:val="0"/>
          <w:sz w:val="24"/>
          <w:szCs w:val="24"/>
          <w:lang w:val="en-US" w:eastAsia="zh-CN" w:bidi="ar-SA"/>
        </w:rPr>
        <w:t>一、交货期及质保期</w:t>
      </w:r>
    </w:p>
    <w:bookmarkEnd w:id="99"/>
    <w:p w14:paraId="047CC0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bookmarkStart w:id="100" w:name="OLE_LINK53"/>
      <w:r>
        <w:rPr>
          <w:rFonts w:hint="eastAsia" w:ascii="宋体" w:hAnsi="宋体" w:eastAsia="宋体" w:cs="宋体"/>
          <w:color w:val="000000" w:themeColor="text1"/>
          <w:kern w:val="0"/>
          <w:sz w:val="24"/>
          <w:szCs w:val="24"/>
          <w:lang w:val="en-US" w:eastAsia="zh-CN" w:bidi="ar-SA"/>
          <w14:textFill>
            <w14:solidFill>
              <w14:schemeClr w14:val="tx1"/>
            </w14:solidFill>
          </w14:textFill>
        </w:rPr>
        <w:t>1.交货期：</w:t>
      </w:r>
      <w:r>
        <w:rPr>
          <w:rFonts w:hint="eastAsia" w:ascii="宋体" w:hAnsi="宋体" w:cs="宋体"/>
          <w:color w:val="000000" w:themeColor="text1"/>
          <w:kern w:val="0"/>
          <w:sz w:val="24"/>
          <w:szCs w:val="24"/>
          <w:lang w:val="en-US" w:eastAsia="zh-CN" w:bidi="ar-SA"/>
          <w14:textFill>
            <w14:solidFill>
              <w14:schemeClr w14:val="tx1"/>
            </w14:solidFill>
          </w14:textFill>
        </w:rPr>
        <w:t>合同签订后30个日历日内完成全部货物的配送、安装调试工作</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bookmarkEnd w:id="100"/>
    <w:p w14:paraId="3CB951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FF0000"/>
          <w:kern w:val="0"/>
          <w:sz w:val="24"/>
          <w:szCs w:val="24"/>
          <w:lang w:val="en-US" w:eastAsia="zh-CN" w:bidi="ar-SA"/>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2.质保期：</w:t>
      </w:r>
      <w:r>
        <w:rPr>
          <w:rFonts w:hint="eastAsia" w:ascii="宋体" w:hAnsi="宋体" w:cs="宋体"/>
          <w:color w:val="000000" w:themeColor="text1"/>
          <w:kern w:val="0"/>
          <w:sz w:val="24"/>
          <w:szCs w:val="24"/>
          <w:lang w:val="en-US" w:eastAsia="zh-CN" w:bidi="ar-SA"/>
          <w14:textFill>
            <w14:solidFill>
              <w14:schemeClr w14:val="tx1"/>
            </w14:solidFill>
          </w14:textFill>
        </w:rPr>
        <w:t>脉冲激光治疗仪不少于2年；</w:t>
      </w:r>
      <w:r>
        <w:rPr>
          <w:rFonts w:hint="eastAsia" w:ascii="宋体" w:hAnsi="宋体" w:eastAsia="宋体" w:cs="宋体"/>
          <w:i w:val="0"/>
          <w:iCs w:val="0"/>
          <w:color w:val="000000"/>
          <w:sz w:val="24"/>
          <w:szCs w:val="24"/>
          <w:u w:val="none"/>
          <w:lang w:val="en-US" w:eastAsia="zh-CN"/>
        </w:rPr>
        <w:t>光谱治疗仪</w:t>
      </w:r>
      <w:r>
        <w:rPr>
          <w:rFonts w:hint="default"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3</w:t>
      </w:r>
      <w:r>
        <w:rPr>
          <w:rFonts w:hint="eastAsia" w:ascii="宋体" w:hAnsi="宋体" w:cs="宋体"/>
          <w:i w:val="0"/>
          <w:iCs w:val="0"/>
          <w:color w:val="000000"/>
          <w:sz w:val="24"/>
          <w:szCs w:val="24"/>
          <w:u w:val="none"/>
          <w:lang w:val="en-US" w:eastAsia="zh-CN"/>
        </w:rPr>
        <w:t>年；</w:t>
      </w:r>
      <w:r>
        <w:rPr>
          <w:rFonts w:hint="eastAsia" w:ascii="宋体" w:hAnsi="宋体" w:eastAsia="宋体" w:cs="宋体"/>
          <w:i w:val="0"/>
          <w:iCs w:val="0"/>
          <w:color w:val="000000"/>
          <w:sz w:val="24"/>
          <w:szCs w:val="24"/>
          <w:u w:val="none"/>
          <w:lang w:val="en-US" w:eastAsia="zh-CN"/>
        </w:rPr>
        <w:t>荧光生物显微镜</w:t>
      </w:r>
      <w:r>
        <w:rPr>
          <w:rFonts w:hint="eastAsia" w:ascii="宋体" w:hAnsi="宋体" w:cs="宋体"/>
          <w:i w:val="0"/>
          <w:iCs w:val="0"/>
          <w:color w:val="000000"/>
          <w:sz w:val="24"/>
          <w:szCs w:val="24"/>
          <w:u w:val="none"/>
          <w:lang w:val="en-US" w:eastAsia="zh-CN"/>
        </w:rPr>
        <w:t>主机1年，易损配件6个月质保；伍德灯</w:t>
      </w:r>
      <w:r>
        <w:rPr>
          <w:rFonts w:hint="default" w:ascii="宋体" w:hAnsi="宋体" w:eastAsia="宋体" w:cs="宋体"/>
          <w:i w:val="0"/>
          <w:iCs w:val="0"/>
          <w:color w:val="000000"/>
          <w:sz w:val="24"/>
          <w:szCs w:val="24"/>
          <w:u w:val="none"/>
          <w:lang w:val="en-US" w:eastAsia="zh-CN"/>
        </w:rPr>
        <w:t>≥</w:t>
      </w:r>
      <w:r>
        <w:rPr>
          <w:rFonts w:hint="eastAsia" w:ascii="宋体" w:hAnsi="宋体" w:cs="宋体"/>
          <w:i w:val="0"/>
          <w:iCs w:val="0"/>
          <w:color w:val="000000"/>
          <w:sz w:val="24"/>
          <w:szCs w:val="24"/>
          <w:u w:val="none"/>
          <w:lang w:val="en-US" w:eastAsia="zh-CN"/>
        </w:rPr>
        <w:t>1年；电针治疗仪整机质保≥2 年，主控板等核心部件质保≥3</w:t>
      </w:r>
      <w:r>
        <w:rPr>
          <w:rFonts w:hint="eastAsia" w:ascii="宋体" w:hAnsi="宋体" w:cs="宋体"/>
          <w:i w:val="0"/>
          <w:iCs w:val="0"/>
          <w:color w:val="000000" w:themeColor="text1"/>
          <w:sz w:val="24"/>
          <w:szCs w:val="24"/>
          <w:u w:val="none"/>
          <w:lang w:val="en-US" w:eastAsia="zh-CN"/>
          <w14:textFill>
            <w14:solidFill>
              <w14:schemeClr w14:val="tx1"/>
            </w14:solidFill>
          </w14:textFill>
        </w:rPr>
        <w:t>年；中医定向透药治疗仪整机质保≥2年，主控板等核心部件质保≥3年；拔罐刮痧等设备按照国家标准；针灸治疗床按照国家标准；数字皮肤镜不少于</w:t>
      </w:r>
      <w:r>
        <w:rPr>
          <w:rFonts w:hint="eastAsia" w:ascii="宋体" w:hAnsi="宋体" w:cs="宋体"/>
          <w:i w:val="0"/>
          <w:iCs w:val="0"/>
          <w:color w:val="000000"/>
          <w:sz w:val="24"/>
          <w:szCs w:val="24"/>
          <w:u w:val="none"/>
          <w:lang w:val="en-US" w:eastAsia="zh-CN"/>
        </w:rPr>
        <w:t>2年原厂质保；空气消毒机整机质保≥2 年，紫外线灯管质保≥1年；污水处理器按照国家标准。</w:t>
      </w:r>
    </w:p>
    <w:p w14:paraId="7BBCB7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二、项目实施地点：</w:t>
      </w:r>
      <w:r>
        <w:rPr>
          <w:rFonts w:hint="eastAsia" w:ascii="宋体" w:hAnsi="宋体" w:eastAsia="宋体" w:cs="宋体"/>
          <w:color w:val="auto"/>
          <w:kern w:val="0"/>
          <w:sz w:val="24"/>
          <w:szCs w:val="24"/>
          <w:lang w:val="en-US" w:eastAsia="zh-CN" w:bidi="ar-SA"/>
        </w:rPr>
        <w:t>采购人指定地点</w:t>
      </w:r>
    </w:p>
    <w:p w14:paraId="384203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bookmarkStart w:id="101" w:name="OLE_LINK9"/>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三、付款方式</w:t>
      </w:r>
      <w:bookmarkEnd w:id="101"/>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w:t>
      </w:r>
      <w:bookmarkStart w:id="102" w:name="OLE_LINK55"/>
      <w:r>
        <w:rPr>
          <w:rFonts w:hint="eastAsia" w:ascii="宋体" w:hAnsi="宋体" w:cs="宋体"/>
          <w:color w:val="000000" w:themeColor="text1"/>
          <w:kern w:val="0"/>
          <w:sz w:val="24"/>
          <w:szCs w:val="24"/>
          <w:lang w:val="en-US" w:eastAsia="zh-CN" w:bidi="ar-SA"/>
          <w14:textFill>
            <w14:solidFill>
              <w14:schemeClr w14:val="tx1"/>
            </w14:solidFill>
          </w14:textFill>
        </w:rPr>
        <w:t>验收合格后7个工作日内支付合同总价款的100%</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bookmarkEnd w:id="102"/>
    </w:p>
    <w:p w14:paraId="710261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四、质量保证</w:t>
      </w:r>
    </w:p>
    <w:p w14:paraId="330AD0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 </w:t>
      </w: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基本要求：卖方须保证所提供的所有设备、材料及软件均为全新的、原厂原装的、技术先进的、成熟可靠的合格产品，符合国家、行业相关质量标准和规范要求，并满足本招标文件第四章“采购内容及要求”中规定的全部技术参数、性能及配置要求。</w:t>
      </w:r>
    </w:p>
    <w:p w14:paraId="3DE7CE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质量承诺：卖方须提供明确的质量保证承诺。设备质量保证期自最终验收合格之日起计算，且不低于招标文件及投标承诺中规定的期限。质保期内，因产品自身质量问题导致的任何故障，卖方须负责免费维修或更换零部件，并承担一切相关费用。</w:t>
      </w:r>
    </w:p>
    <w:p w14:paraId="7A6948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技术标准：卖方提供的产品其技术性能应符合中华人民共和国颁布的有关技术标准和安全标准。</w:t>
      </w:r>
    </w:p>
    <w:p w14:paraId="3508E9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材料与工艺：产品所使用的材料、零部件及制造工艺均应符合招标文件规定的质量标准，确保设备在正常使用条件下的稳定性、安全性和使用寿命。</w:t>
      </w:r>
    </w:p>
    <w:p w14:paraId="2FA5E0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五、包装运输</w:t>
      </w:r>
    </w:p>
    <w:p w14:paraId="114B66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包装标准：设备包装必须符合国家、行业相关包装标准及运输部门的规定，确保货物在多次装卸、长途运输及仓储过程中完好无损，安全运抵现场。包装物应能防潮、防震、防锈、防粗暴装卸。对于精密仪器和易碎品，须采用特殊保护措施，并在包装箱内外附有清晰的标识说明。</w:t>
      </w:r>
    </w:p>
    <w:p w14:paraId="546ECE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包装内容：每个包装箱内应附有详细的装箱清单、质量检验合格证、产品使用说明书、保修卡等。</w:t>
      </w:r>
    </w:p>
    <w:p w14:paraId="49D446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运输责任：卖方负责将货物安全、完好地运抵采购人指定地点，并承担全部运输费用（含保险费）、装卸费用及运输过程中的一切风险。运输方式应确保货物能按时交付。</w:t>
      </w:r>
    </w:p>
    <w:p w14:paraId="4122CF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交货通知：卖方应在货物发运后24小时内，将合同号、设备名称、数量、运单号、预计到达日期等信息以书面形式通知采购人。</w:t>
      </w:r>
    </w:p>
    <w:p w14:paraId="6EC4B9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、售后服务要求</w:t>
      </w:r>
    </w:p>
    <w:p w14:paraId="5ED054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响应时间：提供7x24小时技术支持热线。出现故障时，维修人员应在接到采购人通</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知后</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4小时</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内响应，</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12</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小时内到达现场开始检修。对于无法在短时间内修复的故障，应提供应急解决方案。</w:t>
      </w:r>
    </w:p>
    <w:p w14:paraId="5ECC38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备件供应：承诺长期提供充足的备品备件，保证在质保期后能以优惠价格供应。</w:t>
      </w:r>
    </w:p>
    <w:p w14:paraId="58ED7C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技术支持：质保期内，提供免费的电话、远程在线技术支持。定期提供软件免费升级服务。</w:t>
      </w:r>
    </w:p>
    <w:p w14:paraId="0D8D60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定期维护：质保期内，根据设备特点及采购人需求，提供每年不少于</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4</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次的免费上门预防性检查和维护保养服务。</w:t>
      </w:r>
    </w:p>
    <w:p w14:paraId="7990DC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技术培训：卖方须提供全面的技术培训，包括设备原理、操作规程、日常维护、故障识别等内容，确保采购人操作人员能独立、熟练地使用和维护设备。</w:t>
      </w:r>
    </w:p>
    <w:p w14:paraId="7899DF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lang w:val="en-US" w:eastAsia="zh-CN" w:bidi="ar-SA"/>
        </w:rPr>
        <w:t>质保期后服务：明确质保期满后的维修服务方式、收费标准、响应时间等，承诺以优惠价格继续提供技术支持和服务。</w:t>
      </w:r>
      <w:r>
        <w:rPr>
          <w:rFonts w:hint="eastAsia" w:ascii="宋体" w:hAnsi="宋体" w:eastAsia="宋体" w:cs="宋体"/>
          <w:sz w:val="24"/>
        </w:rPr>
        <w:t xml:space="preserve"> </w:t>
      </w:r>
    </w:p>
    <w:p w14:paraId="1ADD53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、验收</w:t>
      </w:r>
    </w:p>
    <w:p w14:paraId="56FC2A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验收依据：以本招标文件、中标人的投标文件、双方签订的合同、国家相关质量与技术标准为验收依据。</w:t>
      </w:r>
    </w:p>
    <w:p w14:paraId="1181D3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到货验收：货物到达指定地点后，采购人将对货物包装、外观、型号、数量、随附资料等进行开箱清点验收。如发现短缺、破损</w:t>
      </w:r>
      <w:r>
        <w:rPr>
          <w:rFonts w:hint="eastAsia" w:ascii="宋体" w:hAnsi="宋体" w:cs="宋体"/>
          <w:b w:val="0"/>
          <w:bCs w:val="0"/>
          <w:color w:val="auto"/>
          <w:kern w:val="0"/>
          <w:sz w:val="24"/>
          <w:szCs w:val="24"/>
          <w:lang w:val="en-US" w:eastAsia="zh-CN" w:bidi="ar-SA"/>
        </w:rPr>
        <w:t>、</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非新批次（生产日期≥8个月）</w:t>
      </w:r>
      <w:r>
        <w:rPr>
          <w:rFonts w:hint="eastAsia" w:ascii="宋体" w:hAnsi="宋体" w:eastAsia="宋体" w:cs="宋体"/>
          <w:b w:val="0"/>
          <w:bCs w:val="0"/>
          <w:color w:val="auto"/>
          <w:kern w:val="0"/>
          <w:sz w:val="24"/>
          <w:szCs w:val="24"/>
          <w:lang w:val="en-US" w:eastAsia="zh-CN" w:bidi="ar-SA"/>
        </w:rPr>
        <w:t>或与合同不符，卖方须立即补发或更换。</w:t>
      </w:r>
    </w:p>
    <w:p w14:paraId="72B5C7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安装调试：卖方负责设备的现场安装、调试及校准工作，确保设备达到最佳运行状态。安装调试过程应符合国家及行业安全规范。</w:t>
      </w:r>
    </w:p>
    <w:p w14:paraId="2EFBBF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 xml:space="preserve">最终验收：设备安装调试完毕并稳定运行后，由采购人组织进行最终验收。验收内容包括： </w:t>
      </w:r>
    </w:p>
    <w:p w14:paraId="2B92DC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设备各项技术参数、性能指标是否完全响应招标文件要求。</w:t>
      </w:r>
    </w:p>
    <w:p w14:paraId="66CFFD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设备功能是否完整、运行是否稳定。</w:t>
      </w:r>
    </w:p>
    <w:p w14:paraId="388368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技术资料、资质文件、使用培训等是否齐全、有效。</w:t>
      </w:r>
    </w:p>
    <w:p w14:paraId="16950E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卖方是否履行了合同及投标文件承诺的各项服务条款。</w:t>
      </w:r>
    </w:p>
    <w:p w14:paraId="13E3C5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验收合格：最终验收合格后，双方共同签署《设备验收报告》，作为付款的重要依据。验收中发现的问题，卖方须在规定期限内无条件整改完毕，直至验收合格。</w:t>
      </w:r>
    </w:p>
    <w:p w14:paraId="2FBD93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p>
    <w:p w14:paraId="1BF606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sectPr>
          <w:headerReference r:id="rId13" w:type="default"/>
          <w:footerReference r:id="rId14"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2CAA594D">
      <w:pPr>
        <w:pStyle w:val="2"/>
        <w:keepNext/>
        <w:keepLines/>
        <w:pageBreakBefore w:val="0"/>
        <w:widowControl w:val="0"/>
        <w:tabs>
          <w:tab w:val="left" w:pos="305"/>
          <w:tab w:val="center" w:pos="4598"/>
        </w:tabs>
        <w:kinsoku/>
        <w:wordWrap/>
        <w:overflowPunct/>
        <w:topLinePunct w:val="0"/>
        <w:autoSpaceDE/>
        <w:autoSpaceDN/>
        <w:bidi w:val="0"/>
        <w:adjustRightInd/>
        <w:snapToGrid/>
        <w:spacing w:before="240" w:after="240" w:line="360" w:lineRule="auto"/>
        <w:jc w:val="center"/>
        <w:textAlignment w:val="auto"/>
        <w:rPr>
          <w:rFonts w:hint="eastAsia" w:ascii="宋体" w:hAnsi="宋体" w:cs="Times New Roman"/>
          <w:color w:val="auto"/>
        </w:rPr>
      </w:pPr>
      <w:bookmarkStart w:id="103" w:name="_Toc22418"/>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 xml:space="preserve">章 </w:t>
      </w:r>
      <w:r>
        <w:rPr>
          <w:rFonts w:hint="eastAsia" w:ascii="宋体" w:hAnsi="宋体" w:cs="Times New Roman"/>
          <w:color w:val="auto"/>
        </w:rPr>
        <w:t>合同格式</w:t>
      </w:r>
      <w:bookmarkEnd w:id="103"/>
    </w:p>
    <w:bookmarkEnd w:id="92"/>
    <w:bookmarkEnd w:id="93"/>
    <w:bookmarkEnd w:id="94"/>
    <w:p w14:paraId="354342E8">
      <w:pPr>
        <w:pStyle w:val="18"/>
        <w:jc w:val="center"/>
        <w:rPr>
          <w:rFonts w:hint="eastAsia" w:ascii="仿宋" w:hAnsi="仿宋" w:eastAsia="仿宋"/>
          <w:b/>
          <w:color w:val="auto"/>
          <w:sz w:val="36"/>
          <w:szCs w:val="36"/>
          <w:lang w:val="en-US" w:eastAsia="zh-CN"/>
        </w:rPr>
      </w:pPr>
      <w:bookmarkStart w:id="104" w:name="_Toc484890085"/>
      <w:bookmarkStart w:id="105" w:name="_Toc417906114"/>
      <w:bookmarkStart w:id="106" w:name="_Toc528240830"/>
    </w:p>
    <w:p w14:paraId="1C7C32BA">
      <w:pPr>
        <w:pStyle w:val="18"/>
        <w:jc w:val="center"/>
        <w:rPr>
          <w:rFonts w:hint="eastAsia" w:cs="Times New Roman"/>
          <w:b/>
          <w:bCs/>
          <w:color w:val="auto"/>
          <w:kern w:val="44"/>
          <w:sz w:val="48"/>
          <w:szCs w:val="48"/>
          <w:lang w:val="en-US" w:eastAsia="zh-CN" w:bidi="ar-SA"/>
        </w:rPr>
      </w:pPr>
      <w:r>
        <w:rPr>
          <w:rFonts w:hint="eastAsia" w:cs="Times New Roman"/>
          <w:b/>
          <w:bCs/>
          <w:color w:val="auto"/>
          <w:kern w:val="44"/>
          <w:sz w:val="48"/>
          <w:szCs w:val="48"/>
          <w:lang w:val="en-US" w:eastAsia="zh-CN" w:bidi="ar-SA"/>
        </w:rPr>
        <w:t>陕西省安康疗养院麻风病防治相关</w:t>
      </w:r>
    </w:p>
    <w:p w14:paraId="74CF8AC2">
      <w:pPr>
        <w:pStyle w:val="18"/>
        <w:jc w:val="center"/>
        <w:rPr>
          <w:rFonts w:hint="eastAsia" w:ascii="宋体" w:hAnsi="宋体" w:eastAsia="宋体" w:cs="Times New Roman"/>
          <w:b/>
          <w:bCs/>
          <w:color w:val="auto"/>
          <w:kern w:val="44"/>
          <w:sz w:val="44"/>
          <w:szCs w:val="44"/>
          <w:lang w:val="en-US" w:eastAsia="zh-CN" w:bidi="ar-SA"/>
        </w:rPr>
      </w:pPr>
      <w:r>
        <w:rPr>
          <w:rFonts w:hint="eastAsia" w:cs="Times New Roman"/>
          <w:b/>
          <w:bCs/>
          <w:color w:val="auto"/>
          <w:kern w:val="44"/>
          <w:sz w:val="48"/>
          <w:szCs w:val="48"/>
          <w:lang w:val="en-US" w:eastAsia="zh-CN" w:bidi="ar-SA"/>
        </w:rPr>
        <w:t>医疗设备项目</w:t>
      </w:r>
    </w:p>
    <w:p w14:paraId="15C7A97F">
      <w:pPr>
        <w:spacing w:line="440" w:lineRule="exact"/>
        <w:jc w:val="center"/>
        <w:rPr>
          <w:rFonts w:hint="eastAsia" w:ascii="宋体" w:hAnsi="宋体" w:eastAsia="宋体" w:cs="宋体"/>
          <w:b/>
          <w:color w:val="auto"/>
        </w:rPr>
      </w:pPr>
    </w:p>
    <w:p w14:paraId="741E2B37">
      <w:pPr>
        <w:spacing w:line="440" w:lineRule="exact"/>
        <w:jc w:val="center"/>
        <w:rPr>
          <w:rFonts w:hint="eastAsia" w:ascii="宋体" w:hAnsi="宋体" w:eastAsia="宋体" w:cs="宋体"/>
          <w:b/>
          <w:color w:val="auto"/>
        </w:rPr>
      </w:pPr>
    </w:p>
    <w:p w14:paraId="4CD83F00">
      <w:pPr>
        <w:spacing w:line="440" w:lineRule="exact"/>
        <w:jc w:val="center"/>
        <w:rPr>
          <w:rFonts w:hint="eastAsia" w:ascii="宋体" w:hAnsi="宋体" w:eastAsia="宋体" w:cs="宋体"/>
          <w:b/>
          <w:color w:val="auto"/>
        </w:rPr>
      </w:pPr>
    </w:p>
    <w:p w14:paraId="6C379B02">
      <w:pPr>
        <w:jc w:val="center"/>
        <w:rPr>
          <w:rFonts w:hint="eastAsia" w:ascii="宋体" w:hAnsi="宋体" w:eastAsia="宋体" w:cs="宋体"/>
          <w:b/>
          <w:color w:val="auto"/>
        </w:rPr>
      </w:pPr>
      <w:r>
        <w:rPr>
          <w:rFonts w:hint="eastAsia" w:ascii="宋体" w:hAnsi="宋体" w:eastAsia="宋体" w:cs="宋体"/>
          <w:b/>
          <w:color w:val="auto"/>
          <w:sz w:val="52"/>
          <w:szCs w:val="52"/>
        </w:rPr>
        <w:t>合</w:t>
      </w:r>
    </w:p>
    <w:p w14:paraId="30301F9F">
      <w:pPr>
        <w:rPr>
          <w:rFonts w:hint="eastAsia" w:ascii="宋体" w:hAnsi="宋体" w:eastAsia="宋体" w:cs="宋体"/>
          <w:b/>
          <w:color w:val="auto"/>
        </w:rPr>
      </w:pPr>
    </w:p>
    <w:p w14:paraId="54B693A3">
      <w:pPr>
        <w:jc w:val="center"/>
        <w:rPr>
          <w:rFonts w:hint="eastAsia" w:ascii="宋体" w:hAnsi="宋体" w:eastAsia="宋体" w:cs="宋体"/>
          <w:b/>
          <w:color w:val="auto"/>
        </w:rPr>
      </w:pPr>
      <w:r>
        <w:rPr>
          <w:rFonts w:hint="eastAsia" w:ascii="宋体" w:hAnsi="宋体" w:eastAsia="宋体" w:cs="宋体"/>
          <w:b/>
          <w:color w:val="auto"/>
          <w:sz w:val="52"/>
          <w:szCs w:val="52"/>
        </w:rPr>
        <w:t>同</w:t>
      </w:r>
    </w:p>
    <w:p w14:paraId="55B1D778">
      <w:pPr>
        <w:rPr>
          <w:rFonts w:hint="eastAsia" w:ascii="宋体" w:hAnsi="宋体" w:eastAsia="宋体" w:cs="宋体"/>
          <w:b/>
          <w:color w:val="auto"/>
        </w:rPr>
      </w:pPr>
    </w:p>
    <w:p w14:paraId="307FF762">
      <w:pPr>
        <w:jc w:val="center"/>
        <w:rPr>
          <w:rFonts w:hint="eastAsia" w:ascii="宋体" w:hAnsi="宋体" w:eastAsia="宋体" w:cs="宋体"/>
          <w:b/>
          <w:color w:val="auto"/>
        </w:rPr>
      </w:pPr>
      <w:r>
        <w:rPr>
          <w:rFonts w:hint="eastAsia" w:ascii="宋体" w:hAnsi="宋体" w:eastAsia="宋体" w:cs="宋体"/>
          <w:b/>
          <w:color w:val="auto"/>
          <w:sz w:val="52"/>
          <w:szCs w:val="52"/>
        </w:rPr>
        <w:t>书</w:t>
      </w:r>
    </w:p>
    <w:p w14:paraId="2FBAEE3F">
      <w:pPr>
        <w:spacing w:line="440" w:lineRule="exact"/>
        <w:jc w:val="center"/>
        <w:rPr>
          <w:rFonts w:hint="eastAsia" w:ascii="宋体" w:hAnsi="宋体" w:eastAsia="宋体" w:cs="宋体"/>
          <w:b/>
          <w:color w:val="auto"/>
        </w:rPr>
      </w:pPr>
    </w:p>
    <w:p w14:paraId="77C43093">
      <w:pPr>
        <w:pStyle w:val="18"/>
        <w:rPr>
          <w:rFonts w:hint="eastAsia" w:ascii="宋体" w:hAnsi="宋体" w:eastAsia="宋体" w:cs="宋体"/>
          <w:b/>
          <w:color w:val="auto"/>
          <w:kern w:val="2"/>
          <w:sz w:val="32"/>
          <w:szCs w:val="32"/>
          <w:lang w:val="en-US" w:eastAsia="zh-CN" w:bidi="ar-SA"/>
        </w:rPr>
      </w:pPr>
    </w:p>
    <w:p w14:paraId="045CDEEB">
      <w:pPr>
        <w:spacing w:before="91" w:line="221" w:lineRule="auto"/>
        <w:ind w:left="1395"/>
        <w:rPr>
          <w:rFonts w:hint="eastAsia" w:ascii="宋体" w:hAnsi="宋体" w:eastAsia="宋体" w:cs="宋体"/>
          <w:b/>
          <w:color w:val="auto"/>
          <w:kern w:val="2"/>
          <w:sz w:val="32"/>
          <w:szCs w:val="32"/>
          <w:lang w:val="en-US" w:eastAsia="zh-CN" w:bidi="ar-SA"/>
        </w:rPr>
      </w:pPr>
    </w:p>
    <w:p w14:paraId="50C01DE7">
      <w:pPr>
        <w:spacing w:before="91" w:line="221" w:lineRule="auto"/>
        <w:ind w:firstLine="964" w:firstLineChars="3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w:t>
      </w:r>
      <w:r>
        <w:rPr>
          <w:rFonts w:hint="eastAsia" w:ascii="宋体" w:hAnsi="宋体" w:cs="宋体"/>
          <w:b/>
          <w:color w:val="auto"/>
          <w:kern w:val="2"/>
          <w:sz w:val="32"/>
          <w:szCs w:val="32"/>
          <w:lang w:val="en-US" w:eastAsia="zh-CN" w:bidi="ar-SA"/>
        </w:rPr>
        <w:t>陕西省安康疗养院</w:t>
      </w:r>
    </w:p>
    <w:p w14:paraId="6EADA37C">
      <w:pPr>
        <w:pStyle w:val="18"/>
        <w:spacing w:line="353" w:lineRule="auto"/>
        <w:rPr>
          <w:rFonts w:hint="eastAsia" w:ascii="宋体" w:hAnsi="宋体" w:eastAsia="宋体" w:cs="宋体"/>
          <w:b/>
          <w:color w:val="auto"/>
          <w:kern w:val="2"/>
          <w:sz w:val="32"/>
          <w:szCs w:val="32"/>
          <w:lang w:val="en-US" w:eastAsia="zh-CN" w:bidi="ar-SA"/>
        </w:rPr>
      </w:pPr>
    </w:p>
    <w:p w14:paraId="3AE143D8">
      <w:pPr>
        <w:spacing w:line="440" w:lineRule="exact"/>
        <w:ind w:firstLine="964" w:firstLineChars="300"/>
        <w:rPr>
          <w:rFonts w:hint="default"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 xml:space="preserve">乙    方： </w:t>
      </w:r>
      <w:r>
        <w:rPr>
          <w:rFonts w:hint="eastAsia" w:ascii="宋体" w:hAnsi="宋体" w:eastAsia="宋体" w:cs="宋体"/>
          <w:b/>
          <w:color w:val="auto"/>
          <w:kern w:val="2"/>
          <w:sz w:val="32"/>
          <w:szCs w:val="32"/>
          <w:u w:val="single"/>
          <w:lang w:val="en-US" w:eastAsia="zh-CN" w:bidi="ar-SA"/>
        </w:rPr>
        <w:t xml:space="preserve">          </w:t>
      </w:r>
    </w:p>
    <w:p w14:paraId="6AB14356">
      <w:pPr>
        <w:spacing w:line="440" w:lineRule="exact"/>
        <w:rPr>
          <w:rFonts w:hint="eastAsia" w:ascii="宋体" w:hAnsi="宋体" w:eastAsia="宋体" w:cs="宋体"/>
          <w:b/>
          <w:color w:val="auto"/>
        </w:rPr>
      </w:pPr>
    </w:p>
    <w:p w14:paraId="26117D81">
      <w:pPr>
        <w:spacing w:line="660" w:lineRule="exact"/>
        <w:ind w:firstLine="1606" w:firstLineChars="500"/>
        <w:rPr>
          <w:rFonts w:hint="eastAsia" w:ascii="宋体" w:hAnsi="宋体" w:eastAsia="宋体" w:cs="宋体"/>
          <w:b/>
          <w:color w:val="auto"/>
          <w:sz w:val="32"/>
          <w:szCs w:val="32"/>
          <w:u w:val="single"/>
        </w:rPr>
      </w:pPr>
    </w:p>
    <w:p w14:paraId="309D91B1">
      <w:pPr>
        <w:spacing w:line="800" w:lineRule="exact"/>
        <w:ind w:left="620" w:firstLine="1606" w:firstLineChars="5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签订时间：</w:t>
      </w:r>
      <w:r>
        <w:rPr>
          <w:rFonts w:hint="eastAsia" w:ascii="宋体" w:hAnsi="宋体" w:cs="宋体"/>
          <w:b/>
          <w:color w:val="auto"/>
          <w:sz w:val="32"/>
          <w:szCs w:val="32"/>
          <w:lang w:val="en-US" w:eastAsia="zh-CN"/>
        </w:rPr>
        <w:t>2026</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月  日</w:t>
      </w:r>
    </w:p>
    <w:p w14:paraId="6019E77F">
      <w:pPr>
        <w:pStyle w:val="17"/>
        <w:jc w:val="center"/>
        <w:rPr>
          <w:rFonts w:hint="eastAsia"/>
          <w:b/>
          <w:bCs/>
          <w:color w:val="auto"/>
          <w:sz w:val="28"/>
          <w:szCs w:val="28"/>
          <w:lang w:val="en-US" w:eastAsia="zh-CN"/>
        </w:rPr>
      </w:pPr>
    </w:p>
    <w:p w14:paraId="341EB003">
      <w:pPr>
        <w:pStyle w:val="17"/>
        <w:jc w:val="center"/>
        <w:rPr>
          <w:rFonts w:hint="default" w:eastAsia="宋体"/>
          <w:b/>
          <w:bCs/>
          <w:color w:val="auto"/>
          <w:sz w:val="28"/>
          <w:szCs w:val="28"/>
          <w:lang w:val="en-US" w:eastAsia="zh-CN"/>
        </w:rPr>
      </w:pPr>
      <w:r>
        <w:rPr>
          <w:rFonts w:hint="eastAsia"/>
          <w:b/>
          <w:bCs/>
          <w:color w:val="auto"/>
          <w:sz w:val="28"/>
          <w:szCs w:val="28"/>
          <w:lang w:val="en-US" w:eastAsia="zh-CN"/>
        </w:rPr>
        <w:t>合同文本</w:t>
      </w:r>
    </w:p>
    <w:p w14:paraId="4A2D084D">
      <w:pPr>
        <w:spacing w:line="360" w:lineRule="auto"/>
        <w:ind w:firstLine="482" w:firstLineChars="200"/>
        <w:rPr>
          <w:rFonts w:ascii="宋体" w:hAnsi="宋体"/>
          <w:b/>
          <w:bCs/>
          <w:color w:val="auto"/>
          <w:sz w:val="28"/>
          <w:szCs w:val="32"/>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p>
    <w:p w14:paraId="4280E8ED">
      <w:pPr>
        <w:pStyle w:val="168"/>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买方：陕西省安康疗养院                            卖方：</w:t>
      </w:r>
    </w:p>
    <w:p w14:paraId="4AF1F294">
      <w:pPr>
        <w:pStyle w:val="168"/>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地址：安康市汉滨区香溪路59号                     地址：  </w:t>
      </w:r>
    </w:p>
    <w:p w14:paraId="55B83842">
      <w:pPr>
        <w:pStyle w:val="168"/>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电话：                                            电话： </w:t>
      </w:r>
    </w:p>
    <w:p w14:paraId="6FBFE9F4">
      <w:pPr>
        <w:pStyle w:val="168"/>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买卖双方经充分协商，本着平等互利、诚实守信的原则，根据《中华人民共和国民法典》签订本合同，以资双方守信执行。</w:t>
      </w:r>
    </w:p>
    <w:p w14:paraId="0258B0BB">
      <w:pPr>
        <w:pStyle w:val="168"/>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第一条：产品名称、型号、数量及价款</w:t>
      </w:r>
    </w:p>
    <w:tbl>
      <w:tblPr>
        <w:tblStyle w:val="42"/>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45"/>
        <w:gridCol w:w="1065"/>
        <w:gridCol w:w="1579"/>
        <w:gridCol w:w="1074"/>
        <w:gridCol w:w="1092"/>
        <w:gridCol w:w="926"/>
        <w:gridCol w:w="926"/>
        <w:gridCol w:w="1445"/>
      </w:tblGrid>
      <w:tr w14:paraId="700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11" w:type="dxa"/>
            <w:noWrap w:val="0"/>
            <w:vAlign w:val="top"/>
          </w:tcPr>
          <w:p w14:paraId="2A8CE517">
            <w:pPr>
              <w:keepNext w:val="0"/>
              <w:keepLines w:val="0"/>
              <w:suppressLineNumbers w:val="0"/>
              <w:spacing w:before="0" w:beforeAutospacing="0" w:after="0" w:afterAutospacing="0" w:line="360" w:lineRule="auto"/>
              <w:ind w:left="0" w:right="0"/>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序号</w:t>
            </w:r>
          </w:p>
        </w:tc>
        <w:tc>
          <w:tcPr>
            <w:tcW w:w="1345" w:type="dxa"/>
            <w:noWrap w:val="0"/>
            <w:vAlign w:val="center"/>
          </w:tcPr>
          <w:p w14:paraId="68F6C61F">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产 品 名 称</w:t>
            </w:r>
          </w:p>
        </w:tc>
        <w:tc>
          <w:tcPr>
            <w:tcW w:w="1065" w:type="dxa"/>
            <w:noWrap w:val="0"/>
            <w:vAlign w:val="center"/>
          </w:tcPr>
          <w:p w14:paraId="4778B11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型  号</w:t>
            </w:r>
          </w:p>
        </w:tc>
        <w:tc>
          <w:tcPr>
            <w:tcW w:w="1579" w:type="dxa"/>
            <w:noWrap w:val="0"/>
            <w:vAlign w:val="center"/>
          </w:tcPr>
          <w:p w14:paraId="7588BE1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产地</w:t>
            </w:r>
          </w:p>
        </w:tc>
        <w:tc>
          <w:tcPr>
            <w:tcW w:w="1074" w:type="dxa"/>
            <w:noWrap w:val="0"/>
            <w:vAlign w:val="center"/>
          </w:tcPr>
          <w:p w14:paraId="381CE1B1">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单位</w:t>
            </w:r>
          </w:p>
        </w:tc>
        <w:tc>
          <w:tcPr>
            <w:tcW w:w="1092" w:type="dxa"/>
            <w:noWrap w:val="0"/>
            <w:vAlign w:val="center"/>
          </w:tcPr>
          <w:p w14:paraId="02A4CE1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数量</w:t>
            </w:r>
          </w:p>
        </w:tc>
        <w:tc>
          <w:tcPr>
            <w:tcW w:w="926" w:type="dxa"/>
            <w:noWrap w:val="0"/>
            <w:vAlign w:val="center"/>
          </w:tcPr>
          <w:p w14:paraId="36C7241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单  价</w:t>
            </w:r>
          </w:p>
        </w:tc>
        <w:tc>
          <w:tcPr>
            <w:tcW w:w="926" w:type="dxa"/>
            <w:noWrap w:val="0"/>
            <w:vAlign w:val="center"/>
          </w:tcPr>
          <w:p w14:paraId="75EBF9EE">
            <w:pPr>
              <w:keepNext w:val="0"/>
              <w:keepLines w:val="0"/>
              <w:suppressLineNumbers w:val="0"/>
              <w:spacing w:before="0" w:beforeAutospacing="0" w:after="0" w:afterAutospacing="0" w:line="360" w:lineRule="auto"/>
              <w:ind w:left="0" w:leftChars="0" w:right="0" w:rightChars="0" w:firstLine="100" w:firstLineChars="5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lang w:eastAsia="zh-CN"/>
              </w:rPr>
              <w:t>金额</w:t>
            </w:r>
          </w:p>
        </w:tc>
        <w:tc>
          <w:tcPr>
            <w:tcW w:w="1445" w:type="dxa"/>
            <w:noWrap w:val="0"/>
            <w:vAlign w:val="center"/>
          </w:tcPr>
          <w:p w14:paraId="3F9007B6">
            <w:pPr>
              <w:keepNext w:val="0"/>
              <w:keepLines w:val="0"/>
              <w:suppressLineNumbers w:val="0"/>
              <w:spacing w:before="0" w:beforeAutospacing="0" w:after="0" w:afterAutospacing="0" w:line="360" w:lineRule="auto"/>
              <w:ind w:left="0" w:right="0" w:firstLine="100" w:firstLineChars="50"/>
              <w:jc w:val="center"/>
              <w:rPr>
                <w:rFonts w:hint="default" w:ascii="宋体" w:hAnsi="宋体" w:eastAsia="宋体" w:cs="宋体"/>
                <w:b w:val="0"/>
                <w:bCs w:val="0"/>
                <w:spacing w:val="-20"/>
                <w:sz w:val="24"/>
                <w:szCs w:val="24"/>
                <w:lang w:val="en-US" w:eastAsia="zh-CN"/>
              </w:rPr>
            </w:pPr>
            <w:r>
              <w:rPr>
                <w:rFonts w:hint="eastAsia" w:ascii="宋体" w:hAnsi="宋体" w:cs="宋体"/>
                <w:b w:val="0"/>
                <w:bCs w:val="0"/>
                <w:spacing w:val="-20"/>
                <w:sz w:val="24"/>
                <w:szCs w:val="24"/>
                <w:lang w:val="en-US" w:eastAsia="zh-CN"/>
              </w:rPr>
              <w:t>质保期</w:t>
            </w:r>
          </w:p>
        </w:tc>
      </w:tr>
      <w:tr w14:paraId="4128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11" w:type="dxa"/>
            <w:noWrap w:val="0"/>
            <w:vAlign w:val="top"/>
          </w:tcPr>
          <w:p w14:paraId="437B97A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1</w:t>
            </w:r>
          </w:p>
        </w:tc>
        <w:tc>
          <w:tcPr>
            <w:tcW w:w="1345" w:type="dxa"/>
            <w:noWrap w:val="0"/>
            <w:vAlign w:val="center"/>
          </w:tcPr>
          <w:p w14:paraId="337BA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pacing w:val="-20"/>
                <w:sz w:val="24"/>
                <w:szCs w:val="24"/>
                <w:lang w:val="en-US" w:eastAsia="zh-CN"/>
              </w:rPr>
            </w:pPr>
          </w:p>
        </w:tc>
        <w:tc>
          <w:tcPr>
            <w:tcW w:w="1065" w:type="dxa"/>
            <w:noWrap w:val="0"/>
            <w:vAlign w:val="top"/>
          </w:tcPr>
          <w:p w14:paraId="1F06E0E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1579" w:type="dxa"/>
            <w:noWrap w:val="0"/>
            <w:vAlign w:val="top"/>
          </w:tcPr>
          <w:p w14:paraId="1068B1E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1074" w:type="dxa"/>
            <w:noWrap w:val="0"/>
            <w:vAlign w:val="top"/>
          </w:tcPr>
          <w:p w14:paraId="2E9D4DC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1092" w:type="dxa"/>
            <w:noWrap w:val="0"/>
            <w:vAlign w:val="center"/>
          </w:tcPr>
          <w:p w14:paraId="2AC4F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pacing w:val="-20"/>
                <w:sz w:val="24"/>
                <w:szCs w:val="24"/>
                <w:lang w:val="en-US" w:eastAsia="zh-CN"/>
              </w:rPr>
            </w:pPr>
          </w:p>
        </w:tc>
        <w:tc>
          <w:tcPr>
            <w:tcW w:w="926" w:type="dxa"/>
            <w:noWrap w:val="0"/>
            <w:vAlign w:val="top"/>
          </w:tcPr>
          <w:p w14:paraId="43E07CB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926" w:type="dxa"/>
            <w:noWrap w:val="0"/>
            <w:vAlign w:val="top"/>
          </w:tcPr>
          <w:p w14:paraId="42EE021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1445" w:type="dxa"/>
            <w:noWrap w:val="0"/>
            <w:vAlign w:val="top"/>
          </w:tcPr>
          <w:p w14:paraId="75C3CA0D">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r>
      <w:tr w14:paraId="6F13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063" w:type="dxa"/>
            <w:gridSpan w:val="9"/>
            <w:noWrap w:val="0"/>
            <w:vAlign w:val="top"/>
          </w:tcPr>
          <w:p w14:paraId="09C408B2">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合计金额（人民币大写）：</w:t>
            </w:r>
          </w:p>
        </w:tc>
      </w:tr>
      <w:tr w14:paraId="61CF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063" w:type="dxa"/>
            <w:gridSpan w:val="9"/>
            <w:noWrap w:val="0"/>
            <w:vAlign w:val="top"/>
          </w:tcPr>
          <w:p w14:paraId="243D099B">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注明：一、附件一配置清单；附件二中标通知书</w:t>
            </w:r>
          </w:p>
          <w:p w14:paraId="05A21B42">
            <w:pPr>
              <w:keepNext w:val="0"/>
              <w:keepLines w:val="0"/>
              <w:suppressLineNumbers w:val="0"/>
              <w:spacing w:before="0" w:beforeAutospacing="0" w:after="0" w:afterAutospacing="0"/>
              <w:ind w:left="0" w:right="0" w:firstLine="720" w:firstLineChars="300"/>
              <w:rPr>
                <w:rFonts w:hint="eastAsia" w:ascii="宋体" w:hAnsi="宋体" w:eastAsia="宋体" w:cs="宋体"/>
                <w:b w:val="0"/>
                <w:bCs w:val="0"/>
                <w:spacing w:val="-20"/>
                <w:sz w:val="24"/>
                <w:szCs w:val="24"/>
                <w:lang w:val="en-US" w:eastAsia="zh-CN"/>
              </w:rPr>
            </w:pPr>
            <w:r>
              <w:rPr>
                <w:rFonts w:hint="eastAsia" w:ascii="宋体" w:hAnsi="宋体" w:eastAsia="宋体" w:cs="宋体"/>
                <w:color w:val="000000"/>
                <w:kern w:val="0"/>
                <w:sz w:val="24"/>
                <w:szCs w:val="24"/>
                <w:lang w:val="en-US" w:eastAsia="zh-CN" w:bidi="ar-SA"/>
              </w:rPr>
              <w:t>二、本合同根据招标标号为：</w:t>
            </w:r>
            <w:r>
              <w:rPr>
                <w:rFonts w:hint="eastAsia" w:ascii="宋体" w:hAnsi="宋体" w:eastAsia="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的政府招标结果签订，详细配置、保修条款等以招标文件为准。</w:t>
            </w:r>
          </w:p>
        </w:tc>
      </w:tr>
    </w:tbl>
    <w:p w14:paraId="3607D1C2">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第二条：付款方式</w:t>
      </w:r>
    </w:p>
    <w:p w14:paraId="0181055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付款形式为银行汇款,买方根据卖方合同约定的开户行和账号办理银行汇票或电汇。</w:t>
      </w:r>
    </w:p>
    <w:p w14:paraId="0D521A02">
      <w:pPr>
        <w:spacing w:line="360" w:lineRule="auto"/>
        <w:ind w:firstLine="480" w:firstLineChars="20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2.验收合格后7个工作日内支付合同总价款的100%</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p w14:paraId="79517FA7">
      <w:pPr>
        <w:spacing w:line="360" w:lineRule="auto"/>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第三条：设备包装、发运及运输</w:t>
      </w:r>
    </w:p>
    <w:p w14:paraId="535776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包装标准：设备包装必须符合国家、行业相关包装标准及运输部门的规定，确保货物在多次装卸、长途运输及仓储过程中完好无损，安全运抵现场。包装物应能防潮、防震、防锈、防粗暴装卸。对于精密仪器和易碎品，须采用特殊保护措施，并在包装箱内外附有清晰的标识说明。</w:t>
      </w:r>
    </w:p>
    <w:p w14:paraId="59507B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包装内容：每个包装箱内应附有详细的装箱清单、质量检验合格证、产品使用说明书、保修卡等。</w:t>
      </w:r>
    </w:p>
    <w:p w14:paraId="1BB2FF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运输责任：卖方负责将货物安全、完好地运抵采购人指定地点，并承担全部运输费用（含保险费）、装卸费用及运输过程中的一切风险。运输方式应确保货物能按时交付。</w:t>
      </w:r>
    </w:p>
    <w:p w14:paraId="1C694778">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交货通知：卖方应在货物发运后24小时内，将合同号、设备名称、数量、运单号、预计到达日期等信息以书面形式通知采购人。</w:t>
      </w:r>
    </w:p>
    <w:p w14:paraId="60FD257B">
      <w:pPr>
        <w:spacing w:line="360" w:lineRule="auto"/>
        <w:ind w:firstLine="482"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第四条：设备到货期</w:t>
      </w:r>
    </w:p>
    <w:p w14:paraId="69D48B6F">
      <w:pPr>
        <w:spacing w:line="360" w:lineRule="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w:t>
      </w:r>
      <w:r>
        <w:rPr>
          <w:rFonts w:hint="eastAsia" w:ascii="宋体" w:hAnsi="宋体" w:cs="宋体"/>
          <w:color w:val="000000" w:themeColor="text1"/>
          <w:kern w:val="0"/>
          <w:sz w:val="24"/>
          <w:szCs w:val="24"/>
          <w:lang w:val="en-US" w:eastAsia="zh-CN" w:bidi="ar-SA"/>
          <w14:textFill>
            <w14:solidFill>
              <w14:schemeClr w14:val="tx1"/>
            </w14:solidFill>
          </w14:textFill>
        </w:rPr>
        <w:t>合同签订后30个日历日内完成全部货物的配送、安装调试工作</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p w14:paraId="3F3C2535">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第五条：安装和培训</w:t>
      </w:r>
    </w:p>
    <w:p w14:paraId="6F81A400">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设备运送到医院前卖方通知买方作好安装前的准备工作（场地、电源、水源等）。</w:t>
      </w:r>
    </w:p>
    <w:p w14:paraId="68189B3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一切运输、搬运和安装费用由卖方承担。</w:t>
      </w:r>
    </w:p>
    <w:p w14:paraId="39A7F972">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设备的安装由卖方联系厂家工程师完成，买方协助。</w:t>
      </w:r>
    </w:p>
    <w:p w14:paraId="219144A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卖方负责买方有关人员的培训。</w:t>
      </w:r>
    </w:p>
    <w:p w14:paraId="2D5D05BA">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第六条：验收</w:t>
      </w:r>
    </w:p>
    <w:p w14:paraId="483B94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验收依据：以本招标文件、中标人的投标文件、双方签订的合同、国家相关质量与技术标准为验收依据。</w:t>
      </w:r>
    </w:p>
    <w:p w14:paraId="32360A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到货验收：货物到达指定地点后，采购人将对货物包装、外观、型号、数量、随附资料等进行开箱清点验收。如发现短缺、破损、</w:t>
      </w:r>
      <w:r>
        <w:rPr>
          <w:rFonts w:hint="eastAsia" w:ascii="宋体" w:hAnsi="宋体" w:cs="宋体"/>
          <w:b w:val="0"/>
          <w:bCs w:val="0"/>
          <w:color w:val="auto"/>
          <w:kern w:val="0"/>
          <w:sz w:val="24"/>
          <w:szCs w:val="24"/>
          <w:lang w:val="en-US" w:eastAsia="zh-CN" w:bidi="ar-SA"/>
        </w:rPr>
        <w:t>非新批次（生产日期</w:t>
      </w:r>
      <w:r>
        <w:rPr>
          <w:rFonts w:hint="default" w:ascii="Arial" w:hAnsi="Arial" w:cs="Arial"/>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bidi="ar-SA"/>
        </w:rPr>
        <w:t>8个月）或</w:t>
      </w:r>
      <w:r>
        <w:rPr>
          <w:rFonts w:hint="eastAsia" w:ascii="宋体" w:hAnsi="宋体" w:eastAsia="宋体" w:cs="宋体"/>
          <w:b w:val="0"/>
          <w:bCs w:val="0"/>
          <w:color w:val="auto"/>
          <w:kern w:val="0"/>
          <w:sz w:val="24"/>
          <w:szCs w:val="24"/>
          <w:lang w:val="en-US" w:eastAsia="zh-CN" w:bidi="ar-SA"/>
        </w:rPr>
        <w:t>与合同不符，卖方须立即补发或更换。</w:t>
      </w:r>
    </w:p>
    <w:p w14:paraId="14D6C5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安装调试：卖方负责设备的现场安装、调试及校准工作，确保设备达到最佳运行状态。安装调试过程应符合国家及行业安全规范。</w:t>
      </w:r>
    </w:p>
    <w:p w14:paraId="34B145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 xml:space="preserve">最终验收：设备安装调试完毕并稳定运行后，由采购人组织进行最终验收。验收内容包括： </w:t>
      </w:r>
    </w:p>
    <w:p w14:paraId="7FFF14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设备各项技术参数、性能指标是否完全响应招标文件要求。</w:t>
      </w:r>
    </w:p>
    <w:p w14:paraId="46BD79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设备功能是否完整、运行是否稳定。</w:t>
      </w:r>
    </w:p>
    <w:p w14:paraId="5B269C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技术资料、资质文件、使用培训等是否齐全、有效。</w:t>
      </w:r>
    </w:p>
    <w:p w14:paraId="6FEE43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卖方是否履行了合同及投标文件承诺的各项服务条款。</w:t>
      </w:r>
    </w:p>
    <w:p w14:paraId="3F14D67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验收合格：最终验收合格后，双方共同签署《设备验收报告》，作为付款的重要依据。验收中发现的问题，卖方须在规定期限内无条件整改完毕，直至验收合格。</w:t>
      </w:r>
    </w:p>
    <w:p w14:paraId="599F1C3E">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第七条：保修</w:t>
      </w:r>
    </w:p>
    <w:p w14:paraId="55389585">
      <w:pPr>
        <w:numPr>
          <w:ilvl w:val="0"/>
          <w:numId w:val="0"/>
        </w:num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1.保修期自设备验收合格并投入临床使用之日算起</w:t>
      </w:r>
      <w:r>
        <w:rPr>
          <w:rFonts w:hint="eastAsia" w:ascii="宋体" w:hAnsi="宋体" w:eastAsia="宋体" w:cs="宋体"/>
          <w:color w:val="auto"/>
          <w:kern w:val="0"/>
          <w:sz w:val="24"/>
          <w:szCs w:val="24"/>
          <w:lang w:val="en-US" w:eastAsia="zh-CN" w:bidi="ar-SA"/>
        </w:rPr>
        <w:t>。</w:t>
      </w:r>
    </w:p>
    <w:p w14:paraId="5DEE061E">
      <w:pPr>
        <w:numPr>
          <w:ilvl w:val="0"/>
          <w:numId w:val="0"/>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保修期内卖方负责免费（包括配件）为买方维修本合同所提供的产品和履行承诺的条款。</w:t>
      </w:r>
    </w:p>
    <w:p w14:paraId="6D977D4E">
      <w:pPr>
        <w:numPr>
          <w:ilvl w:val="0"/>
          <w:numId w:val="0"/>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保修期内卖方接到买方维修通知后应在24小时内到达买方现场进行维修，否则卖方按买方此设备日平均收入赔偿经济损失。</w:t>
      </w:r>
    </w:p>
    <w:p w14:paraId="7CDCBB54">
      <w:pPr>
        <w:numPr>
          <w:ilvl w:val="0"/>
          <w:numId w:val="0"/>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卖方有义务为本合同所提供的产品进行终身维护和免费升级。</w:t>
      </w:r>
    </w:p>
    <w:p w14:paraId="4E274681">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第八条：违约责任</w:t>
      </w:r>
    </w:p>
    <w:p w14:paraId="253ACB9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按《中华人民共和国民法典》中的相关条款执行。</w:t>
      </w:r>
    </w:p>
    <w:p w14:paraId="49DE574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如卖方事先未征得买方同意并得到买方的谅解而单方面延迟交货，将按违约终止合同。</w:t>
      </w:r>
    </w:p>
    <w:p w14:paraId="77AB2A5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卖方提供的设备如侵犯了第三方合法权益而引发的任何纠纷或诉讼，均由卖方负责交涉并承担全部责任。</w:t>
      </w:r>
    </w:p>
    <w:p w14:paraId="1B5C6E0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因包装、运输引起的设备损坏，按质量不合格处罚。</w:t>
      </w:r>
    </w:p>
    <w:p w14:paraId="0EEDD1C6">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SA"/>
        </w:rPr>
        <w:t>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每延误一周的赔偿费按迟交货物交货价或未提供服务的服务费用的百分之零点五（0.5%）计收，直至交货或提供服务为止。误期赔偿费的最高限额为合同价格的百分之五（5%）。一旦达到误期赔偿费的最高限额，买方可终止合同。</w:t>
      </w:r>
    </w:p>
    <w:p w14:paraId="401130F3">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SA"/>
        </w:rPr>
        <w:t>违约终止合同：未按合同要求提供设备或质量不能满足技术要求，买方会同监督机构有权终止合同，对卖方违约行为进行追究，同时按政府采购法的有关规定进行相应的处罚。</w:t>
      </w:r>
    </w:p>
    <w:p w14:paraId="720B0623">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第九条：产品保证</w:t>
      </w:r>
    </w:p>
    <w:p w14:paraId="0BB0B2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基本要求：卖方须保证所提供的所有设备、材料及软件均为全新的、原厂原装的、技术先进的、成熟可靠的合格产品，符合国家、行业相关质量标准和规范要求，并满足本招标文件第四章“采购内容及要求”中规定的全部技术参数、性能及配置要求。</w:t>
      </w:r>
    </w:p>
    <w:p w14:paraId="637709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质量承诺：卖方须提供明确的质量保证承诺。设备质量保证期自最终验收合格之日起计算，且不低于招标文件及投标承诺中规定的期限。质保期内，因产品自身质量问题导致的任何故障，卖方须负责免费维修或更换零部件，并承担一切相关费用。</w:t>
      </w:r>
    </w:p>
    <w:p w14:paraId="48BA12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技术标准：卖方提供的产品其技术性能应符合中华人民共和国颁布的有关技术标准和安全标准。</w:t>
      </w:r>
    </w:p>
    <w:p w14:paraId="62670B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材料与工艺：产品所使用的材料、零部件及制造工艺均应符合招标文件规定的质量标准，确保设备在正常使用条件下的稳定性、安全性和使用寿命。</w:t>
      </w:r>
    </w:p>
    <w:p w14:paraId="78E1DE65">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第十条：不可抗力事件处理</w:t>
      </w:r>
    </w:p>
    <w:p w14:paraId="25A9C29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在合同有效期内，任何一方因不可抗力事件导致不能履行合同，则合同履行期可延长，其延长期与不可抗力影响期相同。</w:t>
      </w:r>
    </w:p>
    <w:p w14:paraId="5B7227E3">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不可抗力事件发生后，应立即通知对方，并寄送有关权威机构出具的证明。</w:t>
      </w:r>
    </w:p>
    <w:p w14:paraId="558FA01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不可抗力事件延续120天以上，双方应通过友好协商，确定是否继续履行合同。</w:t>
      </w:r>
    </w:p>
    <w:p w14:paraId="6D787A1D">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第十一条：合同争议解决</w:t>
      </w:r>
    </w:p>
    <w:p w14:paraId="6A33A34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因设备质量问题发生争议的，应邀请国家认可的质量检测机构对设备质量进行鉴定。设备符合标准的，鉴定费由买方承担；设备不符合标准的，鉴定费由卖方承担。</w:t>
      </w:r>
    </w:p>
    <w:p w14:paraId="3862F5A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w:t>
      </w: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因履行本合同引起的或与本合同有关的争议，买卖双方应首先通过友好协商解决，如果协商不能解决，可在甲方所在地仲裁或法院提起诉讼。</w:t>
      </w:r>
    </w:p>
    <w:p w14:paraId="366C2DB1">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诉讼期间，本合同继续履行。</w:t>
      </w:r>
    </w:p>
    <w:p w14:paraId="355EB9C0">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第十二条：诉讼</w:t>
      </w:r>
    </w:p>
    <w:p w14:paraId="183481D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双方在执行合同中所发生的一切争议，应通过协商解决。如果协商不能解决，可在甲方所在地仲裁或法院提起诉讼。</w:t>
      </w:r>
    </w:p>
    <w:p w14:paraId="66CC58AF">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第十三条：合同生效及其它</w:t>
      </w:r>
    </w:p>
    <w:p w14:paraId="576D1CBB">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合同经双方法定代表人或授权代表签字并加盖单位公章后生效。</w:t>
      </w:r>
    </w:p>
    <w:p w14:paraId="16DA9C3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w:t>
      </w: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合同执行中涉及采购资金和采购内容修改或补充的，须经财政部门审批，并签书面补充协议报财政部门备案，方可作为主合同不可分割的一部分。</w:t>
      </w:r>
    </w:p>
    <w:p w14:paraId="460B9E13">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本合同未尽事宜，遵照《中华人民共和国民法典》有关条文执行。</w:t>
      </w:r>
    </w:p>
    <w:p w14:paraId="5DE5BFAA">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第十四条：合同的变更、终止与转让</w:t>
      </w:r>
    </w:p>
    <w:p w14:paraId="3D0F3BE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w:t>
      </w:r>
      <w:r>
        <w:rPr>
          <w:rFonts w:hint="eastAsia" w:ascii="宋体" w:hAnsi="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除《中华人民共和国政府采购法》第</w:t>
      </w:r>
      <w:r>
        <w:rPr>
          <w:rFonts w:hint="eastAsia" w:ascii="宋体" w:hAnsi="宋体" w:cs="宋体"/>
          <w:color w:val="000000"/>
          <w:kern w:val="0"/>
          <w:sz w:val="24"/>
          <w:szCs w:val="24"/>
          <w:lang w:val="en-US" w:eastAsia="zh-CN" w:bidi="ar-SA"/>
        </w:rPr>
        <w:t>五十</w:t>
      </w:r>
      <w:r>
        <w:rPr>
          <w:rFonts w:hint="eastAsia" w:ascii="宋体" w:hAnsi="宋体" w:eastAsia="宋体" w:cs="宋体"/>
          <w:color w:val="000000"/>
          <w:kern w:val="0"/>
          <w:sz w:val="24"/>
          <w:szCs w:val="24"/>
          <w:lang w:val="en-US" w:eastAsia="zh-CN" w:bidi="ar-SA"/>
        </w:rPr>
        <w:t>条规定的情形外，本合同一经签订，买卖双方不得擅自变更、中止或终止。</w:t>
      </w:r>
    </w:p>
    <w:p w14:paraId="7EF07C4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w:t>
      </w: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卖方不得擅自转让（无进口资格的供应商委托进口货物除外）其应履行的合同义务。</w:t>
      </w:r>
    </w:p>
    <w:p w14:paraId="65E26B32">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第十五条：</w:t>
      </w:r>
      <w:r>
        <w:rPr>
          <w:rFonts w:hint="eastAsia" w:ascii="宋体" w:hAnsi="宋体" w:eastAsia="宋体" w:cs="宋体"/>
          <w:color w:val="000000"/>
          <w:kern w:val="0"/>
          <w:sz w:val="24"/>
          <w:szCs w:val="24"/>
          <w:lang w:val="en-US" w:eastAsia="zh-CN" w:bidi="ar-SA"/>
        </w:rPr>
        <w:t>本合同经买卖双方签字盖章之日起生效。本合同一式</w:t>
      </w:r>
      <w:r>
        <w:rPr>
          <w:rFonts w:hint="eastAsia" w:ascii="宋体" w:hAnsi="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份，卖方执</w:t>
      </w:r>
      <w:r>
        <w:rPr>
          <w:rFonts w:hint="eastAsia" w:ascii="宋体" w:hAnsi="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份，买方留存</w:t>
      </w:r>
      <w:r>
        <w:rPr>
          <w:rFonts w:hint="eastAsia" w:ascii="宋体" w:hAnsi="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份，具同等法律效力。</w:t>
      </w:r>
    </w:p>
    <w:p w14:paraId="6387EAC0">
      <w:pPr>
        <w:spacing w:line="360" w:lineRule="auto"/>
        <w:ind w:firstLine="240" w:firstLineChars="100"/>
        <w:rPr>
          <w:rFonts w:hint="eastAsia" w:ascii="宋体" w:hAnsi="宋体" w:eastAsia="宋体" w:cs="宋体"/>
          <w:color w:val="000000"/>
          <w:kern w:val="0"/>
          <w:sz w:val="24"/>
          <w:szCs w:val="24"/>
          <w:lang w:val="en-US" w:eastAsia="zh-CN" w:bidi="ar-SA"/>
        </w:rPr>
      </w:pPr>
    </w:p>
    <w:p w14:paraId="16B54AF8">
      <w:pPr>
        <w:spacing w:line="360" w:lineRule="auto"/>
        <w:ind w:firstLine="240" w:firstLineChars="100"/>
        <w:rPr>
          <w:rFonts w:hint="eastAsia" w:ascii="宋体" w:hAnsi="宋体" w:eastAsia="宋体" w:cs="宋体"/>
          <w:color w:val="000000"/>
          <w:kern w:val="0"/>
          <w:sz w:val="24"/>
          <w:szCs w:val="24"/>
          <w:lang w:val="en-US" w:eastAsia="zh-CN" w:bidi="ar-SA"/>
        </w:rPr>
      </w:pPr>
    </w:p>
    <w:p w14:paraId="469AE453">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买  方：                              </w:t>
      </w:r>
      <w:r>
        <w:rPr>
          <w:rFonts w:hint="eastAsia" w:ascii="宋体" w:hAnsi="宋体" w:cs="宋体"/>
          <w:color w:val="000000"/>
          <w:kern w:val="0"/>
          <w:sz w:val="24"/>
          <w:szCs w:val="24"/>
          <w:lang w:val="en-US" w:eastAsia="zh-CN" w:bidi="ar-SA"/>
        </w:rPr>
        <w:t xml:space="preserve">              </w:t>
      </w:r>
      <w:r>
        <w:rPr>
          <w:rFonts w:hint="eastAsia" w:ascii="宋体" w:hAnsi="宋体" w:eastAsia="宋体" w:cs="宋体"/>
          <w:color w:val="000000"/>
          <w:kern w:val="0"/>
          <w:sz w:val="24"/>
          <w:szCs w:val="24"/>
          <w:lang w:val="en-US" w:eastAsia="zh-CN" w:bidi="ar-SA"/>
        </w:rPr>
        <w:t>卖  方：</w:t>
      </w:r>
    </w:p>
    <w:p w14:paraId="68DC9A57">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（盖章）                                            （盖章）</w:t>
      </w:r>
    </w:p>
    <w:p w14:paraId="6C1E7152">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法人代表：                                          法人代表： </w:t>
      </w:r>
    </w:p>
    <w:p w14:paraId="502E362C">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授权代表：                                          授权代表：</w:t>
      </w:r>
    </w:p>
    <w:p w14:paraId="454A8053">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签订日期：                                           签订日期：</w:t>
      </w:r>
    </w:p>
    <w:p w14:paraId="13A3A2C3">
      <w:pPr>
        <w:spacing w:line="360" w:lineRule="auto"/>
        <w:jc w:val="center"/>
        <w:rPr>
          <w:rFonts w:hint="eastAsia" w:ascii="宋体" w:hAnsi="宋体" w:eastAsia="宋体" w:cs="宋体"/>
          <w:color w:val="000000"/>
          <w:kern w:val="0"/>
          <w:sz w:val="32"/>
          <w:szCs w:val="32"/>
          <w:lang w:val="en-US" w:eastAsia="zh-CN" w:bidi="ar-SA"/>
        </w:rPr>
      </w:pPr>
    </w:p>
    <w:p w14:paraId="1D48DE97">
      <w:pPr>
        <w:spacing w:line="360" w:lineRule="auto"/>
        <w:jc w:val="center"/>
        <w:rPr>
          <w:rFonts w:hint="eastAsia" w:ascii="宋体" w:hAnsi="宋体" w:eastAsia="宋体" w:cs="宋体"/>
          <w:color w:val="000000"/>
          <w:kern w:val="0"/>
          <w:sz w:val="32"/>
          <w:szCs w:val="32"/>
          <w:lang w:val="en-US" w:eastAsia="zh-CN" w:bidi="ar-SA"/>
        </w:rPr>
      </w:pPr>
    </w:p>
    <w:p w14:paraId="4B307567">
      <w:pPr>
        <w:spacing w:line="360" w:lineRule="auto"/>
        <w:jc w:val="center"/>
        <w:rPr>
          <w:rFonts w:hint="eastAsia" w:ascii="宋体" w:hAnsi="宋体" w:eastAsia="宋体" w:cs="宋体"/>
          <w:color w:val="000000"/>
          <w:kern w:val="0"/>
          <w:sz w:val="32"/>
          <w:szCs w:val="32"/>
          <w:lang w:val="en-US" w:eastAsia="zh-CN" w:bidi="ar-SA"/>
        </w:rPr>
      </w:pPr>
    </w:p>
    <w:p w14:paraId="318B4EB9">
      <w:pPr>
        <w:spacing w:line="360" w:lineRule="auto"/>
        <w:jc w:val="center"/>
        <w:rPr>
          <w:rFonts w:hint="eastAsia" w:ascii="宋体" w:hAnsi="宋体" w:eastAsia="宋体" w:cs="宋体"/>
          <w:color w:val="000000"/>
          <w:kern w:val="0"/>
          <w:sz w:val="32"/>
          <w:szCs w:val="32"/>
          <w:lang w:val="en-US" w:eastAsia="zh-CN" w:bidi="ar-SA"/>
        </w:rPr>
      </w:pPr>
    </w:p>
    <w:p w14:paraId="381A3C53">
      <w:pPr>
        <w:spacing w:line="360" w:lineRule="auto"/>
        <w:jc w:val="center"/>
        <w:rPr>
          <w:rFonts w:hint="eastAsia" w:ascii="宋体" w:hAnsi="宋体" w:eastAsia="宋体" w:cs="宋体"/>
          <w:color w:val="000000"/>
          <w:kern w:val="0"/>
          <w:sz w:val="32"/>
          <w:szCs w:val="32"/>
          <w:lang w:val="en-US" w:eastAsia="zh-CN" w:bidi="ar-SA"/>
        </w:rPr>
      </w:pPr>
    </w:p>
    <w:p w14:paraId="29F930FC">
      <w:pPr>
        <w:spacing w:line="360" w:lineRule="auto"/>
        <w:jc w:val="center"/>
        <w:rPr>
          <w:rFonts w:hint="eastAsia" w:ascii="宋体" w:hAnsi="宋体" w:eastAsia="宋体" w:cs="宋体"/>
          <w:color w:val="000000"/>
          <w:kern w:val="0"/>
          <w:sz w:val="32"/>
          <w:szCs w:val="32"/>
          <w:lang w:val="en-US" w:eastAsia="zh-CN" w:bidi="ar-SA"/>
        </w:rPr>
      </w:pPr>
    </w:p>
    <w:p w14:paraId="2AD67511">
      <w:pPr>
        <w:spacing w:line="360" w:lineRule="auto"/>
        <w:jc w:val="center"/>
        <w:rPr>
          <w:rFonts w:hint="eastAsia" w:ascii="宋体" w:hAnsi="宋体" w:eastAsia="宋体" w:cs="宋体"/>
          <w:color w:val="000000"/>
          <w:kern w:val="0"/>
          <w:sz w:val="32"/>
          <w:szCs w:val="32"/>
          <w:lang w:val="en-US" w:eastAsia="zh-CN" w:bidi="ar-SA"/>
        </w:rPr>
      </w:pPr>
    </w:p>
    <w:p w14:paraId="2DF309F5">
      <w:pPr>
        <w:spacing w:line="360" w:lineRule="auto"/>
        <w:jc w:val="center"/>
        <w:rPr>
          <w:rFonts w:hint="eastAsia" w:ascii="宋体" w:hAnsi="宋体" w:eastAsia="宋体" w:cs="宋体"/>
          <w:color w:val="000000"/>
          <w:kern w:val="0"/>
          <w:sz w:val="32"/>
          <w:szCs w:val="32"/>
          <w:lang w:val="en-US" w:eastAsia="zh-CN" w:bidi="ar-SA"/>
        </w:rPr>
      </w:pPr>
    </w:p>
    <w:p w14:paraId="09234ABC">
      <w:pPr>
        <w:spacing w:line="360" w:lineRule="auto"/>
        <w:jc w:val="center"/>
        <w:rPr>
          <w:rFonts w:hint="eastAsia" w:ascii="宋体" w:hAnsi="宋体" w:eastAsia="宋体" w:cs="宋体"/>
          <w:color w:val="000000"/>
          <w:kern w:val="0"/>
          <w:sz w:val="32"/>
          <w:szCs w:val="32"/>
          <w:lang w:val="en-US" w:eastAsia="zh-CN" w:bidi="ar-SA"/>
        </w:rPr>
      </w:pPr>
    </w:p>
    <w:p w14:paraId="05BDD6C5">
      <w:pPr>
        <w:spacing w:line="360" w:lineRule="auto"/>
        <w:jc w:val="center"/>
        <w:rPr>
          <w:rFonts w:hint="eastAsia" w:ascii="宋体" w:hAnsi="宋体" w:eastAsia="宋体" w:cs="宋体"/>
          <w:color w:val="000000"/>
          <w:kern w:val="0"/>
          <w:sz w:val="32"/>
          <w:szCs w:val="32"/>
          <w:lang w:val="en-US" w:eastAsia="zh-CN" w:bidi="ar-SA"/>
        </w:rPr>
      </w:pPr>
    </w:p>
    <w:p w14:paraId="270259CF">
      <w:pPr>
        <w:spacing w:line="360" w:lineRule="auto"/>
        <w:jc w:val="center"/>
        <w:rPr>
          <w:rFonts w:hint="eastAsia" w:ascii="宋体" w:hAnsi="宋体" w:eastAsia="宋体" w:cs="宋体"/>
          <w:color w:val="000000"/>
          <w:kern w:val="0"/>
          <w:sz w:val="32"/>
          <w:szCs w:val="32"/>
          <w:lang w:val="en-US" w:eastAsia="zh-CN" w:bidi="ar-SA"/>
        </w:rPr>
      </w:pPr>
    </w:p>
    <w:p w14:paraId="5EA7CBB2">
      <w:pPr>
        <w:spacing w:line="360" w:lineRule="auto"/>
        <w:jc w:val="center"/>
        <w:rPr>
          <w:rFonts w:hint="eastAsia" w:ascii="宋体" w:hAnsi="宋体" w:eastAsia="宋体" w:cs="宋体"/>
          <w:color w:val="000000"/>
          <w:kern w:val="0"/>
          <w:sz w:val="32"/>
          <w:szCs w:val="32"/>
          <w:lang w:val="en-US" w:eastAsia="zh-CN" w:bidi="ar-SA"/>
        </w:rPr>
      </w:pPr>
    </w:p>
    <w:p w14:paraId="6A89D6DE">
      <w:pPr>
        <w:spacing w:line="360" w:lineRule="auto"/>
        <w:jc w:val="center"/>
        <w:rPr>
          <w:rFonts w:hint="eastAsia" w:ascii="宋体" w:hAnsi="宋体" w:eastAsia="宋体" w:cs="宋体"/>
          <w:color w:val="000000"/>
          <w:kern w:val="0"/>
          <w:sz w:val="32"/>
          <w:szCs w:val="32"/>
          <w:lang w:val="en-US" w:eastAsia="zh-CN" w:bidi="ar-SA"/>
        </w:rPr>
      </w:pPr>
    </w:p>
    <w:p w14:paraId="053F258B">
      <w:pPr>
        <w:spacing w:line="360" w:lineRule="auto"/>
        <w:jc w:val="center"/>
        <w:rPr>
          <w:rFonts w:hint="eastAsia" w:ascii="宋体" w:hAnsi="宋体" w:eastAsia="宋体" w:cs="宋体"/>
          <w:color w:val="000000"/>
          <w:kern w:val="0"/>
          <w:sz w:val="32"/>
          <w:szCs w:val="32"/>
          <w:lang w:val="en-US" w:eastAsia="zh-CN" w:bidi="ar-SA"/>
        </w:rPr>
      </w:pPr>
    </w:p>
    <w:p w14:paraId="1331AE26">
      <w:pPr>
        <w:spacing w:line="360" w:lineRule="auto"/>
        <w:jc w:val="center"/>
        <w:rPr>
          <w:rFonts w:hint="eastAsia" w:ascii="宋体" w:hAnsi="宋体" w:eastAsia="宋体" w:cs="宋体"/>
          <w:color w:val="000000"/>
          <w:kern w:val="0"/>
          <w:sz w:val="32"/>
          <w:szCs w:val="32"/>
          <w:lang w:val="en-US" w:eastAsia="zh-CN" w:bidi="ar-SA"/>
        </w:rPr>
      </w:pPr>
    </w:p>
    <w:p w14:paraId="795B205E">
      <w:pPr>
        <w:spacing w:line="360" w:lineRule="auto"/>
        <w:jc w:val="center"/>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医药购销廉洁协议书</w:t>
      </w:r>
    </w:p>
    <w:p w14:paraId="5BBF262E">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甲方(买方)</w:t>
      </w:r>
      <w:r>
        <w:rPr>
          <w:rFonts w:hint="eastAsia" w:ascii="宋体" w:hAnsi="宋体" w:cs="宋体"/>
          <w:color w:val="000000"/>
          <w:kern w:val="0"/>
          <w:sz w:val="24"/>
          <w:szCs w:val="24"/>
          <w:lang w:val="en-US" w:eastAsia="zh-CN" w:bidi="ar-SA"/>
        </w:rPr>
        <w:t>：陕西省安康疗养院</w:t>
      </w:r>
    </w:p>
    <w:p w14:paraId="3AA88A3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乙方(卖方)</w:t>
      </w:r>
      <w:r>
        <w:rPr>
          <w:rFonts w:hint="eastAsia" w:ascii="宋体" w:hAnsi="宋体" w:cs="宋体"/>
          <w:color w:val="000000"/>
          <w:kern w:val="0"/>
          <w:sz w:val="24"/>
          <w:szCs w:val="24"/>
          <w:lang w:val="en-US" w:eastAsia="zh-CN" w:bidi="ar-SA"/>
        </w:rPr>
        <w:t>：</w:t>
      </w:r>
    </w:p>
    <w:p w14:paraId="1EA6928E">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子以共同遵守</w:t>
      </w:r>
      <w:r>
        <w:rPr>
          <w:rFonts w:hint="eastAsia" w:ascii="宋体" w:hAnsi="宋体" w:cs="宋体"/>
          <w:color w:val="000000"/>
          <w:kern w:val="0"/>
          <w:sz w:val="24"/>
          <w:szCs w:val="24"/>
          <w:lang w:val="en-US" w:eastAsia="zh-CN" w:bidi="ar-SA"/>
        </w:rPr>
        <w:t>：</w:t>
      </w:r>
    </w:p>
    <w:p w14:paraId="297AAA21">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一</w:t>
      </w:r>
      <w:r>
        <w:rPr>
          <w:rFonts w:hint="eastAsia" w:ascii="宋体" w:hAnsi="宋体" w:eastAsia="宋体" w:cs="宋体"/>
          <w:color w:val="000000"/>
          <w:kern w:val="0"/>
          <w:sz w:val="24"/>
          <w:szCs w:val="24"/>
          <w:lang w:val="en-US" w:eastAsia="zh-CN" w:bidi="ar-SA"/>
        </w:rPr>
        <w:t>、乙方在销售活动中，要自觉遵守国家和地方的有关法律、法规，严格执行合同条款，不以次充好，不降低产品质量，做到诚信经营。</w:t>
      </w:r>
    </w:p>
    <w:p w14:paraId="2BD53BB6">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二、甲方购进医疗设备、医用耗材等医疗产品，不得以任何方式向乙方索取回扣，或者索要、接受乙方产品发票价以外的赞助，不得要求乙方代支任何费用开支。</w:t>
      </w:r>
    </w:p>
    <w:p w14:paraId="37F2297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三、甲方工作人员不得以暗示或任何其它形式索要回扣、提成、有价证券、现金和购物卡等。如甲方工作人员暗示或索要，乙方应予以拒绝，并有责任如实向甲方纪检监察部门反映情况。</w:t>
      </w:r>
    </w:p>
    <w:p w14:paraId="396CA482">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四、甲方工作人员不得替乙方非法统计医用耗材销售数量等有关信息。</w:t>
      </w:r>
    </w:p>
    <w:p w14:paraId="118CB7B6">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五、乙方不得暗中给子甲方回扣，不得以提成和赠送有价证券、现金、购物卡、宴请、娱乐或提供国内或境外学术活动等手段进行医疗设备或医用耗材促销活动。</w:t>
      </w:r>
    </w:p>
    <w:p w14:paraId="5CD30F88">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六、乙方洽谈业务，必须在工作时间到甲方指定科室联系商谈，不得到临床科室推销医疗产品，不得借故到甲方相关工作人员的家中访谈或向介绍人提供任何好处费。</w:t>
      </w:r>
    </w:p>
    <w:p w14:paraId="2A3C0BD7">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七、乙方如违反以上条款，一经发现，甲方有权终止购销合同，列入不良行为记录，并在单位内通报，如涉嫌违法犯罪的，移交司法机关处理。</w:t>
      </w:r>
    </w:p>
    <w:p w14:paraId="038B8CD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八、甲方工作人员如违反以上条款的，甲方按照国家有关法律、法规规定和有关廉政制度给予处理，如涉嫌违法犯罪的，移交司法机关处理。</w:t>
      </w:r>
    </w:p>
    <w:p w14:paraId="19DEF1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FF0000"/>
          <w:sz w:val="24"/>
          <w:szCs w:val="24"/>
          <w:lang w:val="en-US"/>
        </w:rPr>
      </w:pPr>
      <w:r>
        <w:rPr>
          <w:rFonts w:hint="eastAsia" w:ascii="宋体" w:hAnsi="宋体" w:eastAsia="宋体" w:cs="宋体"/>
          <w:color w:val="000000"/>
          <w:kern w:val="0"/>
          <w:sz w:val="24"/>
          <w:szCs w:val="24"/>
          <w:lang w:val="en-US" w:eastAsia="zh-CN" w:bidi="ar-SA"/>
        </w:rPr>
        <w:t>本协议书为医疗产品购销合同的附件，与购销合同一并执行,具有同等法律效力。</w:t>
      </w:r>
    </w:p>
    <w:p w14:paraId="3BBF55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b/>
          <w:bCs/>
          <w:color w:val="auto"/>
          <w:sz w:val="24"/>
          <w:szCs w:val="24"/>
          <w:lang w:val="en-US"/>
        </w:rPr>
        <w:t xml:space="preserve">  </w:t>
      </w:r>
      <w:r>
        <w:rPr>
          <w:rFonts w:hint="default" w:ascii="宋体" w:hAnsi="宋体" w:eastAsia="宋体" w:cs="宋体"/>
          <w:color w:val="auto"/>
          <w:sz w:val="24"/>
          <w:szCs w:val="24"/>
          <w:lang w:val="en-US"/>
        </w:rPr>
        <w:t xml:space="preserve">        </w:t>
      </w:r>
    </w:p>
    <w:p w14:paraId="5EB563FF">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07" w:name="_Toc23258622"/>
      <w:bookmarkStart w:id="108" w:name="_Toc26541333"/>
      <w:bookmarkStart w:id="109" w:name="_Toc9064"/>
    </w:p>
    <w:p w14:paraId="352F038D">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10" w:name="_Toc30111"/>
      <w:r>
        <w:rPr>
          <w:rFonts w:hint="eastAsia"/>
          <w:color w:val="auto"/>
        </w:rPr>
        <w:t>第</w:t>
      </w:r>
      <w:r>
        <w:rPr>
          <w:rFonts w:hint="eastAsia"/>
          <w:color w:val="auto"/>
          <w:lang w:val="en-US" w:eastAsia="zh-CN"/>
        </w:rPr>
        <w:t>七</w:t>
      </w:r>
      <w:r>
        <w:rPr>
          <w:rFonts w:hint="eastAsia"/>
          <w:color w:val="auto"/>
        </w:rPr>
        <w:t>章 投标文件</w:t>
      </w:r>
      <w:bookmarkEnd w:id="104"/>
      <w:bookmarkEnd w:id="105"/>
      <w:r>
        <w:rPr>
          <w:rFonts w:hint="eastAsia"/>
          <w:color w:val="auto"/>
        </w:rPr>
        <w:t>（格式）</w:t>
      </w:r>
      <w:bookmarkEnd w:id="106"/>
      <w:bookmarkEnd w:id="107"/>
      <w:bookmarkEnd w:id="108"/>
      <w:bookmarkEnd w:id="109"/>
      <w:bookmarkEnd w:id="110"/>
    </w:p>
    <w:p w14:paraId="3C4EAAB2">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604016FA">
      <w:pPr>
        <w:rPr>
          <w:color w:val="auto"/>
        </w:rPr>
      </w:pPr>
    </w:p>
    <w:p w14:paraId="6C93BB5B">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2166F93">
      <w:pPr>
        <w:spacing w:line="480" w:lineRule="exact"/>
        <w:rPr>
          <w:rFonts w:ascii="宋体" w:hAnsi="宋体"/>
          <w:b/>
          <w:color w:val="auto"/>
          <w:sz w:val="180"/>
          <w:szCs w:val="48"/>
        </w:rPr>
      </w:pPr>
    </w:p>
    <w:p w14:paraId="575D6EA2">
      <w:pPr>
        <w:spacing w:line="480" w:lineRule="exact"/>
        <w:rPr>
          <w:rFonts w:ascii="宋体" w:hAnsi="宋体"/>
          <w:b/>
          <w:color w:val="auto"/>
          <w:sz w:val="180"/>
          <w:szCs w:val="48"/>
        </w:rPr>
      </w:pPr>
    </w:p>
    <w:p w14:paraId="150E0041">
      <w:pPr>
        <w:spacing w:line="480" w:lineRule="exact"/>
        <w:rPr>
          <w:rFonts w:ascii="宋体" w:hAnsi="宋体"/>
          <w:b/>
          <w:color w:val="auto"/>
          <w:sz w:val="180"/>
          <w:szCs w:val="48"/>
        </w:rPr>
      </w:pPr>
    </w:p>
    <w:p w14:paraId="5D207778">
      <w:pPr>
        <w:spacing w:line="480" w:lineRule="exact"/>
        <w:rPr>
          <w:rFonts w:ascii="宋体" w:hAnsi="宋体"/>
          <w:b/>
          <w:color w:val="auto"/>
          <w:sz w:val="180"/>
          <w:szCs w:val="48"/>
        </w:rPr>
      </w:pPr>
    </w:p>
    <w:p w14:paraId="03D9C536">
      <w:pPr>
        <w:pStyle w:val="72"/>
        <w:spacing w:line="360" w:lineRule="auto"/>
        <w:ind w:left="3970" w:leftChars="418" w:hanging="3092" w:hangingChars="700"/>
        <w:rPr>
          <w:rFonts w:ascii="宋体" w:hAnsi="宋体"/>
          <w:b/>
          <w:color w:val="auto"/>
          <w:sz w:val="44"/>
          <w:szCs w:val="20"/>
        </w:rPr>
      </w:pPr>
      <w:r>
        <w:rPr>
          <w:rFonts w:hint="eastAsia" w:ascii="宋体" w:hAnsi="宋体"/>
          <w:b/>
          <w:color w:val="auto"/>
          <w:sz w:val="44"/>
          <w:szCs w:val="20"/>
        </w:rPr>
        <w:t xml:space="preserve"> </w:t>
      </w:r>
      <w:r>
        <w:rPr>
          <w:rFonts w:hint="eastAsia" w:ascii="宋体" w:hAnsi="宋体"/>
          <w:b/>
          <w:color w:val="auto"/>
          <w:sz w:val="44"/>
          <w:szCs w:val="20"/>
          <w:u w:val="single"/>
        </w:rPr>
        <w:t xml:space="preserve">                       </w:t>
      </w:r>
      <w:r>
        <w:rPr>
          <w:rFonts w:hint="eastAsia" w:ascii="宋体" w:hAnsi="宋体"/>
          <w:b/>
          <w:color w:val="auto"/>
          <w:sz w:val="44"/>
          <w:szCs w:val="20"/>
        </w:rPr>
        <w:t xml:space="preserve"> 项目</w:t>
      </w:r>
    </w:p>
    <w:p w14:paraId="2A9D8DA1">
      <w:pPr>
        <w:rPr>
          <w:color w:val="auto"/>
        </w:rPr>
      </w:pPr>
    </w:p>
    <w:p w14:paraId="09885060">
      <w:pPr>
        <w:rPr>
          <w:color w:val="auto"/>
        </w:rPr>
      </w:pPr>
    </w:p>
    <w:p w14:paraId="694527F3">
      <w:pPr>
        <w:pStyle w:val="18"/>
        <w:rPr>
          <w:color w:val="auto"/>
          <w:lang w:val="en-US" w:bidi="ar-SA"/>
        </w:rPr>
      </w:pPr>
    </w:p>
    <w:p w14:paraId="1DBCC870">
      <w:pPr>
        <w:rPr>
          <w:color w:val="auto"/>
        </w:rPr>
      </w:pPr>
    </w:p>
    <w:p w14:paraId="409FE87C">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665CD90C">
      <w:pPr>
        <w:spacing w:line="360" w:lineRule="auto"/>
        <w:rPr>
          <w:rFonts w:ascii="宋体" w:hAnsi="宋体"/>
          <w:b/>
          <w:color w:val="auto"/>
          <w:sz w:val="28"/>
          <w:szCs w:val="28"/>
        </w:rPr>
      </w:pPr>
    </w:p>
    <w:p w14:paraId="208A1996">
      <w:pPr>
        <w:spacing w:line="360" w:lineRule="auto"/>
        <w:jc w:val="center"/>
        <w:rPr>
          <w:rFonts w:ascii="宋体" w:hAnsi="宋体"/>
          <w:b/>
          <w:color w:val="auto"/>
          <w:sz w:val="28"/>
          <w:szCs w:val="28"/>
        </w:rPr>
      </w:pPr>
    </w:p>
    <w:p w14:paraId="714A2A45">
      <w:pPr>
        <w:widowControl/>
        <w:spacing w:line="360" w:lineRule="auto"/>
        <w:ind w:left="199" w:leftChars="95" w:firstLine="360" w:firstLineChars="150"/>
        <w:rPr>
          <w:rFonts w:ascii="宋体" w:hAnsi="宋体"/>
          <w:color w:val="auto"/>
          <w:sz w:val="24"/>
          <w:szCs w:val="24"/>
        </w:rPr>
      </w:pPr>
    </w:p>
    <w:p w14:paraId="7CA18EA0">
      <w:pPr>
        <w:widowControl/>
        <w:spacing w:line="360" w:lineRule="auto"/>
        <w:ind w:left="199" w:leftChars="95" w:firstLine="360" w:firstLineChars="150"/>
        <w:rPr>
          <w:rFonts w:ascii="宋体" w:hAnsi="宋体"/>
          <w:color w:val="auto"/>
          <w:sz w:val="24"/>
          <w:szCs w:val="24"/>
        </w:rPr>
      </w:pPr>
    </w:p>
    <w:p w14:paraId="03127625">
      <w:pPr>
        <w:pStyle w:val="38"/>
        <w:rPr>
          <w:color w:val="auto"/>
        </w:rPr>
      </w:pPr>
    </w:p>
    <w:p w14:paraId="452A8B9B">
      <w:pPr>
        <w:widowControl/>
        <w:spacing w:line="360" w:lineRule="auto"/>
        <w:ind w:left="199" w:leftChars="95" w:firstLine="360" w:firstLineChars="150"/>
        <w:rPr>
          <w:rFonts w:ascii="宋体" w:hAnsi="宋体"/>
          <w:color w:val="auto"/>
          <w:sz w:val="24"/>
          <w:szCs w:val="24"/>
          <w:u w:val="single"/>
        </w:rPr>
      </w:pPr>
    </w:p>
    <w:p w14:paraId="40CA83A2">
      <w:pPr>
        <w:snapToGrid w:val="0"/>
        <w:spacing w:line="360" w:lineRule="auto"/>
        <w:ind w:firstLine="640" w:firstLineChars="200"/>
        <w:jc w:val="left"/>
        <w:rPr>
          <w:rFonts w:ascii="宋体"/>
          <w:color w:val="auto"/>
          <w:sz w:val="32"/>
          <w:szCs w:val="32"/>
          <w:u w:val="single"/>
        </w:rPr>
      </w:pPr>
      <w:bookmarkStart w:id="111" w:name="_Toc528240831"/>
      <w:bookmarkStart w:id="112" w:name="_Toc484890086"/>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1D5CC6FB">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1A998941">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62D4E83E">
      <w:pPr>
        <w:widowControl/>
        <w:ind w:firstLine="2400" w:firstLineChars="250"/>
        <w:jc w:val="left"/>
        <w:rPr>
          <w:color w:val="auto"/>
          <w:sz w:val="96"/>
        </w:rPr>
      </w:pPr>
    </w:p>
    <w:p w14:paraId="0CCBCB28">
      <w:pPr>
        <w:pStyle w:val="35"/>
        <w:rPr>
          <w:color w:val="auto"/>
        </w:rPr>
      </w:pPr>
    </w:p>
    <w:p w14:paraId="1D64071C">
      <w:pPr>
        <w:widowControl/>
        <w:jc w:val="center"/>
        <w:rPr>
          <w:color w:val="auto"/>
          <w:sz w:val="52"/>
          <w:szCs w:val="18"/>
        </w:rPr>
      </w:pPr>
      <w:r>
        <w:rPr>
          <w:rFonts w:hint="eastAsia"/>
          <w:color w:val="auto"/>
          <w:sz w:val="52"/>
          <w:szCs w:val="18"/>
        </w:rPr>
        <w:t>目   录</w:t>
      </w:r>
    </w:p>
    <w:p w14:paraId="008D68AF">
      <w:pPr>
        <w:widowControl/>
        <w:jc w:val="left"/>
        <w:rPr>
          <w:color w:val="auto"/>
          <w:sz w:val="36"/>
        </w:rPr>
      </w:pPr>
    </w:p>
    <w:p w14:paraId="231FE970">
      <w:pPr>
        <w:pageBreakBefore w:val="0"/>
        <w:widowControl/>
        <w:numPr>
          <w:ilvl w:val="0"/>
          <w:numId w:val="19"/>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2DD87165">
      <w:pPr>
        <w:pageBreakBefore w:val="0"/>
        <w:widowControl/>
        <w:numPr>
          <w:ilvl w:val="0"/>
          <w:numId w:val="19"/>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33F05FAA">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7FF6B393">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0F3A1582">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21B55B24">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6C4AD9A6">
      <w:pPr>
        <w:widowControl/>
        <w:spacing w:line="360" w:lineRule="auto"/>
        <w:jc w:val="left"/>
        <w:rPr>
          <w:rFonts w:ascii="Calibri Light" w:hAnsi="Calibri Light"/>
          <w:b/>
          <w:bCs/>
          <w:color w:val="auto"/>
          <w:sz w:val="36"/>
          <w:szCs w:val="32"/>
        </w:rPr>
      </w:pPr>
      <w:r>
        <w:rPr>
          <w:color w:val="auto"/>
          <w:sz w:val="22"/>
        </w:rPr>
        <w:br w:type="page"/>
      </w:r>
    </w:p>
    <w:bookmarkEnd w:id="111"/>
    <w:bookmarkEnd w:id="112"/>
    <w:p w14:paraId="4DA22BA1">
      <w:pPr>
        <w:pStyle w:val="3"/>
        <w:spacing w:before="0" w:after="0"/>
        <w:ind w:firstLine="482" w:firstLineChars="150"/>
        <w:jc w:val="center"/>
        <w:rPr>
          <w:color w:val="auto"/>
        </w:rPr>
      </w:pPr>
      <w:bookmarkStart w:id="113" w:name="_Toc23258623"/>
      <w:bookmarkStart w:id="114" w:name="_Toc26541334"/>
      <w:bookmarkStart w:id="115" w:name="_Toc484890087"/>
      <w:bookmarkStart w:id="116" w:name="_Toc26541337"/>
      <w:bookmarkStart w:id="117" w:name="_Toc23258626"/>
      <w:r>
        <w:rPr>
          <w:rFonts w:hint="eastAsia"/>
          <w:color w:val="auto"/>
        </w:rPr>
        <w:t>一、投标函</w:t>
      </w:r>
      <w:bookmarkEnd w:id="113"/>
      <w:bookmarkEnd w:id="114"/>
    </w:p>
    <w:p w14:paraId="06B24B13">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4D2826FA">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0C87FC0E">
      <w:pPr>
        <w:spacing w:line="360" w:lineRule="auto"/>
        <w:ind w:firstLine="480" w:firstLineChars="200"/>
        <w:rPr>
          <w:rFonts w:ascii="宋体"/>
          <w:sz w:val="24"/>
          <w:szCs w:val="24"/>
        </w:rPr>
      </w:pPr>
      <w:r>
        <w:rPr>
          <w:rFonts w:hint="eastAsia" w:ascii="宋体" w:hAnsi="宋体" w:cs="宋体"/>
          <w:sz w:val="24"/>
          <w:szCs w:val="24"/>
        </w:rPr>
        <w:t>1.我方决定参加：</w:t>
      </w:r>
      <w:r>
        <w:rPr>
          <w:rFonts w:hint="eastAsia" w:ascii="宋体" w:hAnsi="宋体" w:cs="宋体"/>
          <w:sz w:val="24"/>
          <w:szCs w:val="24"/>
          <w:u w:val="single"/>
        </w:rPr>
        <w:t>项目名称</w:t>
      </w:r>
      <w:r>
        <w:rPr>
          <w:rFonts w:hint="eastAsia" w:ascii="宋体" w:hAnsi="宋体" w:cs="宋体"/>
          <w:sz w:val="24"/>
          <w:szCs w:val="24"/>
          <w:u w:val="single"/>
          <w:lang w:eastAsia="zh-CN"/>
        </w:rPr>
        <w:t>：</w:t>
      </w:r>
      <w:r>
        <w:rPr>
          <w:rFonts w:hint="eastAsia" w:ascii="宋体" w:hAnsi="宋体" w:cs="宋体"/>
          <w:sz w:val="24"/>
          <w:szCs w:val="24"/>
          <w:u w:val="single"/>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的报价，我公司的</w:t>
      </w:r>
      <w:r>
        <w:rPr>
          <w:rFonts w:hint="eastAsia" w:ascii="宋体" w:hAnsi="宋体" w:cs="宋体"/>
          <w:sz w:val="24"/>
          <w:szCs w:val="24"/>
          <w:lang w:val="en-US" w:eastAsia="zh-CN"/>
        </w:rPr>
        <w:t>投标</w:t>
      </w:r>
      <w:r>
        <w:rPr>
          <w:rFonts w:hint="eastAsia" w:ascii="宋体" w:hAnsi="宋体" w:cs="宋体"/>
          <w:sz w:val="24"/>
          <w:szCs w:val="24"/>
        </w:rPr>
        <w:t>总报价为：</w:t>
      </w:r>
    </w:p>
    <w:p w14:paraId="15423198">
      <w:pPr>
        <w:spacing w:line="360" w:lineRule="auto"/>
        <w:ind w:firstLine="480" w:firstLineChars="200"/>
        <w:rPr>
          <w:rFonts w:ascii="宋体" w:hAnsi="宋体" w:cs="宋体"/>
          <w:sz w:val="24"/>
          <w:szCs w:val="24"/>
        </w:rPr>
      </w:pPr>
      <w:r>
        <w:rPr>
          <w:rFonts w:hint="eastAsia" w:ascii="宋体" w:hAnsi="宋体" w:cs="宋体"/>
          <w:sz w:val="24"/>
          <w:szCs w:val="24"/>
        </w:rPr>
        <w:t>人民币（大写）：______________元；（小写）￥：______元；</w:t>
      </w:r>
    </w:p>
    <w:p w14:paraId="547A490D">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7C948B86">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w:t>
      </w:r>
      <w:r>
        <w:rPr>
          <w:rFonts w:hint="eastAsia" w:ascii="宋体" w:hAnsi="宋体" w:cs="宋体"/>
          <w:sz w:val="24"/>
          <w:szCs w:val="24"/>
          <w:lang w:eastAsia="zh-CN"/>
        </w:rPr>
        <w:t>（</w:t>
      </w:r>
      <w:r>
        <w:rPr>
          <w:rFonts w:hint="eastAsia" w:ascii="宋体" w:hAnsi="宋体" w:cs="宋体"/>
          <w:sz w:val="24"/>
          <w:szCs w:val="24"/>
        </w:rPr>
        <w:t>如果有</w:t>
      </w:r>
      <w:r>
        <w:rPr>
          <w:rFonts w:hint="eastAsia" w:ascii="宋体" w:hAnsi="宋体" w:cs="宋体"/>
          <w:sz w:val="24"/>
          <w:szCs w:val="24"/>
          <w:lang w:eastAsia="zh-CN"/>
        </w:rPr>
        <w:t>）</w:t>
      </w:r>
      <w:r>
        <w:rPr>
          <w:rFonts w:hint="eastAsia" w:ascii="宋体" w:hAnsi="宋体" w:cs="宋体"/>
          <w:sz w:val="24"/>
          <w:szCs w:val="24"/>
        </w:rPr>
        <w:t>和所有已提供的参考资料以及有关格式并完全明白，我方同意放弃对这些文件所提出异议的权利。</w:t>
      </w:r>
    </w:p>
    <w:p w14:paraId="0D7722C2">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w:t>
      </w:r>
      <w:r>
        <w:rPr>
          <w:rFonts w:hint="eastAsia" w:ascii="宋体" w:hAnsi="宋体" w:cs="宋体"/>
          <w:sz w:val="24"/>
          <w:szCs w:val="24"/>
          <w:lang w:eastAsia="zh-CN"/>
        </w:rPr>
        <w:t>任何其他</w:t>
      </w:r>
      <w:r>
        <w:rPr>
          <w:rFonts w:hint="eastAsia" w:ascii="宋体" w:hAnsi="宋体" w:cs="宋体"/>
          <w:sz w:val="24"/>
          <w:szCs w:val="24"/>
        </w:rPr>
        <w:t>材料或信息。</w:t>
      </w:r>
    </w:p>
    <w:p w14:paraId="0D6CDC0B">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5.我方完全服从和尊重评委会所作的评定结果，同时清楚理解到最低报价并非意味着必定获得中标资格。</w:t>
      </w:r>
    </w:p>
    <w:p w14:paraId="21733B44">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305BF8A9">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38D402C3">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8.我方承诺在本次投标中提供的一切文件均为真实、有效、完整和准确的，绝无任何虚假、伪造和夸大</w:t>
      </w:r>
      <w:r>
        <w:rPr>
          <w:rFonts w:hint="eastAsia" w:ascii="宋体" w:hAnsi="宋体" w:cs="宋体"/>
          <w:sz w:val="24"/>
          <w:szCs w:val="24"/>
          <w:lang w:eastAsia="zh-CN"/>
        </w:rPr>
        <w:t>的成分</w:t>
      </w:r>
      <w:r>
        <w:rPr>
          <w:rFonts w:hint="eastAsia" w:ascii="宋体" w:hAnsi="宋体" w:cs="宋体"/>
          <w:sz w:val="24"/>
          <w:szCs w:val="24"/>
        </w:rPr>
        <w:t>，如有违法、违规、弄虚作假行为，造成的损失、不良后果及法律责任，一律由我方自行承担。</w:t>
      </w:r>
    </w:p>
    <w:p w14:paraId="35C9C598">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6D205446">
      <w:pPr>
        <w:spacing w:line="360" w:lineRule="auto"/>
        <w:ind w:firstLine="480" w:firstLineChars="200"/>
        <w:rPr>
          <w:rFonts w:ascii="宋体" w:hAnsi="宋体"/>
          <w:color w:val="auto"/>
          <w:sz w:val="24"/>
          <w:szCs w:val="24"/>
        </w:rPr>
      </w:pPr>
      <w:r>
        <w:rPr>
          <w:rFonts w:hint="eastAsia" w:ascii="宋体" w:hAnsi="宋体"/>
          <w:sz w:val="24"/>
          <w:szCs w:val="24"/>
          <w:lang w:eastAsia="zh-CN"/>
        </w:rPr>
        <w:t>10.</w:t>
      </w:r>
      <w:r>
        <w:rPr>
          <w:rFonts w:hint="eastAsia" w:ascii="宋体" w:hAnsi="宋体"/>
          <w:sz w:val="24"/>
          <w:szCs w:val="24"/>
        </w:rPr>
        <w:t>所有关于本投标文件的函电，请按下列地址联系。</w:t>
      </w:r>
    </w:p>
    <w:p w14:paraId="29AEB1BB">
      <w:pPr>
        <w:spacing w:line="360" w:lineRule="auto"/>
        <w:ind w:firstLine="211"/>
        <w:rPr>
          <w:rFonts w:hint="eastAsia" w:ascii="宋体" w:hAnsi="宋体" w:cs="仿宋"/>
          <w:color w:val="auto"/>
          <w:sz w:val="24"/>
          <w:szCs w:val="24"/>
        </w:rPr>
      </w:pPr>
    </w:p>
    <w:p w14:paraId="2BFD209F">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190A8FCB">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553ADA47">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38437749">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1FCA1055">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033B6213">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31A189E2">
      <w:pPr>
        <w:spacing w:line="360" w:lineRule="auto"/>
        <w:ind w:firstLine="211"/>
        <w:rPr>
          <w:rFonts w:ascii="宋体" w:hAnsi="宋体"/>
          <w:color w:val="auto"/>
          <w:sz w:val="24"/>
          <w:szCs w:val="24"/>
        </w:rPr>
      </w:pPr>
      <w:r>
        <w:rPr>
          <w:rFonts w:hint="eastAsia" w:ascii="宋体" w:hAnsi="宋体"/>
          <w:color w:val="auto"/>
          <w:sz w:val="24"/>
          <w:szCs w:val="24"/>
        </w:rPr>
        <w:t>邮    编：</w:t>
      </w:r>
    </w:p>
    <w:p w14:paraId="2E17B503">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215215F3">
      <w:pPr>
        <w:spacing w:line="360" w:lineRule="auto"/>
        <w:ind w:firstLine="211"/>
        <w:rPr>
          <w:rFonts w:ascii="宋体" w:hAnsi="宋体"/>
          <w:color w:val="auto"/>
          <w:sz w:val="24"/>
          <w:szCs w:val="24"/>
        </w:rPr>
      </w:pPr>
    </w:p>
    <w:p w14:paraId="37237D2C">
      <w:pPr>
        <w:pStyle w:val="3"/>
        <w:jc w:val="center"/>
        <w:rPr>
          <w:color w:val="auto"/>
        </w:rPr>
        <w:sectPr>
          <w:pgSz w:w="11905" w:h="16838"/>
          <w:pgMar w:top="1247" w:right="1417" w:bottom="1247" w:left="1417" w:header="964" w:footer="992" w:gutter="0"/>
          <w:pgNumType w:fmt="decimal"/>
          <w:cols w:space="0" w:num="1"/>
          <w:rtlGutter w:val="0"/>
          <w:docGrid w:type="lines" w:linePitch="326" w:charSpace="0"/>
        </w:sectPr>
      </w:pPr>
      <w:bookmarkStart w:id="118" w:name="_Toc528240832"/>
    </w:p>
    <w:bookmarkEnd w:id="115"/>
    <w:bookmarkEnd w:id="118"/>
    <w:p w14:paraId="4E7F4514">
      <w:pPr>
        <w:pStyle w:val="3"/>
        <w:jc w:val="center"/>
      </w:pPr>
      <w:bookmarkStart w:id="119" w:name="_Toc26541335"/>
      <w:bookmarkStart w:id="120" w:name="_Toc23258624"/>
      <w:r>
        <w:rPr>
          <w:rFonts w:hint="eastAsia"/>
        </w:rPr>
        <w:t>二、投标一览表</w:t>
      </w:r>
      <w:bookmarkEnd w:id="119"/>
      <w:bookmarkEnd w:id="120"/>
    </w:p>
    <w:p w14:paraId="477844FE">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76E6D1F9">
      <w:pPr>
        <w:kinsoku w:val="0"/>
        <w:spacing w:line="360" w:lineRule="auto"/>
        <w:jc w:val="left"/>
        <w:rPr>
          <w:rFonts w:ascii="宋体" w:hAnsi="宋体"/>
          <w:sz w:val="24"/>
          <w:szCs w:val="24"/>
        </w:rPr>
      </w:pPr>
      <w:r>
        <w:rPr>
          <w:rFonts w:hint="eastAsia" w:ascii="宋体" w:hAnsi="宋体" w:cs="宋体"/>
          <w:sz w:val="24"/>
        </w:rPr>
        <w:t xml:space="preserve">项目编号：      </w:t>
      </w:r>
      <w:r>
        <w:rPr>
          <w:rFonts w:hint="eastAsia" w:ascii="宋体" w:hAnsi="宋体" w:cs="宋体"/>
          <w:sz w:val="24"/>
          <w:lang w:val="en-US" w:eastAsia="zh-CN"/>
        </w:rPr>
        <w:t xml:space="preserve">                                             </w:t>
      </w:r>
      <w:r>
        <w:rPr>
          <w:rFonts w:hint="eastAsia" w:ascii="宋体" w:hAnsi="宋体" w:cs="宋体"/>
          <w:sz w:val="24"/>
        </w:rPr>
        <w:t xml:space="preserve">                                                                              </w:t>
      </w:r>
    </w:p>
    <w:tbl>
      <w:tblPr>
        <w:tblStyle w:val="42"/>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693"/>
        <w:gridCol w:w="2028"/>
        <w:gridCol w:w="2038"/>
      </w:tblGrid>
      <w:tr w14:paraId="70C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119" w:type="dxa"/>
            <w:vAlign w:val="center"/>
          </w:tcPr>
          <w:p w14:paraId="33EA4640">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投标总报价</w:t>
            </w:r>
          </w:p>
          <w:p w14:paraId="254F2111">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（元）</w:t>
            </w:r>
          </w:p>
        </w:tc>
        <w:tc>
          <w:tcPr>
            <w:tcW w:w="2693" w:type="dxa"/>
            <w:vAlign w:val="center"/>
          </w:tcPr>
          <w:p w14:paraId="5D674B97">
            <w:pPr>
              <w:keepNext w:val="0"/>
              <w:keepLines w:val="0"/>
              <w:suppressLineNumbers w:val="0"/>
              <w:spacing w:before="0" w:beforeAutospacing="0" w:after="0" w:afterAutospacing="0"/>
              <w:ind w:left="0" w:right="0"/>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合同履行期</w:t>
            </w:r>
          </w:p>
          <w:p w14:paraId="30DB3CA8">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auto"/>
                <w:kern w:val="0"/>
                <w:sz w:val="24"/>
                <w:szCs w:val="24"/>
                <w:lang w:val="en-US" w:eastAsia="zh-CN" w:bidi="ar-SA"/>
              </w:rPr>
              <w:t>日历天</w:t>
            </w:r>
            <w:r>
              <w:rPr>
                <w:rFonts w:hint="eastAsia" w:ascii="宋体" w:hAnsi="宋体" w:cs="宋体"/>
                <w:color w:val="000000" w:themeColor="text1"/>
                <w:kern w:val="0"/>
                <w:sz w:val="24"/>
                <w:szCs w:val="24"/>
                <w14:textFill>
                  <w14:solidFill>
                    <w14:schemeClr w14:val="tx1"/>
                  </w14:solidFill>
                </w14:textFill>
              </w:rPr>
              <w:t>）</w:t>
            </w:r>
          </w:p>
        </w:tc>
        <w:tc>
          <w:tcPr>
            <w:tcW w:w="2028" w:type="dxa"/>
            <w:vAlign w:val="center"/>
          </w:tcPr>
          <w:p w14:paraId="306BF0AA">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cs="宋体"/>
                <w:color w:val="000000" w:themeColor="text1"/>
                <w:kern w:val="0"/>
                <w:sz w:val="24"/>
                <w:szCs w:val="24"/>
                <w:lang w:val="en-US" w:eastAsia="zh-CN"/>
                <w14:textFill>
                  <w14:solidFill>
                    <w14:schemeClr w14:val="tx1"/>
                  </w14:solidFill>
                </w14:textFill>
              </w:rPr>
              <w:t>质保期</w:t>
            </w:r>
          </w:p>
        </w:tc>
        <w:tc>
          <w:tcPr>
            <w:tcW w:w="2038" w:type="dxa"/>
            <w:vAlign w:val="center"/>
          </w:tcPr>
          <w:p w14:paraId="3F1589B1">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olor w:val="000000" w:themeColor="text1"/>
                <w:kern w:val="0"/>
                <w:sz w:val="24"/>
                <w:szCs w:val="24"/>
                <w:highlight w:val="none"/>
                <w:lang w:val="en-US" w:eastAsia="zh-CN"/>
                <w14:textFill>
                  <w14:solidFill>
                    <w14:schemeClr w14:val="tx1"/>
                  </w14:solidFill>
                </w14:textFill>
              </w:rPr>
              <w:t>备注</w:t>
            </w:r>
          </w:p>
        </w:tc>
      </w:tr>
      <w:tr w14:paraId="7CA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119" w:type="dxa"/>
            <w:vAlign w:val="center"/>
          </w:tcPr>
          <w:p w14:paraId="329837E7">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693" w:type="dxa"/>
            <w:vAlign w:val="center"/>
          </w:tcPr>
          <w:p w14:paraId="4E0001D6">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28" w:type="dxa"/>
            <w:vAlign w:val="center"/>
          </w:tcPr>
          <w:p w14:paraId="032C7362">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38" w:type="dxa"/>
          </w:tcPr>
          <w:p w14:paraId="22D8C57B">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1F6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56B52FE8">
            <w:pPr>
              <w:keepNext w:val="0"/>
              <w:keepLines w:val="0"/>
              <w:suppressLineNumbers w:val="0"/>
              <w:spacing w:before="0" w:beforeAutospacing="0" w:after="0" w:afterAutospacing="0"/>
              <w:ind w:left="0" w:right="0"/>
              <w:jc w:val="both"/>
              <w:rPr>
                <w:rFonts w:hint="default" w:ascii="宋体" w:hAnsi="宋体" w:cs="宋体"/>
                <w:kern w:val="0"/>
                <w:sz w:val="24"/>
                <w:szCs w:val="24"/>
              </w:rPr>
            </w:pPr>
            <w:r>
              <w:rPr>
                <w:rFonts w:hint="eastAsia" w:ascii="宋体" w:hAnsi="宋体" w:cs="宋体"/>
                <w:kern w:val="0"/>
                <w:sz w:val="24"/>
                <w:szCs w:val="24"/>
              </w:rPr>
              <w:t>投标总报价（大写）：                            （小写：￥       ）</w:t>
            </w:r>
          </w:p>
        </w:tc>
      </w:tr>
      <w:tr w14:paraId="6FE5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2856B9F7">
            <w:pPr>
              <w:keepNext w:val="0"/>
              <w:keepLines w:val="0"/>
              <w:suppressLineNumbers w:val="0"/>
              <w:spacing w:before="0" w:beforeAutospacing="0" w:after="0" w:afterAutospacing="0"/>
              <w:ind w:left="0" w:right="0"/>
              <w:rPr>
                <w:rFonts w:hint="default" w:ascii="宋体" w:hAnsi="宋体" w:cs="宋体"/>
                <w:kern w:val="0"/>
                <w:sz w:val="24"/>
                <w:szCs w:val="24"/>
              </w:rPr>
            </w:pPr>
            <w:r>
              <w:rPr>
                <w:rFonts w:hint="eastAsia" w:ascii="宋体" w:hAnsi="宋体" w:cs="宋体"/>
                <w:kern w:val="0"/>
                <w:sz w:val="24"/>
                <w:szCs w:val="24"/>
              </w:rPr>
              <w:t>备注：表内总报价保留小数点后两位。</w:t>
            </w:r>
          </w:p>
        </w:tc>
      </w:tr>
    </w:tbl>
    <w:p w14:paraId="1EB3BA89">
      <w:pPr>
        <w:kinsoku w:val="0"/>
        <w:spacing w:line="500" w:lineRule="exact"/>
        <w:rPr>
          <w:rFonts w:ascii="宋体" w:hAnsi="宋体"/>
          <w:sz w:val="24"/>
          <w:szCs w:val="24"/>
        </w:rPr>
      </w:pPr>
      <w:r>
        <w:rPr>
          <w:rFonts w:hint="eastAsia" w:ascii="宋体" w:hAnsi="宋体"/>
          <w:sz w:val="24"/>
          <w:szCs w:val="24"/>
        </w:rPr>
        <w:t xml:space="preserve">                                                               </w:t>
      </w:r>
    </w:p>
    <w:p w14:paraId="548D868B">
      <w:pPr>
        <w:widowControl/>
        <w:rPr>
          <w:rFonts w:ascii="宋体" w:hAnsi="宋体" w:cs="宋体"/>
          <w:bCs/>
          <w:kern w:val="0"/>
          <w:sz w:val="24"/>
        </w:rPr>
      </w:pPr>
      <w:r>
        <w:rPr>
          <w:rFonts w:hint="eastAsia" w:ascii="宋体" w:hAnsi="宋体" w:cs="宋体"/>
          <w:bCs/>
          <w:kern w:val="0"/>
          <w:sz w:val="24"/>
        </w:rPr>
        <w:t>说明：</w:t>
      </w:r>
    </w:p>
    <w:p w14:paraId="6A60E4F5">
      <w:pPr>
        <w:numPr>
          <w:ilvl w:val="0"/>
          <w:numId w:val="20"/>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2E4EAC60">
      <w:pPr>
        <w:numPr>
          <w:ilvl w:val="0"/>
          <w:numId w:val="20"/>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w:t>
      </w:r>
      <w:r>
        <w:rPr>
          <w:rFonts w:hint="eastAsia" w:ascii="宋体" w:hAnsi="宋体" w:cs="宋体"/>
          <w:sz w:val="24"/>
          <w:lang w:val="en-US" w:eastAsia="zh-CN"/>
        </w:rPr>
        <w:t>以及</w:t>
      </w:r>
      <w:r>
        <w:rPr>
          <w:rFonts w:hint="eastAsia" w:ascii="宋体" w:hAnsi="宋体" w:cs="宋体"/>
          <w:sz w:val="24"/>
        </w:rPr>
        <w:t>履行合同产生的一切相关费用。</w:t>
      </w:r>
    </w:p>
    <w:p w14:paraId="441DFC0E"/>
    <w:p w14:paraId="518B3F84">
      <w:pPr>
        <w:pStyle w:val="38"/>
      </w:pPr>
    </w:p>
    <w:p w14:paraId="12FB28CD">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71184450">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1DE5492">
      <w:pPr>
        <w:tabs>
          <w:tab w:val="left" w:pos="3045"/>
        </w:tabs>
        <w:spacing w:line="360" w:lineRule="auto"/>
        <w:rPr>
          <w:rFonts w:ascii="宋体" w:hAnsi="宋体"/>
          <w:color w:val="auto"/>
          <w:sz w:val="24"/>
          <w:szCs w:val="24"/>
        </w:rPr>
      </w:pPr>
      <w:r>
        <w:rPr>
          <w:rFonts w:hint="eastAsia" w:ascii="宋体" w:hAnsi="宋体"/>
          <w:sz w:val="24"/>
          <w:szCs w:val="24"/>
        </w:rPr>
        <w:t>日      期：</w:t>
      </w:r>
      <w:r>
        <w:rPr>
          <w:rFonts w:hint="eastAsia" w:ascii="宋体" w:hAnsi="宋体"/>
          <w:color w:val="auto"/>
          <w:sz w:val="24"/>
          <w:szCs w:val="24"/>
        </w:rPr>
        <w:tab/>
      </w:r>
    </w:p>
    <w:p w14:paraId="4F406D4D">
      <w:pPr>
        <w:widowControl/>
        <w:jc w:val="left"/>
        <w:rPr>
          <w:rFonts w:ascii="Calibri Light" w:hAnsi="Calibri Light"/>
          <w:b/>
          <w:bCs/>
          <w:color w:val="auto"/>
          <w:sz w:val="32"/>
          <w:szCs w:val="32"/>
        </w:rPr>
      </w:pPr>
      <w:bookmarkStart w:id="121" w:name="_Toc484890088"/>
      <w:r>
        <w:rPr>
          <w:color w:val="auto"/>
        </w:rPr>
        <w:br w:type="page"/>
      </w:r>
    </w:p>
    <w:bookmarkEnd w:id="121"/>
    <w:p w14:paraId="1D146F5F">
      <w:pPr>
        <w:pStyle w:val="3"/>
        <w:jc w:val="center"/>
        <w:rPr>
          <w:rFonts w:hint="eastAsia"/>
          <w:color w:val="auto"/>
        </w:rPr>
        <w:sectPr>
          <w:pgSz w:w="11905" w:h="16838"/>
          <w:pgMar w:top="1247" w:right="1417" w:bottom="1247" w:left="1417" w:header="964" w:footer="992" w:gutter="0"/>
          <w:pgNumType w:fmt="decimal"/>
          <w:cols w:space="0" w:num="1"/>
          <w:rtlGutter w:val="0"/>
          <w:docGrid w:type="lines" w:linePitch="326" w:charSpace="0"/>
        </w:sectPr>
      </w:pPr>
    </w:p>
    <w:p w14:paraId="115BC9A0">
      <w:pPr>
        <w:pStyle w:val="3"/>
        <w:jc w:val="center"/>
      </w:pPr>
      <w:bookmarkStart w:id="122" w:name="_Toc26541336"/>
      <w:r>
        <w:rPr>
          <w:rFonts w:hint="eastAsia"/>
        </w:rPr>
        <w:t>投标分项报价表</w:t>
      </w:r>
      <w:bookmarkEnd w:id="122"/>
    </w:p>
    <w:p w14:paraId="4FA93359"/>
    <w:p w14:paraId="586280B5">
      <w:pPr>
        <w:spacing w:line="480" w:lineRule="exact"/>
        <w:rPr>
          <w:rFonts w:hint="eastAsia" w:ascii="宋体" w:hAnsi="宋体" w:eastAsia="宋体"/>
          <w:sz w:val="24"/>
          <w:szCs w:val="24"/>
        </w:rPr>
      </w:pPr>
      <w:r>
        <w:rPr>
          <w:rFonts w:hint="eastAsia" w:ascii="宋体" w:hAnsi="宋体"/>
          <w:sz w:val="24"/>
          <w:szCs w:val="24"/>
        </w:rPr>
        <w:t>项目名称：</w:t>
      </w:r>
      <w:r>
        <w:rPr>
          <w:rFonts w:hint="eastAsia" w:ascii="宋体" w:hAnsi="宋体"/>
          <w:sz w:val="24"/>
          <w:szCs w:val="24"/>
          <w:lang w:val="en-US" w:eastAsia="zh-CN"/>
        </w:rPr>
        <w:t xml:space="preserve">                                           </w:t>
      </w:r>
      <w:r>
        <w:rPr>
          <w:rFonts w:hint="eastAsia" w:ascii="宋体" w:hAnsi="宋体" w:eastAsia="宋体"/>
          <w:sz w:val="24"/>
          <w:szCs w:val="24"/>
        </w:rPr>
        <w:t xml:space="preserve">第 </w:t>
      </w:r>
      <w:r>
        <w:rPr>
          <w:rFonts w:ascii="宋体" w:hAnsi="宋体" w:eastAsia="宋体"/>
          <w:sz w:val="24"/>
          <w:szCs w:val="24"/>
        </w:rPr>
        <w:t xml:space="preserve"> </w:t>
      </w:r>
      <w:r>
        <w:rPr>
          <w:rFonts w:hint="eastAsia" w:ascii="宋体" w:hAnsi="宋体" w:eastAsia="宋体"/>
          <w:sz w:val="24"/>
          <w:szCs w:val="24"/>
        </w:rPr>
        <w:t>页   共</w:t>
      </w:r>
      <w:r>
        <w:rPr>
          <w:rFonts w:hint="eastAsia" w:ascii="宋体" w:hAnsi="宋体"/>
          <w:sz w:val="24"/>
          <w:szCs w:val="24"/>
          <w:lang w:val="en-US" w:eastAsia="zh-CN"/>
        </w:rPr>
        <w:t xml:space="preserve"> </w:t>
      </w:r>
      <w:r>
        <w:rPr>
          <w:rFonts w:hint="eastAsia" w:ascii="宋体" w:hAnsi="宋体" w:eastAsia="宋体"/>
          <w:sz w:val="24"/>
          <w:szCs w:val="24"/>
        </w:rPr>
        <w:t xml:space="preserve"> 页</w:t>
      </w:r>
    </w:p>
    <w:p w14:paraId="4BF69148">
      <w:pPr>
        <w:pStyle w:val="18"/>
        <w:rPr>
          <w:rFonts w:hint="eastAsia" w:eastAsia="宋体"/>
          <w:lang w:val="en-US" w:eastAsia="zh-CN"/>
        </w:rPr>
      </w:pPr>
    </w:p>
    <w:tbl>
      <w:tblPr>
        <w:tblStyle w:val="43"/>
        <w:tblpPr w:leftFromText="180" w:rightFromText="180" w:vertAnchor="text" w:horzAnchor="page" w:tblpXSpec="center" w:tblpY="321"/>
        <w:tblOverlap w:val="never"/>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27"/>
        <w:gridCol w:w="890"/>
        <w:gridCol w:w="1165"/>
        <w:gridCol w:w="1118"/>
        <w:gridCol w:w="659"/>
        <w:gridCol w:w="934"/>
        <w:gridCol w:w="1073"/>
        <w:gridCol w:w="1071"/>
        <w:gridCol w:w="1071"/>
      </w:tblGrid>
      <w:tr w14:paraId="19F2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46" w:type="dxa"/>
            <w:vAlign w:val="center"/>
          </w:tcPr>
          <w:p w14:paraId="749210C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序号</w:t>
            </w:r>
          </w:p>
        </w:tc>
        <w:tc>
          <w:tcPr>
            <w:tcW w:w="1227" w:type="dxa"/>
            <w:vAlign w:val="center"/>
          </w:tcPr>
          <w:p w14:paraId="1BEA781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名称</w:t>
            </w:r>
          </w:p>
        </w:tc>
        <w:tc>
          <w:tcPr>
            <w:tcW w:w="890" w:type="dxa"/>
            <w:vAlign w:val="center"/>
          </w:tcPr>
          <w:p w14:paraId="01C08B7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品牌</w:t>
            </w:r>
          </w:p>
        </w:tc>
        <w:tc>
          <w:tcPr>
            <w:tcW w:w="1165" w:type="dxa"/>
            <w:vAlign w:val="center"/>
          </w:tcPr>
          <w:p w14:paraId="2B282B64">
            <w:pPr>
              <w:keepNext w:val="0"/>
              <w:keepLines w:val="0"/>
              <w:suppressLineNumbers w:val="0"/>
              <w:spacing w:before="0" w:beforeAutospacing="0" w:after="0" w:afterAutospacing="0" w:line="52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规格</w:t>
            </w:r>
          </w:p>
          <w:p w14:paraId="7CC0967D">
            <w:pPr>
              <w:keepNext w:val="0"/>
              <w:keepLines w:val="0"/>
              <w:suppressLineNumbers w:val="0"/>
              <w:spacing w:before="0" w:beforeAutospacing="0" w:after="0" w:afterAutospacing="0" w:line="520" w:lineRule="exact"/>
              <w:ind w:left="0" w:right="0"/>
              <w:jc w:val="center"/>
              <w:rPr>
                <w:rFonts w:hint="eastAsia" w:ascii="宋体" w:hAnsi="宋体" w:cs="宋体"/>
                <w:sz w:val="24"/>
                <w:szCs w:val="24"/>
              </w:rPr>
            </w:pPr>
            <w:r>
              <w:rPr>
                <w:rFonts w:hint="eastAsia" w:ascii="宋体" w:hAnsi="宋体" w:eastAsia="宋体" w:cs="宋体"/>
                <w:kern w:val="0"/>
                <w:sz w:val="24"/>
                <w:szCs w:val="24"/>
              </w:rPr>
              <w:t>型号</w:t>
            </w:r>
          </w:p>
        </w:tc>
        <w:tc>
          <w:tcPr>
            <w:tcW w:w="1118" w:type="dxa"/>
            <w:vAlign w:val="center"/>
          </w:tcPr>
          <w:p w14:paraId="2874D1CC">
            <w:pPr>
              <w:keepNext w:val="0"/>
              <w:keepLines w:val="0"/>
              <w:suppressLineNumbers w:val="0"/>
              <w:spacing w:before="0" w:beforeAutospacing="0" w:after="0" w:afterAutospacing="0" w:line="300" w:lineRule="exact"/>
              <w:ind w:left="0" w:right="0"/>
              <w:jc w:val="center"/>
              <w:rPr>
                <w:rFonts w:hint="eastAsia" w:ascii="宋体" w:hAnsi="宋体" w:cs="宋体"/>
                <w:kern w:val="0"/>
                <w:sz w:val="24"/>
                <w:szCs w:val="24"/>
              </w:rPr>
            </w:pPr>
            <w:r>
              <w:rPr>
                <w:rFonts w:hint="eastAsia" w:ascii="宋体" w:hAnsi="宋体" w:cs="宋体"/>
                <w:kern w:val="0"/>
                <w:sz w:val="24"/>
                <w:szCs w:val="24"/>
              </w:rPr>
              <w:t>生产</w:t>
            </w:r>
          </w:p>
          <w:p w14:paraId="0B680A2E">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kern w:val="0"/>
                <w:sz w:val="24"/>
                <w:szCs w:val="24"/>
              </w:rPr>
              <w:t>厂家</w:t>
            </w:r>
          </w:p>
        </w:tc>
        <w:tc>
          <w:tcPr>
            <w:tcW w:w="659" w:type="dxa"/>
            <w:vAlign w:val="center"/>
          </w:tcPr>
          <w:p w14:paraId="568EDD4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单位</w:t>
            </w:r>
          </w:p>
        </w:tc>
        <w:tc>
          <w:tcPr>
            <w:tcW w:w="934" w:type="dxa"/>
            <w:vAlign w:val="center"/>
          </w:tcPr>
          <w:p w14:paraId="0D092ED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数量</w:t>
            </w:r>
          </w:p>
        </w:tc>
        <w:tc>
          <w:tcPr>
            <w:tcW w:w="1073" w:type="dxa"/>
            <w:vAlign w:val="center"/>
          </w:tcPr>
          <w:p w14:paraId="0DF9B8FB">
            <w:pPr>
              <w:keepNext w:val="0"/>
              <w:keepLines w:val="0"/>
              <w:suppressLineNumbers w:val="0"/>
              <w:spacing w:before="0" w:beforeAutospacing="0" w:after="0" w:afterAutospacing="0" w:line="300" w:lineRule="exact"/>
              <w:ind w:left="0" w:right="0"/>
              <w:jc w:val="center"/>
              <w:rPr>
                <w:rFonts w:hint="eastAsia" w:ascii="宋体" w:hAnsi="宋体" w:cs="宋体"/>
                <w:sz w:val="24"/>
                <w:szCs w:val="24"/>
              </w:rPr>
            </w:pPr>
            <w:r>
              <w:rPr>
                <w:rFonts w:hint="eastAsia" w:ascii="宋体" w:hAnsi="宋体" w:cs="宋体"/>
                <w:sz w:val="24"/>
                <w:szCs w:val="24"/>
              </w:rPr>
              <w:t>单价</w:t>
            </w:r>
          </w:p>
          <w:p w14:paraId="20A22055">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（元）</w:t>
            </w:r>
          </w:p>
        </w:tc>
        <w:tc>
          <w:tcPr>
            <w:tcW w:w="1071" w:type="dxa"/>
            <w:vAlign w:val="center"/>
          </w:tcPr>
          <w:p w14:paraId="0392C987">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总价</w:t>
            </w:r>
          </w:p>
          <w:p w14:paraId="4E0670B7">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（元）</w:t>
            </w:r>
          </w:p>
        </w:tc>
        <w:tc>
          <w:tcPr>
            <w:tcW w:w="1071" w:type="dxa"/>
            <w:vAlign w:val="center"/>
          </w:tcPr>
          <w:p w14:paraId="525A52AD">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r>
      <w:tr w14:paraId="661F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6" w:type="dxa"/>
          </w:tcPr>
          <w:p w14:paraId="0430374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27" w:type="dxa"/>
          </w:tcPr>
          <w:p w14:paraId="334571E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90" w:type="dxa"/>
          </w:tcPr>
          <w:p w14:paraId="7667A65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65" w:type="dxa"/>
          </w:tcPr>
          <w:p w14:paraId="16631A8F">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8" w:type="dxa"/>
          </w:tcPr>
          <w:p w14:paraId="66F2A09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659" w:type="dxa"/>
          </w:tcPr>
          <w:p w14:paraId="34DB6C2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34" w:type="dxa"/>
          </w:tcPr>
          <w:p w14:paraId="2F7AB06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3" w:type="dxa"/>
          </w:tcPr>
          <w:p w14:paraId="2D6AAE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1" w:type="dxa"/>
          </w:tcPr>
          <w:p w14:paraId="74D035B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1" w:type="dxa"/>
          </w:tcPr>
          <w:p w14:paraId="64BEE8CC">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3EE9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6" w:type="dxa"/>
          </w:tcPr>
          <w:p w14:paraId="2BC2DC3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27" w:type="dxa"/>
          </w:tcPr>
          <w:p w14:paraId="20F34DA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90" w:type="dxa"/>
          </w:tcPr>
          <w:p w14:paraId="52D54C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65" w:type="dxa"/>
          </w:tcPr>
          <w:p w14:paraId="7667A4B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8" w:type="dxa"/>
          </w:tcPr>
          <w:p w14:paraId="65B7040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659" w:type="dxa"/>
          </w:tcPr>
          <w:p w14:paraId="1C922AA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34" w:type="dxa"/>
          </w:tcPr>
          <w:p w14:paraId="1BACEAA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3" w:type="dxa"/>
          </w:tcPr>
          <w:p w14:paraId="23ACC01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1" w:type="dxa"/>
          </w:tcPr>
          <w:p w14:paraId="108F4C3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1" w:type="dxa"/>
          </w:tcPr>
          <w:p w14:paraId="30B01CB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0CBC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6" w:type="dxa"/>
          </w:tcPr>
          <w:p w14:paraId="3436303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27" w:type="dxa"/>
          </w:tcPr>
          <w:p w14:paraId="40C36F1C">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890" w:type="dxa"/>
          </w:tcPr>
          <w:p w14:paraId="0DC5A98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65" w:type="dxa"/>
          </w:tcPr>
          <w:p w14:paraId="3535E12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8" w:type="dxa"/>
          </w:tcPr>
          <w:p w14:paraId="0877809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659" w:type="dxa"/>
          </w:tcPr>
          <w:p w14:paraId="793ACFC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34" w:type="dxa"/>
          </w:tcPr>
          <w:p w14:paraId="2A9A566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3" w:type="dxa"/>
          </w:tcPr>
          <w:p w14:paraId="4B44F1E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1" w:type="dxa"/>
          </w:tcPr>
          <w:p w14:paraId="79865A7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71" w:type="dxa"/>
          </w:tcPr>
          <w:p w14:paraId="07123E6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1474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754" w:type="dxa"/>
            <w:gridSpan w:val="10"/>
          </w:tcPr>
          <w:p w14:paraId="6BF04BEE">
            <w:pPr>
              <w:keepNext w:val="0"/>
              <w:keepLines w:val="0"/>
              <w:suppressLineNumbers w:val="0"/>
              <w:spacing w:before="0" w:beforeAutospacing="0" w:after="0" w:afterAutospacing="0" w:line="520" w:lineRule="exact"/>
              <w:ind w:left="0" w:right="0"/>
              <w:jc w:val="left"/>
              <w:rPr>
                <w:rFonts w:hint="eastAsia" w:ascii="宋体" w:hAnsi="宋体" w:cs="宋体"/>
                <w:kern w:val="0"/>
                <w:sz w:val="24"/>
                <w:szCs w:val="24"/>
              </w:rPr>
            </w:pPr>
            <w:r>
              <w:rPr>
                <w:rFonts w:hint="eastAsia" w:ascii="宋体" w:hAnsi="宋体" w:cs="宋体"/>
                <w:kern w:val="0"/>
                <w:sz w:val="24"/>
                <w:szCs w:val="24"/>
              </w:rPr>
              <w:t>投标总报价（大写）：                         （小写：￥       ）</w:t>
            </w:r>
          </w:p>
        </w:tc>
      </w:tr>
    </w:tbl>
    <w:p w14:paraId="4194F0D2">
      <w:pPr>
        <w:jc w:val="both"/>
        <w:rPr>
          <w:rFonts w:hint="eastAsia" w:ascii="宋体" w:hAnsi="宋体"/>
          <w:sz w:val="24"/>
          <w:szCs w:val="24"/>
        </w:rPr>
      </w:pPr>
      <w:r>
        <w:rPr>
          <w:rFonts w:hint="eastAsia" w:ascii="宋体" w:hAnsi="宋体"/>
          <w:sz w:val="24"/>
          <w:szCs w:val="24"/>
          <w:lang w:val="en-US" w:eastAsia="zh-CN"/>
        </w:rPr>
        <w:t xml:space="preserve">                                                     </w:t>
      </w:r>
      <w:r>
        <w:rPr>
          <w:rFonts w:ascii="宋体" w:hAnsi="宋体" w:eastAsia="宋体"/>
          <w:sz w:val="24"/>
          <w:szCs w:val="24"/>
        </w:rPr>
        <w:t xml:space="preserve"> </w:t>
      </w:r>
      <w:r>
        <w:rPr>
          <w:rFonts w:hint="eastAsia" w:ascii="宋体" w:hAnsi="宋体"/>
          <w:sz w:val="24"/>
          <w:szCs w:val="24"/>
        </w:rPr>
        <w:t xml:space="preserve">  </w:t>
      </w:r>
    </w:p>
    <w:p w14:paraId="69DD4F52">
      <w:pPr>
        <w:rPr>
          <w:rFonts w:hint="eastAsia"/>
          <w:lang w:val="en-US" w:eastAsia="zh-CN"/>
        </w:rPr>
      </w:pPr>
    </w:p>
    <w:p w14:paraId="7A1B4C43">
      <w:pPr>
        <w:pStyle w:val="152"/>
      </w:pPr>
    </w:p>
    <w:p w14:paraId="503DE13D">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56BDC729">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72486EBB">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13942D20">
      <w:pPr>
        <w:spacing w:line="360" w:lineRule="auto"/>
        <w:ind w:firstLine="480" w:firstLineChars="200"/>
        <w:rPr>
          <w:rFonts w:ascii="宋体" w:hAnsi="宋体" w:cs="仿宋"/>
          <w:sz w:val="24"/>
          <w:szCs w:val="24"/>
        </w:rPr>
      </w:pPr>
    </w:p>
    <w:p w14:paraId="2C57DB5B">
      <w:pPr>
        <w:spacing w:line="360" w:lineRule="auto"/>
        <w:ind w:firstLine="480" w:firstLineChars="200"/>
        <w:rPr>
          <w:rFonts w:ascii="宋体" w:hAnsi="宋体" w:cs="仿宋"/>
          <w:sz w:val="24"/>
          <w:szCs w:val="24"/>
        </w:rPr>
      </w:pPr>
    </w:p>
    <w:p w14:paraId="3F7F54DC">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069019E3">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4429242">
      <w:pPr>
        <w:pStyle w:val="3"/>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仿宋"/>
          <w:b w:val="0"/>
          <w:bCs w:val="0"/>
          <w:color w:val="auto"/>
          <w:kern w:val="2"/>
          <w:sz w:val="24"/>
          <w:szCs w:val="24"/>
          <w:lang w:val="en-US" w:eastAsia="zh-CN" w:bidi="ar-SA"/>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仿宋"/>
          <w:b w:val="0"/>
          <w:bCs w:val="0"/>
          <w:kern w:val="2"/>
          <w:sz w:val="24"/>
          <w:szCs w:val="24"/>
          <w:lang w:val="en-US" w:eastAsia="zh-CN" w:bidi="ar-SA"/>
        </w:rPr>
        <w:t>日      期：</w:t>
      </w:r>
    </w:p>
    <w:p w14:paraId="65602F52">
      <w:pPr>
        <w:pStyle w:val="3"/>
        <w:jc w:val="center"/>
        <w:rPr>
          <w:color w:val="auto"/>
        </w:rPr>
      </w:pPr>
      <w:r>
        <w:rPr>
          <w:rFonts w:hint="eastAsia"/>
          <w:color w:val="auto"/>
        </w:rPr>
        <w:t>三 、资格证明文件</w:t>
      </w:r>
    </w:p>
    <w:p w14:paraId="6A76853E">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0659B80">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22CC776B">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289E7929">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7B911656">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3A40E375">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4DD206A1">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6DA25810">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65A06E2B">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sz w:val="24"/>
          <w:szCs w:val="24"/>
          <w:lang w:val="en-US" w:eastAsia="zh-CN"/>
        </w:rPr>
        <w:t>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经营范围内)，投标产品属于医疗器械管理的提供医疗器械注册证</w:t>
      </w:r>
      <w:r>
        <w:rPr>
          <w:rFonts w:hint="eastAsia" w:ascii="宋体" w:hAnsi="宋体" w:cs="宋体"/>
          <w:color w:val="auto"/>
          <w:kern w:val="0"/>
          <w:sz w:val="24"/>
          <w:szCs w:val="24"/>
          <w:highlight w:val="none"/>
          <w:lang w:val="en-US" w:eastAsia="zh-CN"/>
        </w:rPr>
        <w:t>。</w:t>
      </w:r>
    </w:p>
    <w:p w14:paraId="4721EDB9">
      <w:pPr>
        <w:keepNext w:val="0"/>
        <w:keepLines w:val="0"/>
        <w:pageBreakBefore w:val="0"/>
        <w:widowControl w:val="0"/>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sz w:val="24"/>
          <w:szCs w:val="24"/>
          <w:lang w:val="en-US"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lang w:eastAsia="zh-CN"/>
          <w14:textFill>
            <w14:solidFill>
              <w14:schemeClr w14:val="tx1"/>
            </w14:solidFill>
          </w14:textFill>
        </w:rPr>
        <w:t>）本项目</w:t>
      </w:r>
      <w:r>
        <w:rPr>
          <w:rFonts w:hint="eastAsia" w:ascii="宋体" w:hAnsi="宋体" w:cs="宋体"/>
          <w:color w:val="auto"/>
          <w:kern w:val="0"/>
          <w:sz w:val="24"/>
          <w:szCs w:val="24"/>
          <w:lang w:eastAsia="zh-CN"/>
        </w:rPr>
        <w:t>不接受联合体投标。</w:t>
      </w:r>
    </w:p>
    <w:p w14:paraId="4A11E3B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032677AD">
      <w:pPr>
        <w:tabs>
          <w:tab w:val="left" w:pos="210"/>
        </w:tabs>
        <w:spacing w:line="320" w:lineRule="exact"/>
        <w:jc w:val="center"/>
        <w:rPr>
          <w:rFonts w:ascii="宋体" w:hAnsi="宋体" w:cs="Arial"/>
          <w:b/>
          <w:color w:val="auto"/>
          <w:kern w:val="0"/>
          <w:sz w:val="32"/>
          <w:szCs w:val="32"/>
        </w:rPr>
      </w:pPr>
    </w:p>
    <w:tbl>
      <w:tblPr>
        <w:tblStyle w:val="42"/>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2F6251B">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7D1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FDD0C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2055DE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2C850F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EBEFE3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27765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09358C2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EE9F1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484378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059E64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9FC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D4D350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C60D7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4B7F0A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01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692A84D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66104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5CD5EF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C8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65E2A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B2A88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37021E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0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49425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E21C8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43F765E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31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FE8786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07430E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1590A8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DE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9D42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4EE7DC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0CFAEBA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3A43BBA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77B634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11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038317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A83B0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49C075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765B47F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C5CFA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02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1E898F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4A6284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016307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4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23A8C36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5A98FB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2C010C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4A4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0C7821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241DCA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59115C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50D544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AD478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1BA6C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AEAB76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60C7E8B2">
      <w:pPr>
        <w:widowControl/>
        <w:jc w:val="left"/>
        <w:rPr>
          <w:rFonts w:ascii="Calibri Light" w:hAnsi="Calibri Light"/>
          <w:b/>
          <w:bCs/>
          <w:color w:val="auto"/>
          <w:sz w:val="32"/>
          <w:szCs w:val="32"/>
        </w:rPr>
      </w:pPr>
    </w:p>
    <w:p w14:paraId="6A128EF6">
      <w:pPr>
        <w:pStyle w:val="3"/>
        <w:jc w:val="center"/>
        <w:rPr>
          <w:color w:val="auto"/>
          <w:sz w:val="28"/>
          <w:szCs w:val="28"/>
        </w:rPr>
      </w:pPr>
      <w:bookmarkStart w:id="123" w:name="_Toc26541338"/>
      <w:bookmarkStart w:id="124" w:name="_Toc23258627"/>
      <w:bookmarkStart w:id="125" w:name="_Toc22911714"/>
      <w:bookmarkStart w:id="126" w:name="_Toc22910776"/>
      <w:bookmarkStart w:id="127" w:name="_Toc22911935"/>
      <w:r>
        <w:rPr>
          <w:rFonts w:hint="eastAsia"/>
          <w:color w:val="auto"/>
          <w:sz w:val="28"/>
          <w:szCs w:val="28"/>
        </w:rPr>
        <w:t>法人授权委托书</w:t>
      </w:r>
      <w:bookmarkEnd w:id="123"/>
      <w:bookmarkEnd w:id="124"/>
      <w:bookmarkEnd w:id="125"/>
      <w:bookmarkEnd w:id="126"/>
      <w:bookmarkEnd w:id="127"/>
    </w:p>
    <w:p w14:paraId="086E7960">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46ED499F">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3CF470CF">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1945AC76">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3795B2F9">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w:t>
      </w:r>
      <w:r>
        <w:rPr>
          <w:rFonts w:hint="eastAsia" w:ascii="宋体" w:hAnsi="宋体" w:cs="Courier New"/>
          <w:color w:val="auto"/>
          <w:sz w:val="24"/>
          <w:szCs w:val="24"/>
          <w:lang w:eastAsia="zh-CN"/>
        </w:rPr>
        <w:t>（</w:t>
      </w:r>
      <w:r>
        <w:rPr>
          <w:rFonts w:hint="eastAsia" w:ascii="宋体" w:hAnsi="宋体" w:cs="Courier New"/>
          <w:color w:val="auto"/>
          <w:sz w:val="24"/>
          <w:szCs w:val="24"/>
          <w:lang w:val="en-US" w:eastAsia="zh-CN"/>
        </w:rPr>
        <w:t>签字或盖章</w:t>
      </w:r>
      <w:r>
        <w:rPr>
          <w:rFonts w:hint="eastAsia" w:ascii="宋体" w:hAnsi="宋体" w:cs="Courier New"/>
          <w:color w:val="auto"/>
          <w:sz w:val="24"/>
          <w:szCs w:val="24"/>
          <w:lang w:eastAsia="zh-CN"/>
        </w:rPr>
        <w:t>）</w:t>
      </w:r>
      <w:r>
        <w:rPr>
          <w:rFonts w:hint="eastAsia" w:ascii="宋体" w:hAnsi="宋体" w:cs="Courier New"/>
          <w:color w:val="auto"/>
          <w:sz w:val="24"/>
          <w:szCs w:val="24"/>
        </w:rPr>
        <w:t>：</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u w:val="single"/>
        </w:rPr>
        <w:t xml:space="preserve">          </w:t>
      </w:r>
    </w:p>
    <w:p w14:paraId="5A42B9E0">
      <w:pPr>
        <w:spacing w:line="500" w:lineRule="exact"/>
        <w:ind w:firstLine="480" w:firstLineChars="200"/>
        <w:rPr>
          <w:rFonts w:hint="eastAsia" w:ascii="宋体" w:hAnsi="宋体" w:cs="Courier New"/>
          <w:color w:val="auto"/>
          <w:sz w:val="24"/>
          <w:szCs w:val="24"/>
          <w:u w:val="none"/>
          <w:lang w:val="en-US" w:eastAsia="zh-CN"/>
        </w:rPr>
      </w:pPr>
      <w:r>
        <w:rPr>
          <w:rFonts w:hint="eastAsia" w:ascii="宋体" w:hAnsi="宋体" w:cs="Courier New"/>
          <w:color w:val="auto"/>
          <w:sz w:val="24"/>
          <w:szCs w:val="24"/>
        </w:rPr>
        <w:t>联系地址：</w:t>
      </w:r>
      <w:r>
        <w:rPr>
          <w:rFonts w:hint="eastAsia" w:ascii="宋体" w:hAnsi="宋体" w:cs="Courier New"/>
          <w:color w:val="auto"/>
          <w:sz w:val="24"/>
          <w:szCs w:val="24"/>
          <w:u w:val="none"/>
          <w:lang w:val="en-US" w:eastAsia="zh-CN"/>
        </w:rPr>
        <w:t xml:space="preserve">                </w:t>
      </w:r>
    </w:p>
    <w:p w14:paraId="6B2C863C">
      <w:pPr>
        <w:spacing w:line="500" w:lineRule="exact"/>
        <w:ind w:firstLine="480" w:firstLineChars="200"/>
        <w:rPr>
          <w:rFonts w:hint="eastAsia" w:ascii="宋体" w:hAnsi="宋体" w:cs="Courier New"/>
          <w:color w:val="auto"/>
          <w:sz w:val="24"/>
          <w:szCs w:val="24"/>
          <w:lang w:val="en-US" w:eastAsia="zh-CN"/>
        </w:rPr>
      </w:pPr>
      <w:r>
        <w:rPr>
          <w:rFonts w:hint="eastAsia" w:ascii="宋体" w:hAnsi="宋体" w:cs="Courier New"/>
          <w:color w:val="auto"/>
          <w:sz w:val="24"/>
          <w:szCs w:val="24"/>
        </w:rPr>
        <w:t>联系电话：</w:t>
      </w:r>
      <w:r>
        <w:rPr>
          <w:rFonts w:hint="eastAsia" w:ascii="宋体" w:hAnsi="宋体" w:cs="Courier New"/>
          <w:color w:val="auto"/>
          <w:sz w:val="24"/>
          <w:szCs w:val="24"/>
          <w:lang w:val="en-US" w:eastAsia="zh-CN"/>
        </w:rPr>
        <w:t xml:space="preserve">                   </w:t>
      </w:r>
    </w:p>
    <w:p w14:paraId="5047F547">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22BA1CFF">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42"/>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592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181E977D">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045A73B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799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64" w:hRule="atLeast"/>
        </w:trPr>
        <w:tc>
          <w:tcPr>
            <w:tcW w:w="4700" w:type="dxa"/>
            <w:shd w:val="clear" w:color="auto" w:fill="E0E0E0"/>
            <w:vAlign w:val="center"/>
          </w:tcPr>
          <w:p w14:paraId="79B7BF7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236A1B16">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4907255D">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70A80855">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260F00CF">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73BDCBC9">
      <w:pPr>
        <w:pStyle w:val="3"/>
        <w:jc w:val="center"/>
        <w:rPr>
          <w:rFonts w:ascii="宋体" w:hAnsi="宋体" w:cs="宋体"/>
          <w:color w:val="auto"/>
          <w:sz w:val="28"/>
          <w:szCs w:val="28"/>
        </w:rPr>
      </w:pPr>
      <w:bookmarkStart w:id="128" w:name="_Toc24284"/>
      <w:r>
        <w:rPr>
          <w:rFonts w:hint="eastAsia" w:ascii="宋体" w:hAnsi="宋体" w:cs="宋体"/>
          <w:color w:val="auto"/>
          <w:sz w:val="28"/>
          <w:szCs w:val="28"/>
        </w:rPr>
        <w:t>无重大违法记录声明</w:t>
      </w:r>
      <w:bookmarkEnd w:id="128"/>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6EE6C09D">
      <w:pPr>
        <w:adjustRightInd w:val="0"/>
        <w:snapToGrid w:val="0"/>
        <w:spacing w:line="408" w:lineRule="auto"/>
        <w:rPr>
          <w:rFonts w:ascii="宋体" w:hAnsi="宋体" w:cs="宋体"/>
          <w:b/>
          <w:bCs/>
          <w:color w:val="auto"/>
          <w:sz w:val="24"/>
          <w:szCs w:val="24"/>
        </w:rPr>
      </w:pPr>
    </w:p>
    <w:p w14:paraId="69FC9B0B">
      <w:pPr>
        <w:adjustRightInd w:val="0"/>
        <w:snapToGrid w:val="0"/>
        <w:spacing w:line="408" w:lineRule="auto"/>
        <w:rPr>
          <w:rFonts w:ascii="宋体" w:hAnsi="宋体" w:cs="宋体"/>
          <w:bCs/>
          <w:color w:val="auto"/>
          <w:sz w:val="24"/>
          <w:szCs w:val="24"/>
        </w:rPr>
      </w:pPr>
    </w:p>
    <w:p w14:paraId="6089B7D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A40680D">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46AAF76">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8E369A2">
      <w:pPr>
        <w:rPr>
          <w:rFonts w:ascii="宋体" w:hAnsi="宋体" w:cs="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s="宋体"/>
          <w:color w:val="auto"/>
        </w:rPr>
        <w:br w:type="page"/>
      </w:r>
    </w:p>
    <w:p w14:paraId="54DEAC6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4CFB6473">
      <w:pPr>
        <w:adjustRightInd w:val="0"/>
        <w:snapToGrid w:val="0"/>
        <w:spacing w:line="360" w:lineRule="auto"/>
        <w:rPr>
          <w:rFonts w:ascii="仿宋" w:hAnsi="仿宋" w:eastAsia="仿宋" w:cs="黑体"/>
          <w:bCs/>
          <w:color w:val="auto"/>
          <w:sz w:val="28"/>
          <w:szCs w:val="28"/>
        </w:rPr>
      </w:pPr>
    </w:p>
    <w:p w14:paraId="2F817921">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77E6931E">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7F997A6A">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3A74ADB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2EEB19EB">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73CC879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449EAB62">
      <w:pPr>
        <w:snapToGrid w:val="0"/>
        <w:spacing w:line="408" w:lineRule="auto"/>
        <w:rPr>
          <w:rFonts w:ascii="宋体" w:hAnsi="宋体" w:cs="宋体"/>
          <w:bCs/>
          <w:color w:val="auto"/>
          <w:sz w:val="24"/>
          <w:szCs w:val="24"/>
        </w:rPr>
      </w:pPr>
    </w:p>
    <w:p w14:paraId="08C3BF84">
      <w:pPr>
        <w:snapToGrid w:val="0"/>
        <w:spacing w:line="408" w:lineRule="auto"/>
        <w:rPr>
          <w:rFonts w:ascii="宋体" w:hAnsi="宋体" w:cs="宋体"/>
          <w:bCs/>
          <w:color w:val="auto"/>
          <w:sz w:val="24"/>
          <w:szCs w:val="24"/>
        </w:rPr>
      </w:pPr>
    </w:p>
    <w:p w14:paraId="2D238FA0">
      <w:pPr>
        <w:snapToGrid w:val="0"/>
        <w:spacing w:line="408" w:lineRule="auto"/>
        <w:rPr>
          <w:rFonts w:ascii="宋体" w:hAnsi="宋体" w:cs="宋体"/>
          <w:bCs/>
          <w:color w:val="auto"/>
          <w:sz w:val="24"/>
          <w:szCs w:val="24"/>
        </w:rPr>
      </w:pPr>
    </w:p>
    <w:p w14:paraId="6C126CD7">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6AC4A1AB">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17BC524A">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olor w:val="auto"/>
          <w:sz w:val="24"/>
          <w:szCs w:val="24"/>
        </w:rPr>
        <w:t>日      期：</w:t>
      </w:r>
    </w:p>
    <w:p w14:paraId="0810911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中小企业声明函（</w:t>
      </w:r>
      <w:r>
        <w:rPr>
          <w:rFonts w:hint="eastAsia" w:ascii="宋体" w:hAnsi="宋体" w:cs="宋体"/>
          <w:b/>
          <w:bCs/>
          <w:color w:val="auto"/>
          <w:sz w:val="28"/>
          <w:szCs w:val="28"/>
          <w:lang w:val="en-US" w:eastAsia="zh-CN"/>
        </w:rPr>
        <w:t>货物</w:t>
      </w:r>
      <w:r>
        <w:rPr>
          <w:rFonts w:hint="eastAsia" w:ascii="宋体" w:hAnsi="宋体" w:cs="宋体"/>
          <w:b/>
          <w:bCs/>
          <w:color w:val="auto"/>
          <w:sz w:val="28"/>
          <w:szCs w:val="28"/>
        </w:rPr>
        <w:t>）</w:t>
      </w:r>
    </w:p>
    <w:p w14:paraId="7C50C49B">
      <w:pPr>
        <w:adjustRightInd w:val="0"/>
        <w:snapToGrid w:val="0"/>
        <w:spacing w:line="360" w:lineRule="auto"/>
        <w:jc w:val="center"/>
        <w:rPr>
          <w:rFonts w:ascii="仿宋" w:hAnsi="仿宋" w:eastAsia="仿宋" w:cs="黑体"/>
          <w:bCs/>
          <w:color w:val="auto"/>
          <w:sz w:val="28"/>
          <w:szCs w:val="28"/>
        </w:rPr>
      </w:pPr>
    </w:p>
    <w:p w14:paraId="7DB1B0DD">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本公司郑重声明，根据《政府采购促进中小企业发展管理办法》（财库[2020]46 号）的规定，本公司参加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项目名称：（项目编号：）</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采购活动，提供的货物全部由符合政策要求的中小企业制造。相关企业的具体情况如下：</w:t>
      </w:r>
    </w:p>
    <w:p w14:paraId="36A0B207">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w:t>
      </w:r>
      <w:r>
        <w:rPr>
          <w:rFonts w:hint="eastAsia" w:ascii="宋体" w:hAnsi="宋体" w:cs="宋体"/>
          <w:bCs/>
          <w:color w:val="auto"/>
          <w:sz w:val="24"/>
          <w:szCs w:val="24"/>
          <w:u w:val="single"/>
          <w:lang w:eastAsia="zh-CN"/>
        </w:rPr>
        <w:t>招标文件</w:t>
      </w:r>
      <w:r>
        <w:rPr>
          <w:rFonts w:hint="eastAsia" w:ascii="宋体" w:hAnsi="宋体" w:cs="宋体"/>
          <w:bCs/>
          <w:color w:val="auto"/>
          <w:sz w:val="24"/>
          <w:szCs w:val="24"/>
          <w:u w:val="single"/>
        </w:rPr>
        <w:t>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67B931E8">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w:t>
      </w:r>
      <w:r>
        <w:rPr>
          <w:rFonts w:hint="eastAsia" w:ascii="宋体" w:hAnsi="宋体" w:cs="宋体"/>
          <w:bCs/>
          <w:color w:val="auto"/>
          <w:sz w:val="24"/>
          <w:szCs w:val="24"/>
          <w:u w:val="single"/>
          <w:lang w:eastAsia="zh-CN"/>
        </w:rPr>
        <w:t>招标文件</w:t>
      </w:r>
      <w:r>
        <w:rPr>
          <w:rFonts w:hint="eastAsia" w:ascii="宋体" w:hAnsi="宋体" w:cs="宋体"/>
          <w:bCs/>
          <w:color w:val="auto"/>
          <w:sz w:val="24"/>
          <w:szCs w:val="24"/>
          <w:u w:val="single"/>
        </w:rPr>
        <w:t>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10AC0FF2">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p>
    <w:p w14:paraId="6ED18EE9">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以上企业，不属于大企业的分支机构，不存在控股股东为大企业的情形，也不存在与大企业的负责人为同一人的情形。</w:t>
      </w:r>
    </w:p>
    <w:p w14:paraId="1091C5B3">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本企业对上述声明内容的真实性负责。如有虚假，将依法承担相应责任。</w:t>
      </w:r>
    </w:p>
    <w:p w14:paraId="7AE95E83">
      <w:pPr>
        <w:wordWrap w:val="0"/>
        <w:snapToGrid w:val="0"/>
        <w:spacing w:line="360" w:lineRule="auto"/>
        <w:ind w:firstLine="480" w:firstLineChars="200"/>
        <w:rPr>
          <w:rFonts w:hint="eastAsia" w:ascii="宋体" w:hAnsi="宋体" w:eastAsia="宋体" w:cs="宋体"/>
          <w:bCs/>
          <w:color w:val="auto"/>
          <w:sz w:val="24"/>
          <w:szCs w:val="24"/>
        </w:rPr>
      </w:pPr>
    </w:p>
    <w:p w14:paraId="37903E1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4B10EB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AC6222B">
      <w:pPr>
        <w:pStyle w:val="149"/>
        <w:rPr>
          <w:rFonts w:hint="eastAsia"/>
          <w:color w:val="auto"/>
          <w:lang w:val="en-US" w:eastAsia="zh-CN"/>
        </w:rPr>
      </w:pPr>
    </w:p>
    <w:p w14:paraId="37FAD018">
      <w:pPr>
        <w:pStyle w:val="4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9760FE5">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765079C3">
      <w:pPr>
        <w:spacing w:line="360" w:lineRule="auto"/>
        <w:jc w:val="center"/>
        <w:outlineLvl w:val="1"/>
        <w:rPr>
          <w:rFonts w:hAnsi="宋体" w:cs="宋体"/>
          <w:b/>
          <w:color w:val="auto"/>
          <w:sz w:val="28"/>
          <w:szCs w:val="28"/>
        </w:rPr>
      </w:pPr>
      <w:r>
        <w:rPr>
          <w:rFonts w:hint="eastAsia" w:hAnsi="宋体" w:cs="宋体"/>
          <w:b/>
          <w:color w:val="auto"/>
          <w:sz w:val="28"/>
          <w:szCs w:val="28"/>
        </w:rPr>
        <w:t>投标产品属节能、环境标志产品列表（如有）</w:t>
      </w:r>
    </w:p>
    <w:p w14:paraId="1324ACB6">
      <w:pPr>
        <w:spacing w:line="360" w:lineRule="auto"/>
        <w:outlineLvl w:val="1"/>
        <w:rPr>
          <w:rFonts w:hAnsi="宋体" w:cs="宋体"/>
          <w:color w:val="auto"/>
          <w:sz w:val="24"/>
          <w:szCs w:val="24"/>
        </w:rPr>
      </w:pPr>
      <w:r>
        <w:rPr>
          <w:rFonts w:hint="eastAsia" w:hAnsi="宋体" w:cs="宋体"/>
          <w:color w:val="auto"/>
          <w:sz w:val="24"/>
          <w:szCs w:val="24"/>
        </w:rPr>
        <w:t>项目名称：</w:t>
      </w:r>
    </w:p>
    <w:p w14:paraId="102C8A26">
      <w:pPr>
        <w:spacing w:line="360" w:lineRule="auto"/>
        <w:jc w:val="left"/>
        <w:outlineLvl w:val="1"/>
        <w:rPr>
          <w:rFonts w:hAnsi="宋体" w:cs="宋体"/>
          <w:color w:val="auto"/>
          <w:sz w:val="24"/>
          <w:szCs w:val="24"/>
        </w:rPr>
      </w:pPr>
      <w:r>
        <w:rPr>
          <w:rFonts w:hint="eastAsia" w:hAnsi="宋体" w:cs="宋体"/>
          <w:color w:val="auto"/>
          <w:sz w:val="24"/>
          <w:szCs w:val="24"/>
        </w:rPr>
        <w:t xml:space="preserve">项目编号： </w:t>
      </w:r>
    </w:p>
    <w:p w14:paraId="6D9CDED3">
      <w:pPr>
        <w:adjustRightInd w:val="0"/>
        <w:snapToGrid w:val="0"/>
        <w:spacing w:line="360" w:lineRule="auto"/>
        <w:outlineLvl w:val="1"/>
        <w:rPr>
          <w:rFonts w:hAnsi="宋体" w:cs="宋体"/>
          <w:color w:val="auto"/>
          <w:sz w:val="24"/>
          <w:szCs w:val="24"/>
        </w:rPr>
      </w:pPr>
    </w:p>
    <w:tbl>
      <w:tblPr>
        <w:tblStyle w:val="42"/>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073CB9AC">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FE31D17">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4700ACEB">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5F7A065">
            <w:pPr>
              <w:keepNext w:val="0"/>
              <w:keepLines w:val="0"/>
              <w:suppressLineNumbers w:val="0"/>
              <w:spacing w:before="163" w:beforeLines="5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6DDF5D0F">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0B48B341">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单价</w:t>
            </w:r>
          </w:p>
          <w:p w14:paraId="428CD39B">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color w:val="auto"/>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65698A61">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总价</w:t>
            </w:r>
          </w:p>
          <w:p w14:paraId="46AF0C65">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（元）</w:t>
            </w:r>
          </w:p>
        </w:tc>
      </w:tr>
      <w:tr w14:paraId="3780C5F3">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5359FE24">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1EA4BC1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72F3D11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40C5DD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2DFAFF6E">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684FCAF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241EDE4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916385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25D3803">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F3BD8E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BECF2B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63429B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643790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1F3336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2390C28">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0A3BF9C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36540B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C8EA7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05D3B3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6C99F79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11A85E6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A55BE5E">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2BCA815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95A5EC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3702CE6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97C4B0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3C5D58A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5440F7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285AE43">
            <w:pPr>
              <w:keepNext w:val="0"/>
              <w:keepLines w:val="0"/>
              <w:suppressLineNumbers w:val="0"/>
              <w:spacing w:before="326" w:beforeLines="100" w:beforeAutospacing="0" w:after="0" w:afterAutospacing="0" w:line="360" w:lineRule="auto"/>
              <w:ind w:left="0" w:right="0"/>
              <w:jc w:val="center"/>
              <w:outlineLvl w:val="1"/>
              <w:rPr>
                <w:rFonts w:hint="default" w:hAnsi="宋体" w:cs="宋体"/>
                <w:b/>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24219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579372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757B9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4A9B23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4B4637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E5FB48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0ABEF00">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E353F79">
            <w:pPr>
              <w:keepNext w:val="0"/>
              <w:keepLines w:val="0"/>
              <w:suppressLineNumbers w:val="0"/>
              <w:spacing w:before="163" w:beforeLines="50" w:beforeAutospacing="0" w:after="0" w:afterAutospacing="0" w:line="360" w:lineRule="auto"/>
              <w:ind w:left="0" w:right="0"/>
              <w:jc w:val="left"/>
              <w:outlineLvl w:val="1"/>
              <w:rPr>
                <w:rFonts w:hint="default" w:hAnsi="宋体" w:cs="宋体"/>
                <w:color w:val="auto"/>
                <w:sz w:val="24"/>
                <w:szCs w:val="24"/>
              </w:rPr>
            </w:pPr>
            <w:r>
              <w:rPr>
                <w:rFonts w:hint="eastAsia" w:hAnsi="宋体" w:cs="宋体"/>
                <w:color w:val="auto"/>
                <w:sz w:val="24"/>
                <w:szCs w:val="24"/>
              </w:rPr>
              <w:t>大写：                                小写：</w:t>
            </w:r>
          </w:p>
        </w:tc>
      </w:tr>
      <w:tr w14:paraId="5BCC68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BBD1FA6">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365E5DA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pacing w:val="-6"/>
                <w:sz w:val="24"/>
                <w:szCs w:val="24"/>
              </w:rPr>
              <w:t>保留小数点后两位。</w:t>
            </w:r>
          </w:p>
        </w:tc>
      </w:tr>
    </w:tbl>
    <w:p w14:paraId="5B8F269A">
      <w:pPr>
        <w:adjustRightInd w:val="0"/>
        <w:snapToGrid w:val="0"/>
        <w:spacing w:line="360" w:lineRule="auto"/>
        <w:outlineLvl w:val="1"/>
        <w:rPr>
          <w:rFonts w:hAnsi="宋体" w:cs="宋体"/>
          <w:color w:val="auto"/>
          <w:sz w:val="24"/>
          <w:szCs w:val="24"/>
        </w:rPr>
      </w:pPr>
    </w:p>
    <w:p w14:paraId="0079E643">
      <w:pPr>
        <w:adjustRightInd w:val="0"/>
        <w:snapToGrid w:val="0"/>
        <w:spacing w:line="360" w:lineRule="auto"/>
        <w:outlineLvl w:val="1"/>
        <w:rPr>
          <w:rFonts w:hAnsi="宋体" w:cs="宋体"/>
          <w:color w:val="auto"/>
          <w:sz w:val="24"/>
          <w:szCs w:val="24"/>
        </w:rPr>
      </w:pPr>
    </w:p>
    <w:p w14:paraId="5A91714D">
      <w:pPr>
        <w:adjustRightInd w:val="0"/>
        <w:snapToGrid w:val="0"/>
        <w:spacing w:line="360" w:lineRule="auto"/>
        <w:outlineLvl w:val="1"/>
        <w:rPr>
          <w:rFonts w:hAnsi="宋体" w:cs="宋体"/>
          <w:bCs/>
          <w:color w:val="auto"/>
          <w:sz w:val="24"/>
          <w:szCs w:val="24"/>
        </w:rPr>
      </w:pPr>
      <w:r>
        <w:rPr>
          <w:rFonts w:hint="eastAsia" w:hAnsi="宋体" w:cs="宋体"/>
          <w:color w:val="auto"/>
          <w:sz w:val="24"/>
          <w:szCs w:val="24"/>
        </w:rPr>
        <w:t>说明：</w:t>
      </w:r>
      <w:r>
        <w:rPr>
          <w:rFonts w:hint="eastAsia" w:hAnsi="宋体" w:cs="宋体"/>
          <w:bCs/>
          <w:color w:val="auto"/>
          <w:sz w:val="24"/>
          <w:szCs w:val="24"/>
          <w:lang w:eastAsia="zh-CN"/>
        </w:rPr>
        <w:t>1.</w:t>
      </w:r>
      <w:r>
        <w:rPr>
          <w:rFonts w:hint="eastAsia" w:hAnsi="宋体" w:cs="宋体"/>
          <w:color w:val="auto"/>
          <w:sz w:val="24"/>
          <w:szCs w:val="24"/>
        </w:rPr>
        <w:t>供应商提供的产品</w:t>
      </w:r>
      <w:r>
        <w:rPr>
          <w:rFonts w:hint="eastAsia" w:hAnsi="宋体" w:cs="宋体"/>
          <w:bCs/>
          <w:color w:val="auto"/>
          <w:sz w:val="24"/>
          <w:szCs w:val="24"/>
        </w:rPr>
        <w:t>属于《节能产品政府采购清单》中节能产品，《环境标志产品政府采购清单》中环境标志产品，应按招标文件要求</w:t>
      </w:r>
      <w:r>
        <w:rPr>
          <w:rFonts w:hint="eastAsia" w:hAnsi="宋体" w:cs="宋体"/>
          <w:color w:val="auto"/>
          <w:sz w:val="24"/>
          <w:szCs w:val="24"/>
        </w:rPr>
        <w:t>提供相关证明材料。</w:t>
      </w:r>
    </w:p>
    <w:p w14:paraId="61E6AB68">
      <w:pPr>
        <w:pStyle w:val="151"/>
        <w:spacing w:line="360" w:lineRule="auto"/>
        <w:ind w:left="420" w:leftChars="200" w:firstLine="240" w:firstLineChars="100"/>
        <w:outlineLvl w:val="1"/>
        <w:rPr>
          <w:rFonts w:hAnsi="宋体" w:cs="宋体"/>
          <w:color w:val="auto"/>
          <w:sz w:val="24"/>
        </w:rPr>
      </w:pPr>
      <w:r>
        <w:rPr>
          <w:rFonts w:hint="eastAsia" w:hAnsi="宋体" w:cs="宋体"/>
          <w:bCs/>
          <w:color w:val="auto"/>
          <w:sz w:val="24"/>
          <w:lang w:eastAsia="zh-CN"/>
        </w:rPr>
        <w:t>2.</w:t>
      </w:r>
      <w:r>
        <w:rPr>
          <w:rFonts w:hint="eastAsia" w:hAnsi="宋体" w:cs="宋体"/>
          <w:bCs/>
          <w:color w:val="auto"/>
          <w:sz w:val="24"/>
        </w:rPr>
        <w:t>未按上述要求提供、</w:t>
      </w:r>
      <w:r>
        <w:rPr>
          <w:rFonts w:hint="eastAsia" w:hAnsi="宋体" w:cs="宋体"/>
          <w:color w:val="auto"/>
          <w:sz w:val="24"/>
        </w:rPr>
        <w:t>填写</w:t>
      </w:r>
      <w:r>
        <w:rPr>
          <w:rFonts w:hint="eastAsia" w:hAnsi="宋体" w:cs="宋体"/>
          <w:bCs/>
          <w:color w:val="auto"/>
          <w:sz w:val="24"/>
        </w:rPr>
        <w:t>的，评标时不予以考虑。</w:t>
      </w:r>
    </w:p>
    <w:p w14:paraId="3C542CDD">
      <w:pPr>
        <w:pStyle w:val="28"/>
        <w:rPr>
          <w:rFonts w:ascii="Calibri Light" w:hAnsi="Calibri Light"/>
          <w:b/>
          <w:bCs/>
          <w:color w:val="auto"/>
          <w:sz w:val="24"/>
          <w:szCs w:val="24"/>
        </w:rPr>
      </w:pPr>
    </w:p>
    <w:p w14:paraId="414FB36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olor w:val="auto"/>
          <w:sz w:val="24"/>
          <w:szCs w:val="24"/>
          <w:lang w:eastAsia="zh-CN"/>
        </w:rPr>
      </w:pPr>
      <w:bookmarkStart w:id="129" w:name="_Toc10669"/>
      <w:r>
        <w:rPr>
          <w:rFonts w:hint="eastAsia" w:ascii="宋体" w:hAnsi="宋体"/>
          <w:color w:val="auto"/>
          <w:sz w:val="24"/>
          <w:szCs w:val="24"/>
          <w:lang w:val="en-US" w:eastAsia="zh-CN"/>
        </w:rPr>
        <w:t>投标人</w:t>
      </w:r>
      <w:r>
        <w:rPr>
          <w:rFonts w:hint="eastAsia" w:ascii="宋体" w:hAnsi="宋体"/>
          <w:color w:val="auto"/>
          <w:sz w:val="24"/>
          <w:szCs w:val="24"/>
        </w:rPr>
        <w:t>名称（公章）</w:t>
      </w:r>
      <w:r>
        <w:rPr>
          <w:rFonts w:hint="eastAsia" w:ascii="宋体" w:hAnsi="宋体"/>
          <w:color w:val="auto"/>
          <w:sz w:val="24"/>
          <w:szCs w:val="24"/>
          <w:lang w:eastAsia="zh-CN"/>
        </w:rPr>
        <w:t>：</w:t>
      </w:r>
      <w:bookmarkEnd w:id="129"/>
    </w:p>
    <w:p w14:paraId="33244AF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szCs w:val="24"/>
        </w:rPr>
      </w:pPr>
      <w:bookmarkStart w:id="130" w:name="_Toc6146"/>
      <w:r>
        <w:rPr>
          <w:rFonts w:hint="eastAsia" w:ascii="宋体" w:hAnsi="宋体"/>
          <w:color w:val="auto"/>
          <w:sz w:val="24"/>
          <w:szCs w:val="24"/>
          <w:lang w:val="en-US" w:eastAsia="zh-CN"/>
        </w:rPr>
        <w:t xml:space="preserve">日   期：   </w:t>
      </w:r>
      <w:r>
        <w:rPr>
          <w:rFonts w:hint="eastAsia" w:ascii="宋体" w:hAnsi="宋体"/>
          <w:color w:val="auto"/>
          <w:sz w:val="24"/>
          <w:szCs w:val="24"/>
        </w:rPr>
        <w:t xml:space="preserve">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bookmarkEnd w:id="130"/>
    </w:p>
    <w:p w14:paraId="3DB0E6A0">
      <w:pPr>
        <w:pStyle w:val="28"/>
        <w:keepNext w:val="0"/>
        <w:keepLines w:val="0"/>
        <w:pageBreakBefore w:val="0"/>
        <w:widowControl w:val="0"/>
        <w:kinsoku/>
        <w:wordWrap/>
        <w:overflowPunct/>
        <w:topLinePunct w:val="0"/>
        <w:autoSpaceDE/>
        <w:autoSpaceDN/>
        <w:bidi w:val="0"/>
        <w:adjustRightInd/>
        <w:textAlignment w:val="auto"/>
        <w:outlineLvl w:val="9"/>
        <w:rPr>
          <w:rFonts w:ascii="Calibri Light" w:hAnsi="Calibri Light"/>
          <w:b/>
          <w:bCs/>
          <w:color w:val="auto"/>
          <w:sz w:val="24"/>
          <w:szCs w:val="24"/>
        </w:rPr>
        <w:sectPr>
          <w:footerReference r:id="rId15"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124A141">
      <w:pPr>
        <w:spacing w:line="360" w:lineRule="auto"/>
        <w:jc w:val="center"/>
        <w:outlineLvl w:val="1"/>
        <w:rPr>
          <w:rFonts w:hint="eastAsia" w:hAnsi="宋体" w:cs="宋体"/>
          <w:b/>
          <w:color w:val="auto"/>
          <w:sz w:val="28"/>
          <w:szCs w:val="28"/>
        </w:rPr>
      </w:pPr>
      <w:bookmarkStart w:id="131" w:name="OLE_LINK13"/>
      <w:bookmarkStart w:id="132" w:name="OLE_LINK14"/>
      <w:r>
        <w:rPr>
          <w:rFonts w:hint="eastAsia" w:hAnsi="宋体" w:cs="宋体"/>
          <w:b/>
          <w:color w:val="auto"/>
          <w:sz w:val="28"/>
          <w:szCs w:val="28"/>
        </w:rPr>
        <w:t>残疾人福利性单位声明函（如是）</w:t>
      </w:r>
    </w:p>
    <w:p w14:paraId="1ED637C3">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31"/>
    <w:bookmarkEnd w:id="132"/>
    <w:p w14:paraId="2D9929CF">
      <w:pPr>
        <w:spacing w:line="588" w:lineRule="exact"/>
        <w:rPr>
          <w:rFonts w:ascii="宋体" w:hAnsi="宋体"/>
          <w:b/>
          <w:color w:val="auto"/>
          <w:spacing w:val="6"/>
          <w:sz w:val="28"/>
          <w:szCs w:val="30"/>
        </w:rPr>
      </w:pPr>
    </w:p>
    <w:p w14:paraId="42F7981D">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7DE55F60">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2A376ED3">
      <w:pPr>
        <w:spacing w:line="360" w:lineRule="auto"/>
        <w:rPr>
          <w:rFonts w:ascii="宋体" w:hAnsi="宋体"/>
          <w:color w:val="auto"/>
          <w:sz w:val="24"/>
          <w:szCs w:val="24"/>
        </w:rPr>
      </w:pPr>
    </w:p>
    <w:p w14:paraId="046087F1">
      <w:pPr>
        <w:spacing w:line="360" w:lineRule="auto"/>
        <w:rPr>
          <w:rFonts w:ascii="宋体" w:hAnsi="宋体"/>
          <w:color w:val="auto"/>
          <w:sz w:val="24"/>
          <w:szCs w:val="24"/>
        </w:rPr>
      </w:pPr>
    </w:p>
    <w:p w14:paraId="14131374">
      <w:pPr>
        <w:keepNext w:val="0"/>
        <w:keepLines w:val="0"/>
        <w:pageBreakBefore w:val="0"/>
        <w:widowControl w:val="0"/>
        <w:kinsoku/>
        <w:wordWrap/>
        <w:overflowPunct/>
        <w:topLinePunct w:val="0"/>
        <w:autoSpaceDE/>
        <w:autoSpaceDN/>
        <w:bidi w:val="0"/>
        <w:adjustRightInd/>
        <w:snapToGrid/>
        <w:spacing w:line="360" w:lineRule="auto"/>
        <w:ind w:firstLine="6120" w:firstLineChars="2550"/>
        <w:textAlignment w:val="auto"/>
        <w:outlineLvl w:val="9"/>
        <w:rPr>
          <w:rFonts w:hint="eastAsia" w:ascii="宋体" w:hAnsi="宋体" w:eastAsia="宋体"/>
          <w:color w:val="auto"/>
          <w:sz w:val="24"/>
          <w:szCs w:val="24"/>
          <w:lang w:eastAsia="zh-CN"/>
        </w:rPr>
      </w:pPr>
      <w:bookmarkStart w:id="133" w:name="_Toc15190"/>
      <w:bookmarkStart w:id="134" w:name="_Toc11532"/>
      <w:r>
        <w:rPr>
          <w:rFonts w:hint="eastAsia" w:ascii="宋体" w:hAnsi="宋体"/>
          <w:color w:val="auto"/>
          <w:sz w:val="24"/>
          <w:szCs w:val="24"/>
          <w:lang w:val="en-US" w:eastAsia="zh-CN"/>
        </w:rPr>
        <w:t>投标人</w:t>
      </w:r>
      <w:r>
        <w:rPr>
          <w:rFonts w:hint="eastAsia" w:ascii="宋体" w:hAnsi="宋体"/>
          <w:color w:val="auto"/>
          <w:sz w:val="24"/>
          <w:szCs w:val="24"/>
        </w:rPr>
        <w:t>名称（公章）</w:t>
      </w:r>
      <w:bookmarkEnd w:id="133"/>
      <w:r>
        <w:rPr>
          <w:rFonts w:hint="eastAsia" w:ascii="宋体" w:hAnsi="宋体"/>
          <w:color w:val="auto"/>
          <w:sz w:val="24"/>
          <w:szCs w:val="24"/>
          <w:lang w:eastAsia="zh-CN"/>
        </w:rPr>
        <w:t>：</w:t>
      </w:r>
      <w:bookmarkEnd w:id="134"/>
    </w:p>
    <w:p w14:paraId="3A9F355C">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outlineLvl w:val="9"/>
        <w:rPr>
          <w:rFonts w:ascii="宋体" w:hAnsi="宋体"/>
          <w:color w:val="auto"/>
          <w:sz w:val="24"/>
          <w:szCs w:val="24"/>
        </w:rPr>
      </w:pPr>
      <w:bookmarkStart w:id="135" w:name="_Toc25473"/>
      <w:bookmarkStart w:id="136" w:name="_Toc4481"/>
      <w:r>
        <w:rPr>
          <w:rFonts w:hint="eastAsia" w:ascii="宋体" w:hAnsi="宋体"/>
          <w:color w:val="auto"/>
          <w:sz w:val="24"/>
          <w:szCs w:val="24"/>
          <w:lang w:val="en-US" w:eastAsia="zh-CN"/>
        </w:rPr>
        <w:t>日   期：</w:t>
      </w:r>
      <w:r>
        <w:rPr>
          <w:rFonts w:hint="eastAsia" w:ascii="宋体" w:hAnsi="宋体"/>
          <w:color w:val="auto"/>
          <w:sz w:val="24"/>
          <w:szCs w:val="24"/>
        </w:rPr>
        <w:t>年  月  日</w:t>
      </w:r>
      <w:bookmarkEnd w:id="135"/>
      <w:bookmarkEnd w:id="136"/>
    </w:p>
    <w:p w14:paraId="37825945">
      <w:pPr>
        <w:spacing w:line="360" w:lineRule="auto"/>
        <w:ind w:firstLine="480" w:firstLineChars="200"/>
        <w:rPr>
          <w:rFonts w:ascii="宋体" w:hAnsi="宋体"/>
          <w:color w:val="auto"/>
          <w:sz w:val="24"/>
          <w:szCs w:val="24"/>
        </w:rPr>
      </w:pPr>
    </w:p>
    <w:p w14:paraId="1A0E8F84">
      <w:pPr>
        <w:spacing w:line="360" w:lineRule="auto"/>
        <w:ind w:firstLine="480" w:firstLineChars="200"/>
        <w:rPr>
          <w:rFonts w:ascii="宋体" w:hAnsi="宋体"/>
          <w:color w:val="auto"/>
          <w:sz w:val="24"/>
          <w:szCs w:val="24"/>
        </w:rPr>
      </w:pPr>
    </w:p>
    <w:p w14:paraId="2475B836">
      <w:pPr>
        <w:spacing w:line="360" w:lineRule="auto"/>
        <w:ind w:firstLine="480" w:firstLineChars="200"/>
        <w:rPr>
          <w:rFonts w:ascii="宋体" w:hAnsi="宋体"/>
          <w:color w:val="auto"/>
          <w:sz w:val="24"/>
          <w:szCs w:val="24"/>
        </w:rPr>
      </w:pPr>
    </w:p>
    <w:p w14:paraId="4EF890D7">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w:t>
      </w:r>
      <w:r>
        <w:rPr>
          <w:rFonts w:hint="eastAsia" w:ascii="宋体" w:hAnsi="宋体"/>
          <w:color w:val="auto"/>
          <w:sz w:val="24"/>
          <w:szCs w:val="24"/>
          <w:lang w:eastAsia="zh-CN"/>
        </w:rPr>
        <w:t>1.</w:t>
      </w:r>
      <w:r>
        <w:rPr>
          <w:rFonts w:hint="eastAsia" w:ascii="宋体" w:hAnsi="宋体"/>
          <w:color w:val="auto"/>
          <w:sz w:val="24"/>
          <w:szCs w:val="24"/>
        </w:rPr>
        <w:t>非残疾人福利性单位不提供此声明函</w:t>
      </w:r>
      <w:r>
        <w:rPr>
          <w:rFonts w:hint="eastAsia" w:ascii="宋体" w:hAnsi="宋体"/>
          <w:color w:val="auto"/>
          <w:sz w:val="24"/>
          <w:szCs w:val="24"/>
          <w:lang w:eastAsia="zh-CN"/>
        </w:rPr>
        <w:t>。</w:t>
      </w:r>
    </w:p>
    <w:p w14:paraId="6F4BDDEE">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59953F">
      <w:pPr>
        <w:keepNext/>
        <w:keepLines/>
        <w:spacing w:line="415" w:lineRule="auto"/>
        <w:jc w:val="center"/>
        <w:outlineLvl w:val="1"/>
        <w:rPr>
          <w:rFonts w:ascii="Calibri Light" w:hAnsi="Calibri Light"/>
          <w:b/>
          <w:bCs/>
          <w:color w:val="auto"/>
          <w:sz w:val="32"/>
          <w:szCs w:val="32"/>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26FC0EAA">
      <w:pPr>
        <w:pStyle w:val="3"/>
        <w:ind w:firstLine="482" w:firstLineChars="150"/>
        <w:jc w:val="center"/>
        <w:rPr>
          <w:color w:val="auto"/>
        </w:rPr>
      </w:pPr>
      <w:r>
        <w:rPr>
          <w:rFonts w:hint="eastAsia"/>
          <w:color w:val="auto"/>
        </w:rPr>
        <w:t>四、技术商务偏离表</w:t>
      </w:r>
    </w:p>
    <w:p w14:paraId="39FCAE42">
      <w:pPr>
        <w:pStyle w:val="3"/>
        <w:spacing w:before="0" w:after="0"/>
        <w:ind w:firstLine="422" w:firstLineChars="150"/>
        <w:jc w:val="center"/>
        <w:rPr>
          <w:color w:val="auto"/>
          <w:sz w:val="28"/>
          <w:szCs w:val="28"/>
        </w:rPr>
      </w:pPr>
      <w:r>
        <w:rPr>
          <w:rFonts w:hint="eastAsia"/>
          <w:color w:val="auto"/>
          <w:sz w:val="28"/>
          <w:szCs w:val="28"/>
        </w:rPr>
        <w:t>技术偏离表</w:t>
      </w:r>
    </w:p>
    <w:tbl>
      <w:tblPr>
        <w:tblStyle w:val="42"/>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E6E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7BFBDB7">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714D5DF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330686D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119947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11D73082">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4CE3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AE70D6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4A8DD82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0C81078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23C7CD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4F196F0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F59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9C201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3AA1C85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42D5E27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6F3D2E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AB4B7C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AE5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3CEC954E">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3E1CDA8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CCBDD9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A9D29B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90A20E0">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668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FF134C4">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5BF2F9C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506071F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2A6AC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1F8FE37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18E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E6705D">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549F93C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36A62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91106A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D85E113">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110A50B2">
      <w:pPr>
        <w:pStyle w:val="3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注：1.如有漏报、瞒报招标文件所要求的性能指标等，将视为没有实质性响应招标文件。招标文件第四章技术参数必须逐条响应，技术偏离表各项内容不得复制粘贴</w:t>
      </w:r>
      <w:r>
        <w:rPr>
          <w:rFonts w:hint="eastAsia" w:cs="Times New Roman"/>
          <w:color w:val="auto"/>
          <w:kern w:val="2"/>
          <w:sz w:val="24"/>
          <w:szCs w:val="24"/>
          <w:lang w:val="en-US" w:eastAsia="zh-CN" w:bidi="ar-SA"/>
        </w:rPr>
        <w:t>招标文件</w:t>
      </w:r>
      <w:r>
        <w:rPr>
          <w:rFonts w:hint="eastAsia" w:ascii="宋体" w:hAnsi="宋体" w:eastAsia="宋体" w:cs="Times New Roman"/>
          <w:color w:val="auto"/>
          <w:kern w:val="2"/>
          <w:sz w:val="24"/>
          <w:szCs w:val="24"/>
          <w:lang w:val="en-US" w:eastAsia="zh-CN" w:bidi="ar-SA"/>
        </w:rPr>
        <w:t>技术参数要求，否则视为无效投标；</w:t>
      </w:r>
    </w:p>
    <w:p w14:paraId="7F1EAB5C">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textAlignment w:val="auto"/>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en-US" w:eastAsia="zh-CN" w:bidi="ar-SA"/>
        </w:rPr>
        <w:t>2.“投标文件响应条款”必须与投标文件中提供的证明材料的实质性响应情况相一致。若在评审环节发现该项与</w:t>
      </w:r>
      <w:r>
        <w:rPr>
          <w:rFonts w:hint="eastAsia" w:ascii="宋体" w:hAnsi="宋体" w:cs="Times New Roman"/>
          <w:color w:val="auto"/>
          <w:kern w:val="2"/>
          <w:sz w:val="24"/>
          <w:szCs w:val="24"/>
          <w:lang w:val="en-US" w:eastAsia="zh-CN" w:bidi="ar-SA"/>
        </w:rPr>
        <w:t>投标文件</w:t>
      </w:r>
      <w:r>
        <w:rPr>
          <w:rFonts w:hint="eastAsia" w:ascii="宋体" w:hAnsi="宋体" w:eastAsia="宋体" w:cs="Times New Roman"/>
          <w:color w:val="auto"/>
          <w:kern w:val="2"/>
          <w:sz w:val="24"/>
          <w:szCs w:val="24"/>
          <w:lang w:val="en-US" w:eastAsia="zh-CN" w:bidi="ar-SA"/>
        </w:rPr>
        <w:t>证明材料的实质性响应情况不一致，按无效响应处理。</w:t>
      </w:r>
    </w:p>
    <w:p w14:paraId="001D95F4">
      <w:pPr>
        <w:pStyle w:val="13"/>
        <w:rPr>
          <w:color w:val="auto"/>
        </w:rPr>
      </w:pPr>
    </w:p>
    <w:p w14:paraId="70824FEC">
      <w:pPr>
        <w:jc w:val="center"/>
        <w:rPr>
          <w:rFonts w:ascii="宋体" w:hAnsi="宋体"/>
          <w:b/>
          <w:color w:val="auto"/>
          <w:sz w:val="24"/>
          <w:szCs w:val="24"/>
        </w:rPr>
      </w:pPr>
    </w:p>
    <w:p w14:paraId="6A728989">
      <w:pPr>
        <w:jc w:val="center"/>
        <w:rPr>
          <w:rFonts w:ascii="宋体" w:hAnsi="宋体"/>
          <w:b/>
          <w:color w:val="auto"/>
          <w:sz w:val="24"/>
          <w:szCs w:val="24"/>
        </w:rPr>
      </w:pPr>
    </w:p>
    <w:p w14:paraId="7CAE495C">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2CAFEE">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1BBC31F">
      <w:pPr>
        <w:spacing w:line="360" w:lineRule="auto"/>
        <w:ind w:firstLine="240" w:firstLineChars="100"/>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42708AED">
      <w:pPr>
        <w:pStyle w:val="3"/>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color w:val="auto"/>
        </w:rPr>
        <w:t xml:space="preserve"> </w:t>
      </w:r>
    </w:p>
    <w:p w14:paraId="3402E13C">
      <w:pPr>
        <w:pStyle w:val="3"/>
        <w:spacing w:before="0" w:after="0"/>
        <w:ind w:firstLine="361" w:firstLineChars="150"/>
        <w:jc w:val="center"/>
        <w:rPr>
          <w:rFonts w:hint="eastAsia"/>
          <w:color w:val="auto"/>
          <w:sz w:val="24"/>
          <w:szCs w:val="24"/>
        </w:rPr>
      </w:pPr>
      <w:bookmarkStart w:id="137" w:name="_Toc23258629"/>
      <w:bookmarkStart w:id="138" w:name="_Toc26541340"/>
    </w:p>
    <w:p w14:paraId="1E57FCEE">
      <w:pPr>
        <w:pStyle w:val="3"/>
        <w:spacing w:before="0" w:after="0"/>
        <w:ind w:firstLine="422" w:firstLineChars="150"/>
        <w:jc w:val="center"/>
        <w:rPr>
          <w:rFonts w:hint="eastAsia"/>
          <w:color w:val="auto"/>
          <w:sz w:val="28"/>
          <w:szCs w:val="28"/>
        </w:rPr>
      </w:pPr>
      <w:r>
        <w:rPr>
          <w:rFonts w:hint="eastAsia"/>
          <w:color w:val="auto"/>
          <w:sz w:val="28"/>
          <w:szCs w:val="28"/>
        </w:rPr>
        <w:t>商务偏离表</w:t>
      </w:r>
      <w:bookmarkEnd w:id="137"/>
      <w:bookmarkEnd w:id="138"/>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D57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1BF341A">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序号</w:t>
            </w:r>
          </w:p>
        </w:tc>
        <w:tc>
          <w:tcPr>
            <w:tcW w:w="2835" w:type="dxa"/>
            <w:vAlign w:val="center"/>
          </w:tcPr>
          <w:p w14:paraId="1D86E99E">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招标文件商务要求</w:t>
            </w:r>
          </w:p>
        </w:tc>
        <w:tc>
          <w:tcPr>
            <w:tcW w:w="2552" w:type="dxa"/>
            <w:vAlign w:val="center"/>
          </w:tcPr>
          <w:p w14:paraId="5469DAA5">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投标文件商务应答</w:t>
            </w:r>
          </w:p>
        </w:tc>
        <w:tc>
          <w:tcPr>
            <w:tcW w:w="1516" w:type="dxa"/>
            <w:vAlign w:val="center"/>
          </w:tcPr>
          <w:p w14:paraId="77F19413">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lang w:val="en-US" w:eastAsia="zh-CN"/>
              </w:rPr>
              <w:t>响应/偏离</w:t>
            </w:r>
          </w:p>
        </w:tc>
        <w:tc>
          <w:tcPr>
            <w:tcW w:w="1516" w:type="dxa"/>
            <w:vAlign w:val="center"/>
          </w:tcPr>
          <w:p w14:paraId="524378A4">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695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5051C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1</w:t>
            </w:r>
          </w:p>
        </w:tc>
        <w:tc>
          <w:tcPr>
            <w:tcW w:w="2835" w:type="dxa"/>
            <w:vAlign w:val="center"/>
          </w:tcPr>
          <w:p w14:paraId="18DC21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03228B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507885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A4C23D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7517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DC631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2</w:t>
            </w:r>
          </w:p>
        </w:tc>
        <w:tc>
          <w:tcPr>
            <w:tcW w:w="2835" w:type="dxa"/>
            <w:vAlign w:val="center"/>
          </w:tcPr>
          <w:p w14:paraId="7D909F1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3BF0C54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D5D76B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E00F41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1000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973B96">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3</w:t>
            </w:r>
          </w:p>
        </w:tc>
        <w:tc>
          <w:tcPr>
            <w:tcW w:w="2835" w:type="dxa"/>
            <w:vAlign w:val="center"/>
          </w:tcPr>
          <w:p w14:paraId="6360D4B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43FCC02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0734C4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1B301E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3E4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5A923F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w:t>
            </w:r>
          </w:p>
        </w:tc>
        <w:tc>
          <w:tcPr>
            <w:tcW w:w="2835" w:type="dxa"/>
            <w:vAlign w:val="center"/>
          </w:tcPr>
          <w:p w14:paraId="4B30B6B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E0BF319">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4EBA79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9D2CFF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774670E4">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65F6FDC8">
      <w:pPr>
        <w:rPr>
          <w:color w:val="auto"/>
          <w:sz w:val="24"/>
          <w:szCs w:val="24"/>
        </w:rPr>
      </w:pPr>
    </w:p>
    <w:p w14:paraId="0FC4123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1C88E7B">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C5ADCA">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B6DB8F3">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436D0D1">
      <w:pPr>
        <w:spacing w:line="360" w:lineRule="auto"/>
        <w:ind w:firstLine="420" w:firstLineChars="175"/>
        <w:rPr>
          <w:rFonts w:ascii="宋体" w:hAnsi="宋体"/>
          <w:bCs/>
          <w:color w:val="auto"/>
          <w:sz w:val="24"/>
          <w:szCs w:val="24"/>
        </w:rPr>
      </w:pPr>
    </w:p>
    <w:p w14:paraId="3CA017CA">
      <w:pPr>
        <w:widowControl/>
        <w:jc w:val="left"/>
        <w:rPr>
          <w:rFonts w:ascii="Calibri Light" w:hAnsi="Calibri Light"/>
          <w:b/>
          <w:bCs/>
          <w:color w:val="auto"/>
          <w:sz w:val="32"/>
          <w:szCs w:val="32"/>
        </w:rPr>
      </w:pPr>
    </w:p>
    <w:p w14:paraId="101E7FA6">
      <w:pPr>
        <w:widowControl/>
        <w:jc w:val="left"/>
        <w:rPr>
          <w:rFonts w:ascii="Calibri Light" w:hAnsi="Calibri Light"/>
          <w:b/>
          <w:bCs/>
          <w:color w:val="auto"/>
          <w:sz w:val="32"/>
          <w:szCs w:val="32"/>
        </w:rPr>
      </w:pPr>
    </w:p>
    <w:p w14:paraId="6ECC5A2D">
      <w:pP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16"/>
    <w:bookmarkEnd w:id="117"/>
    <w:p w14:paraId="42018741">
      <w:pPr>
        <w:pStyle w:val="3"/>
        <w:ind w:firstLine="482" w:firstLineChars="150"/>
        <w:jc w:val="center"/>
        <w:rPr>
          <w:rFonts w:ascii="Times New Roman" w:hAnsi="Times New Roman"/>
          <w:color w:val="auto"/>
          <w:szCs w:val="36"/>
        </w:rPr>
      </w:pPr>
      <w:bookmarkStart w:id="139" w:name="_Toc26541341"/>
      <w:bookmarkStart w:id="140" w:name="_Toc23258630"/>
      <w:bookmarkStart w:id="141" w:name="_Toc528240833"/>
      <w:bookmarkStart w:id="142" w:name="_Toc484198843"/>
      <w:bookmarkStart w:id="143" w:name="_Toc484890090"/>
      <w:r>
        <w:rPr>
          <w:rFonts w:hint="eastAsia" w:ascii="Times New Roman" w:hAnsi="Times New Roman"/>
          <w:color w:val="auto"/>
          <w:szCs w:val="36"/>
        </w:rPr>
        <w:t>五、投标方案</w:t>
      </w:r>
      <w:bookmarkEnd w:id="139"/>
      <w:bookmarkEnd w:id="140"/>
    </w:p>
    <w:p w14:paraId="3416B34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color w:val="auto"/>
        </w:rPr>
      </w:pPr>
      <w:r>
        <w:rPr>
          <w:rFonts w:hint="eastAsia" w:ascii="宋体" w:hAnsi="宋体" w:eastAsia="宋体" w:cs="宋体"/>
          <w:b/>
          <w:bCs w:val="0"/>
          <w:color w:val="auto"/>
          <w:kern w:val="2"/>
          <w:sz w:val="24"/>
          <w:szCs w:val="22"/>
          <w:lang w:val="en-US" w:eastAsia="zh-CN" w:bidi="ar"/>
        </w:rPr>
        <w:t>供应商按照招标文件的要求</w:t>
      </w:r>
      <w:r>
        <w:rPr>
          <w:rFonts w:hint="eastAsia" w:ascii="宋体" w:hAnsi="宋体" w:cs="宋体"/>
          <w:b/>
          <w:bCs w:val="0"/>
          <w:color w:val="auto"/>
          <w:kern w:val="2"/>
          <w:sz w:val="24"/>
          <w:szCs w:val="22"/>
          <w:lang w:val="en-US" w:eastAsia="zh-CN" w:bidi="ar"/>
        </w:rPr>
        <w:t>及评标办法</w:t>
      </w:r>
      <w:r>
        <w:rPr>
          <w:rFonts w:hint="eastAsia" w:ascii="宋体" w:hAnsi="宋体" w:eastAsia="宋体" w:cs="宋体"/>
          <w:b/>
          <w:bCs w:val="0"/>
          <w:color w:val="auto"/>
          <w:kern w:val="2"/>
          <w:sz w:val="24"/>
          <w:szCs w:val="22"/>
          <w:lang w:val="en-US" w:eastAsia="zh-CN" w:bidi="ar"/>
        </w:rPr>
        <w:t>编制投标方案，投标</w:t>
      </w:r>
      <w:r>
        <w:rPr>
          <w:rFonts w:hint="eastAsia" w:ascii="宋体" w:hAnsi="宋体" w:cs="宋体"/>
          <w:b/>
          <w:bCs w:val="0"/>
          <w:color w:val="auto"/>
          <w:kern w:val="2"/>
          <w:sz w:val="24"/>
          <w:szCs w:val="22"/>
          <w:lang w:val="en-US" w:eastAsia="zh-CN" w:bidi="ar"/>
        </w:rPr>
        <w:t>格式</w:t>
      </w:r>
      <w:r>
        <w:rPr>
          <w:rFonts w:hint="eastAsia" w:ascii="宋体" w:hAnsi="宋体" w:eastAsia="宋体" w:cs="宋体"/>
          <w:b/>
          <w:bCs w:val="0"/>
          <w:color w:val="auto"/>
          <w:kern w:val="2"/>
          <w:sz w:val="24"/>
          <w:szCs w:val="22"/>
          <w:lang w:val="en-US" w:eastAsia="zh-CN" w:bidi="ar"/>
        </w:rPr>
        <w:t>由供应商自行编写，无具体格式。</w:t>
      </w:r>
    </w:p>
    <w:p w14:paraId="795144BF">
      <w:pPr>
        <w:autoSpaceDE w:val="0"/>
        <w:autoSpaceDN w:val="0"/>
        <w:adjustRightInd w:val="0"/>
        <w:spacing w:line="360" w:lineRule="auto"/>
        <w:ind w:firstLine="480" w:firstLineChars="200"/>
        <w:rPr>
          <w:rFonts w:ascii="宋体"/>
          <w:color w:val="auto"/>
          <w:sz w:val="24"/>
          <w:szCs w:val="24"/>
        </w:rPr>
      </w:pPr>
    </w:p>
    <w:p w14:paraId="0681026F">
      <w:pPr>
        <w:rPr>
          <w:rFonts w:hint="default"/>
          <w:color w:val="auto"/>
          <w:lang w:val="en-US" w:eastAsia="zh-CN"/>
        </w:rPr>
      </w:pPr>
    </w:p>
    <w:p w14:paraId="6182478D">
      <w:pPr>
        <w:spacing w:line="360" w:lineRule="auto"/>
        <w:ind w:firstLine="480" w:firstLineChars="200"/>
        <w:rPr>
          <w:rFonts w:ascii="宋体" w:hAnsi="宋体"/>
          <w:color w:val="auto"/>
          <w:sz w:val="24"/>
          <w:szCs w:val="24"/>
        </w:rPr>
      </w:pPr>
    </w:p>
    <w:p w14:paraId="7C724A2F">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41"/>
    <w:bookmarkEnd w:id="142"/>
    <w:bookmarkEnd w:id="143"/>
    <w:p w14:paraId="12A3CFA8">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44" w:name="_Toc14631"/>
      <w:bookmarkStart w:id="145" w:name="_Toc403077652"/>
      <w:bookmarkStart w:id="146" w:name="_Toc4115"/>
      <w:bookmarkStart w:id="147" w:name="_Toc426457710"/>
      <w:bookmarkStart w:id="148" w:name="_Toc214"/>
      <w:bookmarkStart w:id="149" w:name="_Toc2768"/>
      <w:bookmarkStart w:id="150" w:name="_Toc17592"/>
      <w:bookmarkStart w:id="151" w:name="_Toc396304714"/>
      <w:bookmarkStart w:id="152" w:name="_Toc26541343"/>
      <w:bookmarkStart w:id="153" w:name="_Toc528240693"/>
      <w:bookmarkStart w:id="154" w:name="_Toc519864403"/>
      <w:bookmarkStart w:id="155" w:name="_Toc484198846"/>
      <w:bookmarkStart w:id="156" w:name="_Toc23258632"/>
      <w:bookmarkStart w:id="157" w:name="_Toc528240837"/>
      <w:bookmarkStart w:id="158" w:name="_Toc484198847"/>
    </w:p>
    <w:p w14:paraId="2809FF7F">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44"/>
      <w:bookmarkEnd w:id="145"/>
      <w:bookmarkEnd w:id="146"/>
      <w:bookmarkEnd w:id="147"/>
      <w:bookmarkEnd w:id="148"/>
      <w:bookmarkEnd w:id="149"/>
      <w:bookmarkEnd w:id="150"/>
      <w:bookmarkEnd w:id="151"/>
    </w:p>
    <w:p w14:paraId="65097F62">
      <w:pPr>
        <w:autoSpaceDE w:val="0"/>
        <w:autoSpaceDN w:val="0"/>
        <w:adjustRightInd w:val="0"/>
        <w:spacing w:line="360" w:lineRule="exact"/>
        <w:textAlignment w:val="baseline"/>
        <w:rPr>
          <w:rFonts w:ascii="宋体" w:hAnsi="宋体" w:cs="宋体"/>
          <w:b/>
          <w:bCs/>
          <w:color w:val="auto"/>
          <w:kern w:val="20"/>
          <w:sz w:val="24"/>
          <w:szCs w:val="24"/>
        </w:rPr>
      </w:pPr>
    </w:p>
    <w:tbl>
      <w:tblPr>
        <w:tblStyle w:val="4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C01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43353F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26AA59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35CC1CE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22A567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31FA07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3D84158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3280DD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76A0CC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17C4D5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0D10F75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3ED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E6BF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BD7C0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B29EB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7B1F8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F263F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9401C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1369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DBFEE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70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16BF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B58E8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B9FA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591E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B6E6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88A2D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5470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65C99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AB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656F2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A8E98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E74F3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79FD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0946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DDA6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DC61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4E5C9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244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6011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A67C0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BE9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922EA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7BE8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54274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5FE88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0609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CF1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C0E3C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1123A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73D1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FCE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AB8AE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31599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6DAE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D8028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D7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D5F32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5B724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185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E98E6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8305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416A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0BF0B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13142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1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3E6EB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BB4C9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2F89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9F64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2F764C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727D7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49BF9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A5305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5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281EF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5D28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EE097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779AC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4BE47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F88B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06680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9568C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34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0C5C1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3ECA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755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3B89D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63347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27975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8A3CE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0584B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09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A4D8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67362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CDF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5FED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9418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06875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FA2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F1591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9E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B037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94EBA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19542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4CA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2F35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41E6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A33D47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92A7B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F3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F9181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DDE20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ED1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E5C9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3D9CE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D1F5A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B68ED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E0D04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5C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29211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0EDF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B1760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B8A7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3DE8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63C69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16F5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899BD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5FD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A542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8CF12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6B5B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3377F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BEF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E0C8C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E626E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C550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F8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2D2A8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795D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0CCCA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64A5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9FB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E9BB5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3F324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6A45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9F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F63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A961E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9522B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238FA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DAA1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6CF0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4DDF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8856E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25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B155F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B8CE2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6B78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57BF7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08D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3321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0DBFC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DFC4D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77FEDF18">
      <w:pPr>
        <w:rPr>
          <w:color w:val="auto"/>
        </w:rPr>
      </w:pPr>
    </w:p>
    <w:p w14:paraId="6F2D618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59" w:name="_Hlt491573425"/>
      <w:bookmarkEnd w:id="159"/>
      <w:bookmarkStart w:id="160" w:name="_Hlt491765868"/>
      <w:bookmarkEnd w:id="160"/>
      <w:bookmarkStart w:id="161" w:name="_Hlt491766019"/>
      <w:bookmarkEnd w:id="161"/>
      <w:bookmarkStart w:id="162" w:name="_Hlt491765944"/>
      <w:bookmarkEnd w:id="162"/>
      <w:bookmarkStart w:id="163" w:name="_Hlt491572882"/>
      <w:bookmarkEnd w:id="163"/>
      <w:r>
        <w:rPr>
          <w:rFonts w:hint="eastAsia" w:ascii="宋体" w:hAnsi="宋体" w:eastAsia="宋体" w:cs="宋体"/>
          <w:bCs/>
          <w:color w:val="auto"/>
          <w:sz w:val="24"/>
          <w:szCs w:val="24"/>
        </w:rPr>
        <w:t>投标人名称（加盖公章）：</w:t>
      </w:r>
    </w:p>
    <w:p w14:paraId="3D231A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5ADEF6B">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5EB82270">
      <w:pPr>
        <w:jc w:val="center"/>
        <w:rPr>
          <w:rFonts w:hint="eastAsia" w:ascii="宋体" w:hAnsi="宋体" w:cs="宋体"/>
          <w:b/>
          <w:bCs/>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10300477">
      <w:pPr>
        <w:jc w:val="center"/>
        <w:rPr>
          <w:rFonts w:hint="eastAsia" w:ascii="宋体" w:hAnsi="宋体" w:cs="宋体"/>
          <w:b/>
          <w:bCs/>
          <w:color w:val="auto"/>
          <w:sz w:val="24"/>
          <w:szCs w:val="24"/>
        </w:rPr>
      </w:pPr>
    </w:p>
    <w:p w14:paraId="190ABB82">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p w14:paraId="4A55270F">
      <w:pPr>
        <w:pStyle w:val="70"/>
        <w:rPr>
          <w:color w:val="auto"/>
        </w:rPr>
      </w:pPr>
    </w:p>
    <w:bookmarkEnd w:id="152"/>
    <w:bookmarkEnd w:id="153"/>
    <w:bookmarkEnd w:id="154"/>
    <w:bookmarkEnd w:id="155"/>
    <w:bookmarkEnd w:id="156"/>
    <w:bookmarkEnd w:id="157"/>
    <w:tbl>
      <w:tblPr>
        <w:tblStyle w:val="42"/>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40C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B5A724A">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6ED9F7F7">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680785B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0BCC38A0">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3F27232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44C2521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00AD935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6262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5DE151">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18807C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D354C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F8A4F9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755D82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032F04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271C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1BB9D4">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32B1C51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312F194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DC0E01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AFC1B1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E9E1DA7">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E24C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3A94C96">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4BEF914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57AF23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431C84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E58CA1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FD75F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EC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5A7D5E">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07BF0D2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A9947F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EAE255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CCE992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DAC80D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E4B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2487B8F">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7CE8C96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72AA58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9E3DB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B14DC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2786E5">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19F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2F348843">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18DEEE1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8C67D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38408B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EDBEF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D64F71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23AD9C02">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1897E539">
      <w:pPr>
        <w:tabs>
          <w:tab w:val="left" w:pos="8782"/>
        </w:tabs>
        <w:snapToGrid w:val="0"/>
        <w:spacing w:line="360" w:lineRule="auto"/>
        <w:ind w:firstLine="840" w:firstLineChars="350"/>
        <w:rPr>
          <w:rFonts w:ascii="宋体" w:hAnsi="宋体"/>
          <w:color w:val="auto"/>
          <w:sz w:val="24"/>
          <w:szCs w:val="24"/>
        </w:rPr>
      </w:pPr>
    </w:p>
    <w:p w14:paraId="48B629D1">
      <w:pPr>
        <w:pStyle w:val="41"/>
        <w:rPr>
          <w:rFonts w:ascii="宋体" w:hAnsi="宋体"/>
          <w:color w:val="auto"/>
          <w:sz w:val="24"/>
          <w:szCs w:val="24"/>
        </w:rPr>
      </w:pPr>
    </w:p>
    <w:p w14:paraId="23643C81">
      <w:pPr>
        <w:pStyle w:val="58"/>
        <w:rPr>
          <w:color w:val="auto"/>
        </w:rPr>
      </w:pPr>
    </w:p>
    <w:p w14:paraId="2A304458">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0A08A6B0">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7E368C1">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37C8DC32">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58"/>
    <w:p w14:paraId="33855F51">
      <w:pPr>
        <w:pStyle w:val="3"/>
        <w:jc w:val="center"/>
        <w:rPr>
          <w:color w:val="auto"/>
        </w:rPr>
      </w:pPr>
      <w:bookmarkStart w:id="164" w:name="_Toc23258634"/>
      <w:bookmarkStart w:id="165" w:name="_Toc26541345"/>
      <w:bookmarkStart w:id="166" w:name="_Toc1106"/>
      <w:bookmarkStart w:id="167" w:name="_Toc528240840"/>
      <w:r>
        <w:rPr>
          <w:rFonts w:hint="eastAsia"/>
          <w:color w:val="auto"/>
        </w:rPr>
        <w:t>六 、</w:t>
      </w:r>
      <w:r>
        <w:rPr>
          <w:rFonts w:hint="eastAsia"/>
          <w:color w:val="auto"/>
          <w:lang w:val="en-US" w:eastAsia="zh-CN"/>
        </w:rPr>
        <w:t>供应商</w:t>
      </w:r>
      <w:r>
        <w:rPr>
          <w:rFonts w:hint="eastAsia"/>
          <w:color w:val="auto"/>
        </w:rPr>
        <w:t>承诺书</w:t>
      </w:r>
      <w:bookmarkEnd w:id="164"/>
      <w:bookmarkEnd w:id="165"/>
      <w:bookmarkEnd w:id="166"/>
      <w:bookmarkEnd w:id="167"/>
    </w:p>
    <w:p w14:paraId="5952F4B8">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0C642C21">
      <w:pPr>
        <w:widowControl/>
        <w:spacing w:line="240" w:lineRule="exact"/>
        <w:ind w:firstLine="420" w:firstLineChars="200"/>
        <w:jc w:val="left"/>
        <w:rPr>
          <w:rFonts w:ascii="宋体" w:hAnsi="宋体" w:cs="仿宋"/>
          <w:bCs/>
          <w:color w:val="auto"/>
          <w:kern w:val="0"/>
          <w:szCs w:val="21"/>
        </w:rPr>
      </w:pPr>
    </w:p>
    <w:p w14:paraId="0E77A40C">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776E8E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54704F5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5DBCF45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6EA3BA1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04CD71F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5FB7D50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2A186C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74A7D4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7CCE2B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0A421E1C">
      <w:pPr>
        <w:widowControl/>
        <w:spacing w:line="440" w:lineRule="exact"/>
        <w:ind w:firstLine="960" w:firstLineChars="400"/>
        <w:rPr>
          <w:rFonts w:ascii="宋体" w:hAnsi="宋体" w:cs="仿宋"/>
          <w:bCs/>
          <w:color w:val="auto"/>
          <w:kern w:val="0"/>
          <w:sz w:val="24"/>
          <w:szCs w:val="28"/>
        </w:rPr>
      </w:pPr>
    </w:p>
    <w:p w14:paraId="632B9E7D">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526DAA7C">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74E90D7D">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29BCBD82">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5D1124DD">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7DAD7EAE">
      <w:pPr>
        <w:widowControl/>
        <w:spacing w:line="340" w:lineRule="exact"/>
        <w:rPr>
          <w:rFonts w:ascii="宋体" w:hAnsi="宋体" w:cs="仿宋"/>
          <w:bCs/>
          <w:color w:val="auto"/>
          <w:kern w:val="0"/>
          <w:sz w:val="24"/>
          <w:szCs w:val="28"/>
        </w:rPr>
      </w:pPr>
    </w:p>
    <w:p w14:paraId="20E6D9B5">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03E6CD0C">
      <w:pPr>
        <w:widowControl/>
        <w:spacing w:line="640" w:lineRule="exact"/>
        <w:jc w:val="center"/>
        <w:rPr>
          <w:rFonts w:ascii="宋体" w:hAnsi="宋体" w:cs="仿宋"/>
          <w:bCs/>
          <w:color w:val="auto"/>
          <w:sz w:val="36"/>
          <w:szCs w:val="40"/>
        </w:rPr>
      </w:pPr>
    </w:p>
    <w:p w14:paraId="1D521127">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17FF188C">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75F54DB8">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53C88D72">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1F6BA59B">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17D5F3C1">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5791FB5C">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724EB75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407D9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28D38C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25B8F078">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0E032B00">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7A00523">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55A88E91">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1CB39B8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16ED39B4">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9840F17">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43C16270">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5E049C6D">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09B74FA7">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68" w:name="_Toc536202334"/>
      <w:bookmarkStart w:id="169" w:name="_Toc25514"/>
      <w:bookmarkStart w:id="170" w:name="_Toc536429343"/>
      <w:bookmarkStart w:id="171" w:name="_Toc536429396"/>
      <w:bookmarkStart w:id="172" w:name="_Toc536202403"/>
    </w:p>
    <w:p w14:paraId="611A97C2">
      <w:pPr>
        <w:pStyle w:val="28"/>
        <w:rPr>
          <w:color w:val="auto"/>
        </w:rPr>
      </w:pPr>
    </w:p>
    <w:p w14:paraId="15B7F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7E3ED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1CBB91BD">
      <w:pPr>
        <w:pStyle w:val="28"/>
        <w:rPr>
          <w:color w:val="auto"/>
        </w:rPr>
      </w:pPr>
    </w:p>
    <w:p w14:paraId="22683548">
      <w:pPr>
        <w:pStyle w:val="28"/>
        <w:rPr>
          <w:color w:val="auto"/>
        </w:rPr>
      </w:pPr>
    </w:p>
    <w:p w14:paraId="6B4AFA14">
      <w:pPr>
        <w:pStyle w:val="28"/>
        <w:rPr>
          <w:color w:val="auto"/>
        </w:rPr>
      </w:pPr>
    </w:p>
    <w:p w14:paraId="5D43D766">
      <w:pPr>
        <w:pStyle w:val="28"/>
        <w:rPr>
          <w:color w:val="auto"/>
        </w:rPr>
      </w:pPr>
    </w:p>
    <w:p w14:paraId="741F423D">
      <w:pPr>
        <w:pStyle w:val="28"/>
        <w:rPr>
          <w:color w:val="auto"/>
        </w:rPr>
      </w:pPr>
    </w:p>
    <w:p w14:paraId="39BC5E9B">
      <w:pPr>
        <w:pStyle w:val="28"/>
        <w:rPr>
          <w:color w:val="auto"/>
        </w:rPr>
      </w:pPr>
    </w:p>
    <w:p w14:paraId="38047989">
      <w:pPr>
        <w:pStyle w:val="28"/>
        <w:rPr>
          <w:color w:val="auto"/>
        </w:rPr>
      </w:pPr>
    </w:p>
    <w:p w14:paraId="3795806D">
      <w:pPr>
        <w:pStyle w:val="28"/>
        <w:rPr>
          <w:color w:val="auto"/>
        </w:rPr>
      </w:pPr>
    </w:p>
    <w:p w14:paraId="1E760598">
      <w:pPr>
        <w:pStyle w:val="28"/>
        <w:rPr>
          <w:color w:val="auto"/>
        </w:rPr>
      </w:pPr>
    </w:p>
    <w:p w14:paraId="68080009">
      <w:pPr>
        <w:pStyle w:val="28"/>
        <w:rPr>
          <w:color w:val="auto"/>
        </w:rPr>
      </w:pPr>
    </w:p>
    <w:p w14:paraId="47BDBBBD">
      <w:pPr>
        <w:pStyle w:val="28"/>
        <w:rPr>
          <w:color w:val="auto"/>
        </w:rPr>
      </w:pPr>
    </w:p>
    <w:p w14:paraId="0187A111">
      <w:pPr>
        <w:pStyle w:val="28"/>
        <w:rPr>
          <w:color w:val="auto"/>
        </w:rPr>
      </w:pPr>
    </w:p>
    <w:p w14:paraId="2712FCFD">
      <w:pPr>
        <w:pStyle w:val="28"/>
        <w:rPr>
          <w:color w:val="auto"/>
        </w:rPr>
      </w:pPr>
    </w:p>
    <w:p w14:paraId="0A68ECDB">
      <w:pPr>
        <w:pStyle w:val="28"/>
        <w:rPr>
          <w:color w:val="auto"/>
        </w:rPr>
      </w:pPr>
    </w:p>
    <w:p w14:paraId="71A69658">
      <w:pPr>
        <w:pStyle w:val="28"/>
        <w:rPr>
          <w:color w:val="auto"/>
        </w:rPr>
      </w:pPr>
    </w:p>
    <w:p w14:paraId="5B2E2820">
      <w:pPr>
        <w:pStyle w:val="28"/>
        <w:rPr>
          <w:color w:val="auto"/>
        </w:rPr>
      </w:pPr>
    </w:p>
    <w:p w14:paraId="6C41F620">
      <w:pPr>
        <w:pStyle w:val="28"/>
        <w:rPr>
          <w:color w:val="auto"/>
        </w:rPr>
      </w:pPr>
    </w:p>
    <w:p w14:paraId="20074918">
      <w:pPr>
        <w:pStyle w:val="28"/>
        <w:rPr>
          <w:color w:val="auto"/>
        </w:rPr>
      </w:pPr>
    </w:p>
    <w:p w14:paraId="23ED4556">
      <w:pPr>
        <w:pStyle w:val="28"/>
        <w:rPr>
          <w:color w:val="auto"/>
        </w:rPr>
      </w:pPr>
    </w:p>
    <w:p w14:paraId="5390BC5F">
      <w:pPr>
        <w:pStyle w:val="28"/>
        <w:rPr>
          <w:color w:val="auto"/>
        </w:rPr>
      </w:pPr>
    </w:p>
    <w:p w14:paraId="77226D56">
      <w:pPr>
        <w:pStyle w:val="28"/>
        <w:rPr>
          <w:color w:val="auto"/>
        </w:rPr>
      </w:pPr>
    </w:p>
    <w:p w14:paraId="4BCA1A40">
      <w:pPr>
        <w:pStyle w:val="28"/>
        <w:rPr>
          <w:color w:val="auto"/>
        </w:rPr>
      </w:pPr>
    </w:p>
    <w:p w14:paraId="79A584EF">
      <w:pPr>
        <w:pStyle w:val="28"/>
        <w:rPr>
          <w:color w:val="auto"/>
        </w:rPr>
      </w:pPr>
    </w:p>
    <w:p w14:paraId="3AF0906E">
      <w:pPr>
        <w:pStyle w:val="28"/>
        <w:rPr>
          <w:color w:val="auto"/>
        </w:rPr>
      </w:pPr>
    </w:p>
    <w:p w14:paraId="71562484">
      <w:pPr>
        <w:pStyle w:val="28"/>
        <w:rPr>
          <w:color w:val="auto"/>
        </w:rPr>
      </w:pPr>
    </w:p>
    <w:p w14:paraId="7A46511F">
      <w:pPr>
        <w:pStyle w:val="28"/>
        <w:rPr>
          <w:color w:val="auto"/>
        </w:rPr>
      </w:pPr>
    </w:p>
    <w:p w14:paraId="63D917EE">
      <w:pPr>
        <w:pStyle w:val="28"/>
        <w:rPr>
          <w:color w:val="auto"/>
        </w:rPr>
      </w:pPr>
    </w:p>
    <w:p w14:paraId="5AE6A872">
      <w:pPr>
        <w:pStyle w:val="28"/>
        <w:rPr>
          <w:color w:val="auto"/>
        </w:rPr>
      </w:pPr>
    </w:p>
    <w:p w14:paraId="47531572">
      <w:pPr>
        <w:pStyle w:val="28"/>
        <w:rPr>
          <w:color w:val="auto"/>
        </w:rPr>
      </w:pPr>
    </w:p>
    <w:p w14:paraId="3447B0D9">
      <w:pPr>
        <w:pStyle w:val="28"/>
        <w:rPr>
          <w:color w:val="auto"/>
        </w:rPr>
      </w:pPr>
    </w:p>
    <w:p w14:paraId="07F2C557">
      <w:pPr>
        <w:pStyle w:val="28"/>
        <w:rPr>
          <w:color w:val="auto"/>
        </w:rPr>
      </w:pPr>
    </w:p>
    <w:p w14:paraId="063CA053">
      <w:pPr>
        <w:pStyle w:val="28"/>
        <w:rPr>
          <w:color w:val="auto"/>
        </w:rPr>
      </w:pPr>
    </w:p>
    <w:p w14:paraId="68000557">
      <w:pPr>
        <w:pStyle w:val="28"/>
        <w:rPr>
          <w:color w:val="auto"/>
        </w:rPr>
      </w:pPr>
    </w:p>
    <w:p w14:paraId="39024381">
      <w:pPr>
        <w:pStyle w:val="28"/>
        <w:rPr>
          <w:color w:val="auto"/>
        </w:rPr>
      </w:pPr>
    </w:p>
    <w:p w14:paraId="304ADE7A">
      <w:pPr>
        <w:pStyle w:val="28"/>
        <w:rPr>
          <w:color w:val="auto"/>
        </w:rPr>
      </w:pPr>
    </w:p>
    <w:p w14:paraId="6C744D33">
      <w:pPr>
        <w:pStyle w:val="28"/>
        <w:rPr>
          <w:color w:val="auto"/>
        </w:rPr>
      </w:pPr>
    </w:p>
    <w:p w14:paraId="3EECB5B9">
      <w:pPr>
        <w:pStyle w:val="28"/>
        <w:rPr>
          <w:color w:val="auto"/>
        </w:rPr>
      </w:pPr>
    </w:p>
    <w:p w14:paraId="196F8226">
      <w:pPr>
        <w:pStyle w:val="28"/>
        <w:rPr>
          <w:color w:val="auto"/>
        </w:rPr>
      </w:pPr>
    </w:p>
    <w:p w14:paraId="48EDFD0C">
      <w:pPr>
        <w:pStyle w:val="28"/>
        <w:rPr>
          <w:color w:val="auto"/>
        </w:rPr>
      </w:pPr>
    </w:p>
    <w:p w14:paraId="5AB9035E">
      <w:pPr>
        <w:pStyle w:val="28"/>
        <w:rPr>
          <w:color w:val="auto"/>
        </w:rPr>
      </w:pPr>
    </w:p>
    <w:p w14:paraId="325F6F4D">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23679C34">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4909BEB9">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354756512"/>
        </w:rPr>
        <w:t xml:space="preserve">地    </w:t>
      </w:r>
      <w:r>
        <w:rPr>
          <w:rFonts w:hint="eastAsia" w:hAnsi="宋体"/>
          <w:color w:val="auto"/>
          <w:spacing w:val="0"/>
          <w:kern w:val="0"/>
          <w:sz w:val="24"/>
          <w:szCs w:val="24"/>
          <w:fitText w:val="1050" w:id="354756512"/>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3B99841F">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3C71822">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0062889A">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50F5B6C5">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1E085404">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2AE2108D">
      <w:pPr>
        <w:rPr>
          <w:rFonts w:hAnsi="宋体"/>
          <w:b/>
          <w:color w:val="auto"/>
          <w:sz w:val="32"/>
          <w:szCs w:val="32"/>
        </w:rPr>
      </w:pPr>
    </w:p>
    <w:bookmarkEnd w:id="168"/>
    <w:bookmarkEnd w:id="169"/>
    <w:bookmarkEnd w:id="170"/>
    <w:bookmarkEnd w:id="171"/>
    <w:bookmarkEnd w:id="172"/>
    <w:p w14:paraId="07EA4DA6">
      <w:pPr>
        <w:widowControl/>
        <w:jc w:val="left"/>
        <w:rPr>
          <w:rFonts w:ascii="宋体" w:hAnsi="宋体" w:cs="宋体"/>
          <w:b/>
          <w:color w:val="auto"/>
          <w:spacing w:val="6"/>
          <w:sz w:val="24"/>
          <w:szCs w:val="24"/>
        </w:rPr>
      </w:pPr>
    </w:p>
    <w:p w14:paraId="320D4F85">
      <w:pPr>
        <w:widowControl/>
        <w:jc w:val="left"/>
        <w:rPr>
          <w:rFonts w:ascii="宋体" w:hAnsi="宋体" w:cs="宋体"/>
          <w:b/>
          <w:color w:val="auto"/>
          <w:spacing w:val="6"/>
          <w:sz w:val="24"/>
          <w:szCs w:val="24"/>
        </w:rPr>
      </w:pPr>
    </w:p>
    <w:sectPr>
      <w:footerReference r:id="rId16"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decorative"/>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新宋体">
    <w:panose1 w:val="02010609030101010101"/>
    <w:charset w:val="86"/>
    <w:family w:val="decorative"/>
    <w:pitch w:val="default"/>
    <w:sig w:usb0="00000283" w:usb1="288F0000" w:usb2="00000006" w:usb3="00000000" w:csb0="00040001" w:csb1="00000000"/>
  </w:font>
  <w:font w:name="TimesNewRomanPSMT">
    <w:altName w:val="Times New Roman"/>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F8C">
    <w:pPr>
      <w:pStyle w:val="28"/>
      <w:jc w:val="center"/>
    </w:pPr>
    <w:sdt>
      <w:sdtPr>
        <w:id w:val="-1667619469"/>
        <w:showingPlcHdr/>
      </w:sdtPr>
      <w:sdtContent>
        <w:r>
          <w:t xml:space="preserve">     </w:t>
        </w:r>
      </w:sdtContent>
    </w:sdt>
  </w:p>
  <w:p w14:paraId="4581D77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111A">
    <w:pPr>
      <w:pStyle w:val="28"/>
    </w:pPr>
  </w:p>
  <w:p w14:paraId="17C0146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BE04">
    <w:pPr>
      <w:pStyle w:val="28"/>
      <w:jc w:val="center"/>
    </w:pPr>
    <w:r>
      <w:rPr>
        <w:rFonts w:hint="eastAsia"/>
        <w:lang w:val="en-US" w:eastAsia="zh-CN"/>
      </w:rPr>
      <w:t xml:space="preserve"> </w:t>
    </w:r>
    <w:sdt>
      <w:sdtPr>
        <w:id w:val="-353192850"/>
      </w:sdtPr>
      <w:sdtContent>
        <w:r>
          <w:t xml:space="preserve">   </w:t>
        </w:r>
      </w:sdtContent>
    </w:sdt>
  </w:p>
  <w:p w14:paraId="1ABC6067">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652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C302">
    <w:pPr>
      <w:pStyle w:val="28"/>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6F1C">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C16F1C">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6385">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E1EB3">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E1EB3">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D23F">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4FEA">
                          <w:pPr>
                            <w:pStyle w:val="2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4D4FEA">
                    <w:pPr>
                      <w:pStyle w:val="2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0874">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F975">
                          <w:pPr>
                            <w:pStyle w:val="2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EF975">
                    <w:pPr>
                      <w:pStyle w:val="2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66</w:t>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6BC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33B7">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56AD">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4E09">
    <w:pPr>
      <w:pStyle w:val="30"/>
      <w:jc w:val="both"/>
    </w:pPr>
    <w:r>
      <w:rPr>
        <w:rFonts w:hint="eastAsia"/>
      </w:rPr>
      <w:t>项目名称：</w:t>
    </w:r>
    <w:r>
      <w:rPr>
        <w:rFonts w:hint="eastAsia"/>
        <w:lang w:eastAsia="zh-CN"/>
      </w:rPr>
      <w:t>陕西省安康疗养院麻风病防治相关医疗设备项目（二次）</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AKSH2026-ZGK-005-2</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4CEA">
    <w:pPr>
      <w:pStyle w:val="30"/>
      <w:jc w:val="both"/>
    </w:pPr>
    <w:r>
      <w:rPr>
        <w:rFonts w:hint="eastAsia"/>
      </w:rPr>
      <w:t>项目名称：</w:t>
    </w:r>
    <w:r>
      <w:rPr>
        <w:rFonts w:hint="eastAsia"/>
        <w:lang w:eastAsia="zh-CN"/>
      </w:rPr>
      <w:t>陕西省安康疗养院麻风病防治相关医疗设备项目（二次）</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AKSH2026-ZGK-005-2</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8A71">
    <w:pPr>
      <w:pStyle w:val="30"/>
      <w:jc w:val="left"/>
      <w:rPr>
        <w:rFonts w:hint="eastAsia" w:eastAsia="宋体"/>
        <w:lang w:eastAsia="zh-CN"/>
      </w:rPr>
    </w:pPr>
    <w:r>
      <w:rPr>
        <w:rFonts w:hint="eastAsia"/>
      </w:rPr>
      <w:t>项目名称：</w:t>
    </w:r>
    <w:r>
      <w:rPr>
        <w:rFonts w:hint="eastAsia"/>
        <w:lang w:eastAsia="zh-CN"/>
      </w:rPr>
      <w:t>陕西省安康疗养院麻风病防治相关医疗设备项目（二次）</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AKSH2026-ZGK-005-2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B2BB0"/>
    <w:multiLevelType w:val="singleLevel"/>
    <w:tmpl w:val="832B2BB0"/>
    <w:lvl w:ilvl="0" w:tentative="0">
      <w:start w:val="1"/>
      <w:numFmt w:val="chineseCounting"/>
      <w:suff w:val="nothing"/>
      <w:lvlText w:val="（%1）"/>
      <w:lvlJc w:val="left"/>
      <w:rPr>
        <w:rFonts w:hint="eastAsia"/>
      </w:rPr>
    </w:lvl>
  </w:abstractNum>
  <w:abstractNum w:abstractNumId="1">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63"/>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8BEF09E4"/>
    <w:multiLevelType w:val="singleLevel"/>
    <w:tmpl w:val="8BEF09E4"/>
    <w:lvl w:ilvl="0" w:tentative="0">
      <w:start w:val="1"/>
      <w:numFmt w:val="chineseCounting"/>
      <w:suff w:val="nothing"/>
      <w:lvlText w:val="（%1）"/>
      <w:lvlJc w:val="left"/>
      <w:rPr>
        <w:rFonts w:hint="eastAsia"/>
      </w:rPr>
    </w:lvl>
  </w:abstractNum>
  <w:abstractNum w:abstractNumId="3">
    <w:nsid w:val="9A98C97B"/>
    <w:multiLevelType w:val="singleLevel"/>
    <w:tmpl w:val="9A98C97B"/>
    <w:lvl w:ilvl="0" w:tentative="0">
      <w:start w:val="1"/>
      <w:numFmt w:val="chineseCounting"/>
      <w:suff w:val="nothing"/>
      <w:lvlText w:val="（%1）"/>
      <w:lvlJc w:val="left"/>
      <w:rPr>
        <w:rFonts w:hint="eastAsia"/>
      </w:rPr>
    </w:lvl>
  </w:abstractNum>
  <w:abstractNum w:abstractNumId="4">
    <w:nsid w:val="A5F9A78E"/>
    <w:multiLevelType w:val="singleLevel"/>
    <w:tmpl w:val="A5F9A78E"/>
    <w:lvl w:ilvl="0" w:tentative="0">
      <w:start w:val="1"/>
      <w:numFmt w:val="decimal"/>
      <w:lvlText w:val="%1."/>
      <w:lvlJc w:val="left"/>
      <w:pPr>
        <w:tabs>
          <w:tab w:val="left" w:pos="312"/>
        </w:tabs>
      </w:pPr>
    </w:lvl>
  </w:abstractNum>
  <w:abstractNum w:abstractNumId="5">
    <w:nsid w:val="B2FFFD71"/>
    <w:multiLevelType w:val="singleLevel"/>
    <w:tmpl w:val="B2FFFD71"/>
    <w:lvl w:ilvl="0" w:tentative="0">
      <w:start w:val="1"/>
      <w:numFmt w:val="decimal"/>
      <w:suff w:val="space"/>
      <w:lvlText w:val="%1."/>
      <w:lvlJc w:val="left"/>
    </w:lvl>
  </w:abstractNum>
  <w:abstractNum w:abstractNumId="6">
    <w:nsid w:val="BC438CF2"/>
    <w:multiLevelType w:val="singleLevel"/>
    <w:tmpl w:val="BC438CF2"/>
    <w:lvl w:ilvl="0" w:tentative="0">
      <w:start w:val="1"/>
      <w:numFmt w:val="decimal"/>
      <w:lvlText w:val="%1."/>
      <w:lvlJc w:val="left"/>
      <w:pPr>
        <w:tabs>
          <w:tab w:val="left" w:pos="312"/>
        </w:tabs>
      </w:pPr>
    </w:lvl>
  </w:abstractNum>
  <w:abstractNum w:abstractNumId="7">
    <w:nsid w:val="E64C7FC1"/>
    <w:multiLevelType w:val="singleLevel"/>
    <w:tmpl w:val="E64C7FC1"/>
    <w:lvl w:ilvl="0" w:tentative="0">
      <w:start w:val="1"/>
      <w:numFmt w:val="chineseCounting"/>
      <w:suff w:val="nothing"/>
      <w:lvlText w:val="%1、"/>
      <w:lvlJc w:val="left"/>
      <w:rPr>
        <w:rFonts w:hint="eastAsia"/>
      </w:rPr>
    </w:lvl>
  </w:abstractNum>
  <w:abstractNum w:abstractNumId="8">
    <w:nsid w:val="ECF447D8"/>
    <w:multiLevelType w:val="singleLevel"/>
    <w:tmpl w:val="ECF447D8"/>
    <w:lvl w:ilvl="0" w:tentative="0">
      <w:start w:val="1"/>
      <w:numFmt w:val="chineseCounting"/>
      <w:suff w:val="nothing"/>
      <w:lvlText w:val="（%1）"/>
      <w:lvlJc w:val="left"/>
      <w:rPr>
        <w:rFonts w:hint="eastAsia"/>
      </w:rPr>
    </w:lvl>
  </w:abstractNum>
  <w:abstractNum w:abstractNumId="9">
    <w:nsid w:val="FCFC21D8"/>
    <w:multiLevelType w:val="singleLevel"/>
    <w:tmpl w:val="FCFC21D8"/>
    <w:lvl w:ilvl="0" w:tentative="0">
      <w:start w:val="1"/>
      <w:numFmt w:val="decimal"/>
      <w:lvlText w:val="%1."/>
      <w:lvlJc w:val="left"/>
      <w:pPr>
        <w:tabs>
          <w:tab w:val="left" w:pos="312"/>
        </w:tabs>
      </w:pPr>
    </w:lvl>
  </w:abstractNum>
  <w:abstractNum w:abstractNumId="10">
    <w:nsid w:val="159C856A"/>
    <w:multiLevelType w:val="singleLevel"/>
    <w:tmpl w:val="159C856A"/>
    <w:lvl w:ilvl="0" w:tentative="0">
      <w:start w:val="1"/>
      <w:numFmt w:val="decimal"/>
      <w:lvlText w:val="%1."/>
      <w:lvlJc w:val="left"/>
      <w:pPr>
        <w:tabs>
          <w:tab w:val="left" w:pos="312"/>
        </w:tabs>
      </w:pPr>
    </w:lvl>
  </w:abstractNum>
  <w:abstractNum w:abstractNumId="11">
    <w:nsid w:val="15D28B71"/>
    <w:multiLevelType w:val="singleLevel"/>
    <w:tmpl w:val="15D28B71"/>
    <w:lvl w:ilvl="0" w:tentative="0">
      <w:start w:val="1"/>
      <w:numFmt w:val="decimal"/>
      <w:lvlText w:val="%1."/>
      <w:lvlJc w:val="left"/>
      <w:pPr>
        <w:tabs>
          <w:tab w:val="left" w:pos="312"/>
        </w:tabs>
      </w:pPr>
    </w:lvl>
  </w:abstractNum>
  <w:abstractNum w:abstractNumId="12">
    <w:nsid w:val="1E77FB91"/>
    <w:multiLevelType w:val="singleLevel"/>
    <w:tmpl w:val="1E77FB91"/>
    <w:lvl w:ilvl="0" w:tentative="0">
      <w:start w:val="1"/>
      <w:numFmt w:val="chineseCounting"/>
      <w:suff w:val="nothing"/>
      <w:lvlText w:val="（%1）"/>
      <w:lvlJc w:val="left"/>
      <w:rPr>
        <w:rFonts w:hint="eastAsia"/>
      </w:rPr>
    </w:lvl>
  </w:abstractNum>
  <w:abstractNum w:abstractNumId="13">
    <w:nsid w:val="2910B4B6"/>
    <w:multiLevelType w:val="singleLevel"/>
    <w:tmpl w:val="2910B4B6"/>
    <w:lvl w:ilvl="0" w:tentative="0">
      <w:start w:val="4"/>
      <w:numFmt w:val="chineseCounting"/>
      <w:suff w:val="space"/>
      <w:lvlText w:val="第%1章"/>
      <w:lvlJc w:val="left"/>
      <w:rPr>
        <w:rFonts w:hint="eastAsia"/>
      </w:rPr>
    </w:lvl>
  </w:abstractNum>
  <w:abstractNum w:abstractNumId="14">
    <w:nsid w:val="38CD54AF"/>
    <w:multiLevelType w:val="singleLevel"/>
    <w:tmpl w:val="38CD54AF"/>
    <w:lvl w:ilvl="0" w:tentative="0">
      <w:start w:val="1"/>
      <w:numFmt w:val="decimal"/>
      <w:lvlText w:val="%1."/>
      <w:lvlJc w:val="left"/>
      <w:pPr>
        <w:tabs>
          <w:tab w:val="left" w:pos="312"/>
        </w:tabs>
      </w:pPr>
    </w:lvl>
  </w:abstractNum>
  <w:abstractNum w:abstractNumId="15">
    <w:nsid w:val="396215B2"/>
    <w:multiLevelType w:val="singleLevel"/>
    <w:tmpl w:val="396215B2"/>
    <w:lvl w:ilvl="0" w:tentative="0">
      <w:start w:val="1"/>
      <w:numFmt w:val="chineseCounting"/>
      <w:suff w:val="nothing"/>
      <w:lvlText w:val="（%1）"/>
      <w:lvlJc w:val="left"/>
      <w:rPr>
        <w:rFonts w:hint="eastAsia"/>
      </w:rPr>
    </w:lvl>
  </w:abstractNum>
  <w:abstractNum w:abstractNumId="16">
    <w:nsid w:val="4E765490"/>
    <w:multiLevelType w:val="singleLevel"/>
    <w:tmpl w:val="4E765490"/>
    <w:lvl w:ilvl="0" w:tentative="0">
      <w:start w:val="1"/>
      <w:numFmt w:val="decimal"/>
      <w:lvlText w:val="%1."/>
      <w:lvlJc w:val="left"/>
      <w:pPr>
        <w:tabs>
          <w:tab w:val="left" w:pos="312"/>
        </w:tabs>
      </w:pPr>
    </w:lvl>
  </w:abstractNum>
  <w:abstractNum w:abstractNumId="17">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18">
    <w:nsid w:val="5EF44C9E"/>
    <w:multiLevelType w:val="singleLevel"/>
    <w:tmpl w:val="5EF44C9E"/>
    <w:lvl w:ilvl="0" w:tentative="0">
      <w:start w:val="1"/>
      <w:numFmt w:val="decimal"/>
      <w:lvlText w:val="%1"/>
      <w:lvlJc w:val="left"/>
      <w:pPr>
        <w:tabs>
          <w:tab w:val="left" w:pos="420"/>
        </w:tabs>
        <w:ind w:left="425" w:leftChars="0" w:hanging="425" w:firstLineChars="0"/>
      </w:pPr>
      <w:rPr>
        <w:rFonts w:hint="default"/>
      </w:rPr>
    </w:lvl>
  </w:abstractNum>
  <w:abstractNum w:abstractNumId="19">
    <w:nsid w:val="776A65AA"/>
    <w:multiLevelType w:val="multilevel"/>
    <w:tmpl w:val="776A65AA"/>
    <w:lvl w:ilvl="0" w:tentative="0">
      <w:start w:val="1"/>
      <w:numFmt w:val="bullet"/>
      <w:pStyle w:val="12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9"/>
  </w:num>
  <w:num w:numId="2">
    <w:abstractNumId w:val="1"/>
  </w:num>
  <w:num w:numId="3">
    <w:abstractNumId w:val="18"/>
  </w:num>
  <w:num w:numId="4">
    <w:abstractNumId w:val="17"/>
  </w:num>
  <w:num w:numId="5">
    <w:abstractNumId w:val="6"/>
  </w:num>
  <w:num w:numId="6">
    <w:abstractNumId w:val="13"/>
  </w:num>
  <w:num w:numId="7">
    <w:abstractNumId w:val="2"/>
  </w:num>
  <w:num w:numId="8">
    <w:abstractNumId w:val="16"/>
  </w:num>
  <w:num w:numId="9">
    <w:abstractNumId w:val="12"/>
  </w:num>
  <w:num w:numId="10">
    <w:abstractNumId w:val="10"/>
  </w:num>
  <w:num w:numId="11">
    <w:abstractNumId w:val="8"/>
  </w:num>
  <w:num w:numId="12">
    <w:abstractNumId w:val="14"/>
  </w:num>
  <w:num w:numId="13">
    <w:abstractNumId w:val="0"/>
  </w:num>
  <w:num w:numId="14">
    <w:abstractNumId w:val="11"/>
  </w:num>
  <w:num w:numId="15">
    <w:abstractNumId w:val="3"/>
  </w:num>
  <w:num w:numId="16">
    <w:abstractNumId w:val="4"/>
  </w:num>
  <w:num w:numId="17">
    <w:abstractNumId w:val="15"/>
  </w:num>
  <w:num w:numId="18">
    <w:abstractNumId w:val="9"/>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77718"/>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1C3"/>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3A04"/>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3242"/>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17F69"/>
    <w:rsid w:val="013C3C36"/>
    <w:rsid w:val="01527EDF"/>
    <w:rsid w:val="0194674A"/>
    <w:rsid w:val="01964270"/>
    <w:rsid w:val="019E3FAB"/>
    <w:rsid w:val="01B370EF"/>
    <w:rsid w:val="01BB4817"/>
    <w:rsid w:val="01C4676A"/>
    <w:rsid w:val="01CA73E2"/>
    <w:rsid w:val="01CC026F"/>
    <w:rsid w:val="01E7508C"/>
    <w:rsid w:val="01F62E28"/>
    <w:rsid w:val="020016E9"/>
    <w:rsid w:val="020C4532"/>
    <w:rsid w:val="021533E7"/>
    <w:rsid w:val="021B5783"/>
    <w:rsid w:val="022841F2"/>
    <w:rsid w:val="02447828"/>
    <w:rsid w:val="025C7268"/>
    <w:rsid w:val="026659F0"/>
    <w:rsid w:val="026711A0"/>
    <w:rsid w:val="026D327B"/>
    <w:rsid w:val="02727A5F"/>
    <w:rsid w:val="029562D6"/>
    <w:rsid w:val="02B705C5"/>
    <w:rsid w:val="02BD75DA"/>
    <w:rsid w:val="02C70E02"/>
    <w:rsid w:val="02D70B22"/>
    <w:rsid w:val="02DA3B5D"/>
    <w:rsid w:val="02DA4630"/>
    <w:rsid w:val="02FE3E7B"/>
    <w:rsid w:val="03010138"/>
    <w:rsid w:val="03044FC9"/>
    <w:rsid w:val="03086EB0"/>
    <w:rsid w:val="03393105"/>
    <w:rsid w:val="03500C6E"/>
    <w:rsid w:val="03817ACA"/>
    <w:rsid w:val="03884AFD"/>
    <w:rsid w:val="03887BE8"/>
    <w:rsid w:val="03906A9D"/>
    <w:rsid w:val="0392549E"/>
    <w:rsid w:val="03AD3BAD"/>
    <w:rsid w:val="03BB1D6C"/>
    <w:rsid w:val="03D72A11"/>
    <w:rsid w:val="03E94B2B"/>
    <w:rsid w:val="040C25C7"/>
    <w:rsid w:val="04111893"/>
    <w:rsid w:val="041E7CD6"/>
    <w:rsid w:val="04386613"/>
    <w:rsid w:val="0442138C"/>
    <w:rsid w:val="044611D6"/>
    <w:rsid w:val="04461C11"/>
    <w:rsid w:val="04650547"/>
    <w:rsid w:val="047D553E"/>
    <w:rsid w:val="049802FF"/>
    <w:rsid w:val="04E039DF"/>
    <w:rsid w:val="04E62E18"/>
    <w:rsid w:val="04F810FA"/>
    <w:rsid w:val="05040900"/>
    <w:rsid w:val="050C0A55"/>
    <w:rsid w:val="050D65F7"/>
    <w:rsid w:val="05137986"/>
    <w:rsid w:val="051577B1"/>
    <w:rsid w:val="051756C8"/>
    <w:rsid w:val="052B4CCF"/>
    <w:rsid w:val="052B676F"/>
    <w:rsid w:val="0530634F"/>
    <w:rsid w:val="05311296"/>
    <w:rsid w:val="05726DA2"/>
    <w:rsid w:val="05852631"/>
    <w:rsid w:val="05AA2098"/>
    <w:rsid w:val="05AD1B89"/>
    <w:rsid w:val="05C9596A"/>
    <w:rsid w:val="05CF7786"/>
    <w:rsid w:val="05D11D1B"/>
    <w:rsid w:val="063B237E"/>
    <w:rsid w:val="0644188F"/>
    <w:rsid w:val="06547385"/>
    <w:rsid w:val="068B1073"/>
    <w:rsid w:val="06AC0092"/>
    <w:rsid w:val="06BA5D1F"/>
    <w:rsid w:val="06E31EE5"/>
    <w:rsid w:val="06E37055"/>
    <w:rsid w:val="06FC1EF8"/>
    <w:rsid w:val="070B4DB8"/>
    <w:rsid w:val="07133B0D"/>
    <w:rsid w:val="07195727"/>
    <w:rsid w:val="072440CC"/>
    <w:rsid w:val="07520C39"/>
    <w:rsid w:val="07591FC8"/>
    <w:rsid w:val="07664B72"/>
    <w:rsid w:val="07726BE5"/>
    <w:rsid w:val="077F333A"/>
    <w:rsid w:val="078037FC"/>
    <w:rsid w:val="078A2687"/>
    <w:rsid w:val="0790350F"/>
    <w:rsid w:val="07D009B9"/>
    <w:rsid w:val="07D71B1F"/>
    <w:rsid w:val="07ED2710"/>
    <w:rsid w:val="07FE2B6F"/>
    <w:rsid w:val="080757A2"/>
    <w:rsid w:val="08137E2A"/>
    <w:rsid w:val="08380F53"/>
    <w:rsid w:val="083D65AA"/>
    <w:rsid w:val="0848051E"/>
    <w:rsid w:val="084B19DB"/>
    <w:rsid w:val="08AC25CB"/>
    <w:rsid w:val="08B864ED"/>
    <w:rsid w:val="08BC4407"/>
    <w:rsid w:val="08EC556F"/>
    <w:rsid w:val="09023BBB"/>
    <w:rsid w:val="091B2E00"/>
    <w:rsid w:val="098E0E75"/>
    <w:rsid w:val="098E70F8"/>
    <w:rsid w:val="09931868"/>
    <w:rsid w:val="09A07C31"/>
    <w:rsid w:val="09C274CE"/>
    <w:rsid w:val="09C474A0"/>
    <w:rsid w:val="09CE659C"/>
    <w:rsid w:val="0A24499B"/>
    <w:rsid w:val="0A314B36"/>
    <w:rsid w:val="0A660436"/>
    <w:rsid w:val="0A6C46DD"/>
    <w:rsid w:val="0A77078C"/>
    <w:rsid w:val="0A79028B"/>
    <w:rsid w:val="0A900EBB"/>
    <w:rsid w:val="0AB13EC9"/>
    <w:rsid w:val="0AB5428E"/>
    <w:rsid w:val="0AC84057"/>
    <w:rsid w:val="0AF04AB4"/>
    <w:rsid w:val="0B043FF8"/>
    <w:rsid w:val="0B2508ED"/>
    <w:rsid w:val="0B2E5519"/>
    <w:rsid w:val="0B301440"/>
    <w:rsid w:val="0B574A70"/>
    <w:rsid w:val="0B616545"/>
    <w:rsid w:val="0B7A0DC2"/>
    <w:rsid w:val="0B8D66E4"/>
    <w:rsid w:val="0B9335CE"/>
    <w:rsid w:val="0BBC2B25"/>
    <w:rsid w:val="0BBE35A3"/>
    <w:rsid w:val="0BC10625"/>
    <w:rsid w:val="0BCB4B16"/>
    <w:rsid w:val="0BE0516D"/>
    <w:rsid w:val="0BF73C9B"/>
    <w:rsid w:val="0C021ADF"/>
    <w:rsid w:val="0C42226D"/>
    <w:rsid w:val="0C741652"/>
    <w:rsid w:val="0C9D2956"/>
    <w:rsid w:val="0CC667D9"/>
    <w:rsid w:val="0D07725B"/>
    <w:rsid w:val="0D0C188A"/>
    <w:rsid w:val="0D2546FA"/>
    <w:rsid w:val="0D366907"/>
    <w:rsid w:val="0D4C1913"/>
    <w:rsid w:val="0D4E21F9"/>
    <w:rsid w:val="0D576FA9"/>
    <w:rsid w:val="0D67772E"/>
    <w:rsid w:val="0D71793F"/>
    <w:rsid w:val="0D7876C3"/>
    <w:rsid w:val="0D894C89"/>
    <w:rsid w:val="0D8D2129"/>
    <w:rsid w:val="0DB55A7E"/>
    <w:rsid w:val="0DD13CE0"/>
    <w:rsid w:val="0DD26630"/>
    <w:rsid w:val="0DD438C0"/>
    <w:rsid w:val="0DEB14A0"/>
    <w:rsid w:val="0DFA69A0"/>
    <w:rsid w:val="0E2F0704"/>
    <w:rsid w:val="0EB16BA4"/>
    <w:rsid w:val="0EE92096"/>
    <w:rsid w:val="0F072309"/>
    <w:rsid w:val="0F0E2EB6"/>
    <w:rsid w:val="0F0F31C4"/>
    <w:rsid w:val="0F2033CB"/>
    <w:rsid w:val="0F2413E1"/>
    <w:rsid w:val="0F3A1831"/>
    <w:rsid w:val="0F5D461F"/>
    <w:rsid w:val="0F616053"/>
    <w:rsid w:val="0F7E0A58"/>
    <w:rsid w:val="0F841FD0"/>
    <w:rsid w:val="0F8A67D7"/>
    <w:rsid w:val="0F8B4CE8"/>
    <w:rsid w:val="0F973E29"/>
    <w:rsid w:val="0F9A61F8"/>
    <w:rsid w:val="0FEE11A8"/>
    <w:rsid w:val="0FEE34C9"/>
    <w:rsid w:val="0FF3288D"/>
    <w:rsid w:val="100F0B58"/>
    <w:rsid w:val="101271B8"/>
    <w:rsid w:val="10156CA8"/>
    <w:rsid w:val="101D0862"/>
    <w:rsid w:val="1020063C"/>
    <w:rsid w:val="102F7D69"/>
    <w:rsid w:val="103F5AD3"/>
    <w:rsid w:val="10441B98"/>
    <w:rsid w:val="10464F13"/>
    <w:rsid w:val="10484987"/>
    <w:rsid w:val="10563548"/>
    <w:rsid w:val="1062712E"/>
    <w:rsid w:val="10947D4C"/>
    <w:rsid w:val="109A323E"/>
    <w:rsid w:val="10D47113"/>
    <w:rsid w:val="1115020A"/>
    <w:rsid w:val="111E1B8C"/>
    <w:rsid w:val="112A39C6"/>
    <w:rsid w:val="1148100C"/>
    <w:rsid w:val="11763776"/>
    <w:rsid w:val="118643DE"/>
    <w:rsid w:val="11B12A00"/>
    <w:rsid w:val="11C05CFF"/>
    <w:rsid w:val="11D5023C"/>
    <w:rsid w:val="11EB7CC0"/>
    <w:rsid w:val="121A05A5"/>
    <w:rsid w:val="12244414"/>
    <w:rsid w:val="122B4561"/>
    <w:rsid w:val="122D2087"/>
    <w:rsid w:val="123258EF"/>
    <w:rsid w:val="124D097B"/>
    <w:rsid w:val="125C6E10"/>
    <w:rsid w:val="125F420A"/>
    <w:rsid w:val="1298640D"/>
    <w:rsid w:val="12BD6952"/>
    <w:rsid w:val="12C91342"/>
    <w:rsid w:val="12CB4E1B"/>
    <w:rsid w:val="12F2507E"/>
    <w:rsid w:val="130848A2"/>
    <w:rsid w:val="132C2B3C"/>
    <w:rsid w:val="1332191F"/>
    <w:rsid w:val="133F397A"/>
    <w:rsid w:val="13412662"/>
    <w:rsid w:val="135D2E40"/>
    <w:rsid w:val="13612DC7"/>
    <w:rsid w:val="136E2957"/>
    <w:rsid w:val="137B2057"/>
    <w:rsid w:val="13B159FB"/>
    <w:rsid w:val="13B642FE"/>
    <w:rsid w:val="13B83AA1"/>
    <w:rsid w:val="13DD2D88"/>
    <w:rsid w:val="13FA41EA"/>
    <w:rsid w:val="1421285A"/>
    <w:rsid w:val="144F617D"/>
    <w:rsid w:val="145D4C37"/>
    <w:rsid w:val="146B6E96"/>
    <w:rsid w:val="148D505F"/>
    <w:rsid w:val="149005BB"/>
    <w:rsid w:val="149C7998"/>
    <w:rsid w:val="14A34882"/>
    <w:rsid w:val="14A979BF"/>
    <w:rsid w:val="14B330E7"/>
    <w:rsid w:val="14E417AE"/>
    <w:rsid w:val="14F74BCE"/>
    <w:rsid w:val="15093368"/>
    <w:rsid w:val="15134B34"/>
    <w:rsid w:val="151B6B0E"/>
    <w:rsid w:val="1521547E"/>
    <w:rsid w:val="15283C70"/>
    <w:rsid w:val="152A0F41"/>
    <w:rsid w:val="1531238C"/>
    <w:rsid w:val="153B2EB2"/>
    <w:rsid w:val="15567B46"/>
    <w:rsid w:val="1557611D"/>
    <w:rsid w:val="156009C5"/>
    <w:rsid w:val="15853F88"/>
    <w:rsid w:val="158A79C8"/>
    <w:rsid w:val="159348F7"/>
    <w:rsid w:val="15A0706E"/>
    <w:rsid w:val="15AA6325"/>
    <w:rsid w:val="15BF37C0"/>
    <w:rsid w:val="15BF7081"/>
    <w:rsid w:val="15C56B16"/>
    <w:rsid w:val="15D13671"/>
    <w:rsid w:val="15F05638"/>
    <w:rsid w:val="15FA2BC8"/>
    <w:rsid w:val="160B6B83"/>
    <w:rsid w:val="163C02E5"/>
    <w:rsid w:val="164E56C9"/>
    <w:rsid w:val="1650767C"/>
    <w:rsid w:val="166E0EC0"/>
    <w:rsid w:val="168D251B"/>
    <w:rsid w:val="16B32572"/>
    <w:rsid w:val="16B8739E"/>
    <w:rsid w:val="16C96424"/>
    <w:rsid w:val="16D01B7A"/>
    <w:rsid w:val="16D91CA3"/>
    <w:rsid w:val="16E137FE"/>
    <w:rsid w:val="170557A0"/>
    <w:rsid w:val="17080C40"/>
    <w:rsid w:val="17141A67"/>
    <w:rsid w:val="171B2DF6"/>
    <w:rsid w:val="172B2E02"/>
    <w:rsid w:val="175956CC"/>
    <w:rsid w:val="17B52555"/>
    <w:rsid w:val="17D830F9"/>
    <w:rsid w:val="17DB4F81"/>
    <w:rsid w:val="17DF2F33"/>
    <w:rsid w:val="180A3513"/>
    <w:rsid w:val="181141F9"/>
    <w:rsid w:val="18187335"/>
    <w:rsid w:val="18267CA4"/>
    <w:rsid w:val="182B0D89"/>
    <w:rsid w:val="18371EB1"/>
    <w:rsid w:val="1866007F"/>
    <w:rsid w:val="186B1B5B"/>
    <w:rsid w:val="187047E3"/>
    <w:rsid w:val="18763BB0"/>
    <w:rsid w:val="187E62DA"/>
    <w:rsid w:val="18874485"/>
    <w:rsid w:val="189A5EB5"/>
    <w:rsid w:val="18ED2570"/>
    <w:rsid w:val="18FE2432"/>
    <w:rsid w:val="1909717A"/>
    <w:rsid w:val="190A6B14"/>
    <w:rsid w:val="194431F1"/>
    <w:rsid w:val="19501DA2"/>
    <w:rsid w:val="19762565"/>
    <w:rsid w:val="197A7CAD"/>
    <w:rsid w:val="1996103A"/>
    <w:rsid w:val="19C44F9F"/>
    <w:rsid w:val="1A02204B"/>
    <w:rsid w:val="1A3E7A59"/>
    <w:rsid w:val="1A705206"/>
    <w:rsid w:val="1A9101EA"/>
    <w:rsid w:val="1AB26106"/>
    <w:rsid w:val="1AB37429"/>
    <w:rsid w:val="1ADF238C"/>
    <w:rsid w:val="1AE02931"/>
    <w:rsid w:val="1AF56B46"/>
    <w:rsid w:val="1B171BDB"/>
    <w:rsid w:val="1B3D2A8F"/>
    <w:rsid w:val="1B4F7512"/>
    <w:rsid w:val="1BA57A16"/>
    <w:rsid w:val="1BB029F2"/>
    <w:rsid w:val="1BB67573"/>
    <w:rsid w:val="1BBB5228"/>
    <w:rsid w:val="1BCA303C"/>
    <w:rsid w:val="1C0F0A4F"/>
    <w:rsid w:val="1C820C62"/>
    <w:rsid w:val="1CB17D58"/>
    <w:rsid w:val="1CCC6940"/>
    <w:rsid w:val="1CE92105"/>
    <w:rsid w:val="1CF32807"/>
    <w:rsid w:val="1D1A01F7"/>
    <w:rsid w:val="1D1D3702"/>
    <w:rsid w:val="1D2574AF"/>
    <w:rsid w:val="1D3B2A09"/>
    <w:rsid w:val="1D5A03F0"/>
    <w:rsid w:val="1DA532A0"/>
    <w:rsid w:val="1DC65B7C"/>
    <w:rsid w:val="1DF60118"/>
    <w:rsid w:val="1E070385"/>
    <w:rsid w:val="1E1E7106"/>
    <w:rsid w:val="1E3A21A8"/>
    <w:rsid w:val="1E3F67EE"/>
    <w:rsid w:val="1E9D67E6"/>
    <w:rsid w:val="1EBD0C36"/>
    <w:rsid w:val="1EDB10BC"/>
    <w:rsid w:val="1EF2383B"/>
    <w:rsid w:val="1F04226A"/>
    <w:rsid w:val="1F316F2E"/>
    <w:rsid w:val="1F7E4A0C"/>
    <w:rsid w:val="1F9D32B1"/>
    <w:rsid w:val="1FA070BA"/>
    <w:rsid w:val="1FAE6DB2"/>
    <w:rsid w:val="1FC16504"/>
    <w:rsid w:val="1FC20CD8"/>
    <w:rsid w:val="1FC41B50"/>
    <w:rsid w:val="20084133"/>
    <w:rsid w:val="20193657"/>
    <w:rsid w:val="206B373F"/>
    <w:rsid w:val="20734A0D"/>
    <w:rsid w:val="20783067"/>
    <w:rsid w:val="20CC5161"/>
    <w:rsid w:val="20F57957"/>
    <w:rsid w:val="212136FE"/>
    <w:rsid w:val="21341CA3"/>
    <w:rsid w:val="21354AB4"/>
    <w:rsid w:val="21563314"/>
    <w:rsid w:val="21792C6D"/>
    <w:rsid w:val="21C45494"/>
    <w:rsid w:val="21D32D74"/>
    <w:rsid w:val="21DC7F00"/>
    <w:rsid w:val="22512113"/>
    <w:rsid w:val="225278E7"/>
    <w:rsid w:val="22623FCE"/>
    <w:rsid w:val="22887A1B"/>
    <w:rsid w:val="22B16C5C"/>
    <w:rsid w:val="22C854A6"/>
    <w:rsid w:val="22CA3438"/>
    <w:rsid w:val="22DD2675"/>
    <w:rsid w:val="22E207D1"/>
    <w:rsid w:val="22F44DE1"/>
    <w:rsid w:val="2335523F"/>
    <w:rsid w:val="23356FED"/>
    <w:rsid w:val="23613E2C"/>
    <w:rsid w:val="237C5C07"/>
    <w:rsid w:val="2392443F"/>
    <w:rsid w:val="23AB1F52"/>
    <w:rsid w:val="23B26890"/>
    <w:rsid w:val="23EE3640"/>
    <w:rsid w:val="24482D50"/>
    <w:rsid w:val="24505925"/>
    <w:rsid w:val="24571CAC"/>
    <w:rsid w:val="24653902"/>
    <w:rsid w:val="246A6B74"/>
    <w:rsid w:val="247D26BC"/>
    <w:rsid w:val="248752B8"/>
    <w:rsid w:val="24966BE6"/>
    <w:rsid w:val="24BB6D29"/>
    <w:rsid w:val="24DF2635"/>
    <w:rsid w:val="24E011DB"/>
    <w:rsid w:val="25017F1F"/>
    <w:rsid w:val="2521146A"/>
    <w:rsid w:val="25564924"/>
    <w:rsid w:val="25697422"/>
    <w:rsid w:val="25942819"/>
    <w:rsid w:val="25A77F4A"/>
    <w:rsid w:val="25DF42D0"/>
    <w:rsid w:val="25F26AC1"/>
    <w:rsid w:val="260333D3"/>
    <w:rsid w:val="26061115"/>
    <w:rsid w:val="26103D41"/>
    <w:rsid w:val="261826FE"/>
    <w:rsid w:val="262F241A"/>
    <w:rsid w:val="263D7FA9"/>
    <w:rsid w:val="26516D73"/>
    <w:rsid w:val="265F6558"/>
    <w:rsid w:val="266A3452"/>
    <w:rsid w:val="266B4134"/>
    <w:rsid w:val="26785D65"/>
    <w:rsid w:val="2689369D"/>
    <w:rsid w:val="26D1527F"/>
    <w:rsid w:val="26DB7EAB"/>
    <w:rsid w:val="270D4A23"/>
    <w:rsid w:val="27167136"/>
    <w:rsid w:val="27604BCE"/>
    <w:rsid w:val="276959E5"/>
    <w:rsid w:val="27A43722"/>
    <w:rsid w:val="27C43B53"/>
    <w:rsid w:val="27C46B9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0F208E"/>
    <w:rsid w:val="2910333F"/>
    <w:rsid w:val="291D29FD"/>
    <w:rsid w:val="2932400A"/>
    <w:rsid w:val="296200D6"/>
    <w:rsid w:val="297C0B04"/>
    <w:rsid w:val="29826D04"/>
    <w:rsid w:val="299F04AA"/>
    <w:rsid w:val="29AA1DB7"/>
    <w:rsid w:val="29C27DF5"/>
    <w:rsid w:val="29C335A2"/>
    <w:rsid w:val="29D84B76"/>
    <w:rsid w:val="29E96D83"/>
    <w:rsid w:val="29F85218"/>
    <w:rsid w:val="29F97523"/>
    <w:rsid w:val="2A063887"/>
    <w:rsid w:val="2A0C7216"/>
    <w:rsid w:val="2A1F10FD"/>
    <w:rsid w:val="2A8D0009"/>
    <w:rsid w:val="2A992557"/>
    <w:rsid w:val="2A9E0E1D"/>
    <w:rsid w:val="2A9E191C"/>
    <w:rsid w:val="2AA333D6"/>
    <w:rsid w:val="2AA84549"/>
    <w:rsid w:val="2AAB5F9D"/>
    <w:rsid w:val="2AB566B1"/>
    <w:rsid w:val="2ACF0DDC"/>
    <w:rsid w:val="2AD4533E"/>
    <w:rsid w:val="2AE17A5A"/>
    <w:rsid w:val="2AE5579D"/>
    <w:rsid w:val="2AE719C9"/>
    <w:rsid w:val="2B1E68BB"/>
    <w:rsid w:val="2B230073"/>
    <w:rsid w:val="2B2E2B9F"/>
    <w:rsid w:val="2B54647E"/>
    <w:rsid w:val="2B724A52"/>
    <w:rsid w:val="2B8A3811"/>
    <w:rsid w:val="2BCF1FA9"/>
    <w:rsid w:val="2BD1187D"/>
    <w:rsid w:val="2C11436F"/>
    <w:rsid w:val="2C1B6F9C"/>
    <w:rsid w:val="2C386E53"/>
    <w:rsid w:val="2C48072F"/>
    <w:rsid w:val="2C4E2573"/>
    <w:rsid w:val="2C581F9E"/>
    <w:rsid w:val="2C5E6AB1"/>
    <w:rsid w:val="2C622E1D"/>
    <w:rsid w:val="2C62781B"/>
    <w:rsid w:val="2C730B86"/>
    <w:rsid w:val="2C7C6F54"/>
    <w:rsid w:val="2C9F197B"/>
    <w:rsid w:val="2CA60F5C"/>
    <w:rsid w:val="2CAD1CFA"/>
    <w:rsid w:val="2CB74F17"/>
    <w:rsid w:val="2CB9783D"/>
    <w:rsid w:val="2CC62F30"/>
    <w:rsid w:val="2CDA29B3"/>
    <w:rsid w:val="2CF73565"/>
    <w:rsid w:val="2D0E1633"/>
    <w:rsid w:val="2D3F5F6E"/>
    <w:rsid w:val="2D426ED6"/>
    <w:rsid w:val="2D4D491F"/>
    <w:rsid w:val="2D4F1FF5"/>
    <w:rsid w:val="2D6E2ED1"/>
    <w:rsid w:val="2D7010AB"/>
    <w:rsid w:val="2D7A264B"/>
    <w:rsid w:val="2D84285B"/>
    <w:rsid w:val="2D8877C1"/>
    <w:rsid w:val="2DAA2693"/>
    <w:rsid w:val="2DBD030B"/>
    <w:rsid w:val="2DD37B2E"/>
    <w:rsid w:val="2E1819E5"/>
    <w:rsid w:val="2E183793"/>
    <w:rsid w:val="2E400F3C"/>
    <w:rsid w:val="2E4614BE"/>
    <w:rsid w:val="2E60513A"/>
    <w:rsid w:val="2E696DC2"/>
    <w:rsid w:val="2E8C5F2F"/>
    <w:rsid w:val="2E9372BE"/>
    <w:rsid w:val="2E960B5C"/>
    <w:rsid w:val="2EBC4A66"/>
    <w:rsid w:val="2EDE1034"/>
    <w:rsid w:val="2EE744FB"/>
    <w:rsid w:val="2F460CB8"/>
    <w:rsid w:val="2F5C3B54"/>
    <w:rsid w:val="2F601896"/>
    <w:rsid w:val="2F7E1D1C"/>
    <w:rsid w:val="2F990904"/>
    <w:rsid w:val="2FC35981"/>
    <w:rsid w:val="2FC736C3"/>
    <w:rsid w:val="2FCF07C9"/>
    <w:rsid w:val="2FDB2CCA"/>
    <w:rsid w:val="2FF224B1"/>
    <w:rsid w:val="30016F41"/>
    <w:rsid w:val="30626E27"/>
    <w:rsid w:val="306C7DC6"/>
    <w:rsid w:val="307E3463"/>
    <w:rsid w:val="30912A84"/>
    <w:rsid w:val="309D08C8"/>
    <w:rsid w:val="309E3961"/>
    <w:rsid w:val="30B55C11"/>
    <w:rsid w:val="30CE7F71"/>
    <w:rsid w:val="30F35D66"/>
    <w:rsid w:val="30F524B2"/>
    <w:rsid w:val="3115138F"/>
    <w:rsid w:val="31181CFC"/>
    <w:rsid w:val="31201FAC"/>
    <w:rsid w:val="313D392C"/>
    <w:rsid w:val="314D5E4A"/>
    <w:rsid w:val="317A2FB4"/>
    <w:rsid w:val="318268C7"/>
    <w:rsid w:val="31C41564"/>
    <w:rsid w:val="31EE5A75"/>
    <w:rsid w:val="31F47A7B"/>
    <w:rsid w:val="32270449"/>
    <w:rsid w:val="3231002A"/>
    <w:rsid w:val="326130F1"/>
    <w:rsid w:val="328E04C8"/>
    <w:rsid w:val="32BC7CE1"/>
    <w:rsid w:val="32C0264B"/>
    <w:rsid w:val="32D0150D"/>
    <w:rsid w:val="330D5C27"/>
    <w:rsid w:val="3310712F"/>
    <w:rsid w:val="331806F9"/>
    <w:rsid w:val="331A1D5C"/>
    <w:rsid w:val="33310C6E"/>
    <w:rsid w:val="335127C1"/>
    <w:rsid w:val="3354241D"/>
    <w:rsid w:val="335544A0"/>
    <w:rsid w:val="3364747B"/>
    <w:rsid w:val="337F6063"/>
    <w:rsid w:val="339F04B3"/>
    <w:rsid w:val="33A302B5"/>
    <w:rsid w:val="33A42E80"/>
    <w:rsid w:val="33B007C6"/>
    <w:rsid w:val="33BA52ED"/>
    <w:rsid w:val="34056568"/>
    <w:rsid w:val="34140889"/>
    <w:rsid w:val="341434AF"/>
    <w:rsid w:val="34286128"/>
    <w:rsid w:val="343A0CCE"/>
    <w:rsid w:val="346561BD"/>
    <w:rsid w:val="34761214"/>
    <w:rsid w:val="348731F3"/>
    <w:rsid w:val="34B508A3"/>
    <w:rsid w:val="34CE2DFE"/>
    <w:rsid w:val="34D41C4D"/>
    <w:rsid w:val="35040F15"/>
    <w:rsid w:val="351A24E7"/>
    <w:rsid w:val="352C35C1"/>
    <w:rsid w:val="35303AB8"/>
    <w:rsid w:val="35335357"/>
    <w:rsid w:val="35621267"/>
    <w:rsid w:val="35690C6E"/>
    <w:rsid w:val="35AD5109"/>
    <w:rsid w:val="360D204B"/>
    <w:rsid w:val="361138EA"/>
    <w:rsid w:val="361B6516"/>
    <w:rsid w:val="36343134"/>
    <w:rsid w:val="364315C9"/>
    <w:rsid w:val="364A0BAA"/>
    <w:rsid w:val="36525CB0"/>
    <w:rsid w:val="3687595A"/>
    <w:rsid w:val="369E54F7"/>
    <w:rsid w:val="36C02E61"/>
    <w:rsid w:val="36D30B9F"/>
    <w:rsid w:val="36E76FF6"/>
    <w:rsid w:val="36F86858"/>
    <w:rsid w:val="36FF3742"/>
    <w:rsid w:val="370C40B1"/>
    <w:rsid w:val="371279DA"/>
    <w:rsid w:val="371E6647"/>
    <w:rsid w:val="373B63F3"/>
    <w:rsid w:val="37517D16"/>
    <w:rsid w:val="377203B8"/>
    <w:rsid w:val="378123A9"/>
    <w:rsid w:val="378253E3"/>
    <w:rsid w:val="379C5435"/>
    <w:rsid w:val="37BA1D5F"/>
    <w:rsid w:val="37C46192"/>
    <w:rsid w:val="37CB1B45"/>
    <w:rsid w:val="37D84772"/>
    <w:rsid w:val="37D937C6"/>
    <w:rsid w:val="37E55F42"/>
    <w:rsid w:val="37F76B0F"/>
    <w:rsid w:val="38064FA4"/>
    <w:rsid w:val="380F0F17"/>
    <w:rsid w:val="381A3346"/>
    <w:rsid w:val="3825542A"/>
    <w:rsid w:val="384004B6"/>
    <w:rsid w:val="385B5313"/>
    <w:rsid w:val="386D2BC2"/>
    <w:rsid w:val="38877E93"/>
    <w:rsid w:val="389710F3"/>
    <w:rsid w:val="389F6131"/>
    <w:rsid w:val="38BC68E1"/>
    <w:rsid w:val="38ED5568"/>
    <w:rsid w:val="38F3370B"/>
    <w:rsid w:val="390A63CE"/>
    <w:rsid w:val="391334D5"/>
    <w:rsid w:val="39165194"/>
    <w:rsid w:val="393954A2"/>
    <w:rsid w:val="393A6CCD"/>
    <w:rsid w:val="39461AFC"/>
    <w:rsid w:val="39761CB6"/>
    <w:rsid w:val="39B47B2D"/>
    <w:rsid w:val="39CC0040"/>
    <w:rsid w:val="3A3159AA"/>
    <w:rsid w:val="3A5B15D7"/>
    <w:rsid w:val="3A5F11C7"/>
    <w:rsid w:val="3A6F5083"/>
    <w:rsid w:val="3A775CE5"/>
    <w:rsid w:val="3A992349"/>
    <w:rsid w:val="3A995C5C"/>
    <w:rsid w:val="3AA50AA5"/>
    <w:rsid w:val="3AAA7E69"/>
    <w:rsid w:val="3AAD56EA"/>
    <w:rsid w:val="3ADB0022"/>
    <w:rsid w:val="3ADD023E"/>
    <w:rsid w:val="3B143534"/>
    <w:rsid w:val="3B1B2B15"/>
    <w:rsid w:val="3B35400D"/>
    <w:rsid w:val="3B602C1D"/>
    <w:rsid w:val="3B765F9D"/>
    <w:rsid w:val="3B8035E7"/>
    <w:rsid w:val="3B8C6DE4"/>
    <w:rsid w:val="3B940DC0"/>
    <w:rsid w:val="3B9E68C8"/>
    <w:rsid w:val="3BB05953"/>
    <w:rsid w:val="3BC35686"/>
    <w:rsid w:val="3BC67797"/>
    <w:rsid w:val="3BD146E7"/>
    <w:rsid w:val="3BE64ED1"/>
    <w:rsid w:val="3BE904E8"/>
    <w:rsid w:val="3BF21AC7"/>
    <w:rsid w:val="3C26337F"/>
    <w:rsid w:val="3C761770"/>
    <w:rsid w:val="3C7626F9"/>
    <w:rsid w:val="3CA01523"/>
    <w:rsid w:val="3CA8487C"/>
    <w:rsid w:val="3CA94D11"/>
    <w:rsid w:val="3CBA09ED"/>
    <w:rsid w:val="3CBF151C"/>
    <w:rsid w:val="3CC05722"/>
    <w:rsid w:val="3CCB3E6A"/>
    <w:rsid w:val="3CE21B3C"/>
    <w:rsid w:val="3CE2394A"/>
    <w:rsid w:val="3CF03B2D"/>
    <w:rsid w:val="3D0012AD"/>
    <w:rsid w:val="3D036976"/>
    <w:rsid w:val="3D0F48FB"/>
    <w:rsid w:val="3D141263"/>
    <w:rsid w:val="3D1B32A0"/>
    <w:rsid w:val="3D2959BD"/>
    <w:rsid w:val="3D2A6241"/>
    <w:rsid w:val="3D5B544A"/>
    <w:rsid w:val="3D78424E"/>
    <w:rsid w:val="3D7D1865"/>
    <w:rsid w:val="3D903464"/>
    <w:rsid w:val="3D913562"/>
    <w:rsid w:val="3D934D3C"/>
    <w:rsid w:val="3D951CDE"/>
    <w:rsid w:val="3DA111C5"/>
    <w:rsid w:val="3DC2371B"/>
    <w:rsid w:val="3DDB658B"/>
    <w:rsid w:val="3DF80EEB"/>
    <w:rsid w:val="3DFC598E"/>
    <w:rsid w:val="3E253A4B"/>
    <w:rsid w:val="3E4D7489"/>
    <w:rsid w:val="3E5C2D45"/>
    <w:rsid w:val="3E75078E"/>
    <w:rsid w:val="3E7F7EDF"/>
    <w:rsid w:val="3E813CFB"/>
    <w:rsid w:val="3E9A1FA2"/>
    <w:rsid w:val="3EAF1C78"/>
    <w:rsid w:val="3EB412B6"/>
    <w:rsid w:val="3EB94B1E"/>
    <w:rsid w:val="3EDE4585"/>
    <w:rsid w:val="3EDF47DF"/>
    <w:rsid w:val="3EE419D1"/>
    <w:rsid w:val="3EE922DA"/>
    <w:rsid w:val="3EF9316D"/>
    <w:rsid w:val="3F0044FB"/>
    <w:rsid w:val="3F012022"/>
    <w:rsid w:val="3F042BB6"/>
    <w:rsid w:val="3F125FDD"/>
    <w:rsid w:val="3F1735F3"/>
    <w:rsid w:val="3F473ED8"/>
    <w:rsid w:val="3F4A6A08"/>
    <w:rsid w:val="3F5E1222"/>
    <w:rsid w:val="3F60143E"/>
    <w:rsid w:val="3F6902F3"/>
    <w:rsid w:val="3F7C4B4C"/>
    <w:rsid w:val="3F852231"/>
    <w:rsid w:val="3FBB0422"/>
    <w:rsid w:val="3FEF7E2D"/>
    <w:rsid w:val="40024869"/>
    <w:rsid w:val="402A3737"/>
    <w:rsid w:val="403B1563"/>
    <w:rsid w:val="40520D87"/>
    <w:rsid w:val="405B0507"/>
    <w:rsid w:val="4061721C"/>
    <w:rsid w:val="408847A8"/>
    <w:rsid w:val="40A31D12"/>
    <w:rsid w:val="40B03CFF"/>
    <w:rsid w:val="40C36D2D"/>
    <w:rsid w:val="40D0325C"/>
    <w:rsid w:val="41032081"/>
    <w:rsid w:val="411A73CB"/>
    <w:rsid w:val="41285F8B"/>
    <w:rsid w:val="415A77DC"/>
    <w:rsid w:val="419C78CB"/>
    <w:rsid w:val="41A0777E"/>
    <w:rsid w:val="41F61BE6"/>
    <w:rsid w:val="42100EF9"/>
    <w:rsid w:val="42200A4B"/>
    <w:rsid w:val="42213106"/>
    <w:rsid w:val="42784E67"/>
    <w:rsid w:val="42867CEC"/>
    <w:rsid w:val="42890CAC"/>
    <w:rsid w:val="428B1E08"/>
    <w:rsid w:val="42B06238"/>
    <w:rsid w:val="42C121F4"/>
    <w:rsid w:val="42D27F5D"/>
    <w:rsid w:val="42E87780"/>
    <w:rsid w:val="42F02AD9"/>
    <w:rsid w:val="42FE6FA4"/>
    <w:rsid w:val="430B1247"/>
    <w:rsid w:val="430B7208"/>
    <w:rsid w:val="432B58BF"/>
    <w:rsid w:val="432D3B6D"/>
    <w:rsid w:val="433378A9"/>
    <w:rsid w:val="4338149A"/>
    <w:rsid w:val="43452E25"/>
    <w:rsid w:val="43650DD1"/>
    <w:rsid w:val="43721740"/>
    <w:rsid w:val="43741A13"/>
    <w:rsid w:val="437E1E93"/>
    <w:rsid w:val="438D20D6"/>
    <w:rsid w:val="439A5004"/>
    <w:rsid w:val="43C065DE"/>
    <w:rsid w:val="43FA1FCE"/>
    <w:rsid w:val="43FB7987"/>
    <w:rsid w:val="440651A1"/>
    <w:rsid w:val="44223EC9"/>
    <w:rsid w:val="442C34C0"/>
    <w:rsid w:val="443F0530"/>
    <w:rsid w:val="444419DA"/>
    <w:rsid w:val="44510512"/>
    <w:rsid w:val="445C25BE"/>
    <w:rsid w:val="445F3A72"/>
    <w:rsid w:val="44617141"/>
    <w:rsid w:val="446B68BB"/>
    <w:rsid w:val="44872FC9"/>
    <w:rsid w:val="448B0D0B"/>
    <w:rsid w:val="44B1239B"/>
    <w:rsid w:val="44B26298"/>
    <w:rsid w:val="44B410D1"/>
    <w:rsid w:val="44CF6CF6"/>
    <w:rsid w:val="44D96855"/>
    <w:rsid w:val="44E80E1C"/>
    <w:rsid w:val="44F14AC6"/>
    <w:rsid w:val="450500D3"/>
    <w:rsid w:val="45090720"/>
    <w:rsid w:val="451707F1"/>
    <w:rsid w:val="45321187"/>
    <w:rsid w:val="45350C77"/>
    <w:rsid w:val="453A628D"/>
    <w:rsid w:val="455A248C"/>
    <w:rsid w:val="4569052D"/>
    <w:rsid w:val="45795008"/>
    <w:rsid w:val="4588320C"/>
    <w:rsid w:val="458F2584"/>
    <w:rsid w:val="45AE1DBE"/>
    <w:rsid w:val="45B61DB8"/>
    <w:rsid w:val="45BD3146"/>
    <w:rsid w:val="45C07D97"/>
    <w:rsid w:val="45D27114"/>
    <w:rsid w:val="45EC3A2B"/>
    <w:rsid w:val="45F814B5"/>
    <w:rsid w:val="461245A8"/>
    <w:rsid w:val="4618037D"/>
    <w:rsid w:val="46333409"/>
    <w:rsid w:val="463A355F"/>
    <w:rsid w:val="46696E2A"/>
    <w:rsid w:val="467852BF"/>
    <w:rsid w:val="469A136D"/>
    <w:rsid w:val="46B5206F"/>
    <w:rsid w:val="46C422B2"/>
    <w:rsid w:val="46CD55AD"/>
    <w:rsid w:val="4712301E"/>
    <w:rsid w:val="472D60AA"/>
    <w:rsid w:val="4740010B"/>
    <w:rsid w:val="474E532D"/>
    <w:rsid w:val="47561410"/>
    <w:rsid w:val="47A53896"/>
    <w:rsid w:val="483E3C58"/>
    <w:rsid w:val="48757D08"/>
    <w:rsid w:val="48762939"/>
    <w:rsid w:val="48981C49"/>
    <w:rsid w:val="489B4111"/>
    <w:rsid w:val="48B337A5"/>
    <w:rsid w:val="48BB1493"/>
    <w:rsid w:val="48BF2D31"/>
    <w:rsid w:val="48D36756"/>
    <w:rsid w:val="49091B30"/>
    <w:rsid w:val="49155047"/>
    <w:rsid w:val="491D5CAA"/>
    <w:rsid w:val="4923076E"/>
    <w:rsid w:val="49300EA3"/>
    <w:rsid w:val="493259EA"/>
    <w:rsid w:val="493828F5"/>
    <w:rsid w:val="494616A5"/>
    <w:rsid w:val="49555444"/>
    <w:rsid w:val="495A6039"/>
    <w:rsid w:val="49861236"/>
    <w:rsid w:val="49B93C25"/>
    <w:rsid w:val="4A1452FF"/>
    <w:rsid w:val="4A1B48DF"/>
    <w:rsid w:val="4A370FED"/>
    <w:rsid w:val="4A3B0ADD"/>
    <w:rsid w:val="4A3B288C"/>
    <w:rsid w:val="4A4200BE"/>
    <w:rsid w:val="4A4379F5"/>
    <w:rsid w:val="4A4E2333"/>
    <w:rsid w:val="4A5D5BA5"/>
    <w:rsid w:val="4A9F106C"/>
    <w:rsid w:val="4AA666BF"/>
    <w:rsid w:val="4AAA358D"/>
    <w:rsid w:val="4AAC5537"/>
    <w:rsid w:val="4AB31DBE"/>
    <w:rsid w:val="4AC35206"/>
    <w:rsid w:val="4B013AD5"/>
    <w:rsid w:val="4B08065D"/>
    <w:rsid w:val="4B0C6E2E"/>
    <w:rsid w:val="4B1674A3"/>
    <w:rsid w:val="4B2C1F12"/>
    <w:rsid w:val="4B2E0642"/>
    <w:rsid w:val="4B6D4D30"/>
    <w:rsid w:val="4B823BEB"/>
    <w:rsid w:val="4B9304A5"/>
    <w:rsid w:val="4B940CA8"/>
    <w:rsid w:val="4B95051F"/>
    <w:rsid w:val="4B95619F"/>
    <w:rsid w:val="4B9C56B2"/>
    <w:rsid w:val="4B9D30D2"/>
    <w:rsid w:val="4B9D75BF"/>
    <w:rsid w:val="4BAE52DF"/>
    <w:rsid w:val="4BD765E4"/>
    <w:rsid w:val="4BDE7972"/>
    <w:rsid w:val="4BE41E5E"/>
    <w:rsid w:val="4C057739"/>
    <w:rsid w:val="4C166112"/>
    <w:rsid w:val="4C26756B"/>
    <w:rsid w:val="4C2D6550"/>
    <w:rsid w:val="4C334CEA"/>
    <w:rsid w:val="4C3E2B07"/>
    <w:rsid w:val="4C3E48B5"/>
    <w:rsid w:val="4C443008"/>
    <w:rsid w:val="4C5C1FC6"/>
    <w:rsid w:val="4C6A6C8B"/>
    <w:rsid w:val="4CB126E4"/>
    <w:rsid w:val="4CB15087"/>
    <w:rsid w:val="4CB77F5E"/>
    <w:rsid w:val="4CD945DE"/>
    <w:rsid w:val="4CE27936"/>
    <w:rsid w:val="4CE64065"/>
    <w:rsid w:val="4CEE62DB"/>
    <w:rsid w:val="4D027691"/>
    <w:rsid w:val="4D0C73A7"/>
    <w:rsid w:val="4D453A21"/>
    <w:rsid w:val="4D673998"/>
    <w:rsid w:val="4D706CF0"/>
    <w:rsid w:val="4D84279B"/>
    <w:rsid w:val="4DA63D1B"/>
    <w:rsid w:val="4DAC5384"/>
    <w:rsid w:val="4DB7491F"/>
    <w:rsid w:val="4DE60E8C"/>
    <w:rsid w:val="4E5A580B"/>
    <w:rsid w:val="4E6F7990"/>
    <w:rsid w:val="4E7B4F3A"/>
    <w:rsid w:val="4E8011B5"/>
    <w:rsid w:val="4E8E1FCA"/>
    <w:rsid w:val="4E9E788D"/>
    <w:rsid w:val="4EAA7FE0"/>
    <w:rsid w:val="4EB62E28"/>
    <w:rsid w:val="4EB75B07"/>
    <w:rsid w:val="4EDF2558"/>
    <w:rsid w:val="4EFD0A57"/>
    <w:rsid w:val="4F033DD3"/>
    <w:rsid w:val="4F2A7373"/>
    <w:rsid w:val="4F4C553B"/>
    <w:rsid w:val="4F714FA1"/>
    <w:rsid w:val="4F7D73AB"/>
    <w:rsid w:val="4F991D31"/>
    <w:rsid w:val="4FC0612D"/>
    <w:rsid w:val="4FFF1FDF"/>
    <w:rsid w:val="50113135"/>
    <w:rsid w:val="502618E8"/>
    <w:rsid w:val="50390136"/>
    <w:rsid w:val="504306EC"/>
    <w:rsid w:val="504F2640"/>
    <w:rsid w:val="50820C41"/>
    <w:rsid w:val="50846D7F"/>
    <w:rsid w:val="509251CF"/>
    <w:rsid w:val="50B10CAA"/>
    <w:rsid w:val="50B652BC"/>
    <w:rsid w:val="50D6330E"/>
    <w:rsid w:val="50F47C38"/>
    <w:rsid w:val="50F814D6"/>
    <w:rsid w:val="51165E00"/>
    <w:rsid w:val="514566E6"/>
    <w:rsid w:val="517D19DC"/>
    <w:rsid w:val="51D319A9"/>
    <w:rsid w:val="51F37EF0"/>
    <w:rsid w:val="520771DE"/>
    <w:rsid w:val="520878FD"/>
    <w:rsid w:val="52304CF0"/>
    <w:rsid w:val="52493EA9"/>
    <w:rsid w:val="52A82F45"/>
    <w:rsid w:val="52E95517"/>
    <w:rsid w:val="5302488E"/>
    <w:rsid w:val="53047CF1"/>
    <w:rsid w:val="533127DC"/>
    <w:rsid w:val="535B10C1"/>
    <w:rsid w:val="536B449C"/>
    <w:rsid w:val="538A6632"/>
    <w:rsid w:val="53A17E1C"/>
    <w:rsid w:val="53B065EF"/>
    <w:rsid w:val="53C733E2"/>
    <w:rsid w:val="53DA4EC3"/>
    <w:rsid w:val="53DB0105"/>
    <w:rsid w:val="53EC109A"/>
    <w:rsid w:val="53EE096F"/>
    <w:rsid w:val="53F046E7"/>
    <w:rsid w:val="53FB1691"/>
    <w:rsid w:val="540900A8"/>
    <w:rsid w:val="5438608E"/>
    <w:rsid w:val="54412AF3"/>
    <w:rsid w:val="544755A6"/>
    <w:rsid w:val="54493DF7"/>
    <w:rsid w:val="545A290F"/>
    <w:rsid w:val="545B4FC9"/>
    <w:rsid w:val="548E56E3"/>
    <w:rsid w:val="54972DB4"/>
    <w:rsid w:val="549F5F1C"/>
    <w:rsid w:val="54AD582C"/>
    <w:rsid w:val="54C618EB"/>
    <w:rsid w:val="54D32647"/>
    <w:rsid w:val="54E717BC"/>
    <w:rsid w:val="551122F9"/>
    <w:rsid w:val="55136110"/>
    <w:rsid w:val="551E7032"/>
    <w:rsid w:val="55322ADD"/>
    <w:rsid w:val="55562C6F"/>
    <w:rsid w:val="55A0038E"/>
    <w:rsid w:val="55BF3A37"/>
    <w:rsid w:val="55C23E61"/>
    <w:rsid w:val="55C8432B"/>
    <w:rsid w:val="55E83AFC"/>
    <w:rsid w:val="5611104A"/>
    <w:rsid w:val="561D5950"/>
    <w:rsid w:val="562D079A"/>
    <w:rsid w:val="56334D5F"/>
    <w:rsid w:val="56393328"/>
    <w:rsid w:val="565743B8"/>
    <w:rsid w:val="56582ADA"/>
    <w:rsid w:val="566B6453"/>
    <w:rsid w:val="567C4958"/>
    <w:rsid w:val="56837A94"/>
    <w:rsid w:val="56847368"/>
    <w:rsid w:val="56A67132"/>
    <w:rsid w:val="56AF0889"/>
    <w:rsid w:val="56D06A51"/>
    <w:rsid w:val="570D55B0"/>
    <w:rsid w:val="57390153"/>
    <w:rsid w:val="573A62F1"/>
    <w:rsid w:val="574C257C"/>
    <w:rsid w:val="574F1047"/>
    <w:rsid w:val="575651A9"/>
    <w:rsid w:val="57644B05"/>
    <w:rsid w:val="57891442"/>
    <w:rsid w:val="57A5003F"/>
    <w:rsid w:val="57B40121"/>
    <w:rsid w:val="57B83007"/>
    <w:rsid w:val="57BF2954"/>
    <w:rsid w:val="57C830BF"/>
    <w:rsid w:val="57DC287B"/>
    <w:rsid w:val="58022C3B"/>
    <w:rsid w:val="58105801"/>
    <w:rsid w:val="581B3CFC"/>
    <w:rsid w:val="58366D88"/>
    <w:rsid w:val="583A0626"/>
    <w:rsid w:val="585150F0"/>
    <w:rsid w:val="58615BB3"/>
    <w:rsid w:val="58AC6EEA"/>
    <w:rsid w:val="58B634E6"/>
    <w:rsid w:val="5900361E"/>
    <w:rsid w:val="590F3445"/>
    <w:rsid w:val="59175C31"/>
    <w:rsid w:val="59486DC6"/>
    <w:rsid w:val="5968741C"/>
    <w:rsid w:val="59741916"/>
    <w:rsid w:val="598D4786"/>
    <w:rsid w:val="59927FEE"/>
    <w:rsid w:val="59B63CDD"/>
    <w:rsid w:val="59C8549D"/>
    <w:rsid w:val="5A5B3709"/>
    <w:rsid w:val="5AAF4A42"/>
    <w:rsid w:val="5AB67D0C"/>
    <w:rsid w:val="5ABA4881"/>
    <w:rsid w:val="5ADC3C17"/>
    <w:rsid w:val="5AF4520D"/>
    <w:rsid w:val="5B163AF9"/>
    <w:rsid w:val="5B174C4F"/>
    <w:rsid w:val="5B4E6197"/>
    <w:rsid w:val="5B520425"/>
    <w:rsid w:val="5B7901FE"/>
    <w:rsid w:val="5B7E33BE"/>
    <w:rsid w:val="5B917759"/>
    <w:rsid w:val="5BCF1086"/>
    <w:rsid w:val="5BD6561E"/>
    <w:rsid w:val="5C2E04A2"/>
    <w:rsid w:val="5C4001D5"/>
    <w:rsid w:val="5C466933"/>
    <w:rsid w:val="5CA60DC1"/>
    <w:rsid w:val="5CB16383"/>
    <w:rsid w:val="5CC91F79"/>
    <w:rsid w:val="5CE04CBD"/>
    <w:rsid w:val="5CE45005"/>
    <w:rsid w:val="5CE67C21"/>
    <w:rsid w:val="5CF9164A"/>
    <w:rsid w:val="5D047455"/>
    <w:rsid w:val="5D0B6282"/>
    <w:rsid w:val="5D462510"/>
    <w:rsid w:val="5D4C2123"/>
    <w:rsid w:val="5D825F58"/>
    <w:rsid w:val="5D856B6C"/>
    <w:rsid w:val="5D8D1B29"/>
    <w:rsid w:val="5DBB3FB7"/>
    <w:rsid w:val="5DC8384A"/>
    <w:rsid w:val="5DCD3CEB"/>
    <w:rsid w:val="5E13627E"/>
    <w:rsid w:val="5E372767"/>
    <w:rsid w:val="5E652175"/>
    <w:rsid w:val="5E9C4698"/>
    <w:rsid w:val="5EA363A2"/>
    <w:rsid w:val="5EAA7B88"/>
    <w:rsid w:val="5EB76C7A"/>
    <w:rsid w:val="5EC84BC1"/>
    <w:rsid w:val="5ED54C05"/>
    <w:rsid w:val="5EE4753E"/>
    <w:rsid w:val="5EF37463"/>
    <w:rsid w:val="5F185003"/>
    <w:rsid w:val="5F1C0A86"/>
    <w:rsid w:val="5F7563E8"/>
    <w:rsid w:val="5F8246D4"/>
    <w:rsid w:val="5F8540A2"/>
    <w:rsid w:val="5F8A7959"/>
    <w:rsid w:val="5FBF2720"/>
    <w:rsid w:val="5FCD46E7"/>
    <w:rsid w:val="5FD01ED6"/>
    <w:rsid w:val="5FD2383A"/>
    <w:rsid w:val="5FE22172"/>
    <w:rsid w:val="602F2A3B"/>
    <w:rsid w:val="605A363B"/>
    <w:rsid w:val="606721D5"/>
    <w:rsid w:val="60795A64"/>
    <w:rsid w:val="60800A68"/>
    <w:rsid w:val="609C40FA"/>
    <w:rsid w:val="609E371C"/>
    <w:rsid w:val="60CB2763"/>
    <w:rsid w:val="60CE6478"/>
    <w:rsid w:val="60D57D69"/>
    <w:rsid w:val="60EE6452"/>
    <w:rsid w:val="60F17CF0"/>
    <w:rsid w:val="6115578D"/>
    <w:rsid w:val="611C2FBF"/>
    <w:rsid w:val="61313D76"/>
    <w:rsid w:val="6131771F"/>
    <w:rsid w:val="613B58B6"/>
    <w:rsid w:val="614C0521"/>
    <w:rsid w:val="61647314"/>
    <w:rsid w:val="61686204"/>
    <w:rsid w:val="61706E67"/>
    <w:rsid w:val="617F52FC"/>
    <w:rsid w:val="618D5C6B"/>
    <w:rsid w:val="61A16EA2"/>
    <w:rsid w:val="61AF3E33"/>
    <w:rsid w:val="61CE6CA9"/>
    <w:rsid w:val="61FA4982"/>
    <w:rsid w:val="621231FB"/>
    <w:rsid w:val="6226233D"/>
    <w:rsid w:val="622B0404"/>
    <w:rsid w:val="622D6B06"/>
    <w:rsid w:val="62495F05"/>
    <w:rsid w:val="629E7A04"/>
    <w:rsid w:val="62B15989"/>
    <w:rsid w:val="62C456BC"/>
    <w:rsid w:val="62CC631F"/>
    <w:rsid w:val="62CE653B"/>
    <w:rsid w:val="62DB1547"/>
    <w:rsid w:val="63212B0F"/>
    <w:rsid w:val="63324F8A"/>
    <w:rsid w:val="634A2AAE"/>
    <w:rsid w:val="637A6B39"/>
    <w:rsid w:val="63C80FC1"/>
    <w:rsid w:val="63DB1FA6"/>
    <w:rsid w:val="63EA773B"/>
    <w:rsid w:val="63F14D19"/>
    <w:rsid w:val="64125BFF"/>
    <w:rsid w:val="641A4622"/>
    <w:rsid w:val="641E34A8"/>
    <w:rsid w:val="642301C1"/>
    <w:rsid w:val="642511FC"/>
    <w:rsid w:val="64294C9F"/>
    <w:rsid w:val="64405216"/>
    <w:rsid w:val="648D683D"/>
    <w:rsid w:val="64951135"/>
    <w:rsid w:val="64A10AB1"/>
    <w:rsid w:val="64E237BB"/>
    <w:rsid w:val="64E536C8"/>
    <w:rsid w:val="64F97173"/>
    <w:rsid w:val="6507699E"/>
    <w:rsid w:val="650E70C3"/>
    <w:rsid w:val="65206DF6"/>
    <w:rsid w:val="6545060B"/>
    <w:rsid w:val="655831A7"/>
    <w:rsid w:val="657565AE"/>
    <w:rsid w:val="6582383A"/>
    <w:rsid w:val="65956E9C"/>
    <w:rsid w:val="659B647C"/>
    <w:rsid w:val="65BD2897"/>
    <w:rsid w:val="661878BE"/>
    <w:rsid w:val="6630527F"/>
    <w:rsid w:val="66397478"/>
    <w:rsid w:val="663A7A43"/>
    <w:rsid w:val="663F14FE"/>
    <w:rsid w:val="66703465"/>
    <w:rsid w:val="667473F9"/>
    <w:rsid w:val="6690269C"/>
    <w:rsid w:val="66FD119D"/>
    <w:rsid w:val="6703252B"/>
    <w:rsid w:val="671D539B"/>
    <w:rsid w:val="6723497B"/>
    <w:rsid w:val="6732791F"/>
    <w:rsid w:val="674A015A"/>
    <w:rsid w:val="677A6041"/>
    <w:rsid w:val="679E570D"/>
    <w:rsid w:val="67C83F0D"/>
    <w:rsid w:val="67CF399E"/>
    <w:rsid w:val="67ED1C74"/>
    <w:rsid w:val="67F644E3"/>
    <w:rsid w:val="67FD1024"/>
    <w:rsid w:val="680C4A71"/>
    <w:rsid w:val="680E1188"/>
    <w:rsid w:val="68146D05"/>
    <w:rsid w:val="6818272C"/>
    <w:rsid w:val="681E30AC"/>
    <w:rsid w:val="685E3EBD"/>
    <w:rsid w:val="68633D07"/>
    <w:rsid w:val="689D1517"/>
    <w:rsid w:val="68C54D13"/>
    <w:rsid w:val="68D32243"/>
    <w:rsid w:val="68E906B7"/>
    <w:rsid w:val="690F4A0D"/>
    <w:rsid w:val="69136CA4"/>
    <w:rsid w:val="6923265A"/>
    <w:rsid w:val="6962178B"/>
    <w:rsid w:val="6970608E"/>
    <w:rsid w:val="69777C99"/>
    <w:rsid w:val="69821E2D"/>
    <w:rsid w:val="69AF24F6"/>
    <w:rsid w:val="69B574BD"/>
    <w:rsid w:val="69CB37D4"/>
    <w:rsid w:val="69CE6E20"/>
    <w:rsid w:val="69D739F6"/>
    <w:rsid w:val="69FA19C4"/>
    <w:rsid w:val="69FD1F97"/>
    <w:rsid w:val="6A0720EC"/>
    <w:rsid w:val="6A107439"/>
    <w:rsid w:val="6A3824EC"/>
    <w:rsid w:val="6A555CAB"/>
    <w:rsid w:val="6A617C95"/>
    <w:rsid w:val="6A8614A9"/>
    <w:rsid w:val="6A876FCF"/>
    <w:rsid w:val="6AAB1116"/>
    <w:rsid w:val="6AB235B6"/>
    <w:rsid w:val="6AC7694D"/>
    <w:rsid w:val="6AF552E1"/>
    <w:rsid w:val="6AFB3C45"/>
    <w:rsid w:val="6B040620"/>
    <w:rsid w:val="6B22204D"/>
    <w:rsid w:val="6B3A7BE8"/>
    <w:rsid w:val="6B3C7DBA"/>
    <w:rsid w:val="6B4C512D"/>
    <w:rsid w:val="6B517D09"/>
    <w:rsid w:val="6B827EC3"/>
    <w:rsid w:val="6BA51E03"/>
    <w:rsid w:val="6BC2196D"/>
    <w:rsid w:val="6BC56001"/>
    <w:rsid w:val="6BC77205"/>
    <w:rsid w:val="6BD60AB1"/>
    <w:rsid w:val="6C014D71"/>
    <w:rsid w:val="6C027255"/>
    <w:rsid w:val="6C2E3BA6"/>
    <w:rsid w:val="6C3867D3"/>
    <w:rsid w:val="6C77469B"/>
    <w:rsid w:val="6C891725"/>
    <w:rsid w:val="6C9003BD"/>
    <w:rsid w:val="6CCF5389"/>
    <w:rsid w:val="6CDF1345"/>
    <w:rsid w:val="6CF21078"/>
    <w:rsid w:val="6D127A4E"/>
    <w:rsid w:val="6D1F626F"/>
    <w:rsid w:val="6D2F7BD6"/>
    <w:rsid w:val="6D3E077A"/>
    <w:rsid w:val="6D5238C5"/>
    <w:rsid w:val="6D75106E"/>
    <w:rsid w:val="6DC07663"/>
    <w:rsid w:val="6DC94C72"/>
    <w:rsid w:val="6E0C5660"/>
    <w:rsid w:val="6E14501E"/>
    <w:rsid w:val="6E35746E"/>
    <w:rsid w:val="6E3F46CC"/>
    <w:rsid w:val="6E47015B"/>
    <w:rsid w:val="6E5F098F"/>
    <w:rsid w:val="6E7D2BC3"/>
    <w:rsid w:val="6E971ED7"/>
    <w:rsid w:val="6EEA6245"/>
    <w:rsid w:val="6EF1792B"/>
    <w:rsid w:val="6EFF024D"/>
    <w:rsid w:val="6F047178"/>
    <w:rsid w:val="6F305E87"/>
    <w:rsid w:val="6F321C00"/>
    <w:rsid w:val="6F6404DD"/>
    <w:rsid w:val="6F6D49E6"/>
    <w:rsid w:val="6F860B88"/>
    <w:rsid w:val="6F885CC3"/>
    <w:rsid w:val="6F9A74FC"/>
    <w:rsid w:val="6FAD2FE7"/>
    <w:rsid w:val="6FC87AB9"/>
    <w:rsid w:val="6FD34BE3"/>
    <w:rsid w:val="6FDB2297"/>
    <w:rsid w:val="700E441B"/>
    <w:rsid w:val="703E4E0C"/>
    <w:rsid w:val="70433998"/>
    <w:rsid w:val="70482D4D"/>
    <w:rsid w:val="704E0CBB"/>
    <w:rsid w:val="7059064D"/>
    <w:rsid w:val="70757BC0"/>
    <w:rsid w:val="70950081"/>
    <w:rsid w:val="70980188"/>
    <w:rsid w:val="70AD2460"/>
    <w:rsid w:val="70E64A50"/>
    <w:rsid w:val="711D7258"/>
    <w:rsid w:val="7132620B"/>
    <w:rsid w:val="71397275"/>
    <w:rsid w:val="71425FBD"/>
    <w:rsid w:val="71527710"/>
    <w:rsid w:val="716D5171"/>
    <w:rsid w:val="718129CA"/>
    <w:rsid w:val="71C97081"/>
    <w:rsid w:val="71CD79BE"/>
    <w:rsid w:val="71DF658E"/>
    <w:rsid w:val="71ED719C"/>
    <w:rsid w:val="71F26D4F"/>
    <w:rsid w:val="721A230E"/>
    <w:rsid w:val="723D6697"/>
    <w:rsid w:val="72895FDA"/>
    <w:rsid w:val="728D7088"/>
    <w:rsid w:val="729A188F"/>
    <w:rsid w:val="730C5563"/>
    <w:rsid w:val="73201533"/>
    <w:rsid w:val="735D5E49"/>
    <w:rsid w:val="738C292E"/>
    <w:rsid w:val="73AF4081"/>
    <w:rsid w:val="7400011D"/>
    <w:rsid w:val="74250B17"/>
    <w:rsid w:val="742C1313"/>
    <w:rsid w:val="74325A6C"/>
    <w:rsid w:val="744426B4"/>
    <w:rsid w:val="74661384"/>
    <w:rsid w:val="74833D0A"/>
    <w:rsid w:val="7496678D"/>
    <w:rsid w:val="74A94712"/>
    <w:rsid w:val="74B4004C"/>
    <w:rsid w:val="7516167C"/>
    <w:rsid w:val="75267B11"/>
    <w:rsid w:val="75321767"/>
    <w:rsid w:val="759058D2"/>
    <w:rsid w:val="75A03D67"/>
    <w:rsid w:val="75CD4430"/>
    <w:rsid w:val="75DC3A51"/>
    <w:rsid w:val="75EE5A09"/>
    <w:rsid w:val="763B5CFA"/>
    <w:rsid w:val="764261F7"/>
    <w:rsid w:val="767F6A10"/>
    <w:rsid w:val="768A686C"/>
    <w:rsid w:val="76B178AE"/>
    <w:rsid w:val="76B4114C"/>
    <w:rsid w:val="76B455F0"/>
    <w:rsid w:val="76C5189C"/>
    <w:rsid w:val="76CE5046"/>
    <w:rsid w:val="76CF0C87"/>
    <w:rsid w:val="76EC4D8A"/>
    <w:rsid w:val="77132D1E"/>
    <w:rsid w:val="77163BB5"/>
    <w:rsid w:val="77366005"/>
    <w:rsid w:val="77381C0F"/>
    <w:rsid w:val="77381D7D"/>
    <w:rsid w:val="773F2B4A"/>
    <w:rsid w:val="774E4386"/>
    <w:rsid w:val="775D3592"/>
    <w:rsid w:val="776E773E"/>
    <w:rsid w:val="77767CC6"/>
    <w:rsid w:val="7791148D"/>
    <w:rsid w:val="77A16CD3"/>
    <w:rsid w:val="77AD62C7"/>
    <w:rsid w:val="77AF51B3"/>
    <w:rsid w:val="77B16ACC"/>
    <w:rsid w:val="77B50825"/>
    <w:rsid w:val="77BE05A4"/>
    <w:rsid w:val="77C47AB5"/>
    <w:rsid w:val="77CF673A"/>
    <w:rsid w:val="77D70E57"/>
    <w:rsid w:val="77E37F3B"/>
    <w:rsid w:val="77EB7DD8"/>
    <w:rsid w:val="781C344D"/>
    <w:rsid w:val="78227E54"/>
    <w:rsid w:val="78247F45"/>
    <w:rsid w:val="783562BD"/>
    <w:rsid w:val="786D480C"/>
    <w:rsid w:val="78A3591C"/>
    <w:rsid w:val="78B77851"/>
    <w:rsid w:val="78D37FAF"/>
    <w:rsid w:val="79367E3E"/>
    <w:rsid w:val="79444A09"/>
    <w:rsid w:val="79537342"/>
    <w:rsid w:val="796139DC"/>
    <w:rsid w:val="7977234E"/>
    <w:rsid w:val="79791CCF"/>
    <w:rsid w:val="798B35A0"/>
    <w:rsid w:val="798E3ED6"/>
    <w:rsid w:val="79C03601"/>
    <w:rsid w:val="79CE0777"/>
    <w:rsid w:val="79E41DB5"/>
    <w:rsid w:val="79F22C17"/>
    <w:rsid w:val="79FE3AAC"/>
    <w:rsid w:val="7A0E2D84"/>
    <w:rsid w:val="7A212F9C"/>
    <w:rsid w:val="7A4E0987"/>
    <w:rsid w:val="7A5A200A"/>
    <w:rsid w:val="7A770E0E"/>
    <w:rsid w:val="7AA4616C"/>
    <w:rsid w:val="7AB66EF8"/>
    <w:rsid w:val="7AD176EE"/>
    <w:rsid w:val="7B007056"/>
    <w:rsid w:val="7B07090C"/>
    <w:rsid w:val="7B1A63C8"/>
    <w:rsid w:val="7B38234C"/>
    <w:rsid w:val="7B461556"/>
    <w:rsid w:val="7B6700A0"/>
    <w:rsid w:val="7B6C4E4C"/>
    <w:rsid w:val="7B8815BD"/>
    <w:rsid w:val="7BE44088"/>
    <w:rsid w:val="7BED0AAE"/>
    <w:rsid w:val="7BF278E8"/>
    <w:rsid w:val="7C083704"/>
    <w:rsid w:val="7C1527E1"/>
    <w:rsid w:val="7C3C2310"/>
    <w:rsid w:val="7C4A65BB"/>
    <w:rsid w:val="7C4B74AD"/>
    <w:rsid w:val="7C5E388A"/>
    <w:rsid w:val="7C6001ED"/>
    <w:rsid w:val="7C613B24"/>
    <w:rsid w:val="7C6A0C2B"/>
    <w:rsid w:val="7C773348"/>
    <w:rsid w:val="7C873370"/>
    <w:rsid w:val="7C9A5AFA"/>
    <w:rsid w:val="7CA16D3E"/>
    <w:rsid w:val="7CBC51FE"/>
    <w:rsid w:val="7CF2277F"/>
    <w:rsid w:val="7CF24B05"/>
    <w:rsid w:val="7D0D15B6"/>
    <w:rsid w:val="7D1D53FF"/>
    <w:rsid w:val="7D295F33"/>
    <w:rsid w:val="7D4A2AFB"/>
    <w:rsid w:val="7D754E64"/>
    <w:rsid w:val="7D7F0706"/>
    <w:rsid w:val="7D8F646F"/>
    <w:rsid w:val="7DA21761"/>
    <w:rsid w:val="7DAC0DCF"/>
    <w:rsid w:val="7DAF52FE"/>
    <w:rsid w:val="7DD547CA"/>
    <w:rsid w:val="7DF01EA7"/>
    <w:rsid w:val="7E2117BD"/>
    <w:rsid w:val="7E2968C4"/>
    <w:rsid w:val="7E484F9C"/>
    <w:rsid w:val="7E553580"/>
    <w:rsid w:val="7E5733FC"/>
    <w:rsid w:val="7E673B88"/>
    <w:rsid w:val="7E714941"/>
    <w:rsid w:val="7E906943"/>
    <w:rsid w:val="7EA27783"/>
    <w:rsid w:val="7EA6685A"/>
    <w:rsid w:val="7EA908A0"/>
    <w:rsid w:val="7ED90181"/>
    <w:rsid w:val="7EFE565A"/>
    <w:rsid w:val="7F0D5A78"/>
    <w:rsid w:val="7F385010"/>
    <w:rsid w:val="7F3D3714"/>
    <w:rsid w:val="7F4F5EB6"/>
    <w:rsid w:val="7F802513"/>
    <w:rsid w:val="7F972DC2"/>
    <w:rsid w:val="7FA02BB5"/>
    <w:rsid w:val="7FB16B71"/>
    <w:rsid w:val="7FE4078B"/>
    <w:rsid w:val="7FEB2D3C"/>
    <w:rsid w:val="7FF32CE5"/>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6"/>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7"/>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8"/>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9"/>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80"/>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81"/>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82"/>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4">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83"/>
    <w:qFormat/>
    <w:uiPriority w:val="0"/>
    <w:rPr>
      <w:rFonts w:ascii="宋体"/>
      <w:sz w:val="18"/>
      <w:szCs w:val="18"/>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84"/>
    <w:qFormat/>
    <w:uiPriority w:val="99"/>
    <w:pPr>
      <w:jc w:val="left"/>
    </w:pPr>
  </w:style>
  <w:style w:type="paragraph" w:styleId="17">
    <w:name w:val="Body Text 3"/>
    <w:basedOn w:val="1"/>
    <w:next w:val="18"/>
    <w:unhideWhenUsed/>
    <w:qFormat/>
    <w:uiPriority w:val="99"/>
    <w:pPr>
      <w:spacing w:after="120"/>
    </w:pPr>
    <w:rPr>
      <w:sz w:val="16"/>
      <w:szCs w:val="16"/>
    </w:rPr>
  </w:style>
  <w:style w:type="paragraph" w:styleId="18">
    <w:name w:val="Body Text"/>
    <w:basedOn w:val="1"/>
    <w:link w:val="85"/>
    <w:qFormat/>
    <w:uiPriority w:val="1"/>
    <w:pPr>
      <w:autoSpaceDE w:val="0"/>
      <w:autoSpaceDN w:val="0"/>
      <w:jc w:val="left"/>
    </w:pPr>
    <w:rPr>
      <w:rFonts w:ascii="宋体" w:hAnsi="宋体" w:cs="宋体"/>
      <w:kern w:val="0"/>
      <w:sz w:val="18"/>
      <w:szCs w:val="18"/>
      <w:lang w:val="zh-CN" w:bidi="zh-CN"/>
    </w:rPr>
  </w:style>
  <w:style w:type="paragraph" w:styleId="19">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0">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1">
    <w:name w:val="toc 5"/>
    <w:basedOn w:val="1"/>
    <w:next w:val="1"/>
    <w:unhideWhenUsed/>
    <w:qFormat/>
    <w:uiPriority w:val="0"/>
    <w:pPr>
      <w:ind w:left="840"/>
      <w:jc w:val="left"/>
    </w:pPr>
    <w:rPr>
      <w:rFonts w:asciiTheme="minorHAnsi" w:hAnsiTheme="minorHAnsi"/>
      <w:sz w:val="18"/>
      <w:szCs w:val="18"/>
    </w:rPr>
  </w:style>
  <w:style w:type="paragraph" w:styleId="22">
    <w:name w:val="toc 3"/>
    <w:basedOn w:val="1"/>
    <w:next w:val="1"/>
    <w:qFormat/>
    <w:uiPriority w:val="39"/>
    <w:pPr>
      <w:ind w:left="420"/>
      <w:jc w:val="left"/>
    </w:pPr>
    <w:rPr>
      <w:rFonts w:asciiTheme="minorHAnsi" w:hAnsiTheme="minorHAnsi"/>
      <w:i/>
      <w:iCs/>
      <w:sz w:val="20"/>
      <w:szCs w:val="20"/>
    </w:rPr>
  </w:style>
  <w:style w:type="paragraph" w:styleId="23">
    <w:name w:val="Plain Text"/>
    <w:basedOn w:val="1"/>
    <w:link w:val="86"/>
    <w:qFormat/>
    <w:uiPriority w:val="0"/>
    <w:rPr>
      <w:rFonts w:ascii="宋体" w:hAnsi="Courier New" w:cs="Courier New" w:eastAsiaTheme="minorEastAsia"/>
      <w:szCs w:val="21"/>
    </w:rPr>
  </w:style>
  <w:style w:type="paragraph" w:styleId="24">
    <w:name w:val="toc 8"/>
    <w:basedOn w:val="1"/>
    <w:next w:val="1"/>
    <w:unhideWhenUsed/>
    <w:qFormat/>
    <w:uiPriority w:val="0"/>
    <w:pPr>
      <w:ind w:left="1470"/>
      <w:jc w:val="left"/>
    </w:pPr>
    <w:rPr>
      <w:rFonts w:asciiTheme="minorHAnsi" w:hAnsiTheme="minorHAnsi"/>
      <w:sz w:val="18"/>
      <w:szCs w:val="18"/>
    </w:rPr>
  </w:style>
  <w:style w:type="paragraph" w:styleId="25">
    <w:name w:val="Date"/>
    <w:basedOn w:val="1"/>
    <w:next w:val="1"/>
    <w:link w:val="87"/>
    <w:qFormat/>
    <w:uiPriority w:val="0"/>
    <w:pPr>
      <w:ind w:left="100" w:leftChars="2500"/>
    </w:pPr>
  </w:style>
  <w:style w:type="paragraph" w:styleId="26">
    <w:name w:val="Body Text Indent 2"/>
    <w:basedOn w:val="1"/>
    <w:qFormat/>
    <w:uiPriority w:val="0"/>
    <w:pPr>
      <w:ind w:firstLine="540" w:firstLineChars="257"/>
    </w:pPr>
    <w:rPr>
      <w:szCs w:val="24"/>
    </w:rPr>
  </w:style>
  <w:style w:type="paragraph" w:styleId="27">
    <w:name w:val="Balloon Text"/>
    <w:basedOn w:val="1"/>
    <w:link w:val="88"/>
    <w:qFormat/>
    <w:uiPriority w:val="99"/>
    <w:rPr>
      <w:sz w:val="18"/>
      <w:szCs w:val="18"/>
    </w:rPr>
  </w:style>
  <w:style w:type="paragraph" w:styleId="28">
    <w:name w:val="footer"/>
    <w:basedOn w:val="1"/>
    <w:link w:val="89"/>
    <w:qFormat/>
    <w:uiPriority w:val="99"/>
    <w:pPr>
      <w:tabs>
        <w:tab w:val="center" w:pos="4153"/>
        <w:tab w:val="right" w:pos="8306"/>
      </w:tabs>
      <w:snapToGrid w:val="0"/>
      <w:jc w:val="left"/>
    </w:pPr>
    <w:rPr>
      <w:sz w:val="18"/>
      <w:szCs w:val="18"/>
    </w:rPr>
  </w:style>
  <w:style w:type="paragraph" w:styleId="29">
    <w:name w:val="envelope return"/>
    <w:basedOn w:val="1"/>
    <w:unhideWhenUsed/>
    <w:qFormat/>
    <w:uiPriority w:val="0"/>
    <w:pPr>
      <w:snapToGrid w:val="0"/>
    </w:pPr>
    <w:rPr>
      <w:rFonts w:ascii="Arial" w:hAnsi="Arial" w:eastAsia="宋体"/>
      <w:szCs w:val="24"/>
    </w:rPr>
  </w:style>
  <w:style w:type="paragraph" w:styleId="30">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heme="minorHAnsi" w:hAnsiTheme="minorHAnsi"/>
      <w:b/>
      <w:bCs/>
      <w:caps/>
      <w:sz w:val="20"/>
      <w:szCs w:val="20"/>
    </w:rPr>
  </w:style>
  <w:style w:type="paragraph" w:styleId="32">
    <w:name w:val="toc 6"/>
    <w:basedOn w:val="1"/>
    <w:next w:val="1"/>
    <w:unhideWhenUsed/>
    <w:qFormat/>
    <w:uiPriority w:val="0"/>
    <w:pPr>
      <w:ind w:left="1050"/>
      <w:jc w:val="left"/>
    </w:pPr>
    <w:rPr>
      <w:rFonts w:asciiTheme="minorHAnsi" w:hAnsiTheme="minorHAnsi"/>
      <w:sz w:val="18"/>
      <w:szCs w:val="18"/>
    </w:rPr>
  </w:style>
  <w:style w:type="paragraph" w:styleId="33">
    <w:name w:val="toc 2"/>
    <w:basedOn w:val="1"/>
    <w:next w:val="1"/>
    <w:qFormat/>
    <w:uiPriority w:val="39"/>
    <w:pPr>
      <w:ind w:left="210"/>
      <w:jc w:val="left"/>
    </w:pPr>
    <w:rPr>
      <w:rFonts w:asciiTheme="minorHAnsi" w:hAnsiTheme="minorHAnsi"/>
      <w:smallCaps/>
      <w:sz w:val="20"/>
      <w:szCs w:val="20"/>
    </w:rPr>
  </w:style>
  <w:style w:type="paragraph" w:styleId="34">
    <w:name w:val="toc 9"/>
    <w:basedOn w:val="1"/>
    <w:next w:val="1"/>
    <w:unhideWhenUsed/>
    <w:qFormat/>
    <w:uiPriority w:val="0"/>
    <w:pPr>
      <w:ind w:left="1680"/>
      <w:jc w:val="left"/>
    </w:pPr>
    <w:rPr>
      <w:rFonts w:asciiTheme="minorHAnsi" w:hAnsiTheme="minorHAnsi"/>
      <w:sz w:val="18"/>
      <w:szCs w:val="18"/>
    </w:rPr>
  </w:style>
  <w:style w:type="paragraph" w:styleId="35">
    <w:name w:val="Body Text 2"/>
    <w:basedOn w:val="1"/>
    <w:qFormat/>
    <w:uiPriority w:val="0"/>
    <w:pPr>
      <w:jc w:val="center"/>
    </w:pPr>
    <w:rPr>
      <w:b/>
      <w:bCs/>
      <w:spacing w:val="-20"/>
      <w:w w:val="130"/>
      <w:sz w:val="48"/>
      <w:szCs w:val="48"/>
    </w:rPr>
  </w:style>
  <w:style w:type="paragraph" w:styleId="36">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Title"/>
    <w:basedOn w:val="1"/>
    <w:next w:val="1"/>
    <w:link w:val="118"/>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9">
    <w:name w:val="annotation subject"/>
    <w:basedOn w:val="16"/>
    <w:next w:val="1"/>
    <w:link w:val="92"/>
    <w:qFormat/>
    <w:uiPriority w:val="99"/>
    <w:rPr>
      <w:b/>
      <w:bCs/>
    </w:rPr>
  </w:style>
  <w:style w:type="paragraph" w:styleId="40">
    <w:name w:val="Body Text First Indent"/>
    <w:basedOn w:val="18"/>
    <w:next w:val="41"/>
    <w:qFormat/>
    <w:uiPriority w:val="0"/>
    <w:pPr>
      <w:ind w:firstLine="420" w:firstLineChars="100"/>
    </w:pPr>
    <w:rPr>
      <w:sz w:val="34"/>
    </w:rPr>
  </w:style>
  <w:style w:type="paragraph" w:styleId="41">
    <w:name w:val="Body Text First Indent 2"/>
    <w:basedOn w:val="19"/>
    <w:qFormat/>
    <w:uiPriority w:val="99"/>
    <w:pPr>
      <w:tabs>
        <w:tab w:val="left" w:pos="4900"/>
      </w:tabs>
      <w:ind w:firstLine="420" w:firstLineChars="200"/>
    </w:p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0"/>
    <w:rPr>
      <w:b/>
      <w:bCs/>
    </w:rPr>
  </w:style>
  <w:style w:type="character" w:styleId="46">
    <w:name w:val="FollowedHyperlink"/>
    <w:basedOn w:val="44"/>
    <w:unhideWhenUsed/>
    <w:qFormat/>
    <w:uiPriority w:val="99"/>
    <w:rPr>
      <w:color w:val="800080" w:themeColor="followedHyperlink"/>
      <w:u w:val="single"/>
      <w14:textFill>
        <w14:solidFill>
          <w14:schemeClr w14:val="folHlink"/>
        </w14:solidFill>
      </w14:textFill>
    </w:rPr>
  </w:style>
  <w:style w:type="character" w:styleId="47">
    <w:name w:val="Emphasis"/>
    <w:basedOn w:val="44"/>
    <w:qFormat/>
    <w:uiPriority w:val="0"/>
    <w:rPr>
      <w:b/>
    </w:rPr>
  </w:style>
  <w:style w:type="character" w:styleId="48">
    <w:name w:val="HTML Definition"/>
    <w:basedOn w:val="44"/>
    <w:unhideWhenUsed/>
    <w:qFormat/>
    <w:uiPriority w:val="0"/>
  </w:style>
  <w:style w:type="character" w:styleId="49">
    <w:name w:val="HTML Typewriter"/>
    <w:basedOn w:val="44"/>
    <w:unhideWhenUsed/>
    <w:qFormat/>
    <w:uiPriority w:val="0"/>
    <w:rPr>
      <w:rFonts w:hint="default" w:ascii="monospace" w:hAnsi="monospace" w:eastAsia="monospace" w:cs="monospace"/>
      <w:sz w:val="20"/>
    </w:rPr>
  </w:style>
  <w:style w:type="character" w:styleId="50">
    <w:name w:val="HTML Acronym"/>
    <w:basedOn w:val="44"/>
    <w:unhideWhenUsed/>
    <w:qFormat/>
    <w:uiPriority w:val="0"/>
  </w:style>
  <w:style w:type="character" w:styleId="51">
    <w:name w:val="HTML Variable"/>
    <w:basedOn w:val="44"/>
    <w:unhideWhenUsed/>
    <w:qFormat/>
    <w:uiPriority w:val="0"/>
  </w:style>
  <w:style w:type="character" w:styleId="52">
    <w:name w:val="Hyperlink"/>
    <w:qFormat/>
    <w:uiPriority w:val="99"/>
    <w:rPr>
      <w:color w:val="0000FF"/>
      <w:u w:val="single"/>
    </w:rPr>
  </w:style>
  <w:style w:type="character" w:styleId="53">
    <w:name w:val="HTML Code"/>
    <w:basedOn w:val="44"/>
    <w:unhideWhenUsed/>
    <w:qFormat/>
    <w:uiPriority w:val="0"/>
    <w:rPr>
      <w:rFonts w:hint="default" w:ascii="monospace" w:hAnsi="monospace" w:eastAsia="monospace" w:cs="monospace"/>
      <w:sz w:val="20"/>
    </w:rPr>
  </w:style>
  <w:style w:type="character" w:styleId="54">
    <w:name w:val="annotation reference"/>
    <w:basedOn w:val="44"/>
    <w:qFormat/>
    <w:uiPriority w:val="0"/>
    <w:rPr>
      <w:sz w:val="21"/>
      <w:szCs w:val="21"/>
    </w:rPr>
  </w:style>
  <w:style w:type="character" w:styleId="55">
    <w:name w:val="HTML Cite"/>
    <w:basedOn w:val="44"/>
    <w:unhideWhenUsed/>
    <w:qFormat/>
    <w:uiPriority w:val="0"/>
  </w:style>
  <w:style w:type="character" w:styleId="56">
    <w:name w:val="HTML Keyboard"/>
    <w:basedOn w:val="44"/>
    <w:unhideWhenUsed/>
    <w:qFormat/>
    <w:uiPriority w:val="0"/>
    <w:rPr>
      <w:rFonts w:ascii="monospace" w:hAnsi="monospace" w:eastAsia="monospace" w:cs="monospace"/>
      <w:sz w:val="20"/>
    </w:rPr>
  </w:style>
  <w:style w:type="character" w:styleId="57">
    <w:name w:val="HTML Sample"/>
    <w:basedOn w:val="44"/>
    <w:unhideWhenUsed/>
    <w:qFormat/>
    <w:uiPriority w:val="0"/>
    <w:rPr>
      <w:rFonts w:hint="default" w:ascii="monospace" w:hAnsi="monospace" w:eastAsia="monospace" w:cs="monospace"/>
    </w:rPr>
  </w:style>
  <w:style w:type="paragraph" w:customStyle="1" w:styleId="58">
    <w:name w:val="样式 标题 3 + (中文) 黑体 小四 非加粗 段前: 7.8 磅 段后: 0 磅 行距: 固定值 20 磅_0"/>
    <w:basedOn w:val="59"/>
    <w:qFormat/>
    <w:uiPriority w:val="0"/>
    <w:pPr>
      <w:spacing w:before="0" w:after="0" w:line="400" w:lineRule="exact"/>
    </w:pPr>
    <w:rPr>
      <w:rFonts w:ascii="Times New Roman" w:hAnsi="Times New Roman" w:eastAsia="黑体" w:cs="宋体"/>
      <w:b w:val="0"/>
      <w:bCs w:val="0"/>
      <w:sz w:val="21"/>
      <w:szCs w:val="20"/>
    </w:rPr>
  </w:style>
  <w:style w:type="paragraph" w:customStyle="1" w:styleId="59">
    <w:name w:val="标题 3_0"/>
    <w:basedOn w:val="60"/>
    <w:next w:val="61"/>
    <w:qFormat/>
    <w:uiPriority w:val="0"/>
    <w:pPr>
      <w:keepNext/>
      <w:keepLines/>
      <w:spacing w:before="260" w:after="260" w:line="416" w:lineRule="auto"/>
      <w:outlineLvl w:val="2"/>
    </w:pPr>
    <w:rPr>
      <w:rFonts w:ascii="Calibri" w:hAnsi="Calibri" w:eastAsia="宋体"/>
      <w:b/>
      <w:bCs/>
      <w:sz w:val="32"/>
      <w:szCs w:val="32"/>
    </w:rPr>
  </w:style>
  <w:style w:type="paragraph" w:customStyle="1" w:styleId="60">
    <w:name w:val="正文_0"/>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
    <w:next w:val="41"/>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62">
    <w:name w:val="style4"/>
    <w:basedOn w:val="63"/>
    <w:next w:val="65"/>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3">
    <w:name w:val="正文1"/>
    <w:next w:val="64"/>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4">
    <w:name w:val="正文文本1"/>
    <w:basedOn w:val="63"/>
    <w:next w:val="62"/>
    <w:autoRedefine/>
    <w:qFormat/>
    <w:uiPriority w:val="0"/>
    <w:pPr>
      <w:spacing w:after="120"/>
    </w:pPr>
    <w:rPr>
      <w:rFonts w:ascii="Times New Roman" w:hAnsi="Times New Roman" w:eastAsia="宋体" w:cs="Times New Roman"/>
      <w:kern w:val="0"/>
      <w:sz w:val="20"/>
    </w:rPr>
  </w:style>
  <w:style w:type="paragraph" w:customStyle="1" w:styleId="65">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一级条标题"/>
    <w:basedOn w:val="67"/>
    <w:next w:val="68"/>
    <w:qFormat/>
    <w:uiPriority w:val="0"/>
    <w:pPr>
      <w:spacing w:line="240" w:lineRule="auto"/>
      <w:ind w:left="420"/>
      <w:outlineLvl w:val="2"/>
    </w:pPr>
  </w:style>
  <w:style w:type="paragraph" w:customStyle="1" w:styleId="67">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6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标题 2 Char1"/>
    <w:basedOn w:val="1"/>
    <w:qFormat/>
    <w:uiPriority w:val="0"/>
  </w:style>
  <w:style w:type="paragraph" w:customStyle="1" w:styleId="70">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71">
    <w:name w:val="+正文"/>
    <w:basedOn w:val="1"/>
    <w:qFormat/>
    <w:uiPriority w:val="99"/>
    <w:pPr>
      <w:spacing w:line="360" w:lineRule="auto"/>
      <w:ind w:firstLine="200" w:firstLineChars="200"/>
    </w:pPr>
  </w:style>
  <w:style w:type="paragraph" w:customStyle="1" w:styleId="72">
    <w:name w:val="列出段落1"/>
    <w:basedOn w:val="1"/>
    <w:qFormat/>
    <w:uiPriority w:val="34"/>
    <w:pPr>
      <w:ind w:firstLine="420" w:firstLineChars="200"/>
    </w:pPr>
    <w:rPr>
      <w:rFonts w:ascii="Calibri" w:hAnsi="Calibri"/>
    </w:rPr>
  </w:style>
  <w:style w:type="paragraph" w:customStyle="1" w:styleId="7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74">
    <w:name w:val="标题 1 字符"/>
    <w:basedOn w:val="44"/>
    <w:link w:val="2"/>
    <w:qFormat/>
    <w:uiPriority w:val="0"/>
    <w:rPr>
      <w:b/>
      <w:bCs/>
      <w:kern w:val="44"/>
      <w:sz w:val="44"/>
      <w:szCs w:val="44"/>
    </w:rPr>
  </w:style>
  <w:style w:type="character" w:customStyle="1" w:styleId="75">
    <w:name w:val="标题 2 字符"/>
    <w:basedOn w:val="44"/>
    <w:link w:val="3"/>
    <w:qFormat/>
    <w:uiPriority w:val="0"/>
    <w:rPr>
      <w:rFonts w:ascii="Calibri Light" w:hAnsi="Calibri Light" w:eastAsia="宋体" w:cs="Times New Roman"/>
      <w:b/>
      <w:bCs/>
      <w:kern w:val="2"/>
      <w:sz w:val="32"/>
      <w:szCs w:val="32"/>
    </w:rPr>
  </w:style>
  <w:style w:type="character" w:customStyle="1" w:styleId="76">
    <w:name w:val="标题 3 字符"/>
    <w:basedOn w:val="44"/>
    <w:link w:val="4"/>
    <w:qFormat/>
    <w:uiPriority w:val="9"/>
    <w:rPr>
      <w:b/>
      <w:bCs/>
      <w:kern w:val="2"/>
      <w:sz w:val="32"/>
      <w:szCs w:val="32"/>
    </w:rPr>
  </w:style>
  <w:style w:type="character" w:customStyle="1" w:styleId="77">
    <w:name w:val="标题 4 字符"/>
    <w:basedOn w:val="44"/>
    <w:link w:val="5"/>
    <w:qFormat/>
    <w:uiPriority w:val="9"/>
    <w:rPr>
      <w:rFonts w:asciiTheme="majorHAnsi" w:hAnsiTheme="majorHAnsi" w:eastAsiaTheme="majorEastAsia" w:cstheme="majorBidi"/>
      <w:b/>
      <w:bCs/>
      <w:kern w:val="2"/>
      <w:sz w:val="28"/>
      <w:szCs w:val="28"/>
    </w:rPr>
  </w:style>
  <w:style w:type="character" w:customStyle="1" w:styleId="78">
    <w:name w:val="标题 5 字符"/>
    <w:basedOn w:val="44"/>
    <w:link w:val="6"/>
    <w:semiHidden/>
    <w:qFormat/>
    <w:uiPriority w:val="9"/>
    <w:rPr>
      <w:rFonts w:eastAsia="楷体"/>
      <w:b/>
      <w:bCs/>
      <w:sz w:val="24"/>
      <w:szCs w:val="28"/>
    </w:rPr>
  </w:style>
  <w:style w:type="character" w:customStyle="1" w:styleId="79">
    <w:name w:val="标题 6 字符"/>
    <w:basedOn w:val="44"/>
    <w:link w:val="7"/>
    <w:qFormat/>
    <w:uiPriority w:val="0"/>
    <w:rPr>
      <w:rFonts w:ascii="Cambria" w:hAnsi="Cambria" w:eastAsia="楷体"/>
      <w:b/>
      <w:bCs/>
      <w:kern w:val="2"/>
      <w:sz w:val="24"/>
      <w:szCs w:val="24"/>
    </w:rPr>
  </w:style>
  <w:style w:type="character" w:customStyle="1" w:styleId="80">
    <w:name w:val="标题 7 字符"/>
    <w:basedOn w:val="44"/>
    <w:link w:val="8"/>
    <w:qFormat/>
    <w:uiPriority w:val="0"/>
    <w:rPr>
      <w:rFonts w:eastAsia="黑体"/>
      <w:b/>
      <w:bCs/>
      <w:kern w:val="2"/>
      <w:sz w:val="24"/>
      <w:szCs w:val="24"/>
    </w:rPr>
  </w:style>
  <w:style w:type="character" w:customStyle="1" w:styleId="81">
    <w:name w:val="标题 8 字符"/>
    <w:basedOn w:val="44"/>
    <w:link w:val="9"/>
    <w:qFormat/>
    <w:uiPriority w:val="0"/>
    <w:rPr>
      <w:rFonts w:ascii="Arial" w:hAnsi="Arial" w:eastAsia="黑体"/>
      <w:b/>
      <w:kern w:val="2"/>
      <w:sz w:val="24"/>
      <w:szCs w:val="24"/>
    </w:rPr>
  </w:style>
  <w:style w:type="character" w:customStyle="1" w:styleId="82">
    <w:name w:val="标题 9 字符"/>
    <w:basedOn w:val="44"/>
    <w:link w:val="10"/>
    <w:qFormat/>
    <w:uiPriority w:val="0"/>
    <w:rPr>
      <w:rFonts w:ascii="Arial" w:hAnsi="Arial" w:eastAsia="黑体"/>
      <w:b/>
      <w:kern w:val="2"/>
      <w:sz w:val="24"/>
      <w:szCs w:val="21"/>
    </w:rPr>
  </w:style>
  <w:style w:type="character" w:customStyle="1" w:styleId="83">
    <w:name w:val="文档结构图 字符"/>
    <w:basedOn w:val="44"/>
    <w:link w:val="14"/>
    <w:qFormat/>
    <w:uiPriority w:val="0"/>
    <w:rPr>
      <w:rFonts w:ascii="宋体"/>
      <w:kern w:val="2"/>
      <w:sz w:val="18"/>
      <w:szCs w:val="18"/>
    </w:rPr>
  </w:style>
  <w:style w:type="character" w:customStyle="1" w:styleId="84">
    <w:name w:val="批注文字 字符"/>
    <w:basedOn w:val="44"/>
    <w:link w:val="16"/>
    <w:qFormat/>
    <w:uiPriority w:val="99"/>
    <w:rPr>
      <w:kern w:val="2"/>
      <w:sz w:val="21"/>
      <w:szCs w:val="22"/>
    </w:rPr>
  </w:style>
  <w:style w:type="character" w:customStyle="1" w:styleId="85">
    <w:name w:val="正文文本 字符"/>
    <w:basedOn w:val="44"/>
    <w:link w:val="18"/>
    <w:qFormat/>
    <w:uiPriority w:val="1"/>
    <w:rPr>
      <w:rFonts w:ascii="宋体" w:hAnsi="宋体" w:cs="宋体"/>
      <w:sz w:val="18"/>
      <w:szCs w:val="18"/>
      <w:lang w:val="zh-CN" w:bidi="zh-CN"/>
    </w:rPr>
  </w:style>
  <w:style w:type="character" w:customStyle="1" w:styleId="86">
    <w:name w:val="纯文本 字符"/>
    <w:basedOn w:val="44"/>
    <w:link w:val="23"/>
    <w:qFormat/>
    <w:uiPriority w:val="0"/>
    <w:rPr>
      <w:rFonts w:ascii="宋体" w:hAnsi="Courier New" w:cs="Courier New" w:eastAsiaTheme="minorEastAsia"/>
      <w:kern w:val="2"/>
      <w:sz w:val="21"/>
      <w:szCs w:val="21"/>
    </w:rPr>
  </w:style>
  <w:style w:type="character" w:customStyle="1" w:styleId="87">
    <w:name w:val="日期 字符"/>
    <w:basedOn w:val="44"/>
    <w:link w:val="25"/>
    <w:qFormat/>
    <w:uiPriority w:val="0"/>
    <w:rPr>
      <w:kern w:val="2"/>
      <w:sz w:val="21"/>
      <w:szCs w:val="22"/>
    </w:rPr>
  </w:style>
  <w:style w:type="character" w:customStyle="1" w:styleId="88">
    <w:name w:val="批注框文本 字符"/>
    <w:basedOn w:val="44"/>
    <w:link w:val="27"/>
    <w:qFormat/>
    <w:uiPriority w:val="99"/>
    <w:rPr>
      <w:kern w:val="2"/>
      <w:sz w:val="18"/>
      <w:szCs w:val="18"/>
    </w:rPr>
  </w:style>
  <w:style w:type="character" w:customStyle="1" w:styleId="89">
    <w:name w:val="页脚 字符"/>
    <w:basedOn w:val="44"/>
    <w:link w:val="28"/>
    <w:qFormat/>
    <w:uiPriority w:val="99"/>
    <w:rPr>
      <w:kern w:val="2"/>
      <w:sz w:val="18"/>
      <w:szCs w:val="18"/>
    </w:rPr>
  </w:style>
  <w:style w:type="character" w:customStyle="1" w:styleId="90">
    <w:name w:val="页眉 字符"/>
    <w:basedOn w:val="44"/>
    <w:link w:val="30"/>
    <w:qFormat/>
    <w:uiPriority w:val="99"/>
    <w:rPr>
      <w:kern w:val="2"/>
      <w:sz w:val="18"/>
      <w:szCs w:val="18"/>
    </w:rPr>
  </w:style>
  <w:style w:type="character" w:customStyle="1" w:styleId="91">
    <w:name w:val="HTML 预设格式 字符"/>
    <w:basedOn w:val="44"/>
    <w:link w:val="36"/>
    <w:qFormat/>
    <w:uiPriority w:val="99"/>
    <w:rPr>
      <w:rFonts w:ascii="宋体" w:hAnsi="宋体" w:cs="宋体"/>
      <w:sz w:val="24"/>
      <w:szCs w:val="24"/>
    </w:rPr>
  </w:style>
  <w:style w:type="character" w:customStyle="1" w:styleId="92">
    <w:name w:val="批注主题 字符"/>
    <w:basedOn w:val="84"/>
    <w:link w:val="39"/>
    <w:qFormat/>
    <w:uiPriority w:val="99"/>
    <w:rPr>
      <w:b/>
      <w:bCs/>
      <w:kern w:val="2"/>
      <w:sz w:val="21"/>
      <w:szCs w:val="22"/>
    </w:rPr>
  </w:style>
  <w:style w:type="character" w:customStyle="1" w:styleId="93">
    <w:name w:val="high-light-bg4"/>
    <w:basedOn w:val="44"/>
    <w:qFormat/>
    <w:uiPriority w:val="0"/>
  </w:style>
  <w:style w:type="paragraph" w:customStyle="1" w:styleId="94">
    <w:name w:val="列出段落2"/>
    <w:basedOn w:val="1"/>
    <w:qFormat/>
    <w:uiPriority w:val="34"/>
    <w:pPr>
      <w:ind w:firstLine="420" w:firstLineChars="200"/>
    </w:pPr>
  </w:style>
  <w:style w:type="paragraph" w:customStyle="1" w:styleId="95">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List Paragraph"/>
    <w:basedOn w:val="1"/>
    <w:link w:val="97"/>
    <w:qFormat/>
    <w:uiPriority w:val="34"/>
    <w:pPr>
      <w:ind w:firstLine="420" w:firstLineChars="200"/>
    </w:pPr>
    <w:rPr>
      <w:rFonts w:ascii="Calibri" w:hAnsi="Calibri"/>
    </w:rPr>
  </w:style>
  <w:style w:type="character" w:customStyle="1" w:styleId="97">
    <w:name w:val="列表段落 字符"/>
    <w:basedOn w:val="44"/>
    <w:link w:val="96"/>
    <w:qFormat/>
    <w:uiPriority w:val="0"/>
    <w:rPr>
      <w:rFonts w:ascii="Calibri" w:hAnsi="Calibri"/>
      <w:kern w:val="2"/>
      <w:sz w:val="21"/>
      <w:szCs w:val="22"/>
    </w:rPr>
  </w:style>
  <w:style w:type="character" w:customStyle="1" w:styleId="98">
    <w:name w:val="Table Text Char1"/>
    <w:link w:val="99"/>
    <w:qFormat/>
    <w:locked/>
    <w:uiPriority w:val="0"/>
    <w:rPr>
      <w:rFonts w:ascii="Arial" w:hAnsi="Arial" w:cs="Arial"/>
    </w:rPr>
  </w:style>
  <w:style w:type="paragraph" w:customStyle="1" w:styleId="99">
    <w:name w:val="Table Text"/>
    <w:basedOn w:val="1"/>
    <w:link w:val="98"/>
    <w:qFormat/>
    <w:uiPriority w:val="0"/>
    <w:pPr>
      <w:widowControl/>
      <w:snapToGrid w:val="0"/>
      <w:spacing w:before="80" w:after="80"/>
      <w:jc w:val="left"/>
    </w:pPr>
    <w:rPr>
      <w:rFonts w:ascii="Arial" w:hAnsi="Arial"/>
      <w:kern w:val="0"/>
      <w:sz w:val="20"/>
      <w:szCs w:val="20"/>
    </w:rPr>
  </w:style>
  <w:style w:type="paragraph" w:customStyle="1" w:styleId="100">
    <w:name w:val="Char"/>
    <w:basedOn w:val="1"/>
    <w:qFormat/>
    <w:uiPriority w:val="0"/>
    <w:pPr>
      <w:adjustRightInd w:val="0"/>
      <w:spacing w:line="360" w:lineRule="auto"/>
    </w:pPr>
    <w:rPr>
      <w:rFonts w:ascii="Calibri" w:hAnsi="Calibri"/>
      <w:kern w:val="0"/>
      <w:sz w:val="24"/>
    </w:rPr>
  </w:style>
  <w:style w:type="character" w:customStyle="1" w:styleId="101">
    <w:name w:val="mh-gray2"/>
    <w:basedOn w:val="44"/>
    <w:qFormat/>
    <w:uiPriority w:val="0"/>
  </w:style>
  <w:style w:type="paragraph" w:customStyle="1" w:styleId="102">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103">
    <w:name w:val="font31"/>
    <w:basedOn w:val="44"/>
    <w:qFormat/>
    <w:uiPriority w:val="0"/>
    <w:rPr>
      <w:rFonts w:hint="eastAsia" w:ascii="宋体" w:hAnsi="宋体" w:eastAsia="宋体" w:cs="宋体"/>
      <w:b/>
      <w:color w:val="000000"/>
      <w:sz w:val="20"/>
      <w:szCs w:val="20"/>
      <w:u w:val="none"/>
    </w:rPr>
  </w:style>
  <w:style w:type="character" w:customStyle="1" w:styleId="104">
    <w:name w:val="font21"/>
    <w:basedOn w:val="44"/>
    <w:qFormat/>
    <w:uiPriority w:val="0"/>
    <w:rPr>
      <w:rFonts w:hint="eastAsia" w:ascii="宋体" w:hAnsi="宋体" w:eastAsia="宋体" w:cs="宋体"/>
      <w:color w:val="000000"/>
      <w:sz w:val="20"/>
      <w:szCs w:val="20"/>
      <w:u w:val="none"/>
    </w:rPr>
  </w:style>
  <w:style w:type="character" w:customStyle="1" w:styleId="105">
    <w:name w:val="font11"/>
    <w:basedOn w:val="44"/>
    <w:qFormat/>
    <w:uiPriority w:val="0"/>
    <w:rPr>
      <w:rFonts w:hint="eastAsia" w:ascii="宋体" w:hAnsi="宋体" w:eastAsia="宋体" w:cs="宋体"/>
      <w:color w:val="000000"/>
      <w:sz w:val="20"/>
      <w:szCs w:val="20"/>
      <w:u w:val="none"/>
    </w:rPr>
  </w:style>
  <w:style w:type="character" w:customStyle="1" w:styleId="106">
    <w:name w:val="font61"/>
    <w:basedOn w:val="44"/>
    <w:qFormat/>
    <w:uiPriority w:val="0"/>
    <w:rPr>
      <w:rFonts w:hint="default" w:ascii="Times New Roman" w:hAnsi="Times New Roman" w:cs="Times New Roman"/>
      <w:b/>
      <w:color w:val="000000"/>
      <w:sz w:val="20"/>
      <w:szCs w:val="20"/>
      <w:u w:val="none"/>
    </w:rPr>
  </w:style>
  <w:style w:type="character" w:customStyle="1" w:styleId="107">
    <w:name w:val="font41"/>
    <w:basedOn w:val="44"/>
    <w:qFormat/>
    <w:uiPriority w:val="0"/>
    <w:rPr>
      <w:rFonts w:hint="eastAsia" w:ascii="宋体" w:hAnsi="宋体" w:eastAsia="宋体" w:cs="宋体"/>
      <w:b/>
      <w:color w:val="000000"/>
      <w:sz w:val="20"/>
      <w:szCs w:val="20"/>
      <w:u w:val="none"/>
    </w:rPr>
  </w:style>
  <w:style w:type="character" w:customStyle="1" w:styleId="108">
    <w:name w:val="font01"/>
    <w:basedOn w:val="44"/>
    <w:qFormat/>
    <w:uiPriority w:val="0"/>
    <w:rPr>
      <w:rFonts w:hint="default" w:ascii="Times New Roman" w:hAnsi="Times New Roman" w:cs="Times New Roman"/>
      <w:b/>
      <w:color w:val="000000"/>
      <w:sz w:val="20"/>
      <w:szCs w:val="20"/>
      <w:u w:val="none"/>
    </w:rPr>
  </w:style>
  <w:style w:type="character" w:customStyle="1" w:styleId="109">
    <w:name w:val="font51"/>
    <w:basedOn w:val="44"/>
    <w:qFormat/>
    <w:uiPriority w:val="0"/>
    <w:rPr>
      <w:rFonts w:hint="default" w:ascii="Times New Roman" w:hAnsi="Times New Roman" w:cs="Times New Roman"/>
      <w:color w:val="000000"/>
      <w:sz w:val="20"/>
      <w:szCs w:val="20"/>
      <w:u w:val="none"/>
    </w:rPr>
  </w:style>
  <w:style w:type="character" w:customStyle="1" w:styleId="110">
    <w:name w:val="书籍标题1"/>
    <w:basedOn w:val="44"/>
    <w:qFormat/>
    <w:uiPriority w:val="0"/>
    <w:rPr>
      <w:rFonts w:ascii="Times New Roman" w:hAnsi="Times New Roman" w:eastAsia="宋体"/>
      <w:b/>
      <w:bCs/>
      <w:smallCaps/>
      <w:spacing w:val="5"/>
    </w:rPr>
  </w:style>
  <w:style w:type="character" w:customStyle="1" w:styleId="111">
    <w:name w:val="font71"/>
    <w:basedOn w:val="44"/>
    <w:qFormat/>
    <w:uiPriority w:val="0"/>
    <w:rPr>
      <w:rFonts w:hint="eastAsia" w:ascii="宋体" w:hAnsi="宋体" w:eastAsia="宋体" w:cs="宋体"/>
      <w:color w:val="000000"/>
      <w:sz w:val="18"/>
      <w:szCs w:val="18"/>
      <w:u w:val="none"/>
    </w:rPr>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15">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6">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7">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18">
    <w:name w:val="标题 字符"/>
    <w:link w:val="38"/>
    <w:qFormat/>
    <w:uiPriority w:val="0"/>
    <w:rPr>
      <w:rFonts w:ascii="Cambria" w:hAnsi="Cambria"/>
      <w:b/>
      <w:bCs/>
      <w:sz w:val="36"/>
      <w:szCs w:val="32"/>
    </w:rPr>
  </w:style>
  <w:style w:type="character" w:customStyle="1" w:styleId="119">
    <w:name w:val="标题 Char1"/>
    <w:basedOn w:val="44"/>
    <w:qFormat/>
    <w:uiPriority w:val="10"/>
    <w:rPr>
      <w:rFonts w:asciiTheme="majorHAnsi" w:hAnsiTheme="majorHAnsi" w:cstheme="majorBidi"/>
      <w:b/>
      <w:bCs/>
      <w:kern w:val="2"/>
      <w:sz w:val="32"/>
      <w:szCs w:val="32"/>
    </w:rPr>
  </w:style>
  <w:style w:type="paragraph" w:customStyle="1" w:styleId="120">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21">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22">
    <w:name w:val="列出段落 字符"/>
    <w:qFormat/>
    <w:locked/>
    <w:uiPriority w:val="34"/>
    <w:rPr>
      <w:kern w:val="2"/>
      <w:sz w:val="24"/>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8">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9">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30">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31">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4">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5">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6">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7">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8">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9">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40">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41">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42">
    <w:name w:val="fontstyle01"/>
    <w:basedOn w:val="44"/>
    <w:qFormat/>
    <w:uiPriority w:val="0"/>
    <w:rPr>
      <w:rFonts w:hint="eastAsia" w:ascii="宋体" w:hAnsi="宋体" w:eastAsia="宋体"/>
      <w:color w:val="000000"/>
      <w:sz w:val="28"/>
      <w:szCs w:val="28"/>
    </w:rPr>
  </w:style>
  <w:style w:type="character" w:customStyle="1" w:styleId="143">
    <w:name w:val="fontstyle21"/>
    <w:basedOn w:val="44"/>
    <w:qFormat/>
    <w:uiPriority w:val="0"/>
    <w:rPr>
      <w:rFonts w:hint="default" w:ascii="TimesNewRomanPSMT" w:hAnsi="TimesNewRomanPSMT"/>
      <w:color w:val="000000"/>
      <w:sz w:val="28"/>
      <w:szCs w:val="28"/>
    </w:rPr>
  </w:style>
  <w:style w:type="table" w:customStyle="1" w:styleId="144">
    <w:name w:val="网格表 5 深色 - 着色 11"/>
    <w:basedOn w:val="42"/>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45">
    <w:name w:val="修订1"/>
    <w:hidden/>
    <w:semiHidden/>
    <w:qFormat/>
    <w:uiPriority w:val="99"/>
    <w:rPr>
      <w:rFonts w:ascii="Times New Roman" w:hAnsi="Times New Roman" w:eastAsia="楷体" w:cs="Times New Roman"/>
      <w:sz w:val="28"/>
      <w:lang w:val="en-US" w:eastAsia="zh-CN" w:bidi="ar-SA"/>
    </w:rPr>
  </w:style>
  <w:style w:type="paragraph" w:customStyle="1" w:styleId="146">
    <w:name w:val="列出段落"/>
    <w:basedOn w:val="1"/>
    <w:qFormat/>
    <w:uiPriority w:val="0"/>
    <w:pPr>
      <w:ind w:firstLine="420" w:firstLineChars="200"/>
    </w:pPr>
    <w:rPr>
      <w:szCs w:val="24"/>
    </w:rPr>
  </w:style>
  <w:style w:type="character" w:customStyle="1" w:styleId="147">
    <w:name w:val="mini-outputtext1"/>
    <w:basedOn w:val="44"/>
    <w:qFormat/>
    <w:uiPriority w:val="0"/>
  </w:style>
  <w:style w:type="paragraph" w:customStyle="1" w:styleId="148">
    <w:name w:val="List Paragraph_5bffc895-034f-4de1-b636-ffb285cb1a9a"/>
    <w:basedOn w:val="1"/>
    <w:qFormat/>
    <w:uiPriority w:val="34"/>
    <w:pPr>
      <w:ind w:firstLine="420" w:firstLineChars="200"/>
    </w:pPr>
  </w:style>
  <w:style w:type="paragraph" w:customStyle="1" w:styleId="149">
    <w:name w:val="正文格式"/>
    <w:basedOn w:val="1"/>
    <w:qFormat/>
    <w:uiPriority w:val="0"/>
    <w:pPr>
      <w:adjustRightInd w:val="0"/>
      <w:snapToGrid w:val="0"/>
      <w:spacing w:line="400" w:lineRule="atLeast"/>
      <w:ind w:firstLine="482"/>
      <w:textAlignment w:val="baseline"/>
    </w:pPr>
  </w:style>
  <w:style w:type="table" w:customStyle="1" w:styleId="150">
    <w:name w:val="TableGrid"/>
    <w:qFormat/>
    <w:uiPriority w:val="0"/>
    <w:rPr>
      <w:kern w:val="2"/>
      <w:sz w:val="21"/>
      <w:szCs w:val="22"/>
    </w:rPr>
    <w:tblPr>
      <w:tblCellMar>
        <w:top w:w="0" w:type="dxa"/>
        <w:left w:w="0" w:type="dxa"/>
        <w:bottom w:w="0" w:type="dxa"/>
        <w:right w:w="0" w:type="dxa"/>
      </w:tblCellMar>
    </w:tblPr>
  </w:style>
  <w:style w:type="paragraph" w:customStyle="1" w:styleId="151">
    <w:name w:val="Char1"/>
    <w:basedOn w:val="1"/>
    <w:qFormat/>
    <w:uiPriority w:val="0"/>
    <w:pPr>
      <w:tabs>
        <w:tab w:val="left" w:pos="360"/>
      </w:tabs>
      <w:ind w:left="360" w:hanging="360" w:hangingChars="200"/>
    </w:pPr>
    <w:rPr>
      <w:szCs w:val="24"/>
    </w:rPr>
  </w:style>
  <w:style w:type="paragraph" w:customStyle="1" w:styleId="152">
    <w:name w:val="HTML Preformatted"/>
    <w:basedOn w:val="1"/>
    <w:qFormat/>
    <w:uiPriority w:val="0"/>
    <w:rPr>
      <w:rFonts w:ascii="Courier New" w:hAnsi="Courier New"/>
      <w:sz w:val="20"/>
    </w:rPr>
  </w:style>
  <w:style w:type="paragraph" w:customStyle="1" w:styleId="153">
    <w:name w:val="正文 New"/>
    <w:qFormat/>
    <w:uiPriority w:val="99"/>
    <w:pPr>
      <w:widowControl w:val="0"/>
      <w:jc w:val="both"/>
    </w:pPr>
    <w:rPr>
      <w:rFonts w:ascii="Calibri" w:hAnsi="Calibri" w:eastAsia="宋体" w:cs="Times New Roman"/>
      <w:lang w:val="en-US" w:eastAsia="zh-CN" w:bidi="ar-SA"/>
    </w:rPr>
  </w:style>
  <w:style w:type="paragraph" w:customStyle="1" w:styleId="154">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55">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56">
    <w:name w:val="_Style 9"/>
    <w:basedOn w:val="19"/>
    <w:next w:val="41"/>
    <w:unhideWhenUsed/>
    <w:qFormat/>
    <w:uiPriority w:val="99"/>
    <w:pPr>
      <w:spacing w:after="0"/>
      <w:ind w:left="0" w:leftChars="0" w:firstLine="420" w:firstLineChars="200"/>
    </w:pPr>
    <w:rPr>
      <w:rFonts w:ascii="Arial" w:hAnsi="Arial" w:eastAsia="仿宋_GB2312"/>
      <w:sz w:val="28"/>
      <w:szCs w:val="20"/>
    </w:rPr>
  </w:style>
  <w:style w:type="character" w:customStyle="1" w:styleId="157">
    <w:name w:val="font101"/>
    <w:basedOn w:val="44"/>
    <w:qFormat/>
    <w:uiPriority w:val="0"/>
    <w:rPr>
      <w:rFonts w:hint="eastAsia" w:ascii="宋体" w:hAnsi="宋体" w:eastAsia="宋体" w:cs="宋体"/>
      <w:color w:val="333333"/>
      <w:sz w:val="21"/>
      <w:szCs w:val="21"/>
      <w:u w:val="none"/>
    </w:rPr>
  </w:style>
  <w:style w:type="character" w:customStyle="1" w:styleId="158">
    <w:name w:val="font111"/>
    <w:basedOn w:val="44"/>
    <w:qFormat/>
    <w:uiPriority w:val="0"/>
    <w:rPr>
      <w:rFonts w:hint="eastAsia" w:ascii="宋体" w:hAnsi="宋体" w:eastAsia="宋体" w:cs="宋体"/>
      <w:color w:val="000000"/>
      <w:sz w:val="20"/>
      <w:szCs w:val="20"/>
      <w:u w:val="single"/>
    </w:rPr>
  </w:style>
  <w:style w:type="character" w:customStyle="1" w:styleId="159">
    <w:name w:val="layui-layer-tabnow"/>
    <w:basedOn w:val="44"/>
    <w:qFormat/>
    <w:uiPriority w:val="0"/>
    <w:rPr>
      <w:bdr w:val="single" w:color="CCCCCC" w:sz="6" w:space="0"/>
      <w:shd w:val="clear" w:fill="FFFFFF"/>
    </w:rPr>
  </w:style>
  <w:style w:type="character" w:customStyle="1" w:styleId="160">
    <w:name w:val="first-child"/>
    <w:basedOn w:val="44"/>
    <w:qFormat/>
    <w:uiPriority w:val="0"/>
  </w:style>
  <w:style w:type="paragraph" w:customStyle="1" w:styleId="161">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62">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63">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64">
    <w:name w:val="null3"/>
    <w:hidden/>
    <w:qFormat/>
    <w:uiPriority w:val="0"/>
    <w:rPr>
      <w:rFonts w:hint="eastAsia" w:asciiTheme="minorHAnsi" w:hAnsiTheme="minorHAnsi" w:eastAsiaTheme="minorEastAsia" w:cstheme="minorBidi"/>
      <w:lang w:val="en-US" w:eastAsia="zh-Hans"/>
    </w:rPr>
  </w:style>
  <w:style w:type="table" w:customStyle="1" w:styleId="165">
    <w:name w:val="网格型2"/>
    <w:basedOn w:val="42"/>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方案正文"/>
    <w:basedOn w:val="1"/>
    <w:qFormat/>
    <w:uiPriority w:val="99"/>
    <w:pPr>
      <w:spacing w:before="120"/>
      <w:ind w:firstLine="425" w:firstLineChars="177"/>
    </w:pPr>
    <w:rPr>
      <w:rFonts w:ascii="华文细黑" w:hAnsi="华文细黑" w:eastAsia="华文细黑"/>
    </w:rPr>
  </w:style>
  <w:style w:type="paragraph" w:customStyle="1" w:styleId="167">
    <w:name w:val="列表段落1"/>
    <w:basedOn w:val="1"/>
    <w:qFormat/>
    <w:uiPriority w:val="34"/>
    <w:pPr>
      <w:ind w:firstLine="420" w:firstLineChars="200"/>
    </w:pPr>
    <w:rPr>
      <w:rFonts w:ascii="Calibri" w:hAnsi="Calibri"/>
    </w:rPr>
  </w:style>
  <w:style w:type="paragraph" w:customStyle="1" w:styleId="168">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34465</Words>
  <Characters>36634</Characters>
  <Lines>349</Lines>
  <Paragraphs>98</Paragraphs>
  <TotalTime>24</TotalTime>
  <ScaleCrop>false</ScaleCrop>
  <LinksUpToDate>false</LinksUpToDate>
  <CharactersWithSpaces>38842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2025-11-21T10:10:00Z</cp:lastPrinted>
  <dcterms:modified xsi:type="dcterms:W3CDTF">2026-03-24T06:47:22Z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B4E0E60D73C74F758737DF63C3034240_13</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