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CD28">
      <w:pPr>
        <w:jc w:val="center"/>
        <w:rPr>
          <w:rFonts w:hint="eastAsia"/>
          <w:sz w:val="36"/>
          <w:szCs w:val="36"/>
          <w:lang w:val="en-US" w:eastAsia="zh-CN"/>
        </w:rPr>
      </w:pPr>
      <w:r>
        <w:rPr>
          <w:rFonts w:hint="eastAsia"/>
          <w:sz w:val="36"/>
          <w:szCs w:val="36"/>
          <w:lang w:val="en-US" w:eastAsia="zh-CN"/>
        </w:rPr>
        <w:t>采购需求</w:t>
      </w:r>
    </w:p>
    <w:p w14:paraId="789F2543">
      <w:pPr>
        <w:pStyle w:val="4"/>
        <w:jc w:val="both"/>
        <w:outlineLvl w:val="0"/>
      </w:pPr>
      <w:r>
        <w:rPr>
          <w:rFonts w:ascii="仿宋_GB2312" w:hAnsi="仿宋_GB2312" w:eastAsia="仿宋_GB2312" w:cs="仿宋_GB2312"/>
          <w:b/>
          <w:sz w:val="48"/>
        </w:rPr>
        <w:t>一．项目概况</w:t>
      </w:r>
    </w:p>
    <w:p w14:paraId="3F3B1C3F">
      <w:pPr>
        <w:pStyle w:val="4"/>
        <w:outlineLvl w:val="0"/>
      </w:pPr>
      <w:r>
        <w:rPr>
          <w:rFonts w:ascii="仿宋_GB2312" w:hAnsi="仿宋_GB2312" w:eastAsia="仿宋_GB2312" w:cs="仿宋_GB2312"/>
          <w:b/>
          <w:sz w:val="48"/>
        </w:rPr>
        <w:t>1.1 运维目标</w:t>
      </w:r>
    </w:p>
    <w:p w14:paraId="318F8C9D">
      <w:pPr>
        <w:pStyle w:val="4"/>
        <w:outlineLvl w:val="0"/>
      </w:pPr>
      <w:r>
        <w:rPr>
          <w:rFonts w:ascii="仿宋_GB2312" w:hAnsi="仿宋_GB2312" w:eastAsia="仿宋_GB2312" w:cs="仿宋_GB2312"/>
          <w:b/>
          <w:sz w:val="20"/>
        </w:rPr>
        <w:t>对市场主体综合业务系统的日常业务问题进行处理以及预防性处理，监测各业务子系统的运行状况，发现运行异常，诊断故障原因并及时处理。同时根据需要，做好一定范围内的软件日常改正性、完善性修改工作，及时调整系统，确保各业务子系统正常运行。</w:t>
      </w:r>
    </w:p>
    <w:p w14:paraId="284C881A">
      <w:pPr>
        <w:pStyle w:val="4"/>
      </w:pPr>
      <w:r>
        <w:rPr>
          <w:rFonts w:ascii="仿宋_GB2312" w:hAnsi="仿宋_GB2312" w:eastAsia="仿宋_GB2312" w:cs="仿宋_GB2312"/>
        </w:rPr>
        <w:t>应用系统能够 7×24 小时连续不间断稳定工作，随着用户数的增长及功能应用的增长，软件系统随硬件性能的调整而保持相对的稳定性。</w:t>
      </w:r>
    </w:p>
    <w:p w14:paraId="6D7CB335">
      <w:pPr>
        <w:pStyle w:val="4"/>
      </w:pPr>
      <w:r>
        <w:rPr>
          <w:rFonts w:ascii="仿宋_GB2312" w:hAnsi="仿宋_GB2312" w:eastAsia="仿宋_GB2312" w:cs="仿宋_GB2312"/>
        </w:rPr>
        <w:t>整个系统平均年可用率达到99%以上，运维服务及时率为90%以上，大部分问题都能在承诺时间内得到有效解决，通过不断优化运维工作，使用户满意度达到80%以上。</w:t>
      </w:r>
    </w:p>
    <w:p w14:paraId="59C9D409">
      <w:pPr>
        <w:pStyle w:val="4"/>
        <w:outlineLvl w:val="1"/>
      </w:pPr>
      <w:r>
        <w:rPr>
          <w:rFonts w:ascii="仿宋_GB2312" w:hAnsi="仿宋_GB2312" w:eastAsia="仿宋_GB2312" w:cs="仿宋_GB2312"/>
          <w:b/>
          <w:sz w:val="36"/>
        </w:rPr>
        <w:t>1.2 运维范围及运维周期</w:t>
      </w:r>
    </w:p>
    <w:p w14:paraId="7A825429">
      <w:pPr>
        <w:pStyle w:val="4"/>
        <w:outlineLvl w:val="2"/>
      </w:pPr>
      <w:r>
        <w:rPr>
          <w:rFonts w:ascii="仿宋_GB2312" w:hAnsi="仿宋_GB2312" w:eastAsia="仿宋_GB2312" w:cs="仿宋_GB2312"/>
          <w:b/>
          <w:sz w:val="28"/>
        </w:rPr>
        <w:t>1.2.1软件运维服务</w:t>
      </w:r>
    </w:p>
    <w:p w14:paraId="42E44D45">
      <w:pPr>
        <w:pStyle w:val="4"/>
      </w:pPr>
      <w:r>
        <w:rPr>
          <w:rFonts w:ascii="仿宋_GB2312" w:hAnsi="仿宋_GB2312" w:eastAsia="仿宋_GB2312" w:cs="仿宋_GB2312"/>
        </w:rPr>
        <w:t>运维范围</w:t>
      </w:r>
    </w:p>
    <w:p w14:paraId="30051753">
      <w:pPr>
        <w:pStyle w:val="4"/>
      </w:pPr>
      <w:r>
        <w:rPr>
          <w:rFonts w:ascii="仿宋_GB2312" w:hAnsi="仿宋_GB2312" w:eastAsia="仿宋_GB2312" w:cs="仿宋_GB2312"/>
        </w:rPr>
        <w:t>本项目运维范围包括市场主体综合业务系统外网、内网各子系统。</w:t>
      </w:r>
    </w:p>
    <w:p w14:paraId="101D880D">
      <w:pPr>
        <w:pStyle w:val="4"/>
      </w:pPr>
      <w:r>
        <w:rPr>
          <w:rFonts w:ascii="仿宋_GB2312" w:hAnsi="仿宋_GB2312" w:eastAsia="仿宋_GB2312" w:cs="仿宋_GB2312"/>
        </w:rPr>
        <w:t>运维内容</w:t>
      </w:r>
    </w:p>
    <w:p w14:paraId="3F600AA5">
      <w:pPr>
        <w:pStyle w:val="4"/>
      </w:pPr>
      <w:r>
        <w:rPr>
          <w:rFonts w:ascii="仿宋_GB2312" w:hAnsi="仿宋_GB2312" w:eastAsia="仿宋_GB2312" w:cs="仿宋_GB2312"/>
        </w:rPr>
        <w:t>陕西省市场监督管理局市场主体综合业务系统涵盖了网上登记平台、市场准入系统、统计报表、受办分离平台、数据交换等核心业务系统。</w:t>
      </w:r>
    </w:p>
    <w:p w14:paraId="4C750A3B">
      <w:pPr>
        <w:pStyle w:val="4"/>
      </w:pPr>
      <w:r>
        <w:rPr>
          <w:rFonts w:ascii="仿宋_GB2312" w:hAnsi="仿宋_GB2312" w:eastAsia="仿宋_GB2312" w:cs="仿宋_GB2312"/>
        </w:rPr>
        <w:t>2026年全省市场监督管理市场主体综合业务系统软件应用必须以此项目作为后勤保障，同时该项目也是深化信息化应用的技术保障。主要内容包括：</w:t>
      </w:r>
    </w:p>
    <w:p w14:paraId="53E4A7A5">
      <w:pPr>
        <w:pStyle w:val="4"/>
      </w:pPr>
      <w:r>
        <w:rPr>
          <w:rFonts w:ascii="仿宋_GB2312" w:hAnsi="仿宋_GB2312" w:eastAsia="仿宋_GB2312" w:cs="仿宋_GB2312"/>
        </w:rPr>
        <w:t>1.技术咨询及技术支持服务</w:t>
      </w:r>
    </w:p>
    <w:p w14:paraId="519E2840">
      <w:pPr>
        <w:pStyle w:val="4"/>
      </w:pPr>
      <w:r>
        <w:rPr>
          <w:rFonts w:ascii="仿宋_GB2312" w:hAnsi="仿宋_GB2312" w:eastAsia="仿宋_GB2312" w:cs="仿宋_GB2312"/>
        </w:rPr>
        <w:t>2.日常巡检服务</w:t>
      </w:r>
    </w:p>
    <w:p w14:paraId="0FDBDB77">
      <w:pPr>
        <w:pStyle w:val="4"/>
      </w:pPr>
      <w:r>
        <w:rPr>
          <w:rFonts w:ascii="仿宋_GB2312" w:hAnsi="仿宋_GB2312" w:eastAsia="仿宋_GB2312" w:cs="仿宋_GB2312"/>
        </w:rPr>
        <w:t>3.日常数据处理服务</w:t>
      </w:r>
    </w:p>
    <w:p w14:paraId="5357595F">
      <w:pPr>
        <w:pStyle w:val="4"/>
      </w:pPr>
      <w:r>
        <w:rPr>
          <w:rFonts w:ascii="仿宋_GB2312" w:hAnsi="仿宋_GB2312" w:eastAsia="仿宋_GB2312" w:cs="仿宋_GB2312"/>
        </w:rPr>
        <w:t>4.数据交换系统保障服务</w:t>
      </w:r>
    </w:p>
    <w:p w14:paraId="5C0E4E3E">
      <w:pPr>
        <w:pStyle w:val="4"/>
      </w:pPr>
      <w:r>
        <w:rPr>
          <w:rFonts w:ascii="仿宋_GB2312" w:hAnsi="仿宋_GB2312" w:eastAsia="仿宋_GB2312" w:cs="仿宋_GB2312"/>
        </w:rPr>
        <w:t>5.培训服务</w:t>
      </w:r>
    </w:p>
    <w:p w14:paraId="27E1DFB6">
      <w:pPr>
        <w:pStyle w:val="4"/>
      </w:pPr>
      <w:r>
        <w:rPr>
          <w:rFonts w:ascii="仿宋_GB2312" w:hAnsi="仿宋_GB2312" w:eastAsia="仿宋_GB2312" w:cs="仿宋_GB2312"/>
        </w:rPr>
        <w:t>6.其他服务</w:t>
      </w:r>
    </w:p>
    <w:p w14:paraId="52C49EFB">
      <w:pPr>
        <w:pStyle w:val="4"/>
      </w:pPr>
      <w:r>
        <w:rPr>
          <w:rFonts w:ascii="仿宋_GB2312" w:hAnsi="仿宋_GB2312" w:eastAsia="仿宋_GB2312" w:cs="仿宋_GB2312"/>
        </w:rPr>
        <w:t>7.系统优化开发</w:t>
      </w:r>
    </w:p>
    <w:p w14:paraId="1FE6349A">
      <w:pPr>
        <w:pStyle w:val="4"/>
      </w:pPr>
      <w:r>
        <w:rPr>
          <w:rFonts w:ascii="仿宋_GB2312" w:hAnsi="仿宋_GB2312" w:eastAsia="仿宋_GB2312" w:cs="仿宋_GB2312"/>
        </w:rPr>
        <w:t>8.应急性修改工作</w:t>
      </w:r>
    </w:p>
    <w:p w14:paraId="23DCAC48">
      <w:pPr>
        <w:pStyle w:val="4"/>
        <w:outlineLvl w:val="2"/>
      </w:pPr>
      <w:r>
        <w:rPr>
          <w:rFonts w:ascii="仿宋_GB2312" w:hAnsi="仿宋_GB2312" w:eastAsia="仿宋_GB2312" w:cs="仿宋_GB2312"/>
          <w:b/>
          <w:sz w:val="28"/>
        </w:rPr>
        <w:t>1.2.2其他运维服务</w:t>
      </w:r>
    </w:p>
    <w:p w14:paraId="7B8B8F86">
      <w:pPr>
        <w:pStyle w:val="4"/>
      </w:pPr>
      <w:r>
        <w:rPr>
          <w:rFonts w:ascii="仿宋_GB2312" w:hAnsi="仿宋_GB2312" w:eastAsia="仿宋_GB2312" w:cs="仿宋_GB2312"/>
        </w:rPr>
        <w:t>本项目提供其他运维服务包括：运维人员派驻、重要时刻专项保障、其他服务、应用服务购买。</w:t>
      </w:r>
    </w:p>
    <w:p w14:paraId="5295D617">
      <w:pPr>
        <w:pStyle w:val="4"/>
      </w:pPr>
      <w:r>
        <w:rPr>
          <w:rFonts w:ascii="仿宋_GB2312" w:hAnsi="仿宋_GB2312" w:eastAsia="仿宋_GB2312" w:cs="仿宋_GB2312"/>
        </w:rPr>
        <w:t>二. 软件运维内容及要求</w:t>
      </w:r>
    </w:p>
    <w:p w14:paraId="353DBF51">
      <w:pPr>
        <w:pStyle w:val="4"/>
        <w:outlineLvl w:val="1"/>
      </w:pPr>
      <w:r>
        <w:rPr>
          <w:rFonts w:ascii="仿宋_GB2312" w:hAnsi="仿宋_GB2312" w:eastAsia="仿宋_GB2312" w:cs="仿宋_GB2312"/>
          <w:b/>
          <w:sz w:val="36"/>
        </w:rPr>
        <w:t>2.1软件运维服务</w:t>
      </w:r>
    </w:p>
    <w:p w14:paraId="7275911D">
      <w:pPr>
        <w:pStyle w:val="4"/>
        <w:outlineLvl w:val="2"/>
      </w:pPr>
      <w:r>
        <w:rPr>
          <w:rFonts w:ascii="仿宋_GB2312" w:hAnsi="仿宋_GB2312" w:eastAsia="仿宋_GB2312" w:cs="仿宋_GB2312"/>
          <w:b/>
          <w:sz w:val="28"/>
        </w:rPr>
        <w:t>2.1.1例行操作</w:t>
      </w:r>
    </w:p>
    <w:p w14:paraId="5D4CEFDF">
      <w:pPr>
        <w:pStyle w:val="4"/>
        <w:outlineLvl w:val="3"/>
      </w:pPr>
      <w:r>
        <w:rPr>
          <w:rFonts w:ascii="仿宋_GB2312" w:hAnsi="仿宋_GB2312" w:eastAsia="仿宋_GB2312" w:cs="仿宋_GB2312"/>
          <w:b/>
          <w:sz w:val="24"/>
        </w:rPr>
        <w:t>2.1.1.1日常监测</w:t>
      </w:r>
    </w:p>
    <w:p w14:paraId="45BB5FE2">
      <w:pPr>
        <w:pStyle w:val="4"/>
      </w:pPr>
      <w:r>
        <w:rPr>
          <w:rFonts w:ascii="仿宋_GB2312" w:hAnsi="仿宋_GB2312" w:eastAsia="仿宋_GB2312" w:cs="仿宋_GB2312"/>
        </w:rPr>
        <w:t>提供综合业务系统监测各项关键指标，保障系统稳定运行。</w:t>
      </w:r>
    </w:p>
    <w:p w14:paraId="12123C94">
      <w:pPr>
        <w:pStyle w:val="4"/>
      </w:pPr>
      <w:r>
        <w:rPr>
          <w:rFonts w:ascii="仿宋_GB2312" w:hAnsi="仿宋_GB2312" w:eastAsia="仿宋_GB2312" w:cs="仿宋_GB2312"/>
        </w:rPr>
        <w:t>应用服务器正常运行：机器处于开机状态，系统可操作，无慢、卡现象。</w:t>
      </w:r>
    </w:p>
    <w:p w14:paraId="6B8288DE">
      <w:pPr>
        <w:pStyle w:val="4"/>
      </w:pPr>
      <w:r>
        <w:rPr>
          <w:rFonts w:ascii="仿宋_GB2312" w:hAnsi="仿宋_GB2312" w:eastAsia="仿宋_GB2312" w:cs="仿宋_GB2312"/>
        </w:rPr>
        <w:t>操作系统操作指标正常运行：巡检服务器内存、CPU、磁盘均有剩余工作空间，当有指标项达到70%阈值时，项目经理、技术负责人安排人员排查原因。</w:t>
      </w:r>
    </w:p>
    <w:p w14:paraId="3875FF23">
      <w:pPr>
        <w:pStyle w:val="4"/>
      </w:pPr>
      <w:r>
        <w:rPr>
          <w:rFonts w:ascii="仿宋_GB2312" w:hAnsi="仿宋_GB2312" w:eastAsia="仿宋_GB2312" w:cs="仿宋_GB2312"/>
        </w:rPr>
        <w:t>中间件正常运行：中间件服务有无异常、报错信息。</w:t>
      </w:r>
    </w:p>
    <w:p w14:paraId="7834EC09">
      <w:pPr>
        <w:pStyle w:val="4"/>
        <w:outlineLvl w:val="3"/>
      </w:pPr>
      <w:r>
        <w:rPr>
          <w:rFonts w:ascii="仿宋_GB2312" w:hAnsi="仿宋_GB2312" w:eastAsia="仿宋_GB2312" w:cs="仿宋_GB2312"/>
          <w:b/>
          <w:sz w:val="24"/>
        </w:rPr>
        <w:t>2.1.1.2预防性检查</w:t>
      </w:r>
    </w:p>
    <w:p w14:paraId="1170220C">
      <w:pPr>
        <w:pStyle w:val="4"/>
        <w:outlineLvl w:val="4"/>
      </w:pPr>
      <w:r>
        <w:rPr>
          <w:rFonts w:ascii="仿宋_GB2312" w:hAnsi="仿宋_GB2312" w:eastAsia="仿宋_GB2312" w:cs="仿宋_GB2312"/>
          <w:b/>
          <w:sz w:val="20"/>
        </w:rPr>
        <w:t>2.1.1.2.1日常巡检服务</w:t>
      </w:r>
    </w:p>
    <w:p w14:paraId="6792B152">
      <w:pPr>
        <w:pStyle w:val="4"/>
      </w:pPr>
      <w:r>
        <w:rPr>
          <w:rFonts w:ascii="仿宋_GB2312" w:hAnsi="仿宋_GB2312" w:eastAsia="仿宋_GB2312" w:cs="仿宋_GB2312"/>
        </w:rPr>
        <w:t>日常巡检服务主要指为增加软件系统运行的可靠性，防患于未然而进行的相关例行性运行检查服务。定期检查相关业务系统的运行状态，并形成《日常巡检报告》；当出现异常时查找原因并解决问题。</w:t>
      </w:r>
    </w:p>
    <w:p w14:paraId="0BA2750E">
      <w:pPr>
        <w:pStyle w:val="4"/>
      </w:pPr>
      <w:r>
        <w:rPr>
          <w:rFonts w:ascii="仿宋_GB2312" w:hAnsi="仿宋_GB2312" w:eastAsia="仿宋_GB2312" w:cs="仿宋_GB2312"/>
        </w:rPr>
        <w:t>每日检查省本级市场主体综合业务系统(网上登记平台、市场准入系统、统计报表、受办分离平台、数据交换等)运行情况，检查是否能正常登录，以便出现不同故障时能快速恢复系统运行。</w:t>
      </w:r>
    </w:p>
    <w:p w14:paraId="191554F8">
      <w:pPr>
        <w:pStyle w:val="4"/>
      </w:pPr>
      <w:r>
        <w:rPr>
          <w:rFonts w:ascii="仿宋_GB2312" w:hAnsi="仿宋_GB2312" w:eastAsia="仿宋_GB2312" w:cs="仿宋_GB2312"/>
        </w:rPr>
        <w:t>每日检查应用系统表空间情况及相关数据库连接情况。</w:t>
      </w:r>
    </w:p>
    <w:p w14:paraId="4D9ED520">
      <w:pPr>
        <w:pStyle w:val="4"/>
        <w:outlineLvl w:val="4"/>
      </w:pPr>
      <w:r>
        <w:rPr>
          <w:rFonts w:ascii="仿宋_GB2312" w:hAnsi="仿宋_GB2312" w:eastAsia="仿宋_GB2312" w:cs="仿宋_GB2312"/>
          <w:b/>
          <w:sz w:val="20"/>
        </w:rPr>
        <w:t>2.1.1.2.2数据交换保障服务</w:t>
      </w:r>
    </w:p>
    <w:p w14:paraId="0FCFFEE4">
      <w:pPr>
        <w:pStyle w:val="4"/>
      </w:pPr>
      <w:r>
        <w:rPr>
          <w:rFonts w:ascii="仿宋_GB2312" w:hAnsi="仿宋_GB2312" w:eastAsia="仿宋_GB2312" w:cs="仿宋_GB2312"/>
        </w:rPr>
        <w:t>省本级市场主体综合业务系统数据交换日常保障服务包括以下内容：</w:t>
      </w:r>
    </w:p>
    <w:p w14:paraId="43182380">
      <w:pPr>
        <w:pStyle w:val="4"/>
      </w:pPr>
      <w:r>
        <w:rPr>
          <w:rFonts w:ascii="仿宋_GB2312" w:hAnsi="仿宋_GB2312" w:eastAsia="仿宋_GB2312" w:cs="仿宋_GB2312"/>
        </w:rPr>
        <w:t>1.汇总库至国家市场监管总局前置机交换情况检查</w:t>
      </w:r>
    </w:p>
    <w:p w14:paraId="40799389">
      <w:pPr>
        <w:pStyle w:val="4"/>
      </w:pPr>
      <w:r>
        <w:rPr>
          <w:rFonts w:ascii="仿宋_GB2312" w:hAnsi="仿宋_GB2312" w:eastAsia="仿宋_GB2312" w:cs="仿宋_GB2312"/>
        </w:rPr>
        <w:t>每日检查数据交换汇总库到国家市场监管总局前置机数据库业务表数据交换情况，并写入《日常巡检报告》中；对出现异常的交换进行处理，保障数据正常交换至国家市场监管总局前置数据库。</w:t>
      </w:r>
    </w:p>
    <w:p w14:paraId="0A7D513C">
      <w:pPr>
        <w:pStyle w:val="4"/>
      </w:pPr>
      <w:r>
        <w:rPr>
          <w:rFonts w:ascii="仿宋_GB2312" w:hAnsi="仿宋_GB2312" w:eastAsia="仿宋_GB2312" w:cs="仿宋_GB2312"/>
        </w:rPr>
        <w:t>2.数据汇总库到省发改委陕西省数据共享平台数据交换运行情况检查</w:t>
      </w:r>
    </w:p>
    <w:p w14:paraId="647054E4">
      <w:pPr>
        <w:pStyle w:val="4"/>
      </w:pPr>
      <w:r>
        <w:rPr>
          <w:rFonts w:ascii="仿宋_GB2312" w:hAnsi="仿宋_GB2312" w:eastAsia="仿宋_GB2312" w:cs="仿宋_GB2312"/>
        </w:rPr>
        <w:t>每日检查数据汇总库到省发改委陕西省数据共享平台前置机的数据库业务表数据交换情况，并写入《日常巡检报告》中；对出现异常的交换进行处理，保障数据正常交换至国家市场监管总局前置数据库。</w:t>
      </w:r>
    </w:p>
    <w:p w14:paraId="05393B3E">
      <w:pPr>
        <w:pStyle w:val="4"/>
      </w:pPr>
      <w:r>
        <w:rPr>
          <w:rFonts w:ascii="仿宋_GB2312" w:hAnsi="仿宋_GB2312" w:eastAsia="仿宋_GB2312" w:cs="仿宋_GB2312"/>
        </w:rPr>
        <w:t>3.陕西省市场监督管理局内网市场主体库到各外网业务系统数据交换巡查</w:t>
      </w:r>
    </w:p>
    <w:p w14:paraId="63836EEE">
      <w:pPr>
        <w:pStyle w:val="4"/>
      </w:pPr>
      <w:r>
        <w:rPr>
          <w:rFonts w:ascii="仿宋_GB2312" w:hAnsi="仿宋_GB2312" w:eastAsia="仿宋_GB2312" w:cs="仿宋_GB2312"/>
        </w:rPr>
        <w:t>每日检查内网市场主体库到陕西省市场监督管理局各外网业务系统的数据交换情况，写入《日常巡检报告》中。</w:t>
      </w:r>
    </w:p>
    <w:p w14:paraId="18842C1A">
      <w:pPr>
        <w:pStyle w:val="4"/>
      </w:pPr>
      <w:r>
        <w:rPr>
          <w:rFonts w:ascii="仿宋_GB2312" w:hAnsi="仿宋_GB2312" w:eastAsia="仿宋_GB2312" w:cs="仿宋_GB2312"/>
        </w:rPr>
        <w:t>4.陕西省市场监督管理局内网市场主体库到陕西省市场监督管理局其他业务平台数据交换检查每日检查,内网市场主体库到陕西省市场监督管理局其他业务平台的数据交换情况，包含陕西省市场监督管理局异常名录核查系统等平台；检查结果写入《日常巡检报告》中。</w:t>
      </w:r>
    </w:p>
    <w:p w14:paraId="1187AD28">
      <w:pPr>
        <w:pStyle w:val="4"/>
      </w:pPr>
      <w:r>
        <w:rPr>
          <w:rFonts w:ascii="仿宋_GB2312" w:hAnsi="仿宋_GB2312" w:eastAsia="仿宋_GB2312" w:cs="仿宋_GB2312"/>
        </w:rPr>
        <w:t>5.提供全省数据交换系统的系统更新及问题排查解决方面的服务。</w:t>
      </w:r>
    </w:p>
    <w:p w14:paraId="5E38A1E1">
      <w:pPr>
        <w:pStyle w:val="4"/>
        <w:outlineLvl w:val="3"/>
      </w:pPr>
      <w:r>
        <w:rPr>
          <w:rFonts w:ascii="仿宋_GB2312" w:hAnsi="仿宋_GB2312" w:eastAsia="仿宋_GB2312" w:cs="仿宋_GB2312"/>
          <w:b/>
          <w:sz w:val="24"/>
        </w:rPr>
        <w:t>2.1.1.3常规作业</w:t>
      </w:r>
    </w:p>
    <w:p w14:paraId="1BD82599">
      <w:pPr>
        <w:pStyle w:val="4"/>
        <w:outlineLvl w:val="4"/>
      </w:pPr>
      <w:r>
        <w:rPr>
          <w:rFonts w:ascii="仿宋_GB2312" w:hAnsi="仿宋_GB2312" w:eastAsia="仿宋_GB2312" w:cs="仿宋_GB2312"/>
          <w:b/>
          <w:sz w:val="20"/>
        </w:rPr>
        <w:t>2.1.1.3.1运维服务要求</w:t>
      </w:r>
    </w:p>
    <w:p w14:paraId="23829220">
      <w:pPr>
        <w:pStyle w:val="4"/>
        <w:outlineLvl w:val="5"/>
      </w:pPr>
      <w:r>
        <w:rPr>
          <w:rFonts w:ascii="仿宋_GB2312" w:hAnsi="仿宋_GB2312" w:eastAsia="仿宋_GB2312" w:cs="仿宋_GB2312"/>
          <w:b/>
          <w:sz w:val="15"/>
        </w:rPr>
        <w:t>2.1.1.3.1.1服务对象与维护周期</w:t>
      </w:r>
    </w:p>
    <w:p w14:paraId="5FA4ECBA">
      <w:pPr>
        <w:pStyle w:val="4"/>
      </w:pPr>
      <w:r>
        <w:rPr>
          <w:rFonts w:ascii="仿宋_GB2312" w:hAnsi="仿宋_GB2312" w:eastAsia="仿宋_GB2312" w:cs="仿宋_GB2312"/>
        </w:rPr>
        <w:t>服务对象范围：</w:t>
      </w:r>
    </w:p>
    <w:p w14:paraId="6704F8BB">
      <w:pPr>
        <w:pStyle w:val="4"/>
      </w:pPr>
      <w:r>
        <w:rPr>
          <w:rFonts w:ascii="仿宋_GB2312" w:hAnsi="仿宋_GB2312" w:eastAsia="仿宋_GB2312" w:cs="仿宋_GB2312"/>
        </w:rPr>
        <w:t>服务对象为使用市场主体综合业务系统的陕西省市场监督管理局使用人员、全省市场主体及系统涉及的其他部门使用人员，当前市场主体已超过600万户，市场主体审批及监管人员超过2.1万人。</w:t>
      </w:r>
    </w:p>
    <w:p w14:paraId="082F09B3">
      <w:pPr>
        <w:pStyle w:val="4"/>
        <w:outlineLvl w:val="5"/>
      </w:pPr>
      <w:r>
        <w:rPr>
          <w:rFonts w:ascii="仿宋_GB2312" w:hAnsi="仿宋_GB2312" w:eastAsia="仿宋_GB2312" w:cs="仿宋_GB2312"/>
          <w:b/>
          <w:sz w:val="15"/>
        </w:rPr>
        <w:t>2.1.1.3.1.2全省综合业务系统运维服务内容</w:t>
      </w:r>
    </w:p>
    <w:p w14:paraId="18C30478">
      <w:pPr>
        <w:pStyle w:val="4"/>
      </w:pPr>
      <w:r>
        <w:rPr>
          <w:rFonts w:ascii="仿宋_GB2312" w:hAnsi="仿宋_GB2312" w:eastAsia="仿宋_GB2312" w:cs="仿宋_GB2312"/>
        </w:rPr>
        <w:t>陕西省市场监督管理局市场主体综合业务系统涵盖了网上登记平台、市场准入系统、统计报表、受办分离平台、数据交换等核心业务系统。</w:t>
      </w:r>
    </w:p>
    <w:p w14:paraId="43FEA078">
      <w:pPr>
        <w:pStyle w:val="4"/>
      </w:pPr>
      <w:r>
        <w:rPr>
          <w:rFonts w:ascii="仿宋_GB2312" w:hAnsi="仿宋_GB2312" w:eastAsia="仿宋_GB2312" w:cs="仿宋_GB2312"/>
        </w:rPr>
        <w:t>2026年全省市场监督管理业务软件应用必须以此项目作为后勤保障，同时该项目也是深化信息化应用的技术保障。主要内容包括：</w:t>
      </w:r>
    </w:p>
    <w:p w14:paraId="2C8CA29F">
      <w:pPr>
        <w:pStyle w:val="4"/>
      </w:pPr>
      <w:r>
        <w:rPr>
          <w:rFonts w:ascii="仿宋_GB2312" w:hAnsi="仿宋_GB2312" w:eastAsia="仿宋_GB2312" w:cs="仿宋_GB2312"/>
        </w:rPr>
        <w:t>1.技术咨询及技术支持服务</w:t>
      </w:r>
    </w:p>
    <w:p w14:paraId="76494E33">
      <w:pPr>
        <w:pStyle w:val="4"/>
      </w:pPr>
      <w:r>
        <w:rPr>
          <w:rFonts w:ascii="仿宋_GB2312" w:hAnsi="仿宋_GB2312" w:eastAsia="仿宋_GB2312" w:cs="仿宋_GB2312"/>
        </w:rPr>
        <w:t>2.日常巡检服务</w:t>
      </w:r>
    </w:p>
    <w:p w14:paraId="1F0C78CB">
      <w:pPr>
        <w:pStyle w:val="4"/>
      </w:pPr>
      <w:r>
        <w:rPr>
          <w:rFonts w:ascii="仿宋_GB2312" w:hAnsi="仿宋_GB2312" w:eastAsia="仿宋_GB2312" w:cs="仿宋_GB2312"/>
        </w:rPr>
        <w:t>3.日常数据处理服务</w:t>
      </w:r>
    </w:p>
    <w:p w14:paraId="446723E1">
      <w:pPr>
        <w:pStyle w:val="4"/>
      </w:pPr>
      <w:r>
        <w:rPr>
          <w:rFonts w:ascii="仿宋_GB2312" w:hAnsi="仿宋_GB2312" w:eastAsia="仿宋_GB2312" w:cs="仿宋_GB2312"/>
        </w:rPr>
        <w:t>4.数据交换系统保障服务</w:t>
      </w:r>
    </w:p>
    <w:p w14:paraId="6DAC7D35">
      <w:pPr>
        <w:pStyle w:val="4"/>
      </w:pPr>
      <w:r>
        <w:rPr>
          <w:rFonts w:ascii="仿宋_GB2312" w:hAnsi="仿宋_GB2312" w:eastAsia="仿宋_GB2312" w:cs="仿宋_GB2312"/>
        </w:rPr>
        <w:t>5.培训服务</w:t>
      </w:r>
    </w:p>
    <w:p w14:paraId="7C4C06A2">
      <w:pPr>
        <w:pStyle w:val="4"/>
      </w:pPr>
      <w:r>
        <w:rPr>
          <w:rFonts w:ascii="仿宋_GB2312" w:hAnsi="仿宋_GB2312" w:eastAsia="仿宋_GB2312" w:cs="仿宋_GB2312"/>
        </w:rPr>
        <w:t>6.其他服务</w:t>
      </w:r>
    </w:p>
    <w:p w14:paraId="2200FB62">
      <w:pPr>
        <w:pStyle w:val="4"/>
        <w:outlineLvl w:val="5"/>
      </w:pPr>
      <w:r>
        <w:rPr>
          <w:rFonts w:ascii="仿宋_GB2312" w:hAnsi="仿宋_GB2312" w:eastAsia="仿宋_GB2312" w:cs="仿宋_GB2312"/>
          <w:b/>
          <w:sz w:val="15"/>
        </w:rPr>
        <w:t>2.1.1.3.1.3服务系统清单</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9"/>
        <w:gridCol w:w="2130"/>
        <w:gridCol w:w="2130"/>
        <w:gridCol w:w="2130"/>
      </w:tblGrid>
      <w:tr w14:paraId="695C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5021A7C5">
            <w:pPr>
              <w:pStyle w:val="4"/>
            </w:pPr>
            <w:r>
              <w:rPr>
                <w:rFonts w:ascii="仿宋_GB2312" w:hAnsi="仿宋_GB2312" w:eastAsia="仿宋_GB2312" w:cs="仿宋_GB2312"/>
              </w:rPr>
              <w:t>序号</w:t>
            </w:r>
          </w:p>
        </w:tc>
        <w:tc>
          <w:tcPr>
            <w:tcW w:w="1250" w:type="pct"/>
          </w:tcPr>
          <w:p w14:paraId="15D9B0F7">
            <w:pPr>
              <w:pStyle w:val="4"/>
            </w:pPr>
            <w:r>
              <w:rPr>
                <w:rFonts w:ascii="仿宋_GB2312" w:hAnsi="仿宋_GB2312" w:eastAsia="仿宋_GB2312" w:cs="仿宋_GB2312"/>
              </w:rPr>
              <w:t>所属网络</w:t>
            </w:r>
          </w:p>
        </w:tc>
        <w:tc>
          <w:tcPr>
            <w:tcW w:w="1250" w:type="pct"/>
          </w:tcPr>
          <w:p w14:paraId="08925999">
            <w:pPr>
              <w:pStyle w:val="4"/>
            </w:pPr>
            <w:r>
              <w:rPr>
                <w:rFonts w:ascii="仿宋_GB2312" w:hAnsi="仿宋_GB2312" w:eastAsia="仿宋_GB2312" w:cs="仿宋_GB2312"/>
              </w:rPr>
              <w:t>应用名称</w:t>
            </w:r>
          </w:p>
        </w:tc>
        <w:tc>
          <w:tcPr>
            <w:tcW w:w="1250" w:type="pct"/>
          </w:tcPr>
          <w:p w14:paraId="3A61047C">
            <w:pPr>
              <w:pStyle w:val="4"/>
            </w:pPr>
            <w:r>
              <w:rPr>
                <w:rFonts w:ascii="仿宋_GB2312" w:hAnsi="仿宋_GB2312" w:eastAsia="仿宋_GB2312" w:cs="仿宋_GB2312"/>
              </w:rPr>
              <w:t>数量</w:t>
            </w:r>
          </w:p>
        </w:tc>
      </w:tr>
      <w:tr w14:paraId="43C8E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7066522E">
            <w:pPr>
              <w:pStyle w:val="4"/>
            </w:pPr>
            <w:r>
              <w:rPr>
                <w:rFonts w:ascii="仿宋_GB2312" w:hAnsi="仿宋_GB2312" w:eastAsia="仿宋_GB2312" w:cs="仿宋_GB2312"/>
              </w:rPr>
              <w:t>1</w:t>
            </w:r>
          </w:p>
        </w:tc>
        <w:tc>
          <w:tcPr>
            <w:tcW w:w="1250" w:type="pct"/>
            <w:vMerge w:val="restart"/>
          </w:tcPr>
          <w:p w14:paraId="3B50DE2C">
            <w:pPr>
              <w:pStyle w:val="4"/>
            </w:pPr>
            <w:r>
              <w:rPr>
                <w:rFonts w:ascii="仿宋_GB2312" w:hAnsi="仿宋_GB2312" w:eastAsia="仿宋_GB2312" w:cs="仿宋_GB2312"/>
              </w:rPr>
              <w:t>外网系统</w:t>
            </w:r>
          </w:p>
        </w:tc>
        <w:tc>
          <w:tcPr>
            <w:tcW w:w="1250" w:type="pct"/>
          </w:tcPr>
          <w:p w14:paraId="7A9A933D">
            <w:pPr>
              <w:pStyle w:val="4"/>
            </w:pPr>
            <w:r>
              <w:rPr>
                <w:rFonts w:ascii="仿宋_GB2312" w:hAnsi="仿宋_GB2312" w:eastAsia="仿宋_GB2312" w:cs="仿宋_GB2312"/>
              </w:rPr>
              <w:t>陕西省市场监督管理局名称开放查询系统</w:t>
            </w:r>
          </w:p>
        </w:tc>
        <w:tc>
          <w:tcPr>
            <w:tcW w:w="1250" w:type="pct"/>
          </w:tcPr>
          <w:p w14:paraId="252BF41E">
            <w:pPr>
              <w:pStyle w:val="4"/>
            </w:pPr>
            <w:r>
              <w:rPr>
                <w:rFonts w:ascii="仿宋_GB2312" w:hAnsi="仿宋_GB2312" w:eastAsia="仿宋_GB2312" w:cs="仿宋_GB2312"/>
              </w:rPr>
              <w:t>1套</w:t>
            </w:r>
          </w:p>
        </w:tc>
      </w:tr>
      <w:tr w14:paraId="22357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3645743">
            <w:pPr>
              <w:pStyle w:val="4"/>
            </w:pPr>
            <w:r>
              <w:rPr>
                <w:rFonts w:ascii="仿宋_GB2312" w:hAnsi="仿宋_GB2312" w:eastAsia="仿宋_GB2312" w:cs="仿宋_GB2312"/>
              </w:rPr>
              <w:t>2</w:t>
            </w:r>
          </w:p>
        </w:tc>
        <w:tc>
          <w:tcPr>
            <w:tcW w:w="1250" w:type="pct"/>
            <w:vMerge w:val="continue"/>
          </w:tcPr>
          <w:p w14:paraId="36E0B62F"/>
        </w:tc>
        <w:tc>
          <w:tcPr>
            <w:tcW w:w="1250" w:type="pct"/>
          </w:tcPr>
          <w:p w14:paraId="1C329211">
            <w:pPr>
              <w:pStyle w:val="4"/>
            </w:pPr>
            <w:r>
              <w:rPr>
                <w:rFonts w:ascii="仿宋_GB2312" w:hAnsi="仿宋_GB2312" w:eastAsia="仿宋_GB2312" w:cs="仿宋_GB2312"/>
              </w:rPr>
              <w:t>陕西省市场监督管理局网上登记平台</w:t>
            </w:r>
          </w:p>
        </w:tc>
        <w:tc>
          <w:tcPr>
            <w:tcW w:w="1250" w:type="pct"/>
          </w:tcPr>
          <w:p w14:paraId="5B191350">
            <w:pPr>
              <w:pStyle w:val="4"/>
            </w:pPr>
            <w:r>
              <w:rPr>
                <w:rFonts w:ascii="仿宋_GB2312" w:hAnsi="仿宋_GB2312" w:eastAsia="仿宋_GB2312" w:cs="仿宋_GB2312"/>
              </w:rPr>
              <w:t>1套</w:t>
            </w:r>
          </w:p>
        </w:tc>
      </w:tr>
      <w:tr w14:paraId="05479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D1399E9">
            <w:pPr>
              <w:pStyle w:val="4"/>
            </w:pPr>
            <w:r>
              <w:rPr>
                <w:rFonts w:ascii="仿宋_GB2312" w:hAnsi="仿宋_GB2312" w:eastAsia="仿宋_GB2312" w:cs="仿宋_GB2312"/>
              </w:rPr>
              <w:t>3</w:t>
            </w:r>
          </w:p>
        </w:tc>
        <w:tc>
          <w:tcPr>
            <w:tcW w:w="1250" w:type="pct"/>
            <w:vMerge w:val="continue"/>
          </w:tcPr>
          <w:p w14:paraId="2EED5094"/>
        </w:tc>
        <w:tc>
          <w:tcPr>
            <w:tcW w:w="1250" w:type="pct"/>
          </w:tcPr>
          <w:p w14:paraId="191497E5">
            <w:pPr>
              <w:pStyle w:val="4"/>
            </w:pPr>
            <w:r>
              <w:rPr>
                <w:rFonts w:ascii="仿宋_GB2312" w:hAnsi="仿宋_GB2312" w:eastAsia="仿宋_GB2312" w:cs="仿宋_GB2312"/>
              </w:rPr>
              <w:t>陕西省市场监督管理局网上登记平台（文件服务器）</w:t>
            </w:r>
          </w:p>
        </w:tc>
        <w:tc>
          <w:tcPr>
            <w:tcW w:w="1250" w:type="pct"/>
          </w:tcPr>
          <w:p w14:paraId="4EA8B02A">
            <w:pPr>
              <w:pStyle w:val="4"/>
            </w:pPr>
            <w:r>
              <w:rPr>
                <w:rFonts w:ascii="仿宋_GB2312" w:hAnsi="仿宋_GB2312" w:eastAsia="仿宋_GB2312" w:cs="仿宋_GB2312"/>
              </w:rPr>
              <w:t>1套</w:t>
            </w:r>
          </w:p>
        </w:tc>
      </w:tr>
      <w:tr w14:paraId="6C23A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D86968B">
            <w:pPr>
              <w:pStyle w:val="4"/>
            </w:pPr>
            <w:r>
              <w:rPr>
                <w:rFonts w:ascii="仿宋_GB2312" w:hAnsi="仿宋_GB2312" w:eastAsia="仿宋_GB2312" w:cs="仿宋_GB2312"/>
              </w:rPr>
              <w:t>4</w:t>
            </w:r>
          </w:p>
        </w:tc>
        <w:tc>
          <w:tcPr>
            <w:tcW w:w="1250" w:type="pct"/>
            <w:vMerge w:val="continue"/>
          </w:tcPr>
          <w:p w14:paraId="7EF455AB"/>
        </w:tc>
        <w:tc>
          <w:tcPr>
            <w:tcW w:w="1250" w:type="pct"/>
          </w:tcPr>
          <w:p w14:paraId="265BBBF6">
            <w:pPr>
              <w:pStyle w:val="4"/>
            </w:pPr>
            <w:r>
              <w:rPr>
                <w:rFonts w:ascii="仿宋_GB2312" w:hAnsi="仿宋_GB2312" w:eastAsia="仿宋_GB2312" w:cs="仿宋_GB2312"/>
              </w:rPr>
              <w:t>中国（陕西）自由贸易试验区证照分离工作平台</w:t>
            </w:r>
          </w:p>
        </w:tc>
        <w:tc>
          <w:tcPr>
            <w:tcW w:w="1250" w:type="pct"/>
          </w:tcPr>
          <w:p w14:paraId="223421D3">
            <w:pPr>
              <w:pStyle w:val="4"/>
            </w:pPr>
            <w:r>
              <w:rPr>
                <w:rFonts w:ascii="仿宋_GB2312" w:hAnsi="仿宋_GB2312" w:eastAsia="仿宋_GB2312" w:cs="仿宋_GB2312"/>
              </w:rPr>
              <w:t>1套</w:t>
            </w:r>
          </w:p>
        </w:tc>
      </w:tr>
      <w:tr w14:paraId="18DA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530A8ABC">
            <w:pPr>
              <w:pStyle w:val="4"/>
            </w:pPr>
            <w:r>
              <w:rPr>
                <w:rFonts w:ascii="仿宋_GB2312" w:hAnsi="仿宋_GB2312" w:eastAsia="仿宋_GB2312" w:cs="仿宋_GB2312"/>
              </w:rPr>
              <w:t>5</w:t>
            </w:r>
          </w:p>
        </w:tc>
        <w:tc>
          <w:tcPr>
            <w:tcW w:w="1250" w:type="pct"/>
            <w:vMerge w:val="continue"/>
          </w:tcPr>
          <w:p w14:paraId="42DE089C"/>
        </w:tc>
        <w:tc>
          <w:tcPr>
            <w:tcW w:w="1250" w:type="pct"/>
          </w:tcPr>
          <w:p w14:paraId="7460454A">
            <w:pPr>
              <w:pStyle w:val="4"/>
            </w:pPr>
            <w:r>
              <w:rPr>
                <w:rFonts w:ascii="仿宋_GB2312" w:hAnsi="仿宋_GB2312" w:eastAsia="仿宋_GB2312" w:cs="仿宋_GB2312"/>
              </w:rPr>
              <w:t>陕西质量监管行政审批网上登记平台</w:t>
            </w:r>
          </w:p>
        </w:tc>
        <w:tc>
          <w:tcPr>
            <w:tcW w:w="1250" w:type="pct"/>
          </w:tcPr>
          <w:p w14:paraId="69E0F553">
            <w:pPr>
              <w:pStyle w:val="4"/>
            </w:pPr>
            <w:r>
              <w:rPr>
                <w:rFonts w:ascii="仿宋_GB2312" w:hAnsi="仿宋_GB2312" w:eastAsia="仿宋_GB2312" w:cs="仿宋_GB2312"/>
              </w:rPr>
              <w:t>1套</w:t>
            </w:r>
          </w:p>
        </w:tc>
      </w:tr>
      <w:tr w14:paraId="7774B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C8D8B0E">
            <w:pPr>
              <w:pStyle w:val="4"/>
            </w:pPr>
            <w:r>
              <w:rPr>
                <w:rFonts w:ascii="仿宋_GB2312" w:hAnsi="仿宋_GB2312" w:eastAsia="仿宋_GB2312" w:cs="仿宋_GB2312"/>
              </w:rPr>
              <w:t>6</w:t>
            </w:r>
          </w:p>
        </w:tc>
        <w:tc>
          <w:tcPr>
            <w:tcW w:w="1250" w:type="pct"/>
            <w:vMerge w:val="continue"/>
          </w:tcPr>
          <w:p w14:paraId="782B634E"/>
        </w:tc>
        <w:tc>
          <w:tcPr>
            <w:tcW w:w="1250" w:type="pct"/>
          </w:tcPr>
          <w:p w14:paraId="4D4FACA6">
            <w:pPr>
              <w:pStyle w:val="4"/>
            </w:pPr>
            <w:r>
              <w:rPr>
                <w:rFonts w:ascii="仿宋_GB2312" w:hAnsi="仿宋_GB2312" w:eastAsia="仿宋_GB2312" w:cs="仿宋_GB2312"/>
              </w:rPr>
              <w:t>陕西省市场监督管理局受办分离平台</w:t>
            </w:r>
          </w:p>
        </w:tc>
        <w:tc>
          <w:tcPr>
            <w:tcW w:w="1250" w:type="pct"/>
          </w:tcPr>
          <w:p w14:paraId="192EFDCF">
            <w:pPr>
              <w:pStyle w:val="4"/>
            </w:pPr>
            <w:r>
              <w:rPr>
                <w:rFonts w:ascii="仿宋_GB2312" w:hAnsi="仿宋_GB2312" w:eastAsia="仿宋_GB2312" w:cs="仿宋_GB2312"/>
              </w:rPr>
              <w:t>1套</w:t>
            </w:r>
          </w:p>
        </w:tc>
      </w:tr>
      <w:tr w14:paraId="058A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F46E2E1">
            <w:pPr>
              <w:pStyle w:val="4"/>
            </w:pPr>
            <w:r>
              <w:rPr>
                <w:rFonts w:ascii="仿宋_GB2312" w:hAnsi="仿宋_GB2312" w:eastAsia="仿宋_GB2312" w:cs="仿宋_GB2312"/>
              </w:rPr>
              <w:t>7</w:t>
            </w:r>
          </w:p>
        </w:tc>
        <w:tc>
          <w:tcPr>
            <w:tcW w:w="1250" w:type="pct"/>
            <w:vMerge w:val="continue"/>
          </w:tcPr>
          <w:p w14:paraId="6EAE256B"/>
        </w:tc>
        <w:tc>
          <w:tcPr>
            <w:tcW w:w="1250" w:type="pct"/>
          </w:tcPr>
          <w:p w14:paraId="5D8C9AAE">
            <w:pPr>
              <w:pStyle w:val="4"/>
            </w:pPr>
            <w:r>
              <w:rPr>
                <w:rFonts w:ascii="仿宋_GB2312" w:hAnsi="仿宋_GB2312" w:eastAsia="仿宋_GB2312" w:cs="仿宋_GB2312"/>
              </w:rPr>
              <w:t>省本级特设、计量业务行政审批平台</w:t>
            </w:r>
          </w:p>
        </w:tc>
        <w:tc>
          <w:tcPr>
            <w:tcW w:w="1250" w:type="pct"/>
          </w:tcPr>
          <w:p w14:paraId="0983BCC9">
            <w:pPr>
              <w:pStyle w:val="4"/>
            </w:pPr>
            <w:r>
              <w:rPr>
                <w:rFonts w:ascii="仿宋_GB2312" w:hAnsi="仿宋_GB2312" w:eastAsia="仿宋_GB2312" w:cs="仿宋_GB2312"/>
              </w:rPr>
              <w:t>1套</w:t>
            </w:r>
          </w:p>
        </w:tc>
      </w:tr>
      <w:tr w14:paraId="656A4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5BD9932E">
            <w:pPr>
              <w:pStyle w:val="4"/>
            </w:pPr>
            <w:r>
              <w:rPr>
                <w:rFonts w:ascii="仿宋_GB2312" w:hAnsi="仿宋_GB2312" w:eastAsia="仿宋_GB2312" w:cs="仿宋_GB2312"/>
              </w:rPr>
              <w:t>8</w:t>
            </w:r>
          </w:p>
        </w:tc>
        <w:tc>
          <w:tcPr>
            <w:tcW w:w="1250" w:type="pct"/>
            <w:vMerge w:val="continue"/>
          </w:tcPr>
          <w:p w14:paraId="279C4C08"/>
        </w:tc>
        <w:tc>
          <w:tcPr>
            <w:tcW w:w="1250" w:type="pct"/>
          </w:tcPr>
          <w:p w14:paraId="1D6BEFD0">
            <w:pPr>
              <w:pStyle w:val="4"/>
            </w:pPr>
            <w:r>
              <w:rPr>
                <w:rFonts w:ascii="仿宋_GB2312" w:hAnsi="仿宋_GB2312" w:eastAsia="仿宋_GB2312" w:cs="仿宋_GB2312"/>
              </w:rPr>
              <w:t>受办分离与CMA审批平台API接口</w:t>
            </w:r>
          </w:p>
        </w:tc>
        <w:tc>
          <w:tcPr>
            <w:tcW w:w="1250" w:type="pct"/>
          </w:tcPr>
          <w:p w14:paraId="53285CC0">
            <w:pPr>
              <w:pStyle w:val="4"/>
            </w:pPr>
            <w:r>
              <w:rPr>
                <w:rFonts w:ascii="仿宋_GB2312" w:hAnsi="仿宋_GB2312" w:eastAsia="仿宋_GB2312" w:cs="仿宋_GB2312"/>
              </w:rPr>
              <w:t>1套</w:t>
            </w:r>
          </w:p>
        </w:tc>
      </w:tr>
      <w:tr w14:paraId="2BB19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3FCB2CF0">
            <w:pPr>
              <w:pStyle w:val="4"/>
            </w:pPr>
            <w:r>
              <w:rPr>
                <w:rFonts w:ascii="仿宋_GB2312" w:hAnsi="仿宋_GB2312" w:eastAsia="仿宋_GB2312" w:cs="仿宋_GB2312"/>
              </w:rPr>
              <w:t>9</w:t>
            </w:r>
          </w:p>
        </w:tc>
        <w:tc>
          <w:tcPr>
            <w:tcW w:w="1250" w:type="pct"/>
            <w:vMerge w:val="continue"/>
          </w:tcPr>
          <w:p w14:paraId="122519C0"/>
        </w:tc>
        <w:tc>
          <w:tcPr>
            <w:tcW w:w="1250" w:type="pct"/>
          </w:tcPr>
          <w:p w14:paraId="5EA38C6C">
            <w:pPr>
              <w:pStyle w:val="4"/>
            </w:pPr>
            <w:r>
              <w:rPr>
                <w:rFonts w:ascii="仿宋_GB2312" w:hAnsi="仿宋_GB2312" w:eastAsia="仿宋_GB2312" w:cs="仿宋_GB2312"/>
              </w:rPr>
              <w:t>受办分离平台文件服务器</w:t>
            </w:r>
          </w:p>
        </w:tc>
        <w:tc>
          <w:tcPr>
            <w:tcW w:w="1250" w:type="pct"/>
          </w:tcPr>
          <w:p w14:paraId="2C33283B">
            <w:pPr>
              <w:pStyle w:val="4"/>
            </w:pPr>
            <w:r>
              <w:rPr>
                <w:rFonts w:ascii="仿宋_GB2312" w:hAnsi="仿宋_GB2312" w:eastAsia="仿宋_GB2312" w:cs="仿宋_GB2312"/>
              </w:rPr>
              <w:t>1套</w:t>
            </w:r>
          </w:p>
        </w:tc>
      </w:tr>
      <w:tr w14:paraId="77EA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42E6722">
            <w:pPr>
              <w:pStyle w:val="4"/>
            </w:pPr>
            <w:r>
              <w:rPr>
                <w:rFonts w:ascii="仿宋_GB2312" w:hAnsi="仿宋_GB2312" w:eastAsia="仿宋_GB2312" w:cs="仿宋_GB2312"/>
              </w:rPr>
              <w:t>10</w:t>
            </w:r>
          </w:p>
        </w:tc>
        <w:tc>
          <w:tcPr>
            <w:tcW w:w="1250" w:type="pct"/>
            <w:vMerge w:val="continue"/>
          </w:tcPr>
          <w:p w14:paraId="271BF62E"/>
        </w:tc>
        <w:tc>
          <w:tcPr>
            <w:tcW w:w="1250" w:type="pct"/>
          </w:tcPr>
          <w:p w14:paraId="3B8269E3">
            <w:pPr>
              <w:pStyle w:val="4"/>
            </w:pPr>
            <w:r>
              <w:rPr>
                <w:rFonts w:ascii="仿宋_GB2312" w:hAnsi="仿宋_GB2312" w:eastAsia="仿宋_GB2312" w:cs="仿宋_GB2312"/>
              </w:rPr>
              <w:t>总局统一服务接口</w:t>
            </w:r>
          </w:p>
        </w:tc>
        <w:tc>
          <w:tcPr>
            <w:tcW w:w="1250" w:type="pct"/>
          </w:tcPr>
          <w:p w14:paraId="25E76D05">
            <w:pPr>
              <w:pStyle w:val="4"/>
            </w:pPr>
            <w:r>
              <w:rPr>
                <w:rFonts w:ascii="仿宋_GB2312" w:hAnsi="仿宋_GB2312" w:eastAsia="仿宋_GB2312" w:cs="仿宋_GB2312"/>
              </w:rPr>
              <w:t>1套</w:t>
            </w:r>
          </w:p>
        </w:tc>
      </w:tr>
      <w:tr w14:paraId="55B72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6537C16C">
            <w:pPr>
              <w:pStyle w:val="4"/>
            </w:pPr>
            <w:r>
              <w:rPr>
                <w:rFonts w:ascii="仿宋_GB2312" w:hAnsi="仿宋_GB2312" w:eastAsia="仿宋_GB2312" w:cs="仿宋_GB2312"/>
              </w:rPr>
              <w:t>11</w:t>
            </w:r>
          </w:p>
        </w:tc>
        <w:tc>
          <w:tcPr>
            <w:tcW w:w="1250" w:type="pct"/>
            <w:vMerge w:val="continue"/>
          </w:tcPr>
          <w:p w14:paraId="5A8028AC"/>
        </w:tc>
        <w:tc>
          <w:tcPr>
            <w:tcW w:w="1250" w:type="pct"/>
          </w:tcPr>
          <w:p w14:paraId="2893A24F">
            <w:pPr>
              <w:pStyle w:val="4"/>
            </w:pPr>
            <w:r>
              <w:rPr>
                <w:rFonts w:ascii="仿宋_GB2312" w:hAnsi="仿宋_GB2312" w:eastAsia="仿宋_GB2312" w:cs="仿宋_GB2312"/>
              </w:rPr>
              <w:t>一件事银行服务接口</w:t>
            </w:r>
          </w:p>
        </w:tc>
        <w:tc>
          <w:tcPr>
            <w:tcW w:w="1250" w:type="pct"/>
          </w:tcPr>
          <w:p w14:paraId="09442070">
            <w:pPr>
              <w:pStyle w:val="4"/>
            </w:pPr>
            <w:r>
              <w:rPr>
                <w:rFonts w:ascii="仿宋_GB2312" w:hAnsi="仿宋_GB2312" w:eastAsia="仿宋_GB2312" w:cs="仿宋_GB2312"/>
              </w:rPr>
              <w:t>1套</w:t>
            </w:r>
          </w:p>
        </w:tc>
      </w:tr>
      <w:tr w14:paraId="6693E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6868A7E">
            <w:pPr>
              <w:pStyle w:val="4"/>
            </w:pPr>
            <w:r>
              <w:rPr>
                <w:rFonts w:ascii="仿宋_GB2312" w:hAnsi="仿宋_GB2312" w:eastAsia="仿宋_GB2312" w:cs="仿宋_GB2312"/>
              </w:rPr>
              <w:t>12</w:t>
            </w:r>
          </w:p>
        </w:tc>
        <w:tc>
          <w:tcPr>
            <w:tcW w:w="1250" w:type="pct"/>
            <w:vMerge w:val="continue"/>
          </w:tcPr>
          <w:p w14:paraId="1CEF876D"/>
        </w:tc>
        <w:tc>
          <w:tcPr>
            <w:tcW w:w="1250" w:type="pct"/>
          </w:tcPr>
          <w:p w14:paraId="7E4911AE">
            <w:pPr>
              <w:pStyle w:val="4"/>
            </w:pPr>
            <w:r>
              <w:rPr>
                <w:rFonts w:ascii="仿宋_GB2312" w:hAnsi="仿宋_GB2312" w:eastAsia="仿宋_GB2312" w:cs="仿宋_GB2312"/>
              </w:rPr>
              <w:t>人民银行受益人登记服务接口</w:t>
            </w:r>
          </w:p>
        </w:tc>
        <w:tc>
          <w:tcPr>
            <w:tcW w:w="1250" w:type="pct"/>
          </w:tcPr>
          <w:p w14:paraId="24169935">
            <w:pPr>
              <w:pStyle w:val="4"/>
            </w:pPr>
            <w:r>
              <w:rPr>
                <w:rFonts w:ascii="仿宋_GB2312" w:hAnsi="仿宋_GB2312" w:eastAsia="仿宋_GB2312" w:cs="仿宋_GB2312"/>
              </w:rPr>
              <w:t>1套</w:t>
            </w:r>
          </w:p>
        </w:tc>
      </w:tr>
      <w:tr w14:paraId="2A5A9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35ED523E">
            <w:pPr>
              <w:pStyle w:val="4"/>
            </w:pPr>
            <w:r>
              <w:rPr>
                <w:rFonts w:ascii="仿宋_GB2312" w:hAnsi="仿宋_GB2312" w:eastAsia="仿宋_GB2312" w:cs="仿宋_GB2312"/>
              </w:rPr>
              <w:t>13</w:t>
            </w:r>
          </w:p>
        </w:tc>
        <w:tc>
          <w:tcPr>
            <w:tcW w:w="1250" w:type="pct"/>
            <w:vMerge w:val="continue"/>
          </w:tcPr>
          <w:p w14:paraId="677E696C"/>
        </w:tc>
        <w:tc>
          <w:tcPr>
            <w:tcW w:w="1250" w:type="pct"/>
          </w:tcPr>
          <w:p w14:paraId="74A6714A">
            <w:pPr>
              <w:pStyle w:val="4"/>
            </w:pPr>
            <w:r>
              <w:rPr>
                <w:rFonts w:ascii="仿宋_GB2312" w:hAnsi="仿宋_GB2312" w:eastAsia="仿宋_GB2312" w:cs="仿宋_GB2312"/>
              </w:rPr>
              <w:t>个税核验服务接口</w:t>
            </w:r>
          </w:p>
        </w:tc>
        <w:tc>
          <w:tcPr>
            <w:tcW w:w="1250" w:type="pct"/>
          </w:tcPr>
          <w:p w14:paraId="49BAAEDD">
            <w:pPr>
              <w:pStyle w:val="4"/>
            </w:pPr>
            <w:r>
              <w:rPr>
                <w:rFonts w:ascii="仿宋_GB2312" w:hAnsi="仿宋_GB2312" w:eastAsia="仿宋_GB2312" w:cs="仿宋_GB2312"/>
              </w:rPr>
              <w:t>1套</w:t>
            </w:r>
          </w:p>
        </w:tc>
      </w:tr>
      <w:tr w14:paraId="14EF8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00D3C656">
            <w:pPr>
              <w:pStyle w:val="4"/>
            </w:pPr>
            <w:r>
              <w:rPr>
                <w:rFonts w:ascii="仿宋_GB2312" w:hAnsi="仿宋_GB2312" w:eastAsia="仿宋_GB2312" w:cs="仿宋_GB2312"/>
              </w:rPr>
              <w:t>14</w:t>
            </w:r>
          </w:p>
        </w:tc>
        <w:tc>
          <w:tcPr>
            <w:tcW w:w="1250" w:type="pct"/>
            <w:vMerge w:val="restart"/>
          </w:tcPr>
          <w:p w14:paraId="3F09B0CA">
            <w:pPr>
              <w:pStyle w:val="4"/>
            </w:pPr>
            <w:r>
              <w:rPr>
                <w:rFonts w:ascii="仿宋_GB2312" w:hAnsi="仿宋_GB2312" w:eastAsia="仿宋_GB2312" w:cs="仿宋_GB2312"/>
              </w:rPr>
              <w:t>内网系统</w:t>
            </w:r>
          </w:p>
        </w:tc>
        <w:tc>
          <w:tcPr>
            <w:tcW w:w="1250" w:type="pct"/>
          </w:tcPr>
          <w:p w14:paraId="1FCEEB20">
            <w:pPr>
              <w:pStyle w:val="4"/>
            </w:pPr>
            <w:r>
              <w:rPr>
                <w:rFonts w:ascii="仿宋_GB2312" w:hAnsi="仿宋_GB2312" w:eastAsia="仿宋_GB2312" w:cs="仿宋_GB2312"/>
              </w:rPr>
              <w:t>市场主体登记业务系统</w:t>
            </w:r>
          </w:p>
        </w:tc>
        <w:tc>
          <w:tcPr>
            <w:tcW w:w="1250" w:type="pct"/>
          </w:tcPr>
          <w:p w14:paraId="77FC551E">
            <w:pPr>
              <w:pStyle w:val="4"/>
            </w:pPr>
            <w:r>
              <w:rPr>
                <w:rFonts w:ascii="仿宋_GB2312" w:hAnsi="仿宋_GB2312" w:eastAsia="仿宋_GB2312" w:cs="仿宋_GB2312"/>
              </w:rPr>
              <w:t>8套</w:t>
            </w:r>
          </w:p>
        </w:tc>
      </w:tr>
      <w:tr w14:paraId="0223A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1305887A">
            <w:pPr>
              <w:pStyle w:val="4"/>
            </w:pPr>
            <w:r>
              <w:rPr>
                <w:rFonts w:ascii="仿宋_GB2312" w:hAnsi="仿宋_GB2312" w:eastAsia="仿宋_GB2312" w:cs="仿宋_GB2312"/>
              </w:rPr>
              <w:t>15</w:t>
            </w:r>
          </w:p>
        </w:tc>
        <w:tc>
          <w:tcPr>
            <w:tcW w:w="1250" w:type="pct"/>
            <w:vMerge w:val="continue"/>
          </w:tcPr>
          <w:p w14:paraId="634AEFDC"/>
        </w:tc>
        <w:tc>
          <w:tcPr>
            <w:tcW w:w="1250" w:type="pct"/>
          </w:tcPr>
          <w:p w14:paraId="79636BC7">
            <w:pPr>
              <w:pStyle w:val="4"/>
            </w:pPr>
            <w:r>
              <w:rPr>
                <w:rFonts w:ascii="仿宋_GB2312" w:hAnsi="仿宋_GB2312" w:eastAsia="仿宋_GB2312" w:cs="仿宋_GB2312"/>
              </w:rPr>
              <w:t>国家市场监管总局经营范围下载接口应用</w:t>
            </w:r>
          </w:p>
        </w:tc>
        <w:tc>
          <w:tcPr>
            <w:tcW w:w="1250" w:type="pct"/>
          </w:tcPr>
          <w:p w14:paraId="53C9573D">
            <w:pPr>
              <w:pStyle w:val="4"/>
            </w:pPr>
            <w:r>
              <w:rPr>
                <w:rFonts w:ascii="仿宋_GB2312" w:hAnsi="仿宋_GB2312" w:eastAsia="仿宋_GB2312" w:cs="仿宋_GB2312"/>
              </w:rPr>
              <w:t>1套</w:t>
            </w:r>
          </w:p>
        </w:tc>
      </w:tr>
      <w:tr w14:paraId="39F27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5509C3AA">
            <w:pPr>
              <w:pStyle w:val="4"/>
            </w:pPr>
            <w:r>
              <w:rPr>
                <w:rFonts w:ascii="仿宋_GB2312" w:hAnsi="仿宋_GB2312" w:eastAsia="仿宋_GB2312" w:cs="仿宋_GB2312"/>
              </w:rPr>
              <w:t>16</w:t>
            </w:r>
          </w:p>
        </w:tc>
        <w:tc>
          <w:tcPr>
            <w:tcW w:w="1250" w:type="pct"/>
            <w:vMerge w:val="continue"/>
          </w:tcPr>
          <w:p w14:paraId="0A96730C"/>
        </w:tc>
        <w:tc>
          <w:tcPr>
            <w:tcW w:w="1250" w:type="pct"/>
          </w:tcPr>
          <w:p w14:paraId="3430C077">
            <w:pPr>
              <w:pStyle w:val="4"/>
            </w:pPr>
            <w:r>
              <w:rPr>
                <w:rFonts w:ascii="仿宋_GB2312" w:hAnsi="仿宋_GB2312" w:eastAsia="仿宋_GB2312" w:cs="仿宋_GB2312"/>
              </w:rPr>
              <w:t>陕西统计报表系统</w:t>
            </w:r>
          </w:p>
        </w:tc>
        <w:tc>
          <w:tcPr>
            <w:tcW w:w="1250" w:type="pct"/>
          </w:tcPr>
          <w:p w14:paraId="21711266">
            <w:pPr>
              <w:pStyle w:val="4"/>
            </w:pPr>
            <w:r>
              <w:rPr>
                <w:rFonts w:ascii="仿宋_GB2312" w:hAnsi="仿宋_GB2312" w:eastAsia="仿宋_GB2312" w:cs="仿宋_GB2312"/>
              </w:rPr>
              <w:t>1套</w:t>
            </w:r>
          </w:p>
        </w:tc>
      </w:tr>
      <w:tr w14:paraId="2D155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648C7B40">
            <w:pPr>
              <w:pStyle w:val="4"/>
            </w:pPr>
            <w:r>
              <w:rPr>
                <w:rFonts w:ascii="仿宋_GB2312" w:hAnsi="仿宋_GB2312" w:eastAsia="仿宋_GB2312" w:cs="仿宋_GB2312"/>
              </w:rPr>
              <w:t>17</w:t>
            </w:r>
          </w:p>
        </w:tc>
        <w:tc>
          <w:tcPr>
            <w:tcW w:w="1250" w:type="pct"/>
            <w:vMerge w:val="continue"/>
          </w:tcPr>
          <w:p w14:paraId="05872CCC"/>
        </w:tc>
        <w:tc>
          <w:tcPr>
            <w:tcW w:w="1250" w:type="pct"/>
          </w:tcPr>
          <w:p w14:paraId="4ED0740E">
            <w:pPr>
              <w:pStyle w:val="4"/>
            </w:pPr>
            <w:r>
              <w:rPr>
                <w:rFonts w:ascii="仿宋_GB2312" w:hAnsi="仿宋_GB2312" w:eastAsia="仿宋_GB2312" w:cs="仿宋_GB2312"/>
              </w:rPr>
              <w:t>市场主体综合业务系统--综合查询</w:t>
            </w:r>
          </w:p>
        </w:tc>
        <w:tc>
          <w:tcPr>
            <w:tcW w:w="1250" w:type="pct"/>
          </w:tcPr>
          <w:p w14:paraId="41060199">
            <w:pPr>
              <w:pStyle w:val="4"/>
            </w:pPr>
            <w:r>
              <w:rPr>
                <w:rFonts w:ascii="仿宋_GB2312" w:hAnsi="仿宋_GB2312" w:eastAsia="仿宋_GB2312" w:cs="仿宋_GB2312"/>
              </w:rPr>
              <w:t>1套</w:t>
            </w:r>
          </w:p>
        </w:tc>
      </w:tr>
      <w:tr w14:paraId="0F5D7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F45372F">
            <w:pPr>
              <w:pStyle w:val="4"/>
            </w:pPr>
            <w:r>
              <w:rPr>
                <w:rFonts w:ascii="仿宋_GB2312" w:hAnsi="仿宋_GB2312" w:eastAsia="仿宋_GB2312" w:cs="仿宋_GB2312"/>
              </w:rPr>
              <w:t>18</w:t>
            </w:r>
          </w:p>
        </w:tc>
        <w:tc>
          <w:tcPr>
            <w:tcW w:w="1250" w:type="pct"/>
            <w:vMerge w:val="continue"/>
          </w:tcPr>
          <w:p w14:paraId="3184F318"/>
        </w:tc>
        <w:tc>
          <w:tcPr>
            <w:tcW w:w="1250" w:type="pct"/>
          </w:tcPr>
          <w:p w14:paraId="17CAF856">
            <w:pPr>
              <w:pStyle w:val="4"/>
            </w:pPr>
            <w:r>
              <w:rPr>
                <w:rFonts w:ascii="仿宋_GB2312" w:hAnsi="仿宋_GB2312" w:eastAsia="仿宋_GB2312" w:cs="仿宋_GB2312"/>
              </w:rPr>
              <w:t>国家市场监管总局实名验证接口应用</w:t>
            </w:r>
          </w:p>
        </w:tc>
        <w:tc>
          <w:tcPr>
            <w:tcW w:w="1250" w:type="pct"/>
          </w:tcPr>
          <w:p w14:paraId="1E9908B1">
            <w:pPr>
              <w:pStyle w:val="4"/>
            </w:pPr>
            <w:r>
              <w:rPr>
                <w:rFonts w:ascii="仿宋_GB2312" w:hAnsi="仿宋_GB2312" w:eastAsia="仿宋_GB2312" w:cs="仿宋_GB2312"/>
              </w:rPr>
              <w:t>1套</w:t>
            </w:r>
          </w:p>
        </w:tc>
      </w:tr>
      <w:tr w14:paraId="05EDB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76BFFFF5">
            <w:pPr>
              <w:pStyle w:val="4"/>
            </w:pPr>
            <w:r>
              <w:rPr>
                <w:rFonts w:ascii="仿宋_GB2312" w:hAnsi="仿宋_GB2312" w:eastAsia="仿宋_GB2312" w:cs="仿宋_GB2312"/>
              </w:rPr>
              <w:t>19</w:t>
            </w:r>
          </w:p>
        </w:tc>
        <w:tc>
          <w:tcPr>
            <w:tcW w:w="1250" w:type="pct"/>
            <w:vMerge w:val="continue"/>
          </w:tcPr>
          <w:p w14:paraId="7B8D649A"/>
        </w:tc>
        <w:tc>
          <w:tcPr>
            <w:tcW w:w="1250" w:type="pct"/>
          </w:tcPr>
          <w:p w14:paraId="03BC6424">
            <w:pPr>
              <w:pStyle w:val="4"/>
            </w:pPr>
            <w:r>
              <w:rPr>
                <w:rFonts w:ascii="仿宋_GB2312" w:hAnsi="仿宋_GB2312" w:eastAsia="仿宋_GB2312" w:cs="仿宋_GB2312"/>
              </w:rPr>
              <w:t>企业开办信息与银行接口应用</w:t>
            </w:r>
          </w:p>
        </w:tc>
        <w:tc>
          <w:tcPr>
            <w:tcW w:w="1250" w:type="pct"/>
          </w:tcPr>
          <w:p w14:paraId="39C1375A">
            <w:pPr>
              <w:pStyle w:val="4"/>
            </w:pPr>
            <w:r>
              <w:rPr>
                <w:rFonts w:ascii="仿宋_GB2312" w:hAnsi="仿宋_GB2312" w:eastAsia="仿宋_GB2312" w:cs="仿宋_GB2312"/>
              </w:rPr>
              <w:t>1套</w:t>
            </w:r>
          </w:p>
        </w:tc>
      </w:tr>
      <w:tr w14:paraId="2B347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2E27A81">
            <w:pPr>
              <w:pStyle w:val="4"/>
            </w:pPr>
            <w:r>
              <w:rPr>
                <w:rFonts w:ascii="仿宋_GB2312" w:hAnsi="仿宋_GB2312" w:eastAsia="仿宋_GB2312" w:cs="仿宋_GB2312"/>
              </w:rPr>
              <w:t>20</w:t>
            </w:r>
          </w:p>
        </w:tc>
        <w:tc>
          <w:tcPr>
            <w:tcW w:w="1250" w:type="pct"/>
            <w:vMerge w:val="continue"/>
          </w:tcPr>
          <w:p w14:paraId="21AF1C07"/>
        </w:tc>
        <w:tc>
          <w:tcPr>
            <w:tcW w:w="1250" w:type="pct"/>
          </w:tcPr>
          <w:p w14:paraId="5798EB49">
            <w:pPr>
              <w:pStyle w:val="4"/>
            </w:pPr>
            <w:r>
              <w:rPr>
                <w:rFonts w:ascii="仿宋_GB2312" w:hAnsi="仿宋_GB2312" w:eastAsia="仿宋_GB2312" w:cs="仿宋_GB2312"/>
              </w:rPr>
              <w:t>国家市场监管总局跨省迁移接口应用</w:t>
            </w:r>
          </w:p>
        </w:tc>
        <w:tc>
          <w:tcPr>
            <w:tcW w:w="1250" w:type="pct"/>
          </w:tcPr>
          <w:p w14:paraId="28E9A22B">
            <w:pPr>
              <w:pStyle w:val="4"/>
            </w:pPr>
            <w:r>
              <w:rPr>
                <w:rFonts w:ascii="仿宋_GB2312" w:hAnsi="仿宋_GB2312" w:eastAsia="仿宋_GB2312" w:cs="仿宋_GB2312"/>
              </w:rPr>
              <w:t>1套</w:t>
            </w:r>
          </w:p>
        </w:tc>
      </w:tr>
      <w:tr w14:paraId="69588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7D574412">
            <w:pPr>
              <w:pStyle w:val="4"/>
            </w:pPr>
            <w:r>
              <w:rPr>
                <w:rFonts w:ascii="仿宋_GB2312" w:hAnsi="仿宋_GB2312" w:eastAsia="仿宋_GB2312" w:cs="仿宋_GB2312"/>
              </w:rPr>
              <w:t>21</w:t>
            </w:r>
          </w:p>
        </w:tc>
        <w:tc>
          <w:tcPr>
            <w:tcW w:w="1250" w:type="pct"/>
            <w:vMerge w:val="continue"/>
          </w:tcPr>
          <w:p w14:paraId="7198DF0C"/>
        </w:tc>
        <w:tc>
          <w:tcPr>
            <w:tcW w:w="1250" w:type="pct"/>
          </w:tcPr>
          <w:p w14:paraId="4C66DC18">
            <w:pPr>
              <w:pStyle w:val="4"/>
            </w:pPr>
            <w:r>
              <w:rPr>
                <w:rFonts w:ascii="仿宋_GB2312" w:hAnsi="仿宋_GB2312" w:eastAsia="仿宋_GB2312" w:cs="仿宋_GB2312"/>
              </w:rPr>
              <w:t>国家市场监管总局名称下载和禁限词微服务对接</w:t>
            </w:r>
          </w:p>
        </w:tc>
        <w:tc>
          <w:tcPr>
            <w:tcW w:w="1250" w:type="pct"/>
          </w:tcPr>
          <w:p w14:paraId="2F8A43C9">
            <w:pPr>
              <w:pStyle w:val="4"/>
            </w:pPr>
            <w:r>
              <w:rPr>
                <w:rFonts w:ascii="仿宋_GB2312" w:hAnsi="仿宋_GB2312" w:eastAsia="仿宋_GB2312" w:cs="仿宋_GB2312"/>
              </w:rPr>
              <w:t>1套</w:t>
            </w:r>
          </w:p>
        </w:tc>
      </w:tr>
      <w:tr w14:paraId="4C1B6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36E393BC">
            <w:pPr>
              <w:pStyle w:val="4"/>
            </w:pPr>
            <w:r>
              <w:rPr>
                <w:rFonts w:ascii="仿宋_GB2312" w:hAnsi="仿宋_GB2312" w:eastAsia="仿宋_GB2312" w:cs="仿宋_GB2312"/>
              </w:rPr>
              <w:t>22</w:t>
            </w:r>
          </w:p>
        </w:tc>
        <w:tc>
          <w:tcPr>
            <w:tcW w:w="1250" w:type="pct"/>
            <w:vMerge w:val="continue"/>
          </w:tcPr>
          <w:p w14:paraId="5E815145"/>
        </w:tc>
        <w:tc>
          <w:tcPr>
            <w:tcW w:w="1250" w:type="pct"/>
          </w:tcPr>
          <w:p w14:paraId="4DEA8DB1">
            <w:pPr>
              <w:pStyle w:val="4"/>
            </w:pPr>
            <w:r>
              <w:rPr>
                <w:rFonts w:ascii="仿宋_GB2312" w:hAnsi="仿宋_GB2312" w:eastAsia="仿宋_GB2312" w:cs="仿宋_GB2312"/>
              </w:rPr>
              <w:t>网上登记与市场准入系统的业务调用接口服务</w:t>
            </w:r>
          </w:p>
        </w:tc>
        <w:tc>
          <w:tcPr>
            <w:tcW w:w="1250" w:type="pct"/>
          </w:tcPr>
          <w:p w14:paraId="16E49A1E">
            <w:pPr>
              <w:pStyle w:val="4"/>
            </w:pPr>
            <w:r>
              <w:rPr>
                <w:rFonts w:ascii="仿宋_GB2312" w:hAnsi="仿宋_GB2312" w:eastAsia="仿宋_GB2312" w:cs="仿宋_GB2312"/>
              </w:rPr>
              <w:t>1套</w:t>
            </w:r>
          </w:p>
        </w:tc>
      </w:tr>
      <w:tr w14:paraId="1BD83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A3A81EA">
            <w:pPr>
              <w:pStyle w:val="4"/>
            </w:pPr>
            <w:r>
              <w:rPr>
                <w:rFonts w:ascii="仿宋_GB2312" w:hAnsi="仿宋_GB2312" w:eastAsia="仿宋_GB2312" w:cs="仿宋_GB2312"/>
              </w:rPr>
              <w:t>23</w:t>
            </w:r>
          </w:p>
        </w:tc>
        <w:tc>
          <w:tcPr>
            <w:tcW w:w="1250" w:type="pct"/>
            <w:vMerge w:val="continue"/>
          </w:tcPr>
          <w:p w14:paraId="38933E79"/>
        </w:tc>
        <w:tc>
          <w:tcPr>
            <w:tcW w:w="1250" w:type="pct"/>
          </w:tcPr>
          <w:p w14:paraId="23232B67">
            <w:pPr>
              <w:pStyle w:val="4"/>
            </w:pPr>
            <w:r>
              <w:rPr>
                <w:rFonts w:ascii="仿宋_GB2312" w:hAnsi="仿宋_GB2312" w:eastAsia="仿宋_GB2312" w:cs="仿宋_GB2312"/>
              </w:rPr>
              <w:t>一体化企业档案管理系统</w:t>
            </w:r>
          </w:p>
        </w:tc>
        <w:tc>
          <w:tcPr>
            <w:tcW w:w="1250" w:type="pct"/>
          </w:tcPr>
          <w:p w14:paraId="49C2E0BF">
            <w:pPr>
              <w:pStyle w:val="4"/>
            </w:pPr>
            <w:r>
              <w:rPr>
                <w:rFonts w:ascii="仿宋_GB2312" w:hAnsi="仿宋_GB2312" w:eastAsia="仿宋_GB2312" w:cs="仿宋_GB2312"/>
              </w:rPr>
              <w:t>1套</w:t>
            </w:r>
          </w:p>
        </w:tc>
      </w:tr>
    </w:tbl>
    <w:p w14:paraId="2EAD7A8E">
      <w:pPr>
        <w:pStyle w:val="4"/>
        <w:outlineLvl w:val="4"/>
      </w:pPr>
      <w:r>
        <w:rPr>
          <w:rFonts w:ascii="仿宋_GB2312" w:hAnsi="仿宋_GB2312" w:eastAsia="仿宋_GB2312" w:cs="仿宋_GB2312"/>
          <w:b/>
          <w:sz w:val="20"/>
        </w:rPr>
        <w:t>2.1.1.3.2日常数据处理服务</w:t>
      </w:r>
    </w:p>
    <w:p w14:paraId="0B76B984">
      <w:pPr>
        <w:pStyle w:val="4"/>
      </w:pPr>
      <w:r>
        <w:rPr>
          <w:rFonts w:ascii="仿宋_GB2312" w:hAnsi="仿宋_GB2312" w:eastAsia="仿宋_GB2312" w:cs="仿宋_GB2312"/>
        </w:rPr>
        <w:t>提供市场监督管理市场主体综合业务系统指定业务相关的数据服务,具体为：</w:t>
      </w:r>
    </w:p>
    <w:p w14:paraId="78A9343D">
      <w:pPr>
        <w:pStyle w:val="4"/>
        <w:numPr>
          <w:ilvl w:val="0"/>
          <w:numId w:val="1"/>
        </w:numPr>
      </w:pPr>
      <w:r>
        <w:rPr>
          <w:rFonts w:ascii="仿宋_GB2312" w:hAnsi="仿宋_GB2312" w:eastAsia="仿宋_GB2312" w:cs="仿宋_GB2312"/>
        </w:rPr>
        <w:t>各处室关于市场主体相关的日常或紧急的统计工作</w:t>
      </w:r>
    </w:p>
    <w:p w14:paraId="6A06ABA5">
      <w:pPr>
        <w:pStyle w:val="4"/>
        <w:numPr>
          <w:ilvl w:val="0"/>
          <w:numId w:val="1"/>
        </w:numPr>
      </w:pPr>
      <w:r>
        <w:rPr>
          <w:rFonts w:ascii="仿宋_GB2312" w:hAnsi="仿宋_GB2312" w:eastAsia="仿宋_GB2312" w:cs="仿宋_GB2312"/>
        </w:rPr>
        <w:t>各处室、各地市提供的特殊数据修改工作</w:t>
      </w:r>
    </w:p>
    <w:p w14:paraId="0A05E33F">
      <w:pPr>
        <w:pStyle w:val="4"/>
        <w:numPr>
          <w:ilvl w:val="0"/>
          <w:numId w:val="1"/>
        </w:numPr>
      </w:pPr>
      <w:r>
        <w:rPr>
          <w:rFonts w:ascii="仿宋_GB2312" w:hAnsi="仿宋_GB2312" w:eastAsia="仿宋_GB2312" w:cs="仿宋_GB2312"/>
        </w:rPr>
        <w:t>指定的业务数据检测获得所有不满足业务标准、技术规范、常规逻辑的问题数据与垃圾数据列表；</w:t>
      </w:r>
    </w:p>
    <w:p w14:paraId="6EB80BB0">
      <w:pPr>
        <w:pStyle w:val="4"/>
        <w:numPr>
          <w:ilvl w:val="0"/>
          <w:numId w:val="1"/>
        </w:numPr>
      </w:pPr>
      <w:r>
        <w:rPr>
          <w:rFonts w:ascii="仿宋_GB2312" w:hAnsi="仿宋_GB2312" w:eastAsia="仿宋_GB2312" w:cs="仿宋_GB2312"/>
        </w:rPr>
        <w:t>批量纠正或补录具备相同错误规律并可明确修改内容的错误数据；</w:t>
      </w:r>
    </w:p>
    <w:p w14:paraId="0F89DCF5">
      <w:pPr>
        <w:pStyle w:val="4"/>
        <w:numPr>
          <w:ilvl w:val="0"/>
          <w:numId w:val="1"/>
        </w:numPr>
      </w:pPr>
      <w:r>
        <w:rPr>
          <w:rFonts w:ascii="仿宋_GB2312" w:hAnsi="仿宋_GB2312" w:eastAsia="仿宋_GB2312" w:cs="仿宋_GB2312"/>
        </w:rPr>
        <w:t>批量删除已确定的垃圾数据；</w:t>
      </w:r>
    </w:p>
    <w:p w14:paraId="7A0BB8B5">
      <w:pPr>
        <w:pStyle w:val="4"/>
        <w:numPr>
          <w:ilvl w:val="0"/>
          <w:numId w:val="1"/>
        </w:numPr>
      </w:pPr>
      <w:r>
        <w:rPr>
          <w:rFonts w:ascii="仿宋_GB2312" w:hAnsi="仿宋_GB2312" w:eastAsia="仿宋_GB2312" w:cs="仿宋_GB2312"/>
        </w:rPr>
        <w:t>统计指定的各管辖部门的错误数据情况；</w:t>
      </w:r>
    </w:p>
    <w:p w14:paraId="23AF8C9E">
      <w:pPr>
        <w:pStyle w:val="4"/>
        <w:numPr>
          <w:ilvl w:val="0"/>
          <w:numId w:val="1"/>
        </w:numPr>
      </w:pPr>
      <w:r>
        <w:rPr>
          <w:rFonts w:ascii="仿宋_GB2312" w:hAnsi="仿宋_GB2312" w:eastAsia="仿宋_GB2312" w:cs="仿宋_GB2312"/>
        </w:rPr>
        <w:t>由陕西省市场监督管理局业务部门依据企业实际情况逐一调整的所有问题数据汇总成册，报送信息部门；</w:t>
      </w:r>
    </w:p>
    <w:p w14:paraId="3A562E67">
      <w:pPr>
        <w:pStyle w:val="4"/>
        <w:numPr>
          <w:ilvl w:val="0"/>
          <w:numId w:val="1"/>
        </w:numPr>
      </w:pPr>
      <w:r>
        <w:rPr>
          <w:rFonts w:ascii="仿宋_GB2312" w:hAnsi="仿宋_GB2312" w:eastAsia="仿宋_GB2312" w:cs="仿宋_GB2312"/>
        </w:rPr>
        <w:t>检测指定业务数据库一致性、完整性，清理数据库碎片，清除数据冗余。</w:t>
      </w:r>
    </w:p>
    <w:p w14:paraId="2FFA5889">
      <w:pPr>
        <w:pStyle w:val="4"/>
        <w:outlineLvl w:val="4"/>
      </w:pPr>
      <w:r>
        <w:rPr>
          <w:rFonts w:ascii="仿宋_GB2312" w:hAnsi="仿宋_GB2312" w:eastAsia="仿宋_GB2312" w:cs="仿宋_GB2312"/>
          <w:b/>
          <w:sz w:val="20"/>
        </w:rPr>
        <w:t>2.1.1.3.3培训服务</w:t>
      </w:r>
    </w:p>
    <w:p w14:paraId="4A60B319">
      <w:pPr>
        <w:pStyle w:val="4"/>
      </w:pPr>
      <w:r>
        <w:rPr>
          <w:rFonts w:ascii="仿宋_GB2312" w:hAnsi="仿宋_GB2312" w:eastAsia="仿宋_GB2312" w:cs="仿宋_GB2312"/>
        </w:rPr>
        <w:t>供应商应提供市场主体综合业务系统演示及讲解培训服务（不含场地费用及其他会务支出）及相应的培训计划，其中培训地点由陕西省市场监督管理局指定。</w:t>
      </w:r>
    </w:p>
    <w:p w14:paraId="513E26DC">
      <w:pPr>
        <w:pStyle w:val="4"/>
      </w:pPr>
      <w:r>
        <w:rPr>
          <w:rFonts w:ascii="仿宋_GB2312" w:hAnsi="仿宋_GB2312" w:eastAsia="仿宋_GB2312" w:cs="仿宋_GB2312"/>
        </w:rPr>
        <w:t>通过培训服务，预期达到以下效果：</w:t>
      </w:r>
    </w:p>
    <w:p w14:paraId="48CCBCB8">
      <w:pPr>
        <w:pStyle w:val="4"/>
      </w:pPr>
      <w:r>
        <w:rPr>
          <w:rFonts w:ascii="仿宋_GB2312" w:hAnsi="仿宋_GB2312" w:eastAsia="仿宋_GB2312" w:cs="仿宋_GB2312"/>
        </w:rPr>
        <w:t>1.系统操作员：如业务管理员、软件实施维护人员等，可熟练应用本系统进行业务管理和操作；</w:t>
      </w:r>
    </w:p>
    <w:p w14:paraId="5CD2B7B1">
      <w:pPr>
        <w:pStyle w:val="4"/>
      </w:pPr>
      <w:r>
        <w:rPr>
          <w:rFonts w:ascii="仿宋_GB2312" w:hAnsi="仿宋_GB2312" w:eastAsia="仿宋_GB2312" w:cs="仿宋_GB2312"/>
        </w:rPr>
        <w:t>2.系统管理员：如系统管理员和数据库管理员，能独立完成系统的使用与维护工作，掌握系统运行情况并及时排除大部分系统故障。</w:t>
      </w:r>
    </w:p>
    <w:p w14:paraId="7C8DAB30">
      <w:pPr>
        <w:pStyle w:val="4"/>
      </w:pPr>
      <w:r>
        <w:rPr>
          <w:rFonts w:ascii="仿宋_GB2312" w:hAnsi="仿宋_GB2312" w:eastAsia="仿宋_GB2312" w:cs="仿宋_GB2312"/>
        </w:rPr>
        <w:t>针对培训内容采取以下方式：</w:t>
      </w:r>
    </w:p>
    <w:p w14:paraId="1B3A199C">
      <w:pPr>
        <w:pStyle w:val="4"/>
      </w:pPr>
      <w:r>
        <w:rPr>
          <w:rFonts w:ascii="仿宋_GB2312" w:hAnsi="仿宋_GB2312" w:eastAsia="仿宋_GB2312" w:cs="仿宋_GB2312"/>
        </w:rPr>
        <w:t>1.书面讲解</w:t>
      </w:r>
    </w:p>
    <w:p w14:paraId="02EA92A1">
      <w:pPr>
        <w:pStyle w:val="4"/>
      </w:pPr>
      <w:r>
        <w:rPr>
          <w:rFonts w:ascii="仿宋_GB2312" w:hAnsi="仿宋_GB2312" w:eastAsia="仿宋_GB2312" w:cs="仿宋_GB2312"/>
        </w:rPr>
        <w:t>根据项目要求提供的培训教材，由驻场技术支持人员向指定的培训人员讲授整个系统的组成、工作原理和主要功能。</w:t>
      </w:r>
    </w:p>
    <w:p w14:paraId="76CC1E09">
      <w:pPr>
        <w:pStyle w:val="4"/>
      </w:pPr>
      <w:r>
        <w:rPr>
          <w:rFonts w:ascii="仿宋_GB2312" w:hAnsi="仿宋_GB2312" w:eastAsia="仿宋_GB2312" w:cs="仿宋_GB2312"/>
        </w:rPr>
        <w:t>2.实际操作</w:t>
      </w:r>
    </w:p>
    <w:p w14:paraId="7BEF74B3">
      <w:pPr>
        <w:pStyle w:val="4"/>
      </w:pPr>
      <w:r>
        <w:rPr>
          <w:rFonts w:ascii="仿宋_GB2312" w:hAnsi="仿宋_GB2312" w:eastAsia="仿宋_GB2312" w:cs="仿宋_GB2312"/>
        </w:rPr>
        <w:t>学习系统基本构成后，在驻场技术支持人员的讲解和指导下，带领培训人员进行实际操作。</w:t>
      </w:r>
    </w:p>
    <w:p w14:paraId="7692A53A">
      <w:pPr>
        <w:pStyle w:val="4"/>
      </w:pPr>
      <w:r>
        <w:rPr>
          <w:rFonts w:ascii="仿宋_GB2312" w:hAnsi="仿宋_GB2312" w:eastAsia="仿宋_GB2312" w:cs="仿宋_GB2312"/>
        </w:rPr>
        <w:t>培训地点：根据陕西省市场监督管理局需要，培训地点可以选在指定现场或其它适合的场地。（培训以远程线上培训为主）</w:t>
      </w:r>
    </w:p>
    <w:p w14:paraId="36424FEF">
      <w:pPr>
        <w:pStyle w:val="4"/>
        <w:outlineLvl w:val="2"/>
      </w:pPr>
      <w:r>
        <w:rPr>
          <w:rFonts w:ascii="仿宋_GB2312" w:hAnsi="仿宋_GB2312" w:eastAsia="仿宋_GB2312" w:cs="仿宋_GB2312"/>
          <w:b/>
          <w:sz w:val="28"/>
        </w:rPr>
        <w:t>2.1.2响应支持</w:t>
      </w:r>
    </w:p>
    <w:p w14:paraId="06E7F652">
      <w:pPr>
        <w:pStyle w:val="4"/>
        <w:outlineLvl w:val="3"/>
      </w:pPr>
      <w:r>
        <w:rPr>
          <w:rFonts w:ascii="仿宋_GB2312" w:hAnsi="仿宋_GB2312" w:eastAsia="仿宋_GB2312" w:cs="仿宋_GB2312"/>
          <w:b/>
          <w:sz w:val="24"/>
        </w:rPr>
        <w:t>2.1.2.1服务请求支持</w:t>
      </w:r>
    </w:p>
    <w:p w14:paraId="267B3C51">
      <w:pPr>
        <w:pStyle w:val="4"/>
      </w:pPr>
      <w:r>
        <w:rPr>
          <w:rFonts w:ascii="仿宋_GB2312" w:hAnsi="仿宋_GB2312" w:eastAsia="仿宋_GB2312" w:cs="仿宋_GB2312"/>
        </w:rPr>
        <w:t>供应商需对功能需求中所述的市场主体综合业务系统各个子系统所处理的业务有透彻的了解，并且需要非常熟悉现有的系统所具有的功能以及每个系统所采用的技术和运行机制，针对市场监督管理业务人员以及社会公众提供对软件运行而进行的政策咨询、业务疑难问题咨询和相关的技术咨询服务活动。具体服务方式包括：</w:t>
      </w:r>
    </w:p>
    <w:p w14:paraId="7BC15B3E">
      <w:pPr>
        <w:pStyle w:val="4"/>
      </w:pPr>
      <w:r>
        <w:rPr>
          <w:rFonts w:ascii="仿宋_GB2312" w:hAnsi="仿宋_GB2312" w:eastAsia="仿宋_GB2312" w:cs="仿宋_GB2312"/>
        </w:rPr>
        <w:t>1.提供5*8陕西省市场监督管理局驻场服务，现场受理陕西省市场监督管理局提出市场主体综合业务系统的问题，利用电话、协同办公、QQ等即时通讯工具对陕西省市场监督管理局市场主体综合业务系统操作问题进行解答。</w:t>
      </w:r>
    </w:p>
    <w:p w14:paraId="5AC0F801">
      <w:pPr>
        <w:pStyle w:val="4"/>
      </w:pPr>
      <w:r>
        <w:rPr>
          <w:rFonts w:ascii="仿宋_GB2312" w:hAnsi="仿宋_GB2312" w:eastAsia="仿宋_GB2312" w:cs="仿宋_GB2312"/>
        </w:rPr>
        <w:t>2.提供5*8客服热线电话服务，提供电话、QQ指导、网络远程协助等支援服务。</w:t>
      </w:r>
    </w:p>
    <w:p w14:paraId="51CEF794">
      <w:pPr>
        <w:pStyle w:val="4"/>
      </w:pPr>
      <w:r>
        <w:rPr>
          <w:rFonts w:ascii="仿宋_GB2312" w:hAnsi="仿宋_GB2312" w:eastAsia="仿宋_GB2312" w:cs="仿宋_GB2312"/>
        </w:rPr>
        <w:t>3.为全省自然人、企业办理市场主体网上登记业务提供5*8小时电话远程技术支持服务，包括网上登记相关技术问题咨询、使用指导，使用异常等问题分析诊断和解决，解决网上登记平台使用过程中遇到的各类问题。</w:t>
      </w:r>
    </w:p>
    <w:p w14:paraId="7A795449">
      <w:pPr>
        <w:pStyle w:val="4"/>
      </w:pPr>
      <w:r>
        <w:rPr>
          <w:rFonts w:ascii="仿宋_GB2312" w:hAnsi="仿宋_GB2312" w:eastAsia="仿宋_GB2312" w:cs="仿宋_GB2312"/>
        </w:rPr>
        <w:t>4.接收市场主体综合业务系统各个子系统的问题，根据陕西省市场监督管理局市场主体综合业务系统各相关业务处室提供的《信息中心协办事项审批表》反馈至项目组分析；针对软件缺陷类问题直接反馈项目组进行修正，涉及业务系统需求类问题形成《客户问题反馈单》反馈至陕西省市场监督管理局信息中心及各业务处室相关负责人。</w:t>
      </w:r>
    </w:p>
    <w:p w14:paraId="2230552E">
      <w:pPr>
        <w:pStyle w:val="4"/>
      </w:pPr>
      <w:r>
        <w:rPr>
          <w:rFonts w:ascii="仿宋_GB2312" w:hAnsi="仿宋_GB2312" w:eastAsia="仿宋_GB2312" w:cs="仿宋_GB2312"/>
        </w:rPr>
        <w:t>5.协助整理省本级市场主体综合业务系统应用及数据库服务器，梳理各业务软件的部署资料及情况，汇总成《应用及数据库服务器清单》。</w:t>
      </w:r>
    </w:p>
    <w:p w14:paraId="14395B39">
      <w:pPr>
        <w:pStyle w:val="4"/>
      </w:pPr>
      <w:r>
        <w:rPr>
          <w:rFonts w:ascii="仿宋_GB2312" w:hAnsi="仿宋_GB2312" w:eastAsia="仿宋_GB2312" w:cs="仿宋_GB2312"/>
        </w:rPr>
        <w:t>6.提供省本级市场主体综合业务系统应用系统更新服务。</w:t>
      </w:r>
    </w:p>
    <w:p w14:paraId="6A42893B">
      <w:pPr>
        <w:pStyle w:val="4"/>
      </w:pPr>
      <w:r>
        <w:rPr>
          <w:rFonts w:ascii="仿宋_GB2312" w:hAnsi="仿宋_GB2312" w:eastAsia="仿宋_GB2312" w:cs="仿宋_GB2312"/>
        </w:rPr>
        <w:t>7.调整市场主体综合业务系统系统参数，优化系统配置。</w:t>
      </w:r>
    </w:p>
    <w:p w14:paraId="4CE3FB87">
      <w:pPr>
        <w:pStyle w:val="4"/>
      </w:pPr>
      <w:r>
        <w:rPr>
          <w:rFonts w:ascii="仿宋_GB2312" w:hAnsi="仿宋_GB2312" w:eastAsia="仿宋_GB2312" w:cs="仿宋_GB2312"/>
        </w:rPr>
        <w:t>8.提供市场主体综合业务系统业务系统远程救助和5*8小时现场救援服务。</w:t>
      </w:r>
    </w:p>
    <w:p w14:paraId="10AF2388">
      <w:pPr>
        <w:pStyle w:val="4"/>
      </w:pPr>
      <w:r>
        <w:rPr>
          <w:rFonts w:ascii="仿宋_GB2312" w:hAnsi="仿宋_GB2312" w:eastAsia="仿宋_GB2312" w:cs="仿宋_GB2312"/>
        </w:rPr>
        <w:t>9.提供省本级市场主体综合业务系统集成环境性能故障定位、诊断服务。</w:t>
      </w:r>
    </w:p>
    <w:p w14:paraId="31DF96FC">
      <w:pPr>
        <w:pStyle w:val="4"/>
      </w:pPr>
      <w:r>
        <w:rPr>
          <w:rFonts w:ascii="仿宋_GB2312" w:hAnsi="仿宋_GB2312" w:eastAsia="仿宋_GB2312" w:cs="仿宋_GB2312"/>
        </w:rPr>
        <w:t>10.提供配合产品运行相关的集成环境性能方面的技术支持。</w:t>
      </w:r>
    </w:p>
    <w:p w14:paraId="429ABF9B">
      <w:pPr>
        <w:pStyle w:val="4"/>
      </w:pPr>
      <w:r>
        <w:rPr>
          <w:rFonts w:ascii="仿宋_GB2312" w:hAnsi="仿宋_GB2312" w:eastAsia="仿宋_GB2312" w:cs="仿宋_GB2312"/>
        </w:rPr>
        <w:t>11.提供市场主体综合业务系统软件操作和维护方面的全省集中培训服务，并提供相关培训文档或视频、技术资料等电子材料。</w:t>
      </w:r>
    </w:p>
    <w:p w14:paraId="3E78EAF5">
      <w:pPr>
        <w:pStyle w:val="4"/>
        <w:outlineLvl w:val="3"/>
      </w:pPr>
      <w:r>
        <w:rPr>
          <w:rFonts w:ascii="仿宋_GB2312" w:hAnsi="仿宋_GB2312" w:eastAsia="仿宋_GB2312" w:cs="仿宋_GB2312"/>
          <w:b/>
          <w:sz w:val="24"/>
        </w:rPr>
        <w:t>2.1.2.2故障处理</w:t>
      </w:r>
    </w:p>
    <w:p w14:paraId="381650D2">
      <w:pPr>
        <w:pStyle w:val="4"/>
      </w:pPr>
      <w:r>
        <w:rPr>
          <w:rFonts w:ascii="仿宋_GB2312" w:hAnsi="仿宋_GB2312" w:eastAsia="仿宋_GB2312" w:cs="仿宋_GB2312"/>
        </w:rPr>
        <w:t>提供省本级市场主体综合业务系统集成环境性能故障定位、诊断服务。</w:t>
      </w:r>
    </w:p>
    <w:p w14:paraId="62DCFEDF">
      <w:pPr>
        <w:pStyle w:val="4"/>
      </w:pPr>
      <w:r>
        <w:rPr>
          <w:rFonts w:ascii="仿宋_GB2312" w:hAnsi="仿宋_GB2312" w:eastAsia="仿宋_GB2312" w:cs="仿宋_GB2312"/>
        </w:rPr>
        <w:t>故障级别：</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5501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C1424B5">
            <w:pPr>
              <w:pStyle w:val="4"/>
            </w:pPr>
            <w:r>
              <w:rPr>
                <w:rFonts w:ascii="仿宋_GB2312" w:hAnsi="仿宋_GB2312" w:eastAsia="仿宋_GB2312" w:cs="仿宋_GB2312"/>
              </w:rPr>
              <w:t>故障级别</w:t>
            </w:r>
          </w:p>
        </w:tc>
        <w:tc>
          <w:tcPr>
            <w:tcW w:w="2500" w:type="pct"/>
          </w:tcPr>
          <w:p w14:paraId="0482CBDF">
            <w:pPr>
              <w:pStyle w:val="4"/>
            </w:pPr>
            <w:r>
              <w:rPr>
                <w:rFonts w:ascii="仿宋_GB2312" w:hAnsi="仿宋_GB2312" w:eastAsia="仿宋_GB2312" w:cs="仿宋_GB2312"/>
              </w:rPr>
              <w:t>定义</w:t>
            </w:r>
          </w:p>
        </w:tc>
      </w:tr>
      <w:tr w14:paraId="47FF4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764653F">
            <w:pPr>
              <w:pStyle w:val="4"/>
            </w:pPr>
            <w:r>
              <w:rPr>
                <w:rFonts w:ascii="仿宋_GB2312" w:hAnsi="仿宋_GB2312" w:eastAsia="仿宋_GB2312" w:cs="仿宋_GB2312"/>
              </w:rPr>
              <w:t>一级故障</w:t>
            </w:r>
          </w:p>
        </w:tc>
        <w:tc>
          <w:tcPr>
            <w:tcW w:w="2500" w:type="pct"/>
          </w:tcPr>
          <w:p w14:paraId="2D0AF59E">
            <w:pPr>
              <w:pStyle w:val="4"/>
            </w:pPr>
            <w:r>
              <w:rPr>
                <w:rFonts w:ascii="仿宋_GB2312" w:hAnsi="仿宋_GB2312" w:eastAsia="仿宋_GB2312" w:cs="仿宋_GB2312"/>
              </w:rPr>
              <w:t>主要指系统在运行中出现系统瘫痪或服务中断，导致系统的基本功能不能实现或全面退化的故障。</w:t>
            </w:r>
          </w:p>
        </w:tc>
      </w:tr>
      <w:tr w14:paraId="4704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FC9863C">
            <w:pPr>
              <w:pStyle w:val="4"/>
            </w:pPr>
            <w:r>
              <w:rPr>
                <w:rFonts w:ascii="仿宋_GB2312" w:hAnsi="仿宋_GB2312" w:eastAsia="仿宋_GB2312" w:cs="仿宋_GB2312"/>
              </w:rPr>
              <w:t>二级故障</w:t>
            </w:r>
          </w:p>
        </w:tc>
        <w:tc>
          <w:tcPr>
            <w:tcW w:w="2500" w:type="pct"/>
          </w:tcPr>
          <w:p w14:paraId="5F59A039">
            <w:pPr>
              <w:pStyle w:val="4"/>
            </w:pPr>
            <w:r>
              <w:rPr>
                <w:rFonts w:ascii="仿宋_GB2312" w:hAnsi="仿宋_GB2312" w:eastAsia="仿宋_GB2312" w:cs="仿宋_GB2312"/>
              </w:rPr>
              <w:t>主要指系统在运行中出现的故障具有潜在的系统瘫痪或服务中断的危险，并可能导致系统的基本功能不能实现或全面退化。</w:t>
            </w:r>
          </w:p>
        </w:tc>
      </w:tr>
      <w:tr w14:paraId="72AF8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F8F9197">
            <w:pPr>
              <w:pStyle w:val="4"/>
            </w:pPr>
            <w:r>
              <w:rPr>
                <w:rFonts w:ascii="仿宋_GB2312" w:hAnsi="仿宋_GB2312" w:eastAsia="仿宋_GB2312" w:cs="仿宋_GB2312"/>
              </w:rPr>
              <w:t>三级故障</w:t>
            </w:r>
          </w:p>
        </w:tc>
        <w:tc>
          <w:tcPr>
            <w:tcW w:w="2500" w:type="pct"/>
          </w:tcPr>
          <w:p w14:paraId="24E875AF">
            <w:pPr>
              <w:pStyle w:val="4"/>
            </w:pPr>
            <w:r>
              <w:rPr>
                <w:rFonts w:ascii="仿宋_GB2312" w:hAnsi="仿宋_GB2312" w:eastAsia="仿宋_GB2312" w:cs="仿宋_GB2312"/>
              </w:rPr>
              <w:t>主要指系统在运行中出现的直接影响服务，导致系统性能或服务部分退化的故障。</w:t>
            </w:r>
          </w:p>
        </w:tc>
      </w:tr>
      <w:tr w14:paraId="79FF7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DCBFF44">
            <w:pPr>
              <w:pStyle w:val="4"/>
            </w:pPr>
            <w:r>
              <w:rPr>
                <w:rFonts w:ascii="仿宋_GB2312" w:hAnsi="仿宋_GB2312" w:eastAsia="仿宋_GB2312" w:cs="仿宋_GB2312"/>
              </w:rPr>
              <w:t>四级故障</w:t>
            </w:r>
          </w:p>
        </w:tc>
        <w:tc>
          <w:tcPr>
            <w:tcW w:w="2500" w:type="pct"/>
          </w:tcPr>
          <w:p w14:paraId="319E072A">
            <w:pPr>
              <w:pStyle w:val="4"/>
            </w:pPr>
            <w:r>
              <w:rPr>
                <w:rFonts w:ascii="仿宋_GB2312" w:hAnsi="仿宋_GB2312" w:eastAsia="仿宋_GB2312" w:cs="仿宋_GB2312"/>
              </w:rPr>
              <w:t>主要指系统在运行中出现的，断续或间接地影响系统功能和服务的故障。</w:t>
            </w:r>
          </w:p>
        </w:tc>
      </w:tr>
    </w:tbl>
    <w:p w14:paraId="792746D2">
      <w:pPr>
        <w:pStyle w:val="4"/>
      </w:pPr>
      <w:r>
        <w:rPr>
          <w:rFonts w:ascii="仿宋_GB2312" w:hAnsi="仿宋_GB2312" w:eastAsia="仿宋_GB2312" w:cs="仿宋_GB2312"/>
        </w:rPr>
        <w:t>故障响应时间：</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3AC29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pct"/>
          </w:tcPr>
          <w:p w14:paraId="5B939F7D">
            <w:pPr>
              <w:pStyle w:val="4"/>
            </w:pPr>
            <w:r>
              <w:rPr>
                <w:rFonts w:ascii="仿宋_GB2312" w:hAnsi="仿宋_GB2312" w:eastAsia="仿宋_GB2312" w:cs="仿宋_GB2312"/>
              </w:rPr>
              <w:t>故障级别</w:t>
            </w:r>
          </w:p>
        </w:tc>
        <w:tc>
          <w:tcPr>
            <w:tcW w:w="2500" w:type="pct"/>
          </w:tcPr>
          <w:p w14:paraId="0F0BD18E">
            <w:pPr>
              <w:pStyle w:val="4"/>
            </w:pPr>
            <w:r>
              <w:rPr>
                <w:rFonts w:ascii="仿宋_GB2312" w:hAnsi="仿宋_GB2312" w:eastAsia="仿宋_GB2312" w:cs="仿宋_GB2312"/>
              </w:rPr>
              <w:t>响应时间</w:t>
            </w:r>
          </w:p>
        </w:tc>
      </w:tr>
      <w:tr w14:paraId="2207F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C1501FD">
            <w:pPr>
              <w:pStyle w:val="4"/>
            </w:pPr>
            <w:r>
              <w:rPr>
                <w:rFonts w:ascii="仿宋_GB2312" w:hAnsi="仿宋_GB2312" w:eastAsia="仿宋_GB2312" w:cs="仿宋_GB2312"/>
              </w:rPr>
              <w:t>一级故障</w:t>
            </w:r>
          </w:p>
        </w:tc>
        <w:tc>
          <w:tcPr>
            <w:tcW w:w="2500" w:type="pct"/>
          </w:tcPr>
          <w:p w14:paraId="2282779E">
            <w:pPr>
              <w:pStyle w:val="4"/>
            </w:pPr>
            <w:r>
              <w:rPr>
                <w:rFonts w:ascii="仿宋_GB2312" w:hAnsi="仿宋_GB2312" w:eastAsia="仿宋_GB2312" w:cs="仿宋_GB2312"/>
              </w:rPr>
              <w:t>1小时</w:t>
            </w:r>
          </w:p>
        </w:tc>
      </w:tr>
      <w:tr w14:paraId="51635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4643809">
            <w:pPr>
              <w:pStyle w:val="4"/>
            </w:pPr>
            <w:r>
              <w:rPr>
                <w:rFonts w:ascii="仿宋_GB2312" w:hAnsi="仿宋_GB2312" w:eastAsia="仿宋_GB2312" w:cs="仿宋_GB2312"/>
              </w:rPr>
              <w:t>二级故障</w:t>
            </w:r>
          </w:p>
        </w:tc>
        <w:tc>
          <w:tcPr>
            <w:tcW w:w="2500" w:type="pct"/>
          </w:tcPr>
          <w:p w14:paraId="0951D581">
            <w:pPr>
              <w:pStyle w:val="4"/>
            </w:pPr>
            <w:r>
              <w:rPr>
                <w:rFonts w:ascii="仿宋_GB2312" w:hAnsi="仿宋_GB2312" w:eastAsia="仿宋_GB2312" w:cs="仿宋_GB2312"/>
              </w:rPr>
              <w:t>1小时</w:t>
            </w:r>
          </w:p>
        </w:tc>
      </w:tr>
      <w:tr w14:paraId="0BAA4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05911D1">
            <w:pPr>
              <w:pStyle w:val="4"/>
            </w:pPr>
            <w:r>
              <w:rPr>
                <w:rFonts w:ascii="仿宋_GB2312" w:hAnsi="仿宋_GB2312" w:eastAsia="仿宋_GB2312" w:cs="仿宋_GB2312"/>
              </w:rPr>
              <w:t>三级故障</w:t>
            </w:r>
          </w:p>
        </w:tc>
        <w:tc>
          <w:tcPr>
            <w:tcW w:w="2500" w:type="pct"/>
          </w:tcPr>
          <w:p w14:paraId="6CCE80D1">
            <w:pPr>
              <w:pStyle w:val="4"/>
            </w:pPr>
            <w:r>
              <w:rPr>
                <w:rFonts w:ascii="仿宋_GB2312" w:hAnsi="仿宋_GB2312" w:eastAsia="仿宋_GB2312" w:cs="仿宋_GB2312"/>
              </w:rPr>
              <w:t>1小时</w:t>
            </w:r>
          </w:p>
        </w:tc>
      </w:tr>
      <w:tr w14:paraId="02642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F33E7F2">
            <w:pPr>
              <w:pStyle w:val="4"/>
            </w:pPr>
            <w:r>
              <w:rPr>
                <w:rFonts w:ascii="仿宋_GB2312" w:hAnsi="仿宋_GB2312" w:eastAsia="仿宋_GB2312" w:cs="仿宋_GB2312"/>
              </w:rPr>
              <w:t>四级故障</w:t>
            </w:r>
          </w:p>
        </w:tc>
        <w:tc>
          <w:tcPr>
            <w:tcW w:w="2500" w:type="pct"/>
          </w:tcPr>
          <w:p w14:paraId="366992E7">
            <w:pPr>
              <w:pStyle w:val="4"/>
            </w:pPr>
            <w:r>
              <w:rPr>
                <w:rFonts w:ascii="仿宋_GB2312" w:hAnsi="仿宋_GB2312" w:eastAsia="仿宋_GB2312" w:cs="仿宋_GB2312"/>
              </w:rPr>
              <w:t>1小时</w:t>
            </w:r>
          </w:p>
        </w:tc>
      </w:tr>
    </w:tbl>
    <w:p w14:paraId="3CB14CFB">
      <w:pPr>
        <w:pStyle w:val="4"/>
      </w:pPr>
      <w:r>
        <w:rPr>
          <w:rFonts w:ascii="仿宋_GB2312" w:hAnsi="仿宋_GB2312" w:eastAsia="仿宋_GB2312" w:cs="仿宋_GB2312"/>
        </w:rPr>
        <w:t>故障解决时间：</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7F63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5501CC6">
            <w:pPr>
              <w:pStyle w:val="4"/>
            </w:pPr>
            <w:r>
              <w:rPr>
                <w:rFonts w:ascii="仿宋_GB2312" w:hAnsi="仿宋_GB2312" w:eastAsia="仿宋_GB2312" w:cs="仿宋_GB2312"/>
              </w:rPr>
              <w:t>故障级别</w:t>
            </w:r>
          </w:p>
        </w:tc>
        <w:tc>
          <w:tcPr>
            <w:tcW w:w="2500" w:type="pct"/>
          </w:tcPr>
          <w:p w14:paraId="612F5863">
            <w:pPr>
              <w:pStyle w:val="4"/>
            </w:pPr>
            <w:r>
              <w:rPr>
                <w:rFonts w:ascii="仿宋_GB2312" w:hAnsi="仿宋_GB2312" w:eastAsia="仿宋_GB2312" w:cs="仿宋_GB2312"/>
              </w:rPr>
              <w:t>解决时间</w:t>
            </w:r>
          </w:p>
        </w:tc>
      </w:tr>
      <w:tr w14:paraId="59DC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1CAE38E">
            <w:pPr>
              <w:pStyle w:val="4"/>
            </w:pPr>
            <w:r>
              <w:rPr>
                <w:rFonts w:ascii="仿宋_GB2312" w:hAnsi="仿宋_GB2312" w:eastAsia="仿宋_GB2312" w:cs="仿宋_GB2312"/>
              </w:rPr>
              <w:t>一级故障</w:t>
            </w:r>
          </w:p>
        </w:tc>
        <w:tc>
          <w:tcPr>
            <w:tcW w:w="2500" w:type="pct"/>
          </w:tcPr>
          <w:p w14:paraId="395A3C3B">
            <w:pPr>
              <w:pStyle w:val="4"/>
            </w:pPr>
            <w:r>
              <w:rPr>
                <w:rFonts w:ascii="仿宋_GB2312" w:hAnsi="仿宋_GB2312" w:eastAsia="仿宋_GB2312" w:cs="仿宋_GB2312"/>
              </w:rPr>
              <w:t>4小时</w:t>
            </w:r>
          </w:p>
        </w:tc>
      </w:tr>
      <w:tr w14:paraId="49EF7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7ED8200">
            <w:pPr>
              <w:pStyle w:val="4"/>
            </w:pPr>
            <w:r>
              <w:rPr>
                <w:rFonts w:ascii="仿宋_GB2312" w:hAnsi="仿宋_GB2312" w:eastAsia="仿宋_GB2312" w:cs="仿宋_GB2312"/>
              </w:rPr>
              <w:t>二级故障</w:t>
            </w:r>
          </w:p>
        </w:tc>
        <w:tc>
          <w:tcPr>
            <w:tcW w:w="2500" w:type="pct"/>
          </w:tcPr>
          <w:p w14:paraId="56A2AED4">
            <w:pPr>
              <w:pStyle w:val="4"/>
            </w:pPr>
            <w:r>
              <w:rPr>
                <w:rFonts w:ascii="仿宋_GB2312" w:hAnsi="仿宋_GB2312" w:eastAsia="仿宋_GB2312" w:cs="仿宋_GB2312"/>
              </w:rPr>
              <w:t>6小时</w:t>
            </w:r>
          </w:p>
        </w:tc>
      </w:tr>
      <w:tr w14:paraId="769C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FBDBD44">
            <w:pPr>
              <w:pStyle w:val="4"/>
            </w:pPr>
            <w:r>
              <w:rPr>
                <w:rFonts w:ascii="仿宋_GB2312" w:hAnsi="仿宋_GB2312" w:eastAsia="仿宋_GB2312" w:cs="仿宋_GB2312"/>
              </w:rPr>
              <w:t>三级故障</w:t>
            </w:r>
          </w:p>
        </w:tc>
        <w:tc>
          <w:tcPr>
            <w:tcW w:w="2500" w:type="pct"/>
          </w:tcPr>
          <w:p w14:paraId="115F76AC">
            <w:pPr>
              <w:pStyle w:val="4"/>
            </w:pPr>
            <w:r>
              <w:rPr>
                <w:rFonts w:ascii="仿宋_GB2312" w:hAnsi="仿宋_GB2312" w:eastAsia="仿宋_GB2312" w:cs="仿宋_GB2312"/>
              </w:rPr>
              <w:t>8小时</w:t>
            </w:r>
          </w:p>
        </w:tc>
      </w:tr>
      <w:tr w14:paraId="132BE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0488116">
            <w:pPr>
              <w:pStyle w:val="4"/>
            </w:pPr>
            <w:r>
              <w:rPr>
                <w:rFonts w:ascii="仿宋_GB2312" w:hAnsi="仿宋_GB2312" w:eastAsia="仿宋_GB2312" w:cs="仿宋_GB2312"/>
              </w:rPr>
              <w:t>四级故障</w:t>
            </w:r>
          </w:p>
        </w:tc>
        <w:tc>
          <w:tcPr>
            <w:tcW w:w="2500" w:type="pct"/>
          </w:tcPr>
          <w:p w14:paraId="5E0BC194">
            <w:pPr>
              <w:pStyle w:val="4"/>
            </w:pPr>
            <w:r>
              <w:rPr>
                <w:rFonts w:ascii="仿宋_GB2312" w:hAnsi="仿宋_GB2312" w:eastAsia="仿宋_GB2312" w:cs="仿宋_GB2312"/>
              </w:rPr>
              <w:t>10小时</w:t>
            </w:r>
          </w:p>
        </w:tc>
      </w:tr>
    </w:tbl>
    <w:p w14:paraId="55948928">
      <w:pPr>
        <w:pStyle w:val="4"/>
      </w:pPr>
      <w:r>
        <w:rPr>
          <w:rFonts w:ascii="仿宋_GB2312" w:hAnsi="仿宋_GB2312" w:eastAsia="仿宋_GB2312" w:cs="仿宋_GB2312"/>
        </w:rPr>
        <w:t>故障解决途径：采用远程技术，将系统与工程师所在地终端连通，在远端对设备进行诊断，提出解决问题的方案，并最终指导采购人解决问题。如采购人遇到问题通过远程方式无法解决时，与采购人沟通后，安排技术人员去采购人现场进行故障排查，故障处理，故障解决承诺时间不包含人员去现场路程时间。</w:t>
      </w:r>
    </w:p>
    <w:p w14:paraId="37796738">
      <w:pPr>
        <w:pStyle w:val="4"/>
      </w:pPr>
      <w:r>
        <w:rPr>
          <w:rFonts w:ascii="仿宋_GB2312" w:hAnsi="仿宋_GB2312" w:eastAsia="仿宋_GB2312" w:cs="仿宋_GB2312"/>
        </w:rPr>
        <w:t>故障汇总：收集系统发生故障，定期对故障进行复盘，对重复出现及明确了解问题原因故障，进行版本优化，保证系统正常稳定运行。</w:t>
      </w:r>
    </w:p>
    <w:p w14:paraId="48663FF1">
      <w:pPr>
        <w:pStyle w:val="4"/>
        <w:outlineLvl w:val="3"/>
      </w:pPr>
      <w:r>
        <w:rPr>
          <w:rFonts w:ascii="仿宋_GB2312" w:hAnsi="仿宋_GB2312" w:eastAsia="仿宋_GB2312" w:cs="仿宋_GB2312"/>
          <w:b/>
          <w:sz w:val="24"/>
        </w:rPr>
        <w:t>2.1.2.3变更实施</w:t>
      </w:r>
    </w:p>
    <w:p w14:paraId="4EB6FC0E">
      <w:pPr>
        <w:pStyle w:val="4"/>
      </w:pPr>
      <w:r>
        <w:rPr>
          <w:rFonts w:ascii="仿宋_GB2312" w:hAnsi="仿宋_GB2312" w:eastAsia="仿宋_GB2312" w:cs="仿宋_GB2312"/>
        </w:rPr>
        <w:t>对于系统变更请求，运维团队将进行严格的审核和评估，确保变更的合理性和可行性。在变更实施过程中，遵循标准的操作流程，确保变更不会对系统造成不良影响。同时，对变更结果进行验证和测试，确保系统稳定性和性能不受影响。</w:t>
      </w:r>
    </w:p>
    <w:p w14:paraId="596FD1BE">
      <w:pPr>
        <w:pStyle w:val="4"/>
        <w:outlineLvl w:val="3"/>
      </w:pPr>
      <w:r>
        <w:rPr>
          <w:rFonts w:ascii="仿宋_GB2312" w:hAnsi="仿宋_GB2312" w:eastAsia="仿宋_GB2312" w:cs="仿宋_GB2312"/>
          <w:b/>
          <w:sz w:val="24"/>
        </w:rPr>
        <w:t>2.1.2.4应急处理</w:t>
      </w:r>
    </w:p>
    <w:p w14:paraId="4BA01CC1">
      <w:pPr>
        <w:pStyle w:val="4"/>
      </w:pPr>
      <w:r>
        <w:rPr>
          <w:rFonts w:ascii="仿宋_GB2312" w:hAnsi="仿宋_GB2312" w:eastAsia="仿宋_GB2312" w:cs="仿宋_GB2312"/>
        </w:rPr>
        <w:t>陕西省市场监督管理局授权范围的系统应急性修改工作内容包括：</w:t>
      </w:r>
    </w:p>
    <w:p w14:paraId="4C65F48C">
      <w:pPr>
        <w:pStyle w:val="4"/>
      </w:pPr>
      <w:r>
        <w:rPr>
          <w:rFonts w:ascii="仿宋_GB2312" w:hAnsi="仿宋_GB2312" w:eastAsia="仿宋_GB2312" w:cs="仿宋_GB2312"/>
        </w:rPr>
        <w:t>1.市场主体综合业务系统软件的改正性维护服务：主要指针对软件运行过程发现的潜在质量问题（如BUG、程序缺陷）而进行的程序修改。</w:t>
      </w:r>
    </w:p>
    <w:p w14:paraId="1A4A9AEA">
      <w:pPr>
        <w:pStyle w:val="4"/>
      </w:pPr>
      <w:r>
        <w:rPr>
          <w:rFonts w:ascii="仿宋_GB2312" w:hAnsi="仿宋_GB2312" w:eastAsia="仿宋_GB2312" w:cs="仿宋_GB2312"/>
        </w:rPr>
        <w:t>2.市场主体综合业务系统软件的完善性维护服务：主要指针对软件已有功能的完善性修改等服务；以及针对系统设计上的缺陷而进行的程序调整。</w:t>
      </w:r>
    </w:p>
    <w:p w14:paraId="29EC11B3">
      <w:pPr>
        <w:pStyle w:val="4"/>
      </w:pPr>
      <w:r>
        <w:rPr>
          <w:rFonts w:ascii="仿宋_GB2312" w:hAnsi="仿宋_GB2312" w:eastAsia="仿宋_GB2312" w:cs="仿宋_GB2312"/>
        </w:rPr>
        <w:t>3.本地化需求和政策性需求：</w:t>
      </w:r>
    </w:p>
    <w:p w14:paraId="13DC6B56">
      <w:pPr>
        <w:pStyle w:val="4"/>
      </w:pPr>
      <w:r>
        <w:rPr>
          <w:rFonts w:ascii="仿宋_GB2312" w:hAnsi="仿宋_GB2312" w:eastAsia="仿宋_GB2312" w:cs="仿宋_GB2312"/>
        </w:rPr>
        <w:t>本地化需求：市场主体综合业务系统业务逻辑优化、交互升级及适量合理的本地化需求修改。</w:t>
      </w:r>
    </w:p>
    <w:p w14:paraId="63A3DA13">
      <w:pPr>
        <w:pStyle w:val="4"/>
      </w:pPr>
      <w:r>
        <w:rPr>
          <w:rFonts w:ascii="仿宋_GB2312" w:hAnsi="仿宋_GB2312" w:eastAsia="仿宋_GB2312" w:cs="仿宋_GB2312"/>
        </w:rPr>
        <w:t>政策性需求：针对国家市场监管总局、陕西省市场监督管理局颁布的市场主体综合业务系统相关众多政策或标准进行适量合理的业务系统维护开发。</w:t>
      </w:r>
    </w:p>
    <w:p w14:paraId="70D6D726">
      <w:pPr>
        <w:pStyle w:val="4"/>
        <w:outlineLvl w:val="2"/>
      </w:pPr>
      <w:r>
        <w:rPr>
          <w:rFonts w:ascii="仿宋_GB2312" w:hAnsi="仿宋_GB2312" w:eastAsia="仿宋_GB2312" w:cs="仿宋_GB2312"/>
          <w:b/>
          <w:sz w:val="28"/>
        </w:rPr>
        <w:t>2.1.3优化完善</w:t>
      </w:r>
    </w:p>
    <w:p w14:paraId="40F18CDF">
      <w:pPr>
        <w:pStyle w:val="4"/>
        <w:outlineLvl w:val="3"/>
      </w:pPr>
      <w:r>
        <w:rPr>
          <w:rFonts w:ascii="仿宋_GB2312" w:hAnsi="仿宋_GB2312" w:eastAsia="仿宋_GB2312" w:cs="仿宋_GB2312"/>
          <w:b/>
          <w:sz w:val="24"/>
        </w:rPr>
        <w:t>2.1.3.1落实市场监管总局工作要求</w:t>
      </w:r>
    </w:p>
    <w:p w14:paraId="0826669D">
      <w:pPr>
        <w:pStyle w:val="4"/>
        <w:outlineLvl w:val="4"/>
      </w:pPr>
      <w:r>
        <w:rPr>
          <w:rFonts w:ascii="仿宋_GB2312" w:hAnsi="仿宋_GB2312" w:eastAsia="仿宋_GB2312" w:cs="仿宋_GB2312"/>
          <w:b/>
          <w:sz w:val="20"/>
        </w:rPr>
        <w:t>2.1.3.1.1企业跨省迁移</w:t>
      </w:r>
    </w:p>
    <w:p w14:paraId="1C984445">
      <w:pPr>
        <w:pStyle w:val="4"/>
      </w:pPr>
      <w:r>
        <w:rPr>
          <w:rFonts w:ascii="仿宋_GB2312" w:hAnsi="仿宋_GB2312" w:eastAsia="仿宋_GB2312" w:cs="仿宋_GB2312"/>
        </w:rPr>
        <w:t>1、网上登记平台增加跨省迁移模块，向省外企业提供跨省迁入申请和迁入办理服务，实现跨省迁移线上申请。</w:t>
      </w:r>
    </w:p>
    <w:p w14:paraId="28937E7D">
      <w:pPr>
        <w:pStyle w:val="4"/>
      </w:pPr>
      <w:r>
        <w:rPr>
          <w:rFonts w:ascii="仿宋_GB2312" w:hAnsi="仿宋_GB2312" w:eastAsia="仿宋_GB2312" w:cs="仿宋_GB2312"/>
        </w:rPr>
        <w:t>2、市场主体综合业务系统--市场准入增加跨省迁入受理、审核和跨省迁出审核功能，实现跨省迁移业务办件审核。</w:t>
      </w:r>
    </w:p>
    <w:p w14:paraId="1E0CA821">
      <w:pPr>
        <w:pStyle w:val="4"/>
      </w:pPr>
      <w:r>
        <w:rPr>
          <w:rFonts w:ascii="仿宋_GB2312" w:hAnsi="仿宋_GB2312" w:eastAsia="仿宋_GB2312" w:cs="仿宋_GB2312"/>
        </w:rPr>
        <w:t>3、变更登记对跨省迁移业务进行相应优化，以满足迁入办理要求。</w:t>
      </w:r>
    </w:p>
    <w:p w14:paraId="550C2168">
      <w:pPr>
        <w:pStyle w:val="4"/>
      </w:pPr>
      <w:r>
        <w:rPr>
          <w:rFonts w:ascii="仿宋_GB2312" w:hAnsi="仿宋_GB2312" w:eastAsia="仿宋_GB2312" w:cs="仿宋_GB2312"/>
        </w:rPr>
        <w:t>4、完成总局跨省迁移企业校核接口、准迁调档信息上传接口等接口对接及跨省迁移企业企业登记信息上传、下载对接。</w:t>
      </w:r>
    </w:p>
    <w:p w14:paraId="0349B2B3">
      <w:pPr>
        <w:pStyle w:val="4"/>
        <w:outlineLvl w:val="4"/>
      </w:pPr>
      <w:r>
        <w:rPr>
          <w:rFonts w:ascii="仿宋_GB2312" w:hAnsi="仿宋_GB2312" w:eastAsia="仿宋_GB2312" w:cs="仿宋_GB2312"/>
          <w:b/>
          <w:sz w:val="20"/>
        </w:rPr>
        <w:t>2.1.3.1.2外商投资企业信息报告直报</w:t>
      </w:r>
    </w:p>
    <w:p w14:paraId="6DA0A4C1">
      <w:pPr>
        <w:pStyle w:val="4"/>
      </w:pPr>
      <w:r>
        <w:rPr>
          <w:rFonts w:ascii="仿宋_GB2312" w:hAnsi="仿宋_GB2312" w:eastAsia="仿宋_GB2312" w:cs="仿宋_GB2312"/>
        </w:rPr>
        <w:t>1、对网上登记平台进行优化，调整外商投资信息报告报送模式，将外商投资信息报告由原来省局的填报系统采集调整为总局提供的统一直报系统采集，省局按照总局下发的《外商投资信息报告集成技术规范》对省局登记系统进行外商投资信息报告直报服务的嵌入式集成优化，向经营主体提供外商投资信息报告采集功能。</w:t>
      </w:r>
    </w:p>
    <w:p w14:paraId="7515EF74">
      <w:pPr>
        <w:pStyle w:val="4"/>
      </w:pPr>
      <w:r>
        <w:rPr>
          <w:rFonts w:ascii="仿宋_GB2312" w:hAnsi="仿宋_GB2312" w:eastAsia="仿宋_GB2312" w:cs="仿宋_GB2312"/>
        </w:rPr>
        <w:t>2、与总局提供的全国统一登记业务支撑应用服务进行对接，按照技术规范要求实现信息上报等接口调用。</w:t>
      </w:r>
    </w:p>
    <w:p w14:paraId="6B4988AC">
      <w:pPr>
        <w:pStyle w:val="4"/>
        <w:outlineLvl w:val="4"/>
      </w:pPr>
      <w:r>
        <w:rPr>
          <w:rFonts w:ascii="仿宋_GB2312" w:hAnsi="仿宋_GB2312" w:eastAsia="仿宋_GB2312" w:cs="仿宋_GB2312"/>
          <w:b/>
          <w:sz w:val="20"/>
        </w:rPr>
        <w:t>2.1.3.1.3经营主体登记注册代理人信息管理工作</w:t>
      </w:r>
    </w:p>
    <w:p w14:paraId="4C62B900">
      <w:pPr>
        <w:pStyle w:val="4"/>
      </w:pPr>
      <w:r>
        <w:rPr>
          <w:rFonts w:ascii="仿宋_GB2312" w:hAnsi="仿宋_GB2312" w:eastAsia="仿宋_GB2312" w:cs="仿宋_GB2312"/>
        </w:rPr>
        <w:t>1、网上登记平台增加“表明代理身份”提示，同时我要企业开办、我要变更备案、注销一网服务、我要股权出质业务按照全国登记注册代理人信息核验服务标准对代理人身份进行核验，禁止未进行申报信息填报的代理人进行申报业务，同时对办理登记业务的登记联络员进行核验，限制登记注册代理人兼任经营主体登记联络员，禁止未经依法备案的人员以登记联络员身份代表经营主体办理登记业务。</w:t>
      </w:r>
    </w:p>
    <w:p w14:paraId="130EF071">
      <w:pPr>
        <w:pStyle w:val="4"/>
      </w:pPr>
      <w:r>
        <w:rPr>
          <w:rFonts w:ascii="仿宋_GB2312" w:hAnsi="仿宋_GB2312" w:eastAsia="仿宋_GB2312" w:cs="仿宋_GB2312"/>
        </w:rPr>
        <w:t>2、市场主体综合业务系统--市场准入设立登记、变更登记、注销登记、简易注销、股权出质增加代理人身份核验，并根据核试验结果提出提示。</w:t>
      </w:r>
    </w:p>
    <w:p w14:paraId="475CF4B2">
      <w:pPr>
        <w:pStyle w:val="4"/>
      </w:pPr>
      <w:r>
        <w:rPr>
          <w:rFonts w:ascii="仿宋_GB2312" w:hAnsi="仿宋_GB2312" w:eastAsia="仿宋_GB2312" w:cs="仿宋_GB2312"/>
        </w:rPr>
        <w:t>3、按照全国登记注册代理人信息核验服务标准，完成总局代理人信息核验接口对接。</w:t>
      </w:r>
    </w:p>
    <w:p w14:paraId="3EB1753C">
      <w:pPr>
        <w:pStyle w:val="4"/>
        <w:outlineLvl w:val="4"/>
      </w:pPr>
      <w:r>
        <w:rPr>
          <w:rFonts w:ascii="仿宋_GB2312" w:hAnsi="仿宋_GB2312" w:eastAsia="仿宋_GB2312" w:cs="仿宋_GB2312"/>
          <w:b/>
          <w:sz w:val="20"/>
        </w:rPr>
        <w:t>2.1.3.1.4市场退出工作</w:t>
      </w:r>
    </w:p>
    <w:p w14:paraId="6B3B41F5">
      <w:pPr>
        <w:pStyle w:val="4"/>
      </w:pPr>
      <w:r>
        <w:rPr>
          <w:rFonts w:ascii="仿宋_GB2312" w:hAnsi="仿宋_GB2312" w:eastAsia="仿宋_GB2312" w:cs="仿宋_GB2312"/>
        </w:rPr>
        <w:t>1、市场主体登记业务系统建立另册管理库，按照总局纳入“另册管理”经营主体范围，针对不同经营主体的纳入情况，明确标记纳入另册管理原因。</w:t>
      </w:r>
    </w:p>
    <w:p w14:paraId="0EF684F5">
      <w:pPr>
        <w:pStyle w:val="4"/>
      </w:pPr>
      <w:r>
        <w:rPr>
          <w:rFonts w:ascii="仿宋_GB2312" w:hAnsi="仿宋_GB2312" w:eastAsia="仿宋_GB2312" w:cs="仿宋_GB2312"/>
        </w:rPr>
        <w:t>2、调整公司变更登记业务与另册管理联动，变更登记业务功能与另册管理进行联动，因无法联系被列入经营异常名录导致出资期限、注册资本不符合法律规定且无法调整，被纳入另册管理的公司，依法完成出资期限、注册资本变更登记的，将其从另册管理库中移出，恢复登记在册状态。</w:t>
      </w:r>
    </w:p>
    <w:p w14:paraId="6872BD9B">
      <w:pPr>
        <w:pStyle w:val="4"/>
      </w:pPr>
      <w:r>
        <w:rPr>
          <w:rFonts w:ascii="仿宋_GB2312" w:hAnsi="仿宋_GB2312" w:eastAsia="仿宋_GB2312" w:cs="仿宋_GB2312"/>
        </w:rPr>
        <w:t>3、调整个体工商户经营异常名录移出业务与另册管理联动，被纳入另册管理的个体工商户，若已被移出经营异常名录，则登记机关应恢复其在册登记状态。</w:t>
      </w:r>
    </w:p>
    <w:p w14:paraId="1CC8C9A3">
      <w:pPr>
        <w:pStyle w:val="4"/>
      </w:pPr>
      <w:r>
        <w:rPr>
          <w:rFonts w:ascii="仿宋_GB2312" w:hAnsi="仿宋_GB2312" w:eastAsia="仿宋_GB2312" w:cs="仿宋_GB2312"/>
        </w:rPr>
        <w:t>4、调整企业注销、强制注销业务与另册管理联动，纳入另册管理库的相关企业依法完成注销、强制注销，应将其村另册管理库中移出，调整为注销、强制注销状态。</w:t>
      </w:r>
    </w:p>
    <w:p w14:paraId="7ED8F9EE">
      <w:pPr>
        <w:pStyle w:val="4"/>
      </w:pPr>
      <w:r>
        <w:rPr>
          <w:rFonts w:ascii="仿宋_GB2312" w:hAnsi="仿宋_GB2312" w:eastAsia="仿宋_GB2312" w:cs="仿宋_GB2312"/>
        </w:rPr>
        <w:t>5、市场准入系统新增“历史吊销企业状态标记管理”功能，用于处理2004年7月1日《行政许可法》施行前被吊销营业执照的企业。将登记状态更新为“吊销，视同注销”。</w:t>
      </w:r>
    </w:p>
    <w:p w14:paraId="21CF8FE8">
      <w:pPr>
        <w:pStyle w:val="4"/>
      </w:pPr>
      <w:r>
        <w:rPr>
          <w:rFonts w:ascii="仿宋_GB2312" w:hAnsi="仿宋_GB2312" w:eastAsia="仿宋_GB2312" w:cs="仿宋_GB2312"/>
        </w:rPr>
        <w:t>6、按照总局下发的《数据中心数据汇总结构规范》上报另册管理信息，同时增加“吊销，视同注销”状态，并同步上报相关存量数据。</w:t>
      </w:r>
    </w:p>
    <w:p w14:paraId="44B48026">
      <w:pPr>
        <w:pStyle w:val="4"/>
        <w:outlineLvl w:val="4"/>
      </w:pPr>
      <w:r>
        <w:rPr>
          <w:rFonts w:ascii="仿宋_GB2312" w:hAnsi="仿宋_GB2312" w:eastAsia="仿宋_GB2312" w:cs="仿宋_GB2312"/>
          <w:b/>
          <w:sz w:val="20"/>
        </w:rPr>
        <w:t>2.1.3.1.5注册资本认缴制改革</w:t>
      </w:r>
    </w:p>
    <w:p w14:paraId="729D5AFE">
      <w:pPr>
        <w:pStyle w:val="4"/>
      </w:pPr>
      <w:r>
        <w:rPr>
          <w:rFonts w:ascii="仿宋_GB2312" w:hAnsi="仿宋_GB2312" w:eastAsia="仿宋_GB2312" w:cs="仿宋_GB2312"/>
        </w:rPr>
        <w:t>1、市场准入系统增加股东出资期限查询列表，用户查询出公司中任一股东的出资期限大于设立日期30年以上的公司名单。</w:t>
      </w:r>
    </w:p>
    <w:p w14:paraId="1C230FEA">
      <w:pPr>
        <w:pStyle w:val="4"/>
      </w:pPr>
      <w:r>
        <w:rPr>
          <w:rFonts w:ascii="仿宋_GB2312" w:hAnsi="仿宋_GB2312" w:eastAsia="仿宋_GB2312" w:cs="仿宋_GB2312"/>
        </w:rPr>
        <w:t>2、增加出资情况标注功能，对不符合出资情况的公司继续标注管理。</w:t>
      </w:r>
    </w:p>
    <w:p w14:paraId="3842E9FB">
      <w:pPr>
        <w:pStyle w:val="4"/>
      </w:pPr>
      <w:r>
        <w:rPr>
          <w:rFonts w:ascii="仿宋_GB2312" w:hAnsi="仿宋_GB2312" w:eastAsia="仿宋_GB2312" w:cs="仿宋_GB2312"/>
        </w:rPr>
        <w:t>3、增加短信提醒功能，针对注册资本不符合或未履行出资义务的公司进行短信发送提醒。</w:t>
      </w:r>
    </w:p>
    <w:p w14:paraId="62938D75">
      <w:pPr>
        <w:pStyle w:val="4"/>
      </w:pPr>
      <w:r>
        <w:rPr>
          <w:rFonts w:ascii="仿宋_GB2312" w:hAnsi="仿宋_GB2312" w:eastAsia="仿宋_GB2312" w:cs="仿宋_GB2312"/>
        </w:rPr>
        <w:t>4、登记平台增加出资情况业务提醒功能，公司进行设立登记、变更登记时进行相关提示，提示公司需要依法滤下公示义务。</w:t>
      </w:r>
    </w:p>
    <w:p w14:paraId="31D3988A">
      <w:pPr>
        <w:pStyle w:val="4"/>
        <w:outlineLvl w:val="4"/>
      </w:pPr>
      <w:r>
        <w:rPr>
          <w:rFonts w:ascii="仿宋_GB2312" w:hAnsi="仿宋_GB2312" w:eastAsia="仿宋_GB2312" w:cs="仿宋_GB2312"/>
          <w:b/>
          <w:sz w:val="20"/>
        </w:rPr>
        <w:t>2.1.3.1.6增加标准物质定级鉴定业务</w:t>
      </w:r>
    </w:p>
    <w:p w14:paraId="605E4D2B">
      <w:pPr>
        <w:pStyle w:val="4"/>
      </w:pPr>
      <w:r>
        <w:rPr>
          <w:rFonts w:ascii="仿宋_GB2312" w:hAnsi="仿宋_GB2312" w:eastAsia="仿宋_GB2312" w:cs="仿宋_GB2312"/>
        </w:rPr>
        <w:t>根据《标准物质管理办法》（总局第106号令）第七条“二级标准物质的定级鉴定由申请单位所在地省级市场监督管理部门负责；……”之规定及总局工作部署和总局配套政策文件，落实二级标准物质定级鉴定许可相关业务建设，确保二级标准物质定级鉴定许可工作有序推进。</w:t>
      </w:r>
    </w:p>
    <w:p w14:paraId="7B2844CF">
      <w:pPr>
        <w:pStyle w:val="4"/>
        <w:outlineLvl w:val="3"/>
      </w:pPr>
      <w:r>
        <w:rPr>
          <w:rFonts w:ascii="仿宋_GB2312" w:hAnsi="仿宋_GB2312" w:eastAsia="仿宋_GB2312" w:cs="仿宋_GB2312"/>
          <w:b/>
          <w:sz w:val="24"/>
        </w:rPr>
        <w:t>2.1.3.2落实省委省政府部署的工作任务</w:t>
      </w:r>
    </w:p>
    <w:p w14:paraId="720D6203">
      <w:pPr>
        <w:pStyle w:val="4"/>
        <w:outlineLvl w:val="4"/>
      </w:pPr>
      <w:r>
        <w:rPr>
          <w:rFonts w:ascii="仿宋_GB2312" w:hAnsi="仿宋_GB2312" w:eastAsia="仿宋_GB2312" w:cs="仿宋_GB2312"/>
          <w:b/>
          <w:sz w:val="20"/>
        </w:rPr>
        <w:t>2.1.3.2.1企业开办一件事功能优化</w:t>
      </w:r>
    </w:p>
    <w:p w14:paraId="25B66933">
      <w:pPr>
        <w:pStyle w:val="4"/>
      </w:pPr>
      <w:r>
        <w:rPr>
          <w:rFonts w:ascii="仿宋_GB2312" w:hAnsi="仿宋_GB2312" w:eastAsia="仿宋_GB2312" w:cs="仿宋_GB2312"/>
        </w:rPr>
        <w:t>按照《陕西省人民政府办公厅关于印发建立政务服务效能提升常态化工作机制推动“高效办成一件事”实施方案的通知》（陕政办发[2024]16号）文件内容，为深入贯彻落实“高效办成一件事”工作部署，提升“秦务员”一体化政务服务平台支撑能力，重点梳理需跨部门、跨层级办理的高频政务服务事项，理清串并联关系、重构办理流程、优化前后置环节，推动申请表单多表合一、线上一网申请、材料一次提交。持续优化企业开办一件事，实现经营主体设立登记、公章刻制、住房公积金单位开户登记、发票领用、增值税税控系统专用设备初始发行、城镇职工基本养老保险单位参保登记、银行开户预约等关联事项同步申请，并依托秦务员平台，实现与省级一体化政务服务平台接口对接，推进政务服务“跨层级、跨系统、跨部门、跨业务”的整体联动、业务协同。</w:t>
      </w:r>
    </w:p>
    <w:p w14:paraId="2D3A2AB7">
      <w:pPr>
        <w:pStyle w:val="4"/>
      </w:pPr>
      <w:r>
        <w:rPr>
          <w:rFonts w:ascii="仿宋_GB2312" w:hAnsi="仿宋_GB2312" w:eastAsia="仿宋_GB2312" w:cs="仿宋_GB2312"/>
        </w:rPr>
        <w:t>1、对接省高效办成一件事平台，实现统一赋码及办件数据归集。</w:t>
      </w:r>
    </w:p>
    <w:p w14:paraId="2C00F3C3">
      <w:pPr>
        <w:pStyle w:val="4"/>
      </w:pPr>
      <w:r>
        <w:rPr>
          <w:rFonts w:ascii="仿宋_GB2312" w:hAnsi="仿宋_GB2312" w:eastAsia="仿宋_GB2312" w:cs="仿宋_GB2312"/>
        </w:rPr>
        <w:t>2、企业开办涉及公章刻章事项对接公安部门提供的刻章店查询接口，实时获取全省刻章店信息，以供申请人选择；同时将企业开办业务中申请公章刻章的数据在营业执照核准通过后，推送至公安部门。</w:t>
      </w:r>
    </w:p>
    <w:p w14:paraId="474FFC47">
      <w:pPr>
        <w:pStyle w:val="4"/>
      </w:pPr>
      <w:r>
        <w:rPr>
          <w:rFonts w:ascii="仿宋_GB2312" w:hAnsi="仿宋_GB2312" w:eastAsia="仿宋_GB2312" w:cs="仿宋_GB2312"/>
        </w:rPr>
        <w:t>3、企业开办涉及住房公积金单位开户登记事项通过省高效办成一件事平台，对接住建厅单位公积金开户接口，实现将企业开办环节申请人填报的公积金开户申请数据推送至住建厅。</w:t>
      </w:r>
    </w:p>
    <w:p w14:paraId="2E484695">
      <w:pPr>
        <w:pStyle w:val="4"/>
      </w:pPr>
      <w:r>
        <w:rPr>
          <w:rFonts w:ascii="仿宋_GB2312" w:hAnsi="仿宋_GB2312" w:eastAsia="仿宋_GB2312" w:cs="仿宋_GB2312"/>
        </w:rPr>
        <w:t>4、企业开办涉及城镇职工基本养老保险单位参保登记事项通过省高效办成一件事平台，对接人社厅单位参保开户接口，实现将企业开办环节申请人填报的养老保险开户申请数据推送至人社厅。</w:t>
      </w:r>
    </w:p>
    <w:p w14:paraId="04EF73F6">
      <w:pPr>
        <w:pStyle w:val="4"/>
      </w:pPr>
      <w:r>
        <w:rPr>
          <w:rFonts w:ascii="仿宋_GB2312" w:hAnsi="仿宋_GB2312" w:eastAsia="仿宋_GB2312" w:cs="仿宋_GB2312"/>
        </w:rPr>
        <w:t>5、关闭原企业开办分时办业务办理模式。</w:t>
      </w:r>
    </w:p>
    <w:p w14:paraId="3F805856">
      <w:pPr>
        <w:pStyle w:val="4"/>
        <w:outlineLvl w:val="4"/>
      </w:pPr>
      <w:r>
        <w:rPr>
          <w:rFonts w:ascii="仿宋_GB2312" w:hAnsi="仿宋_GB2312" w:eastAsia="仿宋_GB2312" w:cs="仿宋_GB2312"/>
          <w:b/>
          <w:sz w:val="20"/>
        </w:rPr>
        <w:t>2.1.3.2.2个体工商户登记业务调整</w:t>
      </w:r>
    </w:p>
    <w:p w14:paraId="2CFCAF2F">
      <w:pPr>
        <w:pStyle w:val="4"/>
      </w:pPr>
      <w:r>
        <w:rPr>
          <w:rFonts w:ascii="仿宋_GB2312" w:hAnsi="仿宋_GB2312" w:eastAsia="仿宋_GB2312" w:cs="仿宋_GB2312"/>
        </w:rPr>
        <w:t>1、开展个体工商户一照多址业务，个体工商户可以在同一个登记机关辖区内申请登记一个或多个实体经营场所。</w:t>
      </w:r>
    </w:p>
    <w:p w14:paraId="5D471E34">
      <w:pPr>
        <w:pStyle w:val="4"/>
      </w:pPr>
      <w:r>
        <w:rPr>
          <w:rFonts w:ascii="仿宋_GB2312" w:hAnsi="仿宋_GB2312" w:eastAsia="仿宋_GB2312" w:cs="仿宋_GB2312"/>
        </w:rPr>
        <w:t>2、开展仅通过网络开展经营活动的平台内经营者申请登记为个体工商户，可以将电子商务平台提供的网络经营场所登记为经营场所，登记机关应当在其经营范围后标注“（仅通过网络开展经营活动）”。</w:t>
      </w:r>
    </w:p>
    <w:p w14:paraId="1210C028">
      <w:pPr>
        <w:pStyle w:val="4"/>
      </w:pPr>
      <w:r>
        <w:rPr>
          <w:rFonts w:ascii="仿宋_GB2312" w:hAnsi="仿宋_GB2312" w:eastAsia="仿宋_GB2312" w:cs="仿宋_GB2312"/>
        </w:rPr>
        <w:t>3、实现个人独资企业转型为公司、合伙企业业务办理。</w:t>
      </w:r>
    </w:p>
    <w:p w14:paraId="55EF95D3">
      <w:pPr>
        <w:pStyle w:val="4"/>
        <w:outlineLvl w:val="4"/>
      </w:pPr>
      <w:r>
        <w:rPr>
          <w:rFonts w:ascii="仿宋_GB2312" w:hAnsi="仿宋_GB2312" w:eastAsia="仿宋_GB2312" w:cs="仿宋_GB2312"/>
          <w:b/>
          <w:sz w:val="20"/>
        </w:rPr>
        <w:t>2.1.3.2.3“免审即办”改革工作</w:t>
      </w:r>
    </w:p>
    <w:p w14:paraId="1335CE30">
      <w:pPr>
        <w:pStyle w:val="4"/>
      </w:pPr>
      <w:r>
        <w:rPr>
          <w:rFonts w:ascii="仿宋_GB2312" w:hAnsi="仿宋_GB2312" w:eastAsia="仿宋_GB2312" w:cs="仿宋_GB2312"/>
        </w:rPr>
        <w:t>1、推行许可证事项变更“免申即办”，申请人到各级登记机关办理营业执照名称、法定代表人（负责人）、住所等事项变更时，相应许可证（备案凭证）对应事项审批不涉及额外资质或条件要求的，申请人同步勾选许可证变更选项后，系统自动完成相应事项变更，无需工作人员审核，无需申请人提交许可证（备案凭证）变更材料。</w:t>
      </w:r>
    </w:p>
    <w:p w14:paraId="1EA3A2C1">
      <w:pPr>
        <w:pStyle w:val="4"/>
      </w:pPr>
      <w:r>
        <w:rPr>
          <w:rFonts w:ascii="仿宋_GB2312" w:hAnsi="仿宋_GB2312" w:eastAsia="仿宋_GB2312" w:cs="仿宋_GB2312"/>
        </w:rPr>
        <w:t>2、推行许可证注销实行“免申即办”，实行营业执照注销和许可证注销“一次办”。申请人在办理营业执照注销时，可同步勾选相应许可证注销选项。营业执照注销完成后，许可证自动注销，无需工作人员审核，无需申请人提交许可证注销材料。</w:t>
      </w:r>
    </w:p>
    <w:p w14:paraId="00C47F02">
      <w:pPr>
        <w:pStyle w:val="4"/>
      </w:pPr>
      <w:r>
        <w:rPr>
          <w:rFonts w:ascii="仿宋_GB2312" w:hAnsi="仿宋_GB2312" w:eastAsia="仿宋_GB2312" w:cs="仿宋_GB2312"/>
        </w:rPr>
        <w:t>3、增加系统标识，按照“免申即办”工作要求，在“证照联办”基础上增加业务办理标识，明确区分“证照联办”与“免申即办”。</w:t>
      </w:r>
    </w:p>
    <w:p w14:paraId="1009641A">
      <w:pPr>
        <w:pStyle w:val="4"/>
        <w:outlineLvl w:val="4"/>
      </w:pPr>
      <w:r>
        <w:rPr>
          <w:rFonts w:ascii="仿宋_GB2312" w:hAnsi="仿宋_GB2312" w:eastAsia="仿宋_GB2312" w:cs="仿宋_GB2312"/>
          <w:b/>
          <w:sz w:val="20"/>
        </w:rPr>
        <w:t>2.1.3.2.4推进连锁企业登记便利化</w:t>
      </w:r>
    </w:p>
    <w:p w14:paraId="77F827EF">
      <w:pPr>
        <w:pStyle w:val="4"/>
      </w:pPr>
      <w:r>
        <w:rPr>
          <w:rFonts w:ascii="仿宋_GB2312" w:hAnsi="仿宋_GB2312" w:eastAsia="仿宋_GB2312" w:cs="仿宋_GB2312"/>
        </w:rPr>
        <w:t>随着连锁企业规模化发展，分支机构数量逐年递增，为进一步简化企业登记流程，提升服务便利化水平，深挖连锁企业服务需求，持续优化涉企政务服务流程，直击企业登记过程中的痛点难点，针对连锁企业登记推出便利化登记举措。</w:t>
      </w:r>
    </w:p>
    <w:p w14:paraId="547DAACC">
      <w:pPr>
        <w:pStyle w:val="4"/>
      </w:pPr>
      <w:r>
        <w:rPr>
          <w:rFonts w:ascii="仿宋_GB2312" w:hAnsi="仿宋_GB2312" w:eastAsia="仿宋_GB2312" w:cs="仿宋_GB2312"/>
        </w:rPr>
        <w:t>1、建立连锁企业管理机制，由隶属企业完成连锁企业的自行管理机制，建立连锁企业台账。</w:t>
      </w:r>
    </w:p>
    <w:p w14:paraId="4DF525A1">
      <w:pPr>
        <w:pStyle w:val="4"/>
      </w:pPr>
      <w:r>
        <w:rPr>
          <w:rFonts w:ascii="仿宋_GB2312" w:hAnsi="仿宋_GB2312" w:eastAsia="仿宋_GB2312" w:cs="仿宋_GB2312"/>
        </w:rPr>
        <w:t>2、依托隶属企业建立的连锁企业台账，实现变更登记业务的批量申请。</w:t>
      </w:r>
    </w:p>
    <w:p w14:paraId="499E02C4">
      <w:pPr>
        <w:pStyle w:val="4"/>
      </w:pPr>
      <w:r>
        <w:rPr>
          <w:rFonts w:ascii="仿宋_GB2312" w:hAnsi="仿宋_GB2312" w:eastAsia="仿宋_GB2312" w:cs="仿宋_GB2312"/>
        </w:rPr>
        <w:t>3、实现申请材料一次提交，多方复用，减少隶属企业重复操作。</w:t>
      </w:r>
    </w:p>
    <w:p w14:paraId="577D026C">
      <w:pPr>
        <w:pStyle w:val="4"/>
        <w:outlineLvl w:val="4"/>
      </w:pPr>
      <w:r>
        <w:rPr>
          <w:rFonts w:ascii="仿宋_GB2312" w:hAnsi="仿宋_GB2312" w:eastAsia="仿宋_GB2312" w:cs="仿宋_GB2312"/>
          <w:b/>
          <w:sz w:val="20"/>
        </w:rPr>
        <w:t>2.1.3.2.5特种设备作业人员信息完善</w:t>
      </w:r>
    </w:p>
    <w:p w14:paraId="2D0B9ADE">
      <w:pPr>
        <w:pStyle w:val="4"/>
      </w:pPr>
      <w:r>
        <w:rPr>
          <w:rFonts w:ascii="仿宋_GB2312" w:hAnsi="仿宋_GB2312" w:eastAsia="仿宋_GB2312" w:cs="仿宋_GB2312"/>
        </w:rPr>
        <w:t>根据《特种设备安全法》《特种设备生产和充装单位许可规则》等相关法规，企业需建立完善的作业人员管理体系，监管部门需强化信息化手段，实现数据互联互通，提升监管效能。</w:t>
      </w:r>
    </w:p>
    <w:p w14:paraId="5874406A">
      <w:pPr>
        <w:pStyle w:val="4"/>
      </w:pPr>
      <w:r>
        <w:rPr>
          <w:rFonts w:ascii="仿宋_GB2312" w:hAnsi="仿宋_GB2312" w:eastAsia="仿宋_GB2312" w:cs="仿宋_GB2312"/>
        </w:rPr>
        <w:t>1. 通过对网上登记平台中特种设备新申请业务、延续换证/增项/搬迁业务作业人员填报功能优化完善，并增加作业人员数量或资质规范满足性和唯一性校验，增强作业人员信息填报合规性。</w:t>
      </w:r>
    </w:p>
    <w:p w14:paraId="4B11465E">
      <w:pPr>
        <w:pStyle w:val="4"/>
      </w:pPr>
      <w:r>
        <w:rPr>
          <w:rFonts w:ascii="仿宋_GB2312" w:hAnsi="仿宋_GB2312" w:eastAsia="仿宋_GB2312" w:cs="仿宋_GB2312"/>
        </w:rPr>
        <w:t>2、受办分离平台特种设备新申请业务、延续换证/增项/搬迁业务预审、受理等环节增加作业人员信息展示，数据补录时增加强制校验作业人员信息的合规性</w:t>
      </w:r>
    </w:p>
    <w:p w14:paraId="4F5E9EAE">
      <w:pPr>
        <w:pStyle w:val="4"/>
      </w:pPr>
      <w:r>
        <w:rPr>
          <w:rFonts w:ascii="仿宋_GB2312" w:hAnsi="仿宋_GB2312" w:eastAsia="仿宋_GB2312" w:cs="仿宋_GB2312"/>
        </w:rPr>
        <w:t>3、与陕西省特种设备监管平台对接实现作业人员唯一性判断、作业人员获取等业务数据同步功能。</w:t>
      </w:r>
    </w:p>
    <w:p w14:paraId="3C527B75">
      <w:pPr>
        <w:pStyle w:val="4"/>
        <w:outlineLvl w:val="2"/>
      </w:pPr>
      <w:r>
        <w:rPr>
          <w:rFonts w:ascii="仿宋_GB2312" w:hAnsi="仿宋_GB2312" w:eastAsia="仿宋_GB2312" w:cs="仿宋_GB2312"/>
          <w:b/>
          <w:sz w:val="28"/>
        </w:rPr>
        <w:t>2.1.4评估调研</w:t>
      </w:r>
    </w:p>
    <w:p w14:paraId="42BDE8FF">
      <w:pPr>
        <w:pStyle w:val="4"/>
      </w:pPr>
      <w:r>
        <w:rPr>
          <w:rFonts w:ascii="仿宋_GB2312" w:hAnsi="仿宋_GB2312" w:eastAsia="仿宋_GB2312" w:cs="仿宋_GB2312"/>
        </w:rPr>
        <w:t>系统评估：定期对业务系统进行全面评估，包括系统稳定性、性能、安全性等方面。通过收集和分析评估数据，发现系统存在的问题和潜在风险，为后续的运维工作提供依据。</w:t>
      </w:r>
    </w:p>
    <w:p w14:paraId="0241CB0D">
      <w:pPr>
        <w:pStyle w:val="4"/>
      </w:pPr>
      <w:r>
        <w:rPr>
          <w:rFonts w:ascii="仿宋_GB2312" w:hAnsi="仿宋_GB2312" w:eastAsia="仿宋_GB2312" w:cs="仿宋_GB2312"/>
        </w:rPr>
        <w:t>用户调研：定期收集用户反馈和需求，了解用户对系统使用的满意度和期望。通过用户调研，发现系统功能和用户体验上的不足，为系统的优化和完善提供方向。</w:t>
      </w:r>
    </w:p>
    <w:p w14:paraId="26E21B95">
      <w:pPr>
        <w:pStyle w:val="4"/>
        <w:outlineLvl w:val="1"/>
      </w:pPr>
      <w:r>
        <w:rPr>
          <w:rFonts w:ascii="仿宋_GB2312" w:hAnsi="仿宋_GB2312" w:eastAsia="仿宋_GB2312" w:cs="仿宋_GB2312"/>
          <w:b/>
          <w:sz w:val="36"/>
        </w:rPr>
        <w:t>2.2其他运维服务</w:t>
      </w:r>
    </w:p>
    <w:p w14:paraId="5F36184E">
      <w:pPr>
        <w:pStyle w:val="4"/>
        <w:outlineLvl w:val="2"/>
      </w:pPr>
      <w:r>
        <w:rPr>
          <w:rFonts w:ascii="仿宋_GB2312" w:hAnsi="仿宋_GB2312" w:eastAsia="仿宋_GB2312" w:cs="仿宋_GB2312"/>
          <w:b/>
          <w:sz w:val="28"/>
        </w:rPr>
        <w:t>2.2.1运维人员派驻</w:t>
      </w:r>
    </w:p>
    <w:p w14:paraId="6045C453">
      <w:pPr>
        <w:pStyle w:val="4"/>
      </w:pPr>
      <w:r>
        <w:rPr>
          <w:rFonts w:ascii="仿宋_GB2312" w:hAnsi="仿宋_GB2312" w:eastAsia="仿宋_GB2312" w:cs="仿宋_GB2312"/>
        </w:rPr>
        <w:t>本年度运维服务提供1名非驻场项目经理，负责供应商在运维实施过程中的各项管理和协调工作；1名驻场技术支持人员，负责日常软件需求调研、功能优化及升级工作；1名驻场专业客服人员，提供业务支持及培训，及时处理问题。</w:t>
      </w:r>
    </w:p>
    <w:p w14:paraId="5A74476F">
      <w:pPr>
        <w:pStyle w:val="4"/>
      </w:pPr>
      <w:r>
        <w:rPr>
          <w:rFonts w:ascii="仿宋_GB2312" w:hAnsi="仿宋_GB2312" w:eastAsia="仿宋_GB2312" w:cs="仿宋_GB2312"/>
        </w:rPr>
        <w:t>运维人员的角色分工如下：</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73A7E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6B6EC3E">
            <w:pPr>
              <w:pStyle w:val="4"/>
            </w:pPr>
            <w:r>
              <w:rPr>
                <w:rFonts w:ascii="仿宋_GB2312" w:hAnsi="仿宋_GB2312" w:eastAsia="仿宋_GB2312" w:cs="仿宋_GB2312"/>
              </w:rPr>
              <w:t>角色</w:t>
            </w:r>
          </w:p>
        </w:tc>
        <w:tc>
          <w:tcPr>
            <w:tcW w:w="2500" w:type="pct"/>
          </w:tcPr>
          <w:p w14:paraId="4E5DBC19">
            <w:pPr>
              <w:pStyle w:val="4"/>
            </w:pPr>
            <w:r>
              <w:rPr>
                <w:rFonts w:ascii="仿宋_GB2312" w:hAnsi="仿宋_GB2312" w:eastAsia="仿宋_GB2312" w:cs="仿宋_GB2312"/>
              </w:rPr>
              <w:t>主要工作职责</w:t>
            </w:r>
          </w:p>
        </w:tc>
      </w:tr>
      <w:tr w14:paraId="55AD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CB01018">
            <w:pPr>
              <w:pStyle w:val="4"/>
            </w:pPr>
            <w:r>
              <w:rPr>
                <w:rFonts w:ascii="仿宋_GB2312" w:hAnsi="仿宋_GB2312" w:eastAsia="仿宋_GB2312" w:cs="仿宋_GB2312"/>
              </w:rPr>
              <w:t>非驻场项目经理</w:t>
            </w:r>
          </w:p>
        </w:tc>
        <w:tc>
          <w:tcPr>
            <w:tcW w:w="2500" w:type="pct"/>
          </w:tcPr>
          <w:p w14:paraId="2C01AC06">
            <w:pPr>
              <w:pStyle w:val="4"/>
            </w:pPr>
            <w:r>
              <w:rPr>
                <w:rFonts w:ascii="仿宋_GB2312" w:hAnsi="仿宋_GB2312" w:eastAsia="仿宋_GB2312" w:cs="仿宋_GB2312"/>
              </w:rPr>
              <w:t>不定期至用户现场，负责供应商在运维实施过程中的各项管理和协调工作。</w:t>
            </w:r>
          </w:p>
        </w:tc>
      </w:tr>
      <w:tr w14:paraId="4396D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A4B60BA">
            <w:pPr>
              <w:pStyle w:val="4"/>
            </w:pPr>
            <w:r>
              <w:rPr>
                <w:rFonts w:ascii="仿宋_GB2312" w:hAnsi="仿宋_GB2312" w:eastAsia="仿宋_GB2312" w:cs="仿宋_GB2312"/>
              </w:rPr>
              <w:t>驻场专业客服人员</w:t>
            </w:r>
          </w:p>
        </w:tc>
        <w:tc>
          <w:tcPr>
            <w:tcW w:w="2500" w:type="pct"/>
          </w:tcPr>
          <w:p w14:paraId="5FE07371">
            <w:pPr>
              <w:pStyle w:val="4"/>
            </w:pPr>
            <w:r>
              <w:rPr>
                <w:rFonts w:ascii="仿宋_GB2312" w:hAnsi="仿宋_GB2312" w:eastAsia="仿宋_GB2312" w:cs="仿宋_GB2312"/>
              </w:rPr>
              <w:t>1、在规定工作时间内职守客服电话、微信群、QQ群，受理内部、外部的服务请求，并记录服务事件处理结果；</w:t>
            </w:r>
          </w:p>
          <w:p w14:paraId="242C20EB">
            <w:pPr>
              <w:pStyle w:val="4"/>
            </w:pPr>
            <w:r>
              <w:rPr>
                <w:rFonts w:ascii="仿宋_GB2312" w:hAnsi="仿宋_GB2312" w:eastAsia="仿宋_GB2312" w:cs="仿宋_GB2312"/>
              </w:rPr>
              <w:t>2、及时反馈和解答问题；对于无法当场解决的问题，提交相应岗位予以解决，并跟踪问题的解决过程，同时反馈处理结果等。</w:t>
            </w:r>
          </w:p>
        </w:tc>
      </w:tr>
      <w:tr w14:paraId="7C7C9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B4E974B">
            <w:pPr>
              <w:pStyle w:val="4"/>
            </w:pPr>
            <w:r>
              <w:rPr>
                <w:rFonts w:ascii="仿宋_GB2312" w:hAnsi="仿宋_GB2312" w:eastAsia="仿宋_GB2312" w:cs="仿宋_GB2312"/>
              </w:rPr>
              <w:t>驻场技术支持人员</w:t>
            </w:r>
          </w:p>
        </w:tc>
        <w:tc>
          <w:tcPr>
            <w:tcW w:w="2500" w:type="pct"/>
          </w:tcPr>
          <w:p w14:paraId="71222BF3">
            <w:pPr>
              <w:pStyle w:val="4"/>
              <w:numPr>
                <w:ilvl w:val="0"/>
                <w:numId w:val="2"/>
              </w:numPr>
            </w:pPr>
            <w:r>
              <w:rPr>
                <w:rFonts w:ascii="仿宋_GB2312" w:hAnsi="仿宋_GB2312" w:eastAsia="仿宋_GB2312" w:cs="仿宋_GB2312"/>
              </w:rPr>
              <w:t>负责保障和监测业务系统的正常运行；</w:t>
            </w:r>
          </w:p>
          <w:p w14:paraId="5CACE4B0">
            <w:pPr>
              <w:pStyle w:val="4"/>
              <w:numPr>
                <w:ilvl w:val="0"/>
                <w:numId w:val="2"/>
              </w:numPr>
            </w:pPr>
            <w:r>
              <w:rPr>
                <w:rFonts w:ascii="仿宋_GB2312" w:hAnsi="仿宋_GB2312" w:eastAsia="仿宋_GB2312" w:cs="仿宋_GB2312"/>
              </w:rPr>
              <w:t>收集、记录程序缺陷问题，并按流程处理解决；</w:t>
            </w:r>
          </w:p>
          <w:p w14:paraId="489BA964">
            <w:pPr>
              <w:pStyle w:val="4"/>
            </w:pPr>
            <w:r>
              <w:rPr>
                <w:rFonts w:ascii="仿宋_GB2312" w:hAnsi="仿宋_GB2312" w:eastAsia="仿宋_GB2312" w:cs="仿宋_GB2312"/>
              </w:rPr>
              <w:t>3、受理、记录并跟踪来自全省各级用户报告的有关业务系统的各种问题；</w:t>
            </w:r>
          </w:p>
          <w:p w14:paraId="3C8AC6D5">
            <w:pPr>
              <w:pStyle w:val="4"/>
            </w:pPr>
            <w:r>
              <w:rPr>
                <w:rFonts w:ascii="仿宋_GB2312" w:hAnsi="仿宋_GB2312" w:eastAsia="仿宋_GB2312" w:cs="仿宋_GB2312"/>
              </w:rPr>
              <w:t>4、协助整理陕西省市场监督管理局综合业务系统应用及数据库服务器，梳理各业务软件的部署资料及情况，汇总成《应用及数据库服务器清单》；</w:t>
            </w:r>
          </w:p>
          <w:p w14:paraId="7DCBF3BC">
            <w:pPr>
              <w:pStyle w:val="4"/>
            </w:pPr>
            <w:r>
              <w:rPr>
                <w:rFonts w:ascii="仿宋_GB2312" w:hAnsi="仿宋_GB2312" w:eastAsia="仿宋_GB2312" w:cs="仿宋_GB2312"/>
              </w:rPr>
              <w:t>5、提供陕西省市场监督管理局应用系统更新服务；</w:t>
            </w:r>
          </w:p>
          <w:p w14:paraId="1E74AC99">
            <w:pPr>
              <w:pStyle w:val="4"/>
            </w:pPr>
            <w:r>
              <w:rPr>
                <w:rFonts w:ascii="仿宋_GB2312" w:hAnsi="仿宋_GB2312" w:eastAsia="仿宋_GB2312" w:cs="仿宋_GB2312"/>
              </w:rPr>
              <w:t>6、根据需要，提供业务系统软件操作和维护方面的全省集中培训服务，同时提供相关培训文档、技术资料等。</w:t>
            </w:r>
          </w:p>
        </w:tc>
      </w:tr>
    </w:tbl>
    <w:p w14:paraId="67D96F24">
      <w:pPr>
        <w:pStyle w:val="4"/>
        <w:outlineLvl w:val="2"/>
      </w:pPr>
      <w:r>
        <w:rPr>
          <w:rFonts w:ascii="仿宋_GB2312" w:hAnsi="仿宋_GB2312" w:eastAsia="仿宋_GB2312" w:cs="仿宋_GB2312"/>
          <w:b/>
          <w:sz w:val="28"/>
        </w:rPr>
        <w:t>2.2.2重要时刻专项保障</w:t>
      </w:r>
    </w:p>
    <w:p w14:paraId="5A0F717F">
      <w:pPr>
        <w:pStyle w:val="4"/>
      </w:pPr>
      <w:r>
        <w:rPr>
          <w:rFonts w:ascii="仿宋_GB2312" w:hAnsi="仿宋_GB2312" w:eastAsia="仿宋_GB2312" w:cs="仿宋_GB2312"/>
        </w:rPr>
        <w:t>重要时刻的安全值守、响应工作，主要是系统应急响应、重大安全故障处理，保障系统出现安全事件时快速反应、及时处理。</w:t>
      </w:r>
    </w:p>
    <w:p w14:paraId="41DAD0FD">
      <w:pPr>
        <w:pStyle w:val="4"/>
        <w:outlineLvl w:val="2"/>
      </w:pPr>
      <w:r>
        <w:rPr>
          <w:rFonts w:ascii="仿宋_GB2312" w:hAnsi="仿宋_GB2312" w:eastAsia="仿宋_GB2312" w:cs="仿宋_GB2312"/>
          <w:b/>
          <w:sz w:val="28"/>
        </w:rPr>
        <w:t>2.2.3其他服务</w:t>
      </w:r>
    </w:p>
    <w:p w14:paraId="3EF7E2B7">
      <w:pPr>
        <w:pStyle w:val="4"/>
      </w:pPr>
      <w:r>
        <w:rPr>
          <w:rFonts w:ascii="仿宋_GB2312" w:hAnsi="仿宋_GB2312" w:eastAsia="仿宋_GB2312" w:cs="仿宋_GB2312"/>
        </w:rPr>
        <w:t>配合线路切换调整部署各个业务系统；</w:t>
      </w:r>
    </w:p>
    <w:p w14:paraId="7ACA4656">
      <w:pPr>
        <w:pStyle w:val="4"/>
      </w:pPr>
      <w:r>
        <w:rPr>
          <w:rFonts w:ascii="仿宋_GB2312" w:hAnsi="仿宋_GB2312" w:eastAsia="仿宋_GB2312" w:cs="仿宋_GB2312"/>
        </w:rPr>
        <w:t>配合机房进行各项网络设备调整；</w:t>
      </w:r>
    </w:p>
    <w:p w14:paraId="0E1289F9">
      <w:pPr>
        <w:pStyle w:val="4"/>
      </w:pPr>
      <w:r>
        <w:rPr>
          <w:rFonts w:ascii="仿宋_GB2312" w:hAnsi="仿宋_GB2312" w:eastAsia="仿宋_GB2312" w:cs="仿宋_GB2312"/>
        </w:rPr>
        <w:t>配合陕西省市场监督管理局参加各项技术类会议，并提出技术建议；</w:t>
      </w:r>
    </w:p>
    <w:p w14:paraId="0423CE20">
      <w:pPr>
        <w:pStyle w:val="4"/>
      </w:pPr>
      <w:r>
        <w:rPr>
          <w:rFonts w:ascii="仿宋_GB2312" w:hAnsi="仿宋_GB2312" w:eastAsia="仿宋_GB2312" w:cs="仿宋_GB2312"/>
        </w:rPr>
        <w:t>配合陕西省市场监督管理局各业务部门提供维保清单内系统的全省集中业务软件培训工作等；</w:t>
      </w:r>
    </w:p>
    <w:p w14:paraId="3903B597">
      <w:pPr>
        <w:pStyle w:val="4"/>
      </w:pPr>
      <w:r>
        <w:rPr>
          <w:rFonts w:ascii="仿宋_GB2312" w:hAnsi="仿宋_GB2312" w:eastAsia="仿宋_GB2312" w:cs="仿宋_GB2312"/>
        </w:rPr>
        <w:t>配合陕西省市场监督管理局完成并通过网络安全等级保护测评、第三方检测机构对系统进行测试评估，并取得相应报告。</w:t>
      </w:r>
    </w:p>
    <w:p w14:paraId="271A52C8">
      <w:pPr>
        <w:pStyle w:val="4"/>
        <w:outlineLvl w:val="2"/>
      </w:pPr>
      <w:r>
        <w:rPr>
          <w:rFonts w:ascii="仿宋_GB2312" w:hAnsi="仿宋_GB2312" w:eastAsia="仿宋_GB2312" w:cs="仿宋_GB2312"/>
          <w:b/>
          <w:sz w:val="28"/>
        </w:rPr>
        <w:t>2.2.4应用服务购买</w:t>
      </w:r>
    </w:p>
    <w:p w14:paraId="5ED54207">
      <w:pPr>
        <w:pStyle w:val="4"/>
        <w:outlineLvl w:val="3"/>
      </w:pPr>
      <w:r>
        <w:rPr>
          <w:rFonts w:ascii="仿宋_GB2312" w:hAnsi="仿宋_GB2312" w:eastAsia="仿宋_GB2312" w:cs="仿宋_GB2312"/>
          <w:b/>
          <w:sz w:val="24"/>
        </w:rPr>
        <w:t>2.2.4.1数据库灾备/同步软件运维服务</w:t>
      </w:r>
    </w:p>
    <w:p w14:paraId="38E719A5">
      <w:pPr>
        <w:pStyle w:val="4"/>
      </w:pPr>
      <w:r>
        <w:rPr>
          <w:rFonts w:ascii="仿宋_GB2312" w:hAnsi="仿宋_GB2312" w:eastAsia="仿宋_GB2312" w:cs="仿宋_GB2312"/>
        </w:rPr>
        <w:t>1、为陕西省市场监督管理局数据复制、交换软件等提供运维服务。具体要求如下：</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39"/>
        <w:gridCol w:w="2840"/>
        <w:gridCol w:w="2840"/>
      </w:tblGrid>
      <w:tr w14:paraId="051EB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5F49DCDE">
            <w:pPr>
              <w:pStyle w:val="4"/>
            </w:pPr>
            <w:r>
              <w:rPr>
                <w:rFonts w:ascii="仿宋_GB2312" w:hAnsi="仿宋_GB2312" w:eastAsia="仿宋_GB2312" w:cs="仿宋_GB2312"/>
              </w:rPr>
              <w:t>支持类别</w:t>
            </w:r>
          </w:p>
        </w:tc>
        <w:tc>
          <w:tcPr>
            <w:tcW w:w="1666" w:type="pct"/>
          </w:tcPr>
          <w:p w14:paraId="639A44BB">
            <w:pPr>
              <w:pStyle w:val="4"/>
            </w:pPr>
            <w:r>
              <w:rPr>
                <w:rFonts w:ascii="仿宋_GB2312" w:hAnsi="仿宋_GB2312" w:eastAsia="仿宋_GB2312" w:cs="仿宋_GB2312"/>
              </w:rPr>
              <w:t>服务内容</w:t>
            </w:r>
          </w:p>
        </w:tc>
        <w:tc>
          <w:tcPr>
            <w:tcW w:w="1666" w:type="pct"/>
          </w:tcPr>
          <w:p w14:paraId="626A04F8">
            <w:pPr>
              <w:pStyle w:val="4"/>
            </w:pPr>
            <w:r>
              <w:rPr>
                <w:rFonts w:ascii="仿宋_GB2312" w:hAnsi="仿宋_GB2312" w:eastAsia="仿宋_GB2312" w:cs="仿宋_GB2312"/>
              </w:rPr>
              <w:t>服务要求</w:t>
            </w:r>
          </w:p>
        </w:tc>
      </w:tr>
      <w:tr w14:paraId="77DDA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1B17AF09">
            <w:pPr>
              <w:pStyle w:val="4"/>
            </w:pPr>
            <w:r>
              <w:rPr>
                <w:rFonts w:ascii="仿宋_GB2312" w:hAnsi="仿宋_GB2312" w:eastAsia="仿宋_GB2312" w:cs="仿宋_GB2312"/>
              </w:rPr>
              <w:t>软件升级</w:t>
            </w:r>
          </w:p>
        </w:tc>
        <w:tc>
          <w:tcPr>
            <w:tcW w:w="1666" w:type="pct"/>
          </w:tcPr>
          <w:p w14:paraId="3395BFF8">
            <w:pPr>
              <w:pStyle w:val="4"/>
            </w:pPr>
            <w:r>
              <w:rPr>
                <w:rFonts w:ascii="仿宋_GB2312" w:hAnsi="仿宋_GB2312" w:eastAsia="仿宋_GB2312" w:cs="仿宋_GB2312"/>
              </w:rPr>
              <w:t>保修期内，实现软件升级（费用包含在本次报价中）；</w:t>
            </w:r>
          </w:p>
          <w:p w14:paraId="269E253D">
            <w:pPr>
              <w:pStyle w:val="4"/>
            </w:pPr>
            <w:r>
              <w:rPr>
                <w:rFonts w:ascii="仿宋_GB2312" w:hAnsi="仿宋_GB2312" w:eastAsia="仿宋_GB2312" w:cs="仿宋_GB2312"/>
              </w:rPr>
              <w:t>保修期外，提前1月通知客户升级；</w:t>
            </w:r>
          </w:p>
          <w:p w14:paraId="2743DD9F">
            <w:pPr>
              <w:pStyle w:val="4"/>
            </w:pPr>
            <w:r>
              <w:rPr>
                <w:rFonts w:ascii="仿宋_GB2312" w:hAnsi="仿宋_GB2312" w:eastAsia="仿宋_GB2312" w:cs="仿宋_GB2312"/>
              </w:rPr>
              <w:t>在无法实现在线升级的情况下，派工程师现场执行升级；</w:t>
            </w:r>
          </w:p>
          <w:p w14:paraId="773B07D9">
            <w:pPr>
              <w:pStyle w:val="4"/>
            </w:pPr>
            <w:r>
              <w:rPr>
                <w:rFonts w:ascii="仿宋_GB2312" w:hAnsi="仿宋_GB2312" w:eastAsia="仿宋_GB2312" w:cs="仿宋_GB2312"/>
              </w:rPr>
              <w:t>提供新版软件功能介绍和技术培训；</w:t>
            </w:r>
          </w:p>
        </w:tc>
        <w:tc>
          <w:tcPr>
            <w:tcW w:w="1666" w:type="pct"/>
          </w:tcPr>
          <w:p w14:paraId="5DA5B338">
            <w:pPr>
              <w:pStyle w:val="4"/>
            </w:pPr>
            <w:r>
              <w:rPr>
                <w:rFonts w:ascii="仿宋_GB2312" w:hAnsi="仿宋_GB2312" w:eastAsia="仿宋_GB2312" w:cs="仿宋_GB2312"/>
              </w:rPr>
              <w:t>5*8小时服务</w:t>
            </w:r>
          </w:p>
        </w:tc>
      </w:tr>
      <w:tr w14:paraId="2A71C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5CA09C9C">
            <w:pPr>
              <w:pStyle w:val="4"/>
            </w:pPr>
            <w:r>
              <w:rPr>
                <w:rFonts w:ascii="仿宋_GB2312" w:hAnsi="仿宋_GB2312" w:eastAsia="仿宋_GB2312" w:cs="仿宋_GB2312"/>
              </w:rPr>
              <w:t>运行监测</w:t>
            </w:r>
          </w:p>
        </w:tc>
        <w:tc>
          <w:tcPr>
            <w:tcW w:w="1666" w:type="pct"/>
          </w:tcPr>
          <w:p w14:paraId="1CD7C8E6">
            <w:pPr>
              <w:pStyle w:val="4"/>
            </w:pPr>
            <w:r>
              <w:rPr>
                <w:rFonts w:ascii="仿宋_GB2312" w:hAnsi="仿宋_GB2312" w:eastAsia="仿宋_GB2312" w:cs="仿宋_GB2312"/>
              </w:rPr>
              <w:t>对软件实现每月例行远程监测；</w:t>
            </w:r>
          </w:p>
          <w:p w14:paraId="3CAD3DA7">
            <w:pPr>
              <w:pStyle w:val="4"/>
            </w:pPr>
            <w:r>
              <w:rPr>
                <w:rFonts w:ascii="仿宋_GB2312" w:hAnsi="仿宋_GB2312" w:eastAsia="仿宋_GB2312" w:cs="仿宋_GB2312"/>
              </w:rPr>
              <w:t>每月提供一次软件运行月报；</w:t>
            </w:r>
          </w:p>
          <w:p w14:paraId="73FDD40B">
            <w:pPr>
              <w:pStyle w:val="4"/>
            </w:pPr>
            <w:r>
              <w:rPr>
                <w:rFonts w:ascii="仿宋_GB2312" w:hAnsi="仿宋_GB2312" w:eastAsia="仿宋_GB2312" w:cs="仿宋_GB2312"/>
              </w:rPr>
              <w:t>建立采购人系统监测档案，记录出现的问题和方案；</w:t>
            </w:r>
          </w:p>
          <w:p w14:paraId="21DA2FEE">
            <w:pPr>
              <w:pStyle w:val="4"/>
            </w:pPr>
            <w:r>
              <w:rPr>
                <w:rFonts w:ascii="仿宋_GB2312" w:hAnsi="仿宋_GB2312" w:eastAsia="仿宋_GB2312" w:cs="仿宋_GB2312"/>
              </w:rPr>
              <w:t>系统隐患报告和解决；</w:t>
            </w:r>
          </w:p>
          <w:p w14:paraId="36824281">
            <w:pPr>
              <w:pStyle w:val="4"/>
            </w:pPr>
            <w:r>
              <w:rPr>
                <w:rFonts w:ascii="仿宋_GB2312" w:hAnsi="仿宋_GB2312" w:eastAsia="仿宋_GB2312" w:cs="仿宋_GB2312"/>
              </w:rPr>
              <w:t>提出系统优化建议；</w:t>
            </w:r>
          </w:p>
        </w:tc>
        <w:tc>
          <w:tcPr>
            <w:tcW w:w="1666" w:type="pct"/>
          </w:tcPr>
          <w:p w14:paraId="3C10539C">
            <w:pPr>
              <w:pStyle w:val="4"/>
            </w:pPr>
            <w:r>
              <w:rPr>
                <w:rFonts w:ascii="仿宋_GB2312" w:hAnsi="仿宋_GB2312" w:eastAsia="仿宋_GB2312" w:cs="仿宋_GB2312"/>
              </w:rPr>
              <w:t>7*24小时服务</w:t>
            </w:r>
          </w:p>
        </w:tc>
      </w:tr>
      <w:tr w14:paraId="3CC71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0DAD3AD">
            <w:pPr>
              <w:pStyle w:val="4"/>
            </w:pPr>
            <w:r>
              <w:rPr>
                <w:rFonts w:ascii="仿宋_GB2312" w:hAnsi="仿宋_GB2312" w:eastAsia="仿宋_GB2312" w:cs="仿宋_GB2312"/>
              </w:rPr>
              <w:t>例行巡检</w:t>
            </w:r>
          </w:p>
        </w:tc>
        <w:tc>
          <w:tcPr>
            <w:tcW w:w="1666" w:type="pct"/>
          </w:tcPr>
          <w:p w14:paraId="5B2B50C8">
            <w:pPr>
              <w:pStyle w:val="4"/>
            </w:pPr>
            <w:r>
              <w:rPr>
                <w:rFonts w:ascii="仿宋_GB2312" w:hAnsi="仿宋_GB2312" w:eastAsia="仿宋_GB2312" w:cs="仿宋_GB2312"/>
              </w:rPr>
              <w:t>执行每季度一次系统巡检计划；</w:t>
            </w:r>
          </w:p>
          <w:p w14:paraId="0960BB74">
            <w:pPr>
              <w:pStyle w:val="4"/>
            </w:pPr>
            <w:r>
              <w:rPr>
                <w:rFonts w:ascii="仿宋_GB2312" w:hAnsi="仿宋_GB2312" w:eastAsia="仿宋_GB2312" w:cs="仿宋_GB2312"/>
              </w:rPr>
              <w:t>积极响应采购人需求和建议；</w:t>
            </w:r>
          </w:p>
        </w:tc>
        <w:tc>
          <w:tcPr>
            <w:tcW w:w="1666" w:type="pct"/>
          </w:tcPr>
          <w:p w14:paraId="50A9E963">
            <w:pPr>
              <w:pStyle w:val="4"/>
            </w:pPr>
            <w:r>
              <w:rPr>
                <w:rFonts w:ascii="仿宋_GB2312" w:hAnsi="仿宋_GB2312" w:eastAsia="仿宋_GB2312" w:cs="仿宋_GB2312"/>
              </w:rPr>
              <w:t>每季度进行</w:t>
            </w:r>
          </w:p>
        </w:tc>
      </w:tr>
      <w:tr w14:paraId="5290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2EAD93F">
            <w:pPr>
              <w:pStyle w:val="4"/>
            </w:pPr>
            <w:r>
              <w:rPr>
                <w:rFonts w:ascii="仿宋_GB2312" w:hAnsi="仿宋_GB2312" w:eastAsia="仿宋_GB2312" w:cs="仿宋_GB2312"/>
              </w:rPr>
              <w:t>远程支持</w:t>
            </w:r>
          </w:p>
        </w:tc>
        <w:tc>
          <w:tcPr>
            <w:tcW w:w="1666" w:type="pct"/>
          </w:tcPr>
          <w:p w14:paraId="623D1ED6">
            <w:pPr>
              <w:pStyle w:val="4"/>
            </w:pPr>
            <w:r>
              <w:rPr>
                <w:rFonts w:ascii="仿宋_GB2312" w:hAnsi="仿宋_GB2312" w:eastAsia="仿宋_GB2312" w:cs="仿宋_GB2312"/>
              </w:rPr>
              <w:t>在接到采购人申告后半小时内响应；</w:t>
            </w:r>
          </w:p>
          <w:p w14:paraId="531156A1">
            <w:pPr>
              <w:pStyle w:val="4"/>
            </w:pPr>
            <w:r>
              <w:rPr>
                <w:rFonts w:ascii="仿宋_GB2312" w:hAnsi="仿宋_GB2312" w:eastAsia="仿宋_GB2312" w:cs="仿宋_GB2312"/>
              </w:rPr>
              <w:t>专人热线支持，协助解决问题；</w:t>
            </w:r>
          </w:p>
          <w:p w14:paraId="3673EDE9">
            <w:pPr>
              <w:pStyle w:val="4"/>
            </w:pPr>
            <w:r>
              <w:rPr>
                <w:rFonts w:ascii="仿宋_GB2312" w:hAnsi="仿宋_GB2312" w:eastAsia="仿宋_GB2312" w:cs="仿宋_GB2312"/>
              </w:rPr>
              <w:t>调出采购人系统档案，了解问题原因；</w:t>
            </w:r>
          </w:p>
          <w:p w14:paraId="0ABEEC47">
            <w:pPr>
              <w:pStyle w:val="4"/>
            </w:pPr>
            <w:r>
              <w:rPr>
                <w:rFonts w:ascii="仿宋_GB2312" w:hAnsi="仿宋_GB2312" w:eastAsia="仿宋_GB2312" w:cs="仿宋_GB2312"/>
              </w:rPr>
              <w:t>在2小时内提出完成解决方案；</w:t>
            </w:r>
          </w:p>
        </w:tc>
        <w:tc>
          <w:tcPr>
            <w:tcW w:w="1666" w:type="pct"/>
          </w:tcPr>
          <w:p w14:paraId="19A5036A">
            <w:pPr>
              <w:pStyle w:val="4"/>
            </w:pPr>
            <w:r>
              <w:rPr>
                <w:rFonts w:ascii="仿宋_GB2312" w:hAnsi="仿宋_GB2312" w:eastAsia="仿宋_GB2312" w:cs="仿宋_GB2312"/>
              </w:rPr>
              <w:t>7*24小时服务</w:t>
            </w:r>
          </w:p>
        </w:tc>
      </w:tr>
      <w:tr w14:paraId="4DABF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583B01BF">
            <w:pPr>
              <w:pStyle w:val="4"/>
            </w:pPr>
            <w:r>
              <w:rPr>
                <w:rFonts w:ascii="仿宋_GB2312" w:hAnsi="仿宋_GB2312" w:eastAsia="仿宋_GB2312" w:cs="仿宋_GB2312"/>
              </w:rPr>
              <w:t>技术咨询</w:t>
            </w:r>
          </w:p>
        </w:tc>
        <w:tc>
          <w:tcPr>
            <w:tcW w:w="1666" w:type="pct"/>
          </w:tcPr>
          <w:p w14:paraId="7A9A84AE">
            <w:pPr>
              <w:pStyle w:val="4"/>
            </w:pPr>
            <w:r>
              <w:rPr>
                <w:rFonts w:ascii="仿宋_GB2312" w:hAnsi="仿宋_GB2312" w:eastAsia="仿宋_GB2312" w:cs="仿宋_GB2312"/>
              </w:rPr>
              <w:t>7*24小时接受对已安装软件的咨询；</w:t>
            </w:r>
          </w:p>
          <w:p w14:paraId="288724CE">
            <w:pPr>
              <w:pStyle w:val="4"/>
            </w:pPr>
            <w:r>
              <w:rPr>
                <w:rFonts w:ascii="仿宋_GB2312" w:hAnsi="仿宋_GB2312" w:eastAsia="仿宋_GB2312" w:cs="仿宋_GB2312"/>
              </w:rPr>
              <w:t>7*24小时接受对产品的咨询；</w:t>
            </w:r>
          </w:p>
          <w:p w14:paraId="647BEAF4">
            <w:pPr>
              <w:pStyle w:val="4"/>
            </w:pPr>
            <w:r>
              <w:rPr>
                <w:rFonts w:ascii="仿宋_GB2312" w:hAnsi="仿宋_GB2312" w:eastAsia="仿宋_GB2312" w:cs="仿宋_GB2312"/>
              </w:rPr>
              <w:t>提供软件产品其他相关技术资料；</w:t>
            </w:r>
          </w:p>
        </w:tc>
        <w:tc>
          <w:tcPr>
            <w:tcW w:w="1666" w:type="pct"/>
          </w:tcPr>
          <w:p w14:paraId="0E58E1C6">
            <w:pPr>
              <w:pStyle w:val="4"/>
            </w:pPr>
            <w:r>
              <w:rPr>
                <w:rFonts w:ascii="仿宋_GB2312" w:hAnsi="仿宋_GB2312" w:eastAsia="仿宋_GB2312" w:cs="仿宋_GB2312"/>
              </w:rPr>
              <w:t>7*24小时服务</w:t>
            </w:r>
          </w:p>
        </w:tc>
      </w:tr>
      <w:tr w14:paraId="7E41C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1E3D00A7">
            <w:pPr>
              <w:pStyle w:val="4"/>
            </w:pPr>
            <w:r>
              <w:rPr>
                <w:rFonts w:ascii="仿宋_GB2312" w:hAnsi="仿宋_GB2312" w:eastAsia="仿宋_GB2312" w:cs="仿宋_GB2312"/>
              </w:rPr>
              <w:t>现场培训</w:t>
            </w:r>
          </w:p>
        </w:tc>
        <w:tc>
          <w:tcPr>
            <w:tcW w:w="1666" w:type="pct"/>
          </w:tcPr>
          <w:p w14:paraId="674A2042">
            <w:pPr>
              <w:pStyle w:val="4"/>
            </w:pPr>
            <w:r>
              <w:rPr>
                <w:rFonts w:ascii="仿宋_GB2312" w:hAnsi="仿宋_GB2312" w:eastAsia="仿宋_GB2312" w:cs="仿宋_GB2312"/>
              </w:rPr>
              <w:t>可以提供多达3天的现场培训；</w:t>
            </w:r>
          </w:p>
          <w:p w14:paraId="1CEC0B50">
            <w:pPr>
              <w:pStyle w:val="4"/>
            </w:pPr>
            <w:r>
              <w:rPr>
                <w:rFonts w:ascii="仿宋_GB2312" w:hAnsi="仿宋_GB2312" w:eastAsia="仿宋_GB2312" w:cs="仿宋_GB2312"/>
              </w:rPr>
              <w:t>可以提供对多达3人的培训；</w:t>
            </w:r>
          </w:p>
          <w:p w14:paraId="53D4F6C9">
            <w:pPr>
              <w:pStyle w:val="4"/>
            </w:pPr>
            <w:r>
              <w:rPr>
                <w:rFonts w:ascii="仿宋_GB2312" w:hAnsi="仿宋_GB2312" w:eastAsia="仿宋_GB2312" w:cs="仿宋_GB2312"/>
              </w:rPr>
              <w:t>理论培训和实际操作同时进行；</w:t>
            </w:r>
          </w:p>
        </w:tc>
        <w:tc>
          <w:tcPr>
            <w:tcW w:w="1666" w:type="pct"/>
          </w:tcPr>
          <w:p w14:paraId="6983E87E">
            <w:pPr>
              <w:pStyle w:val="4"/>
            </w:pPr>
            <w:r>
              <w:rPr>
                <w:rFonts w:ascii="仿宋_GB2312" w:hAnsi="仿宋_GB2312" w:eastAsia="仿宋_GB2312" w:cs="仿宋_GB2312"/>
              </w:rPr>
              <w:t>根据实际需求</w:t>
            </w:r>
          </w:p>
          <w:p w14:paraId="0D674DD2">
            <w:pPr>
              <w:pStyle w:val="4"/>
            </w:pPr>
            <w:r>
              <w:rPr>
                <w:rFonts w:ascii="仿宋_GB2312" w:hAnsi="仿宋_GB2312" w:eastAsia="仿宋_GB2312" w:cs="仿宋_GB2312"/>
              </w:rPr>
              <w:t>而定</w:t>
            </w:r>
          </w:p>
        </w:tc>
      </w:tr>
      <w:tr w14:paraId="50856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1B5AD2ED">
            <w:pPr>
              <w:pStyle w:val="4"/>
            </w:pPr>
            <w:r>
              <w:rPr>
                <w:rFonts w:ascii="仿宋_GB2312" w:hAnsi="仿宋_GB2312" w:eastAsia="仿宋_GB2312" w:cs="仿宋_GB2312"/>
              </w:rPr>
              <w:t>现场服务</w:t>
            </w:r>
          </w:p>
        </w:tc>
        <w:tc>
          <w:tcPr>
            <w:tcW w:w="1666" w:type="pct"/>
          </w:tcPr>
          <w:p w14:paraId="63658054">
            <w:pPr>
              <w:pStyle w:val="4"/>
            </w:pPr>
            <w:r>
              <w:rPr>
                <w:rFonts w:ascii="仿宋_GB2312" w:hAnsi="仿宋_GB2312" w:eastAsia="仿宋_GB2312" w:cs="仿宋_GB2312"/>
              </w:rPr>
              <w:t>故障申告以后，远程解决不了的情况下，提供工程师现场服务；提供每年1次灾备演练现场服务；</w:t>
            </w:r>
          </w:p>
        </w:tc>
        <w:tc>
          <w:tcPr>
            <w:tcW w:w="1666" w:type="pct"/>
          </w:tcPr>
          <w:p w14:paraId="4BBF5DF7">
            <w:pPr>
              <w:pStyle w:val="4"/>
            </w:pPr>
            <w:r>
              <w:rPr>
                <w:rFonts w:ascii="仿宋_GB2312" w:hAnsi="仿宋_GB2312" w:eastAsia="仿宋_GB2312" w:cs="仿宋_GB2312"/>
              </w:rPr>
              <w:t>7*24小时服务</w:t>
            </w:r>
          </w:p>
        </w:tc>
      </w:tr>
    </w:tbl>
    <w:p w14:paraId="282D12E9">
      <w:pPr>
        <w:pStyle w:val="4"/>
        <w:outlineLvl w:val="3"/>
      </w:pPr>
      <w:r>
        <w:rPr>
          <w:rFonts w:ascii="仿宋_GB2312" w:hAnsi="仿宋_GB2312" w:eastAsia="仿宋_GB2312" w:cs="仿宋_GB2312"/>
          <w:b/>
          <w:sz w:val="24"/>
        </w:rPr>
        <w:t>2.2.4.2企业开办“一网通办”个人身份识别服务</w:t>
      </w:r>
    </w:p>
    <w:p w14:paraId="63F03E76">
      <w:pPr>
        <w:pStyle w:val="4"/>
      </w:pPr>
      <w:r>
        <w:rPr>
          <w:rFonts w:ascii="仿宋_GB2312" w:hAnsi="仿宋_GB2312" w:eastAsia="仿宋_GB2312" w:cs="仿宋_GB2312"/>
        </w:rPr>
        <w:t>1、服务涉及的软硬件清单如下：</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341"/>
        <w:gridCol w:w="905"/>
        <w:gridCol w:w="1343"/>
        <w:gridCol w:w="905"/>
        <w:gridCol w:w="1560"/>
        <w:gridCol w:w="1560"/>
      </w:tblGrid>
      <w:tr w14:paraId="41BF7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tcPr>
          <w:p w14:paraId="76EA6824">
            <w:pPr>
              <w:pStyle w:val="4"/>
            </w:pPr>
            <w:r>
              <w:rPr>
                <w:rFonts w:ascii="仿宋_GB2312" w:hAnsi="仿宋_GB2312" w:eastAsia="仿宋_GB2312" w:cs="仿宋_GB2312"/>
              </w:rPr>
              <w:t>序号</w:t>
            </w:r>
          </w:p>
        </w:tc>
        <w:tc>
          <w:tcPr>
            <w:tcW w:w="787" w:type="pct"/>
          </w:tcPr>
          <w:p w14:paraId="46F61D56">
            <w:pPr>
              <w:pStyle w:val="4"/>
            </w:pPr>
            <w:r>
              <w:rPr>
                <w:rFonts w:ascii="仿宋_GB2312" w:hAnsi="仿宋_GB2312" w:eastAsia="仿宋_GB2312" w:cs="仿宋_GB2312"/>
              </w:rPr>
              <w:t>产品名称</w:t>
            </w:r>
          </w:p>
        </w:tc>
        <w:tc>
          <w:tcPr>
            <w:tcW w:w="1319" w:type="pct"/>
            <w:gridSpan w:val="2"/>
          </w:tcPr>
          <w:p w14:paraId="1BA82425">
            <w:pPr>
              <w:pStyle w:val="4"/>
            </w:pPr>
            <w:r>
              <w:rPr>
                <w:rFonts w:ascii="仿宋_GB2312" w:hAnsi="仿宋_GB2312" w:eastAsia="仿宋_GB2312" w:cs="仿宋_GB2312"/>
              </w:rPr>
              <w:t>产品用途描述，说明</w:t>
            </w:r>
          </w:p>
        </w:tc>
        <w:tc>
          <w:tcPr>
            <w:tcW w:w="531" w:type="pct"/>
          </w:tcPr>
          <w:p w14:paraId="11EDC7B4">
            <w:pPr>
              <w:pStyle w:val="4"/>
            </w:pPr>
            <w:r>
              <w:rPr>
                <w:rFonts w:ascii="仿宋_GB2312" w:hAnsi="仿宋_GB2312" w:eastAsia="仿宋_GB2312" w:cs="仿宋_GB2312"/>
              </w:rPr>
              <w:t>单位</w:t>
            </w:r>
          </w:p>
        </w:tc>
        <w:tc>
          <w:tcPr>
            <w:tcW w:w="915" w:type="pct"/>
          </w:tcPr>
          <w:p w14:paraId="63880299">
            <w:pPr>
              <w:pStyle w:val="4"/>
            </w:pPr>
            <w:r>
              <w:rPr>
                <w:rFonts w:ascii="仿宋_GB2312" w:hAnsi="仿宋_GB2312" w:eastAsia="仿宋_GB2312" w:cs="仿宋_GB2312"/>
              </w:rPr>
              <w:t>数量</w:t>
            </w:r>
          </w:p>
        </w:tc>
        <w:tc>
          <w:tcPr>
            <w:tcW w:w="915" w:type="pct"/>
          </w:tcPr>
          <w:p w14:paraId="3EE5A102">
            <w:pPr>
              <w:pStyle w:val="4"/>
            </w:pPr>
            <w:r>
              <w:rPr>
                <w:rFonts w:ascii="仿宋_GB2312" w:hAnsi="仿宋_GB2312" w:eastAsia="仿宋_GB2312" w:cs="仿宋_GB2312"/>
              </w:rPr>
              <w:t>备注</w:t>
            </w:r>
          </w:p>
        </w:tc>
      </w:tr>
      <w:tr w14:paraId="5D2B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tcPr>
          <w:p w14:paraId="607CDB9F">
            <w:pPr>
              <w:pStyle w:val="4"/>
            </w:pPr>
            <w:r>
              <w:rPr>
                <w:rFonts w:ascii="仿宋_GB2312" w:hAnsi="仿宋_GB2312" w:eastAsia="仿宋_GB2312" w:cs="仿宋_GB2312"/>
              </w:rPr>
              <w:t>1</w:t>
            </w:r>
          </w:p>
        </w:tc>
        <w:tc>
          <w:tcPr>
            <w:tcW w:w="787" w:type="pct"/>
          </w:tcPr>
          <w:p w14:paraId="6E23FE61">
            <w:pPr>
              <w:pStyle w:val="4"/>
            </w:pPr>
            <w:r>
              <w:rPr>
                <w:rFonts w:ascii="仿宋_GB2312" w:hAnsi="仿宋_GB2312" w:eastAsia="仿宋_GB2312" w:cs="仿宋_GB2312"/>
              </w:rPr>
              <w:t>云签名验签服务器</w:t>
            </w:r>
          </w:p>
        </w:tc>
        <w:tc>
          <w:tcPr>
            <w:tcW w:w="1319" w:type="pct"/>
            <w:gridSpan w:val="2"/>
          </w:tcPr>
          <w:p w14:paraId="5F5A858C">
            <w:pPr>
              <w:pStyle w:val="4"/>
            </w:pPr>
            <w:r>
              <w:rPr>
                <w:rFonts w:ascii="仿宋_GB2312" w:hAnsi="仿宋_GB2312" w:eastAsia="仿宋_GB2312" w:cs="仿宋_GB2312"/>
              </w:rPr>
              <w:t>实现签名签章服务</w:t>
            </w:r>
          </w:p>
        </w:tc>
        <w:tc>
          <w:tcPr>
            <w:tcW w:w="531" w:type="pct"/>
          </w:tcPr>
          <w:p w14:paraId="5CDEB5EC">
            <w:pPr>
              <w:pStyle w:val="4"/>
            </w:pPr>
            <w:r>
              <w:rPr>
                <w:rFonts w:ascii="仿宋_GB2312" w:hAnsi="仿宋_GB2312" w:eastAsia="仿宋_GB2312" w:cs="仿宋_GB2312"/>
              </w:rPr>
              <w:t>台</w:t>
            </w:r>
          </w:p>
        </w:tc>
        <w:tc>
          <w:tcPr>
            <w:tcW w:w="915" w:type="pct"/>
          </w:tcPr>
          <w:p w14:paraId="2E0DCBA3">
            <w:pPr>
              <w:pStyle w:val="4"/>
            </w:pPr>
            <w:r>
              <w:rPr>
                <w:rFonts w:ascii="仿宋_GB2312" w:hAnsi="仿宋_GB2312" w:eastAsia="仿宋_GB2312" w:cs="仿宋_GB2312"/>
              </w:rPr>
              <w:t>1</w:t>
            </w:r>
            <w:bookmarkStart w:id="0" w:name="_GoBack"/>
            <w:bookmarkEnd w:id="0"/>
          </w:p>
        </w:tc>
        <w:tc>
          <w:tcPr>
            <w:tcW w:w="915" w:type="pct"/>
            <w:vMerge w:val="restart"/>
          </w:tcPr>
          <w:p w14:paraId="039CF574">
            <w:pPr>
              <w:pStyle w:val="4"/>
            </w:pPr>
            <w:r>
              <w:rPr>
                <w:rFonts w:ascii="仿宋_GB2312" w:hAnsi="仿宋_GB2312" w:eastAsia="仿宋_GB2312" w:cs="仿宋_GB2312"/>
              </w:rPr>
              <w:t>部署在陕西中心机房，远程提供服务。</w:t>
            </w:r>
          </w:p>
        </w:tc>
      </w:tr>
      <w:tr w14:paraId="161A0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915" w:type="pct"/>
        </w:trPr>
        <w:tc>
          <w:tcPr>
            <w:tcW w:w="531" w:type="pct"/>
          </w:tcPr>
          <w:p w14:paraId="618E082D">
            <w:pPr>
              <w:pStyle w:val="4"/>
            </w:pPr>
            <w:r>
              <w:rPr>
                <w:rFonts w:ascii="仿宋_GB2312" w:hAnsi="仿宋_GB2312" w:eastAsia="仿宋_GB2312" w:cs="仿宋_GB2312"/>
              </w:rPr>
              <w:t>2</w:t>
            </w:r>
          </w:p>
        </w:tc>
        <w:tc>
          <w:tcPr>
            <w:tcW w:w="787" w:type="pct"/>
          </w:tcPr>
          <w:p w14:paraId="45603691">
            <w:pPr>
              <w:pStyle w:val="4"/>
            </w:pPr>
            <w:r>
              <w:rPr>
                <w:rFonts w:ascii="仿宋_GB2312" w:hAnsi="仿宋_GB2312" w:eastAsia="仿宋_GB2312" w:cs="仿宋_GB2312"/>
              </w:rPr>
              <w:t>多元可信身份认证服务</w:t>
            </w:r>
          </w:p>
        </w:tc>
        <w:tc>
          <w:tcPr>
            <w:tcW w:w="1319" w:type="pct"/>
            <w:gridSpan w:val="2"/>
          </w:tcPr>
          <w:p w14:paraId="02C2EB2B">
            <w:pPr>
              <w:pStyle w:val="4"/>
            </w:pPr>
            <w:r>
              <w:rPr>
                <w:rFonts w:ascii="仿宋_GB2312" w:hAnsi="仿宋_GB2312" w:eastAsia="仿宋_GB2312" w:cs="仿宋_GB2312"/>
              </w:rPr>
              <w:t>实现身份认证的需求</w:t>
            </w:r>
          </w:p>
        </w:tc>
        <w:tc>
          <w:tcPr>
            <w:tcW w:w="531" w:type="pct"/>
          </w:tcPr>
          <w:p w14:paraId="5E58F811">
            <w:pPr>
              <w:pStyle w:val="4"/>
            </w:pPr>
            <w:r>
              <w:rPr>
                <w:rFonts w:ascii="仿宋_GB2312" w:hAnsi="仿宋_GB2312" w:eastAsia="仿宋_GB2312" w:cs="仿宋_GB2312"/>
              </w:rPr>
              <w:t>套</w:t>
            </w:r>
          </w:p>
        </w:tc>
        <w:tc>
          <w:tcPr>
            <w:tcW w:w="915" w:type="pct"/>
          </w:tcPr>
          <w:p w14:paraId="4B5FABD7">
            <w:pPr>
              <w:pStyle w:val="4"/>
            </w:pPr>
            <w:r>
              <w:rPr>
                <w:rFonts w:ascii="仿宋_GB2312" w:hAnsi="仿宋_GB2312" w:eastAsia="仿宋_GB2312" w:cs="仿宋_GB2312"/>
              </w:rPr>
              <w:t>1</w:t>
            </w:r>
          </w:p>
        </w:tc>
      </w:tr>
      <w:tr w14:paraId="4F229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915" w:type="pct"/>
        </w:trPr>
        <w:tc>
          <w:tcPr>
            <w:tcW w:w="531" w:type="pct"/>
          </w:tcPr>
          <w:p w14:paraId="7B8947D6">
            <w:pPr>
              <w:pStyle w:val="4"/>
            </w:pPr>
            <w:r>
              <w:rPr>
                <w:rFonts w:ascii="仿宋_GB2312" w:hAnsi="仿宋_GB2312" w:eastAsia="仿宋_GB2312" w:cs="仿宋_GB2312"/>
              </w:rPr>
              <w:t>3</w:t>
            </w:r>
          </w:p>
        </w:tc>
        <w:tc>
          <w:tcPr>
            <w:tcW w:w="787" w:type="pct"/>
          </w:tcPr>
          <w:p w14:paraId="524A8493">
            <w:pPr>
              <w:pStyle w:val="4"/>
            </w:pPr>
            <w:r>
              <w:rPr>
                <w:rFonts w:ascii="仿宋_GB2312" w:hAnsi="仿宋_GB2312" w:eastAsia="仿宋_GB2312" w:cs="仿宋_GB2312"/>
              </w:rPr>
              <w:t>云密码机服务器</w:t>
            </w:r>
          </w:p>
        </w:tc>
        <w:tc>
          <w:tcPr>
            <w:tcW w:w="1319" w:type="pct"/>
            <w:gridSpan w:val="2"/>
          </w:tcPr>
          <w:p w14:paraId="66186BC0">
            <w:pPr>
              <w:pStyle w:val="4"/>
            </w:pPr>
            <w:r>
              <w:rPr>
                <w:rFonts w:ascii="仿宋_GB2312" w:hAnsi="仿宋_GB2312" w:eastAsia="仿宋_GB2312" w:cs="仿宋_GB2312"/>
              </w:rPr>
              <w:t>实现相关密码运算</w:t>
            </w:r>
          </w:p>
        </w:tc>
        <w:tc>
          <w:tcPr>
            <w:tcW w:w="531" w:type="pct"/>
          </w:tcPr>
          <w:p w14:paraId="1D21DA91">
            <w:pPr>
              <w:pStyle w:val="4"/>
            </w:pPr>
            <w:r>
              <w:rPr>
                <w:rFonts w:ascii="仿宋_GB2312" w:hAnsi="仿宋_GB2312" w:eastAsia="仿宋_GB2312" w:cs="仿宋_GB2312"/>
              </w:rPr>
              <w:t>台</w:t>
            </w:r>
          </w:p>
        </w:tc>
        <w:tc>
          <w:tcPr>
            <w:tcW w:w="915" w:type="pct"/>
          </w:tcPr>
          <w:p w14:paraId="372364D9">
            <w:pPr>
              <w:pStyle w:val="4"/>
            </w:pPr>
            <w:r>
              <w:rPr>
                <w:rFonts w:ascii="仿宋_GB2312" w:hAnsi="仿宋_GB2312" w:eastAsia="仿宋_GB2312" w:cs="仿宋_GB2312"/>
              </w:rPr>
              <w:t>2</w:t>
            </w:r>
          </w:p>
        </w:tc>
      </w:tr>
      <w:tr w14:paraId="2B88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tcPr>
          <w:p w14:paraId="118ECDEA">
            <w:pPr>
              <w:pStyle w:val="4"/>
            </w:pPr>
            <w:r>
              <w:rPr>
                <w:rFonts w:ascii="仿宋_GB2312" w:hAnsi="仿宋_GB2312" w:eastAsia="仿宋_GB2312" w:cs="仿宋_GB2312"/>
              </w:rPr>
              <w:t>4</w:t>
            </w:r>
          </w:p>
        </w:tc>
        <w:tc>
          <w:tcPr>
            <w:tcW w:w="787" w:type="pct"/>
          </w:tcPr>
          <w:p w14:paraId="06B66E2B">
            <w:pPr>
              <w:pStyle w:val="4"/>
            </w:pPr>
            <w:r>
              <w:rPr>
                <w:rFonts w:ascii="仿宋_GB2312" w:hAnsi="仿宋_GB2312" w:eastAsia="仿宋_GB2312" w:cs="仿宋_GB2312"/>
              </w:rPr>
              <w:t>签署小程序（虚拟机）</w:t>
            </w:r>
          </w:p>
        </w:tc>
        <w:tc>
          <w:tcPr>
            <w:tcW w:w="1319" w:type="pct"/>
            <w:gridSpan w:val="2"/>
          </w:tcPr>
          <w:p w14:paraId="09B1E628">
            <w:pPr>
              <w:pStyle w:val="4"/>
            </w:pPr>
            <w:r>
              <w:rPr>
                <w:rFonts w:ascii="仿宋_GB2312" w:hAnsi="仿宋_GB2312" w:eastAsia="仿宋_GB2312" w:cs="仿宋_GB2312"/>
              </w:rPr>
              <w:t>部署签署小程序服务节点，用户本地双节点部署。</w:t>
            </w:r>
          </w:p>
        </w:tc>
        <w:tc>
          <w:tcPr>
            <w:tcW w:w="531" w:type="pct"/>
          </w:tcPr>
          <w:p w14:paraId="31349BAB">
            <w:pPr>
              <w:pStyle w:val="4"/>
            </w:pPr>
            <w:r>
              <w:rPr>
                <w:rFonts w:ascii="仿宋_GB2312" w:hAnsi="仿宋_GB2312" w:eastAsia="仿宋_GB2312" w:cs="仿宋_GB2312"/>
              </w:rPr>
              <w:t>台</w:t>
            </w:r>
          </w:p>
        </w:tc>
        <w:tc>
          <w:tcPr>
            <w:tcW w:w="915" w:type="pct"/>
          </w:tcPr>
          <w:p w14:paraId="596471F4">
            <w:pPr>
              <w:pStyle w:val="4"/>
            </w:pPr>
            <w:r>
              <w:rPr>
                <w:rFonts w:ascii="仿宋_GB2312" w:hAnsi="仿宋_GB2312" w:eastAsia="仿宋_GB2312" w:cs="仿宋_GB2312"/>
              </w:rPr>
              <w:t>2</w:t>
            </w:r>
          </w:p>
        </w:tc>
        <w:tc>
          <w:tcPr>
            <w:tcW w:w="915" w:type="pct"/>
          </w:tcPr>
          <w:p w14:paraId="2DAEE8A8">
            <w:pPr>
              <w:pStyle w:val="4"/>
            </w:pPr>
            <w:r>
              <w:rPr>
                <w:rFonts w:ascii="仿宋_GB2312" w:hAnsi="仿宋_GB2312" w:eastAsia="仿宋_GB2312" w:cs="仿宋_GB2312"/>
              </w:rPr>
              <w:t>部署在省市场监督管理局机房。</w:t>
            </w:r>
          </w:p>
        </w:tc>
      </w:tr>
      <w:tr w14:paraId="2026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vMerge w:val="restart"/>
          </w:tcPr>
          <w:p w14:paraId="4590C660">
            <w:pPr>
              <w:pStyle w:val="4"/>
            </w:pPr>
            <w:r>
              <w:rPr>
                <w:rFonts w:ascii="仿宋_GB2312" w:hAnsi="仿宋_GB2312" w:eastAsia="仿宋_GB2312" w:cs="仿宋_GB2312"/>
              </w:rPr>
              <w:t>5</w:t>
            </w:r>
          </w:p>
        </w:tc>
        <w:tc>
          <w:tcPr>
            <w:tcW w:w="787" w:type="pct"/>
            <w:vMerge w:val="restart"/>
          </w:tcPr>
          <w:p w14:paraId="55AAFCBF">
            <w:pPr>
              <w:pStyle w:val="4"/>
            </w:pPr>
            <w:r>
              <w:rPr>
                <w:rFonts w:ascii="仿宋_GB2312" w:hAnsi="仿宋_GB2312" w:eastAsia="仿宋_GB2312" w:cs="仿宋_GB2312"/>
              </w:rPr>
              <w:t>个人云key数字证书（电子文书签署年度服务）</w:t>
            </w:r>
          </w:p>
        </w:tc>
        <w:tc>
          <w:tcPr>
            <w:tcW w:w="531" w:type="pct"/>
          </w:tcPr>
          <w:p w14:paraId="4B8A9A30">
            <w:pPr>
              <w:pStyle w:val="4"/>
            </w:pPr>
            <w:r>
              <w:rPr>
                <w:rFonts w:ascii="仿宋_GB2312" w:hAnsi="仿宋_GB2312" w:eastAsia="仿宋_GB2312" w:cs="仿宋_GB2312"/>
              </w:rPr>
              <w:t>数字证书</w:t>
            </w:r>
          </w:p>
        </w:tc>
        <w:tc>
          <w:tcPr>
            <w:tcW w:w="787" w:type="pct"/>
          </w:tcPr>
          <w:p w14:paraId="6AF593C4">
            <w:pPr>
              <w:pStyle w:val="4"/>
            </w:pPr>
            <w:r>
              <w:rPr>
                <w:rFonts w:ascii="仿宋_GB2312" w:hAnsi="仿宋_GB2312" w:eastAsia="仿宋_GB2312" w:cs="仿宋_GB2312"/>
              </w:rPr>
              <w:t>个人云KEY证书</w:t>
            </w:r>
          </w:p>
        </w:tc>
        <w:tc>
          <w:tcPr>
            <w:tcW w:w="531" w:type="pct"/>
          </w:tcPr>
          <w:p w14:paraId="2CE04C26">
            <w:pPr>
              <w:pStyle w:val="4"/>
            </w:pPr>
            <w:r>
              <w:rPr>
                <w:rFonts w:ascii="仿宋_GB2312" w:hAnsi="仿宋_GB2312" w:eastAsia="仿宋_GB2312" w:cs="仿宋_GB2312"/>
              </w:rPr>
              <w:t>张</w:t>
            </w:r>
          </w:p>
        </w:tc>
        <w:tc>
          <w:tcPr>
            <w:tcW w:w="915" w:type="pct"/>
          </w:tcPr>
          <w:p w14:paraId="1874B091">
            <w:pPr>
              <w:pStyle w:val="4"/>
            </w:pPr>
            <w:r>
              <w:rPr>
                <w:rFonts w:ascii="仿宋_GB2312" w:hAnsi="仿宋_GB2312" w:eastAsia="仿宋_GB2312" w:cs="仿宋_GB2312"/>
              </w:rPr>
              <w:t>不限</w:t>
            </w:r>
          </w:p>
        </w:tc>
        <w:tc>
          <w:tcPr>
            <w:tcW w:w="915" w:type="pct"/>
            <w:vMerge w:val="restart"/>
          </w:tcPr>
          <w:p w14:paraId="05A0152D">
            <w:pPr>
              <w:pStyle w:val="4"/>
            </w:pPr>
            <w:r>
              <w:rPr>
                <w:rFonts w:ascii="仿宋_GB2312" w:hAnsi="仿宋_GB2312" w:eastAsia="仿宋_GB2312" w:cs="仿宋_GB2312"/>
              </w:rPr>
              <w:t>提供身份认证、文书签署、短信验证等50000次。</w:t>
            </w:r>
          </w:p>
        </w:tc>
      </w:tr>
      <w:tr w14:paraId="5ED0B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vMerge w:val="continue"/>
          </w:tcPr>
          <w:p w14:paraId="13880B86"/>
        </w:tc>
        <w:tc>
          <w:tcPr>
            <w:tcW w:w="787" w:type="pct"/>
            <w:vMerge w:val="continue"/>
          </w:tcPr>
          <w:p w14:paraId="666BBF3C"/>
        </w:tc>
        <w:tc>
          <w:tcPr>
            <w:tcW w:w="531" w:type="pct"/>
          </w:tcPr>
          <w:p w14:paraId="69BFB485">
            <w:pPr>
              <w:pStyle w:val="4"/>
            </w:pPr>
            <w:r>
              <w:rPr>
                <w:rFonts w:ascii="仿宋_GB2312" w:hAnsi="仿宋_GB2312" w:eastAsia="仿宋_GB2312" w:cs="仿宋_GB2312"/>
              </w:rPr>
              <w:t>电子印章</w:t>
            </w:r>
          </w:p>
        </w:tc>
        <w:tc>
          <w:tcPr>
            <w:tcW w:w="787" w:type="pct"/>
          </w:tcPr>
          <w:p w14:paraId="78B53E18">
            <w:pPr>
              <w:pStyle w:val="4"/>
            </w:pPr>
            <w:r>
              <w:rPr>
                <w:rFonts w:ascii="仿宋_GB2312" w:hAnsi="仿宋_GB2312" w:eastAsia="仿宋_GB2312" w:cs="仿宋_GB2312"/>
              </w:rPr>
              <w:t>个人名章</w:t>
            </w:r>
          </w:p>
        </w:tc>
        <w:tc>
          <w:tcPr>
            <w:tcW w:w="531" w:type="pct"/>
          </w:tcPr>
          <w:p w14:paraId="40FF64BA">
            <w:pPr>
              <w:pStyle w:val="4"/>
            </w:pPr>
            <w:r>
              <w:rPr>
                <w:rFonts w:ascii="仿宋_GB2312" w:hAnsi="仿宋_GB2312" w:eastAsia="仿宋_GB2312" w:cs="仿宋_GB2312"/>
              </w:rPr>
              <w:t>张</w:t>
            </w:r>
          </w:p>
        </w:tc>
        <w:tc>
          <w:tcPr>
            <w:tcW w:w="915" w:type="pct"/>
          </w:tcPr>
          <w:p w14:paraId="6C858859">
            <w:pPr>
              <w:pStyle w:val="4"/>
            </w:pPr>
            <w:r>
              <w:rPr>
                <w:rFonts w:ascii="仿宋_GB2312" w:hAnsi="仿宋_GB2312" w:eastAsia="仿宋_GB2312" w:cs="仿宋_GB2312"/>
              </w:rPr>
              <w:t>不限</w:t>
            </w:r>
          </w:p>
        </w:tc>
        <w:tc>
          <w:tcPr>
            <w:tcW w:w="915" w:type="pct"/>
            <w:vMerge w:val="continue"/>
          </w:tcPr>
          <w:p w14:paraId="2AAD8800"/>
        </w:tc>
      </w:tr>
      <w:tr w14:paraId="460C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vMerge w:val="continue"/>
          </w:tcPr>
          <w:p w14:paraId="0AC1CEF6"/>
        </w:tc>
        <w:tc>
          <w:tcPr>
            <w:tcW w:w="787" w:type="pct"/>
            <w:vMerge w:val="continue"/>
          </w:tcPr>
          <w:p w14:paraId="4DCB202C"/>
        </w:tc>
        <w:tc>
          <w:tcPr>
            <w:tcW w:w="531" w:type="pct"/>
          </w:tcPr>
          <w:p w14:paraId="4DF797AE">
            <w:pPr>
              <w:pStyle w:val="4"/>
            </w:pPr>
            <w:r>
              <w:rPr>
                <w:rFonts w:ascii="仿宋_GB2312" w:hAnsi="仿宋_GB2312" w:eastAsia="仿宋_GB2312" w:cs="仿宋_GB2312"/>
              </w:rPr>
              <w:t>多元交叉身份认证服务</w:t>
            </w:r>
          </w:p>
        </w:tc>
        <w:tc>
          <w:tcPr>
            <w:tcW w:w="787" w:type="pct"/>
          </w:tcPr>
          <w:p w14:paraId="34F6D65A">
            <w:pPr>
              <w:pStyle w:val="4"/>
            </w:pPr>
            <w:r>
              <w:rPr>
                <w:rFonts w:ascii="仿宋_GB2312" w:hAnsi="仿宋_GB2312" w:eastAsia="仿宋_GB2312" w:cs="仿宋_GB2312"/>
              </w:rPr>
              <w:t>互联网端身份认证，按认证次数计算。</w:t>
            </w:r>
          </w:p>
        </w:tc>
        <w:tc>
          <w:tcPr>
            <w:tcW w:w="531" w:type="pct"/>
          </w:tcPr>
          <w:p w14:paraId="3B76F55A">
            <w:pPr>
              <w:pStyle w:val="4"/>
            </w:pPr>
            <w:r>
              <w:rPr>
                <w:rFonts w:ascii="仿宋_GB2312" w:hAnsi="仿宋_GB2312" w:eastAsia="仿宋_GB2312" w:cs="仿宋_GB2312"/>
              </w:rPr>
              <w:t>次</w:t>
            </w:r>
          </w:p>
        </w:tc>
        <w:tc>
          <w:tcPr>
            <w:tcW w:w="915" w:type="pct"/>
          </w:tcPr>
          <w:p w14:paraId="60FC3D0F">
            <w:pPr>
              <w:pStyle w:val="4"/>
            </w:pPr>
            <w:r>
              <w:rPr>
                <w:rFonts w:ascii="仿宋_GB2312" w:hAnsi="仿宋_GB2312" w:eastAsia="仿宋_GB2312" w:cs="仿宋_GB2312"/>
              </w:rPr>
              <w:t>50000</w:t>
            </w:r>
          </w:p>
        </w:tc>
        <w:tc>
          <w:tcPr>
            <w:tcW w:w="915" w:type="pct"/>
            <w:vMerge w:val="continue"/>
          </w:tcPr>
          <w:p w14:paraId="6DB805B6"/>
        </w:tc>
      </w:tr>
      <w:tr w14:paraId="7363A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vMerge w:val="continue"/>
          </w:tcPr>
          <w:p w14:paraId="2CBB7023"/>
        </w:tc>
        <w:tc>
          <w:tcPr>
            <w:tcW w:w="787" w:type="pct"/>
            <w:vMerge w:val="continue"/>
          </w:tcPr>
          <w:p w14:paraId="40CBFC19"/>
        </w:tc>
        <w:tc>
          <w:tcPr>
            <w:tcW w:w="531" w:type="pct"/>
          </w:tcPr>
          <w:p w14:paraId="1433E13D">
            <w:pPr>
              <w:pStyle w:val="4"/>
            </w:pPr>
            <w:r>
              <w:rPr>
                <w:rFonts w:ascii="仿宋_GB2312" w:hAnsi="仿宋_GB2312" w:eastAsia="仿宋_GB2312" w:cs="仿宋_GB2312"/>
              </w:rPr>
              <w:t>电子文书签署服务</w:t>
            </w:r>
          </w:p>
        </w:tc>
        <w:tc>
          <w:tcPr>
            <w:tcW w:w="787" w:type="pct"/>
          </w:tcPr>
          <w:p w14:paraId="69435007">
            <w:pPr>
              <w:pStyle w:val="4"/>
            </w:pPr>
            <w:r>
              <w:rPr>
                <w:rFonts w:ascii="仿宋_GB2312" w:hAnsi="仿宋_GB2312" w:eastAsia="仿宋_GB2312" w:cs="仿宋_GB2312"/>
              </w:rPr>
              <w:t>按签署次数计算</w:t>
            </w:r>
          </w:p>
        </w:tc>
        <w:tc>
          <w:tcPr>
            <w:tcW w:w="531" w:type="pct"/>
          </w:tcPr>
          <w:p w14:paraId="3870ABEA">
            <w:pPr>
              <w:pStyle w:val="4"/>
            </w:pPr>
            <w:r>
              <w:rPr>
                <w:rFonts w:ascii="仿宋_GB2312" w:hAnsi="仿宋_GB2312" w:eastAsia="仿宋_GB2312" w:cs="仿宋_GB2312"/>
              </w:rPr>
              <w:t>份</w:t>
            </w:r>
          </w:p>
        </w:tc>
        <w:tc>
          <w:tcPr>
            <w:tcW w:w="915" w:type="pct"/>
          </w:tcPr>
          <w:p w14:paraId="79AA3AE3">
            <w:pPr>
              <w:pStyle w:val="4"/>
            </w:pPr>
            <w:r>
              <w:rPr>
                <w:rFonts w:ascii="仿宋_GB2312" w:hAnsi="仿宋_GB2312" w:eastAsia="仿宋_GB2312" w:cs="仿宋_GB2312"/>
              </w:rPr>
              <w:t>50000</w:t>
            </w:r>
          </w:p>
        </w:tc>
        <w:tc>
          <w:tcPr>
            <w:tcW w:w="915" w:type="pct"/>
            <w:vMerge w:val="continue"/>
          </w:tcPr>
          <w:p w14:paraId="6A8ABF8E"/>
        </w:tc>
      </w:tr>
      <w:tr w14:paraId="50AA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pct"/>
            <w:vMerge w:val="continue"/>
          </w:tcPr>
          <w:p w14:paraId="338DDE9D"/>
        </w:tc>
        <w:tc>
          <w:tcPr>
            <w:tcW w:w="787" w:type="pct"/>
            <w:vMerge w:val="continue"/>
          </w:tcPr>
          <w:p w14:paraId="54C55CCD"/>
        </w:tc>
        <w:tc>
          <w:tcPr>
            <w:tcW w:w="531" w:type="pct"/>
          </w:tcPr>
          <w:p w14:paraId="6EDECE1E">
            <w:pPr>
              <w:pStyle w:val="4"/>
            </w:pPr>
            <w:r>
              <w:rPr>
                <w:rFonts w:ascii="仿宋_GB2312" w:hAnsi="仿宋_GB2312" w:eastAsia="仿宋_GB2312" w:cs="仿宋_GB2312"/>
              </w:rPr>
              <w:t>短信验证</w:t>
            </w:r>
          </w:p>
        </w:tc>
        <w:tc>
          <w:tcPr>
            <w:tcW w:w="787" w:type="pct"/>
          </w:tcPr>
          <w:p w14:paraId="7048C02D">
            <w:pPr>
              <w:pStyle w:val="4"/>
            </w:pPr>
            <w:r>
              <w:rPr>
                <w:rFonts w:ascii="仿宋_GB2312" w:hAnsi="仿宋_GB2312" w:eastAsia="仿宋_GB2312" w:cs="仿宋_GB2312"/>
              </w:rPr>
              <w:t>按发送短信条数计算</w:t>
            </w:r>
          </w:p>
        </w:tc>
        <w:tc>
          <w:tcPr>
            <w:tcW w:w="531" w:type="pct"/>
          </w:tcPr>
          <w:p w14:paraId="4FBA42CA">
            <w:pPr>
              <w:pStyle w:val="4"/>
            </w:pPr>
            <w:r>
              <w:rPr>
                <w:rFonts w:ascii="仿宋_GB2312" w:hAnsi="仿宋_GB2312" w:eastAsia="仿宋_GB2312" w:cs="仿宋_GB2312"/>
              </w:rPr>
              <w:t>条</w:t>
            </w:r>
          </w:p>
        </w:tc>
        <w:tc>
          <w:tcPr>
            <w:tcW w:w="915" w:type="pct"/>
          </w:tcPr>
          <w:p w14:paraId="4BD32930">
            <w:pPr>
              <w:pStyle w:val="4"/>
            </w:pPr>
            <w:r>
              <w:rPr>
                <w:rFonts w:ascii="仿宋_GB2312" w:hAnsi="仿宋_GB2312" w:eastAsia="仿宋_GB2312" w:cs="仿宋_GB2312"/>
              </w:rPr>
              <w:t>50000</w:t>
            </w:r>
          </w:p>
        </w:tc>
        <w:tc>
          <w:tcPr>
            <w:tcW w:w="915" w:type="pct"/>
            <w:vMerge w:val="continue"/>
          </w:tcPr>
          <w:p w14:paraId="65126E8C"/>
        </w:tc>
      </w:tr>
    </w:tbl>
    <w:p w14:paraId="4D28C4D6">
      <w:pPr>
        <w:pStyle w:val="4"/>
        <w:outlineLvl w:val="3"/>
      </w:pPr>
      <w:r>
        <w:rPr>
          <w:rFonts w:ascii="仿宋_GB2312" w:hAnsi="仿宋_GB2312" w:eastAsia="仿宋_GB2312" w:cs="仿宋_GB2312"/>
          <w:b/>
          <w:sz w:val="24"/>
        </w:rPr>
        <w:t>2.2.4.3经营范围与许可事项本地化管理和应用服务</w:t>
      </w:r>
    </w:p>
    <w:p w14:paraId="514C995A">
      <w:pPr>
        <w:pStyle w:val="4"/>
      </w:pPr>
      <w:r>
        <w:rPr>
          <w:rFonts w:ascii="仿宋_GB2312" w:hAnsi="仿宋_GB2312" w:eastAsia="仿宋_GB2312" w:cs="仿宋_GB2312"/>
        </w:rPr>
        <w:t>1、服务清单如下：</w:t>
      </w:r>
    </w:p>
    <w:p w14:paraId="673AADE4">
      <w:pPr>
        <w:pStyle w:val="4"/>
      </w:pPr>
      <w:r>
        <w:rPr>
          <w:rFonts w:ascii="仿宋_GB2312" w:hAnsi="仿宋_GB2312" w:eastAsia="仿宋_GB2312" w:cs="仿宋_GB2312"/>
        </w:rPr>
        <w:t>基于本地事权的许可、备案事项梳理，明确许可证名称、审批层级和部门、主管部门，建立与总局事项的对应关系，开展条目——事项——部门三者关联关系梳理，完成数据初始化，开展本地化管理和应用服务，为地方企业识别、证照衔接、告知推送、事中事后监管等工作提供支撑。具体包括：</w:t>
      </w:r>
    </w:p>
    <w:p w14:paraId="6383E761">
      <w:pPr>
        <w:pStyle w:val="4"/>
      </w:pPr>
      <w:r>
        <w:rPr>
          <w:rFonts w:ascii="仿宋_GB2312" w:hAnsi="仿宋_GB2312" w:eastAsia="仿宋_GB2312" w:cs="仿宋_GB2312"/>
        </w:rPr>
        <w:t>（1）许可事项和审批部门以及关联梳理和初始化</w:t>
      </w:r>
    </w:p>
    <w:p w14:paraId="171C6766">
      <w:pPr>
        <w:pStyle w:val="4"/>
      </w:pPr>
      <w:r>
        <w:rPr>
          <w:rFonts w:ascii="仿宋_GB2312" w:hAnsi="仿宋_GB2312" w:eastAsia="仿宋_GB2312" w:cs="仿宋_GB2312"/>
        </w:rPr>
        <w:t>按照“证照分离”改革全覆盖要求，基于中央层面设定的经营许可事项，对陕西许可备案事项进行逐项甄别，建立陕西许可备案事项与中央层面设定的涉企经营许可事项的对应关系；开展本地许可事项、本地审批部门的梳理以及两者关联梳理和数据初始化。</w:t>
      </w:r>
    </w:p>
    <w:p w14:paraId="0338731E">
      <w:pPr>
        <w:pStyle w:val="4"/>
      </w:pPr>
      <w:r>
        <w:rPr>
          <w:rFonts w:ascii="仿宋_GB2312" w:hAnsi="仿宋_GB2312" w:eastAsia="仿宋_GB2312" w:cs="仿宋_GB2312"/>
        </w:rPr>
        <w:t>（1.1）许可事项和审批部门关联梳理</w:t>
      </w:r>
    </w:p>
    <w:p w14:paraId="5FAA1085">
      <w:pPr>
        <w:pStyle w:val="4"/>
      </w:pPr>
      <w:r>
        <w:rPr>
          <w:rFonts w:ascii="仿宋_GB2312" w:hAnsi="仿宋_GB2312" w:eastAsia="仿宋_GB2312" w:cs="仿宋_GB2312"/>
        </w:rPr>
        <w:t>基于审批部门梳理内容包括部门名称、统一社会信用代码、部门编码、部门层级、部门类型等；许可事项和审批部门关联梳理内容包括审批部门、对应全国改革事项、本地事项名称、许可情况、事项编码、许可证件名称、审批层级、设定依据、行政区域编码等。</w:t>
      </w:r>
    </w:p>
    <w:p w14:paraId="45516941">
      <w:pPr>
        <w:pStyle w:val="4"/>
      </w:pPr>
      <w:r>
        <w:rPr>
          <w:rFonts w:ascii="仿宋_GB2312" w:hAnsi="仿宋_GB2312" w:eastAsia="仿宋_GB2312" w:cs="仿宋_GB2312"/>
        </w:rPr>
        <w:t>（1.2）许可事项和审批部门数据初始化</w:t>
      </w:r>
    </w:p>
    <w:p w14:paraId="672075D8">
      <w:pPr>
        <w:pStyle w:val="4"/>
      </w:pPr>
      <w:r>
        <w:rPr>
          <w:rFonts w:ascii="仿宋_GB2312" w:hAnsi="仿宋_GB2312" w:eastAsia="仿宋_GB2312" w:cs="仿宋_GB2312"/>
        </w:rPr>
        <w:t>提供许可事项和审批部门的数据初始化服务，支持许可事项和审批部门数据的动态更新服务。审批部门初始化数据包括审批部门名称、统一社会信用代码、本地部门编码、部门层级、部门类型；许可事项初始化数据包括许可事项名称、审批部门、对应全国改革事项、许可情况、事项编码、许可证件名称、审批层级、设定依据、行政区域编码等。</w:t>
      </w:r>
    </w:p>
    <w:p w14:paraId="63E9B4CF">
      <w:pPr>
        <w:pStyle w:val="4"/>
      </w:pPr>
      <w:r>
        <w:rPr>
          <w:rFonts w:ascii="仿宋_GB2312" w:hAnsi="仿宋_GB2312" w:eastAsia="仿宋_GB2312" w:cs="仿宋_GB2312"/>
        </w:rPr>
        <w:t>（2）经营范围规范条目和许可事项的关联梳理和初始化</w:t>
      </w:r>
    </w:p>
    <w:p w14:paraId="6E7CBB07">
      <w:pPr>
        <w:pStyle w:val="4"/>
      </w:pPr>
      <w:r>
        <w:rPr>
          <w:rFonts w:ascii="仿宋_GB2312" w:hAnsi="仿宋_GB2312" w:eastAsia="仿宋_GB2312" w:cs="仿宋_GB2312"/>
        </w:rPr>
        <w:t>在总局出台的经营范围规范条目的基础上，针对每个经营范围条目，依据本地相关的法规要求，逐一梳理出前置、后置、一般事项以及组织形式、本地相关禁止限制要求等登记规范，进行数据初始化，为面向全省各类市场主体提供更加规范、便利的登记服务保驾护航。</w:t>
      </w:r>
    </w:p>
    <w:p w14:paraId="027C4649">
      <w:pPr>
        <w:pStyle w:val="4"/>
      </w:pPr>
      <w:r>
        <w:rPr>
          <w:rFonts w:ascii="仿宋_GB2312" w:hAnsi="仿宋_GB2312" w:eastAsia="仿宋_GB2312" w:cs="仿宋_GB2312"/>
        </w:rPr>
        <w:t>（2.1）经营范围规范条目和许可事项关联梳理</w:t>
      </w:r>
    </w:p>
    <w:p w14:paraId="57DD2C32">
      <w:pPr>
        <w:pStyle w:val="4"/>
      </w:pPr>
      <w:r>
        <w:rPr>
          <w:rFonts w:ascii="仿宋_GB2312" w:hAnsi="仿宋_GB2312" w:eastAsia="仿宋_GB2312" w:cs="仿宋_GB2312"/>
        </w:rPr>
        <w:t>提供包括经营范围规范条目名称、对应《国民经济行业分类》、使用经营范围规范条目办理登记的相关活动、经营范围规范条目不包含的相关活动、对应前置许可事项、对应后置许可事项、对应备案事项、对应取消审批事项等关联梳理。</w:t>
      </w:r>
    </w:p>
    <w:p w14:paraId="0DE4BDE3">
      <w:pPr>
        <w:pStyle w:val="4"/>
      </w:pPr>
      <w:r>
        <w:rPr>
          <w:rFonts w:ascii="仿宋_GB2312" w:hAnsi="仿宋_GB2312" w:eastAsia="仿宋_GB2312" w:cs="仿宋_GB2312"/>
        </w:rPr>
        <w:t>（2.2）经营范围规范条目和许可事项数据初始化</w:t>
      </w:r>
    </w:p>
    <w:p w14:paraId="75BE0558">
      <w:pPr>
        <w:pStyle w:val="4"/>
      </w:pPr>
      <w:r>
        <w:rPr>
          <w:rFonts w:ascii="仿宋_GB2312" w:hAnsi="仿宋_GB2312" w:eastAsia="仿宋_GB2312" w:cs="仿宋_GB2312"/>
        </w:rPr>
        <w:t>提供经营范围规范条目和许可事项数据初始化服务，支持经营范围规范条目和许可事项数据的动态更新服务。初始化数据包括经营范围规范条目名称、对应《国民经济行业分类》、使用经营范围规范条目办理登记的相关活动、经营范围规范条目不包含的相关活动、对应前置许可事项、对应后置许可事项、对应备案事项、对应取消审批事项。</w:t>
      </w:r>
    </w:p>
    <w:p w14:paraId="614E2A5F">
      <w:pPr>
        <w:pStyle w:val="4"/>
      </w:pPr>
      <w:r>
        <w:rPr>
          <w:rFonts w:ascii="仿宋_GB2312" w:hAnsi="仿宋_GB2312" w:eastAsia="仿宋_GB2312" w:cs="仿宋_GB2312"/>
        </w:rPr>
        <w:t>（3）经营范围规范条目——许可事项——审批部门本地化管理</w:t>
      </w:r>
    </w:p>
    <w:p w14:paraId="67A456F1">
      <w:pPr>
        <w:pStyle w:val="4"/>
      </w:pPr>
      <w:r>
        <w:rPr>
          <w:rFonts w:ascii="仿宋_GB2312" w:hAnsi="仿宋_GB2312" w:eastAsia="仿宋_GB2312" w:cs="仿宋_GB2312"/>
        </w:rPr>
        <w:t>依托经营范围规范管理服务后台，开展经营范围规范条目、本地事项、本地审批部门关联管理，具体包括基本信息、管理信息、改革举措、适用企业规则的管理。</w:t>
      </w:r>
    </w:p>
    <w:p w14:paraId="3FCAD5AC">
      <w:pPr>
        <w:pStyle w:val="4"/>
      </w:pPr>
      <w:r>
        <w:rPr>
          <w:rFonts w:ascii="仿宋_GB2312" w:hAnsi="仿宋_GB2312" w:eastAsia="仿宋_GB2312" w:cs="仿宋_GB2312"/>
        </w:rPr>
        <w:t>（3.1）基本信息本地化管理服务</w:t>
      </w:r>
    </w:p>
    <w:p w14:paraId="518D4D34">
      <w:pPr>
        <w:pStyle w:val="4"/>
      </w:pPr>
      <w:r>
        <w:rPr>
          <w:rFonts w:ascii="仿宋_GB2312" w:hAnsi="仿宋_GB2312" w:eastAsia="仿宋_GB2312" w:cs="仿宋_GB2312"/>
        </w:rPr>
        <w:t>提供包括事项名称、适用区域、设定依据的许可事项基本信息管理服务。</w:t>
      </w:r>
    </w:p>
    <w:p w14:paraId="73721C28">
      <w:pPr>
        <w:pStyle w:val="4"/>
      </w:pPr>
      <w:r>
        <w:rPr>
          <w:rFonts w:ascii="仿宋_GB2312" w:hAnsi="仿宋_GB2312" w:eastAsia="仿宋_GB2312" w:cs="仿宋_GB2312"/>
        </w:rPr>
        <w:t>（3.2）管理信息本地化管理服务</w:t>
      </w:r>
    </w:p>
    <w:p w14:paraId="134756EC">
      <w:pPr>
        <w:pStyle w:val="4"/>
      </w:pPr>
      <w:r>
        <w:rPr>
          <w:rFonts w:ascii="仿宋_GB2312" w:hAnsi="仿宋_GB2312" w:eastAsia="仿宋_GB2312" w:cs="仿宋_GB2312"/>
        </w:rPr>
        <w:t>提供包括适用业务阶段（新设、变更、注销等）、适用企业级别、许可事项类型、审批部门、审批层级等管理信息管理服务。</w:t>
      </w:r>
    </w:p>
    <w:p w14:paraId="521D3C17">
      <w:pPr>
        <w:pStyle w:val="4"/>
      </w:pPr>
      <w:r>
        <w:rPr>
          <w:rFonts w:ascii="仿宋_GB2312" w:hAnsi="仿宋_GB2312" w:eastAsia="仿宋_GB2312" w:cs="仿宋_GB2312"/>
        </w:rPr>
        <w:t>（3.3）改革举措本地化管理服务</w:t>
      </w:r>
    </w:p>
    <w:p w14:paraId="186A2C2D">
      <w:pPr>
        <w:pStyle w:val="4"/>
      </w:pPr>
      <w:r>
        <w:rPr>
          <w:rFonts w:ascii="仿宋_GB2312" w:hAnsi="仿宋_GB2312" w:eastAsia="仿宋_GB2312" w:cs="仿宋_GB2312"/>
        </w:rPr>
        <w:t>提供包括改革方式（取消审批、审批改备案、告知承诺制、优化审批服务）、告知方式、改革举措、备注等内容管理服务。</w:t>
      </w:r>
    </w:p>
    <w:p w14:paraId="38655C4F">
      <w:pPr>
        <w:pStyle w:val="4"/>
      </w:pPr>
      <w:r>
        <w:rPr>
          <w:rFonts w:ascii="仿宋_GB2312" w:hAnsi="仿宋_GB2312" w:eastAsia="仿宋_GB2312" w:cs="仿宋_GB2312"/>
        </w:rPr>
        <w:t>（3.4）适用企业规则管理服务</w:t>
      </w:r>
    </w:p>
    <w:p w14:paraId="4F89722D">
      <w:pPr>
        <w:pStyle w:val="4"/>
      </w:pPr>
      <w:r>
        <w:rPr>
          <w:rFonts w:ascii="仿宋_GB2312" w:hAnsi="仿宋_GB2312" w:eastAsia="仿宋_GB2312" w:cs="仿宋_GB2312"/>
        </w:rPr>
        <w:t>提供许可事项对应的不同类型企业的规则管理，包括外资企业、内资企业、个体、农专的许可事项的适用性、是否需要人工审核、是否鼓励发展等管理服务。</w:t>
      </w:r>
    </w:p>
    <w:p w14:paraId="59941C1A">
      <w:pPr>
        <w:pStyle w:val="4"/>
      </w:pPr>
      <w:r>
        <w:rPr>
          <w:rFonts w:ascii="仿宋_GB2312" w:hAnsi="仿宋_GB2312" w:eastAsia="仿宋_GB2312" w:cs="仿宋_GB2312"/>
        </w:rPr>
        <w:t>（4）经营范围与许可事项关联应用服务</w:t>
      </w:r>
    </w:p>
    <w:p w14:paraId="48445109">
      <w:pPr>
        <w:pStyle w:val="4"/>
      </w:pPr>
      <w:r>
        <w:rPr>
          <w:rFonts w:ascii="仿宋_GB2312" w:hAnsi="仿宋_GB2312" w:eastAsia="仿宋_GB2312" w:cs="仿宋_GB2312"/>
        </w:rPr>
        <w:t>提供许可事项数据同步和更新推送服务；提供经营范围对应事项查询接口服务，提供业务数据交互服务，满足业务系统的查询负载，传入区域码、本地事项等，回传经营范围规范条目数据集合。</w:t>
      </w:r>
    </w:p>
    <w:p w14:paraId="420D9555">
      <w:pPr>
        <w:pStyle w:val="4"/>
      </w:pPr>
      <w:r>
        <w:rPr>
          <w:rFonts w:ascii="仿宋_GB2312" w:hAnsi="仿宋_GB2312" w:eastAsia="仿宋_GB2312" w:cs="仿宋_GB2312"/>
        </w:rPr>
        <w:t>（4.1）许可事项数据同步服务</w:t>
      </w:r>
    </w:p>
    <w:p w14:paraId="48AF0CD5">
      <w:pPr>
        <w:pStyle w:val="4"/>
      </w:pPr>
      <w:r>
        <w:rPr>
          <w:rFonts w:ascii="仿宋_GB2312" w:hAnsi="仿宋_GB2312" w:eastAsia="仿宋_GB2312" w:cs="仿宋_GB2312"/>
        </w:rPr>
        <w:t>提供JSON数据同步，支持将不同系统间的许可事项数据进行同步和更新。该服务通过构建JSON对象的形式，实现数据的跨系统传输和转换。</w:t>
      </w:r>
    </w:p>
    <w:p w14:paraId="4A5E425D">
      <w:pPr>
        <w:pStyle w:val="4"/>
      </w:pPr>
      <w:r>
        <w:rPr>
          <w:rFonts w:ascii="仿宋_GB2312" w:hAnsi="仿宋_GB2312" w:eastAsia="仿宋_GB2312" w:cs="仿宋_GB2312"/>
        </w:rPr>
        <w:t>（4.2）许可事项更新推送服务</w:t>
      </w:r>
    </w:p>
    <w:p w14:paraId="1CADAC17">
      <w:pPr>
        <w:pStyle w:val="4"/>
      </w:pPr>
      <w:r>
        <w:rPr>
          <w:rFonts w:ascii="仿宋_GB2312" w:hAnsi="仿宋_GB2312" w:eastAsia="仿宋_GB2312" w:cs="仿宋_GB2312"/>
        </w:rPr>
        <w:t>提供许可事项推送告知服务，支持更新许可事项信息的及时推送，支持业务部门实时查收许可事项更新信息。</w:t>
      </w:r>
    </w:p>
    <w:p w14:paraId="32DC3796">
      <w:pPr>
        <w:pStyle w:val="4"/>
      </w:pPr>
      <w:r>
        <w:rPr>
          <w:rFonts w:ascii="仿宋_GB2312" w:hAnsi="仿宋_GB2312" w:eastAsia="仿宋_GB2312" w:cs="仿宋_GB2312"/>
        </w:rPr>
        <w:t>（4.3）许可事项接口查询服务</w:t>
      </w:r>
    </w:p>
    <w:p w14:paraId="575DAB4E">
      <w:pPr>
        <w:pStyle w:val="4"/>
      </w:pPr>
      <w:r>
        <w:rPr>
          <w:rFonts w:ascii="仿宋_GB2312" w:hAnsi="仿宋_GB2312" w:eastAsia="仿宋_GB2312" w:cs="仿宋_GB2312"/>
        </w:rPr>
        <w:t>提供许可事项接口查询服务，支持传入区域码、本地事项等，回传经营范围规范条目数据集合。</w:t>
      </w:r>
    </w:p>
    <w:p w14:paraId="2704E2FF">
      <w:pPr>
        <w:pStyle w:val="4"/>
        <w:outlineLvl w:val="0"/>
      </w:pPr>
      <w:r>
        <w:rPr>
          <w:rFonts w:ascii="仿宋_GB2312" w:hAnsi="仿宋_GB2312" w:eastAsia="仿宋_GB2312" w:cs="仿宋_GB2312"/>
          <w:b/>
          <w:sz w:val="48"/>
        </w:rPr>
        <w:t>三、实施要求</w:t>
      </w:r>
    </w:p>
    <w:p w14:paraId="3518A3CB">
      <w:pPr>
        <w:pStyle w:val="4"/>
        <w:outlineLvl w:val="1"/>
      </w:pPr>
      <w:r>
        <w:rPr>
          <w:rFonts w:ascii="仿宋_GB2312" w:hAnsi="仿宋_GB2312" w:eastAsia="仿宋_GB2312" w:cs="仿宋_GB2312"/>
          <w:b/>
          <w:sz w:val="36"/>
        </w:rPr>
        <w:t>3.1服务管理要求</w:t>
      </w:r>
    </w:p>
    <w:p w14:paraId="6B73313A">
      <w:pPr>
        <w:pStyle w:val="4"/>
      </w:pPr>
      <w:r>
        <w:rPr>
          <w:rFonts w:ascii="仿宋_GB2312" w:hAnsi="仿宋_GB2312" w:eastAsia="仿宋_GB2312" w:cs="仿宋_GB2312"/>
        </w:rPr>
        <w:t>1.供应商按需提供市场主体综合业务系统的各类运维文档，具体包括：</w:t>
      </w:r>
    </w:p>
    <w:p w14:paraId="2B93AB29">
      <w:pPr>
        <w:pStyle w:val="4"/>
      </w:pPr>
      <w:r>
        <w:rPr>
          <w:rFonts w:ascii="仿宋_GB2312" w:hAnsi="仿宋_GB2312" w:eastAsia="仿宋_GB2312" w:cs="仿宋_GB2312"/>
        </w:rPr>
        <w:t>在每次系统更新、升级完成后的10个工作日内，向陕西省市场监督管理局提交本次的市场主体综合业务系统系统更新、升级文档（文档内容包括版本号、更新内容及说明、更新时间、更新脚本等）；</w:t>
      </w:r>
    </w:p>
    <w:p w14:paraId="33FC8459">
      <w:pPr>
        <w:pStyle w:val="4"/>
      </w:pPr>
      <w:r>
        <w:rPr>
          <w:rFonts w:ascii="仿宋_GB2312" w:hAnsi="仿宋_GB2312" w:eastAsia="仿宋_GB2312" w:cs="仿宋_GB2312"/>
        </w:rPr>
        <w:t>每月向陕西省市场监督管理局提交市场主体综合业务系统的月度运行维护内容的报告，并在年末向陕西省市场监督管理局提交市场主体综合业务系统的年度运行维护内容的报告。</w:t>
      </w:r>
    </w:p>
    <w:p w14:paraId="2803732B">
      <w:pPr>
        <w:pStyle w:val="4"/>
      </w:pPr>
      <w:r>
        <w:rPr>
          <w:rFonts w:ascii="仿宋_GB2312" w:hAnsi="仿宋_GB2312" w:eastAsia="仿宋_GB2312" w:cs="仿宋_GB2312"/>
        </w:rPr>
        <w:t>2.在陕西省市场监督管理局的要求下，供应商有义务随时配合召开提供技术服务的例会。例会结束之后应由项目经理提供会议纪要交陕西省市场监督管理局确认，并对会议纪要中陕西省市场监督管理局意见与建议部分进行反馈并跟踪落实。</w:t>
      </w:r>
    </w:p>
    <w:p w14:paraId="325F1242">
      <w:pPr>
        <w:pStyle w:val="4"/>
        <w:outlineLvl w:val="1"/>
      </w:pPr>
      <w:r>
        <w:rPr>
          <w:rFonts w:ascii="仿宋_GB2312" w:hAnsi="仿宋_GB2312" w:eastAsia="仿宋_GB2312" w:cs="仿宋_GB2312"/>
          <w:b/>
          <w:sz w:val="36"/>
        </w:rPr>
        <w:t>3.2系统安全要求</w:t>
      </w:r>
    </w:p>
    <w:p w14:paraId="64E3C249">
      <w:pPr>
        <w:pStyle w:val="4"/>
      </w:pPr>
      <w:r>
        <w:rPr>
          <w:rFonts w:ascii="仿宋_GB2312" w:hAnsi="仿宋_GB2312" w:eastAsia="仿宋_GB2312" w:cs="仿宋_GB2312"/>
        </w:rPr>
        <w:t>根据国家及政府信息安全规范，保证系统及系统数据可用性、完整性、保密性。</w:t>
      </w:r>
    </w:p>
    <w:p w14:paraId="50F4BF1E">
      <w:pPr>
        <w:pStyle w:val="4"/>
        <w:outlineLvl w:val="1"/>
      </w:pPr>
      <w:r>
        <w:rPr>
          <w:rFonts w:ascii="仿宋_GB2312" w:hAnsi="仿宋_GB2312" w:eastAsia="仿宋_GB2312" w:cs="仿宋_GB2312"/>
          <w:b/>
          <w:sz w:val="36"/>
        </w:rPr>
        <w:t>3.3其他要求</w:t>
      </w:r>
    </w:p>
    <w:p w14:paraId="46D811D8">
      <w:pPr>
        <w:pStyle w:val="4"/>
      </w:pPr>
      <w:r>
        <w:rPr>
          <w:rFonts w:ascii="仿宋_GB2312" w:hAnsi="仿宋_GB2312" w:eastAsia="仿宋_GB2312" w:cs="仿宋_GB2312"/>
        </w:rPr>
        <w:t>1.由于本次项目中系统建设部分涉及到陕西省市场监督管理局网上登记平台、市场准入系统、统计报表、受办分离平台、数据交换等系统的累计存量业务数据存取、分析和转换服务，为了业务及数据的延续性，要求供应商在运维期内应与维保范围内包含的原业务系统开发商进行接口开发相关事宜的协商，并承担由此可能产生的相关费用。供应商必须在报价中明确该部分费用并说明评估依据。</w:t>
      </w:r>
    </w:p>
    <w:p w14:paraId="64CABE03">
      <w:pPr>
        <w:jc w:val="both"/>
        <w:rPr>
          <w:rFonts w:hint="eastAsia"/>
          <w:sz w:val="36"/>
          <w:szCs w:val="36"/>
          <w:lang w:val="en-US" w:eastAsia="zh-CN"/>
        </w:rPr>
      </w:pPr>
      <w:r>
        <w:rPr>
          <w:rFonts w:ascii="仿宋_GB2312" w:hAnsi="仿宋_GB2312" w:eastAsia="仿宋_GB2312" w:cs="仿宋_GB2312"/>
        </w:rPr>
        <w:t>2.供应商须对由陕西省市场监督管理局提供的所有数据信息实行严格的保密，并保证不伤害陕西省市场监督管理局及关联单位的利益。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abstractNum w:abstractNumId="1">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830CD"/>
    <w:rsid w:val="6E78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2026-04-15T09:09:00Z</dcterms:created>
  <dc:creator>1</dc:creator>
  <cp:lastModifiedBy>1</cp:lastModifiedBy>
  <dcterms:modified xsi:type="dcterms:W3CDTF">2026-04-15T09:11:07Z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8A4B593D123E44B59C8FCB2839B0C94B_11</vt:lpwstr>
  </property>
  <property fmtid="{D5CDD505-2E9C-101B-9397-08002B2CF9AE}" pid="4" name="KSOTemplateDocerSaveRecord">
    <vt:lpwstr>eyJoZGlkIjoiMjkxNWJmNmM2NmE2Zjg4OWUwY2RmMzAyMjEyYjI5YTIiLCJ1c2VySWQiOiIxMDE0MTg1NzcyIn0=</vt:lpwstr>
  </property>
</Properties>
</file>