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8967">
      <w:pPr>
        <w:jc w:val="center"/>
        <w:rPr>
          <w:rFonts w:hint="eastAsia"/>
          <w:b/>
          <w:bCs/>
          <w:sz w:val="40"/>
          <w:szCs w:val="48"/>
          <w:lang w:val="en-US" w:eastAsia="zh-CN"/>
        </w:rPr>
      </w:pPr>
      <w:r>
        <w:rPr>
          <w:rFonts w:hint="eastAsia"/>
          <w:b/>
          <w:bCs/>
          <w:sz w:val="40"/>
          <w:szCs w:val="48"/>
          <w:lang w:val="en-US" w:eastAsia="zh-CN"/>
        </w:rPr>
        <w:t>采购需</w:t>
      </w:r>
      <w:bookmarkStart w:id="0" w:name="_GoBack"/>
      <w:bookmarkEnd w:id="0"/>
      <w:r>
        <w:rPr>
          <w:rFonts w:hint="eastAsia"/>
          <w:b/>
          <w:bCs/>
          <w:sz w:val="40"/>
          <w:szCs w:val="48"/>
          <w:lang w:val="en-US" w:eastAsia="zh-CN"/>
        </w:rPr>
        <w:t>求</w:t>
      </w:r>
    </w:p>
    <w:p w14:paraId="2D28EDF4">
      <w:pPr>
        <w:jc w:val="both"/>
        <w:outlineLvl w:val="1"/>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一、项目概述</w:t>
      </w:r>
    </w:p>
    <w:p w14:paraId="298E5E33">
      <w:pPr>
        <w:jc w:val="both"/>
        <w:outlineLvl w:val="1"/>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1.1项目名称</w:t>
      </w:r>
    </w:p>
    <w:p w14:paraId="6106DC5C">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陕西省市场监督管理局产品质量安全监督管理和检验检测行政审批全程电子化系统维保项目</w:t>
      </w:r>
    </w:p>
    <w:p w14:paraId="2EC806A6">
      <w:pPr>
        <w:jc w:val="both"/>
        <w:outlineLvl w:val="1"/>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1.2项目简介</w:t>
      </w:r>
    </w:p>
    <w:p w14:paraId="1A1B6947">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1）陕西省市场监督管理局产品质量安全监督管理信息系统</w:t>
      </w:r>
    </w:p>
    <w:p w14:paraId="08AD29E0">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陕西省市场监督管理局产品质量安全监督管理信息系统自2014年开始建设，通过信息化实现产品质量监督处行政审批业务、监督抽查业务、日常检查等工作的网上在线办理。2018年针对工业品获证企业的监管业务，系统升级增加证后监管模块，从日常双随机检查、专项检查、飞行检查三个类型对获证企业进行监管，用移动监管的方式为一线执法监管人员提供便利服务；2020年根据国家市场监督管理总局令第18号《产品质量监督抽查管理暂行办法》和风险监测需求升级了监督抽查、风险监测等模块，将监督抽查的方案起草、专家评审、计划制定、抽检分离、后处理等业务实现了全程网上无纸化办理，同时将市级监督抽查业务纳入系统，以及风险产品的采集、审核、上报、分析等。</w:t>
      </w:r>
    </w:p>
    <w:p w14:paraId="0A89BC7D">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2）检验检测行政审批全程电子化系统</w:t>
      </w:r>
    </w:p>
    <w:p w14:paraId="1361DAC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持续深化行政审批制度改革，提高行政审批效能，根据《关于印发陕西省人民政府办公厅关于印发2020年深化“放管服”改革优化营商环境工作要点的通知》等文件精神，优化审批流程，加快推进行政审批便利化,积极推广网上办事，以便更好的服务企业。</w:t>
      </w:r>
    </w:p>
    <w:p w14:paraId="549FA47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以全程高效、便捷、服务为目标，积极推行全程电子化，实现市场主体审批、考核、发照、公示等各个环节全程网上办理，实现企业电子档案的网络化共享与利用，提高行政许可效率，促进大众创业、万众创新。</w:t>
      </w:r>
    </w:p>
    <w:p w14:paraId="48C1E5F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3.加强信息化建设是履行职能和事业发展的迫切需要。</w:t>
      </w:r>
    </w:p>
    <w:p w14:paraId="62507D90">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近年来，由于国民经济发展、机构整合、监管力度加强等因素，各市检验检测系统工作量增长了数十倍，但人员编制却增加较少，要解决监管力量不足、人手少任务重的矛盾，必须提高信息化水平。信息化是监管事业发展的重要支撑。</w:t>
      </w:r>
    </w:p>
    <w:p w14:paraId="52F903BF">
      <w:pPr>
        <w:jc w:val="both"/>
        <w:outlineLvl w:val="1"/>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1.3运维目标</w:t>
      </w:r>
    </w:p>
    <w:p w14:paraId="60F379DD">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保障项目系统稳定运行确保工业产品生产许可、监督抽查、证后监管、监督检查、落实主体责任、电动自行车备案、检验检测机构行政许可等政务工作正常开展，且制定切实可行运维保障体系，一但系统出现故障，保证在最快的时间内排障。保障系统正常运行，不影响系统的正常使用和业务的办理。</w:t>
      </w:r>
    </w:p>
    <w:p w14:paraId="34D9FBD5">
      <w:pPr>
        <w:jc w:val="both"/>
        <w:outlineLvl w:val="0"/>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二、运维服务内容和范围</w:t>
      </w:r>
    </w:p>
    <w:p w14:paraId="5D46F8FA">
      <w:pPr>
        <w:ind w:firstLine="201"/>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2.1运维服务内容</w:t>
      </w:r>
    </w:p>
    <w:p w14:paraId="570FA304">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2.1.1日常运维服务项目</w:t>
      </w:r>
    </w:p>
    <w:p w14:paraId="34A4D34B">
      <w:pPr>
        <w:numPr>
          <w:ilvl w:val="0"/>
          <w:numId w:val="1"/>
        </w:numPr>
        <w:ind w:left="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运行监控</w:t>
      </w:r>
    </w:p>
    <w:p w14:paraId="04F982F8">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日志和错误监控:分析系统日志，以便及时发现异常、错误或潜在问题。</w:t>
      </w:r>
    </w:p>
    <w:p w14:paraId="2D376A8B">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监控错误和警告消息，例如应用程序错误或硬件故障警报。</w:t>
      </w:r>
    </w:p>
    <w:p w14:paraId="555E08E5">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跟踪系统性能指标，如CPU利用率、内存使用情况、网络流量等</w:t>
      </w:r>
    </w:p>
    <w:p w14:paraId="249F67AA">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软件更新和安全补丁:检查系统上的软件版本，并与最新的稳定版本进行比较。</w:t>
      </w:r>
    </w:p>
    <w:p w14:paraId="1B899F81">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定期应用操作系统和软件的安全补丁，确保系统免受已知漏洞的攻击。</w:t>
      </w:r>
    </w:p>
    <w:p w14:paraId="669DE22E">
      <w:pPr>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更新防病毒软件和防火墙规则，以提高系统的安全性。</w:t>
      </w:r>
    </w:p>
    <w:p w14:paraId="6C4E3FEF">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（2）数据处理</w:t>
      </w:r>
    </w:p>
    <w:p w14:paraId="157CDCA2">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数据库数据清理。定期清理运维过程中所生成的生产数据库中的临时表，从应用系统角度来优化数据库，如建立并优化索引、优化存储过程、数据库表拆分等，提高应用系统运行速度。</w:t>
      </w:r>
    </w:p>
    <w:p w14:paraId="7A511372">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（3）定期巡检</w:t>
      </w:r>
    </w:p>
    <w:p w14:paraId="2024BE10">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对系统从功能、性能、安全、稳定性、兼容性方面定期进行巡检</w:t>
      </w:r>
    </w:p>
    <w:p w14:paraId="3C913391">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（4）故障处理</w:t>
      </w:r>
    </w:p>
    <w:p w14:paraId="706E8B6D">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系统运行中发现的影响业务办理、系统正常运行的bug而进行的代码维护调整</w:t>
      </w:r>
    </w:p>
    <w:p w14:paraId="1B3E20C2">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（5）数据备份</w:t>
      </w:r>
    </w:p>
    <w:p w14:paraId="33516591">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检查数据库服务器的状态和性能，确保数据库可靠且高效。确认备份过程正常运行，并验证备份数据的完整性和可恢复性</w:t>
      </w:r>
    </w:p>
    <w:p w14:paraId="2DF23E5C">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（6）日常技术支持</w:t>
      </w:r>
    </w:p>
    <w:p w14:paraId="0F5A96C9">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采购人在系统使用中问题的解决、在系统使用方面的咨询解答、按采购人要求进行数据统计等。</w:t>
      </w:r>
    </w:p>
    <w:p w14:paraId="7E1E551A">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服务交付成果：运维月报、运维问题记录表、运维年度总结报告。</w:t>
      </w:r>
    </w:p>
    <w:p w14:paraId="7008DDD4">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2.1.2软件系统的功能优化调整</w:t>
      </w:r>
    </w:p>
    <w:p w14:paraId="1713FDD7">
      <w:pPr>
        <w:jc w:val="both"/>
        <w:outlineLvl w:val="3"/>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2.1.2.1检验检测行政审批全程电子化系统功能优化</w:t>
      </w:r>
    </w:p>
    <w:p w14:paraId="73674941">
      <w:pPr>
        <w:ind w:firstLine="201"/>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（1）差旅费报销模块</w:t>
      </w:r>
    </w:p>
    <w:p w14:paraId="4F914D8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1）功能概述</w:t>
      </w:r>
    </w:p>
    <w:p w14:paraId="3A92289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该模块用于规范评审专家因公出差产生的城市间交通费、住宿费、伙食补助及市内交通费的报销流程。系统需自动识别行程、匹配标准、计算补贴，并关联票据信息。</w:t>
      </w:r>
    </w:p>
    <w:p w14:paraId="3D6BD0EE">
      <w:pPr>
        <w:ind w:firstLine="201"/>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（2）劳务费用报销单</w:t>
      </w:r>
    </w:p>
    <w:p w14:paraId="36F1B8A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1）功能概述</w:t>
      </w:r>
    </w:p>
    <w:p w14:paraId="0C02C9DF">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该模块用于计算和发放评审专家的劳务报酬。根据专家角色（组长/组员）和评审时间（全天/半日）进行差异化计算，并自动生成金额计算表。</w:t>
      </w:r>
    </w:p>
    <w:p w14:paraId="23A8614F">
      <w:pPr>
        <w:ind w:firstLine="201"/>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（3）优化“证后监管”机构</w:t>
      </w:r>
    </w:p>
    <w:p w14:paraId="3D0E6C3F">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1）背景</w:t>
      </w:r>
    </w:p>
    <w:p w14:paraId="31A23A0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在市场监管或审计工作中，省级部门需要向下属各市局下达年度或季度的抽查任务。传统的任务分配往往依赖人工经验，容易出现分配不均、缺乏数据支撑或与各地实际监管力量脱节的问题。</w:t>
      </w:r>
    </w:p>
    <w:p w14:paraId="2B0CE87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2）核心目标</w:t>
      </w:r>
    </w:p>
    <w:p w14:paraId="2EE94BD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旨在开发一套“基于机构比例的智能任务量分配系统”。该系统将利用数学模型，将“机构数量”作为基础基数，结合各领域的“系数”和“抽查比例”，一次性计算出每个市局在各个具体领域需要执行的“抽取数量”，并支持人工微调与导出。</w:t>
      </w:r>
    </w:p>
    <w:p w14:paraId="00EE2BF4">
      <w:pPr>
        <w:spacing w:before="285" w:after="285"/>
        <w:jc w:val="both"/>
        <w:outlineLvl w:val="3"/>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2.1.2.2产品质量安全监督管理信息系统功能优化</w:t>
      </w:r>
    </w:p>
    <w:p w14:paraId="01B738C3">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（1）工业品追溯</w:t>
      </w:r>
    </w:p>
    <w:p w14:paraId="55917D40">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追溯平台的建设本着服务企业、信息共享、方便操作、提升管理的原则，依据《重点工业产品质量安全追溯通用数据要求》以下简称“通用数据要求”，建立“通用数据要求”里明确报送的相关追溯信息，不涉及企业配方、价格等相关保密内容。</w:t>
      </w:r>
    </w:p>
    <w:p w14:paraId="5CD13E9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1）企业基本信息管理</w:t>
      </w:r>
    </w:p>
    <w:p w14:paraId="38CF314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系统自动同步省局系统企业库的企业信息，企业只需核对完善缺项信息，主要是营业执照信息。</w:t>
      </w:r>
    </w:p>
    <w:p w14:paraId="780087BF">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2）产品信息管理</w:t>
      </w:r>
    </w:p>
    <w:p w14:paraId="094DF68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主要包括产品名称、产品类型、规格型号等基本信息，需要注意的是型式检验报告在此上传。</w:t>
      </w:r>
    </w:p>
    <w:p w14:paraId="7DCF329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3）追溯码管理</w:t>
      </w:r>
    </w:p>
    <w:p w14:paraId="17C0EBD0">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追溯码在省局追溯平台可按一批一码、一物一码等形式生成。企业可选择批量生成多个追溯码，也可使用自己原有追溯码，成批量导入。</w:t>
      </w:r>
    </w:p>
    <w:p w14:paraId="17BB43D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4）客户/经销商管理</w:t>
      </w:r>
    </w:p>
    <w:p w14:paraId="33E6A22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主要是经销商的基本信息（如：名称、电话等）。</w:t>
      </w:r>
    </w:p>
    <w:p w14:paraId="048FED8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5）生产/流向信息</w:t>
      </w:r>
    </w:p>
    <w:p w14:paraId="2B0ECBB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主要包含生产单位、地址、数量、时间等基本信息。</w:t>
      </w:r>
    </w:p>
    <w:p w14:paraId="3A989C8E">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6）成品检验信息</w:t>
      </w:r>
    </w:p>
    <w:p w14:paraId="32A762DF">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主要是检验相关信息，对应批次的检验报告在此上传。</w:t>
      </w:r>
    </w:p>
    <w:p w14:paraId="62F8FDF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7）发货（销售）信息</w:t>
      </w:r>
    </w:p>
    <w:p w14:paraId="2BD6932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购买方名称、地址、数量等基本信息。</w:t>
      </w:r>
    </w:p>
    <w:p w14:paraId="648758A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8）数据上报</w:t>
      </w:r>
    </w:p>
    <w:p w14:paraId="1F157B10">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平台校验后数据追溯链条完整的上报全国重点工业产品质量安全追溯平台；校验不通过的提示生产企业补充相应链接的信息。</w:t>
      </w:r>
    </w:p>
    <w:p w14:paraId="17242194">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9）对接管理</w:t>
      </w:r>
    </w:p>
    <w:p w14:paraId="4369295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已建立追溯系统企业与省局平台对接，需先在省平台完善相关企业信息、产品信息，获取密钥。</w:t>
      </w:r>
    </w:p>
    <w:p w14:paraId="6829228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10）进货管理（仅销售企业）</w:t>
      </w:r>
    </w:p>
    <w:p w14:paraId="4704008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收货确认（依据生产单位填写的购买方，自动推送信息，销售方确认即可，无需二次录入）。</w:t>
      </w:r>
    </w:p>
    <w:p w14:paraId="3F848FF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11）库存管理（仅销售企业）</w:t>
      </w:r>
    </w:p>
    <w:p w14:paraId="6FB0FA7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管理库存数量（销售企业对进货产品销售、库存情况进行登记管理）。</w:t>
      </w:r>
    </w:p>
    <w:p w14:paraId="64503FC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12）销售管理（仅销售企业）</w:t>
      </w:r>
    </w:p>
    <w:p w14:paraId="39A5E75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填写销售基本信息（如：单位名称、地址、时间、数量等）。</w:t>
      </w:r>
    </w:p>
    <w:p w14:paraId="6C09304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13）追溯查询</w:t>
      </w:r>
    </w:p>
    <w:p w14:paraId="157473F3">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在陕西落实主体责任小程序增加追溯查询功能，用小程序扫描追溯码（或条码+批次号）可查看追溯全链条信息。</w:t>
      </w:r>
    </w:p>
    <w:p w14:paraId="15320A4F">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（2）行政许可</w:t>
      </w:r>
    </w:p>
    <w:p w14:paraId="7FEC512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1）企业平台</w:t>
      </w:r>
    </w:p>
    <w:p w14:paraId="74B6653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增加申报提醒、申请发证类型选择、申请撤回、申请终止、申请材料校验、查看许可文书等功能</w:t>
      </w:r>
    </w:p>
    <w:p w14:paraId="53C6CE58">
      <w:pPr>
        <w:ind w:left="42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2）业务受理</w:t>
      </w:r>
    </w:p>
    <w:p w14:paraId="25EA1344">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受理人员根据申请材料选择是否需要进行现场核查</w:t>
      </w:r>
    </w:p>
    <w:p w14:paraId="008D100B">
      <w:pPr>
        <w:ind w:left="42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3）指派观察员</w:t>
      </w:r>
    </w:p>
    <w:p w14:paraId="30A808B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由市局管理员从辖区随机选择或者人工指派相关人员作为观察员</w:t>
      </w:r>
    </w:p>
    <w:p w14:paraId="6B2D231D">
      <w:pPr>
        <w:ind w:left="42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4）撤销许可</w:t>
      </w:r>
    </w:p>
    <w:p w14:paraId="1D18A2D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撤销证书后此证号撤销证书作废，不再保留证号。撤证的企业再次提交申请时需提供县级以上监管部门提供的整改证明。</w:t>
      </w:r>
    </w:p>
    <w:p w14:paraId="6CB09CCD">
      <w:pPr>
        <w:ind w:left="42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5）行政赋号</w:t>
      </w:r>
    </w:p>
    <w:p w14:paraId="223B389E">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自动计算证书日期，证书开始日期为准予许可日期，有效期根据申请类型，若为发证有效期为许可日期5年后第二天；若为延续有效期为原证书有效期5年后同一天。</w:t>
      </w:r>
    </w:p>
    <w:p w14:paraId="7A384F3D">
      <w:pPr>
        <w:ind w:left="42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6）现场核查</w:t>
      </w:r>
    </w:p>
    <w:p w14:paraId="4CE92A0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根据新细则29个产品核查模板，重新制定核查表。</w:t>
      </w:r>
    </w:p>
    <w:p w14:paraId="4830A819">
      <w:pPr>
        <w:ind w:left="42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7）注销审批</w:t>
      </w:r>
    </w:p>
    <w:p w14:paraId="5B4D5D5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增加注销三级审批：初审、审核、审批。</w:t>
      </w:r>
    </w:p>
    <w:p w14:paraId="3788EAA4">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（3）监督抽查功能优化调整</w:t>
      </w:r>
    </w:p>
    <w:p w14:paraId="3AE111F7">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1）监抽覆盖率</w:t>
      </w:r>
    </w:p>
    <w:p w14:paraId="7F9025F8">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增加监抽覆盖率指标维护、监抽覆盖率自动计算、监抽覆盖率统计等。</w:t>
      </w:r>
    </w:p>
    <w:p w14:paraId="1314CF7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2）不合格品追踪</w:t>
      </w:r>
    </w:p>
    <w:p w14:paraId="2665360F">
      <w:pPr>
        <w:ind w:firstLine="6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增加不合格品追踪统计查询功能。</w:t>
      </w:r>
    </w:p>
    <w:p w14:paraId="38FCC901">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3）监抽汇总统计</w:t>
      </w:r>
    </w:p>
    <w:p w14:paraId="27E7D2E5">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增加监抽全省各级情况统计、产品统计、类型统计等多维度复杂统计。</w:t>
      </w:r>
    </w:p>
    <w:p w14:paraId="6B0A1142">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4）省抽结果处置</w:t>
      </w:r>
    </w:p>
    <w:p w14:paraId="04C4C448">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增加不合格结果通知书抄送流程。</w:t>
      </w:r>
    </w:p>
    <w:p w14:paraId="6FC0AEFC">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5）抽检平台</w:t>
      </w:r>
    </w:p>
    <w:p w14:paraId="2209E05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增加三无产品报告单、问题样品移送流程、筛查报告流程、拒检报送处理流程、检验校验、质量建议改进书等。</w:t>
      </w:r>
    </w:p>
    <w:p w14:paraId="7FAC702D">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6）专项检查</w:t>
      </w:r>
    </w:p>
    <w:p w14:paraId="36FE538E">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增加整改复查流程、增加专项统计、各地市统计、各区县统计、进度统计、汇总报告统计等多维度复杂统计。</w:t>
      </w:r>
    </w:p>
    <w:p w14:paraId="5B563E27">
      <w:pPr>
        <w:ind w:firstLine="201"/>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（4）系统对接</w:t>
      </w:r>
    </w:p>
    <w:p w14:paraId="6BA66512">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与外部系统“高效通办”服务平台办件中心对接，实现办件数据的实时推送。</w:t>
      </w:r>
    </w:p>
    <w:p w14:paraId="2A380E93">
      <w:pPr>
        <w:ind w:firstLine="201"/>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（5）落实主体责任小程序调整</w:t>
      </w:r>
    </w:p>
    <w:p w14:paraId="27BB8112">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1）扫码检查</w:t>
      </w:r>
    </w:p>
    <w:p w14:paraId="3EE9C768">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增加扫码检查功能，监管人员可扫描企业二维码自动获取企业信息，同时选择本次检查企业所涉及的专项或或者日常任务，自动获取相应任务的检查清单，监管人员一次填报完成多项任务。</w:t>
      </w:r>
    </w:p>
    <w:p w14:paraId="2C2A0F59">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2）抽查结果</w:t>
      </w:r>
    </w:p>
    <w:p w14:paraId="6FD63EEC">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企业可查看监管部门各级监督抽查结果，同时下载检验报告。针对不合格的检验结果，企业可提出异议申请，提供佐证材料上报监管部门审核处理。</w:t>
      </w:r>
    </w:p>
    <w:p w14:paraId="52F12B9B">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2.1.3系统培训服务</w:t>
      </w:r>
    </w:p>
    <w:p w14:paraId="0444FD2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系统的定期维护、需求调整导致的功能变更会导致部分人员对系统使用不便。为保证采购人能够顺利有效地使用系统，应提供远程或现场培训，以便系统使用人员对系统可熟练操作，具体培训要求包括：</w:t>
      </w:r>
    </w:p>
    <w:p w14:paraId="3D1AEE5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1、提供具有相应专业知识、熟悉系统的技术人员进行培训讲解。培训内容须涵盖系统主要业务流程，并列出培训内容清单。</w:t>
      </w:r>
    </w:p>
    <w:p w14:paraId="57AD061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2、系统使用培训对象主要为从事系统工作的业务人员及系统运维人员。提供培训所需资料（包括纸质文档和电子文档），培训所使用的语言和教材为中文。</w:t>
      </w:r>
    </w:p>
    <w:p w14:paraId="648D7681">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2.1.4数据迁移</w:t>
      </w:r>
    </w:p>
    <w:p w14:paraId="64447C1F">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产品质量安全监督管理系统部署环境为windows环境，数据库版本为SQLserver 2019,截止目前存有结构化数据120G左右,非结构化数据2T左右。陕西质量基础信息平台已经上线且适配国产信创环境，数据库版本为人大金仓V9。为配合陕西质量基础信息平台上线运行，需要将产品质量安全监督管理系统数据迁移至陕西质量基础信息平台国产化环境。</w:t>
      </w:r>
    </w:p>
    <w:p w14:paraId="4C8CD984">
      <w:pPr>
        <w:jc w:val="both"/>
        <w:outlineLvl w:val="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2.1.5运维人员要求</w:t>
      </w:r>
    </w:p>
    <w:p w14:paraId="2BB944FB">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1.针对服务需求，要求供应商提供至少1人驻场服务和不少于三人的远程技术支持、咨询服务的专业服务团队，按月向采购人汇报项目情况，每月提交月报。</w:t>
      </w:r>
    </w:p>
    <w:p w14:paraId="1A15A173">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2.服务团队驻场人员的工作时间和采购人保持一致。在国家法定节假日，提供电话支持服务，但对于必须要现场解决的故障，需要提供现场服务场。</w:t>
      </w:r>
    </w:p>
    <w:p w14:paraId="2393C167">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3.对于行政审批子系统、监督抽查子系统、证后监管子系统等业务复杂、咨询较多的业务，要求供应商利用合理的方式（QQ、微信）对采购人在系统使用中的咨询予以解答。</w:t>
      </w:r>
    </w:p>
    <w:p w14:paraId="39F625A3">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4.供应商需提供7×24小时电话与电邮结合以及QQ、微信等远程协助。</w:t>
      </w:r>
    </w:p>
    <w:p w14:paraId="29F2EC32">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5.供应商服务团队要遵守保密原则。对采购人的网络、主机、系统软件、应用软件等的密码、核心参数、业务数据等负有保密责任，不得随意复制和传播。</w:t>
      </w:r>
    </w:p>
    <w:p w14:paraId="42A72BCB">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6.现场支持时出现暂时无法解决的故障或其他新的故障时，应告知采购人并及时上报负责人，寻找其他解决途径。</w:t>
      </w:r>
    </w:p>
    <w:p w14:paraId="29F54A6E">
      <w:pPr>
        <w:ind w:firstLine="2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7.故障解决后，现场支持工程师要详细记录问题的发生时间、地点、提出人和问题描述，并形成书面文档，必要时应向采购人介绍故障出现的原因及预防方法和解决技巧。</w:t>
      </w:r>
    </w:p>
    <w:p w14:paraId="3B22C094">
      <w:pPr>
        <w:ind w:firstLine="40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 xml:space="preserve">2.2运维服务范围 </w:t>
      </w:r>
    </w:p>
    <w:p w14:paraId="7B8B1CC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陕西省市场监督管理局产品质量安全监督管理和检验检测行政审批全程电子化系统软件的运行维护。</w:t>
      </w:r>
    </w:p>
    <w:p w14:paraId="79A49D5A">
      <w:pPr>
        <w:ind w:firstLine="40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2.3运维制度与规范</w:t>
      </w:r>
    </w:p>
    <w:p w14:paraId="42BFC9F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（1） 服务时间：</w:t>
      </w:r>
    </w:p>
    <w:p w14:paraId="5FF6E92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接收服务请求和咨询，在5*8 小时工作时间内设置由专人职守的热线电话，接听内外部的服务请求，并记录服务台事件处理结果。</w:t>
      </w:r>
    </w:p>
    <w:p w14:paraId="39695E64">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在非工作时间设置有专人7*24 小时接听的移动电话热线，用于解决内部的技术问题以及接听7*24 小时机房监控人员的机房突发情况汇报。</w:t>
      </w:r>
    </w:p>
    <w:p w14:paraId="391D3DD4">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服务响应时间：</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34"/>
        <w:gridCol w:w="1318"/>
        <w:gridCol w:w="2434"/>
        <w:gridCol w:w="2327"/>
      </w:tblGrid>
      <w:tr w14:paraId="2AE5B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9BC3A0">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故障级别</w:t>
            </w:r>
          </w:p>
        </w:tc>
        <w:tc>
          <w:tcPr>
            <w:tcW w:w="77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F8A8CF">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远程响应</w:t>
            </w:r>
          </w:p>
        </w:tc>
        <w:tc>
          <w:tcPr>
            <w:tcW w:w="142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BE90C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现场响应</w:t>
            </w:r>
          </w:p>
        </w:tc>
        <w:tc>
          <w:tcPr>
            <w:tcW w:w="136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49AE6E">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故障解决时间</w:t>
            </w:r>
          </w:p>
        </w:tc>
      </w:tr>
      <w:tr w14:paraId="10B10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16293">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普通故障</w:t>
            </w:r>
          </w:p>
        </w:tc>
        <w:tc>
          <w:tcPr>
            <w:tcW w:w="7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99894">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立即响应</w:t>
            </w:r>
          </w:p>
        </w:tc>
        <w:tc>
          <w:tcPr>
            <w:tcW w:w="14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EA852">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2小时内到现场</w:t>
            </w:r>
          </w:p>
        </w:tc>
        <w:tc>
          <w:tcPr>
            <w:tcW w:w="13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4B480">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到达现场后&lt;3小时</w:t>
            </w:r>
          </w:p>
        </w:tc>
      </w:tr>
      <w:tr w14:paraId="1EC9D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2C61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重大故障</w:t>
            </w:r>
          </w:p>
        </w:tc>
        <w:tc>
          <w:tcPr>
            <w:tcW w:w="7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05363">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立即响应</w:t>
            </w:r>
          </w:p>
        </w:tc>
        <w:tc>
          <w:tcPr>
            <w:tcW w:w="14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CAC27">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1小时内到现场</w:t>
            </w:r>
          </w:p>
        </w:tc>
        <w:tc>
          <w:tcPr>
            <w:tcW w:w="13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FE70F">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到达现场后&lt;2小时</w:t>
            </w:r>
          </w:p>
        </w:tc>
      </w:tr>
      <w:tr w14:paraId="3B0847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8207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特大故障</w:t>
            </w:r>
          </w:p>
        </w:tc>
        <w:tc>
          <w:tcPr>
            <w:tcW w:w="7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6AB87">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立即响应</w:t>
            </w:r>
          </w:p>
        </w:tc>
        <w:tc>
          <w:tcPr>
            <w:tcW w:w="142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BDAF9">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30分钟内到现场</w:t>
            </w:r>
          </w:p>
        </w:tc>
        <w:tc>
          <w:tcPr>
            <w:tcW w:w="13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594FD">
            <w:pPr>
              <w:jc w:val="center"/>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到达现场后&lt;1小时</w:t>
            </w:r>
          </w:p>
        </w:tc>
      </w:tr>
    </w:tbl>
    <w:p w14:paraId="37245CE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技术支持人员在解决故障时，最大限度保护好数据，做好故障恢复的文档，恢复到故障点前的业务状态。对于“系统瘫痪，业务系统不能运转”的故障级别，如果不能于12小时内解决故障，应于16小时内提出应急方案，确保业务系统的运行。故障解决后24小时内，提交故障处理报告。说明故障种类、故障原因、故障解决中使用的方法及故障损失等情况。</w:t>
      </w:r>
    </w:p>
    <w:p w14:paraId="5B1917A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（2）行为规范：</w:t>
      </w:r>
    </w:p>
    <w:p w14:paraId="2BF3DE13">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1）遵守各项规章制度，严格按照采购人相应的规章制度办事。</w:t>
      </w:r>
    </w:p>
    <w:p w14:paraId="4DD4A7F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2）与采购人运行维护体系其他部门和环节协同工作，密切配合，共同开展技术支持工作。</w:t>
      </w:r>
    </w:p>
    <w:p w14:paraId="2FAA33A4">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3）出现疑难技术、业务问题和重大紧急情况时，及时向负责人报告。</w:t>
      </w:r>
    </w:p>
    <w:p w14:paraId="0833C45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4）遵守保密原则。对采购人的网络、主机、系统软件、应用软件等的密码、核心参数、业务数据等负有保密责任，不得随意复制和传播。</w:t>
      </w:r>
    </w:p>
    <w:p w14:paraId="48F786F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（3）现场服务支持规范：</w:t>
      </w:r>
    </w:p>
    <w:p w14:paraId="515AF1D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运维服务人员要做到耐心、细心、热心的服务。工作要做到事事有记录、事事有反馈、重大问题及时汇报。严格遵守工作作息时间，严格按照服务工作流程操作。</w:t>
      </w:r>
    </w:p>
    <w:p w14:paraId="1FEB7F33">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1）现场支持工程师应技术专业，操作熟练、严谨、规范；现场支持时必须遵守采购人相关规章制度。</w:t>
      </w:r>
    </w:p>
    <w:p w14:paraId="61D65BC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2）现场支持工程师在进行现场支持工作时必须在保证数据和系统安全的前提下开展工作。</w:t>
      </w:r>
    </w:p>
    <w:p w14:paraId="22696F7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3）现场支持时出现暂时无法解决的故障或其他新的故障时，应告知采购人并及时上报负责人，寻找其他解决途径。</w:t>
      </w:r>
    </w:p>
    <w:p w14:paraId="7CD27B6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4）故障解决后，现场支持工程师要详细记录问题的发生时间、地点、提出人和问题描述，并形成书面文档，必要时应向采购人介绍故障出现的原因及预防方法和解决技巧。</w:t>
      </w:r>
    </w:p>
    <w:p w14:paraId="0AFC308E">
      <w:pPr>
        <w:ind w:firstLine="402"/>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2.5运维工作报告</w:t>
      </w:r>
    </w:p>
    <w:p w14:paraId="371103B7">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color w:val="333333"/>
          <w:sz w:val="20"/>
          <w:lang w:val="en-US" w:eastAsia="zh-Hans"/>
        </w:rPr>
        <w:t>本项目运维期间要求运维单位每月月底报送月度运维报告，年末报送年度运维报告。运维报告中要详细列明运维期间的运维工作情况、问题汇总情况等。</w:t>
      </w:r>
    </w:p>
    <w:p w14:paraId="3DB9E836">
      <w:pPr>
        <w:jc w:val="left"/>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三、项目具体技术(参数)要求</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93"/>
        <w:gridCol w:w="1293"/>
        <w:gridCol w:w="5927"/>
      </w:tblGrid>
      <w:tr w14:paraId="1DA8D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E32A0B">
            <w:pPr>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序号</w:t>
            </w:r>
          </w:p>
        </w:tc>
        <w:tc>
          <w:tcPr>
            <w:tcW w:w="75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18FD61">
            <w:pPr>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参数性质</w:t>
            </w:r>
          </w:p>
        </w:tc>
        <w:tc>
          <w:tcPr>
            <w:tcW w:w="348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72B767">
            <w:pPr>
              <w:jc w:val="center"/>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具体技术(参数)要求</w:t>
            </w:r>
          </w:p>
        </w:tc>
      </w:tr>
      <w:tr w14:paraId="68682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E081B">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w:t>
            </w:r>
          </w:p>
        </w:tc>
        <w:tc>
          <w:tcPr>
            <w:tcW w:w="75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047395">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维保要求</w:t>
            </w:r>
          </w:p>
        </w:tc>
        <w:tc>
          <w:tcPr>
            <w:tcW w:w="3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B9F7C9">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在维保服务期间提供7*24小时技术支持，提供1名技术人员驻场服务，在系统故障、安全事件、应急处置时相关人员必须在2小时内到场处理解决。</w:t>
            </w:r>
          </w:p>
        </w:tc>
      </w:tr>
      <w:tr w14:paraId="36E1A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7B1F3">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w:t>
            </w:r>
          </w:p>
        </w:tc>
        <w:tc>
          <w:tcPr>
            <w:tcW w:w="75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6F5811">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运维任务</w:t>
            </w:r>
          </w:p>
        </w:tc>
        <w:tc>
          <w:tcPr>
            <w:tcW w:w="3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E84088">
            <w:pPr>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一、日常运维服务：</w:t>
            </w:r>
          </w:p>
          <w:p w14:paraId="78FDC8A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（1）运行监控</w:t>
            </w:r>
          </w:p>
          <w:p w14:paraId="596CEDB3">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日志和错误监控:分析系统日志，以便及时发现异常、错误或潜在问题。</w:t>
            </w:r>
          </w:p>
          <w:p w14:paraId="3B580EEA">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监控错误和警告消息，例如应用程序错误或硬件故障警报。</w:t>
            </w:r>
          </w:p>
          <w:p w14:paraId="6B1BF794">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跟踪系统性能指标，如CPU利用率、内存使用情况、网络流量等</w:t>
            </w:r>
          </w:p>
          <w:p w14:paraId="194C7B70">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软件更新和安全补丁:检查系统上的软件版本，并与最新的稳定版本进行比较。</w:t>
            </w:r>
          </w:p>
          <w:p w14:paraId="2303378A">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定期应用操作系统和软件的安全补丁，确保系统免受已知漏洞的攻击。</w:t>
            </w:r>
          </w:p>
          <w:p w14:paraId="489FF366">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更新防病毒软件和防火墙规则，以提高系统的安全性。</w:t>
            </w:r>
          </w:p>
          <w:p w14:paraId="364AFDB0">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（2）数据处理</w:t>
            </w:r>
          </w:p>
          <w:p w14:paraId="32016276">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数据库数据清理。定期清理运维过程中所生成的生产数据库中的临时表，从应用系统角度来优化数据库，如建立并优化索引、优化存储过程、数据库表拆分等，提高应用系统运行速度。</w:t>
            </w:r>
          </w:p>
          <w:p w14:paraId="4BB9E677">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（3）定期巡检</w:t>
            </w:r>
          </w:p>
          <w:p w14:paraId="7E1CE628">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对系统从功能、性能、安全、稳定性、兼容性方面定期进行巡检。</w:t>
            </w:r>
          </w:p>
          <w:p w14:paraId="175DD78D">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（4）故障处理</w:t>
            </w:r>
          </w:p>
          <w:p w14:paraId="2DA03F1F">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系统运行中发现的影响业务办理、系统正常运行的bug而进行的代码维护调整。</w:t>
            </w:r>
          </w:p>
          <w:p w14:paraId="38E66A44">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（5）数据备份</w:t>
            </w:r>
          </w:p>
          <w:p w14:paraId="34643FD2">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检查数据库服务器的状态和性能，确保数据库可靠且高效。确认备份过程正常运行，并验证备份数据的完整性和可恢复性。</w:t>
            </w:r>
          </w:p>
          <w:p w14:paraId="6D05C162">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（6）日常技术支持</w:t>
            </w:r>
          </w:p>
          <w:p w14:paraId="32DD0E8A">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采购人在系统使用中问题的解决、在系统使用方面的咨询解答、按采购人要求进行数据统计等。</w:t>
            </w:r>
          </w:p>
          <w:p w14:paraId="05D33BD2">
            <w:pPr>
              <w:ind w:firstLine="400"/>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服务交付成果：运维月报、运维问题记录表、运维年度总结报告。</w:t>
            </w:r>
          </w:p>
          <w:p w14:paraId="3BD0EEEC">
            <w:pPr>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二、软件系统的功能优化调整</w:t>
            </w:r>
          </w:p>
          <w:p w14:paraId="14A90CBB">
            <w:pPr>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1检验检测行政审批全程电子化系统功能优化调整</w:t>
            </w:r>
          </w:p>
          <w:p w14:paraId="4BDABBF4">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（1）差旅费报销模块</w:t>
            </w:r>
          </w:p>
          <w:p w14:paraId="1948248B">
            <w:pPr>
              <w:ind w:firstLine="6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1）功能概述</w:t>
            </w:r>
          </w:p>
          <w:p w14:paraId="39B4758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该模块用于规范评审专家因公出差产生的城市间交通费、住宿费、伙食补助及市内交通费的报销流程。系统需自动识别行程、匹配标准、计算补贴，并关联票据信息。</w:t>
            </w:r>
          </w:p>
          <w:p w14:paraId="3510CD5A">
            <w:pPr>
              <w:ind w:firstLine="201"/>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（2）劳务费用报销单</w:t>
            </w:r>
          </w:p>
          <w:p w14:paraId="1623D79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1）功能概述</w:t>
            </w:r>
          </w:p>
          <w:p w14:paraId="619B98C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该模块用于计算和发放评审专家的劳务报酬。根据专家角色（组长/组员）和评审时间（全天/半日）进行差异化计算，并自动生成金额计算表。</w:t>
            </w:r>
          </w:p>
          <w:p w14:paraId="50EFF242">
            <w:pPr>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（3）优化“证后监管”机构</w:t>
            </w:r>
          </w:p>
          <w:p w14:paraId="6B11C8E4">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1）背景</w:t>
            </w:r>
          </w:p>
          <w:p w14:paraId="672C3B5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在市场监管或审计工作中，省级部门需要向下属各市局下达年度或季度的抽查任务。传统的任务分配往往依赖人工经验，容易出现分配不均、缺乏数据支撑或与各地实际监管力量脱节的问题。</w:t>
            </w:r>
          </w:p>
          <w:p w14:paraId="2D5BE3F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2）核心目标</w:t>
            </w:r>
          </w:p>
          <w:p w14:paraId="6A543C5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旨在开发一套“基于机构比例的智能任务量分配系统”。该系统将利用数学模型，将“机构数量”作为基础基数，结合各领域的“系数”和“抽查比例”，一次性计算出每个市局在各个具体领域需要执行的“抽取数量”，并支持人工微调与导出。</w:t>
            </w:r>
          </w:p>
          <w:p w14:paraId="26B69334">
            <w:pPr>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2.1.2.2产品质量安全监督管理信息系统功能优化</w:t>
            </w:r>
          </w:p>
          <w:p w14:paraId="6391FA65">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（1）工业品追溯</w:t>
            </w:r>
          </w:p>
          <w:p w14:paraId="10DFC71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追溯平台的建设本着服务企业、信息共享、方便操作、提升管理的原则，依据《重点工业产品质量安全追溯通用数据要求》以下简称“通用数据要求”，建立“通用数据要求”里明确报送的相关追溯信息，不涉及企业配方、价格等相关保密内容。</w:t>
            </w:r>
          </w:p>
          <w:p w14:paraId="0A16035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1）企业基本信息管理</w:t>
            </w:r>
          </w:p>
          <w:p w14:paraId="5F74612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系统自动同步省局系统企业库的企业信息，企业只需核对完善缺项信息，主要是营业执照信息。</w:t>
            </w:r>
          </w:p>
          <w:p w14:paraId="55CE885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2）产品信息管理</w:t>
            </w:r>
          </w:p>
          <w:p w14:paraId="3054327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主要包括产品名称、产品类型、规格型号等基本信息，需要注意的是型式检验报告在此上传。</w:t>
            </w:r>
          </w:p>
          <w:p w14:paraId="127A76E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3）追溯码管理</w:t>
            </w:r>
          </w:p>
          <w:p w14:paraId="1C34755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追溯码在省局追溯平台可按一批一码、一物一码等形式生成。企业可选择批量生成多个追溯码，也可使用自己原有追溯码，成批量导入。</w:t>
            </w:r>
          </w:p>
          <w:p w14:paraId="65F0FDE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4）客户/经销商管理</w:t>
            </w:r>
          </w:p>
          <w:p w14:paraId="403A8C6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主要是经销商的基本信息（如：名称、电话等）。</w:t>
            </w:r>
          </w:p>
          <w:p w14:paraId="654DC72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5）生产/流向信息</w:t>
            </w:r>
          </w:p>
          <w:p w14:paraId="1D3D060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主要包含生产单位、地址、数量、时间等基本信息。</w:t>
            </w:r>
          </w:p>
          <w:p w14:paraId="0EED93A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6）成品检验信息</w:t>
            </w:r>
          </w:p>
          <w:p w14:paraId="690A0973">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主要是检验相关信息，对应批次的检验报告在此上传。</w:t>
            </w:r>
          </w:p>
          <w:p w14:paraId="37EA9BE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7）发货（销售）信息</w:t>
            </w:r>
          </w:p>
          <w:p w14:paraId="3133068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购买方名称、地址、数量等基本信息。</w:t>
            </w:r>
          </w:p>
          <w:p w14:paraId="7F748BB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8）数据上报</w:t>
            </w:r>
          </w:p>
          <w:p w14:paraId="56563EBF">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平台校验后数据追溯链条完整的上报全国重点工业产品质量安全追溯平台；校验不通过的提示生产企业补充相应链接的信息。</w:t>
            </w:r>
          </w:p>
          <w:p w14:paraId="4781C93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9）对接管理</w:t>
            </w:r>
          </w:p>
          <w:p w14:paraId="25F6BE9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已建立追溯系统企业与省局平台对接，需先在省平台完善相关企业信息、产品信息，获取密钥。</w:t>
            </w:r>
          </w:p>
          <w:p w14:paraId="4A79D0B3">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10）进货管理（仅销售企业）</w:t>
            </w:r>
          </w:p>
          <w:p w14:paraId="6818586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收货确认（依据生产单位填写的购买方，自动推送信息，销售方确认即可，无需二次录入）。</w:t>
            </w:r>
          </w:p>
          <w:p w14:paraId="3767E88D">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11）库存管理（仅销售企业）</w:t>
            </w:r>
          </w:p>
          <w:p w14:paraId="79EE598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管理库存数量（销售企业对进货产品销售、库存情况进行登记管理）。</w:t>
            </w:r>
          </w:p>
          <w:p w14:paraId="12BF211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12）销售管理（仅销售企业）</w:t>
            </w:r>
          </w:p>
          <w:p w14:paraId="33D4664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填写销售基本信息（如：单位名称、地址、时间、数量等）。</w:t>
            </w:r>
          </w:p>
          <w:p w14:paraId="17D7869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13）追溯查询</w:t>
            </w:r>
          </w:p>
          <w:p w14:paraId="70ECCA2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在陕西落实主体责任小程序增加追溯查询功能，用小程序扫描追溯码（或条码+批次号）可查看追溯全链条信息。</w:t>
            </w:r>
          </w:p>
          <w:p w14:paraId="0B53CEEE">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（2）行政许可</w:t>
            </w:r>
          </w:p>
          <w:p w14:paraId="01A23295">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1）企业平台</w:t>
            </w:r>
          </w:p>
          <w:p w14:paraId="6D30E568">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增加申报提醒、申请发证类型选择、申请撤回、申请终止、申请材料校验、查看许可文书等功能</w:t>
            </w:r>
          </w:p>
          <w:p w14:paraId="037BD993">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2）业务受理</w:t>
            </w:r>
          </w:p>
          <w:p w14:paraId="69DC7A7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受理人员根据申请材料选择是否需要进行现场核查</w:t>
            </w:r>
          </w:p>
          <w:p w14:paraId="3F0A43A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3）指派观察员</w:t>
            </w:r>
          </w:p>
          <w:p w14:paraId="3FA09D1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由市局管理员从辖区随机选择或者人工指派相关人员作为观察员</w:t>
            </w:r>
          </w:p>
          <w:p w14:paraId="1C4F10D7">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4）撤销许可</w:t>
            </w:r>
          </w:p>
          <w:p w14:paraId="6982EDCB">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撤销证书后此证号撤销证书作废，不再保留证号。撤证的企业再次提交申请时需提供县级以上监管部门提供的整改证明。</w:t>
            </w:r>
          </w:p>
          <w:p w14:paraId="0C201376">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5）行政赋号</w:t>
            </w:r>
          </w:p>
          <w:p w14:paraId="2879B03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自动计算证书日期，证书开始日期为准予许可日期，有效期根据申请类型，若为发证有效期为许可日期5年后第二天；若为延续有效期为原证书有效期5年后同一天。</w:t>
            </w:r>
          </w:p>
          <w:p w14:paraId="093BA40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6）现场核查</w:t>
            </w:r>
          </w:p>
          <w:p w14:paraId="5E598549">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根据新细则29个产品核查模板，重新制定核查表</w:t>
            </w:r>
          </w:p>
          <w:p w14:paraId="7A2CC60A">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7）注销审批</w:t>
            </w:r>
          </w:p>
          <w:p w14:paraId="2DCBAC60">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增加注销三级审批：初审、审核、审批</w:t>
            </w:r>
          </w:p>
          <w:p w14:paraId="4ED50C63">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（3）监督抽查功能优化调整</w:t>
            </w:r>
          </w:p>
          <w:p w14:paraId="379F825D">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1）监抽覆盖率</w:t>
            </w:r>
          </w:p>
          <w:p w14:paraId="485A2FCF">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增加监抽覆盖率指标维护、监抽覆盖率自动计算、监抽覆盖率统计等。</w:t>
            </w:r>
          </w:p>
          <w:p w14:paraId="746CC2C8">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2）不合格品追踪</w:t>
            </w:r>
          </w:p>
          <w:p w14:paraId="009EDA7C">
            <w:pPr>
              <w:ind w:firstLine="6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增加不合格品追踪统计查询功能。</w:t>
            </w:r>
          </w:p>
          <w:p w14:paraId="50F17CF8">
            <w:pPr>
              <w:ind w:firstLine="6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3）监抽汇总统计</w:t>
            </w:r>
          </w:p>
          <w:p w14:paraId="776F177B">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增加监抽全省各级情况统计、产品统计、类型统计等多维度复杂统计。</w:t>
            </w:r>
          </w:p>
          <w:p w14:paraId="221DA2FA">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4）省抽结果处置</w:t>
            </w:r>
          </w:p>
          <w:p w14:paraId="525F84D4">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增加不合格结果通知书抄送流程。</w:t>
            </w:r>
          </w:p>
          <w:p w14:paraId="3C0E8793">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5）抽检平台</w:t>
            </w:r>
          </w:p>
          <w:p w14:paraId="575BC03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增加三无产品报告单、问题样品移送流程、筛查报告流程、拒检报送处理流程、检验校验、质量建议改进书等。</w:t>
            </w:r>
          </w:p>
          <w:p w14:paraId="5627F80C">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6）专项检查</w:t>
            </w:r>
          </w:p>
          <w:p w14:paraId="1D5466C2">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增加整改复查流程、增加专项统计、各地市统计、各区县统计、进度统计、汇总报告统计等多维度复杂统计。</w:t>
            </w:r>
          </w:p>
          <w:p w14:paraId="2821D8CD">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（4）系统对接</w:t>
            </w:r>
          </w:p>
          <w:p w14:paraId="4FAE0E0C">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 xml:space="preserve">   1）对接方式</w:t>
            </w:r>
          </w:p>
          <w:p w14:paraId="74D66FE6">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与外部系统“高效通办”服务平台办件中心对接，实现办件数据的实时推送。</w:t>
            </w:r>
          </w:p>
          <w:p w14:paraId="68427073">
            <w:pPr>
              <w:ind w:firstLine="402"/>
              <w:jc w:val="both"/>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（5）落实主体责任小程序调整</w:t>
            </w:r>
          </w:p>
          <w:p w14:paraId="5392B38E">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1）扫码检查</w:t>
            </w:r>
          </w:p>
          <w:p w14:paraId="3DD5A579">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增加扫码检查功能，监管人员可扫描企业二维码自动获取企业信息，同时选择本次检查企业所涉及的专项或或者日常任务，自动获取相应任务的检查清单，监管人员一次填报完成多项任务。</w:t>
            </w:r>
          </w:p>
          <w:p w14:paraId="225A6D93">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2）抽查结果</w:t>
            </w:r>
          </w:p>
          <w:p w14:paraId="29D439D9">
            <w:pPr>
              <w:ind w:firstLine="400"/>
              <w:jc w:val="left"/>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企业可查看监管部门各级监督抽查结果，同时下载检验报告。针对不合格的检验结果，企业可提出异议申请，提供佐证材料上报监管部门审核处理。</w:t>
            </w:r>
          </w:p>
          <w:p w14:paraId="233929AC">
            <w:pPr>
              <w:rPr>
                <w:rFonts w:hint="eastAsia" w:ascii="Calibri" w:hAnsi="Calibri" w:eastAsia="宋体" w:cs="Times New Roman"/>
                <w:lang w:val="en-US" w:eastAsia="zh-Hans"/>
              </w:rPr>
            </w:pPr>
            <w:r>
              <w:rPr>
                <w:rFonts w:hint="eastAsia" w:ascii="仿宋_GB2312" w:hAnsi="仿宋_GB2312" w:eastAsia="仿宋_GB2312" w:cs="仿宋_GB2312"/>
                <w:b/>
                <w:sz w:val="20"/>
                <w:lang w:val="en-US" w:eastAsia="zh-Hans"/>
              </w:rPr>
              <w:t>三、系统培训服务</w:t>
            </w:r>
          </w:p>
          <w:p w14:paraId="760092D1">
            <w:pPr>
              <w:ind w:firstLine="400"/>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两个系统使用人员范围广（包含省、市、县各级监管人员、行政审批人员、质检机构、执法人员、企业用户，用户总量约为3000）、机构整合部门调整导致的人员变动，导致有大量的系统使用的咨询工作和远程、现场培训工作。为保证采购人能够顺利有效地使用系统：（1）应提供远程或现场集中培训以及采购人通过电话、微信、QQ等方式提出的咨询问题的答疑工作（2）提供具有相应专业知识、熟悉系统的技术人员进行远程或现场培训讲解。（2）提供培训所需资料（包括纸质文档和电子文档），培训所使用的语言和教材为中文。</w:t>
            </w:r>
          </w:p>
        </w:tc>
      </w:tr>
      <w:tr w14:paraId="23FD9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EE53C">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3</w:t>
            </w:r>
          </w:p>
        </w:tc>
        <w:tc>
          <w:tcPr>
            <w:tcW w:w="75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A2BA4D">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应急服务响应</w:t>
            </w:r>
          </w:p>
          <w:p w14:paraId="1F46FAB6">
            <w:pPr>
              <w:jc w:val="both"/>
              <w:rPr>
                <w:rFonts w:hint="eastAsia" w:ascii="Calibri" w:hAnsi="Calibri" w:eastAsia="宋体" w:cs="Times New Roman"/>
                <w:lang w:val="en-US" w:eastAsia="zh-Hans"/>
              </w:rPr>
            </w:pPr>
          </w:p>
        </w:tc>
        <w:tc>
          <w:tcPr>
            <w:tcW w:w="3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2A3BDF">
            <w:pPr>
              <w:jc w:val="both"/>
              <w:rPr>
                <w:rFonts w:hint="eastAsia" w:ascii="Calibri" w:hAnsi="Calibri" w:eastAsia="宋体" w:cs="Times New Roman"/>
                <w:lang w:val="en-US" w:eastAsia="zh-Hans"/>
              </w:rPr>
            </w:pPr>
            <w:r>
              <w:rPr>
                <w:rFonts w:hint="eastAsia" w:ascii="仿宋_GB2312" w:hAnsi="仿宋_GB2312" w:eastAsia="仿宋_GB2312" w:cs="仿宋_GB2312"/>
                <w:sz w:val="20"/>
                <w:lang w:val="en-US" w:eastAsia="zh-Hans"/>
              </w:rPr>
              <w:t>对于突发应急事件，供应商需建立应急保障机制，建立综合业务系统应急预案，明确应急小组成员。在发现问题时马上启动应急处理程序，应急小组成员两小时内赶赴现场进行处理。</w:t>
            </w:r>
          </w:p>
        </w:tc>
      </w:tr>
    </w:tbl>
    <w:p w14:paraId="7B2B30E2">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E55E3"/>
    <w:rsid w:val="7C4E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2026-04-15T09:15:00Z</dcterms:created>
  <dc:creator>.L</dc:creator>
  <cp:lastModifiedBy>.L</cp:lastModifiedBy>
  <dcterms:modified xsi:type="dcterms:W3CDTF">2026-04-15T09:16:45Z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93D4F2C79B7E40699D7F8AAE706B586B_11</vt:lpwstr>
  </property>
  <property fmtid="{D5CDD505-2E9C-101B-9397-08002B2CF9AE}" pid="4" name="KSOTemplateDocerSaveRecord">
    <vt:lpwstr>eyJoZGlkIjoiN2ViYTg5NDBiZjhlN2VjMmMxODQyM2Y0NTY5NDI4ZDUiLCJ1c2VySWQiOiI3ODE3NDc4MzEifQ==</vt:lpwstr>
  </property>
</Properties>
</file>