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84"/>
        <w:gridCol w:w="1189"/>
        <w:gridCol w:w="6549"/>
      </w:tblGrid>
      <w:tr w14:paraId="1A7FA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center"/>
          </w:tcPr>
          <w:p w14:paraId="24CA0CE4">
            <w:pPr>
              <w:pStyle w:val="4"/>
              <w:spacing w:line="360" w:lineRule="auto"/>
              <w:jc w:val="center"/>
              <w:rPr>
                <w:rFonts w:hint="eastAsia" w:ascii="仿宋" w:hAnsi="仿宋" w:eastAsia="仿宋" w:cs="仿宋"/>
                <w:sz w:val="20"/>
                <w:szCs w:val="20"/>
              </w:rPr>
            </w:pPr>
            <w:r>
              <w:rPr>
                <w:rFonts w:hint="eastAsia" w:ascii="仿宋" w:hAnsi="仿宋" w:eastAsia="仿宋" w:cs="仿宋"/>
                <w:sz w:val="20"/>
                <w:szCs w:val="20"/>
              </w:rPr>
              <w:t>序号</w:t>
            </w:r>
          </w:p>
        </w:tc>
        <w:tc>
          <w:tcPr>
            <w:tcW w:w="1189" w:type="dxa"/>
            <w:vAlign w:val="center"/>
          </w:tcPr>
          <w:p w14:paraId="4DE3B4B8">
            <w:pPr>
              <w:pStyle w:val="4"/>
              <w:spacing w:line="360" w:lineRule="auto"/>
              <w:jc w:val="center"/>
              <w:rPr>
                <w:rFonts w:hint="eastAsia" w:ascii="仿宋" w:hAnsi="仿宋" w:eastAsia="仿宋" w:cs="仿宋"/>
                <w:sz w:val="20"/>
                <w:szCs w:val="20"/>
              </w:rPr>
            </w:pPr>
            <w:r>
              <w:rPr>
                <w:rFonts w:hint="eastAsia" w:ascii="仿宋" w:hAnsi="仿宋" w:eastAsia="仿宋" w:cs="仿宋"/>
                <w:sz w:val="20"/>
                <w:szCs w:val="20"/>
              </w:rPr>
              <w:t>参数性质</w:t>
            </w:r>
          </w:p>
        </w:tc>
        <w:tc>
          <w:tcPr>
            <w:tcW w:w="6549" w:type="dxa"/>
          </w:tcPr>
          <w:p w14:paraId="3989508C">
            <w:pPr>
              <w:pStyle w:val="4"/>
              <w:spacing w:line="360" w:lineRule="auto"/>
              <w:rPr>
                <w:rFonts w:hint="eastAsia" w:ascii="仿宋" w:hAnsi="仿宋" w:eastAsia="仿宋" w:cs="仿宋"/>
                <w:sz w:val="20"/>
                <w:szCs w:val="20"/>
              </w:rPr>
            </w:pPr>
            <w:r>
              <w:rPr>
                <w:rFonts w:hint="eastAsia" w:ascii="仿宋" w:hAnsi="仿宋" w:eastAsia="仿宋" w:cs="仿宋"/>
                <w:sz w:val="20"/>
                <w:szCs w:val="20"/>
              </w:rPr>
              <w:t xml:space="preserve"> 技术参数与性能指标</w:t>
            </w:r>
          </w:p>
        </w:tc>
      </w:tr>
      <w:tr w14:paraId="179782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center"/>
          </w:tcPr>
          <w:p w14:paraId="37B0AE7E">
            <w:pPr>
              <w:pStyle w:val="4"/>
              <w:spacing w:line="360" w:lineRule="auto"/>
              <w:jc w:val="center"/>
              <w:rPr>
                <w:rFonts w:hint="eastAsia" w:ascii="仿宋" w:hAnsi="仿宋" w:eastAsia="仿宋" w:cs="仿宋"/>
                <w:sz w:val="20"/>
                <w:szCs w:val="20"/>
              </w:rPr>
            </w:pPr>
            <w:r>
              <w:rPr>
                <w:rFonts w:hint="eastAsia" w:ascii="仿宋" w:hAnsi="仿宋" w:eastAsia="仿宋" w:cs="仿宋"/>
                <w:sz w:val="20"/>
                <w:szCs w:val="20"/>
              </w:rPr>
              <w:t>1</w:t>
            </w:r>
          </w:p>
        </w:tc>
        <w:tc>
          <w:tcPr>
            <w:tcW w:w="1189" w:type="dxa"/>
            <w:vAlign w:val="center"/>
          </w:tcPr>
          <w:p w14:paraId="533E1B87">
            <w:pPr>
              <w:spacing w:line="360" w:lineRule="auto"/>
              <w:jc w:val="center"/>
              <w:rPr>
                <w:rFonts w:hint="eastAsia" w:ascii="仿宋" w:hAnsi="仿宋" w:eastAsia="仿宋" w:cs="仿宋"/>
                <w:sz w:val="20"/>
                <w:szCs w:val="20"/>
              </w:rPr>
            </w:pPr>
          </w:p>
        </w:tc>
        <w:tc>
          <w:tcPr>
            <w:tcW w:w="6549" w:type="dxa"/>
          </w:tcPr>
          <w:p w14:paraId="4B1C2A9B">
            <w:pPr>
              <w:pStyle w:val="4"/>
              <w:spacing w:line="360" w:lineRule="auto"/>
              <w:jc w:val="left"/>
              <w:rPr>
                <w:rFonts w:hint="eastAsia" w:ascii="仿宋" w:hAnsi="仿宋" w:eastAsia="仿宋" w:cs="仿宋"/>
                <w:sz w:val="20"/>
                <w:szCs w:val="20"/>
              </w:rPr>
            </w:pPr>
            <w:r>
              <w:rPr>
                <w:rFonts w:hint="eastAsia" w:ascii="仿宋" w:hAnsi="仿宋" w:eastAsia="仿宋" w:cs="仿宋"/>
                <w:sz w:val="20"/>
                <w:szCs w:val="20"/>
              </w:rPr>
              <w:t>一、项目概况</w:t>
            </w:r>
          </w:p>
          <w:p w14:paraId="134CE335">
            <w:pPr>
              <w:pStyle w:val="4"/>
              <w:spacing w:line="360" w:lineRule="auto"/>
              <w:jc w:val="left"/>
              <w:rPr>
                <w:rFonts w:hint="eastAsia" w:ascii="仿宋" w:hAnsi="仿宋" w:eastAsia="仿宋" w:cs="仿宋"/>
                <w:sz w:val="20"/>
                <w:szCs w:val="20"/>
              </w:rPr>
            </w:pPr>
            <w:r>
              <w:rPr>
                <w:rFonts w:hint="eastAsia" w:ascii="仿宋" w:hAnsi="仿宋" w:eastAsia="仿宋" w:cs="仿宋"/>
                <w:sz w:val="20"/>
                <w:szCs w:val="20"/>
              </w:rPr>
              <w:t>目前收费系统备份存储及ETC门架图片存储设图示采用Intel X86设备，采购于2019年，承载2009年至今门架、牌识，出入口、称重、清分结算、用户名单、省部交互、业务结果表、日志表等数据备份工作，以及虚拟化平台块存储卷备份、ETC门架图片存储等任务。目前存在使用年限过长、设备故障率高、设备性能下降的问题，需根据国产化要求增加存储空间。</w:t>
            </w:r>
          </w:p>
        </w:tc>
      </w:tr>
      <w:tr w14:paraId="2DBEC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center"/>
          </w:tcPr>
          <w:p w14:paraId="36CF1508">
            <w:pPr>
              <w:pStyle w:val="4"/>
              <w:spacing w:line="360" w:lineRule="auto"/>
              <w:jc w:val="center"/>
              <w:rPr>
                <w:rFonts w:hint="eastAsia" w:ascii="仿宋" w:hAnsi="仿宋" w:eastAsia="仿宋" w:cs="仿宋"/>
                <w:sz w:val="20"/>
                <w:szCs w:val="20"/>
                <w:lang w:eastAsia="zh-CN"/>
              </w:rPr>
            </w:pPr>
            <w:r>
              <w:rPr>
                <w:rFonts w:hint="eastAsia" w:ascii="仿宋" w:hAnsi="仿宋" w:eastAsia="仿宋" w:cs="仿宋"/>
                <w:sz w:val="20"/>
                <w:szCs w:val="20"/>
                <w:lang w:val="en-US" w:eastAsia="zh-CN"/>
              </w:rPr>
              <w:t>2</w:t>
            </w:r>
          </w:p>
        </w:tc>
        <w:tc>
          <w:tcPr>
            <w:tcW w:w="1189" w:type="dxa"/>
            <w:vAlign w:val="center"/>
          </w:tcPr>
          <w:p w14:paraId="3882C0CF">
            <w:pPr>
              <w:spacing w:line="360" w:lineRule="auto"/>
              <w:jc w:val="left"/>
              <w:rPr>
                <w:rFonts w:hint="eastAsia" w:ascii="仿宋" w:hAnsi="仿宋" w:eastAsia="仿宋" w:cs="仿宋"/>
                <w:sz w:val="20"/>
                <w:szCs w:val="20"/>
              </w:rPr>
            </w:pPr>
          </w:p>
        </w:tc>
        <w:tc>
          <w:tcPr>
            <w:tcW w:w="6549" w:type="dxa"/>
          </w:tcPr>
          <w:p w14:paraId="5FC570A9">
            <w:pPr>
              <w:pStyle w:val="4"/>
              <w:spacing w:line="360" w:lineRule="auto"/>
              <w:jc w:val="left"/>
              <w:rPr>
                <w:rFonts w:hint="eastAsia" w:ascii="仿宋" w:hAnsi="仿宋" w:eastAsia="仿宋" w:cs="仿宋"/>
                <w:sz w:val="20"/>
                <w:szCs w:val="20"/>
              </w:rPr>
            </w:pPr>
            <w:r>
              <w:rPr>
                <w:rFonts w:hint="eastAsia" w:ascii="仿宋" w:hAnsi="仿宋" w:eastAsia="仿宋" w:cs="仿宋"/>
                <w:sz w:val="20"/>
                <w:szCs w:val="20"/>
              </w:rPr>
              <w:t>二、采购内容及需求</w:t>
            </w:r>
          </w:p>
          <w:p w14:paraId="768BE38D">
            <w:pPr>
              <w:pStyle w:val="4"/>
              <w:spacing w:line="360" w:lineRule="auto"/>
              <w:jc w:val="left"/>
              <w:rPr>
                <w:rFonts w:hint="eastAsia" w:ascii="仿宋" w:hAnsi="仿宋" w:eastAsia="仿宋" w:cs="仿宋"/>
                <w:sz w:val="20"/>
                <w:szCs w:val="20"/>
              </w:rPr>
            </w:pPr>
            <w:r>
              <w:rPr>
                <w:rFonts w:hint="eastAsia" w:ascii="仿宋" w:hAnsi="仿宋" w:eastAsia="仿宋" w:cs="仿宋"/>
                <w:sz w:val="20"/>
                <w:szCs w:val="20"/>
              </w:rPr>
              <w:t>（一）采购内容</w:t>
            </w:r>
          </w:p>
          <w:p w14:paraId="4BA5C7FC">
            <w:pPr>
              <w:pStyle w:val="4"/>
              <w:spacing w:line="360" w:lineRule="auto"/>
              <w:jc w:val="left"/>
              <w:rPr>
                <w:rFonts w:hint="eastAsia" w:ascii="仿宋" w:hAnsi="仿宋" w:eastAsia="仿宋" w:cs="仿宋"/>
                <w:sz w:val="20"/>
                <w:szCs w:val="20"/>
              </w:rPr>
            </w:pPr>
            <w:r>
              <w:rPr>
                <w:rFonts w:hint="eastAsia" w:ascii="仿宋" w:hAnsi="仿宋" w:eastAsia="仿宋" w:cs="仿宋"/>
                <w:sz w:val="20"/>
                <w:szCs w:val="20"/>
              </w:rPr>
              <w:t>1.联网收费系统备份存储设备扩容，总计扩容1260T存储空间，保障稽核、门架、牌识，出入口、称重、清分结算、用户名单、省部交互、业务结果表，日志表等数据存储需要。</w:t>
            </w:r>
          </w:p>
          <w:p w14:paraId="500ED7D0">
            <w:pPr>
              <w:spacing w:line="360" w:lineRule="auto"/>
              <w:jc w:val="left"/>
              <w:rPr>
                <w:rFonts w:hint="eastAsia" w:ascii="仿宋" w:hAnsi="仿宋" w:eastAsia="仿宋" w:cs="仿宋"/>
                <w:sz w:val="20"/>
                <w:szCs w:val="20"/>
                <w:highlight w:val="none"/>
              </w:rPr>
            </w:pPr>
            <w:r>
              <w:rPr>
                <w:rFonts w:hint="eastAsia" w:ascii="仿宋" w:hAnsi="仿宋" w:eastAsia="仿宋" w:cs="仿宋"/>
                <w:sz w:val="20"/>
                <w:szCs w:val="20"/>
              </w:rPr>
              <w:t>2.联网收费系统ETC门架图片存储扩容，总计扩容1920TB存储空间及不低于6个月图</w:t>
            </w:r>
            <w:r>
              <w:rPr>
                <w:rFonts w:hint="eastAsia" w:ascii="仿宋" w:hAnsi="仿宋" w:eastAsia="仿宋" w:cs="仿宋"/>
                <w:sz w:val="20"/>
                <w:szCs w:val="20"/>
                <w:highlight w:val="none"/>
              </w:rPr>
              <w:t>片对象数规模，满足《收费公路联网收费技术标准》（JTG 6310—2022）中路段中心系统抓拍图片数据存储最短时间要求。</w:t>
            </w:r>
          </w:p>
          <w:p w14:paraId="16DC691B">
            <w:pPr>
              <w:spacing w:line="360" w:lineRule="auto"/>
              <w:jc w:val="left"/>
              <w:rPr>
                <w:rFonts w:hint="eastAsia" w:ascii="仿宋" w:hAnsi="仿宋" w:eastAsia="仿宋" w:cs="仿宋"/>
                <w:sz w:val="20"/>
                <w:szCs w:val="20"/>
                <w:highlight w:val="none"/>
              </w:rPr>
            </w:pPr>
            <w:r>
              <w:rPr>
                <w:rFonts w:hint="eastAsia" w:ascii="仿宋" w:hAnsi="仿宋" w:eastAsia="仿宋" w:cs="仿宋"/>
                <w:sz w:val="20"/>
                <w:szCs w:val="20"/>
                <w:highlight w:val="none"/>
              </w:rPr>
              <w:t>（二）技术要求</w:t>
            </w:r>
          </w:p>
          <w:p w14:paraId="34120E4D">
            <w:pPr>
              <w:spacing w:line="360" w:lineRule="auto"/>
              <w:jc w:val="left"/>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1.联网收费系统备份存储新购存储7台</w:t>
            </w:r>
            <w:r>
              <w:rPr>
                <w:rFonts w:hint="eastAsia" w:ascii="仿宋" w:hAnsi="仿宋" w:eastAsia="仿宋" w:cs="仿宋"/>
                <w:b/>
                <w:bCs/>
                <w:kern w:val="0"/>
                <w:sz w:val="20"/>
                <w:szCs w:val="20"/>
                <w:highlight w:val="none"/>
                <w:lang w:val="en-US" w:eastAsia="zh-CN"/>
              </w:rPr>
              <w:t>（核心产品）</w:t>
            </w:r>
            <w:r>
              <w:rPr>
                <w:rFonts w:hint="eastAsia" w:ascii="仿宋" w:hAnsi="仿宋" w:eastAsia="仿宋" w:cs="仿宋"/>
                <w:b/>
                <w:bCs/>
                <w:sz w:val="20"/>
                <w:szCs w:val="20"/>
                <w:highlight w:val="none"/>
              </w:rPr>
              <w:t>，须符合本国产品标准，单台配置要求如下： </w:t>
            </w:r>
          </w:p>
          <w:p w14:paraId="456AECC2">
            <w:pPr>
              <w:spacing w:line="360" w:lineRule="auto"/>
              <w:jc w:val="left"/>
              <w:rPr>
                <w:rFonts w:hint="eastAsia" w:ascii="仿宋" w:hAnsi="仿宋" w:eastAsia="仿宋" w:cs="仿宋"/>
                <w:sz w:val="20"/>
                <w:szCs w:val="20"/>
              </w:rPr>
            </w:pPr>
            <w:r>
              <w:rPr>
                <w:rFonts w:hint="eastAsia" w:ascii="仿宋" w:hAnsi="仿宋" w:eastAsia="仿宋" w:cs="仿宋"/>
                <w:sz w:val="20"/>
                <w:szCs w:val="20"/>
                <w:highlight w:val="none"/>
                <w:lang w:eastAsia="zh-CN"/>
              </w:rPr>
              <w:t>（</w:t>
            </w:r>
            <w:r>
              <w:rPr>
                <w:rFonts w:hint="eastAsia" w:ascii="仿宋" w:hAnsi="仿宋" w:eastAsia="仿宋" w:cs="仿宋"/>
                <w:sz w:val="20"/>
                <w:szCs w:val="20"/>
                <w:highlight w:val="none"/>
                <w:lang w:val="en-US" w:eastAsia="zh-CN"/>
              </w:rPr>
              <w:t>1</w:t>
            </w:r>
            <w:r>
              <w:rPr>
                <w:rFonts w:hint="eastAsia" w:ascii="仿宋" w:hAnsi="仿宋" w:eastAsia="仿宋" w:cs="仿宋"/>
                <w:sz w:val="20"/>
                <w:szCs w:val="20"/>
                <w:highlight w:val="none"/>
                <w:lang w:eastAsia="zh-CN"/>
              </w:rPr>
              <w:t>）①</w:t>
            </w:r>
            <w:r>
              <w:rPr>
                <w:rFonts w:hint="eastAsia" w:ascii="仿宋" w:hAnsi="仿宋" w:eastAsia="仿宋" w:cs="仿宋"/>
                <w:sz w:val="20"/>
                <w:szCs w:val="20"/>
                <w:highlight w:val="none"/>
              </w:rPr>
              <w:t>CPU：2*国产化</w:t>
            </w:r>
            <w:r>
              <w:rPr>
                <w:rFonts w:hint="eastAsia" w:ascii="仿宋" w:hAnsi="仿宋" w:eastAsia="仿宋" w:cs="仿宋"/>
                <w:sz w:val="20"/>
                <w:szCs w:val="20"/>
              </w:rPr>
              <w:t>CPU 32核 CPU@2.6GHz</w:t>
            </w:r>
          </w:p>
          <w:p w14:paraId="6BB28863">
            <w:pPr>
              <w:spacing w:line="360" w:lineRule="auto"/>
              <w:ind w:firstLine="200" w:firstLineChars="100"/>
              <w:jc w:val="left"/>
              <w:rPr>
                <w:rFonts w:hint="eastAsia" w:ascii="仿宋" w:hAnsi="仿宋" w:eastAsia="仿宋" w:cs="仿宋"/>
                <w:sz w:val="20"/>
                <w:szCs w:val="20"/>
              </w:rPr>
            </w:pPr>
            <w:r>
              <w:rPr>
                <w:rFonts w:hint="eastAsia" w:ascii="仿宋" w:hAnsi="仿宋" w:eastAsia="仿宋" w:cs="仿宋"/>
                <w:sz w:val="20"/>
                <w:szCs w:val="20"/>
              </w:rPr>
              <w:t>②内存：4*32G DDR4内存</w:t>
            </w:r>
          </w:p>
          <w:p w14:paraId="49134448">
            <w:pPr>
              <w:spacing w:line="360" w:lineRule="auto"/>
              <w:ind w:firstLine="200" w:firstLineChars="100"/>
              <w:jc w:val="left"/>
              <w:rPr>
                <w:rFonts w:hint="eastAsia" w:ascii="仿宋" w:hAnsi="仿宋" w:eastAsia="仿宋" w:cs="仿宋"/>
                <w:sz w:val="20"/>
                <w:szCs w:val="20"/>
              </w:rPr>
            </w:pPr>
            <w:r>
              <w:rPr>
                <w:rFonts w:hint="eastAsia" w:ascii="仿宋" w:hAnsi="仿宋" w:eastAsia="仿宋" w:cs="仿宋"/>
                <w:sz w:val="20"/>
                <w:szCs w:val="20"/>
              </w:rPr>
              <w:t>③系统盘：2*480GB SATA SSD读密集型RI，DWPD≥1</w:t>
            </w:r>
          </w:p>
          <w:p w14:paraId="1CA9F544">
            <w:pPr>
              <w:spacing w:line="360" w:lineRule="auto"/>
              <w:ind w:firstLine="200" w:firstLineChars="100"/>
              <w:jc w:val="left"/>
              <w:rPr>
                <w:rFonts w:hint="eastAsia" w:ascii="仿宋" w:hAnsi="仿宋" w:eastAsia="仿宋" w:cs="仿宋"/>
                <w:sz w:val="20"/>
                <w:szCs w:val="20"/>
              </w:rPr>
            </w:pPr>
            <w:r>
              <w:rPr>
                <w:rFonts w:hint="eastAsia" w:ascii="仿宋" w:hAnsi="仿宋" w:eastAsia="仿宋" w:cs="仿宋"/>
                <w:sz w:val="20"/>
                <w:szCs w:val="20"/>
              </w:rPr>
              <w:t>④数据盘：10*18TB SATA HDD 3.5”7.2K</w:t>
            </w:r>
          </w:p>
          <w:p w14:paraId="4FB5BBCE">
            <w:pPr>
              <w:spacing w:line="360" w:lineRule="auto"/>
              <w:ind w:firstLine="200" w:firstLineChars="100"/>
              <w:jc w:val="left"/>
              <w:rPr>
                <w:rFonts w:hint="eastAsia" w:ascii="仿宋" w:hAnsi="仿宋" w:eastAsia="仿宋" w:cs="仿宋"/>
                <w:sz w:val="20"/>
                <w:szCs w:val="20"/>
              </w:rPr>
            </w:pPr>
            <w:r>
              <w:rPr>
                <w:rFonts w:hint="eastAsia" w:ascii="仿宋" w:hAnsi="仿宋" w:eastAsia="仿宋" w:cs="仿宋"/>
                <w:sz w:val="20"/>
                <w:szCs w:val="20"/>
              </w:rPr>
              <w:t>⑤索引盘：2*1.6TB NVME SATA SSD读写均衡型MU，DWPD≥3</w:t>
            </w:r>
          </w:p>
          <w:p w14:paraId="6A3FC734">
            <w:pPr>
              <w:spacing w:line="360" w:lineRule="auto"/>
              <w:ind w:firstLine="200" w:firstLineChars="100"/>
              <w:jc w:val="left"/>
              <w:rPr>
                <w:rFonts w:hint="eastAsia" w:ascii="仿宋" w:hAnsi="仿宋" w:eastAsia="仿宋" w:cs="仿宋"/>
                <w:sz w:val="20"/>
                <w:szCs w:val="20"/>
              </w:rPr>
            </w:pPr>
            <w:r>
              <w:rPr>
                <w:rFonts w:hint="eastAsia" w:ascii="仿宋" w:hAnsi="仿宋" w:eastAsia="仿宋" w:cs="仿宋"/>
                <w:sz w:val="20"/>
                <w:szCs w:val="20"/>
              </w:rPr>
              <w:t>⑥RAID卡：1*LSI芯片，同时支持RAID1和直通JBOD模式</w:t>
            </w:r>
          </w:p>
          <w:p w14:paraId="035730A7">
            <w:pPr>
              <w:spacing w:line="360" w:lineRule="auto"/>
              <w:ind w:firstLine="200" w:firstLineChars="100"/>
              <w:jc w:val="left"/>
              <w:rPr>
                <w:rFonts w:hint="eastAsia" w:ascii="仿宋" w:hAnsi="仿宋" w:eastAsia="仿宋" w:cs="仿宋"/>
                <w:sz w:val="20"/>
                <w:szCs w:val="20"/>
              </w:rPr>
            </w:pPr>
            <w:r>
              <w:rPr>
                <w:rFonts w:hint="eastAsia" w:ascii="仿宋" w:hAnsi="仿宋" w:eastAsia="仿宋" w:cs="仿宋"/>
                <w:sz w:val="20"/>
                <w:szCs w:val="20"/>
              </w:rPr>
              <w:t>⑦网卡：1*双口1Gb千兆电口，2*双口10Gb万兆光口</w:t>
            </w:r>
          </w:p>
          <w:p w14:paraId="79A98649">
            <w:pPr>
              <w:spacing w:line="360" w:lineRule="auto"/>
              <w:ind w:firstLine="200" w:firstLineChars="100"/>
              <w:jc w:val="left"/>
              <w:rPr>
                <w:rFonts w:hint="eastAsia" w:ascii="仿宋" w:hAnsi="仿宋" w:eastAsia="仿宋" w:cs="仿宋"/>
                <w:sz w:val="20"/>
                <w:szCs w:val="20"/>
              </w:rPr>
            </w:pPr>
            <w:r>
              <w:rPr>
                <w:rFonts w:hint="eastAsia" w:ascii="仿宋" w:hAnsi="仿宋" w:eastAsia="仿宋" w:cs="仿宋"/>
                <w:sz w:val="20"/>
                <w:szCs w:val="20"/>
              </w:rPr>
              <w:t>⑧冗余电源，风扇等标准配件。</w:t>
            </w:r>
          </w:p>
          <w:p w14:paraId="595256EF">
            <w:pPr>
              <w:spacing w:line="360" w:lineRule="auto"/>
              <w:jc w:val="lef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2</w:t>
            </w:r>
            <w:r>
              <w:rPr>
                <w:rFonts w:hint="eastAsia" w:ascii="仿宋" w:hAnsi="仿宋" w:eastAsia="仿宋" w:cs="仿宋"/>
                <w:sz w:val="20"/>
                <w:szCs w:val="20"/>
                <w:lang w:eastAsia="zh-CN"/>
              </w:rPr>
              <w:t>）</w:t>
            </w:r>
            <w:r>
              <w:rPr>
                <w:rFonts w:hint="eastAsia" w:ascii="仿宋" w:hAnsi="仿宋" w:eastAsia="仿宋" w:cs="仿宋"/>
                <w:sz w:val="20"/>
                <w:szCs w:val="20"/>
              </w:rPr>
              <w:t>系统支持≥4096个分布式节点，本次配置≥7个分布式节点</w:t>
            </w:r>
            <w:r>
              <w:rPr>
                <w:rFonts w:hint="eastAsia" w:ascii="仿宋" w:hAnsi="仿宋" w:eastAsia="仿宋" w:cs="仿宋"/>
                <w:sz w:val="20"/>
                <w:szCs w:val="20"/>
                <w:lang w:eastAsia="zh-CN"/>
              </w:rPr>
              <w:t>，</w:t>
            </w:r>
            <w:r>
              <w:rPr>
                <w:rFonts w:hint="eastAsia" w:ascii="仿宋" w:hAnsi="仿宋" w:eastAsia="仿宋" w:cs="仿宋"/>
                <w:sz w:val="20"/>
                <w:szCs w:val="20"/>
              </w:rPr>
              <w:t>支持在线扩容，通过在线增加节点或硬盘实现扩容，系统不停机，业务流量不中断。</w:t>
            </w:r>
          </w:p>
          <w:p w14:paraId="0E334FA1">
            <w:pPr>
              <w:spacing w:line="360" w:lineRule="auto"/>
              <w:jc w:val="lef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3</w:t>
            </w:r>
            <w:r>
              <w:rPr>
                <w:rFonts w:hint="eastAsia" w:ascii="仿宋" w:hAnsi="仿宋" w:eastAsia="仿宋" w:cs="仿宋"/>
                <w:sz w:val="20"/>
                <w:szCs w:val="20"/>
                <w:lang w:eastAsia="zh-CN"/>
              </w:rPr>
              <w:t>）</w:t>
            </w:r>
            <w:r>
              <w:rPr>
                <w:rFonts w:hint="eastAsia" w:ascii="仿宋" w:hAnsi="仿宋" w:eastAsia="仿宋" w:cs="仿宋"/>
                <w:sz w:val="20"/>
                <w:szCs w:val="20"/>
              </w:rPr>
              <w:t>支持存储协议：块存储 iSCSI、RBD 、 CSI 、SCSI 接口协议；文件存储 NFS 、CIFS 、 FTP、 HDFS 、 CSI 接口协议；对象存储 S3 接口协议。</w:t>
            </w:r>
          </w:p>
          <w:p w14:paraId="7B4FC78F">
            <w:pPr>
              <w:spacing w:line="360" w:lineRule="auto"/>
              <w:jc w:val="lef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4</w:t>
            </w:r>
            <w:r>
              <w:rPr>
                <w:rFonts w:hint="eastAsia" w:ascii="仿宋" w:hAnsi="仿宋" w:eastAsia="仿宋" w:cs="仿宋"/>
                <w:sz w:val="20"/>
                <w:szCs w:val="20"/>
                <w:lang w:eastAsia="zh-CN"/>
              </w:rPr>
              <w:t>）</w:t>
            </w:r>
            <w:r>
              <w:rPr>
                <w:rFonts w:hint="eastAsia" w:ascii="仿宋" w:hAnsi="仿宋" w:eastAsia="仿宋" w:cs="仿宋"/>
                <w:sz w:val="20"/>
                <w:szCs w:val="20"/>
              </w:rPr>
              <w:t>支持对象用户、桶以及对象级别的权限与管理，细粒度权限配置。</w:t>
            </w:r>
          </w:p>
          <w:p w14:paraId="14DBA686">
            <w:pPr>
              <w:spacing w:line="360" w:lineRule="auto"/>
              <w:jc w:val="lef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5</w:t>
            </w:r>
            <w:r>
              <w:rPr>
                <w:rFonts w:hint="eastAsia" w:ascii="仿宋" w:hAnsi="仿宋" w:eastAsia="仿宋" w:cs="仿宋"/>
                <w:sz w:val="20"/>
                <w:szCs w:val="20"/>
                <w:lang w:eastAsia="zh-CN"/>
              </w:rPr>
              <w:t>）</w:t>
            </w:r>
            <w:r>
              <w:rPr>
                <w:rFonts w:hint="eastAsia" w:ascii="仿宋" w:hAnsi="仿宋" w:eastAsia="仿宋" w:cs="仿宋"/>
                <w:sz w:val="20"/>
                <w:szCs w:val="20"/>
              </w:rPr>
              <w:t>支持桶快照创建、修改、回滚、删除，以及读取指定快照数据、获取快照差异信息等，可以将桶中数据回滚到任一快照的历史状态。</w:t>
            </w:r>
          </w:p>
          <w:p w14:paraId="64EDBE5C">
            <w:pPr>
              <w:spacing w:line="360" w:lineRule="auto"/>
              <w:jc w:val="lef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6</w:t>
            </w:r>
            <w:r>
              <w:rPr>
                <w:rFonts w:hint="eastAsia" w:ascii="仿宋" w:hAnsi="仿宋" w:eastAsia="仿宋" w:cs="仿宋"/>
                <w:sz w:val="20"/>
                <w:szCs w:val="20"/>
                <w:lang w:eastAsia="zh-CN"/>
              </w:rPr>
              <w:t>）</w:t>
            </w:r>
            <w:r>
              <w:rPr>
                <w:rFonts w:hint="eastAsia" w:ascii="仿宋" w:hAnsi="仿宋" w:eastAsia="仿宋" w:cs="仿宋"/>
                <w:sz w:val="20"/>
                <w:szCs w:val="20"/>
              </w:rPr>
              <w:t>分布式存储的软件与硬件均须达到国家</w:t>
            </w:r>
            <w:r>
              <w:rPr>
                <w:rFonts w:hint="eastAsia" w:ascii="仿宋" w:hAnsi="仿宋" w:eastAsia="仿宋" w:cs="仿宋"/>
                <w:sz w:val="20"/>
                <w:szCs w:val="20"/>
                <w:lang w:val="en-US" w:eastAsia="zh-CN"/>
              </w:rPr>
              <w:t>国产化</w:t>
            </w:r>
            <w:r>
              <w:rPr>
                <w:rFonts w:hint="eastAsia" w:ascii="仿宋" w:hAnsi="仿宋" w:eastAsia="仿宋" w:cs="仿宋"/>
                <w:sz w:val="20"/>
                <w:szCs w:val="20"/>
              </w:rPr>
              <w:t>相关要求。</w:t>
            </w:r>
          </w:p>
          <w:p w14:paraId="744422B2">
            <w:pPr>
              <w:spacing w:line="360" w:lineRule="auto"/>
              <w:jc w:val="lef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7</w:t>
            </w:r>
            <w:r>
              <w:rPr>
                <w:rFonts w:hint="eastAsia" w:ascii="仿宋" w:hAnsi="仿宋" w:eastAsia="仿宋" w:cs="仿宋"/>
                <w:sz w:val="20"/>
                <w:szCs w:val="20"/>
                <w:lang w:eastAsia="zh-CN"/>
              </w:rPr>
              <w:t>）</w:t>
            </w:r>
            <w:r>
              <w:rPr>
                <w:rFonts w:hint="eastAsia" w:ascii="仿宋" w:hAnsi="仿宋" w:eastAsia="仿宋" w:cs="仿宋"/>
                <w:sz w:val="20"/>
                <w:szCs w:val="20"/>
              </w:rPr>
              <w:t>支持数据副本和纠删码方式的冗余保护机制，可根据数据不同的保护级别在同一系统内同时设置数据副本模式和纠删码模式。</w:t>
            </w:r>
          </w:p>
          <w:p w14:paraId="69FF3C99">
            <w:pPr>
              <w:spacing w:line="360" w:lineRule="auto"/>
              <w:jc w:val="lef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8</w:t>
            </w:r>
            <w:r>
              <w:rPr>
                <w:rFonts w:hint="eastAsia" w:ascii="仿宋" w:hAnsi="仿宋" w:eastAsia="仿宋" w:cs="仿宋"/>
                <w:sz w:val="20"/>
                <w:szCs w:val="20"/>
                <w:lang w:eastAsia="zh-CN"/>
              </w:rPr>
              <w:t>）</w:t>
            </w:r>
            <w:r>
              <w:rPr>
                <w:rFonts w:hint="eastAsia" w:ascii="仿宋" w:hAnsi="仿宋" w:eastAsia="仿宋" w:cs="仿宋"/>
                <w:sz w:val="20"/>
                <w:szCs w:val="20"/>
              </w:rPr>
              <w:t>当磁盘或存储节点故障时，系统能自动进行数据重建，在冗余保护范围内支持在线热插拔，不影响业务系统正常使用，在无人工干预条件下，数据重建速度需能满足：每TB≤60 分钟。</w:t>
            </w:r>
          </w:p>
          <w:p w14:paraId="18A31791">
            <w:pPr>
              <w:spacing w:line="360" w:lineRule="auto"/>
              <w:jc w:val="lef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9</w:t>
            </w:r>
            <w:r>
              <w:rPr>
                <w:rFonts w:hint="eastAsia" w:ascii="仿宋" w:hAnsi="仿宋" w:eastAsia="仿宋" w:cs="仿宋"/>
                <w:sz w:val="20"/>
                <w:szCs w:val="20"/>
                <w:lang w:eastAsia="zh-CN"/>
              </w:rPr>
              <w:t>）</w:t>
            </w:r>
            <w:r>
              <w:rPr>
                <w:rFonts w:hint="eastAsia" w:ascii="仿宋" w:hAnsi="仿宋" w:eastAsia="仿宋" w:cs="仿宋"/>
                <w:sz w:val="20"/>
                <w:szCs w:val="20"/>
              </w:rPr>
              <w:t>平台支持基于桶粒度的远程数据复制特性，支持单向/双向复制，能够基于前缀、标签等数据集检索过滤复制，实现关键业务桶的数据灾备能力。</w:t>
            </w:r>
          </w:p>
          <w:p w14:paraId="4C05AAE7">
            <w:pPr>
              <w:spacing w:line="360" w:lineRule="auto"/>
              <w:jc w:val="lef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10</w:t>
            </w:r>
            <w:r>
              <w:rPr>
                <w:rFonts w:hint="eastAsia" w:ascii="仿宋" w:hAnsi="仿宋" w:eastAsia="仿宋" w:cs="仿宋"/>
                <w:sz w:val="20"/>
                <w:szCs w:val="20"/>
                <w:lang w:eastAsia="zh-CN"/>
              </w:rPr>
              <w:t>）</w:t>
            </w:r>
            <w:r>
              <w:rPr>
                <w:rFonts w:hint="eastAsia" w:ascii="仿宋" w:hAnsi="仿宋" w:eastAsia="仿宋" w:cs="仿宋"/>
                <w:sz w:val="20"/>
                <w:szCs w:val="20"/>
              </w:rPr>
              <w:t>支持流量控制机制。</w:t>
            </w:r>
          </w:p>
          <w:p w14:paraId="1F26911F">
            <w:pPr>
              <w:spacing w:line="360" w:lineRule="auto"/>
              <w:jc w:val="lef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11</w:t>
            </w:r>
            <w:r>
              <w:rPr>
                <w:rFonts w:hint="eastAsia" w:ascii="仿宋" w:hAnsi="仿宋" w:eastAsia="仿宋" w:cs="仿宋"/>
                <w:sz w:val="20"/>
                <w:szCs w:val="20"/>
                <w:lang w:eastAsia="zh-CN"/>
              </w:rPr>
              <w:t>）</w:t>
            </w:r>
            <w:r>
              <w:rPr>
                <w:rFonts w:hint="eastAsia" w:ascii="仿宋" w:hAnsi="仿宋" w:eastAsia="仿宋" w:cs="仿宋"/>
                <w:sz w:val="20"/>
                <w:szCs w:val="20"/>
              </w:rPr>
              <w:t>全中文图形管理软件；可提供Web 界面管理功能，可直观</w:t>
            </w:r>
            <w:r>
              <w:rPr>
                <w:rFonts w:hint="eastAsia" w:ascii="仿宋" w:hAnsi="仿宋" w:eastAsia="仿宋" w:cs="仿宋"/>
                <w:sz w:val="20"/>
                <w:szCs w:val="20"/>
                <w:lang w:eastAsia="zh-CN"/>
              </w:rPr>
              <w:t>地</w:t>
            </w:r>
            <w:r>
              <w:rPr>
                <w:rFonts w:hint="eastAsia" w:ascii="仿宋" w:hAnsi="仿宋" w:eastAsia="仿宋" w:cs="仿宋"/>
                <w:sz w:val="20"/>
                <w:szCs w:val="20"/>
              </w:rPr>
              <w:t>监控和分析系统各层次的性能、时延、IO大小、服务器核心组件使用率、状态监控等数据；可实现邮件、SNMP等多种形式的告警，具有远程管理和事件通知功能。</w:t>
            </w:r>
          </w:p>
          <w:p w14:paraId="432FE7D9">
            <w:pPr>
              <w:spacing w:line="360" w:lineRule="auto"/>
              <w:jc w:val="lef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12</w:t>
            </w:r>
            <w:r>
              <w:rPr>
                <w:rFonts w:hint="eastAsia" w:ascii="仿宋" w:hAnsi="仿宋" w:eastAsia="仿宋" w:cs="仿宋"/>
                <w:sz w:val="20"/>
                <w:szCs w:val="20"/>
                <w:lang w:eastAsia="zh-CN"/>
              </w:rPr>
              <w:t>）</w:t>
            </w:r>
            <w:r>
              <w:rPr>
                <w:rFonts w:hint="eastAsia" w:ascii="仿宋" w:hAnsi="仿宋" w:eastAsia="仿宋" w:cs="仿宋"/>
                <w:sz w:val="20"/>
                <w:szCs w:val="20"/>
              </w:rPr>
              <w:t>WEB界面支持多节点同时在线无缝升级或打补丁，数据不丢失，业务流量不中断。</w:t>
            </w:r>
          </w:p>
          <w:p w14:paraId="55AF774B">
            <w:pPr>
              <w:spacing w:line="360" w:lineRule="auto"/>
              <w:jc w:val="left"/>
              <w:rPr>
                <w:rFonts w:hint="eastAsia" w:ascii="仿宋" w:hAnsi="仿宋" w:eastAsia="仿宋" w:cs="仿宋"/>
                <w:sz w:val="20"/>
                <w:szCs w:val="20"/>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13</w:t>
            </w:r>
            <w:r>
              <w:rPr>
                <w:rFonts w:hint="eastAsia" w:ascii="仿宋" w:hAnsi="仿宋" w:eastAsia="仿宋" w:cs="仿宋"/>
                <w:sz w:val="20"/>
                <w:szCs w:val="20"/>
                <w:lang w:eastAsia="zh-CN"/>
              </w:rPr>
              <w:t>）</w:t>
            </w:r>
            <w:r>
              <w:rPr>
                <w:rFonts w:hint="eastAsia" w:ascii="仿宋" w:hAnsi="仿宋" w:eastAsia="仿宋" w:cs="仿宋"/>
                <w:sz w:val="20"/>
                <w:szCs w:val="20"/>
              </w:rPr>
              <w:t>支持多协议无损互通。</w:t>
            </w:r>
            <w:r>
              <w:rPr>
                <w:rFonts w:hint="eastAsia" w:ascii="仿宋" w:hAnsi="仿宋" w:eastAsia="仿宋" w:cs="仿宋"/>
                <w:sz w:val="20"/>
                <w:szCs w:val="20"/>
                <w:lang w:eastAsia="zh-CN"/>
              </w:rPr>
              <w:t>支持</w:t>
            </w:r>
            <w:r>
              <w:rPr>
                <w:rFonts w:hint="eastAsia" w:ascii="仿宋" w:hAnsi="仿宋" w:eastAsia="仿宋" w:cs="仿宋"/>
                <w:sz w:val="20"/>
                <w:szCs w:val="20"/>
              </w:rPr>
              <w:t>文件、对象、大数据等多种协议互通</w:t>
            </w:r>
            <w:r>
              <w:rPr>
                <w:rFonts w:hint="eastAsia" w:ascii="仿宋" w:hAnsi="仿宋" w:eastAsia="仿宋" w:cs="仿宋"/>
                <w:sz w:val="20"/>
                <w:szCs w:val="20"/>
                <w:lang w:eastAsia="zh-CN"/>
              </w:rPr>
              <w:t>访问</w:t>
            </w:r>
            <w:r>
              <w:rPr>
                <w:rFonts w:hint="eastAsia" w:ascii="仿宋" w:hAnsi="仿宋" w:eastAsia="仿宋" w:cs="仿宋"/>
                <w:sz w:val="20"/>
                <w:szCs w:val="20"/>
              </w:rPr>
              <w:t>。</w:t>
            </w:r>
          </w:p>
          <w:p w14:paraId="1A2E14C5">
            <w:pPr>
              <w:spacing w:line="360" w:lineRule="auto"/>
              <w:jc w:val="left"/>
              <w:rPr>
                <w:rFonts w:hint="eastAsia" w:ascii="仿宋" w:hAnsi="仿宋" w:eastAsia="仿宋" w:cs="仿宋"/>
                <w:sz w:val="20"/>
                <w:szCs w:val="20"/>
                <w:lang w:eastAsia="zh-CN"/>
              </w:rPr>
            </w:pP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14</w:t>
            </w:r>
            <w:r>
              <w:rPr>
                <w:rFonts w:hint="eastAsia" w:ascii="仿宋" w:hAnsi="仿宋" w:eastAsia="仿宋" w:cs="仿宋"/>
                <w:sz w:val="20"/>
                <w:szCs w:val="20"/>
                <w:lang w:eastAsia="zh-CN"/>
              </w:rPr>
              <w:t>）</w:t>
            </w:r>
            <w:r>
              <w:rPr>
                <w:rFonts w:hint="eastAsia" w:ascii="仿宋" w:hAnsi="仿宋" w:eastAsia="仿宋" w:cs="仿宋"/>
                <w:sz w:val="20"/>
                <w:szCs w:val="20"/>
              </w:rPr>
              <w:t>支持主流国产化CPU和操作系统统一集群部署、统一管理</w:t>
            </w:r>
            <w:r>
              <w:rPr>
                <w:rFonts w:hint="eastAsia" w:ascii="仿宋" w:hAnsi="仿宋" w:eastAsia="仿宋" w:cs="仿宋"/>
                <w:sz w:val="20"/>
                <w:szCs w:val="20"/>
                <w:lang w:eastAsia="zh-CN"/>
              </w:rPr>
              <w:t>。</w:t>
            </w:r>
          </w:p>
          <w:p w14:paraId="61DBC243">
            <w:pPr>
              <w:pStyle w:val="4"/>
              <w:numPr>
                <w:ilvl w:val="0"/>
                <w:numId w:val="0"/>
              </w:numPr>
              <w:spacing w:line="360" w:lineRule="auto"/>
              <w:jc w:val="both"/>
              <w:rPr>
                <w:rFonts w:hint="eastAsia" w:ascii="仿宋" w:hAnsi="仿宋" w:eastAsia="仿宋" w:cs="仿宋"/>
                <w:b/>
                <w:bCs/>
                <w:color w:val="auto"/>
                <w:sz w:val="20"/>
                <w:szCs w:val="20"/>
              </w:rPr>
            </w:pPr>
            <w:r>
              <w:rPr>
                <w:rFonts w:hint="eastAsia" w:ascii="仿宋" w:hAnsi="仿宋" w:eastAsia="仿宋" w:cs="仿宋"/>
                <w:b/>
                <w:bCs/>
                <w:color w:val="auto"/>
                <w:sz w:val="20"/>
                <w:szCs w:val="20"/>
                <w:lang w:val="en-US" w:eastAsia="zh-Hans"/>
              </w:rPr>
              <w:t>2.</w:t>
            </w:r>
            <w:r>
              <w:rPr>
                <w:rFonts w:hint="eastAsia" w:ascii="仿宋" w:hAnsi="仿宋" w:eastAsia="仿宋" w:cs="仿宋"/>
                <w:b/>
                <w:bCs/>
                <w:color w:val="auto"/>
                <w:sz w:val="20"/>
                <w:szCs w:val="20"/>
              </w:rPr>
              <w:t>ETC门架图片存储新购存储设</w:t>
            </w:r>
            <w:r>
              <w:rPr>
                <w:rFonts w:hint="eastAsia" w:ascii="仿宋" w:hAnsi="仿宋" w:eastAsia="仿宋" w:cs="仿宋"/>
                <w:b/>
                <w:bCs/>
                <w:color w:val="auto"/>
                <w:sz w:val="20"/>
                <w:szCs w:val="20"/>
                <w:highlight w:val="none"/>
              </w:rPr>
              <w:t>备4台</w:t>
            </w:r>
            <w:r>
              <w:rPr>
                <w:rFonts w:hint="eastAsia" w:ascii="仿宋" w:hAnsi="仿宋" w:eastAsia="仿宋" w:cs="仿宋"/>
                <w:b/>
                <w:bCs/>
                <w:kern w:val="0"/>
                <w:sz w:val="20"/>
                <w:szCs w:val="20"/>
                <w:highlight w:val="none"/>
                <w:lang w:val="en-US" w:eastAsia="zh-CN"/>
              </w:rPr>
              <w:t>（核心产品）</w:t>
            </w:r>
            <w:r>
              <w:rPr>
                <w:rFonts w:hint="eastAsia" w:ascii="仿宋" w:hAnsi="仿宋" w:eastAsia="仿宋" w:cs="仿宋"/>
                <w:b/>
                <w:bCs/>
                <w:color w:val="auto"/>
                <w:sz w:val="20"/>
                <w:szCs w:val="20"/>
                <w:highlight w:val="none"/>
              </w:rPr>
              <w:t>，须符合本国产品标准，单台配置要求： </w:t>
            </w:r>
          </w:p>
          <w:p w14:paraId="4F991159">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1</w:t>
            </w:r>
            <w:r>
              <w:rPr>
                <w:rFonts w:hint="eastAsia" w:ascii="仿宋" w:hAnsi="仿宋" w:eastAsia="仿宋" w:cs="仿宋"/>
                <w:color w:val="auto"/>
                <w:sz w:val="20"/>
                <w:szCs w:val="20"/>
                <w:lang w:eastAsia="zh-CN"/>
              </w:rPr>
              <w:t>）①</w:t>
            </w:r>
            <w:r>
              <w:rPr>
                <w:rFonts w:hint="eastAsia" w:ascii="仿宋" w:hAnsi="仿宋" w:eastAsia="仿宋" w:cs="仿宋"/>
                <w:color w:val="auto"/>
                <w:sz w:val="20"/>
                <w:szCs w:val="20"/>
              </w:rPr>
              <w:t>CPU：2*国产化CPU 32核 CPU@ 2.6GHz</w:t>
            </w:r>
          </w:p>
          <w:p w14:paraId="4B09C203">
            <w:pPr>
              <w:pStyle w:val="4"/>
              <w:numPr>
                <w:ilvl w:val="0"/>
                <w:numId w:val="0"/>
              </w:numPr>
              <w:spacing w:line="360" w:lineRule="auto"/>
              <w:ind w:firstLine="200" w:firstLineChars="100"/>
              <w:jc w:val="both"/>
              <w:rPr>
                <w:rFonts w:hint="eastAsia" w:ascii="仿宋" w:hAnsi="仿宋" w:eastAsia="仿宋" w:cs="仿宋"/>
                <w:color w:val="auto"/>
                <w:sz w:val="20"/>
                <w:szCs w:val="20"/>
              </w:rPr>
            </w:pPr>
            <w:r>
              <w:rPr>
                <w:rFonts w:hint="eastAsia" w:ascii="仿宋" w:hAnsi="仿宋" w:eastAsia="仿宋" w:cs="仿宋"/>
                <w:color w:val="auto"/>
                <w:sz w:val="20"/>
                <w:szCs w:val="20"/>
              </w:rPr>
              <w:t>②内存：8*32G DDR4内存</w:t>
            </w:r>
          </w:p>
          <w:p w14:paraId="3479C360">
            <w:pPr>
              <w:pStyle w:val="4"/>
              <w:numPr>
                <w:ilvl w:val="0"/>
                <w:numId w:val="0"/>
              </w:numPr>
              <w:spacing w:line="360" w:lineRule="auto"/>
              <w:ind w:firstLine="200" w:firstLineChars="100"/>
              <w:jc w:val="both"/>
              <w:rPr>
                <w:rFonts w:hint="eastAsia" w:ascii="仿宋" w:hAnsi="仿宋" w:eastAsia="仿宋" w:cs="仿宋"/>
                <w:color w:val="auto"/>
                <w:sz w:val="20"/>
                <w:szCs w:val="20"/>
              </w:rPr>
            </w:pPr>
            <w:r>
              <w:rPr>
                <w:rFonts w:hint="eastAsia" w:ascii="仿宋" w:hAnsi="仿宋" w:eastAsia="仿宋" w:cs="仿宋"/>
                <w:color w:val="auto"/>
                <w:sz w:val="20"/>
                <w:szCs w:val="20"/>
              </w:rPr>
              <w:t>③系统盘：2*480GB SATA SSD读密集型RI，DWPD≥1</w:t>
            </w:r>
          </w:p>
          <w:p w14:paraId="3FE279F1">
            <w:pPr>
              <w:pStyle w:val="4"/>
              <w:numPr>
                <w:ilvl w:val="0"/>
                <w:numId w:val="0"/>
              </w:numPr>
              <w:spacing w:line="360" w:lineRule="auto"/>
              <w:ind w:firstLine="200" w:firstLineChars="100"/>
              <w:jc w:val="both"/>
              <w:rPr>
                <w:rFonts w:hint="eastAsia" w:ascii="仿宋" w:hAnsi="仿宋" w:eastAsia="仿宋" w:cs="仿宋"/>
                <w:color w:val="auto"/>
                <w:sz w:val="20"/>
                <w:szCs w:val="20"/>
              </w:rPr>
            </w:pPr>
            <w:r>
              <w:rPr>
                <w:rFonts w:hint="eastAsia" w:ascii="仿宋" w:hAnsi="仿宋" w:eastAsia="仿宋" w:cs="仿宋"/>
                <w:color w:val="auto"/>
                <w:sz w:val="20"/>
                <w:szCs w:val="20"/>
              </w:rPr>
              <w:t>④数据盘：30*16TB SATA HDD 3.5”7.2K</w:t>
            </w:r>
          </w:p>
          <w:p w14:paraId="3285557B">
            <w:pPr>
              <w:pStyle w:val="4"/>
              <w:numPr>
                <w:ilvl w:val="0"/>
                <w:numId w:val="0"/>
              </w:numPr>
              <w:spacing w:line="360" w:lineRule="auto"/>
              <w:ind w:firstLine="200" w:firstLineChars="100"/>
              <w:jc w:val="both"/>
              <w:rPr>
                <w:rFonts w:hint="eastAsia" w:ascii="仿宋" w:hAnsi="仿宋" w:eastAsia="仿宋" w:cs="仿宋"/>
                <w:color w:val="auto"/>
                <w:sz w:val="20"/>
                <w:szCs w:val="20"/>
              </w:rPr>
            </w:pPr>
            <w:r>
              <w:rPr>
                <w:rFonts w:hint="eastAsia" w:ascii="仿宋" w:hAnsi="仿宋" w:eastAsia="仿宋" w:cs="仿宋"/>
                <w:color w:val="auto"/>
                <w:sz w:val="20"/>
                <w:szCs w:val="20"/>
              </w:rPr>
              <w:t>⑤索引盘：2*3.84TB SATA SSD读写均衡型MU，DWPD≥3</w:t>
            </w:r>
          </w:p>
          <w:p w14:paraId="67C1AC7C">
            <w:pPr>
              <w:pStyle w:val="4"/>
              <w:numPr>
                <w:ilvl w:val="0"/>
                <w:numId w:val="0"/>
              </w:numPr>
              <w:spacing w:line="360" w:lineRule="auto"/>
              <w:ind w:firstLine="200" w:firstLineChars="100"/>
              <w:jc w:val="both"/>
              <w:rPr>
                <w:rFonts w:hint="eastAsia" w:ascii="仿宋" w:hAnsi="仿宋" w:eastAsia="仿宋" w:cs="仿宋"/>
                <w:color w:val="auto"/>
                <w:sz w:val="20"/>
                <w:szCs w:val="20"/>
              </w:rPr>
            </w:pPr>
            <w:r>
              <w:rPr>
                <w:rFonts w:hint="eastAsia" w:ascii="仿宋" w:hAnsi="仿宋" w:eastAsia="仿宋" w:cs="仿宋"/>
                <w:color w:val="auto"/>
                <w:sz w:val="20"/>
                <w:szCs w:val="20"/>
              </w:rPr>
              <w:t>⑥RAID卡：1*LSI芯片，同时支持RAID1和直通JBOD模式</w:t>
            </w:r>
          </w:p>
          <w:p w14:paraId="5C16FBE5">
            <w:pPr>
              <w:pStyle w:val="4"/>
              <w:numPr>
                <w:ilvl w:val="0"/>
                <w:numId w:val="0"/>
              </w:numPr>
              <w:spacing w:line="360" w:lineRule="auto"/>
              <w:ind w:firstLine="200" w:firstLineChars="100"/>
              <w:jc w:val="both"/>
              <w:rPr>
                <w:rFonts w:hint="eastAsia" w:ascii="仿宋" w:hAnsi="仿宋" w:eastAsia="仿宋" w:cs="仿宋"/>
                <w:color w:val="auto"/>
                <w:sz w:val="20"/>
                <w:szCs w:val="20"/>
              </w:rPr>
            </w:pPr>
            <w:r>
              <w:rPr>
                <w:rFonts w:hint="eastAsia" w:ascii="仿宋" w:hAnsi="仿宋" w:eastAsia="仿宋" w:cs="仿宋"/>
                <w:color w:val="auto"/>
                <w:sz w:val="20"/>
                <w:szCs w:val="20"/>
              </w:rPr>
              <w:t>⑦网卡：1*双口1Gb千兆电口，2*双口10Gb万兆光口</w:t>
            </w:r>
          </w:p>
          <w:p w14:paraId="6963E3DA">
            <w:pPr>
              <w:pStyle w:val="4"/>
              <w:numPr>
                <w:ilvl w:val="0"/>
                <w:numId w:val="0"/>
              </w:numPr>
              <w:spacing w:line="360" w:lineRule="auto"/>
              <w:ind w:firstLine="200" w:firstLineChars="100"/>
              <w:jc w:val="both"/>
              <w:rPr>
                <w:rFonts w:hint="eastAsia" w:ascii="仿宋" w:hAnsi="仿宋" w:eastAsia="仿宋" w:cs="仿宋"/>
                <w:color w:val="auto"/>
                <w:sz w:val="20"/>
                <w:szCs w:val="20"/>
              </w:rPr>
            </w:pPr>
            <w:r>
              <w:rPr>
                <w:rFonts w:hint="eastAsia" w:ascii="仿宋" w:hAnsi="仿宋" w:eastAsia="仿宋" w:cs="仿宋"/>
                <w:color w:val="auto"/>
                <w:sz w:val="20"/>
                <w:szCs w:val="20"/>
              </w:rPr>
              <w:t>⑧冗余电源，风扇等标准配件。</w:t>
            </w:r>
          </w:p>
          <w:p w14:paraId="0877AE40">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2</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系统支持≥4096个分布式节点，本次配置≥4个分布式节点，支持在线扩容，通过在线增加节点或硬盘实现扩容，系统不停机，业务流量不中断。</w:t>
            </w:r>
          </w:p>
          <w:p w14:paraId="2D54EFDA">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3</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支持存储协议：块存储 iSCSI、RBD 、 CSI 、SCSI 接口协议；文件存储 NFS 、CIFS 、 FTP、 HDFS 、 CSI 接口协议；对象存储 S3 接口协议。</w:t>
            </w:r>
          </w:p>
          <w:p w14:paraId="797F7B4B">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4</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支持对象用户、桶以及对象级别的权限与管理，细粒度权限配置。</w:t>
            </w:r>
          </w:p>
          <w:p w14:paraId="24CEC7B4">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5</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支持桶快照创建、修改、回滚、删除，以及读取指定快照数据、获取快照差异信息等，可以将桶中数据回滚到任一快照的历史状态。</w:t>
            </w:r>
          </w:p>
          <w:p w14:paraId="76BB694A">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6</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分布式存储的软件与硬件均须达到国家国产化相关要求。</w:t>
            </w:r>
          </w:p>
          <w:p w14:paraId="5F9F9E2A">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7</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支持数据副本和纠删码方式的冗余保护机制，可根据数据不同的保护级别在同一系统内同时设置数据副本模式和纠删码模式。</w:t>
            </w:r>
          </w:p>
          <w:p w14:paraId="452DE11F">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8</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当磁盘或存储节点故障时，系统能自动进行数据重建，在冗余保护范围内支持在线热插拔，不影响业务系统正常使用，在无人工干预条件下，数据重建速度需能满足：每TB≤60 分钟。</w:t>
            </w:r>
          </w:p>
          <w:p w14:paraId="421FE668">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9</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平台支持基于桶粒度的远程数据复制特性，支持单向/双向复制，能够基于前缀、标签等数据集检索过滤复制，实现关键业务桶的数据灾备能力。</w:t>
            </w:r>
          </w:p>
          <w:p w14:paraId="406D2792">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10</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支持流量控制机制。</w:t>
            </w:r>
          </w:p>
          <w:p w14:paraId="311B5896">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11</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全中文图形管理软件；可提供Web 界面管理功能，可直观地监控和分析系统各层次的性能、时延、IO大小、服务器核心组件使用率、状态监控等数据；可实现邮件、SNMP等多种形式的告警，具有远程管理和事件通知功能。</w:t>
            </w:r>
          </w:p>
          <w:p w14:paraId="79CA26C0">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12</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WEB界面支持多节点同时在线无缝升级或打补丁，数据不丢失，业务流量不中断。</w:t>
            </w:r>
          </w:p>
          <w:p w14:paraId="3DF4B022">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13</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支持多协议无损互通。对于文件、对象、大数据等多种协议互通访问支持。</w:t>
            </w:r>
          </w:p>
          <w:p w14:paraId="0FECA8D8">
            <w:pPr>
              <w:pStyle w:val="4"/>
              <w:numPr>
                <w:ilvl w:val="0"/>
                <w:numId w:val="0"/>
              </w:numPr>
              <w:spacing w:line="360" w:lineRule="auto"/>
              <w:jc w:val="both"/>
              <w:rPr>
                <w:rFonts w:hint="eastAsia" w:ascii="仿宋" w:hAnsi="仿宋" w:eastAsia="仿宋" w:cs="仿宋"/>
                <w:color w:val="auto"/>
                <w:sz w:val="20"/>
                <w:szCs w:val="20"/>
                <w:lang w:eastAsia="zh-CN"/>
              </w:rPr>
            </w:pP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lang w:val="en-US" w:eastAsia="zh-CN"/>
              </w:rPr>
              <w:t>14</w:t>
            </w:r>
            <w:r>
              <w:rPr>
                <w:rFonts w:hint="eastAsia" w:ascii="仿宋" w:hAnsi="仿宋" w:eastAsia="仿宋" w:cs="仿宋"/>
                <w:color w:val="auto"/>
                <w:sz w:val="20"/>
                <w:szCs w:val="20"/>
                <w:lang w:eastAsia="zh-CN"/>
              </w:rPr>
              <w:t>）</w:t>
            </w:r>
            <w:r>
              <w:rPr>
                <w:rFonts w:hint="eastAsia" w:ascii="仿宋" w:hAnsi="仿宋" w:eastAsia="仿宋" w:cs="仿宋"/>
                <w:color w:val="auto"/>
                <w:sz w:val="20"/>
                <w:szCs w:val="20"/>
              </w:rPr>
              <w:t>支持主流国产化CPU和操作系统统一集群部署、统一管理</w:t>
            </w:r>
            <w:r>
              <w:rPr>
                <w:rFonts w:hint="eastAsia" w:ascii="仿宋" w:hAnsi="仿宋" w:eastAsia="仿宋" w:cs="仿宋"/>
                <w:color w:val="auto"/>
                <w:sz w:val="20"/>
                <w:szCs w:val="20"/>
                <w:lang w:eastAsia="zh-CN"/>
              </w:rPr>
              <w:t>。</w:t>
            </w:r>
          </w:p>
          <w:p w14:paraId="66184105">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val="en-US" w:eastAsia="zh-CN"/>
              </w:rPr>
              <w:t>3.</w:t>
            </w:r>
            <w:r>
              <w:rPr>
                <w:rFonts w:hint="eastAsia" w:ascii="仿宋" w:hAnsi="仿宋" w:eastAsia="仿宋" w:cs="仿宋"/>
                <w:color w:val="auto"/>
                <w:sz w:val="20"/>
                <w:szCs w:val="20"/>
              </w:rPr>
              <w:t>其它要求</w:t>
            </w:r>
            <w:r>
              <w:rPr>
                <w:rFonts w:hint="eastAsia" w:ascii="仿宋" w:hAnsi="仿宋" w:eastAsia="仿宋" w:cs="仿宋"/>
                <w:color w:val="auto"/>
                <w:sz w:val="20"/>
                <w:szCs w:val="20"/>
              </w:rPr>
              <w:tab/>
            </w:r>
          </w:p>
          <w:p w14:paraId="59DAB64E">
            <w:pPr>
              <w:spacing w:line="360" w:lineRule="auto"/>
              <w:jc w:val="left"/>
              <w:rPr>
                <w:rFonts w:hint="eastAsia" w:ascii="仿宋" w:hAnsi="仿宋" w:eastAsia="仿宋" w:cs="仿宋"/>
                <w:color w:val="auto"/>
                <w:sz w:val="20"/>
                <w:szCs w:val="20"/>
              </w:rPr>
            </w:pPr>
            <w:r>
              <w:rPr>
                <w:rFonts w:hint="eastAsia" w:ascii="仿宋" w:hAnsi="仿宋" w:eastAsia="仿宋" w:cs="仿宋"/>
                <w:color w:val="auto"/>
                <w:sz w:val="20"/>
                <w:szCs w:val="20"/>
              </w:rPr>
              <w:t>为保证现有业务系统连续性及安全性，原有6节点V4集群升级到V5版本，含版本升级授权及原厂现场升级服务。</w:t>
            </w:r>
          </w:p>
          <w:p w14:paraId="1E924CD8">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val="en-US" w:eastAsia="zh-Hans"/>
              </w:rPr>
              <w:t>（三）</w:t>
            </w:r>
            <w:r>
              <w:rPr>
                <w:rFonts w:hint="eastAsia" w:ascii="仿宋" w:hAnsi="仿宋" w:eastAsia="仿宋" w:cs="仿宋"/>
                <w:color w:val="auto"/>
                <w:sz w:val="20"/>
                <w:szCs w:val="20"/>
              </w:rPr>
              <w:t>质量要求</w:t>
            </w:r>
          </w:p>
          <w:p w14:paraId="64FB1A62">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供应商提供的设备必须同时满足以下标准：国家及相关部门的相应产业标准；通过国家或行业相关的产品测试；生产厂家对设备产品的技术性能描述。所有设备必须为原厂产品，带有唯一序列号。</w:t>
            </w:r>
          </w:p>
          <w:p w14:paraId="373DE149">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lang w:val="en-US" w:eastAsia="zh-Hans"/>
              </w:rPr>
              <w:t>（四）</w:t>
            </w:r>
            <w:r>
              <w:rPr>
                <w:rFonts w:hint="eastAsia" w:ascii="仿宋" w:hAnsi="仿宋" w:eastAsia="仿宋" w:cs="仿宋"/>
                <w:color w:val="auto"/>
                <w:sz w:val="20"/>
                <w:szCs w:val="20"/>
              </w:rPr>
              <w:t>包装及运输要求</w:t>
            </w:r>
          </w:p>
          <w:p w14:paraId="3F253CAB">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供应商提供的货物须为原厂原包装，包装完好完整、无破损、未开封。国家对包装及运输有相关强制性标准或要求的，供应商应当执行。每一个包装箱内应附一份装箱单、质量合格证书、保修证书、产品使用说明书及其它必要的技术资料、随配附件和工具等。</w:t>
            </w:r>
          </w:p>
          <w:p w14:paraId="110DD60A">
            <w:pPr>
              <w:pStyle w:val="4"/>
              <w:numPr>
                <w:ilvl w:val="0"/>
                <w:numId w:val="0"/>
              </w:numPr>
              <w:spacing w:line="360" w:lineRule="auto"/>
              <w:ind w:left="0" w:leftChars="0" w:firstLine="0" w:firstLineChars="0"/>
              <w:jc w:val="both"/>
              <w:rPr>
                <w:rFonts w:hint="eastAsia" w:ascii="仿宋" w:hAnsi="仿宋" w:eastAsia="仿宋" w:cs="仿宋"/>
                <w:color w:val="auto"/>
                <w:sz w:val="20"/>
                <w:szCs w:val="20"/>
              </w:rPr>
            </w:pPr>
            <w:r>
              <w:rPr>
                <w:rFonts w:hint="eastAsia" w:ascii="仿宋" w:hAnsi="仿宋" w:eastAsia="仿宋" w:cs="仿宋"/>
                <w:color w:val="auto"/>
                <w:sz w:val="20"/>
                <w:szCs w:val="20"/>
                <w:lang w:val="en-US" w:eastAsia="zh-Hans"/>
              </w:rPr>
              <w:t>（五）</w:t>
            </w:r>
            <w:r>
              <w:rPr>
                <w:rFonts w:hint="eastAsia" w:ascii="仿宋" w:hAnsi="仿宋" w:eastAsia="仿宋" w:cs="仿宋"/>
                <w:color w:val="auto"/>
                <w:sz w:val="20"/>
                <w:szCs w:val="20"/>
              </w:rPr>
              <w:t>知识产权</w:t>
            </w:r>
          </w:p>
          <w:p w14:paraId="1343F4E9">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供应商应保证在本项目中使用的任何产品和服务（包括部分使用），不会产生因第三方提出侵犯其专利权、商标权或其它知识产权而引起的法律和经济纠纷。</w:t>
            </w:r>
          </w:p>
          <w:p w14:paraId="0DECEE68">
            <w:pPr>
              <w:pStyle w:val="4"/>
              <w:numPr>
                <w:ilvl w:val="0"/>
                <w:numId w:val="0"/>
              </w:numPr>
              <w:spacing w:line="360" w:lineRule="auto"/>
              <w:ind w:left="0" w:leftChars="0" w:firstLine="0" w:firstLineChars="0"/>
              <w:jc w:val="both"/>
              <w:rPr>
                <w:rFonts w:hint="eastAsia" w:ascii="仿宋" w:hAnsi="仿宋" w:eastAsia="仿宋" w:cs="仿宋"/>
                <w:color w:val="auto"/>
                <w:sz w:val="20"/>
                <w:szCs w:val="20"/>
              </w:rPr>
            </w:pPr>
            <w:r>
              <w:rPr>
                <w:rFonts w:hint="eastAsia" w:ascii="仿宋" w:hAnsi="仿宋" w:eastAsia="仿宋" w:cs="仿宋"/>
                <w:color w:val="auto"/>
                <w:sz w:val="20"/>
                <w:szCs w:val="20"/>
                <w:lang w:val="en-US" w:eastAsia="zh-Hans"/>
              </w:rPr>
              <w:t>（六）</w:t>
            </w:r>
            <w:r>
              <w:rPr>
                <w:rFonts w:hint="eastAsia" w:ascii="仿宋" w:hAnsi="仿宋" w:eastAsia="仿宋" w:cs="仿宋"/>
                <w:color w:val="auto"/>
                <w:sz w:val="20"/>
                <w:szCs w:val="20"/>
              </w:rPr>
              <w:t>质保要求</w:t>
            </w:r>
          </w:p>
          <w:p w14:paraId="09513C11">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供应商需提供原厂工程师安装硬件上架部署服务及配置，提供3年原厂维保。</w:t>
            </w:r>
          </w:p>
          <w:p w14:paraId="7C2257F8">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七）供应链管理要求。供应商应严格落实网络安全和保密及人员管理要求，承担相应人员的网络安全和保密及人员管理责任，按要求签订协议和承诺书。供应商应强化设备产品供应的及时性，确保不发生设备产品的变更。</w:t>
            </w:r>
          </w:p>
          <w:p w14:paraId="78850224">
            <w:pPr>
              <w:pStyle w:val="4"/>
              <w:numPr>
                <w:ilvl w:val="0"/>
                <w:numId w:val="0"/>
              </w:numPr>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（八）培训要求。供应商应在项目实施期间为采购人技术人员提供不少于一次的涉及本项目产品内容的专题技术培训，使受培训人员能够独立、熟练操作直至提供的产品可以正常使用为止。</w:t>
            </w:r>
          </w:p>
          <w:p w14:paraId="474FD4FC">
            <w:pPr>
              <w:spacing w:line="360" w:lineRule="auto"/>
              <w:jc w:val="left"/>
              <w:rPr>
                <w:rFonts w:hint="eastAsia" w:ascii="仿宋" w:hAnsi="仿宋" w:eastAsia="仿宋" w:cs="仿宋"/>
                <w:color w:val="auto"/>
                <w:sz w:val="20"/>
                <w:szCs w:val="20"/>
                <w:lang w:eastAsia="zh-CN"/>
              </w:rPr>
            </w:pPr>
            <w:r>
              <w:rPr>
                <w:rFonts w:hint="eastAsia" w:ascii="仿宋" w:hAnsi="仿宋" w:eastAsia="仿宋" w:cs="仿宋"/>
                <w:color w:val="auto"/>
                <w:sz w:val="20"/>
                <w:szCs w:val="20"/>
              </w:rPr>
              <w:t xml:space="preserve">（九）合同签订。供应商应配合采购方在法定时间内完成合同的签订工作，签订地点由采购方指定。 </w:t>
            </w:r>
          </w:p>
        </w:tc>
      </w:tr>
      <w:tr w14:paraId="139508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4" w:type="dxa"/>
            <w:vAlign w:val="center"/>
          </w:tcPr>
          <w:p w14:paraId="0C1DAA56">
            <w:pPr>
              <w:pStyle w:val="4"/>
              <w:spacing w:line="360" w:lineRule="auto"/>
              <w:jc w:val="center"/>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1189" w:type="dxa"/>
            <w:vAlign w:val="center"/>
          </w:tcPr>
          <w:p w14:paraId="1A99A0C7">
            <w:pPr>
              <w:spacing w:line="360" w:lineRule="auto"/>
              <w:jc w:val="center"/>
              <w:rPr>
                <w:rFonts w:hint="eastAsia" w:ascii="仿宋" w:hAnsi="仿宋" w:eastAsia="仿宋" w:cs="仿宋"/>
                <w:sz w:val="20"/>
                <w:szCs w:val="20"/>
              </w:rPr>
            </w:pPr>
          </w:p>
        </w:tc>
        <w:tc>
          <w:tcPr>
            <w:tcW w:w="6549" w:type="dxa"/>
          </w:tcPr>
          <w:p w14:paraId="1B11E633">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三、项目实施要求</w:t>
            </w:r>
          </w:p>
          <w:p w14:paraId="43F5FF25">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（一）实施期限要求</w:t>
            </w:r>
          </w:p>
          <w:p w14:paraId="3B8EE4D7">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1.供应商须在合同签订之日（含）起150个日历天内完成货物安装，并配合采购人完成交付验收，通过最终验收。</w:t>
            </w:r>
          </w:p>
          <w:p w14:paraId="14C991DF">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2.自开工令发出之日（含）起，所需设备供应商需在30个日历天内运抵采购人指定地点，由采购人组织开箱检验。开箱检验通过仅表明设备表面符合约定，不视为对设备内在质量、技术性能的认可。</w:t>
            </w:r>
          </w:p>
          <w:p w14:paraId="7A2F07C9">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3.自开箱检验通过之日起（含），30个日历天内，供应商需完成设备上架部署安装、并提出书面交付验收申请。</w:t>
            </w:r>
          </w:p>
          <w:p w14:paraId="4CAC6628">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 xml:space="preserve">4.交付验收通过之日起（含），设备上架30个日历天且运行平稳后，供应商应于7个日历天内及时提出书面最终验收申请。 </w:t>
            </w:r>
          </w:p>
          <w:p w14:paraId="074DA864">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（二）实施地点</w:t>
            </w:r>
          </w:p>
          <w:p w14:paraId="174F5AE8">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陕西省高速公路收费中心。</w:t>
            </w:r>
          </w:p>
          <w:p w14:paraId="75F77E20">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（三）网络安全要求</w:t>
            </w:r>
          </w:p>
          <w:p w14:paraId="281212DC">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供应商所提供的产品应符合国家及行业相关网络安全技术标准与规范要求，能够有效保障设备运行安全与数据安全，按照要求签署网络安全责任协议。</w:t>
            </w:r>
          </w:p>
          <w:p w14:paraId="7B1B573C">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（四）资产管理要求。供应商应整理本项目实施过程中所涉及的相关资产，包括但不限于产品合格证、资产台账、网络拓扑等资产，并及时向采购人提交纸质资料和电子资料。</w:t>
            </w:r>
          </w:p>
          <w:p w14:paraId="3B3BBE3D">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五）人员要求。项目实施团队需具备同类项目实施经验。项目团队成员一经确认，原则上不得更换。如因特殊情况确需调整，须提前15个日历天向采购人提交书面申请，经采购人审核同意后方可更换，且替换人员的职称、专业背景、从业年限及项目经验不得低于原定人员标准，确保项目服务质量不受影响。</w:t>
            </w:r>
          </w:p>
          <w:p w14:paraId="1176A664">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六）履约验收要求。项目履约验收主体为采购人，验收工作流程为供应商提出相应验收申请之日（含）起30个日历天内，由采购人组织验收工作。本项目为两阶段验收（交付验收和最终验收），最终验收时需邀请专家，采购人及专家组严格按照招标文件、投标文件和合同约定内容进行履约验收。</w:t>
            </w:r>
          </w:p>
          <w:p w14:paraId="0386A64F">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（七）售后服务要求</w:t>
            </w:r>
          </w:p>
          <w:p w14:paraId="4776DCBD">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质量保证期从最终验收合格之日（含）起计算，时间为三年。</w:t>
            </w:r>
          </w:p>
          <w:p w14:paraId="49295459">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质量保证期服务方式要求采用7*24小时远程电话值守。工作日内，供应商应在30分钟内故障响应，2小时内上门服务并给出故障解决方案，接响应后3小时内排除故障，恢复正常使用。其他时间应在60分钟内故障响应，4小时内上门服务并给出故障解决方案，接响应后5小时内排除故障，恢复正常使用。若相应时间内无法解决故障，应提供备用设备。</w:t>
            </w:r>
          </w:p>
          <w:p w14:paraId="67A983BC">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质量保证期内维修使用的备品备件、易损件等应为原厂配件。</w:t>
            </w:r>
          </w:p>
          <w:p w14:paraId="7BE038E8">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质量保证期供应商所提供的所有技术支持和服务费用以及上门维修、更换零部件费用由供应商提供，采购人不再另行支付。</w:t>
            </w:r>
          </w:p>
          <w:p w14:paraId="6EB35CB1">
            <w:pPr>
              <w:pStyle w:val="4"/>
              <w:spacing w:line="360" w:lineRule="auto"/>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rPr>
              <w:t>质量保证期内，若采购人需要对本次采购的产品进行国产化迁移与适配，</w:t>
            </w:r>
            <w:bookmarkStart w:id="0" w:name="_GoBack"/>
            <w:r>
              <w:rPr>
                <w:rFonts w:hint="eastAsia" w:ascii="仿宋" w:hAnsi="仿宋" w:eastAsia="仿宋" w:cs="仿宋"/>
                <w:color w:val="auto"/>
                <w:sz w:val="20"/>
                <w:szCs w:val="20"/>
                <w:highlight w:val="none"/>
              </w:rPr>
              <w:t>供应商应免费提供必要的技术支持及配套服务，相关费用包含在本项目预算内</w:t>
            </w:r>
            <w:r>
              <w:rPr>
                <w:rFonts w:hint="eastAsia" w:ascii="仿宋" w:hAnsi="仿宋" w:eastAsia="仿宋" w:cs="仿宋"/>
                <w:color w:val="auto"/>
                <w:sz w:val="20"/>
                <w:szCs w:val="20"/>
                <w:highlight w:val="none"/>
              </w:rPr>
              <w:t>。</w:t>
            </w:r>
          </w:p>
          <w:p w14:paraId="58D59B54">
            <w:pPr>
              <w:pStyle w:val="4"/>
              <w:spacing w:line="360" w:lineRule="auto"/>
              <w:jc w:val="both"/>
              <w:rPr>
                <w:rFonts w:hint="eastAsia" w:ascii="仿宋" w:hAnsi="仿宋" w:eastAsia="仿宋" w:cs="仿宋"/>
                <w:b/>
                <w:bCs/>
                <w:color w:val="auto"/>
                <w:sz w:val="20"/>
                <w:szCs w:val="20"/>
                <w:highlight w:val="none"/>
                <w:lang w:val="en-US" w:eastAsia="zh-CN"/>
              </w:rPr>
            </w:pPr>
            <w:r>
              <w:rPr>
                <w:rFonts w:hint="eastAsia" w:ascii="仿宋" w:hAnsi="仿宋" w:eastAsia="仿宋" w:cs="仿宋"/>
                <w:b/>
                <w:bCs/>
                <w:color w:val="auto"/>
                <w:sz w:val="20"/>
                <w:szCs w:val="20"/>
                <w:highlight w:val="none"/>
                <w:lang w:val="en-US" w:eastAsia="zh-CN"/>
              </w:rPr>
              <w:t>提供所投产品的原厂售后服务承诺函。</w:t>
            </w:r>
          </w:p>
          <w:bookmarkEnd w:id="0"/>
          <w:p w14:paraId="6D8B7B10">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highlight w:val="none"/>
              </w:rPr>
              <w:t>（八）保密要求。供应商方应对在项目实施及履行过程中所接触的采购人信息，包括但</w:t>
            </w:r>
            <w:r>
              <w:rPr>
                <w:rFonts w:hint="eastAsia" w:ascii="仿宋" w:hAnsi="仿宋" w:eastAsia="仿宋" w:cs="仿宋"/>
                <w:color w:val="auto"/>
                <w:sz w:val="20"/>
                <w:szCs w:val="20"/>
              </w:rPr>
              <w:t>不限于知识产权、技术资料、内部管理及其他相关信息，负有保密义务。保密期限不受合同有效期的限制，在合同有效期结束后，供应商仍应承担保密义务。</w:t>
            </w:r>
          </w:p>
          <w:p w14:paraId="17868ECA">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（九）违约责任</w:t>
            </w:r>
          </w:p>
          <w:p w14:paraId="37883A86">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1.供应商延迟交付货物的，应向采购人支付延迟违约金。延迟违约金的计算方法如下：每延迟一天向采购人偿付违约货款额3‰违约金，但违约金累计不超过违约货款额3%。超过10 天采购人有权解除合同，供应商承担因此给采购人造成的经济损失。</w:t>
            </w:r>
          </w:p>
          <w:p w14:paraId="7D2C0B87">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2.供应商提供的设备品种、型号、规格、质量达不到规定标准的，采购人有权拒收，供应商应在10日历天内更换符合要求的设备，供应商拒绝更换或更换后仍存在质量问题的，采购人有权解除合同并有权要求供应商按照合同总价款的20%向采购人支付违约金。</w:t>
            </w:r>
          </w:p>
          <w:p w14:paraId="318F961D">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3.项目实施过程中，对全省业务正常运行影响达到6小时的，每次扣款5000元；每增加6小时，增加5000元；24小时内最高扣款金额20000元。影响全省业务正常运行超过24 小时，或有必要根据实际造成的损失及影响进行责任追究的，采购人有权进行责任追究。</w:t>
            </w:r>
          </w:p>
          <w:p w14:paraId="6DB4E3FE">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4.供应商未按合同要求提供服务或产品质量不能满足技术要求的，采购方有权要求供应商整改，供应商拒绝整改或整改后仍存在问题的，采购方有权解除合同，并有权要求供应商按照合同总价款的20%向采购方支付违约金。</w:t>
            </w:r>
          </w:p>
          <w:p w14:paraId="6C9C75E2">
            <w:pPr>
              <w:pStyle w:val="4"/>
              <w:spacing w:line="360" w:lineRule="auto"/>
              <w:jc w:val="both"/>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5.上述2、3</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rPr>
              <w:t>4项情形累计发生3次及以上，采购方除按照上述标准扣除违约金外，有权单方面解除本合同。</w:t>
            </w:r>
          </w:p>
          <w:p w14:paraId="2D7A5BA0">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highlight w:val="none"/>
              </w:rPr>
              <w:t>6.因供应商原因，自合</w:t>
            </w:r>
            <w:r>
              <w:rPr>
                <w:rFonts w:hint="eastAsia" w:ascii="仿宋" w:hAnsi="仿宋" w:eastAsia="仿宋" w:cs="仿宋"/>
                <w:color w:val="auto"/>
                <w:sz w:val="20"/>
                <w:szCs w:val="20"/>
              </w:rPr>
              <w:t>同签订之日起150个日历天内未完成项目所有工作内容或未提交项目交付成果，供应商应向采购方支付合同总价款的20%违约金，采购方有权从合同支付费用中扣除。</w:t>
            </w:r>
          </w:p>
          <w:p w14:paraId="000A0BB9">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7.上述违约金直接从未支付的合同金额中扣减，如合同剩余金额不足扣减违约金，供应商应在规定时限内向采购人支付违约金。</w:t>
            </w:r>
          </w:p>
          <w:p w14:paraId="28710187">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8.因供应商原因，导致合同无法按时签订的，视为对项目的自动放弃，采购方有权取消供应商的中标或成交资格、并有权依据采购文件中的约定及相关法律规定，追究供应商的违约责任。</w:t>
            </w:r>
          </w:p>
          <w:p w14:paraId="7DE69198">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9.因供应商泄密或操作不当造成采购人利益损害，除一切后果与法律责任由供应商承担，采购人有权要求供应商赔偿经济损失。</w:t>
            </w:r>
          </w:p>
          <w:p w14:paraId="5B05A5C8">
            <w:pPr>
              <w:pStyle w:val="4"/>
              <w:spacing w:line="360" w:lineRule="auto"/>
              <w:jc w:val="both"/>
              <w:rPr>
                <w:rFonts w:hint="eastAsia" w:ascii="仿宋" w:hAnsi="仿宋" w:eastAsia="仿宋" w:cs="仿宋"/>
                <w:color w:val="auto"/>
                <w:sz w:val="20"/>
                <w:szCs w:val="20"/>
              </w:rPr>
            </w:pPr>
            <w:r>
              <w:rPr>
                <w:rFonts w:hint="eastAsia" w:ascii="仿宋" w:hAnsi="仿宋" w:eastAsia="仿宋" w:cs="仿宋"/>
                <w:color w:val="auto"/>
                <w:sz w:val="20"/>
                <w:szCs w:val="20"/>
              </w:rPr>
              <w:t>10.供应商若违反本协议的任何一款，视为供应商违约；因供应商违约造成采购人损失的，由供应商承担全部的损失赔偿责任，包括但不限于直接经济损失及采购人因此开支的交通费、公证费、鉴定费、诉讼费、仲裁费、律师费、保全费、保全保险费等一切费用。</w:t>
            </w:r>
          </w:p>
        </w:tc>
      </w:tr>
    </w:tbl>
    <w:p w14:paraId="49860ED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270F74"/>
    <w:rsid w:val="61270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2026-04-16T07:27:00Z</dcterms:created>
  <dc:creator>白日梦</dc:creator>
  <cp:lastModifiedBy>白日梦</cp:lastModifiedBy>
  <dcterms:modified xsi:type="dcterms:W3CDTF">2026-04-16T07:28:17Z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72AB97322224479F94E6E98D433DDCBD_11</vt:lpwstr>
  </property>
  <property fmtid="{D5CDD505-2E9C-101B-9397-08002B2CF9AE}" pid="4" name="KSOTemplateDocerSaveRecord">
    <vt:lpwstr>eyJoZGlkIjoiMmI4OWRlOTg5Mjg2N2IyMWM1YTg2YmExNmY1Njc1NzEiLCJ1c2VySWQiOiIzMTI3MDEwNzEifQ==</vt:lpwstr>
  </property>
</Properties>
</file>