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1BD91">
      <w:pPr>
        <w:pStyle w:val="2"/>
        <w:spacing w:before="0" w:after="156" w:afterLines="50" w:line="360" w:lineRule="auto"/>
        <w:rPr>
          <w:rFonts w:hint="eastAsia" w:ascii="仿宋" w:hAnsi="仿宋" w:eastAsia="仿宋" w:cs="仿宋"/>
          <w:bCs w:val="0"/>
          <w:i w:val="0"/>
          <w:iCs/>
          <w:color w:val="FF0000"/>
          <w:kern w:val="2"/>
          <w:sz w:val="28"/>
          <w:szCs w:val="28"/>
          <w:highlight w:val="yellow"/>
          <w:u w:val="none"/>
          <w:lang w:val="en-US" w:eastAsia="zh-CN" w:bidi="ar-SA"/>
        </w:rPr>
      </w:pPr>
      <w:r>
        <w:rPr>
          <w:rFonts w:hint="eastAsia" w:ascii="仿宋" w:hAnsi="仿宋" w:eastAsia="仿宋" w:cs="仿宋"/>
          <w:bCs/>
          <w:color w:val="auto"/>
          <w:szCs w:val="36"/>
          <w:highlight w:val="none"/>
        </w:rPr>
        <w:t>采购内容及技术要求</w:t>
      </w:r>
    </w:p>
    <w:p w14:paraId="5F0DC0C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sz w:val="24"/>
          <w:szCs w:val="24"/>
        </w:rPr>
      </w:pPr>
      <w:r>
        <w:rPr>
          <w:rFonts w:hint="eastAsia" w:ascii="仿宋" w:hAnsi="仿宋" w:eastAsia="仿宋" w:cs="仿宋"/>
          <w:b/>
          <w:bCs/>
          <w:sz w:val="24"/>
          <w:szCs w:val="24"/>
        </w:rPr>
        <w:t>一、项目基本信息</w:t>
      </w:r>
    </w:p>
    <w:p w14:paraId="3051C5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default" w:ascii="仿宋" w:hAnsi="仿宋" w:eastAsia="仿宋" w:cs="仿宋"/>
          <w:sz w:val="24"/>
          <w:szCs w:val="24"/>
        </w:rPr>
        <w:t>1.</w:t>
      </w:r>
      <w:r>
        <w:rPr>
          <w:rFonts w:hint="eastAsia" w:ascii="仿宋" w:hAnsi="仿宋" w:eastAsia="仿宋" w:cs="仿宋"/>
          <w:sz w:val="24"/>
          <w:szCs w:val="24"/>
        </w:rPr>
        <w:t>项目名称：</w:t>
      </w:r>
      <w:r>
        <w:rPr>
          <w:rFonts w:hint="eastAsia" w:ascii="仿宋" w:hAnsi="仿宋" w:eastAsia="仿宋" w:cs="仿宋"/>
          <w:sz w:val="24"/>
          <w:szCs w:val="24"/>
          <w:lang w:eastAsia="zh-CN"/>
        </w:rPr>
        <w:t>西咸新区市场监管业务系统数字电路专线和智慧市场监管平台移动端服务项目</w:t>
      </w:r>
    </w:p>
    <w:p w14:paraId="49C4D8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rPr>
        <w:t>2.</w:t>
      </w:r>
      <w:r>
        <w:rPr>
          <w:rFonts w:hint="eastAsia" w:ascii="仿宋" w:hAnsi="仿宋" w:eastAsia="仿宋" w:cs="仿宋"/>
          <w:sz w:val="24"/>
          <w:szCs w:val="24"/>
        </w:rPr>
        <w:t>服务地点：</w:t>
      </w:r>
      <w:r>
        <w:rPr>
          <w:rFonts w:hint="eastAsia" w:ascii="仿宋" w:hAnsi="仿宋" w:eastAsia="仿宋" w:cs="仿宋"/>
          <w:sz w:val="24"/>
          <w:szCs w:val="24"/>
          <w:lang w:val="en-US" w:eastAsia="zh-CN"/>
        </w:rPr>
        <w:t>采购人指定地点</w:t>
      </w:r>
    </w:p>
    <w:p w14:paraId="797CF3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rPr>
        <w:t>3.</w:t>
      </w:r>
      <w:r>
        <w:rPr>
          <w:rFonts w:hint="eastAsia" w:ascii="仿宋" w:hAnsi="仿宋" w:eastAsia="仿宋" w:cs="仿宋"/>
          <w:sz w:val="24"/>
          <w:szCs w:val="24"/>
        </w:rPr>
        <w:t>服务</w:t>
      </w:r>
      <w:r>
        <w:rPr>
          <w:rFonts w:hint="eastAsia" w:ascii="仿宋" w:hAnsi="仿宋" w:eastAsia="仿宋" w:cs="仿宋"/>
          <w:sz w:val="24"/>
          <w:szCs w:val="24"/>
          <w:lang w:val="en-US" w:eastAsia="zh-CN"/>
        </w:rPr>
        <w:t>期</w:t>
      </w:r>
      <w:r>
        <w:rPr>
          <w:rFonts w:hint="eastAsia" w:ascii="仿宋" w:hAnsi="仿宋" w:eastAsia="仿宋" w:cs="仿宋"/>
          <w:sz w:val="24"/>
          <w:szCs w:val="24"/>
        </w:rPr>
        <w:t>：</w:t>
      </w:r>
      <w:r>
        <w:rPr>
          <w:rFonts w:hint="eastAsia" w:ascii="仿宋" w:hAnsi="仿宋" w:eastAsia="仿宋" w:cs="仿宋"/>
          <w:color w:val="auto"/>
          <w:sz w:val="24"/>
          <w:szCs w:val="24"/>
          <w:lang w:val="en-US" w:eastAsia="zh-CN"/>
        </w:rPr>
        <w:t>自合同签订之日起1年</w:t>
      </w:r>
    </w:p>
    <w:p w14:paraId="303E8235">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仿宋" w:hAnsi="仿宋" w:eastAsia="仿宋" w:cs="仿宋"/>
          <w:b/>
          <w:bCs/>
          <w:sz w:val="24"/>
          <w:szCs w:val="24"/>
          <w:lang w:val="en-US" w:eastAsia="zh-CN"/>
        </w:rPr>
      </w:pPr>
      <w:r>
        <w:rPr>
          <w:rFonts w:hint="eastAsia" w:ascii="仿宋" w:hAnsi="仿宋" w:eastAsia="仿宋" w:cs="仿宋"/>
          <w:b/>
          <w:bCs/>
          <w:sz w:val="24"/>
          <w:szCs w:val="24"/>
        </w:rPr>
        <w:t>二、</w:t>
      </w:r>
      <w:r>
        <w:rPr>
          <w:rFonts w:hint="eastAsia" w:ascii="仿宋" w:hAnsi="仿宋" w:eastAsia="仿宋" w:cs="仿宋"/>
          <w:b/>
          <w:bCs/>
          <w:sz w:val="24"/>
          <w:szCs w:val="24"/>
          <w:lang w:val="en-US" w:eastAsia="zh-CN"/>
        </w:rPr>
        <w:t>技术参数</w:t>
      </w:r>
    </w:p>
    <w:p w14:paraId="540353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1.运营商线路和移动端服务需求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155"/>
        <w:gridCol w:w="4864"/>
        <w:gridCol w:w="1100"/>
      </w:tblGrid>
      <w:tr w14:paraId="3C02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97" w:type="dxa"/>
            <w:noWrap w:val="0"/>
            <w:vAlign w:val="center"/>
          </w:tcPr>
          <w:p w14:paraId="26472864">
            <w:pPr>
              <w:pStyle w:val="3"/>
              <w:spacing w:line="360" w:lineRule="auto"/>
              <w:jc w:val="center"/>
              <w:rPr>
                <w:rFonts w:hint="eastAsia" w:ascii="仿宋" w:hAnsi="仿宋" w:eastAsia="仿宋" w:cs="仿宋"/>
                <w:color w:val="auto"/>
                <w:kern w:val="2"/>
                <w:sz w:val="21"/>
                <w:szCs w:val="21"/>
                <w:lang w:eastAsia="zh-CN"/>
              </w:rPr>
            </w:pPr>
            <w:r>
              <w:rPr>
                <w:rFonts w:hint="eastAsia" w:ascii="仿宋" w:hAnsi="仿宋" w:eastAsia="仿宋" w:cs="仿宋"/>
                <w:color w:val="auto"/>
                <w:kern w:val="2"/>
                <w:sz w:val="21"/>
                <w:szCs w:val="21"/>
                <w:lang w:eastAsia="zh-CN"/>
              </w:rPr>
              <w:t>序号</w:t>
            </w:r>
          </w:p>
        </w:tc>
        <w:tc>
          <w:tcPr>
            <w:tcW w:w="2155" w:type="dxa"/>
            <w:noWrap w:val="0"/>
            <w:vAlign w:val="center"/>
          </w:tcPr>
          <w:p w14:paraId="561CD2D7">
            <w:pPr>
              <w:pStyle w:val="3"/>
              <w:spacing w:line="360" w:lineRule="auto"/>
              <w:jc w:val="center"/>
              <w:rPr>
                <w:rFonts w:hint="eastAsia" w:ascii="仿宋" w:hAnsi="仿宋" w:eastAsia="仿宋" w:cs="仿宋"/>
                <w:color w:val="auto"/>
                <w:kern w:val="2"/>
                <w:sz w:val="21"/>
                <w:szCs w:val="21"/>
                <w:lang w:eastAsia="zh-CN"/>
              </w:rPr>
            </w:pPr>
            <w:r>
              <w:rPr>
                <w:rFonts w:hint="eastAsia" w:ascii="仿宋" w:hAnsi="仿宋" w:eastAsia="仿宋" w:cs="仿宋"/>
                <w:color w:val="auto"/>
                <w:kern w:val="2"/>
                <w:sz w:val="21"/>
                <w:szCs w:val="21"/>
                <w:lang w:eastAsia="zh-CN"/>
              </w:rPr>
              <w:t>名称</w:t>
            </w:r>
          </w:p>
        </w:tc>
        <w:tc>
          <w:tcPr>
            <w:tcW w:w="4864" w:type="dxa"/>
            <w:noWrap w:val="0"/>
            <w:vAlign w:val="center"/>
          </w:tcPr>
          <w:p w14:paraId="78E2EAE6">
            <w:pPr>
              <w:pStyle w:val="3"/>
              <w:spacing w:line="360" w:lineRule="auto"/>
              <w:jc w:val="center"/>
              <w:rPr>
                <w:rFonts w:hint="eastAsia" w:ascii="仿宋" w:hAnsi="仿宋" w:eastAsia="仿宋" w:cs="仿宋"/>
                <w:color w:val="auto"/>
                <w:kern w:val="2"/>
                <w:sz w:val="21"/>
                <w:szCs w:val="21"/>
                <w:lang w:eastAsia="zh-CN"/>
              </w:rPr>
            </w:pPr>
            <w:r>
              <w:rPr>
                <w:rFonts w:hint="eastAsia" w:ascii="仿宋" w:hAnsi="仿宋" w:eastAsia="仿宋" w:cs="仿宋"/>
                <w:color w:val="auto"/>
                <w:kern w:val="2"/>
                <w:sz w:val="21"/>
                <w:szCs w:val="21"/>
                <w:lang w:eastAsia="zh-CN"/>
              </w:rPr>
              <w:t>参数及要求</w:t>
            </w:r>
          </w:p>
        </w:tc>
        <w:tc>
          <w:tcPr>
            <w:tcW w:w="1100" w:type="dxa"/>
            <w:noWrap w:val="0"/>
            <w:vAlign w:val="center"/>
          </w:tcPr>
          <w:p w14:paraId="3E163BE9">
            <w:pPr>
              <w:pStyle w:val="3"/>
              <w:spacing w:line="360" w:lineRule="auto"/>
              <w:jc w:val="center"/>
              <w:rPr>
                <w:rFonts w:hint="eastAsia" w:ascii="仿宋" w:hAnsi="仿宋" w:eastAsia="仿宋" w:cs="仿宋"/>
                <w:color w:val="auto"/>
                <w:kern w:val="2"/>
                <w:sz w:val="21"/>
                <w:szCs w:val="21"/>
                <w:lang w:eastAsia="zh-CN"/>
              </w:rPr>
            </w:pPr>
            <w:r>
              <w:rPr>
                <w:rFonts w:hint="eastAsia" w:ascii="仿宋" w:hAnsi="仿宋" w:eastAsia="仿宋" w:cs="仿宋"/>
                <w:color w:val="auto"/>
                <w:kern w:val="2"/>
                <w:sz w:val="21"/>
                <w:szCs w:val="21"/>
                <w:lang w:eastAsia="zh-CN"/>
              </w:rPr>
              <w:t>数量</w:t>
            </w:r>
          </w:p>
        </w:tc>
      </w:tr>
      <w:tr w14:paraId="598D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97" w:type="dxa"/>
            <w:noWrap w:val="0"/>
            <w:vAlign w:val="center"/>
          </w:tcPr>
          <w:p w14:paraId="61017E9F">
            <w:pPr>
              <w:pStyle w:val="3"/>
              <w:spacing w:line="360" w:lineRule="auto"/>
              <w:jc w:val="center"/>
              <w:rPr>
                <w:rFonts w:hint="eastAsia" w:ascii="仿宋" w:hAnsi="仿宋" w:eastAsia="仿宋" w:cs="仿宋"/>
                <w:color w:val="auto"/>
                <w:kern w:val="2"/>
                <w:sz w:val="21"/>
                <w:szCs w:val="21"/>
                <w:lang w:eastAsia="zh-CN"/>
              </w:rPr>
            </w:pPr>
            <w:r>
              <w:rPr>
                <w:rFonts w:hint="eastAsia" w:ascii="仿宋" w:hAnsi="仿宋" w:eastAsia="仿宋" w:cs="仿宋"/>
                <w:color w:val="auto"/>
                <w:kern w:val="2"/>
                <w:sz w:val="21"/>
                <w:szCs w:val="21"/>
                <w:lang w:eastAsia="zh-CN"/>
              </w:rPr>
              <w:t>1</w:t>
            </w:r>
          </w:p>
        </w:tc>
        <w:tc>
          <w:tcPr>
            <w:tcW w:w="2155" w:type="dxa"/>
            <w:noWrap w:val="0"/>
            <w:vAlign w:val="center"/>
          </w:tcPr>
          <w:p w14:paraId="00040EF4">
            <w:pPr>
              <w:pStyle w:val="3"/>
              <w:spacing w:line="360" w:lineRule="auto"/>
              <w:jc w:val="center"/>
              <w:rPr>
                <w:rFonts w:hint="eastAsia" w:ascii="仿宋" w:hAnsi="仿宋" w:eastAsia="仿宋" w:cs="仿宋"/>
                <w:color w:val="auto"/>
                <w:kern w:val="2"/>
                <w:sz w:val="21"/>
                <w:szCs w:val="21"/>
                <w:lang w:eastAsia="zh-CN"/>
              </w:rPr>
            </w:pPr>
            <w:r>
              <w:rPr>
                <w:rFonts w:hint="eastAsia" w:ascii="仿宋" w:hAnsi="仿宋" w:eastAsia="仿宋" w:cs="仿宋"/>
                <w:color w:val="auto"/>
                <w:kern w:val="2"/>
                <w:sz w:val="21"/>
                <w:szCs w:val="21"/>
                <w:lang w:eastAsia="zh-CN"/>
              </w:rPr>
              <w:t>系统数字线路</w:t>
            </w:r>
          </w:p>
        </w:tc>
        <w:tc>
          <w:tcPr>
            <w:tcW w:w="4864" w:type="dxa"/>
            <w:noWrap w:val="0"/>
            <w:vAlign w:val="center"/>
          </w:tcPr>
          <w:p w14:paraId="53301A3E">
            <w:pPr>
              <w:pStyle w:val="3"/>
              <w:spacing w:line="360" w:lineRule="auto"/>
              <w:rPr>
                <w:rFonts w:hint="eastAsia" w:ascii="仿宋" w:hAnsi="仿宋" w:eastAsia="仿宋" w:cs="仿宋"/>
                <w:color w:val="auto"/>
                <w:kern w:val="2"/>
                <w:sz w:val="21"/>
                <w:szCs w:val="21"/>
                <w:lang w:eastAsia="zh-CN"/>
              </w:rPr>
            </w:pPr>
            <w:r>
              <w:rPr>
                <w:rFonts w:hint="eastAsia" w:ascii="仿宋" w:hAnsi="仿宋" w:eastAsia="仿宋" w:cs="仿宋"/>
                <w:color w:val="auto"/>
                <w:kern w:val="2"/>
                <w:sz w:val="21"/>
                <w:szCs w:val="21"/>
                <w:lang w:eastAsia="zh-CN"/>
              </w:rPr>
              <w:t>续展全区市场监管业务系统数字电路，</w:t>
            </w:r>
            <w:r>
              <w:rPr>
                <w:rFonts w:hint="eastAsia" w:ascii="仿宋" w:hAnsi="仿宋" w:eastAsia="仿宋" w:cs="仿宋"/>
                <w:color w:val="auto"/>
                <w:sz w:val="21"/>
                <w:szCs w:val="21"/>
                <w:lang w:eastAsia="zh-CN"/>
              </w:rPr>
              <w:t>区局1条100M；分局</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lang w:eastAsia="zh-CN"/>
              </w:rPr>
              <w:t>条10M；市场监管所1</w:t>
            </w: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lang w:eastAsia="zh-CN"/>
              </w:rPr>
              <w:t>条</w:t>
            </w: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lang w:eastAsia="zh-CN"/>
              </w:rPr>
              <w:t>M；</w:t>
            </w:r>
            <w:r>
              <w:rPr>
                <w:rFonts w:hint="eastAsia" w:ascii="仿宋" w:hAnsi="仿宋" w:eastAsia="仿宋" w:cs="仿宋"/>
                <w:color w:val="auto"/>
                <w:sz w:val="21"/>
                <w:szCs w:val="21"/>
                <w:lang w:val="en-US" w:eastAsia="zh-CN"/>
              </w:rPr>
              <w:t>西咸大厦到沣西机房1</w:t>
            </w:r>
            <w:r>
              <w:rPr>
                <w:rFonts w:hint="eastAsia" w:ascii="仿宋" w:hAnsi="仿宋" w:eastAsia="仿宋" w:cs="仿宋"/>
                <w:color w:val="auto"/>
                <w:sz w:val="21"/>
                <w:szCs w:val="21"/>
                <w:lang w:eastAsia="zh-CN"/>
              </w:rPr>
              <w:t>条</w:t>
            </w: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lang w:eastAsia="zh-CN"/>
              </w:rPr>
              <w:t>M；</w:t>
            </w:r>
            <w:r>
              <w:rPr>
                <w:rFonts w:hint="eastAsia" w:ascii="仿宋" w:hAnsi="仿宋" w:eastAsia="仿宋" w:cs="仿宋"/>
                <w:color w:val="auto"/>
                <w:sz w:val="21"/>
                <w:szCs w:val="21"/>
                <w:lang w:val="en-US" w:eastAsia="zh-CN"/>
              </w:rPr>
              <w:t>商事集成注册系统互联网线路1条100M</w:t>
            </w:r>
            <w:r>
              <w:rPr>
                <w:rFonts w:hint="eastAsia" w:ascii="仿宋" w:hAnsi="仿宋" w:eastAsia="仿宋" w:cs="仿宋"/>
                <w:color w:val="auto"/>
                <w:sz w:val="21"/>
                <w:szCs w:val="21"/>
                <w:lang w:eastAsia="zh-CN"/>
              </w:rPr>
              <w:t>。</w:t>
            </w:r>
          </w:p>
        </w:tc>
        <w:tc>
          <w:tcPr>
            <w:tcW w:w="1100" w:type="dxa"/>
            <w:noWrap w:val="0"/>
            <w:vAlign w:val="center"/>
          </w:tcPr>
          <w:p w14:paraId="03D77E04">
            <w:pPr>
              <w:pStyle w:val="3"/>
              <w:spacing w:line="360" w:lineRule="auto"/>
              <w:jc w:val="center"/>
              <w:rPr>
                <w:rFonts w:hint="eastAsia" w:ascii="仿宋" w:hAnsi="仿宋" w:eastAsia="仿宋" w:cs="仿宋"/>
                <w:color w:val="auto"/>
                <w:kern w:val="2"/>
                <w:sz w:val="21"/>
                <w:szCs w:val="21"/>
                <w:lang w:eastAsia="zh-CN"/>
              </w:rPr>
            </w:pPr>
            <w:r>
              <w:rPr>
                <w:rFonts w:hint="eastAsia" w:ascii="仿宋" w:hAnsi="仿宋" w:eastAsia="仿宋" w:cs="仿宋"/>
                <w:color w:val="auto"/>
                <w:kern w:val="2"/>
                <w:sz w:val="21"/>
                <w:szCs w:val="21"/>
                <w:lang w:val="en-US" w:eastAsia="zh-CN"/>
              </w:rPr>
              <w:t>23</w:t>
            </w:r>
            <w:r>
              <w:rPr>
                <w:rFonts w:hint="eastAsia" w:ascii="仿宋" w:hAnsi="仿宋" w:eastAsia="仿宋" w:cs="仿宋"/>
                <w:color w:val="auto"/>
                <w:kern w:val="2"/>
                <w:sz w:val="21"/>
                <w:szCs w:val="21"/>
                <w:lang w:eastAsia="zh-CN"/>
              </w:rPr>
              <w:t>条</w:t>
            </w:r>
          </w:p>
        </w:tc>
      </w:tr>
      <w:tr w14:paraId="4B3E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97" w:type="dxa"/>
            <w:noWrap w:val="0"/>
            <w:vAlign w:val="center"/>
          </w:tcPr>
          <w:p w14:paraId="0C43180C">
            <w:pPr>
              <w:pStyle w:val="3"/>
              <w:spacing w:line="360" w:lineRule="auto"/>
              <w:jc w:val="center"/>
              <w:rPr>
                <w:rFonts w:hint="eastAsia" w:ascii="仿宋" w:hAnsi="仿宋" w:eastAsia="仿宋" w:cs="仿宋"/>
                <w:color w:val="auto"/>
                <w:kern w:val="2"/>
                <w:sz w:val="21"/>
                <w:szCs w:val="21"/>
                <w:lang w:val="en-US" w:eastAsia="zh-CN"/>
              </w:rPr>
            </w:pPr>
            <w:r>
              <w:rPr>
                <w:rFonts w:hint="eastAsia" w:ascii="仿宋" w:hAnsi="仿宋" w:eastAsia="仿宋" w:cs="仿宋"/>
                <w:color w:val="auto"/>
                <w:kern w:val="2"/>
                <w:sz w:val="21"/>
                <w:szCs w:val="21"/>
                <w:lang w:val="en-US" w:eastAsia="zh-CN"/>
              </w:rPr>
              <w:t>2</w:t>
            </w:r>
          </w:p>
        </w:tc>
        <w:tc>
          <w:tcPr>
            <w:tcW w:w="2155" w:type="dxa"/>
            <w:noWrap w:val="0"/>
            <w:vAlign w:val="center"/>
          </w:tcPr>
          <w:p w14:paraId="2A4091E3">
            <w:pPr>
              <w:pStyle w:val="3"/>
              <w:spacing w:line="360" w:lineRule="auto"/>
              <w:jc w:val="center"/>
              <w:rPr>
                <w:rFonts w:hint="eastAsia" w:ascii="仿宋" w:hAnsi="仿宋" w:eastAsia="仿宋" w:cs="仿宋"/>
                <w:color w:val="auto"/>
                <w:kern w:val="2"/>
                <w:sz w:val="21"/>
                <w:szCs w:val="21"/>
                <w:lang w:val="en-US" w:eastAsia="zh-CN"/>
              </w:rPr>
            </w:pPr>
            <w:r>
              <w:rPr>
                <w:rFonts w:hint="eastAsia" w:ascii="仿宋" w:hAnsi="仿宋" w:eastAsia="仿宋" w:cs="仿宋"/>
                <w:color w:val="auto"/>
                <w:kern w:val="2"/>
                <w:sz w:val="21"/>
                <w:szCs w:val="21"/>
                <w:lang w:val="en-US" w:eastAsia="zh-CN"/>
              </w:rPr>
              <w:t>移动端服务</w:t>
            </w:r>
          </w:p>
        </w:tc>
        <w:tc>
          <w:tcPr>
            <w:tcW w:w="4864" w:type="dxa"/>
            <w:noWrap w:val="0"/>
            <w:vAlign w:val="center"/>
          </w:tcPr>
          <w:p w14:paraId="3AC8DFF5">
            <w:pPr>
              <w:pStyle w:val="3"/>
              <w:spacing w:line="360" w:lineRule="auto"/>
              <w:rPr>
                <w:rFonts w:hint="eastAsia" w:ascii="仿宋" w:hAnsi="仿宋" w:eastAsia="仿宋" w:cs="仿宋"/>
                <w:color w:val="auto"/>
                <w:kern w:val="2"/>
                <w:sz w:val="21"/>
                <w:szCs w:val="21"/>
                <w:lang w:val="en-US" w:eastAsia="zh-CN"/>
              </w:rPr>
            </w:pPr>
            <w:r>
              <w:rPr>
                <w:rFonts w:hint="eastAsia" w:ascii="仿宋" w:hAnsi="仿宋" w:eastAsia="仿宋" w:cs="仿宋"/>
                <w:color w:val="auto"/>
                <w:kern w:val="2"/>
                <w:sz w:val="21"/>
                <w:szCs w:val="21"/>
                <w:lang w:val="en-US" w:eastAsia="zh-CN"/>
              </w:rPr>
              <w:t>保障全区市场监管执法业务稳定开展，为智慧市场监管平台移动端提供至少20G+300分钟通话的套餐服务</w:t>
            </w:r>
          </w:p>
        </w:tc>
        <w:tc>
          <w:tcPr>
            <w:tcW w:w="1100" w:type="dxa"/>
            <w:noWrap w:val="0"/>
            <w:vAlign w:val="center"/>
          </w:tcPr>
          <w:p w14:paraId="1A67F19D">
            <w:pPr>
              <w:pStyle w:val="3"/>
              <w:spacing w:line="360" w:lineRule="auto"/>
              <w:jc w:val="center"/>
              <w:rPr>
                <w:rFonts w:hint="eastAsia" w:ascii="仿宋" w:hAnsi="仿宋" w:eastAsia="仿宋" w:cs="仿宋"/>
                <w:color w:val="auto"/>
                <w:kern w:val="2"/>
                <w:sz w:val="21"/>
                <w:szCs w:val="21"/>
                <w:lang w:val="en-US" w:eastAsia="zh-CN"/>
              </w:rPr>
            </w:pPr>
            <w:r>
              <w:rPr>
                <w:rFonts w:hint="eastAsia" w:ascii="仿宋" w:hAnsi="仿宋" w:eastAsia="仿宋" w:cs="仿宋"/>
                <w:color w:val="auto"/>
                <w:kern w:val="2"/>
                <w:sz w:val="21"/>
                <w:szCs w:val="21"/>
                <w:lang w:val="en-US" w:eastAsia="zh-CN"/>
              </w:rPr>
              <w:t>816套</w:t>
            </w:r>
          </w:p>
        </w:tc>
      </w:tr>
    </w:tbl>
    <w:p w14:paraId="1E3BA4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2.线路建设要求</w:t>
      </w:r>
    </w:p>
    <w:p w14:paraId="75E267F0">
      <w:pPr>
        <w:pStyle w:val="6"/>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2.1稳定性原则：提供所需速率的专线服务，保证带宽。在设备的选择和关键设备的互联时，要选用稳定性高的设备，最大限度地减少故障发生的可能性。</w:t>
      </w:r>
    </w:p>
    <w:p w14:paraId="4CACB8AB">
      <w:pPr>
        <w:pStyle w:val="6"/>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可扩充原则：所有网络和线路设备不但要满足当前业务需要，并要在业务能力的支持上考虑未来的需求，网络的拓扑可以灵活改变，实现如业务软件的扩展，IP地址分配扩展，路由能力的扩展等。并保证建设完成后的网络在向新的技术升级时，能保护现有的投资。</w:t>
      </w:r>
    </w:p>
    <w:p w14:paraId="74AAA7F0">
      <w:pPr>
        <w:pStyle w:val="6"/>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2.3安全性原则：数字电路专线承载着新区市场监管业务系统的运行，在线路设计和部署中要充分考虑到数据安全因素。</w:t>
      </w:r>
    </w:p>
    <w:p w14:paraId="27B9A7E5">
      <w:pPr>
        <w:pStyle w:val="6"/>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2.4高效性原则：按照国家电信主管部门颁布的电信服务标准和电路质量要求，保证所提供的电路畅通。发生故障后，要及时配合采购方进行检修，保证网络能在最短时间内修复。</w:t>
      </w:r>
    </w:p>
    <w:p w14:paraId="1DB9AD54">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其他要求及说明</w:t>
      </w:r>
    </w:p>
    <w:p w14:paraId="61C5AC4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合同</w:t>
      </w:r>
      <w:r>
        <w:rPr>
          <w:rFonts w:hint="eastAsia" w:ascii="仿宋" w:hAnsi="仿宋" w:eastAsia="仿宋" w:cs="仿宋"/>
          <w:b/>
          <w:bCs/>
          <w:sz w:val="24"/>
          <w:szCs w:val="24"/>
          <w:lang w:val="en-US" w:eastAsia="zh-CN"/>
        </w:rPr>
        <w:t>价款</w:t>
      </w:r>
    </w:p>
    <w:p w14:paraId="467966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1.1</w:t>
      </w:r>
      <w:r>
        <w:rPr>
          <w:rFonts w:hint="eastAsia" w:ascii="仿宋" w:hAnsi="仿宋" w:eastAsia="仿宋" w:cs="仿宋"/>
          <w:sz w:val="24"/>
          <w:szCs w:val="24"/>
        </w:rPr>
        <w:t>合同总价为数字电路服务费用总价、相关设备运达指定地点的运杂费（含运输费、保险费）、通信费、安装调试费、检测验收费、移动端服务套餐费用、其他（含施工费、人工费、向税务部门交纳的各项税费等）等至交付采购人使用的一切含税费用</w:t>
      </w:r>
      <w:r>
        <w:rPr>
          <w:rFonts w:hint="eastAsia" w:ascii="仿宋" w:hAnsi="仿宋" w:eastAsia="仿宋" w:cs="仿宋"/>
          <w:sz w:val="24"/>
          <w:szCs w:val="24"/>
          <w:lang w:eastAsia="zh-CN"/>
        </w:rPr>
        <w:t>。</w:t>
      </w:r>
    </w:p>
    <w:p w14:paraId="169EF1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r>
        <w:rPr>
          <w:rFonts w:hint="eastAsia" w:ascii="仿宋" w:hAnsi="仿宋" w:eastAsia="仿宋" w:cs="仿宋"/>
          <w:sz w:val="24"/>
          <w:szCs w:val="24"/>
        </w:rPr>
        <w:t>合同价格一次包死，不受市场价格、工作量变化等其它因素的影响</w:t>
      </w:r>
      <w:r>
        <w:rPr>
          <w:rFonts w:hint="eastAsia" w:ascii="仿宋" w:hAnsi="仿宋" w:eastAsia="仿宋" w:cs="仿宋"/>
          <w:sz w:val="24"/>
          <w:szCs w:val="24"/>
          <w:lang w:eastAsia="zh-CN"/>
        </w:rPr>
        <w:t>。</w:t>
      </w:r>
    </w:p>
    <w:p w14:paraId="3665161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2.付款</w:t>
      </w:r>
      <w:r>
        <w:rPr>
          <w:rFonts w:hint="eastAsia" w:ascii="仿宋" w:hAnsi="仿宋" w:eastAsia="仿宋" w:cs="仿宋"/>
          <w:b/>
          <w:bCs/>
          <w:sz w:val="24"/>
          <w:szCs w:val="24"/>
        </w:rPr>
        <w:t>方式</w:t>
      </w:r>
    </w:p>
    <w:p w14:paraId="0A13C0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2.1合同签订后支付50%合同款，项目实施6个月，且6个月的服务符合预期绩效目标验收合格后支付剩余合同款；</w:t>
      </w:r>
    </w:p>
    <w:p w14:paraId="3FF45F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2.2结算方式：采购人与成交供应商直接结算，发票直开采购人；</w:t>
      </w:r>
    </w:p>
    <w:p w14:paraId="3B1A2857">
      <w:pPr>
        <w:pStyle w:val="6"/>
        <w:spacing w:line="360" w:lineRule="auto"/>
        <w:rPr>
          <w:rFonts w:hint="default"/>
          <w:lang w:val="en-US" w:eastAsia="zh-CN"/>
        </w:rPr>
      </w:pPr>
      <w:r>
        <w:rPr>
          <w:rFonts w:hint="eastAsia" w:ascii="仿宋" w:hAnsi="仿宋" w:eastAsia="仿宋" w:cs="仿宋"/>
          <w:sz w:val="24"/>
          <w:szCs w:val="24"/>
          <w:lang w:val="en-US" w:eastAsia="zh-CN"/>
        </w:rPr>
        <w:t>2.3支付方式：银行转账。</w:t>
      </w:r>
    </w:p>
    <w:p w14:paraId="6DFB201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
          <w:bCs/>
          <w:sz w:val="24"/>
          <w:szCs w:val="24"/>
          <w:lang w:val="en-US"/>
        </w:rPr>
      </w:pPr>
      <w:r>
        <w:rPr>
          <w:rFonts w:hint="eastAsia" w:ascii="仿宋" w:hAnsi="仿宋" w:eastAsia="仿宋" w:cs="仿宋"/>
          <w:b/>
          <w:bCs/>
          <w:sz w:val="24"/>
          <w:szCs w:val="24"/>
          <w:lang w:val="en-US" w:eastAsia="zh-CN"/>
        </w:rPr>
        <w:t>3.项目检验与验收</w:t>
      </w:r>
    </w:p>
    <w:p w14:paraId="06C879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3.1</w:t>
      </w:r>
      <w:r>
        <w:rPr>
          <w:rFonts w:hint="eastAsia" w:ascii="仿宋" w:hAnsi="仿宋" w:eastAsia="仿宋" w:cs="仿宋"/>
          <w:sz w:val="24"/>
          <w:szCs w:val="24"/>
        </w:rPr>
        <w:t>成交供应商向采购人提交项目实施过程中的所有资料。</w:t>
      </w:r>
    </w:p>
    <w:p w14:paraId="06C7C7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3.2</w:t>
      </w:r>
      <w:r>
        <w:rPr>
          <w:rFonts w:hint="eastAsia" w:ascii="仿宋" w:hAnsi="仿宋" w:eastAsia="仿宋" w:cs="仿宋"/>
          <w:sz w:val="24"/>
          <w:szCs w:val="24"/>
        </w:rPr>
        <w:t>验收须以合同、竞争性磋商文件及磋商响应文件、澄清及国家相应的标准、规范等为依据。</w:t>
      </w:r>
    </w:p>
    <w:p w14:paraId="36D390B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4.服务要求</w:t>
      </w:r>
    </w:p>
    <w:p w14:paraId="37B6AE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4.1</w:t>
      </w:r>
      <w:r>
        <w:rPr>
          <w:rFonts w:hint="eastAsia" w:ascii="仿宋" w:hAnsi="仿宋" w:eastAsia="仿宋" w:cs="仿宋"/>
          <w:sz w:val="24"/>
          <w:szCs w:val="24"/>
        </w:rPr>
        <w:t>服务期：一年，服务期内免费保修。</w:t>
      </w:r>
    </w:p>
    <w:p w14:paraId="19A3B2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4.2</w:t>
      </w:r>
      <w:r>
        <w:rPr>
          <w:rFonts w:hint="eastAsia" w:ascii="仿宋" w:hAnsi="仿宋" w:eastAsia="仿宋" w:cs="仿宋"/>
          <w:sz w:val="24"/>
          <w:szCs w:val="24"/>
        </w:rPr>
        <w:t>人员培训及其他</w:t>
      </w:r>
    </w:p>
    <w:p w14:paraId="3A2960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4.2.1</w:t>
      </w:r>
      <w:r>
        <w:rPr>
          <w:rFonts w:hint="eastAsia" w:ascii="仿宋" w:hAnsi="仿宋" w:eastAsia="仿宋" w:cs="仿宋"/>
          <w:sz w:val="24"/>
          <w:szCs w:val="24"/>
        </w:rPr>
        <w:t>成交供应商应提供</w:t>
      </w:r>
      <w:r>
        <w:rPr>
          <w:rFonts w:hint="eastAsia" w:ascii="仿宋" w:hAnsi="仿宋" w:eastAsia="仿宋" w:cs="仿宋"/>
          <w:sz w:val="24"/>
          <w:szCs w:val="24"/>
          <w:lang w:val="en-US" w:eastAsia="zh-CN"/>
        </w:rPr>
        <w:t>拟投入本项目</w:t>
      </w:r>
      <w:r>
        <w:rPr>
          <w:rFonts w:hint="eastAsia" w:ascii="仿宋" w:hAnsi="仿宋" w:eastAsia="仿宋" w:cs="仿宋"/>
          <w:sz w:val="24"/>
          <w:szCs w:val="24"/>
        </w:rPr>
        <w:t>设备的中文技术文件（包括产品合格证装箱清单、操作手册、使用说明、检测报告、维护手册、服务指南等资料）,现场安装、调试、试运行技术保障服务。</w:t>
      </w:r>
    </w:p>
    <w:p w14:paraId="4F13C0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4.2.2</w:t>
      </w:r>
      <w:r>
        <w:rPr>
          <w:rFonts w:hint="eastAsia" w:ascii="仿宋" w:hAnsi="仿宋" w:eastAsia="仿宋" w:cs="仿宋"/>
          <w:sz w:val="24"/>
          <w:szCs w:val="24"/>
        </w:rPr>
        <w:t>成交供应商必须免费为采购人培训设备操作人员和维护人员2－3名，使其能达到独立操作维护的水平。</w:t>
      </w:r>
    </w:p>
    <w:p w14:paraId="4FCCF5C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B41E83"/>
    <w:rsid w:val="35B41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Calibri" w:hAnsi="Calibri" w:eastAsia="宋体" w:cs="Times New Roman"/>
      <w:b/>
      <w:kern w:val="44"/>
      <w:sz w:val="36"/>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pPr>
    <w:rPr>
      <w:rFonts w:ascii="Times New Roman"/>
      <w:kern w:val="2"/>
      <w:sz w:val="21"/>
    </w:rPr>
  </w:style>
  <w:style w:type="paragraph" w:customStyle="1" w:styleId="6">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2026-04-17T01:28:00Z</dcterms:created>
  <dc:creator>小圆</dc:creator>
  <cp:lastModifiedBy>小圆</cp:lastModifiedBy>
  <dcterms:modified xsi:type="dcterms:W3CDTF">2026-04-17T01:28:34Z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CA6DF0F75F484173BBC9D6D5D01954F7_11</vt:lpwstr>
  </property>
  <property fmtid="{D5CDD505-2E9C-101B-9397-08002B2CF9AE}" pid="4" name="KSOTemplateDocerSaveRecord">
    <vt:lpwstr>eyJoZGlkIjoiZmVlZjYzZGZmNWQwNzA2MzU3ODYyMTUwNWY1MDBmNDkiLCJ1c2VySWQiOiIxMjc4NTIyMTE1In0=</vt:lpwstr>
  </property>
</Properties>
</file>