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A6D753">
      <w:pPr>
        <w:pStyle w:val="2"/>
        <w:bidi w:val="0"/>
        <w:rPr>
          <w:rFonts w:hint="default"/>
          <w:lang w:val="en-US" w:eastAsia="zh-CN"/>
        </w:rPr>
      </w:pPr>
      <w:bookmarkStart w:id="0" w:name="_Toc281574833"/>
      <w:bookmarkStart w:id="64" w:name="_GoBack"/>
      <w:bookmarkEnd w:id="64"/>
      <w:r>
        <w:rPr>
          <w:rFonts w:hint="eastAsia"/>
          <w:lang w:val="en-US" w:eastAsia="zh-CN"/>
        </w:rPr>
        <w:t xml:space="preserve">    </w:t>
      </w:r>
    </w:p>
    <w:p w14:paraId="1F6CDD1B">
      <w:pPr>
        <w:widowControl/>
        <w:spacing w:line="480" w:lineRule="auto"/>
        <w:jc w:val="center"/>
        <w:rPr>
          <w:rFonts w:hint="eastAsia" w:ascii="宋体" w:hAnsi="宋体" w:eastAsia="宋体" w:cs="宋体"/>
          <w:b/>
          <w:bCs/>
          <w:kern w:val="0"/>
          <w:sz w:val="40"/>
          <w:szCs w:val="40"/>
          <w:lang w:eastAsia="zh-CN"/>
        </w:rPr>
      </w:pPr>
      <w:r>
        <w:rPr>
          <w:rFonts w:hint="eastAsia" w:ascii="宋体" w:hAnsi="宋体" w:cs="宋体"/>
          <w:b/>
          <w:bCs/>
          <w:kern w:val="0"/>
          <w:sz w:val="40"/>
          <w:szCs w:val="40"/>
          <w:lang w:eastAsia="zh-CN"/>
        </w:rPr>
        <w:t>汉滨区看守所医疗卫生专业化建设项目（二次）</w:t>
      </w:r>
    </w:p>
    <w:p w14:paraId="66BEDBD0">
      <w:pPr>
        <w:widowControl/>
        <w:spacing w:line="480" w:lineRule="auto"/>
        <w:jc w:val="center"/>
        <w:rPr>
          <w:rFonts w:hint="eastAsia" w:ascii="宋体" w:hAnsi="宋体" w:cs="宋体"/>
          <w:b/>
          <w:bCs/>
          <w:kern w:val="0"/>
          <w:sz w:val="52"/>
          <w:szCs w:val="52"/>
        </w:rPr>
      </w:pPr>
    </w:p>
    <w:p w14:paraId="3E2CA5C0">
      <w:pPr>
        <w:widowControl/>
        <w:spacing w:line="480" w:lineRule="auto"/>
        <w:jc w:val="both"/>
        <w:rPr>
          <w:rFonts w:hint="eastAsia" w:ascii="宋体" w:hAnsi="宋体" w:cs="宋体"/>
          <w:b/>
          <w:bCs/>
          <w:kern w:val="0"/>
          <w:sz w:val="52"/>
          <w:szCs w:val="52"/>
        </w:rPr>
      </w:pPr>
    </w:p>
    <w:p w14:paraId="3C27E7B9">
      <w:pPr>
        <w:widowControl/>
        <w:spacing w:line="480" w:lineRule="auto"/>
        <w:jc w:val="both"/>
        <w:rPr>
          <w:rFonts w:hint="eastAsia" w:ascii="宋体" w:hAnsi="宋体" w:cs="宋体"/>
          <w:b/>
          <w:bCs/>
          <w:kern w:val="0"/>
          <w:sz w:val="52"/>
          <w:szCs w:val="52"/>
        </w:rPr>
      </w:pPr>
    </w:p>
    <w:p w14:paraId="723749ED">
      <w:pPr>
        <w:widowControl/>
        <w:spacing w:line="480" w:lineRule="auto"/>
        <w:jc w:val="center"/>
        <w:rPr>
          <w:rFonts w:hint="eastAsia" w:ascii="宋体" w:hAnsi="宋体" w:cs="宋体"/>
          <w:b/>
          <w:bCs/>
          <w:kern w:val="0"/>
          <w:sz w:val="72"/>
          <w:szCs w:val="72"/>
        </w:rPr>
      </w:pPr>
      <w:r>
        <w:rPr>
          <w:rFonts w:hint="eastAsia" w:ascii="宋体" w:hAnsi="宋体" w:cs="宋体"/>
          <w:b/>
          <w:bCs/>
          <w:kern w:val="0"/>
          <w:sz w:val="72"/>
          <w:szCs w:val="72"/>
        </w:rPr>
        <w:t>竞争性磋商文件</w:t>
      </w:r>
    </w:p>
    <w:p w14:paraId="05A8AFDE">
      <w:pPr>
        <w:widowControl/>
        <w:spacing w:line="560" w:lineRule="atLeast"/>
        <w:jc w:val="center"/>
        <w:rPr>
          <w:rFonts w:hint="eastAsia" w:ascii="宋体" w:hAnsi="宋体" w:eastAsia="宋体" w:cs="宋体"/>
          <w:b/>
          <w:bCs/>
          <w:kern w:val="0"/>
          <w:sz w:val="30"/>
          <w:szCs w:val="30"/>
          <w:lang w:eastAsia="zh-CN"/>
        </w:rPr>
      </w:pPr>
      <w:r>
        <w:rPr>
          <w:rFonts w:hint="eastAsia" w:ascii="宋体" w:hAnsi="宋体" w:cs="宋体"/>
          <w:b/>
          <w:bCs/>
          <w:kern w:val="0"/>
          <w:sz w:val="30"/>
          <w:szCs w:val="30"/>
        </w:rPr>
        <w:t>项目编号：</w:t>
      </w:r>
      <w:r>
        <w:rPr>
          <w:rFonts w:hint="eastAsia" w:ascii="宋体" w:hAnsi="宋体" w:cs="宋体"/>
          <w:b/>
          <w:bCs/>
          <w:kern w:val="0"/>
          <w:sz w:val="30"/>
          <w:szCs w:val="30"/>
          <w:lang w:eastAsia="zh-CN"/>
        </w:rPr>
        <w:t>SXZY-AK2026015</w:t>
      </w:r>
    </w:p>
    <w:p w14:paraId="0DAE7650">
      <w:pPr>
        <w:widowControl/>
        <w:spacing w:line="560" w:lineRule="atLeast"/>
        <w:jc w:val="center"/>
        <w:rPr>
          <w:rFonts w:hint="eastAsia" w:ascii="宋体" w:hAnsi="宋体" w:cs="宋体"/>
          <w:b/>
          <w:bCs/>
          <w:kern w:val="0"/>
          <w:sz w:val="44"/>
          <w:szCs w:val="44"/>
        </w:rPr>
      </w:pPr>
      <w:r>
        <w:drawing>
          <wp:inline distT="0" distB="0" distL="114300" distR="114300">
            <wp:extent cx="2288540" cy="2288540"/>
            <wp:effectExtent l="0" t="0" r="16510" b="165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2288540" cy="2288540"/>
                    </a:xfrm>
                    <a:prstGeom prst="rect">
                      <a:avLst/>
                    </a:prstGeom>
                    <a:noFill/>
                    <a:ln>
                      <a:noFill/>
                    </a:ln>
                  </pic:spPr>
                </pic:pic>
              </a:graphicData>
            </a:graphic>
          </wp:inline>
        </w:drawing>
      </w:r>
    </w:p>
    <w:p w14:paraId="12553E3F">
      <w:pPr>
        <w:spacing w:line="600" w:lineRule="auto"/>
        <w:jc w:val="left"/>
        <w:rPr>
          <w:rFonts w:hint="eastAsia" w:ascii="宋体" w:hAnsi="宋体" w:cs="宋体"/>
          <w:b/>
          <w:sz w:val="30"/>
          <w:szCs w:val="30"/>
        </w:rPr>
      </w:pPr>
    </w:p>
    <w:p w14:paraId="7898A724">
      <w:pPr>
        <w:spacing w:line="600" w:lineRule="auto"/>
        <w:ind w:firstLine="904" w:firstLineChars="300"/>
        <w:jc w:val="left"/>
        <w:rPr>
          <w:rFonts w:hint="eastAsia" w:ascii="宋体" w:hAnsi="宋体" w:cs="宋体"/>
          <w:b/>
          <w:sz w:val="30"/>
          <w:szCs w:val="30"/>
        </w:rPr>
      </w:pPr>
      <w:r>
        <w:rPr>
          <w:rFonts w:hint="eastAsia" w:ascii="宋体" w:hAnsi="宋体" w:cs="宋体"/>
          <w:b/>
          <w:sz w:val="30"/>
          <w:szCs w:val="30"/>
        </w:rPr>
        <w:t>采  购  人：</w:t>
      </w:r>
      <w:r>
        <w:rPr>
          <w:rFonts w:hint="eastAsia" w:ascii="宋体" w:hAnsi="宋体" w:cs="宋体"/>
          <w:b/>
          <w:sz w:val="30"/>
          <w:szCs w:val="30"/>
          <w:lang w:eastAsia="zh-CN"/>
        </w:rPr>
        <w:t>安康市公安局汉滨分局</w:t>
      </w:r>
      <w:r>
        <w:rPr>
          <w:rFonts w:hint="eastAsia" w:ascii="宋体" w:hAnsi="宋体" w:cs="宋体"/>
          <w:b/>
          <w:sz w:val="30"/>
          <w:szCs w:val="30"/>
        </w:rPr>
        <w:t>（盖单位章）</w:t>
      </w:r>
    </w:p>
    <w:p w14:paraId="73B69FBD">
      <w:pPr>
        <w:spacing w:line="600" w:lineRule="auto"/>
        <w:ind w:firstLine="904" w:firstLineChars="300"/>
        <w:jc w:val="left"/>
        <w:rPr>
          <w:rFonts w:hint="eastAsia" w:ascii="宋体" w:hAnsi="宋体" w:cs="宋体"/>
          <w:b/>
          <w:sz w:val="30"/>
          <w:szCs w:val="30"/>
        </w:rPr>
      </w:pPr>
      <w:r>
        <w:rPr>
          <w:rFonts w:hint="eastAsia" w:ascii="宋体" w:hAnsi="宋体" w:cs="宋体"/>
          <w:b/>
          <w:sz w:val="30"/>
          <w:szCs w:val="30"/>
        </w:rPr>
        <w:t>采购代理人：</w:t>
      </w:r>
      <w:r>
        <w:rPr>
          <w:rFonts w:hint="eastAsia" w:ascii="宋体" w:hAnsi="宋体" w:cs="宋体"/>
          <w:b/>
          <w:sz w:val="30"/>
          <w:szCs w:val="30"/>
          <w:lang w:eastAsia="zh-CN"/>
        </w:rPr>
        <w:t>陕西中源项目管理有限公司</w:t>
      </w:r>
      <w:r>
        <w:rPr>
          <w:rFonts w:hint="eastAsia" w:ascii="宋体" w:hAnsi="宋体" w:cs="宋体"/>
          <w:b/>
          <w:sz w:val="30"/>
          <w:szCs w:val="30"/>
        </w:rPr>
        <w:t>（盖单位章）</w:t>
      </w:r>
    </w:p>
    <w:p w14:paraId="02E4E6C8">
      <w:pPr>
        <w:spacing w:line="600" w:lineRule="auto"/>
        <w:jc w:val="center"/>
        <w:rPr>
          <w:rFonts w:hint="eastAsia" w:ascii="宋体" w:hAnsi="宋体" w:eastAsia="宋体" w:cs="宋体"/>
          <w:b/>
          <w:sz w:val="30"/>
          <w:szCs w:val="30"/>
          <w:lang w:eastAsia="zh-CN"/>
        </w:rPr>
      </w:pPr>
      <w:r>
        <w:rPr>
          <w:rFonts w:hint="eastAsia" w:ascii="宋体" w:hAnsi="宋体" w:cs="宋体"/>
          <w:b/>
          <w:sz w:val="30"/>
          <w:szCs w:val="30"/>
          <w:lang w:eastAsia="zh-CN"/>
        </w:rPr>
        <w:t>202</w:t>
      </w:r>
      <w:r>
        <w:rPr>
          <w:rFonts w:hint="eastAsia" w:ascii="宋体" w:hAnsi="宋体" w:cs="宋体"/>
          <w:b/>
          <w:sz w:val="30"/>
          <w:szCs w:val="30"/>
          <w:lang w:val="en-US" w:eastAsia="zh-CN"/>
        </w:rPr>
        <w:t>6</w:t>
      </w:r>
      <w:r>
        <w:rPr>
          <w:rFonts w:hint="eastAsia" w:ascii="宋体" w:hAnsi="宋体" w:cs="宋体"/>
          <w:b/>
          <w:sz w:val="30"/>
          <w:szCs w:val="30"/>
          <w:lang w:eastAsia="zh-CN"/>
        </w:rPr>
        <w:t>年</w:t>
      </w:r>
      <w:r>
        <w:rPr>
          <w:rFonts w:hint="eastAsia" w:ascii="宋体" w:hAnsi="宋体" w:cs="宋体"/>
          <w:b/>
          <w:sz w:val="30"/>
          <w:szCs w:val="30"/>
          <w:lang w:val="en-US" w:eastAsia="zh-CN"/>
        </w:rPr>
        <w:t>3</w:t>
      </w:r>
      <w:r>
        <w:rPr>
          <w:rFonts w:hint="eastAsia" w:ascii="宋体" w:hAnsi="宋体" w:cs="宋体"/>
          <w:b/>
          <w:sz w:val="30"/>
          <w:szCs w:val="30"/>
          <w:lang w:eastAsia="zh-CN"/>
        </w:rPr>
        <w:t>月</w:t>
      </w:r>
    </w:p>
    <w:p w14:paraId="77E90184">
      <w:pPr>
        <w:spacing w:line="600" w:lineRule="auto"/>
        <w:ind w:firstLine="904" w:firstLineChars="300"/>
        <w:jc w:val="center"/>
        <w:rPr>
          <w:rFonts w:hint="eastAsia" w:ascii="宋体" w:hAnsi="宋体" w:cs="宋体"/>
          <w:b/>
          <w:sz w:val="30"/>
          <w:szCs w:val="30"/>
        </w:rPr>
        <w:sectPr>
          <w:headerReference r:id="rId3" w:type="default"/>
          <w:footerReference r:id="rId5" w:type="default"/>
          <w:headerReference r:id="rId4" w:type="even"/>
          <w:footerReference r:id="rId6" w:type="even"/>
          <w:pgSz w:w="11907" w:h="16840"/>
          <w:pgMar w:top="1021" w:right="1418" w:bottom="964" w:left="1418" w:header="567" w:footer="850" w:gutter="0"/>
          <w:cols w:space="720" w:num="1"/>
          <w:titlePg/>
          <w:docGrid w:type="lines" w:linePitch="380" w:charSpace="0"/>
        </w:sectPr>
      </w:pPr>
    </w:p>
    <w:p w14:paraId="3D5B8290">
      <w:pPr>
        <w:widowControl/>
        <w:jc w:val="center"/>
        <w:rPr>
          <w:rFonts w:hint="eastAsia" w:ascii="宋体" w:hAnsi="宋体" w:cs="宋体"/>
          <w:b/>
          <w:sz w:val="32"/>
          <w:szCs w:val="32"/>
        </w:rPr>
      </w:pPr>
      <w:r>
        <w:rPr>
          <w:rFonts w:hint="eastAsia" w:ascii="宋体" w:hAnsi="宋体" w:cs="宋体"/>
          <w:b/>
          <w:sz w:val="32"/>
          <w:szCs w:val="32"/>
        </w:rPr>
        <w:t>目录</w:t>
      </w:r>
    </w:p>
    <w:p w14:paraId="0ED4C80F">
      <w:pPr>
        <w:widowControl/>
        <w:spacing w:line="360" w:lineRule="auto"/>
        <w:ind w:firstLine="914" w:firstLineChars="381"/>
        <w:rPr>
          <w:rFonts w:hint="eastAsia" w:ascii="宋体" w:hAnsi="宋体" w:eastAsia="宋体" w:cs="宋体"/>
          <w:bCs/>
          <w:sz w:val="32"/>
          <w:szCs w:val="32"/>
          <w:lang w:eastAsia="zh-CN"/>
        </w:rPr>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rPr>
          <w:rFonts w:hint="eastAsia" w:ascii="宋体" w:hAnsi="宋体" w:cs="宋体"/>
          <w:bCs/>
          <w:sz w:val="32"/>
          <w:szCs w:val="32"/>
        </w:rPr>
        <w:t xml:space="preserve">第一章  </w:t>
      </w:r>
      <w:r>
        <w:rPr>
          <w:rFonts w:hint="eastAsia" w:ascii="宋体" w:hAnsi="宋体" w:cs="宋体"/>
          <w:bCs/>
          <w:sz w:val="32"/>
          <w:szCs w:val="32"/>
          <w:lang w:eastAsia="zh-CN"/>
        </w:rPr>
        <w:t>竞争性磋商公告</w:t>
      </w:r>
    </w:p>
    <w:p w14:paraId="3D1CB899">
      <w:pPr>
        <w:widowControl/>
        <w:spacing w:line="360" w:lineRule="auto"/>
        <w:ind w:firstLine="960" w:firstLineChars="300"/>
        <w:rPr>
          <w:rFonts w:hint="eastAsia" w:ascii="宋体" w:hAnsi="宋体" w:cs="宋体"/>
          <w:bCs/>
          <w:sz w:val="32"/>
          <w:szCs w:val="32"/>
        </w:rPr>
      </w:pPr>
      <w:r>
        <w:rPr>
          <w:rFonts w:hint="eastAsia" w:ascii="宋体" w:hAnsi="宋体" w:cs="宋体"/>
          <w:bCs/>
          <w:sz w:val="32"/>
          <w:szCs w:val="32"/>
        </w:rPr>
        <w:t>第二章  投标须知前附表</w:t>
      </w:r>
    </w:p>
    <w:p w14:paraId="181F3AAC">
      <w:pPr>
        <w:widowControl/>
        <w:spacing w:line="360" w:lineRule="auto"/>
        <w:ind w:firstLine="960" w:firstLineChars="300"/>
        <w:rPr>
          <w:rFonts w:hint="eastAsia" w:ascii="宋体" w:hAnsi="宋体" w:cs="宋体"/>
          <w:bCs/>
          <w:sz w:val="32"/>
          <w:szCs w:val="32"/>
        </w:rPr>
      </w:pPr>
      <w:r>
        <w:rPr>
          <w:rFonts w:hint="eastAsia" w:ascii="宋体" w:hAnsi="宋体" w:cs="宋体"/>
          <w:bCs/>
          <w:sz w:val="32"/>
          <w:szCs w:val="32"/>
        </w:rPr>
        <w:t>第三章  投标须知</w:t>
      </w:r>
    </w:p>
    <w:p w14:paraId="4DCF85F7">
      <w:pPr>
        <w:widowControl/>
        <w:spacing w:line="360" w:lineRule="auto"/>
        <w:ind w:firstLine="960" w:firstLineChars="300"/>
        <w:rPr>
          <w:rFonts w:hint="eastAsia" w:ascii="宋体" w:hAnsi="宋体" w:cs="宋体"/>
          <w:bCs/>
          <w:sz w:val="32"/>
          <w:szCs w:val="32"/>
          <w:lang w:eastAsia="zh-CN"/>
        </w:rPr>
      </w:pPr>
      <w:r>
        <w:rPr>
          <w:rFonts w:hint="eastAsia" w:ascii="宋体" w:hAnsi="宋体" w:cs="宋体"/>
          <w:bCs/>
          <w:sz w:val="32"/>
          <w:szCs w:val="32"/>
        </w:rPr>
        <w:t xml:space="preserve">第四章  </w:t>
      </w:r>
      <w:r>
        <w:rPr>
          <w:rFonts w:hint="eastAsia" w:ascii="宋体" w:hAnsi="宋体" w:cs="宋体"/>
          <w:bCs/>
          <w:sz w:val="32"/>
          <w:szCs w:val="32"/>
          <w:lang w:eastAsia="zh-CN"/>
        </w:rPr>
        <w:t>采购需求</w:t>
      </w:r>
    </w:p>
    <w:p w14:paraId="22F5D769">
      <w:pPr>
        <w:widowControl/>
        <w:spacing w:line="360" w:lineRule="auto"/>
        <w:ind w:firstLine="960" w:firstLineChars="300"/>
        <w:rPr>
          <w:rFonts w:hint="eastAsia" w:ascii="宋体" w:hAnsi="宋体" w:cs="宋体"/>
          <w:bCs/>
          <w:sz w:val="32"/>
          <w:szCs w:val="32"/>
          <w:lang w:val="en-US" w:eastAsia="zh-CN"/>
        </w:rPr>
      </w:pPr>
      <w:r>
        <w:rPr>
          <w:rFonts w:hint="eastAsia" w:ascii="宋体" w:hAnsi="宋体" w:cs="宋体"/>
          <w:bCs/>
          <w:sz w:val="32"/>
          <w:szCs w:val="32"/>
          <w:lang w:eastAsia="zh-CN"/>
        </w:rPr>
        <w:t>第五章</w:t>
      </w:r>
      <w:r>
        <w:rPr>
          <w:rFonts w:hint="eastAsia" w:ascii="宋体" w:hAnsi="宋体" w:cs="宋体"/>
          <w:bCs/>
          <w:sz w:val="32"/>
          <w:szCs w:val="32"/>
          <w:lang w:val="en-US" w:eastAsia="zh-CN"/>
        </w:rPr>
        <w:t xml:space="preserve">  合同主要条款</w:t>
      </w:r>
    </w:p>
    <w:p w14:paraId="75CE3DA1">
      <w:pPr>
        <w:widowControl/>
        <w:spacing w:line="360" w:lineRule="auto"/>
        <w:ind w:firstLine="960" w:firstLineChars="300"/>
        <w:rPr>
          <w:rFonts w:hint="eastAsia" w:ascii="宋体" w:hAnsi="宋体" w:cs="宋体"/>
          <w:bCs/>
          <w:sz w:val="32"/>
          <w:szCs w:val="40"/>
        </w:rPr>
      </w:pPr>
      <w:r>
        <w:rPr>
          <w:rFonts w:hint="eastAsia" w:ascii="宋体" w:hAnsi="宋体" w:cs="宋体"/>
          <w:bCs/>
          <w:sz w:val="32"/>
          <w:szCs w:val="32"/>
          <w:lang w:val="en-US" w:eastAsia="zh-CN"/>
        </w:rPr>
        <w:t xml:space="preserve">第六章  </w:t>
      </w:r>
      <w:r>
        <w:rPr>
          <w:rFonts w:hint="eastAsia" w:ascii="宋体" w:hAnsi="宋体" w:cs="宋体"/>
          <w:bCs/>
          <w:sz w:val="32"/>
          <w:szCs w:val="32"/>
        </w:rPr>
        <w:t>磋商响应文件格式</w:t>
      </w:r>
    </w:p>
    <w:p w14:paraId="4C1F9F7F">
      <w:pPr>
        <w:rPr>
          <w:rFonts w:hint="eastAsia" w:ascii="宋体" w:hAnsi="宋体" w:cs="宋体"/>
          <w:sz w:val="24"/>
        </w:rPr>
      </w:pPr>
    </w:p>
    <w:p w14:paraId="0D3974D0">
      <w:pPr>
        <w:pStyle w:val="2"/>
        <w:spacing w:before="0" w:after="0" w:line="240" w:lineRule="auto"/>
        <w:rPr>
          <w:rFonts w:hint="eastAsia" w:ascii="宋体" w:hAnsi="宋体" w:cs="宋体"/>
          <w:b w:val="0"/>
          <w:bCs w:val="0"/>
          <w:sz w:val="24"/>
        </w:rPr>
      </w:pPr>
      <w:r>
        <w:rPr>
          <w:rFonts w:hint="eastAsia" w:ascii="宋体" w:hAnsi="宋体" w:cs="宋体"/>
          <w:b w:val="0"/>
          <w:bCs w:val="0"/>
          <w:sz w:val="24"/>
        </w:rPr>
        <w:fldChar w:fldCharType="end"/>
      </w:r>
      <w:bookmarkStart w:id="1" w:name="_Toc22484"/>
      <w:bookmarkStart w:id="2" w:name="_Toc17682"/>
    </w:p>
    <w:p w14:paraId="4AFC836B">
      <w:pPr>
        <w:jc w:val="center"/>
        <w:rPr>
          <w:rFonts w:hint="eastAsia" w:ascii="宋体" w:hAnsi="宋体" w:eastAsia="宋体" w:cs="宋体"/>
          <w:b/>
          <w:bCs/>
          <w:sz w:val="32"/>
          <w:szCs w:val="40"/>
          <w:lang w:eastAsia="zh-CN"/>
        </w:rPr>
      </w:pPr>
      <w:r>
        <w:rPr>
          <w:rFonts w:hint="eastAsia" w:ascii="宋体" w:hAnsi="宋体" w:cs="宋体"/>
          <w:b w:val="0"/>
          <w:bCs w:val="0"/>
          <w:sz w:val="24"/>
        </w:rPr>
        <w:br w:type="page"/>
      </w:r>
      <w:r>
        <w:rPr>
          <w:rFonts w:hint="eastAsia" w:ascii="宋体" w:hAnsi="宋体" w:cs="宋体"/>
          <w:b/>
          <w:bCs/>
          <w:sz w:val="32"/>
          <w:szCs w:val="40"/>
          <w:lang w:eastAsia="zh-CN"/>
        </w:rPr>
        <w:t>第一章</w:t>
      </w:r>
      <w:bookmarkEnd w:id="1"/>
      <w:bookmarkEnd w:id="2"/>
      <w:r>
        <w:rPr>
          <w:rFonts w:hint="eastAsia" w:ascii="宋体" w:hAnsi="宋体" w:cs="宋体"/>
          <w:b/>
          <w:bCs/>
          <w:sz w:val="32"/>
          <w:szCs w:val="40"/>
          <w:lang w:val="en-US" w:eastAsia="zh-CN"/>
        </w:rPr>
        <w:t xml:space="preserve">   </w:t>
      </w:r>
      <w:r>
        <w:rPr>
          <w:rFonts w:hint="eastAsia" w:ascii="宋体" w:hAnsi="宋体" w:cs="宋体"/>
          <w:b/>
          <w:bCs/>
          <w:sz w:val="32"/>
          <w:szCs w:val="40"/>
          <w:lang w:eastAsia="zh-CN"/>
        </w:rPr>
        <w:t>汉滨区看守所医疗卫生专业化建设项目（二次）竞争性磋商公告</w:t>
      </w:r>
    </w:p>
    <w:p w14:paraId="6F18679A">
      <w:pPr>
        <w:spacing w:line="360" w:lineRule="auto"/>
        <w:ind w:firstLine="720" w:firstLineChars="300"/>
        <w:rPr>
          <w:rFonts w:hint="eastAsia" w:ascii="宋体" w:hAnsi="宋体" w:cs="宋体"/>
          <w:sz w:val="24"/>
        </w:rPr>
      </w:pPr>
      <w:r>
        <w:rPr>
          <w:rFonts w:hint="eastAsia" w:ascii="宋体" w:hAnsi="宋体" w:cs="宋体"/>
          <w:sz w:val="24"/>
          <w:lang w:eastAsia="zh-CN"/>
        </w:rPr>
        <w:t>陕西中源项目管理有限公司</w:t>
      </w:r>
      <w:r>
        <w:rPr>
          <w:rFonts w:hint="eastAsia" w:ascii="宋体" w:hAnsi="宋体" w:cs="宋体"/>
          <w:sz w:val="24"/>
        </w:rPr>
        <w:t>受</w:t>
      </w:r>
      <w:r>
        <w:rPr>
          <w:rFonts w:hint="eastAsia" w:ascii="宋体" w:hAnsi="宋体" w:cs="宋体"/>
          <w:sz w:val="24"/>
          <w:lang w:eastAsia="zh-CN"/>
        </w:rPr>
        <w:t>安康市公安局汉滨分局</w:t>
      </w:r>
      <w:r>
        <w:rPr>
          <w:rFonts w:hint="eastAsia" w:ascii="宋体" w:hAnsi="宋体" w:cs="宋体"/>
          <w:sz w:val="24"/>
        </w:rPr>
        <w:t>的委托，按照采购程序，拟就</w:t>
      </w:r>
      <w:r>
        <w:rPr>
          <w:rFonts w:hint="eastAsia" w:ascii="宋体" w:hAnsi="宋体" w:cs="宋体"/>
          <w:sz w:val="24"/>
          <w:lang w:eastAsia="zh-CN"/>
        </w:rPr>
        <w:t>汉滨区看守所医疗卫生专业化建设项目（二次）</w:t>
      </w:r>
      <w:r>
        <w:rPr>
          <w:rFonts w:hint="eastAsia" w:ascii="宋体" w:hAnsi="宋体" w:cs="宋体"/>
          <w:sz w:val="24"/>
        </w:rPr>
        <w:t>进行竞争性磋商</w:t>
      </w:r>
      <w:r>
        <w:rPr>
          <w:rFonts w:hint="eastAsia" w:ascii="宋体" w:hAnsi="宋体" w:cs="宋体"/>
          <w:sz w:val="24"/>
          <w:lang w:val="en-US" w:eastAsia="zh-CN"/>
        </w:rPr>
        <w:t>采购</w:t>
      </w:r>
      <w:r>
        <w:rPr>
          <w:rFonts w:hint="eastAsia" w:ascii="宋体" w:hAnsi="宋体" w:cs="宋体"/>
          <w:sz w:val="24"/>
        </w:rPr>
        <w:t>，项目已具备</w:t>
      </w:r>
      <w:r>
        <w:rPr>
          <w:rFonts w:hint="eastAsia" w:ascii="宋体" w:hAnsi="宋体" w:cs="宋体"/>
          <w:sz w:val="24"/>
          <w:lang w:val="en-US" w:eastAsia="zh-CN"/>
        </w:rPr>
        <w:t>磋商</w:t>
      </w:r>
      <w:r>
        <w:rPr>
          <w:rFonts w:hint="eastAsia" w:ascii="宋体" w:hAnsi="宋体" w:cs="宋体"/>
          <w:sz w:val="24"/>
        </w:rPr>
        <w:t>条件，现邀请</w:t>
      </w:r>
      <w:r>
        <w:rPr>
          <w:rFonts w:hint="eastAsia" w:ascii="宋体" w:hAnsi="宋体" w:cs="宋体"/>
          <w:sz w:val="24"/>
          <w:lang w:val="en-US" w:eastAsia="zh-CN"/>
        </w:rPr>
        <w:t>社会中的潜在供应商</w:t>
      </w:r>
      <w:r>
        <w:rPr>
          <w:rFonts w:hint="eastAsia" w:ascii="宋体" w:hAnsi="宋体" w:cs="宋体"/>
          <w:sz w:val="24"/>
        </w:rPr>
        <w:t>参加</w:t>
      </w:r>
      <w:r>
        <w:rPr>
          <w:rFonts w:hint="eastAsia" w:ascii="宋体" w:hAnsi="宋体" w:cs="宋体"/>
          <w:sz w:val="24"/>
          <w:lang w:val="en-US" w:eastAsia="zh-CN"/>
        </w:rPr>
        <w:t>磋商</w:t>
      </w:r>
      <w:r>
        <w:rPr>
          <w:rFonts w:hint="eastAsia" w:ascii="宋体" w:hAnsi="宋体" w:cs="宋体"/>
          <w:sz w:val="24"/>
        </w:rPr>
        <w:t>。</w:t>
      </w:r>
    </w:p>
    <w:p w14:paraId="5F3CCEB3">
      <w:pPr>
        <w:widowControl/>
        <w:spacing w:line="360" w:lineRule="auto"/>
        <w:jc w:val="left"/>
        <w:rPr>
          <w:rFonts w:hint="eastAsia" w:ascii="宋体" w:hAnsi="宋体" w:eastAsia="宋体" w:cs="宋体"/>
          <w:color w:val="000000"/>
          <w:kern w:val="0"/>
          <w:sz w:val="24"/>
          <w:lang w:eastAsia="zh-CN"/>
        </w:rPr>
      </w:pPr>
      <w:r>
        <w:rPr>
          <w:rFonts w:hint="eastAsia" w:ascii="宋体" w:hAnsi="宋体" w:cs="宋体"/>
          <w:color w:val="000000"/>
          <w:kern w:val="0"/>
          <w:sz w:val="24"/>
        </w:rPr>
        <w:t>一、采购项目编号：</w:t>
      </w:r>
      <w:r>
        <w:rPr>
          <w:rFonts w:hint="eastAsia" w:ascii="宋体" w:hAnsi="宋体" w:cs="宋体"/>
          <w:color w:val="000000"/>
          <w:kern w:val="0"/>
          <w:sz w:val="24"/>
          <w:lang w:eastAsia="zh-CN"/>
        </w:rPr>
        <w:t>SXZY-AK2026015</w:t>
      </w:r>
    </w:p>
    <w:p w14:paraId="66519B96">
      <w:pPr>
        <w:widowControl/>
        <w:wordWrap w:val="0"/>
        <w:spacing w:line="360" w:lineRule="auto"/>
        <w:ind w:right="-197" w:rightChars="-94"/>
        <w:jc w:val="left"/>
        <w:rPr>
          <w:rFonts w:hint="eastAsia" w:ascii="宋体" w:hAnsi="宋体" w:eastAsia="宋体" w:cs="宋体"/>
          <w:color w:val="000000"/>
          <w:kern w:val="0"/>
          <w:sz w:val="24"/>
          <w:lang w:eastAsia="zh-CN"/>
        </w:rPr>
      </w:pPr>
      <w:r>
        <w:rPr>
          <w:rFonts w:hint="eastAsia" w:ascii="宋体" w:hAnsi="宋体" w:cs="宋体"/>
          <w:color w:val="000000"/>
          <w:spacing w:val="-6"/>
          <w:kern w:val="0"/>
          <w:sz w:val="24"/>
        </w:rPr>
        <w:t>二、</w:t>
      </w:r>
      <w:r>
        <w:rPr>
          <w:rFonts w:hint="eastAsia" w:ascii="宋体" w:hAnsi="宋体" w:cs="宋体"/>
          <w:color w:val="000000"/>
          <w:spacing w:val="-11"/>
          <w:kern w:val="0"/>
          <w:sz w:val="24"/>
        </w:rPr>
        <w:t>采购项目名称：</w:t>
      </w:r>
      <w:r>
        <w:rPr>
          <w:rFonts w:hint="eastAsia" w:ascii="宋体" w:hAnsi="宋体" w:cs="宋体"/>
          <w:color w:val="000000"/>
          <w:spacing w:val="-11"/>
          <w:kern w:val="0"/>
          <w:sz w:val="24"/>
          <w:lang w:eastAsia="zh-CN"/>
        </w:rPr>
        <w:t>汉滨区看守所医疗卫生专业化建设项目（二次）</w:t>
      </w:r>
    </w:p>
    <w:p w14:paraId="09CA321E">
      <w:pPr>
        <w:widowControl/>
        <w:tabs>
          <w:tab w:val="left" w:pos="1620"/>
        </w:tabs>
        <w:wordWrap w:val="0"/>
        <w:spacing w:line="360" w:lineRule="auto"/>
        <w:ind w:right="-197" w:rightChars="-94"/>
        <w:jc w:val="left"/>
        <w:rPr>
          <w:rFonts w:hint="eastAsia" w:ascii="宋体" w:hAnsi="宋体" w:eastAsia="宋体" w:cs="宋体"/>
          <w:color w:val="000000"/>
          <w:kern w:val="0"/>
          <w:sz w:val="24"/>
          <w:lang w:eastAsia="zh-CN"/>
        </w:rPr>
      </w:pPr>
      <w:r>
        <w:rPr>
          <w:rFonts w:hint="eastAsia" w:ascii="宋体" w:hAnsi="宋体" w:cs="宋体"/>
          <w:color w:val="373737"/>
          <w:kern w:val="0"/>
          <w:sz w:val="24"/>
        </w:rPr>
        <w:t>三、</w:t>
      </w:r>
      <w:r>
        <w:rPr>
          <w:rFonts w:hint="eastAsia" w:ascii="宋体" w:hAnsi="宋体" w:cs="宋体"/>
          <w:color w:val="000000"/>
          <w:kern w:val="0"/>
          <w:sz w:val="24"/>
        </w:rPr>
        <w:t>采购人名称：</w:t>
      </w:r>
      <w:r>
        <w:rPr>
          <w:rFonts w:hint="eastAsia" w:ascii="宋体" w:hAnsi="宋体" w:cs="宋体"/>
          <w:color w:val="000000"/>
          <w:kern w:val="0"/>
          <w:sz w:val="24"/>
          <w:lang w:eastAsia="zh-CN"/>
        </w:rPr>
        <w:t>安康市公安局汉滨分局</w:t>
      </w:r>
    </w:p>
    <w:p w14:paraId="4C6C4CB5">
      <w:pPr>
        <w:widowControl/>
        <w:tabs>
          <w:tab w:val="left" w:pos="1620"/>
        </w:tabs>
        <w:wordWrap w:val="0"/>
        <w:spacing w:line="360" w:lineRule="auto"/>
        <w:ind w:right="-197" w:rightChars="-94" w:firstLine="560"/>
        <w:jc w:val="left"/>
        <w:rPr>
          <w:rFonts w:hint="eastAsia" w:ascii="宋体" w:hAnsi="宋体" w:cs="宋体"/>
          <w:color w:val="000000"/>
          <w:kern w:val="0"/>
          <w:sz w:val="24"/>
        </w:rPr>
      </w:pPr>
      <w:r>
        <w:rPr>
          <w:rFonts w:hint="eastAsia" w:ascii="宋体" w:hAnsi="宋体" w:cs="宋体"/>
          <w:color w:val="000000"/>
          <w:kern w:val="0"/>
          <w:sz w:val="24"/>
        </w:rPr>
        <w:t>地址：</w:t>
      </w:r>
      <w:r>
        <w:rPr>
          <w:rFonts w:hint="eastAsia" w:ascii="宋体" w:hAnsi="宋体" w:cs="宋体"/>
          <w:kern w:val="0"/>
          <w:sz w:val="24"/>
          <w:lang w:eastAsia="zh-CN"/>
        </w:rPr>
        <w:t>安康市汉滨区五星街</w:t>
      </w:r>
      <w:r>
        <w:rPr>
          <w:rFonts w:hint="eastAsia" w:ascii="宋体" w:hAnsi="宋体" w:cs="宋体"/>
          <w:color w:val="000000"/>
          <w:kern w:val="0"/>
          <w:sz w:val="24"/>
        </w:rPr>
        <w:t xml:space="preserve">   </w:t>
      </w:r>
    </w:p>
    <w:p w14:paraId="193136F2">
      <w:pPr>
        <w:widowControl/>
        <w:tabs>
          <w:tab w:val="left" w:pos="1620"/>
        </w:tabs>
        <w:wordWrap w:val="0"/>
        <w:spacing w:line="360" w:lineRule="auto"/>
        <w:ind w:right="-197" w:rightChars="-94"/>
        <w:jc w:val="left"/>
        <w:rPr>
          <w:rFonts w:hint="eastAsia" w:ascii="宋体" w:hAnsi="宋体" w:eastAsia="宋体" w:cs="宋体"/>
          <w:color w:val="000000"/>
          <w:kern w:val="0"/>
          <w:sz w:val="24"/>
          <w:lang w:eastAsia="zh-CN"/>
        </w:rPr>
      </w:pPr>
      <w:r>
        <w:rPr>
          <w:rFonts w:hint="eastAsia" w:ascii="宋体" w:hAnsi="宋体" w:cs="宋体"/>
          <w:color w:val="000000"/>
          <w:kern w:val="0"/>
          <w:sz w:val="24"/>
        </w:rPr>
        <w:t>四、采购代理机构名称：</w:t>
      </w:r>
      <w:r>
        <w:rPr>
          <w:rFonts w:hint="eastAsia" w:ascii="宋体" w:hAnsi="宋体" w:cs="宋体"/>
          <w:color w:val="000000"/>
          <w:kern w:val="0"/>
          <w:sz w:val="24"/>
          <w:lang w:eastAsia="zh-CN"/>
        </w:rPr>
        <w:t>陕西中源项目管理有限公司</w:t>
      </w:r>
    </w:p>
    <w:p w14:paraId="23D3B423">
      <w:pPr>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color w:val="000000"/>
          <w:kern w:val="0"/>
          <w:sz w:val="24"/>
        </w:rPr>
        <w:t>地址：</w:t>
      </w:r>
      <w:r>
        <w:rPr>
          <w:rFonts w:hint="eastAsia" w:ascii="宋体" w:hAnsi="宋体" w:cs="宋体"/>
          <w:kern w:val="0"/>
          <w:sz w:val="24"/>
          <w:lang w:eastAsia="zh-CN"/>
        </w:rPr>
        <w:t>安康市汉滨区木竹桥安置点1栋3楼中源公司</w:t>
      </w:r>
    </w:p>
    <w:p w14:paraId="5F777605">
      <w:pPr>
        <w:widowControl/>
        <w:tabs>
          <w:tab w:val="left" w:pos="1620"/>
        </w:tabs>
        <w:wordWrap w:val="0"/>
        <w:spacing w:line="360" w:lineRule="auto"/>
        <w:ind w:right="-197" w:rightChars="-94"/>
        <w:jc w:val="left"/>
        <w:rPr>
          <w:rFonts w:hint="eastAsia" w:ascii="宋体" w:hAnsi="宋体" w:eastAsia="宋体" w:cs="宋体"/>
          <w:color w:val="000000"/>
          <w:kern w:val="0"/>
          <w:sz w:val="24"/>
          <w:lang w:eastAsia="zh-CN"/>
        </w:rPr>
      </w:pPr>
      <w:r>
        <w:rPr>
          <w:rFonts w:hint="eastAsia" w:ascii="宋体" w:hAnsi="宋体" w:cs="宋体"/>
          <w:color w:val="000000"/>
          <w:kern w:val="0"/>
          <w:sz w:val="24"/>
        </w:rPr>
        <w:t xml:space="preserve">    联系方式： </w:t>
      </w:r>
      <w:r>
        <w:rPr>
          <w:rFonts w:hint="eastAsia" w:ascii="宋体" w:hAnsi="宋体" w:cs="宋体"/>
          <w:kern w:val="0"/>
          <w:sz w:val="24"/>
          <w:lang w:eastAsia="zh-CN"/>
        </w:rPr>
        <w:t>16609151911</w:t>
      </w:r>
    </w:p>
    <w:p w14:paraId="0ABE7644">
      <w:pPr>
        <w:widowControl/>
        <w:numPr>
          <w:ilvl w:val="0"/>
          <w:numId w:val="1"/>
        </w:numPr>
        <w:tabs>
          <w:tab w:val="left" w:pos="1620"/>
        </w:tabs>
        <w:wordWrap w:val="0"/>
        <w:spacing w:line="360" w:lineRule="auto"/>
        <w:ind w:right="-197" w:rightChars="-94"/>
        <w:jc w:val="left"/>
        <w:rPr>
          <w:sz w:val="24"/>
        </w:rPr>
      </w:pPr>
      <w:r>
        <w:rPr>
          <w:rFonts w:hint="eastAsia" w:hAnsi="宋体" w:cs="宋体"/>
          <w:sz w:val="24"/>
        </w:rPr>
        <w:t>采购内容及要求</w:t>
      </w:r>
      <w:r>
        <w:rPr>
          <w:rFonts w:hint="eastAsia" w:ascii="宋体" w:hAnsi="宋体" w:cs="宋体"/>
          <w:color w:val="000000"/>
          <w:kern w:val="0"/>
          <w:sz w:val="24"/>
        </w:rPr>
        <w:t>：</w:t>
      </w:r>
    </w:p>
    <w:p w14:paraId="65D16A32">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1.项目内容及用途：</w:t>
      </w:r>
      <w:r>
        <w:rPr>
          <w:rFonts w:hint="eastAsia" w:ascii="宋体" w:hAnsi="宋体" w:cs="宋体"/>
          <w:color w:val="000000"/>
          <w:spacing w:val="-6"/>
          <w:kern w:val="0"/>
          <w:sz w:val="24"/>
          <w:lang w:eastAsia="zh-CN"/>
        </w:rPr>
        <w:t>汉滨区看守所医疗卫生专业化建设项目（二次），</w:t>
      </w:r>
      <w:r>
        <w:rPr>
          <w:rFonts w:hint="eastAsia" w:ascii="宋体" w:hAnsi="宋体" w:cs="宋体"/>
          <w:color w:val="000000"/>
          <w:spacing w:val="-6"/>
          <w:kern w:val="0"/>
          <w:sz w:val="24"/>
          <w:lang w:val="en-US" w:eastAsia="zh-CN"/>
        </w:rPr>
        <w:t>详见采购需求</w:t>
      </w:r>
      <w:r>
        <w:rPr>
          <w:rFonts w:hint="eastAsia" w:ascii="宋体" w:hAnsi="宋体" w:eastAsia="宋体" w:cs="Times New Roman"/>
          <w:color w:val="auto"/>
          <w:sz w:val="24"/>
          <w:lang w:val="en-US" w:eastAsia="zh-CN"/>
        </w:rPr>
        <w:t>。</w:t>
      </w:r>
    </w:p>
    <w:p w14:paraId="1F73ECD5">
      <w:pPr>
        <w:widowControl/>
        <w:tabs>
          <w:tab w:val="left" w:pos="1620"/>
        </w:tabs>
        <w:spacing w:line="360" w:lineRule="auto"/>
        <w:ind w:right="-197" w:rightChars="-94"/>
        <w:rPr>
          <w:rFonts w:hint="eastAsia" w:ascii="宋体" w:hAnsi="宋体" w:cs="宋体"/>
          <w:color w:val="FF0000"/>
          <w:kern w:val="0"/>
          <w:sz w:val="24"/>
        </w:rPr>
      </w:pPr>
      <w:r>
        <w:rPr>
          <w:rFonts w:hint="eastAsia" w:ascii="宋体" w:hAnsi="宋体" w:cs="宋体"/>
          <w:color w:val="000000"/>
          <w:kern w:val="0"/>
          <w:sz w:val="24"/>
        </w:rPr>
        <w:t xml:space="preserve">    2.项目性质：</w:t>
      </w:r>
      <w:r>
        <w:rPr>
          <w:rFonts w:hint="eastAsia" w:ascii="宋体" w:hAnsi="宋体" w:cs="宋体"/>
          <w:sz w:val="24"/>
          <w:lang w:eastAsia="zh-CN"/>
        </w:rPr>
        <w:t>财政拨款</w:t>
      </w:r>
      <w:r>
        <w:rPr>
          <w:rFonts w:hint="eastAsia" w:ascii="宋体" w:hAnsi="宋体" w:cs="宋体"/>
          <w:kern w:val="0"/>
          <w:sz w:val="24"/>
        </w:rPr>
        <w:t>。</w:t>
      </w:r>
    </w:p>
    <w:p w14:paraId="798B34AC">
      <w:pPr>
        <w:spacing w:line="360" w:lineRule="auto"/>
        <w:ind w:firstLine="480" w:firstLineChars="200"/>
        <w:jc w:val="left"/>
        <w:rPr>
          <w:rFonts w:hint="eastAsia" w:ascii="宋体" w:hAnsi="宋体" w:cs="宋体"/>
          <w:sz w:val="24"/>
        </w:rPr>
      </w:pPr>
      <w:r>
        <w:rPr>
          <w:rFonts w:hint="eastAsia" w:ascii="宋体" w:hAnsi="宋体" w:cs="宋体"/>
          <w:kern w:val="0"/>
          <w:sz w:val="24"/>
        </w:rPr>
        <w:t>3.项目限价：</w:t>
      </w:r>
      <w:r>
        <w:rPr>
          <w:rFonts w:hint="eastAsia" w:ascii="宋体" w:hAnsi="宋体" w:cs="宋体"/>
          <w:sz w:val="24"/>
          <w:lang w:val="en-US" w:eastAsia="zh-CN"/>
        </w:rPr>
        <w:t>298,000.00元</w:t>
      </w:r>
      <w:r>
        <w:rPr>
          <w:rFonts w:hint="eastAsia" w:ascii="宋体" w:hAnsi="宋体" w:cs="宋体"/>
          <w:sz w:val="24"/>
        </w:rPr>
        <w:t>, 磋商响应报价不得超出限价金额，超出则废标。</w:t>
      </w:r>
    </w:p>
    <w:p w14:paraId="46401F19">
      <w:pPr>
        <w:widowControl/>
        <w:tabs>
          <w:tab w:val="left" w:pos="1620"/>
        </w:tabs>
        <w:wordWrap w:val="0"/>
        <w:spacing w:line="360" w:lineRule="auto"/>
        <w:ind w:right="-197" w:rightChars="-94"/>
        <w:jc w:val="left"/>
        <w:rPr>
          <w:rFonts w:hint="eastAsia" w:ascii="宋体" w:hAnsi="宋体" w:cs="宋体"/>
          <w:color w:val="000000"/>
          <w:kern w:val="0"/>
          <w:sz w:val="24"/>
        </w:rPr>
      </w:pPr>
      <w:r>
        <w:rPr>
          <w:rFonts w:hint="eastAsia" w:ascii="宋体" w:hAnsi="宋体" w:cs="宋体"/>
          <w:color w:val="000000"/>
          <w:kern w:val="0"/>
          <w:sz w:val="24"/>
        </w:rPr>
        <w:t>六、供应商资格要求：</w:t>
      </w:r>
    </w:p>
    <w:p w14:paraId="1D45E16D">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10AFF602">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2.提供法定代表人授权书（附法定代表人身份证复印件）及被授权代表身份证复印件（法定代表人直接参加只须提供法定代表人身份证复印件）；</w:t>
      </w:r>
    </w:p>
    <w:p w14:paraId="53C25D34">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3.税收缴纳证明:自</w:t>
      </w:r>
      <w:r>
        <w:rPr>
          <w:rFonts w:hint="eastAsia" w:cs="宋体"/>
          <w:color w:val="auto"/>
          <w:sz w:val="24"/>
          <w:szCs w:val="24"/>
          <w:lang w:eastAsia="zh-CN"/>
        </w:rPr>
        <w:t>2025年10月</w:t>
      </w:r>
      <w:r>
        <w:rPr>
          <w:rFonts w:hint="eastAsia" w:ascii="宋体" w:hAnsi="宋体" w:eastAsia="宋体" w:cs="宋体"/>
          <w:color w:val="auto"/>
          <w:sz w:val="24"/>
          <w:szCs w:val="24"/>
        </w:rPr>
        <w:t>至今至少1个月的纳税证明或完税证明(提供增值税、企业所得税至少一种),纳税证明或完税证明上应有代收机构或税务机关的公章或业务专用章。依法免税的供应商应提供相关文件证明；</w:t>
      </w:r>
    </w:p>
    <w:p w14:paraId="66017A8D">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4.社会保障资金缴纳证明:自</w:t>
      </w:r>
      <w:r>
        <w:rPr>
          <w:rFonts w:hint="eastAsia" w:cs="宋体"/>
          <w:color w:val="auto"/>
          <w:sz w:val="24"/>
          <w:szCs w:val="24"/>
          <w:lang w:eastAsia="zh-CN"/>
        </w:rPr>
        <w:t>2025年10月</w:t>
      </w:r>
      <w:r>
        <w:rPr>
          <w:rFonts w:hint="eastAsia" w:ascii="宋体" w:hAnsi="宋体" w:eastAsia="宋体" w:cs="宋体"/>
          <w:color w:val="auto"/>
          <w:sz w:val="24"/>
          <w:szCs w:val="24"/>
        </w:rPr>
        <w:t>至今已缴存的至少1个月的社会保障资金缴存单据或社保机构开具的社会保险参保缴费情况证明，单据或证明上应有社保机构或代收机构的印章。依法不需要缴纳社会保障资金的供应商应提供相关文件证明；</w:t>
      </w:r>
    </w:p>
    <w:p w14:paraId="3E21B21F">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w:t>
      </w:r>
      <w:r>
        <w:rPr>
          <w:rFonts w:hint="eastAsia" w:cs="宋体"/>
          <w:color w:val="auto"/>
          <w:sz w:val="24"/>
          <w:szCs w:val="24"/>
          <w:lang w:eastAsia="zh-CN"/>
        </w:rPr>
        <w:t>财务状况报告:提供近三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1D3FC086">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6.参加政府采购活动前3年内（2023年1月至今）在经营活动中没有重大违法记录的书面声明（供应商自行出具声明书并加盖公章）；</w:t>
      </w:r>
    </w:p>
    <w:p w14:paraId="63D9C5FB">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cs="宋体"/>
          <w:color w:val="auto"/>
          <w:sz w:val="24"/>
          <w:lang w:val="en-US" w:eastAsia="zh-CN"/>
        </w:rPr>
        <w:t>7.</w:t>
      </w:r>
      <w:r>
        <w:rPr>
          <w:rFonts w:hint="eastAsia" w:cs="宋体"/>
          <w:szCs w:val="24"/>
          <w:lang w:eastAsia="zh-CN"/>
        </w:rPr>
        <w:t>供应商须具备有效的卫生主管部门颁发的《医疗机构执业许可证》并在人员、设备、资金等方面具有相应的能力；</w:t>
      </w:r>
    </w:p>
    <w:p w14:paraId="11233DEE">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cs="宋体"/>
          <w:color w:val="auto"/>
          <w:sz w:val="24"/>
          <w:szCs w:val="24"/>
          <w:lang w:val="en-US" w:eastAsia="zh-CN"/>
        </w:rPr>
        <w:t>8.</w:t>
      </w:r>
      <w:r>
        <w:rPr>
          <w:rFonts w:hint="eastAsia" w:ascii="宋体" w:hAnsi="宋体" w:eastAsia="宋体" w:cs="宋体"/>
          <w:color w:val="auto"/>
          <w:sz w:val="24"/>
          <w:szCs w:val="24"/>
        </w:rPr>
        <w:t>本项目不接受联合投标。</w:t>
      </w:r>
    </w:p>
    <w:p w14:paraId="78AEEBAE">
      <w:pPr>
        <w:widowControl/>
        <w:adjustRightInd w:val="0"/>
        <w:snapToGrid w:val="0"/>
        <w:spacing w:line="560" w:lineRule="exact"/>
        <w:rPr>
          <w:rFonts w:hint="eastAsia" w:ascii="宋体" w:hAnsi="宋体" w:cs="宋体"/>
          <w:kern w:val="0"/>
          <w:sz w:val="24"/>
        </w:rPr>
      </w:pPr>
      <w:r>
        <w:rPr>
          <w:rFonts w:hint="eastAsia" w:ascii="宋体" w:hAnsi="宋体" w:cs="宋体"/>
          <w:kern w:val="0"/>
          <w:sz w:val="24"/>
        </w:rPr>
        <w:t>七、采购项目需要落实的政府采购政策：依据《中华人民共和国政府采购法》和《中华人民共和国政府采购</w:t>
      </w:r>
      <w:r>
        <w:rPr>
          <w:rFonts w:hint="eastAsia" w:ascii="宋体" w:hAnsi="宋体" w:cs="宋体"/>
          <w:kern w:val="0"/>
          <w:sz w:val="24"/>
          <w:lang w:val="en-US" w:eastAsia="zh-CN"/>
        </w:rPr>
        <w:t>法</w:t>
      </w:r>
      <w:r>
        <w:rPr>
          <w:rFonts w:hint="eastAsia" w:ascii="宋体" w:hAnsi="宋体" w:cs="宋体"/>
          <w:kern w:val="0"/>
          <w:sz w:val="24"/>
        </w:rPr>
        <w:t xml:space="preserve">实施条例》的有关规定，落实政府采购政策。 </w:t>
      </w:r>
    </w:p>
    <w:p w14:paraId="0DEAF518">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1、《政府采购促进中小企业发展管理办法》（财库﹝2020﹞46 号）； </w:t>
      </w:r>
    </w:p>
    <w:p w14:paraId="114F2A7D">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2、《财政部司法部关于政府采购支持监狱企业发展有关问题的通知》（财库〔2014〕68号）；</w:t>
      </w:r>
    </w:p>
    <w:p w14:paraId="10CE9816">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 《国务院办公厅关于建立政府强制采购节能产品制度的通知》（国办发〔2007〕51号）； </w:t>
      </w:r>
    </w:p>
    <w:p w14:paraId="63C53528">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4、《关于调整优化节能产品、环境标志产品政府采购执行机制的通知》（财库〔2019〕9号）；</w:t>
      </w:r>
    </w:p>
    <w:p w14:paraId="2915E4EB">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5、《关于印发环境标志产品政府采购品目清单的通知》（财库〔2019〕18号）；</w:t>
      </w:r>
    </w:p>
    <w:p w14:paraId="79AB0E06">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6、《关于印发节能产品政府采购品目清单的通知》（财库〔2019〕19号）；</w:t>
      </w:r>
    </w:p>
    <w:p w14:paraId="3E481635">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7、《三部门联合发布关于促进残疾人就业政府采购政策的通知》（财库〔2017〕141号）； </w:t>
      </w:r>
    </w:p>
    <w:p w14:paraId="48126B56">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8、《财政部发展改革委生态环境部市场监管总局关于调整优化节能产品、环境标志产品政府采购执行机制的通知》（财库〔2019〕9号）； </w:t>
      </w:r>
    </w:p>
    <w:p w14:paraId="3B8ABC25">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9、《关于运用政府采购政策支持脱贫攻坚的通知》财库〔2019〕27号；</w:t>
      </w:r>
    </w:p>
    <w:p w14:paraId="0133E507">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10、《陕西省财政厅关于加快推进我省中小企业政府采购信用融资工作的通知》（陕财办采〔2020〕15号）；</w:t>
      </w:r>
    </w:p>
    <w:p w14:paraId="7A49D61B">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color w:val="auto"/>
          <w:kern w:val="0"/>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rPr>
        <w:t>其他需要落实的政府采购政策。</w:t>
      </w:r>
      <w:r>
        <w:rPr>
          <w:rFonts w:hint="eastAsia" w:ascii="宋体" w:hAnsi="宋体" w:eastAsia="宋体" w:cs="宋体"/>
          <w:color w:val="auto"/>
          <w:sz w:val="24"/>
          <w:szCs w:val="24"/>
        </w:rPr>
        <w:t xml:space="preserve"> </w:t>
      </w:r>
    </w:p>
    <w:p w14:paraId="3610D325">
      <w:pPr>
        <w:widowControl/>
        <w:tabs>
          <w:tab w:val="left" w:pos="1620"/>
        </w:tabs>
        <w:wordWrap w:val="0"/>
        <w:spacing w:line="360" w:lineRule="auto"/>
        <w:ind w:right="-197" w:rightChars="-94"/>
        <w:jc w:val="left"/>
        <w:rPr>
          <w:rFonts w:hint="eastAsia" w:ascii="宋体" w:hAnsi="宋体" w:cs="宋体"/>
          <w:color w:val="000000"/>
          <w:kern w:val="0"/>
          <w:sz w:val="24"/>
        </w:rPr>
      </w:pPr>
      <w:r>
        <w:rPr>
          <w:rFonts w:hint="eastAsia" w:ascii="宋体" w:hAnsi="宋体" w:cs="宋体"/>
          <w:color w:val="000000"/>
          <w:kern w:val="0"/>
          <w:sz w:val="24"/>
        </w:rPr>
        <w:t>八、</w:t>
      </w:r>
      <w:r>
        <w:rPr>
          <w:rFonts w:hint="eastAsia" w:ascii="宋体" w:hAnsi="宋体" w:cs="宋体"/>
          <w:color w:val="000000"/>
          <w:kern w:val="0"/>
          <w:sz w:val="24"/>
          <w:lang w:eastAsia="zh-CN"/>
        </w:rPr>
        <w:t>磋商文件</w:t>
      </w:r>
      <w:r>
        <w:rPr>
          <w:rFonts w:hint="eastAsia" w:ascii="宋体" w:hAnsi="宋体" w:cs="宋体"/>
          <w:color w:val="000000"/>
          <w:kern w:val="0"/>
          <w:sz w:val="24"/>
        </w:rPr>
        <w:t xml:space="preserve">的获取： </w:t>
      </w:r>
    </w:p>
    <w:p w14:paraId="0CB8786C">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领取</w:t>
      </w:r>
      <w:r>
        <w:rPr>
          <w:rFonts w:hint="eastAsia" w:ascii="宋体" w:hAnsi="宋体" w:eastAsia="宋体" w:cs="宋体"/>
          <w:color w:val="auto"/>
          <w:sz w:val="24"/>
          <w:szCs w:val="24"/>
        </w:rPr>
        <w:t>时间：</w:t>
      </w:r>
      <w:r>
        <w:rPr>
          <w:rFonts w:hint="eastAsia" w:ascii="宋体" w:hAnsi="宋体" w:cs="宋体"/>
          <w:color w:val="auto"/>
          <w:sz w:val="24"/>
          <w:szCs w:val="24"/>
          <w:lang w:eastAsia="zh-CN"/>
        </w:rPr>
        <w:t>2026年4月9日</w:t>
      </w:r>
      <w:r>
        <w:rPr>
          <w:rFonts w:hint="eastAsia" w:ascii="宋体" w:hAnsi="宋体" w:eastAsia="宋体" w:cs="宋体"/>
          <w:color w:val="auto"/>
          <w:sz w:val="24"/>
          <w:szCs w:val="24"/>
        </w:rPr>
        <w:t>-</w:t>
      </w:r>
      <w:r>
        <w:rPr>
          <w:rFonts w:hint="eastAsia" w:ascii="宋体" w:hAnsi="宋体" w:cs="宋体"/>
          <w:color w:val="auto"/>
          <w:sz w:val="24"/>
          <w:szCs w:val="24"/>
          <w:lang w:eastAsia="zh-CN"/>
        </w:rPr>
        <w:t>2026年4月15日</w:t>
      </w:r>
    </w:p>
    <w:p w14:paraId="08F9AF83">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:00-12:00,14:00-1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:00时）</w:t>
      </w:r>
    </w:p>
    <w:p w14:paraId="2FE69368">
      <w:pPr>
        <w:keepNext w:val="0"/>
        <w:keepLines w:val="0"/>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eastAsia="zh-CN"/>
        </w:rPr>
        <w:t>领取</w:t>
      </w:r>
      <w:r>
        <w:rPr>
          <w:rFonts w:hint="eastAsia" w:ascii="宋体" w:hAnsi="宋体" w:eastAsia="宋体" w:cs="宋体"/>
          <w:color w:val="auto"/>
          <w:sz w:val="24"/>
          <w:szCs w:val="24"/>
        </w:rPr>
        <w:t>地点：</w:t>
      </w:r>
      <w:r>
        <w:rPr>
          <w:rFonts w:hint="eastAsia" w:ascii="宋体" w:hAnsi="宋体" w:cs="宋体"/>
          <w:color w:val="auto"/>
          <w:sz w:val="24"/>
          <w:szCs w:val="24"/>
          <w:lang w:val="en-US" w:eastAsia="zh-CN"/>
        </w:rPr>
        <w:t>安康市汉滨区木竹桥安置点1栋3楼中源公司</w:t>
      </w:r>
    </w:p>
    <w:p w14:paraId="74A83C54">
      <w:pPr>
        <w:keepNext w:val="0"/>
        <w:keepLines w:val="0"/>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default" w:ascii="宋体" w:hAnsi="宋体" w:cs="宋体"/>
          <w:color w:val="000000"/>
          <w:kern w:val="0"/>
          <w:sz w:val="24"/>
          <w:lang w:val="en-US"/>
        </w:rPr>
      </w:pPr>
      <w:r>
        <w:rPr>
          <w:rFonts w:hint="eastAsia" w:ascii="宋体" w:hAnsi="宋体" w:eastAsia="宋体" w:cs="宋体"/>
          <w:color w:val="auto"/>
          <w:sz w:val="24"/>
          <w:szCs w:val="24"/>
          <w:lang w:val="en-US" w:eastAsia="zh-CN"/>
        </w:rPr>
        <w:t>3、售价：</w:t>
      </w:r>
      <w:r>
        <w:rPr>
          <w:rFonts w:hint="eastAsia" w:ascii="宋体" w:hAnsi="宋体" w:cs="宋体"/>
          <w:color w:val="auto"/>
          <w:sz w:val="24"/>
          <w:szCs w:val="24"/>
          <w:lang w:val="en-US" w:eastAsia="zh-CN"/>
        </w:rPr>
        <w:t>免费获取</w:t>
      </w:r>
    </w:p>
    <w:p w14:paraId="57087780">
      <w:pPr>
        <w:widowControl/>
        <w:tabs>
          <w:tab w:val="left" w:pos="1620"/>
        </w:tabs>
        <w:wordWrap w:val="0"/>
        <w:spacing w:line="360" w:lineRule="auto"/>
        <w:ind w:right="-197" w:rightChars="-94"/>
        <w:jc w:val="left"/>
        <w:rPr>
          <w:rFonts w:hint="eastAsia" w:ascii="宋体" w:hAnsi="宋体" w:cs="宋体"/>
          <w:kern w:val="0"/>
          <w:sz w:val="24"/>
        </w:rPr>
      </w:pPr>
      <w:r>
        <w:rPr>
          <w:rFonts w:hint="eastAsia" w:ascii="宋体" w:hAnsi="宋体" w:cs="宋体"/>
          <w:color w:val="000000"/>
          <w:kern w:val="0"/>
          <w:sz w:val="24"/>
        </w:rPr>
        <w:t>  4、获取方式：</w:t>
      </w:r>
      <w:r>
        <w:rPr>
          <w:rFonts w:hint="eastAsia" w:ascii="宋体" w:hAnsi="宋体" w:cs="宋体"/>
          <w:kern w:val="0"/>
          <w:sz w:val="24"/>
          <w:lang w:val="en-US" w:eastAsia="zh-CN"/>
        </w:rPr>
        <w:t>领取</w:t>
      </w:r>
      <w:r>
        <w:rPr>
          <w:rFonts w:hint="eastAsia" w:ascii="宋体" w:hAnsi="宋体" w:cs="宋体"/>
          <w:kern w:val="0"/>
          <w:sz w:val="24"/>
          <w:lang w:eastAsia="zh-CN"/>
        </w:rPr>
        <w:t>磋商文件</w:t>
      </w:r>
      <w:r>
        <w:rPr>
          <w:rFonts w:hint="eastAsia" w:ascii="宋体" w:hAnsi="宋体" w:cs="宋体"/>
          <w:kern w:val="0"/>
          <w:sz w:val="24"/>
        </w:rPr>
        <w:t>时须携带企业介绍信</w:t>
      </w:r>
      <w:r>
        <w:rPr>
          <w:rFonts w:hint="eastAsia" w:ascii="宋体" w:hAnsi="宋体" w:cs="宋体"/>
          <w:kern w:val="0"/>
          <w:sz w:val="24"/>
          <w:lang w:val="en-US" w:eastAsia="zh-CN"/>
        </w:rPr>
        <w:t>或</w:t>
      </w:r>
      <w:r>
        <w:rPr>
          <w:rFonts w:hint="eastAsia" w:ascii="宋体" w:hAnsi="宋体" w:cs="宋体"/>
          <w:kern w:val="0"/>
          <w:sz w:val="24"/>
        </w:rPr>
        <w:t>法人授权委托书、被授权人身份证</w:t>
      </w:r>
      <w:r>
        <w:rPr>
          <w:rFonts w:hint="eastAsia" w:ascii="宋体" w:hAnsi="宋体" w:cs="宋体"/>
          <w:kern w:val="0"/>
          <w:sz w:val="24"/>
          <w:lang w:val="en-US" w:eastAsia="zh-CN"/>
        </w:rPr>
        <w:t>扫描件</w:t>
      </w:r>
      <w:r>
        <w:rPr>
          <w:rFonts w:hint="eastAsia" w:ascii="宋体" w:hAnsi="宋体" w:cs="宋体"/>
          <w:kern w:val="0"/>
          <w:sz w:val="24"/>
        </w:rPr>
        <w:t>（加盖单位公章）</w:t>
      </w:r>
      <w:r>
        <w:rPr>
          <w:rFonts w:hint="eastAsia" w:ascii="宋体" w:hAnsi="宋体" w:cs="宋体"/>
          <w:kern w:val="0"/>
          <w:sz w:val="24"/>
          <w:lang w:eastAsia="zh-CN"/>
        </w:rPr>
        <w:t>；</w:t>
      </w:r>
      <w:r>
        <w:rPr>
          <w:rFonts w:hint="eastAsia" w:ascii="宋体" w:hAnsi="宋体" w:cs="宋体"/>
          <w:kern w:val="0"/>
          <w:sz w:val="24"/>
          <w:lang w:val="en-US" w:eastAsia="zh-CN"/>
        </w:rPr>
        <w:t>或将以上资料发送至邮箱（752171105@qq.com）并联系电话</w:t>
      </w:r>
      <w:r>
        <w:rPr>
          <w:rFonts w:hint="eastAsia" w:ascii="宋体" w:hAnsi="宋体" w:cs="宋体"/>
          <w:kern w:val="0"/>
          <w:sz w:val="24"/>
          <w:lang w:eastAsia="zh-CN"/>
        </w:rPr>
        <w:t>16609151911</w:t>
      </w:r>
      <w:r>
        <w:rPr>
          <w:rFonts w:hint="eastAsia" w:ascii="宋体" w:hAnsi="宋体" w:cs="宋体"/>
          <w:kern w:val="0"/>
          <w:sz w:val="24"/>
          <w:lang w:val="en-US" w:eastAsia="zh-CN"/>
        </w:rPr>
        <w:t>确认参与磋商</w:t>
      </w:r>
      <w:r>
        <w:rPr>
          <w:rFonts w:hint="eastAsia" w:ascii="宋体" w:hAnsi="宋体" w:cs="宋体"/>
          <w:kern w:val="0"/>
          <w:sz w:val="24"/>
        </w:rPr>
        <w:t>。</w:t>
      </w:r>
    </w:p>
    <w:p w14:paraId="311E565B">
      <w:pPr>
        <w:widowControl/>
        <w:tabs>
          <w:tab w:val="left" w:pos="1620"/>
        </w:tabs>
        <w:wordWrap w:val="0"/>
        <w:spacing w:line="360" w:lineRule="auto"/>
        <w:ind w:right="-197" w:rightChars="-94"/>
        <w:jc w:val="left"/>
        <w:outlineLvl w:val="0"/>
        <w:rPr>
          <w:rFonts w:hint="eastAsia" w:ascii="宋体" w:hAnsi="宋体" w:cs="宋体"/>
          <w:color w:val="000000"/>
          <w:kern w:val="0"/>
          <w:sz w:val="24"/>
        </w:rPr>
      </w:pPr>
      <w:bookmarkStart w:id="3" w:name="_Toc4311"/>
      <w:r>
        <w:rPr>
          <w:rFonts w:hint="eastAsia" w:ascii="宋体" w:hAnsi="宋体" w:cs="宋体"/>
          <w:color w:val="000000"/>
          <w:kern w:val="0"/>
          <w:sz w:val="24"/>
        </w:rPr>
        <w:t>八、投标文件提交截止时间及开标时间和地点：</w:t>
      </w:r>
      <w:bookmarkEnd w:id="3"/>
      <w:r>
        <w:rPr>
          <w:rFonts w:hint="eastAsia" w:ascii="宋体" w:hAnsi="宋体" w:cs="宋体"/>
          <w:color w:val="000000"/>
          <w:kern w:val="0"/>
          <w:sz w:val="24"/>
        </w:rPr>
        <w:t xml:space="preserve"> </w:t>
      </w:r>
    </w:p>
    <w:p w14:paraId="1ACEA294">
      <w:pPr>
        <w:widowControl/>
        <w:tabs>
          <w:tab w:val="left" w:pos="1620"/>
        </w:tabs>
        <w:wordWrap w:val="0"/>
        <w:spacing w:line="360" w:lineRule="auto"/>
        <w:ind w:right="-197" w:rightChars="-94" w:firstLine="480" w:firstLineChars="200"/>
        <w:jc w:val="left"/>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磋商响应</w:t>
      </w:r>
      <w:r>
        <w:rPr>
          <w:rFonts w:hint="eastAsia" w:ascii="宋体" w:hAnsi="宋体" w:cs="宋体"/>
          <w:color w:val="000000"/>
          <w:kern w:val="0"/>
          <w:sz w:val="24"/>
        </w:rPr>
        <w:t>文件提交截止时间：</w:t>
      </w:r>
      <w:r>
        <w:rPr>
          <w:rFonts w:hint="eastAsia" w:ascii="宋体" w:hAnsi="宋体" w:cs="宋体"/>
          <w:color w:val="000000"/>
          <w:kern w:val="0"/>
          <w:sz w:val="24"/>
          <w:lang w:eastAsia="zh-CN"/>
        </w:rPr>
        <w:t>2026年4月2</w:t>
      </w: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日1</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时00分</w:t>
      </w:r>
    </w:p>
    <w:p w14:paraId="52772E6E">
      <w:pPr>
        <w:widowControl/>
        <w:tabs>
          <w:tab w:val="left" w:pos="1620"/>
        </w:tabs>
        <w:wordWrap w:val="0"/>
        <w:spacing w:line="360" w:lineRule="auto"/>
        <w:ind w:right="-197" w:rightChars="-94" w:firstLine="480" w:firstLineChars="200"/>
        <w:jc w:val="left"/>
        <w:rPr>
          <w:rFonts w:hint="eastAsia" w:ascii="宋体" w:hAnsi="宋体" w:cs="宋体"/>
          <w:color w:val="FF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磋商</w:t>
      </w:r>
      <w:r>
        <w:rPr>
          <w:rFonts w:hint="eastAsia" w:ascii="宋体" w:hAnsi="宋体" w:cs="宋体"/>
          <w:color w:val="000000"/>
          <w:kern w:val="0"/>
          <w:sz w:val="24"/>
        </w:rPr>
        <w:t>时间：</w:t>
      </w:r>
      <w:r>
        <w:rPr>
          <w:rFonts w:hint="eastAsia" w:ascii="宋体" w:hAnsi="宋体" w:cs="宋体"/>
          <w:color w:val="000000"/>
          <w:kern w:val="0"/>
          <w:sz w:val="24"/>
          <w:lang w:eastAsia="zh-CN"/>
        </w:rPr>
        <w:t>2026年4月2</w:t>
      </w: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日1</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时00分</w:t>
      </w:r>
      <w:r>
        <w:rPr>
          <w:rFonts w:hint="eastAsia" w:ascii="宋体" w:hAnsi="宋体" w:cs="宋体"/>
          <w:color w:val="FF0000"/>
          <w:kern w:val="0"/>
          <w:sz w:val="24"/>
        </w:rPr>
        <w:t xml:space="preserve"> </w:t>
      </w:r>
    </w:p>
    <w:p w14:paraId="2E8E4C6F">
      <w:pPr>
        <w:widowControl/>
        <w:tabs>
          <w:tab w:val="left" w:pos="1620"/>
        </w:tabs>
        <w:wordWrap w:val="0"/>
        <w:spacing w:line="360" w:lineRule="auto"/>
        <w:ind w:right="-197" w:rightChars="-94" w:firstLine="480" w:firstLineChars="200"/>
        <w:jc w:val="left"/>
        <w:rPr>
          <w:rFonts w:hint="eastAsia" w:ascii="宋体" w:hAnsi="宋体" w:eastAsia="宋体" w:cs="宋体"/>
          <w:color w:val="FF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磋商</w:t>
      </w:r>
      <w:r>
        <w:rPr>
          <w:rFonts w:hint="eastAsia" w:ascii="宋体" w:hAnsi="宋体" w:cs="宋体"/>
          <w:color w:val="000000"/>
          <w:kern w:val="0"/>
          <w:sz w:val="24"/>
        </w:rPr>
        <w:t>地点：</w:t>
      </w:r>
      <w:r>
        <w:rPr>
          <w:rFonts w:hint="eastAsia" w:ascii="宋体" w:hAnsi="宋体" w:cs="宋体"/>
          <w:color w:val="000000"/>
          <w:kern w:val="0"/>
          <w:sz w:val="24"/>
          <w:lang w:eastAsia="zh-CN"/>
        </w:rPr>
        <w:t>中源公司会议室</w:t>
      </w:r>
    </w:p>
    <w:p w14:paraId="5376E620">
      <w:pPr>
        <w:widowControl/>
        <w:tabs>
          <w:tab w:val="left" w:pos="1620"/>
        </w:tabs>
        <w:wordWrap w:val="0"/>
        <w:spacing w:line="360" w:lineRule="auto"/>
        <w:ind w:right="-197" w:rightChars="-94"/>
        <w:jc w:val="left"/>
        <w:outlineLvl w:val="0"/>
        <w:rPr>
          <w:rFonts w:hint="eastAsia" w:ascii="宋体" w:hAnsi="宋体" w:cs="宋体"/>
          <w:color w:val="000000"/>
          <w:kern w:val="0"/>
          <w:sz w:val="24"/>
        </w:rPr>
      </w:pPr>
      <w:bookmarkStart w:id="4" w:name="_Toc32311"/>
      <w:r>
        <w:rPr>
          <w:rFonts w:hint="eastAsia" w:ascii="宋体" w:hAnsi="宋体" w:cs="宋体"/>
          <w:color w:val="000000"/>
          <w:kern w:val="0"/>
          <w:sz w:val="24"/>
        </w:rPr>
        <w:t>九、其他应说明的事项：</w:t>
      </w:r>
      <w:bookmarkEnd w:id="4"/>
    </w:p>
    <w:p w14:paraId="75394CB3">
      <w:pPr>
        <w:widowControl/>
        <w:tabs>
          <w:tab w:val="left" w:pos="1620"/>
        </w:tabs>
        <w:wordWrap w:val="0"/>
        <w:spacing w:line="360" w:lineRule="auto"/>
        <w:ind w:right="-197" w:rightChars="-94" w:firstLine="56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1、采购项目联系人：</w:t>
      </w:r>
      <w:r>
        <w:rPr>
          <w:rFonts w:hint="eastAsia" w:ascii="宋体" w:hAnsi="宋体" w:cs="宋体"/>
          <w:color w:val="000000"/>
          <w:kern w:val="0"/>
          <w:sz w:val="24"/>
          <w:lang w:val="en-US" w:eastAsia="zh-CN"/>
        </w:rPr>
        <w:t>徐金金</w:t>
      </w:r>
    </w:p>
    <w:p w14:paraId="7390E874">
      <w:pPr>
        <w:widowControl/>
        <w:tabs>
          <w:tab w:val="left" w:pos="1620"/>
        </w:tabs>
        <w:wordWrap w:val="0"/>
        <w:spacing w:line="360" w:lineRule="auto"/>
        <w:ind w:right="-197" w:rightChars="-94" w:firstLine="560"/>
        <w:jc w:val="left"/>
        <w:rPr>
          <w:rFonts w:hint="eastAsia" w:ascii="宋体" w:hAnsi="宋体" w:eastAsia="宋体" w:cs="宋体"/>
          <w:kern w:val="0"/>
          <w:sz w:val="24"/>
          <w:lang w:eastAsia="zh-CN"/>
        </w:rPr>
      </w:pPr>
      <w:r>
        <w:rPr>
          <w:rFonts w:hint="eastAsia" w:ascii="宋体" w:hAnsi="宋体" w:cs="宋体"/>
          <w:color w:val="000000"/>
          <w:kern w:val="0"/>
          <w:sz w:val="24"/>
        </w:rPr>
        <w:t>2、联系方式：</w:t>
      </w:r>
      <w:r>
        <w:rPr>
          <w:rFonts w:hint="eastAsia" w:ascii="宋体" w:hAnsi="宋体" w:cs="宋体"/>
          <w:kern w:val="0"/>
          <w:sz w:val="24"/>
          <w:lang w:eastAsia="zh-CN"/>
        </w:rPr>
        <w:t>16609151911</w:t>
      </w:r>
    </w:p>
    <w:p w14:paraId="2253FAB7">
      <w:pPr>
        <w:rPr>
          <w:rFonts w:hint="eastAsia"/>
        </w:rPr>
      </w:pPr>
    </w:p>
    <w:p w14:paraId="613A979C">
      <w:pPr>
        <w:widowControl/>
        <w:tabs>
          <w:tab w:val="left" w:pos="1620"/>
        </w:tabs>
        <w:wordWrap w:val="0"/>
        <w:spacing w:line="360" w:lineRule="auto"/>
        <w:ind w:right="-197" w:rightChars="-94"/>
        <w:jc w:val="right"/>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陕西中源项目管理有限公司</w:t>
      </w:r>
    </w:p>
    <w:p w14:paraId="157B4684">
      <w:pPr>
        <w:widowControl/>
        <w:tabs>
          <w:tab w:val="left" w:pos="1620"/>
        </w:tabs>
        <w:wordWrap w:val="0"/>
        <w:spacing w:line="360" w:lineRule="auto"/>
        <w:ind w:right="-197" w:rightChars="-94"/>
        <w:jc w:val="right"/>
        <w:rPr>
          <w:rFonts w:hint="eastAsia" w:ascii="宋体" w:hAnsi="宋体" w:cs="宋体"/>
          <w:bCs w:val="0"/>
          <w:szCs w:val="32"/>
        </w:rPr>
      </w:pPr>
      <w:r>
        <w:rPr>
          <w:rFonts w:hint="eastAsia" w:ascii="宋体" w:hAnsi="宋体" w:cs="宋体"/>
          <w:color w:val="000000"/>
          <w:kern w:val="0"/>
          <w:sz w:val="24"/>
        </w:rPr>
        <w:t xml:space="preserve">                                         </w:t>
      </w:r>
      <w:r>
        <w:rPr>
          <w:rFonts w:hint="eastAsia" w:ascii="宋体" w:hAnsi="宋体" w:cs="宋体"/>
          <w:color w:val="984806"/>
          <w:kern w:val="0"/>
          <w:sz w:val="24"/>
        </w:rPr>
        <w:t xml:space="preserve"> </w:t>
      </w:r>
      <w:bookmarkStart w:id="5" w:name="_Toc15374"/>
      <w:bookmarkStart w:id="6" w:name="_Toc25211"/>
      <w:r>
        <w:rPr>
          <w:rFonts w:hint="eastAsia" w:ascii="宋体" w:hAnsi="宋体" w:cs="宋体"/>
          <w:color w:val="000000"/>
          <w:kern w:val="0"/>
          <w:sz w:val="24"/>
          <w:lang w:eastAsia="zh-CN"/>
        </w:rPr>
        <w:t>2026年4月9日</w:t>
      </w:r>
    </w:p>
    <w:p w14:paraId="717E33FC">
      <w:pPr>
        <w:rPr>
          <w:rFonts w:hint="eastAsia" w:ascii="宋体" w:hAnsi="宋体" w:cs="宋体"/>
          <w:bCs w:val="0"/>
          <w:szCs w:val="32"/>
        </w:rPr>
      </w:pPr>
      <w:r>
        <w:rPr>
          <w:rFonts w:hint="eastAsia" w:ascii="宋体" w:hAnsi="宋体" w:cs="宋体"/>
          <w:bCs w:val="0"/>
          <w:szCs w:val="32"/>
        </w:rPr>
        <w:br w:type="page"/>
      </w:r>
    </w:p>
    <w:p w14:paraId="7E565768">
      <w:pPr>
        <w:pStyle w:val="2"/>
        <w:spacing w:before="0" w:after="0" w:line="240" w:lineRule="auto"/>
        <w:rPr>
          <w:rFonts w:ascii="宋体" w:hAnsi="宋体" w:cs="宋体"/>
          <w:szCs w:val="32"/>
        </w:rPr>
      </w:pPr>
      <w:r>
        <w:rPr>
          <w:rFonts w:hint="eastAsia" w:ascii="宋体" w:hAnsi="宋体" w:cs="宋体"/>
          <w:bCs w:val="0"/>
          <w:szCs w:val="32"/>
        </w:rPr>
        <w:t>第二章  投标须知前附表</w:t>
      </w:r>
      <w:bookmarkEnd w:id="5"/>
      <w:bookmarkEnd w:id="6"/>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511"/>
        <w:gridCol w:w="6481"/>
      </w:tblGrid>
      <w:tr w14:paraId="2F1C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786" w:type="dxa"/>
            <w:noWrap w:val="0"/>
            <w:vAlign w:val="center"/>
          </w:tcPr>
          <w:p w14:paraId="366538E7">
            <w:pPr>
              <w:jc w:val="center"/>
              <w:rPr>
                <w:rFonts w:hint="eastAsia" w:ascii="宋体" w:hAnsi="宋体" w:cs="宋体"/>
                <w:sz w:val="22"/>
                <w:szCs w:val="22"/>
              </w:rPr>
            </w:pPr>
            <w:r>
              <w:rPr>
                <w:rFonts w:hint="eastAsia" w:ascii="宋体" w:hAnsi="宋体" w:cs="宋体"/>
                <w:sz w:val="22"/>
                <w:szCs w:val="22"/>
              </w:rPr>
              <w:t>序号</w:t>
            </w:r>
          </w:p>
        </w:tc>
        <w:tc>
          <w:tcPr>
            <w:tcW w:w="2511" w:type="dxa"/>
            <w:noWrap w:val="0"/>
            <w:vAlign w:val="center"/>
          </w:tcPr>
          <w:p w14:paraId="42D6EE6E">
            <w:pPr>
              <w:jc w:val="center"/>
              <w:rPr>
                <w:rFonts w:hint="eastAsia" w:ascii="宋体" w:hAnsi="宋体" w:cs="宋体"/>
                <w:sz w:val="22"/>
                <w:szCs w:val="22"/>
              </w:rPr>
            </w:pPr>
            <w:r>
              <w:rPr>
                <w:rFonts w:hint="eastAsia" w:ascii="宋体" w:hAnsi="宋体" w:cs="宋体"/>
                <w:sz w:val="22"/>
                <w:szCs w:val="22"/>
              </w:rPr>
              <w:t>内容</w:t>
            </w:r>
          </w:p>
        </w:tc>
        <w:tc>
          <w:tcPr>
            <w:tcW w:w="6481" w:type="dxa"/>
            <w:noWrap w:val="0"/>
            <w:vAlign w:val="center"/>
          </w:tcPr>
          <w:p w14:paraId="2A0EC761">
            <w:pPr>
              <w:jc w:val="center"/>
              <w:rPr>
                <w:rFonts w:hint="eastAsia" w:ascii="宋体" w:hAnsi="宋体" w:cs="宋体"/>
                <w:sz w:val="22"/>
                <w:szCs w:val="22"/>
              </w:rPr>
            </w:pPr>
            <w:r>
              <w:rPr>
                <w:rFonts w:hint="eastAsia" w:ascii="宋体" w:hAnsi="宋体" w:cs="宋体"/>
                <w:sz w:val="22"/>
                <w:szCs w:val="22"/>
              </w:rPr>
              <w:t>编  列  内  容</w:t>
            </w:r>
          </w:p>
        </w:tc>
      </w:tr>
      <w:tr w14:paraId="6C13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86" w:type="dxa"/>
            <w:noWrap w:val="0"/>
            <w:vAlign w:val="center"/>
          </w:tcPr>
          <w:p w14:paraId="4FCBBE83">
            <w:pPr>
              <w:jc w:val="center"/>
              <w:rPr>
                <w:rFonts w:hint="eastAsia" w:ascii="宋体" w:hAnsi="宋体" w:cs="宋体"/>
                <w:sz w:val="22"/>
                <w:szCs w:val="22"/>
              </w:rPr>
            </w:pPr>
            <w:r>
              <w:rPr>
                <w:rFonts w:hint="eastAsia" w:ascii="宋体" w:hAnsi="宋体" w:cs="宋体"/>
                <w:sz w:val="22"/>
                <w:szCs w:val="22"/>
              </w:rPr>
              <w:t>1</w:t>
            </w:r>
          </w:p>
        </w:tc>
        <w:tc>
          <w:tcPr>
            <w:tcW w:w="2511" w:type="dxa"/>
            <w:noWrap w:val="0"/>
            <w:vAlign w:val="center"/>
          </w:tcPr>
          <w:p w14:paraId="00403D4C">
            <w:pPr>
              <w:jc w:val="center"/>
              <w:rPr>
                <w:rFonts w:hint="eastAsia" w:ascii="宋体" w:hAnsi="宋体" w:cs="宋体"/>
                <w:sz w:val="22"/>
                <w:szCs w:val="22"/>
              </w:rPr>
            </w:pPr>
            <w:r>
              <w:rPr>
                <w:rFonts w:hint="eastAsia" w:ascii="宋体" w:hAnsi="宋体" w:cs="宋体"/>
                <w:sz w:val="22"/>
                <w:szCs w:val="22"/>
              </w:rPr>
              <w:t>采购人</w:t>
            </w:r>
          </w:p>
        </w:tc>
        <w:tc>
          <w:tcPr>
            <w:tcW w:w="6481" w:type="dxa"/>
            <w:noWrap w:val="0"/>
            <w:vAlign w:val="center"/>
          </w:tcPr>
          <w:p w14:paraId="69803070">
            <w:pPr>
              <w:rPr>
                <w:rFonts w:hint="eastAsia" w:ascii="宋体" w:hAnsi="宋体" w:eastAsia="宋体" w:cs="宋体"/>
                <w:sz w:val="22"/>
                <w:szCs w:val="22"/>
                <w:lang w:eastAsia="zh-CN"/>
              </w:rPr>
            </w:pPr>
            <w:r>
              <w:rPr>
                <w:rFonts w:hint="eastAsia" w:ascii="宋体" w:hAnsi="宋体" w:cs="宋体"/>
                <w:sz w:val="22"/>
                <w:szCs w:val="22"/>
                <w:lang w:eastAsia="zh-CN"/>
              </w:rPr>
              <w:t>安康市公安局汉滨分局</w:t>
            </w:r>
          </w:p>
        </w:tc>
      </w:tr>
      <w:tr w14:paraId="5130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786" w:type="dxa"/>
            <w:noWrap w:val="0"/>
            <w:vAlign w:val="center"/>
          </w:tcPr>
          <w:p w14:paraId="742B70D6">
            <w:pPr>
              <w:jc w:val="center"/>
              <w:rPr>
                <w:rFonts w:hint="eastAsia" w:ascii="宋体" w:hAnsi="宋体" w:cs="宋体"/>
                <w:sz w:val="22"/>
                <w:szCs w:val="22"/>
              </w:rPr>
            </w:pPr>
            <w:r>
              <w:rPr>
                <w:rFonts w:hint="eastAsia" w:ascii="宋体" w:hAnsi="宋体" w:cs="宋体"/>
                <w:sz w:val="22"/>
                <w:szCs w:val="22"/>
              </w:rPr>
              <w:t>2</w:t>
            </w:r>
          </w:p>
        </w:tc>
        <w:tc>
          <w:tcPr>
            <w:tcW w:w="2511" w:type="dxa"/>
            <w:noWrap w:val="0"/>
            <w:vAlign w:val="center"/>
          </w:tcPr>
          <w:p w14:paraId="3B153FF0">
            <w:pPr>
              <w:jc w:val="center"/>
              <w:rPr>
                <w:rFonts w:hint="eastAsia" w:ascii="宋体" w:hAnsi="宋体" w:cs="宋体"/>
                <w:sz w:val="22"/>
                <w:szCs w:val="22"/>
              </w:rPr>
            </w:pPr>
            <w:r>
              <w:rPr>
                <w:rFonts w:hint="eastAsia" w:ascii="宋体" w:hAnsi="宋体" w:cs="宋体"/>
                <w:sz w:val="22"/>
                <w:szCs w:val="22"/>
              </w:rPr>
              <w:t>采购代理</w:t>
            </w:r>
          </w:p>
        </w:tc>
        <w:tc>
          <w:tcPr>
            <w:tcW w:w="6481" w:type="dxa"/>
            <w:noWrap w:val="0"/>
            <w:vAlign w:val="center"/>
          </w:tcPr>
          <w:p w14:paraId="21FABE42">
            <w:pPr>
              <w:rPr>
                <w:rFonts w:hint="eastAsia" w:ascii="宋体" w:hAnsi="宋体" w:eastAsia="宋体" w:cs="宋体"/>
                <w:sz w:val="22"/>
                <w:szCs w:val="22"/>
                <w:lang w:eastAsia="zh-CN"/>
              </w:rPr>
            </w:pPr>
            <w:r>
              <w:rPr>
                <w:rFonts w:hint="eastAsia" w:ascii="宋体" w:hAnsi="宋体" w:cs="宋体"/>
                <w:sz w:val="22"/>
                <w:szCs w:val="22"/>
                <w:lang w:eastAsia="zh-CN"/>
              </w:rPr>
              <w:t>陕西中源项目管理有限公司</w:t>
            </w:r>
          </w:p>
        </w:tc>
      </w:tr>
      <w:tr w14:paraId="4A21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786" w:type="dxa"/>
            <w:noWrap w:val="0"/>
            <w:vAlign w:val="center"/>
          </w:tcPr>
          <w:p w14:paraId="456C4011">
            <w:pPr>
              <w:jc w:val="center"/>
              <w:rPr>
                <w:rFonts w:hint="eastAsia" w:ascii="宋体" w:hAnsi="宋体" w:cs="宋体"/>
                <w:sz w:val="22"/>
                <w:szCs w:val="22"/>
              </w:rPr>
            </w:pPr>
            <w:r>
              <w:rPr>
                <w:rFonts w:hint="eastAsia" w:ascii="宋体" w:hAnsi="宋体" w:cs="宋体"/>
                <w:sz w:val="22"/>
                <w:szCs w:val="22"/>
              </w:rPr>
              <w:t>3</w:t>
            </w:r>
          </w:p>
        </w:tc>
        <w:tc>
          <w:tcPr>
            <w:tcW w:w="2511" w:type="dxa"/>
            <w:noWrap w:val="0"/>
            <w:vAlign w:val="center"/>
          </w:tcPr>
          <w:p w14:paraId="5F90286D">
            <w:pPr>
              <w:jc w:val="center"/>
              <w:rPr>
                <w:rFonts w:hint="eastAsia" w:ascii="宋体" w:hAnsi="宋体" w:cs="宋体"/>
                <w:sz w:val="22"/>
                <w:szCs w:val="22"/>
              </w:rPr>
            </w:pPr>
            <w:r>
              <w:rPr>
                <w:rFonts w:hint="eastAsia" w:ascii="宋体" w:hAnsi="宋体" w:cs="宋体"/>
                <w:sz w:val="22"/>
                <w:szCs w:val="22"/>
              </w:rPr>
              <w:t>项目名称</w:t>
            </w:r>
          </w:p>
        </w:tc>
        <w:tc>
          <w:tcPr>
            <w:tcW w:w="6481" w:type="dxa"/>
            <w:noWrap w:val="0"/>
            <w:vAlign w:val="center"/>
          </w:tcPr>
          <w:p w14:paraId="6E07E2C5">
            <w:pPr>
              <w:rPr>
                <w:rFonts w:hint="eastAsia" w:ascii="宋体" w:hAnsi="宋体" w:eastAsia="宋体" w:cs="宋体"/>
                <w:sz w:val="22"/>
                <w:szCs w:val="22"/>
                <w:lang w:eastAsia="zh-CN"/>
              </w:rPr>
            </w:pPr>
            <w:r>
              <w:rPr>
                <w:rFonts w:hint="eastAsia" w:ascii="宋体" w:hAnsi="宋体" w:cs="宋体"/>
                <w:sz w:val="22"/>
                <w:szCs w:val="22"/>
                <w:lang w:eastAsia="zh-CN"/>
              </w:rPr>
              <w:t>汉滨区看守所医疗卫生专业化建设项目（二次）</w:t>
            </w:r>
          </w:p>
        </w:tc>
      </w:tr>
      <w:tr w14:paraId="16F3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6" w:type="dxa"/>
            <w:noWrap w:val="0"/>
            <w:vAlign w:val="center"/>
          </w:tcPr>
          <w:p w14:paraId="60C02D4C">
            <w:pPr>
              <w:jc w:val="center"/>
              <w:rPr>
                <w:rFonts w:hint="eastAsia" w:ascii="宋体" w:hAnsi="宋体" w:cs="宋体"/>
                <w:sz w:val="22"/>
                <w:szCs w:val="22"/>
              </w:rPr>
            </w:pPr>
            <w:r>
              <w:rPr>
                <w:rFonts w:hint="eastAsia" w:ascii="宋体" w:hAnsi="宋体" w:cs="宋体"/>
                <w:sz w:val="22"/>
                <w:szCs w:val="22"/>
              </w:rPr>
              <w:t>4</w:t>
            </w:r>
          </w:p>
        </w:tc>
        <w:tc>
          <w:tcPr>
            <w:tcW w:w="2511" w:type="dxa"/>
            <w:noWrap w:val="0"/>
            <w:vAlign w:val="center"/>
          </w:tcPr>
          <w:p w14:paraId="402278BB">
            <w:pPr>
              <w:jc w:val="center"/>
              <w:rPr>
                <w:rFonts w:hint="eastAsia" w:ascii="宋体" w:hAnsi="宋体" w:cs="宋体"/>
                <w:sz w:val="22"/>
                <w:szCs w:val="22"/>
              </w:rPr>
            </w:pPr>
            <w:r>
              <w:rPr>
                <w:rFonts w:hint="eastAsia" w:ascii="宋体" w:hAnsi="宋体" w:cs="宋体"/>
                <w:sz w:val="22"/>
                <w:szCs w:val="22"/>
              </w:rPr>
              <w:t>采购类型</w:t>
            </w:r>
          </w:p>
        </w:tc>
        <w:tc>
          <w:tcPr>
            <w:tcW w:w="6481" w:type="dxa"/>
            <w:noWrap w:val="0"/>
            <w:vAlign w:val="center"/>
          </w:tcPr>
          <w:p w14:paraId="246E8991">
            <w:pPr>
              <w:rPr>
                <w:rFonts w:hint="eastAsia" w:ascii="宋体" w:hAnsi="宋体" w:cs="宋体"/>
                <w:sz w:val="22"/>
                <w:szCs w:val="22"/>
              </w:rPr>
            </w:pPr>
            <w:r>
              <w:rPr>
                <w:rFonts w:hint="eastAsia" w:ascii="宋体" w:hAnsi="宋体" w:cs="宋体"/>
                <w:sz w:val="22"/>
                <w:szCs w:val="22"/>
              </w:rPr>
              <w:t>竞争性磋商</w:t>
            </w:r>
          </w:p>
        </w:tc>
      </w:tr>
      <w:tr w14:paraId="2909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6" w:type="dxa"/>
            <w:noWrap w:val="0"/>
            <w:vAlign w:val="center"/>
          </w:tcPr>
          <w:p w14:paraId="41B545BF">
            <w:pPr>
              <w:jc w:val="center"/>
              <w:rPr>
                <w:rFonts w:hint="eastAsia" w:ascii="宋体" w:hAnsi="宋体" w:cs="宋体"/>
                <w:sz w:val="22"/>
                <w:szCs w:val="22"/>
              </w:rPr>
            </w:pPr>
            <w:r>
              <w:rPr>
                <w:rFonts w:hint="eastAsia" w:ascii="宋体" w:hAnsi="宋体" w:cs="宋体"/>
                <w:sz w:val="22"/>
                <w:szCs w:val="22"/>
              </w:rPr>
              <w:t>6</w:t>
            </w:r>
          </w:p>
        </w:tc>
        <w:tc>
          <w:tcPr>
            <w:tcW w:w="2511" w:type="dxa"/>
            <w:noWrap w:val="0"/>
            <w:vAlign w:val="center"/>
          </w:tcPr>
          <w:p w14:paraId="00E55928">
            <w:pPr>
              <w:jc w:val="center"/>
              <w:rPr>
                <w:rFonts w:hint="eastAsia" w:ascii="宋体" w:hAnsi="宋体" w:eastAsia="宋体" w:cs="宋体"/>
                <w:color w:val="FF0000"/>
                <w:sz w:val="22"/>
                <w:szCs w:val="22"/>
                <w:lang w:eastAsia="zh-CN"/>
              </w:rPr>
            </w:pPr>
            <w:r>
              <w:rPr>
                <w:rFonts w:hint="eastAsia" w:ascii="宋体" w:hAnsi="宋体" w:cs="宋体"/>
                <w:sz w:val="22"/>
                <w:szCs w:val="22"/>
                <w:lang w:val="en-US" w:eastAsia="zh-CN"/>
              </w:rPr>
              <w:t>采购预算</w:t>
            </w:r>
          </w:p>
        </w:tc>
        <w:tc>
          <w:tcPr>
            <w:tcW w:w="6481" w:type="dxa"/>
            <w:noWrap w:val="0"/>
            <w:vAlign w:val="center"/>
          </w:tcPr>
          <w:p w14:paraId="125E6183">
            <w:pPr>
              <w:rPr>
                <w:rFonts w:hint="eastAsia" w:ascii="宋体" w:hAnsi="宋体" w:cs="宋体"/>
                <w:color w:val="FF0000"/>
                <w:sz w:val="22"/>
                <w:szCs w:val="22"/>
              </w:rPr>
            </w:pPr>
            <w:r>
              <w:rPr>
                <w:rFonts w:hint="eastAsia" w:ascii="宋体" w:hAnsi="宋体" w:cs="宋体"/>
                <w:sz w:val="22"/>
                <w:szCs w:val="22"/>
              </w:rPr>
              <w:t>人民币：</w:t>
            </w:r>
            <w:r>
              <w:rPr>
                <w:rFonts w:hint="eastAsia" w:ascii="宋体" w:hAnsi="宋体" w:cs="宋体"/>
                <w:sz w:val="22"/>
                <w:szCs w:val="22"/>
                <w:lang w:val="en-US" w:eastAsia="zh-CN"/>
              </w:rPr>
              <w:t>298,000.00元</w:t>
            </w:r>
            <w:r>
              <w:rPr>
                <w:rFonts w:hint="eastAsia" w:ascii="宋体" w:hAnsi="宋体" w:cs="宋体"/>
                <w:sz w:val="22"/>
                <w:szCs w:val="22"/>
              </w:rPr>
              <w:t>，磋商响应报价不得超出限价金额，超出则废标。</w:t>
            </w:r>
          </w:p>
        </w:tc>
      </w:tr>
      <w:tr w14:paraId="01FC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6" w:type="dxa"/>
            <w:noWrap w:val="0"/>
            <w:vAlign w:val="center"/>
          </w:tcPr>
          <w:p w14:paraId="45854546">
            <w:pPr>
              <w:jc w:val="center"/>
              <w:rPr>
                <w:rFonts w:hint="eastAsia" w:ascii="宋体" w:hAnsi="宋体" w:cs="宋体"/>
                <w:sz w:val="22"/>
                <w:szCs w:val="22"/>
              </w:rPr>
            </w:pPr>
            <w:r>
              <w:rPr>
                <w:rFonts w:hint="eastAsia" w:ascii="宋体" w:hAnsi="宋体" w:cs="宋体"/>
                <w:sz w:val="22"/>
                <w:szCs w:val="22"/>
              </w:rPr>
              <w:t>7</w:t>
            </w:r>
          </w:p>
        </w:tc>
        <w:tc>
          <w:tcPr>
            <w:tcW w:w="2511" w:type="dxa"/>
            <w:noWrap w:val="0"/>
            <w:vAlign w:val="center"/>
          </w:tcPr>
          <w:p w14:paraId="6D7DB801">
            <w:pPr>
              <w:jc w:val="center"/>
              <w:rPr>
                <w:rFonts w:hint="eastAsia" w:ascii="宋体" w:hAnsi="宋体" w:cs="宋体"/>
                <w:sz w:val="22"/>
                <w:szCs w:val="22"/>
              </w:rPr>
            </w:pPr>
            <w:r>
              <w:rPr>
                <w:rFonts w:hint="eastAsia" w:ascii="宋体" w:hAnsi="宋体" w:cs="宋体"/>
                <w:sz w:val="22"/>
                <w:szCs w:val="22"/>
              </w:rPr>
              <w:t>资金来源</w:t>
            </w:r>
          </w:p>
        </w:tc>
        <w:tc>
          <w:tcPr>
            <w:tcW w:w="6481" w:type="dxa"/>
            <w:noWrap w:val="0"/>
            <w:vAlign w:val="center"/>
          </w:tcPr>
          <w:p w14:paraId="68D0FC03">
            <w:pPr>
              <w:rPr>
                <w:rFonts w:hint="eastAsia" w:ascii="宋体" w:hAnsi="宋体" w:eastAsia="宋体" w:cs="宋体"/>
                <w:sz w:val="22"/>
                <w:szCs w:val="22"/>
                <w:lang w:eastAsia="zh-CN"/>
              </w:rPr>
            </w:pPr>
            <w:r>
              <w:rPr>
                <w:rFonts w:hint="eastAsia" w:ascii="宋体" w:hAnsi="宋体" w:cs="宋体"/>
                <w:sz w:val="22"/>
                <w:szCs w:val="22"/>
                <w:lang w:eastAsia="zh-CN"/>
              </w:rPr>
              <w:t>财政拨款</w:t>
            </w:r>
          </w:p>
        </w:tc>
      </w:tr>
      <w:tr w14:paraId="1C6C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86" w:type="dxa"/>
            <w:noWrap w:val="0"/>
            <w:vAlign w:val="center"/>
          </w:tcPr>
          <w:p w14:paraId="7B734B39">
            <w:pPr>
              <w:jc w:val="center"/>
              <w:rPr>
                <w:rFonts w:hint="eastAsia" w:ascii="宋体" w:hAnsi="宋体" w:cs="宋体"/>
                <w:sz w:val="22"/>
                <w:szCs w:val="22"/>
              </w:rPr>
            </w:pPr>
            <w:r>
              <w:rPr>
                <w:rFonts w:hint="eastAsia" w:ascii="宋体" w:hAnsi="宋体" w:cs="宋体"/>
                <w:sz w:val="22"/>
                <w:szCs w:val="22"/>
              </w:rPr>
              <w:t>8</w:t>
            </w:r>
          </w:p>
        </w:tc>
        <w:tc>
          <w:tcPr>
            <w:tcW w:w="2511" w:type="dxa"/>
            <w:noWrap w:val="0"/>
            <w:vAlign w:val="center"/>
          </w:tcPr>
          <w:p w14:paraId="00121DE5">
            <w:pPr>
              <w:jc w:val="center"/>
              <w:rPr>
                <w:rFonts w:hint="eastAsia" w:ascii="宋体" w:hAnsi="宋体" w:cs="宋体"/>
                <w:sz w:val="22"/>
                <w:szCs w:val="22"/>
              </w:rPr>
            </w:pPr>
            <w:r>
              <w:rPr>
                <w:rFonts w:hint="eastAsia" w:ascii="宋体" w:hAnsi="宋体" w:cs="宋体"/>
                <w:sz w:val="22"/>
                <w:szCs w:val="22"/>
              </w:rPr>
              <w:t>磋商响应文件有效期</w:t>
            </w:r>
          </w:p>
        </w:tc>
        <w:tc>
          <w:tcPr>
            <w:tcW w:w="6481" w:type="dxa"/>
            <w:noWrap w:val="0"/>
            <w:vAlign w:val="center"/>
          </w:tcPr>
          <w:p w14:paraId="540796A0">
            <w:pPr>
              <w:rPr>
                <w:rFonts w:hint="eastAsia" w:ascii="宋体" w:hAnsi="宋体" w:cs="宋体"/>
                <w:sz w:val="22"/>
                <w:szCs w:val="22"/>
              </w:rPr>
            </w:pPr>
            <w:r>
              <w:rPr>
                <w:rFonts w:hint="eastAsia" w:ascii="宋体" w:hAnsi="宋体" w:cs="宋体"/>
                <w:sz w:val="22"/>
                <w:szCs w:val="22"/>
              </w:rPr>
              <w:t>从磋商之日起</w:t>
            </w:r>
            <w:r>
              <w:rPr>
                <w:rFonts w:hint="eastAsia" w:ascii="宋体" w:hAnsi="宋体" w:cs="宋体"/>
                <w:sz w:val="22"/>
                <w:szCs w:val="22"/>
                <w:u w:val="single"/>
              </w:rPr>
              <w:t xml:space="preserve"> 90 </w:t>
            </w:r>
            <w:r>
              <w:rPr>
                <w:rFonts w:hint="eastAsia" w:ascii="宋体" w:hAnsi="宋体" w:cs="宋体"/>
                <w:sz w:val="22"/>
                <w:szCs w:val="22"/>
              </w:rPr>
              <w:t xml:space="preserve">天 </w:t>
            </w:r>
          </w:p>
        </w:tc>
      </w:tr>
      <w:tr w14:paraId="0CA0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786" w:type="dxa"/>
            <w:noWrap w:val="0"/>
            <w:vAlign w:val="center"/>
          </w:tcPr>
          <w:p w14:paraId="6236C0BE">
            <w:pPr>
              <w:jc w:val="center"/>
              <w:rPr>
                <w:rFonts w:hint="eastAsia" w:ascii="宋体" w:hAnsi="宋体" w:cs="宋体"/>
                <w:sz w:val="22"/>
                <w:szCs w:val="22"/>
              </w:rPr>
            </w:pPr>
            <w:r>
              <w:rPr>
                <w:rFonts w:hint="eastAsia" w:ascii="宋体" w:hAnsi="宋体" w:cs="宋体"/>
                <w:sz w:val="22"/>
                <w:szCs w:val="22"/>
              </w:rPr>
              <w:t>10</w:t>
            </w:r>
          </w:p>
        </w:tc>
        <w:tc>
          <w:tcPr>
            <w:tcW w:w="2511" w:type="dxa"/>
            <w:noWrap w:val="0"/>
            <w:vAlign w:val="center"/>
          </w:tcPr>
          <w:p w14:paraId="7093BBA5">
            <w:pPr>
              <w:jc w:val="center"/>
              <w:rPr>
                <w:rFonts w:hint="eastAsia" w:ascii="宋体" w:hAnsi="宋体" w:cs="宋体"/>
                <w:sz w:val="22"/>
                <w:szCs w:val="22"/>
              </w:rPr>
            </w:pPr>
            <w:r>
              <w:rPr>
                <w:rFonts w:hint="eastAsia" w:ascii="宋体" w:hAnsi="宋体" w:cs="宋体"/>
                <w:sz w:val="22"/>
                <w:szCs w:val="22"/>
              </w:rPr>
              <w:t>磋商保证金额</w:t>
            </w:r>
          </w:p>
        </w:tc>
        <w:tc>
          <w:tcPr>
            <w:tcW w:w="6481" w:type="dxa"/>
            <w:noWrap w:val="0"/>
            <w:vAlign w:val="center"/>
          </w:tcPr>
          <w:p w14:paraId="6D93C27B">
            <w:pPr>
              <w:rPr>
                <w:rFonts w:hint="eastAsia" w:ascii="宋体" w:hAnsi="宋体" w:eastAsia="宋体" w:cs="宋体"/>
                <w:sz w:val="22"/>
                <w:szCs w:val="22"/>
                <w:lang w:eastAsia="zh-CN"/>
              </w:rPr>
            </w:pPr>
            <w:r>
              <w:rPr>
                <w:rFonts w:hint="eastAsia" w:ascii="宋体" w:hAnsi="宋体" w:cs="宋体"/>
                <w:b/>
                <w:bCs/>
                <w:sz w:val="22"/>
                <w:szCs w:val="22"/>
                <w:lang w:eastAsia="zh-CN"/>
              </w:rPr>
              <w:t>不需要缴纳保证金</w:t>
            </w:r>
          </w:p>
        </w:tc>
      </w:tr>
      <w:tr w14:paraId="246D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786" w:type="dxa"/>
            <w:noWrap w:val="0"/>
            <w:vAlign w:val="center"/>
          </w:tcPr>
          <w:p w14:paraId="6E590B0E">
            <w:pPr>
              <w:jc w:val="center"/>
              <w:rPr>
                <w:rFonts w:hint="eastAsia" w:ascii="宋体" w:hAnsi="宋体" w:cs="宋体"/>
                <w:sz w:val="22"/>
                <w:szCs w:val="22"/>
              </w:rPr>
            </w:pPr>
            <w:r>
              <w:rPr>
                <w:rFonts w:hint="eastAsia" w:ascii="宋体" w:hAnsi="宋体" w:cs="宋体"/>
                <w:sz w:val="22"/>
                <w:szCs w:val="22"/>
              </w:rPr>
              <w:t>11</w:t>
            </w:r>
          </w:p>
        </w:tc>
        <w:tc>
          <w:tcPr>
            <w:tcW w:w="2511" w:type="dxa"/>
            <w:noWrap w:val="0"/>
            <w:vAlign w:val="center"/>
          </w:tcPr>
          <w:p w14:paraId="451B8046">
            <w:pPr>
              <w:jc w:val="center"/>
              <w:rPr>
                <w:rFonts w:hint="eastAsia" w:ascii="宋体" w:hAnsi="宋体" w:cs="宋体"/>
                <w:sz w:val="22"/>
                <w:szCs w:val="22"/>
              </w:rPr>
            </w:pPr>
            <w:r>
              <w:rPr>
                <w:rFonts w:hint="eastAsia" w:ascii="宋体" w:hAnsi="宋体" w:cs="宋体"/>
                <w:sz w:val="22"/>
                <w:szCs w:val="22"/>
              </w:rPr>
              <w:t>磋商响应文件份数</w:t>
            </w:r>
          </w:p>
        </w:tc>
        <w:tc>
          <w:tcPr>
            <w:tcW w:w="6481" w:type="dxa"/>
            <w:noWrap w:val="0"/>
            <w:vAlign w:val="center"/>
          </w:tcPr>
          <w:p w14:paraId="04EDE559">
            <w:pPr>
              <w:rPr>
                <w:rFonts w:hint="eastAsia" w:ascii="宋体" w:hAnsi="宋体" w:cs="宋体"/>
                <w:color w:val="FF0000"/>
                <w:sz w:val="22"/>
                <w:szCs w:val="22"/>
              </w:rPr>
            </w:pPr>
            <w:r>
              <w:rPr>
                <w:rFonts w:hint="eastAsia" w:ascii="宋体" w:hAnsi="宋体" w:cs="宋体"/>
                <w:sz w:val="22"/>
                <w:szCs w:val="22"/>
              </w:rPr>
              <w:t xml:space="preserve">正本1份，副本 </w:t>
            </w:r>
            <w:r>
              <w:rPr>
                <w:rFonts w:hint="eastAsia" w:ascii="宋体" w:hAnsi="宋体" w:cs="宋体"/>
                <w:sz w:val="22"/>
                <w:szCs w:val="22"/>
                <w:lang w:val="en-US" w:eastAsia="zh-CN"/>
              </w:rPr>
              <w:t>1</w:t>
            </w:r>
            <w:r>
              <w:rPr>
                <w:rFonts w:hint="eastAsia" w:ascii="宋体" w:hAnsi="宋体" w:cs="宋体"/>
                <w:sz w:val="22"/>
                <w:szCs w:val="22"/>
              </w:rPr>
              <w:t>份，正、副本分开密封为两袋。</w:t>
            </w:r>
          </w:p>
        </w:tc>
      </w:tr>
      <w:tr w14:paraId="1919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786" w:type="dxa"/>
            <w:noWrap w:val="0"/>
            <w:vAlign w:val="center"/>
          </w:tcPr>
          <w:p w14:paraId="07456399">
            <w:pPr>
              <w:jc w:val="center"/>
              <w:rPr>
                <w:rFonts w:hint="eastAsia" w:ascii="宋体" w:hAnsi="宋体" w:cs="宋体"/>
                <w:sz w:val="22"/>
                <w:szCs w:val="22"/>
              </w:rPr>
            </w:pPr>
            <w:r>
              <w:rPr>
                <w:rFonts w:hint="eastAsia" w:ascii="宋体" w:hAnsi="宋体" w:cs="宋体"/>
                <w:sz w:val="22"/>
                <w:szCs w:val="22"/>
              </w:rPr>
              <w:t>12</w:t>
            </w:r>
          </w:p>
        </w:tc>
        <w:tc>
          <w:tcPr>
            <w:tcW w:w="2511" w:type="dxa"/>
            <w:noWrap w:val="0"/>
            <w:vAlign w:val="center"/>
          </w:tcPr>
          <w:p w14:paraId="6F1B4BEB">
            <w:pPr>
              <w:jc w:val="center"/>
              <w:rPr>
                <w:rFonts w:hint="eastAsia" w:ascii="宋体" w:hAnsi="宋体" w:cs="宋体"/>
                <w:sz w:val="22"/>
                <w:szCs w:val="22"/>
              </w:rPr>
            </w:pPr>
            <w:r>
              <w:rPr>
                <w:rFonts w:hint="eastAsia" w:ascii="宋体" w:hAnsi="宋体" w:cs="宋体"/>
                <w:sz w:val="22"/>
                <w:szCs w:val="22"/>
              </w:rPr>
              <w:t>磋商时间</w:t>
            </w:r>
          </w:p>
        </w:tc>
        <w:tc>
          <w:tcPr>
            <w:tcW w:w="6481" w:type="dxa"/>
            <w:noWrap w:val="0"/>
            <w:vAlign w:val="center"/>
          </w:tcPr>
          <w:p w14:paraId="62F1480F">
            <w:pPr>
              <w:rPr>
                <w:rFonts w:hint="eastAsia" w:ascii="宋体" w:hAnsi="宋体" w:cs="宋体"/>
                <w:sz w:val="22"/>
                <w:szCs w:val="22"/>
              </w:rPr>
            </w:pPr>
            <w:r>
              <w:rPr>
                <w:rFonts w:hint="eastAsia" w:ascii="宋体" w:hAnsi="宋体" w:cs="宋体"/>
                <w:sz w:val="22"/>
                <w:szCs w:val="22"/>
                <w:lang w:eastAsia="zh-CN"/>
              </w:rPr>
              <w:t>2026年4月22日15时00分</w:t>
            </w:r>
          </w:p>
        </w:tc>
      </w:tr>
      <w:tr w14:paraId="2888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6" w:type="dxa"/>
            <w:noWrap w:val="0"/>
            <w:vAlign w:val="center"/>
          </w:tcPr>
          <w:p w14:paraId="38B464BB">
            <w:pPr>
              <w:jc w:val="center"/>
              <w:rPr>
                <w:rFonts w:hint="eastAsia" w:ascii="宋体" w:hAnsi="宋体" w:cs="宋体"/>
                <w:sz w:val="22"/>
                <w:szCs w:val="22"/>
              </w:rPr>
            </w:pPr>
            <w:r>
              <w:rPr>
                <w:rFonts w:hint="eastAsia" w:ascii="宋体" w:hAnsi="宋体" w:cs="宋体"/>
                <w:sz w:val="22"/>
                <w:szCs w:val="22"/>
              </w:rPr>
              <w:t>13</w:t>
            </w:r>
          </w:p>
        </w:tc>
        <w:tc>
          <w:tcPr>
            <w:tcW w:w="2511" w:type="dxa"/>
            <w:noWrap w:val="0"/>
            <w:vAlign w:val="center"/>
          </w:tcPr>
          <w:p w14:paraId="67DCA57A">
            <w:pPr>
              <w:jc w:val="center"/>
              <w:rPr>
                <w:rFonts w:hint="eastAsia" w:ascii="宋体" w:hAnsi="宋体" w:cs="宋体"/>
                <w:sz w:val="22"/>
                <w:szCs w:val="22"/>
              </w:rPr>
            </w:pPr>
            <w:r>
              <w:rPr>
                <w:rFonts w:hint="eastAsia" w:ascii="宋体" w:hAnsi="宋体" w:cs="宋体"/>
                <w:sz w:val="22"/>
                <w:szCs w:val="22"/>
              </w:rPr>
              <w:t>磋商地点</w:t>
            </w:r>
          </w:p>
        </w:tc>
        <w:tc>
          <w:tcPr>
            <w:tcW w:w="6481" w:type="dxa"/>
            <w:noWrap w:val="0"/>
            <w:vAlign w:val="center"/>
          </w:tcPr>
          <w:p w14:paraId="2F9D7FFE">
            <w:pPr>
              <w:rPr>
                <w:rFonts w:hint="eastAsia" w:ascii="宋体" w:hAnsi="宋体" w:eastAsia="宋体" w:cs="宋体"/>
                <w:sz w:val="22"/>
                <w:szCs w:val="22"/>
                <w:lang w:eastAsia="zh-CN"/>
              </w:rPr>
            </w:pPr>
            <w:r>
              <w:rPr>
                <w:rFonts w:hint="eastAsia" w:ascii="宋体" w:hAnsi="宋体" w:cs="宋体"/>
                <w:sz w:val="22"/>
                <w:szCs w:val="22"/>
                <w:lang w:eastAsia="zh-CN"/>
              </w:rPr>
              <w:t>中源公司会议室</w:t>
            </w:r>
          </w:p>
        </w:tc>
      </w:tr>
      <w:tr w14:paraId="138E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86" w:type="dxa"/>
            <w:noWrap w:val="0"/>
            <w:vAlign w:val="center"/>
          </w:tcPr>
          <w:p w14:paraId="27552EAE">
            <w:pPr>
              <w:jc w:val="center"/>
              <w:rPr>
                <w:rFonts w:hint="eastAsia" w:ascii="宋体" w:hAnsi="宋体" w:cs="宋体"/>
                <w:sz w:val="22"/>
                <w:szCs w:val="22"/>
              </w:rPr>
            </w:pPr>
            <w:r>
              <w:rPr>
                <w:rFonts w:hint="eastAsia" w:ascii="宋体" w:hAnsi="宋体" w:cs="宋体"/>
                <w:sz w:val="22"/>
                <w:szCs w:val="22"/>
              </w:rPr>
              <w:t>14</w:t>
            </w:r>
          </w:p>
        </w:tc>
        <w:tc>
          <w:tcPr>
            <w:tcW w:w="2511" w:type="dxa"/>
            <w:noWrap w:val="0"/>
            <w:vAlign w:val="center"/>
          </w:tcPr>
          <w:p w14:paraId="123C0E9C">
            <w:pPr>
              <w:jc w:val="center"/>
              <w:rPr>
                <w:rFonts w:hint="eastAsia" w:ascii="宋体" w:hAnsi="宋体" w:cs="宋体"/>
                <w:sz w:val="22"/>
                <w:szCs w:val="22"/>
              </w:rPr>
            </w:pPr>
            <w:r>
              <w:rPr>
                <w:rFonts w:hint="eastAsia" w:ascii="宋体" w:hAnsi="宋体" w:cs="宋体"/>
                <w:sz w:val="22"/>
                <w:szCs w:val="22"/>
              </w:rPr>
              <w:t>磋商文件递交截止期</w:t>
            </w:r>
          </w:p>
        </w:tc>
        <w:tc>
          <w:tcPr>
            <w:tcW w:w="6481" w:type="dxa"/>
            <w:noWrap w:val="0"/>
            <w:vAlign w:val="center"/>
          </w:tcPr>
          <w:p w14:paraId="6A8E9B60">
            <w:pPr>
              <w:rPr>
                <w:rFonts w:hint="eastAsia" w:ascii="宋体" w:hAnsi="宋体" w:cs="宋体"/>
                <w:sz w:val="22"/>
                <w:szCs w:val="22"/>
              </w:rPr>
            </w:pPr>
            <w:r>
              <w:rPr>
                <w:rFonts w:hint="eastAsia" w:ascii="宋体" w:hAnsi="宋体" w:cs="宋体"/>
                <w:sz w:val="22"/>
                <w:szCs w:val="22"/>
                <w:lang w:eastAsia="zh-CN"/>
              </w:rPr>
              <w:t>2026年4月22日15时00分</w:t>
            </w:r>
            <w:r>
              <w:rPr>
                <w:rFonts w:hint="eastAsia" w:ascii="宋体" w:hAnsi="宋体" w:cs="宋体"/>
                <w:sz w:val="22"/>
                <w:szCs w:val="22"/>
              </w:rPr>
              <w:t>之前</w:t>
            </w:r>
          </w:p>
        </w:tc>
      </w:tr>
      <w:tr w14:paraId="081C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6" w:type="dxa"/>
            <w:noWrap w:val="0"/>
            <w:vAlign w:val="center"/>
          </w:tcPr>
          <w:p w14:paraId="6DE33A59">
            <w:pPr>
              <w:jc w:val="center"/>
              <w:rPr>
                <w:rFonts w:hint="eastAsia" w:ascii="宋体" w:hAnsi="宋体" w:cs="宋体"/>
                <w:sz w:val="22"/>
                <w:szCs w:val="22"/>
              </w:rPr>
            </w:pPr>
            <w:r>
              <w:rPr>
                <w:rFonts w:hint="eastAsia" w:ascii="宋体" w:hAnsi="宋体" w:cs="宋体"/>
                <w:sz w:val="22"/>
                <w:szCs w:val="22"/>
              </w:rPr>
              <w:t>15</w:t>
            </w:r>
          </w:p>
        </w:tc>
        <w:tc>
          <w:tcPr>
            <w:tcW w:w="2511" w:type="dxa"/>
            <w:noWrap w:val="0"/>
            <w:vAlign w:val="center"/>
          </w:tcPr>
          <w:p w14:paraId="2345A9FD">
            <w:pPr>
              <w:jc w:val="center"/>
              <w:rPr>
                <w:rFonts w:hint="eastAsia" w:ascii="宋体" w:hAnsi="宋体" w:cs="宋体"/>
                <w:sz w:val="22"/>
                <w:szCs w:val="22"/>
              </w:rPr>
            </w:pPr>
            <w:r>
              <w:rPr>
                <w:rFonts w:hint="eastAsia" w:ascii="宋体" w:hAnsi="宋体" w:cs="宋体"/>
                <w:sz w:val="22"/>
                <w:szCs w:val="22"/>
              </w:rPr>
              <w:t>中标人签署合同书期限</w:t>
            </w:r>
          </w:p>
        </w:tc>
        <w:tc>
          <w:tcPr>
            <w:tcW w:w="6481" w:type="dxa"/>
            <w:noWrap w:val="0"/>
            <w:vAlign w:val="center"/>
          </w:tcPr>
          <w:p w14:paraId="7ECACF44">
            <w:pPr>
              <w:rPr>
                <w:rFonts w:hint="eastAsia" w:ascii="宋体" w:hAnsi="宋体" w:cs="宋体"/>
                <w:sz w:val="22"/>
                <w:szCs w:val="22"/>
              </w:rPr>
            </w:pPr>
            <w:r>
              <w:rPr>
                <w:rFonts w:hint="eastAsia" w:ascii="宋体" w:hAnsi="宋体" w:cs="宋体"/>
                <w:sz w:val="22"/>
                <w:szCs w:val="22"/>
              </w:rPr>
              <w:t>收到中标通知书后</w:t>
            </w:r>
            <w:r>
              <w:rPr>
                <w:rFonts w:hint="eastAsia" w:ascii="宋体" w:hAnsi="宋体" w:cs="宋体"/>
                <w:sz w:val="22"/>
                <w:szCs w:val="22"/>
                <w:u w:val="single"/>
              </w:rPr>
              <w:t xml:space="preserve"> 30 </w:t>
            </w:r>
            <w:r>
              <w:rPr>
                <w:rFonts w:hint="eastAsia" w:ascii="宋体" w:hAnsi="宋体" w:cs="宋体"/>
                <w:sz w:val="22"/>
                <w:szCs w:val="22"/>
              </w:rPr>
              <w:t>天内</w:t>
            </w:r>
          </w:p>
        </w:tc>
      </w:tr>
      <w:tr w14:paraId="7F2F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786" w:type="dxa"/>
            <w:noWrap w:val="0"/>
            <w:vAlign w:val="center"/>
          </w:tcPr>
          <w:p w14:paraId="248E9FD0">
            <w:pPr>
              <w:jc w:val="center"/>
              <w:rPr>
                <w:rFonts w:hint="eastAsia" w:ascii="宋体" w:hAnsi="宋体" w:cs="宋体"/>
                <w:sz w:val="22"/>
                <w:szCs w:val="22"/>
              </w:rPr>
            </w:pPr>
            <w:r>
              <w:rPr>
                <w:rFonts w:hint="eastAsia" w:ascii="宋体" w:hAnsi="宋体" w:cs="宋体"/>
                <w:sz w:val="22"/>
                <w:szCs w:val="22"/>
              </w:rPr>
              <w:t>17</w:t>
            </w:r>
          </w:p>
        </w:tc>
        <w:tc>
          <w:tcPr>
            <w:tcW w:w="2511" w:type="dxa"/>
            <w:noWrap w:val="0"/>
            <w:vAlign w:val="center"/>
          </w:tcPr>
          <w:p w14:paraId="1D88AEA6">
            <w:pPr>
              <w:jc w:val="center"/>
              <w:rPr>
                <w:rFonts w:hint="eastAsia" w:ascii="宋体" w:hAnsi="宋体" w:eastAsia="宋体" w:cs="宋体"/>
                <w:sz w:val="22"/>
                <w:szCs w:val="22"/>
                <w:lang w:eastAsia="zh-CN"/>
              </w:rPr>
            </w:pPr>
            <w:r>
              <w:rPr>
                <w:rFonts w:hint="eastAsia" w:ascii="宋体" w:hAnsi="宋体" w:cs="宋体"/>
                <w:sz w:val="22"/>
                <w:szCs w:val="22"/>
                <w:lang w:eastAsia="zh-CN"/>
              </w:rPr>
              <w:t>服务期</w:t>
            </w:r>
          </w:p>
        </w:tc>
        <w:tc>
          <w:tcPr>
            <w:tcW w:w="6481" w:type="dxa"/>
            <w:noWrap w:val="0"/>
            <w:vAlign w:val="center"/>
          </w:tcPr>
          <w:p w14:paraId="02B774AF">
            <w:pPr>
              <w:rPr>
                <w:rFonts w:hint="eastAsia" w:ascii="宋体" w:hAnsi="宋体" w:eastAsia="宋体" w:cs="宋体"/>
                <w:sz w:val="22"/>
                <w:szCs w:val="22"/>
                <w:lang w:eastAsia="zh-CN"/>
              </w:rPr>
            </w:pPr>
            <w:r>
              <w:rPr>
                <w:rFonts w:hint="eastAsia" w:ascii="宋体" w:hAnsi="宋体" w:cs="宋体"/>
                <w:b w:val="0"/>
                <w:bCs w:val="0"/>
                <w:sz w:val="24"/>
                <w:szCs w:val="24"/>
                <w:lang w:eastAsia="zh-CN"/>
              </w:rPr>
              <w:t>1年</w:t>
            </w:r>
          </w:p>
        </w:tc>
      </w:tr>
      <w:tr w14:paraId="3584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786" w:type="dxa"/>
            <w:noWrap w:val="0"/>
            <w:vAlign w:val="center"/>
          </w:tcPr>
          <w:p w14:paraId="4EE4AF06">
            <w:pPr>
              <w:jc w:val="center"/>
              <w:rPr>
                <w:rFonts w:hint="eastAsia" w:ascii="宋体" w:hAnsi="宋体" w:cs="宋体"/>
                <w:sz w:val="22"/>
                <w:szCs w:val="22"/>
              </w:rPr>
            </w:pPr>
            <w:r>
              <w:rPr>
                <w:rFonts w:hint="eastAsia" w:ascii="宋体" w:hAnsi="宋体" w:cs="宋体"/>
                <w:sz w:val="22"/>
                <w:szCs w:val="22"/>
              </w:rPr>
              <w:t>18</w:t>
            </w:r>
          </w:p>
        </w:tc>
        <w:tc>
          <w:tcPr>
            <w:tcW w:w="2511" w:type="dxa"/>
            <w:noWrap w:val="0"/>
            <w:vAlign w:val="center"/>
          </w:tcPr>
          <w:p w14:paraId="64C27334">
            <w:pPr>
              <w:jc w:val="center"/>
              <w:rPr>
                <w:rFonts w:hint="eastAsia" w:ascii="宋体" w:hAnsi="宋体" w:cs="宋体"/>
                <w:sz w:val="22"/>
                <w:szCs w:val="22"/>
              </w:rPr>
            </w:pPr>
            <w:r>
              <w:rPr>
                <w:rFonts w:hint="eastAsia" w:ascii="宋体" w:hAnsi="宋体" w:cs="宋体"/>
                <w:sz w:val="22"/>
                <w:szCs w:val="22"/>
              </w:rPr>
              <w:t>磋商小组成员</w:t>
            </w:r>
          </w:p>
        </w:tc>
        <w:tc>
          <w:tcPr>
            <w:tcW w:w="6481" w:type="dxa"/>
            <w:noWrap w:val="0"/>
            <w:vAlign w:val="center"/>
          </w:tcPr>
          <w:p w14:paraId="7BC5A89F">
            <w:pPr>
              <w:rPr>
                <w:rFonts w:hint="eastAsia" w:ascii="宋体" w:hAnsi="宋体" w:cs="宋体"/>
                <w:sz w:val="22"/>
                <w:szCs w:val="22"/>
              </w:rPr>
            </w:pPr>
            <w:r>
              <w:rPr>
                <w:rFonts w:hint="eastAsia" w:ascii="宋体" w:hAnsi="宋体" w:cs="宋体"/>
                <w:sz w:val="22"/>
                <w:szCs w:val="22"/>
              </w:rPr>
              <w:t>两名</w:t>
            </w:r>
            <w:r>
              <w:rPr>
                <w:rFonts w:hint="eastAsia" w:ascii="宋体" w:hAnsi="宋体" w:cs="宋体"/>
                <w:sz w:val="22"/>
                <w:szCs w:val="22"/>
                <w:lang w:val="en-US" w:eastAsia="zh-CN"/>
              </w:rPr>
              <w:t>政府</w:t>
            </w:r>
            <w:r>
              <w:rPr>
                <w:rFonts w:hint="eastAsia" w:ascii="宋体" w:hAnsi="宋体" w:cs="宋体"/>
                <w:sz w:val="22"/>
                <w:szCs w:val="22"/>
              </w:rPr>
              <w:t>采购专家</w:t>
            </w:r>
            <w:r>
              <w:rPr>
                <w:rFonts w:hint="eastAsia" w:ascii="宋体" w:hAnsi="宋体" w:cs="宋体"/>
                <w:sz w:val="22"/>
                <w:szCs w:val="22"/>
                <w:lang w:val="en-US" w:eastAsia="zh-CN"/>
              </w:rPr>
              <w:t>库的评审专家</w:t>
            </w:r>
            <w:r>
              <w:rPr>
                <w:rFonts w:hint="eastAsia" w:ascii="宋体" w:hAnsi="宋体" w:cs="宋体"/>
                <w:sz w:val="22"/>
                <w:szCs w:val="22"/>
              </w:rPr>
              <w:t>及一名采购人代表，共同组成三人磋商小组。</w:t>
            </w:r>
          </w:p>
        </w:tc>
      </w:tr>
      <w:tr w14:paraId="1CB1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exact"/>
          <w:jc w:val="center"/>
        </w:trPr>
        <w:tc>
          <w:tcPr>
            <w:tcW w:w="786" w:type="dxa"/>
            <w:noWrap w:val="0"/>
            <w:vAlign w:val="center"/>
          </w:tcPr>
          <w:p w14:paraId="3FF9072B">
            <w:pPr>
              <w:jc w:val="center"/>
              <w:rPr>
                <w:rFonts w:hint="eastAsia" w:ascii="宋体" w:hAnsi="宋体" w:cs="宋体"/>
                <w:sz w:val="22"/>
                <w:szCs w:val="22"/>
              </w:rPr>
            </w:pPr>
            <w:r>
              <w:rPr>
                <w:rFonts w:hint="eastAsia" w:ascii="宋体" w:hAnsi="宋体" w:cs="宋体"/>
                <w:sz w:val="22"/>
                <w:szCs w:val="22"/>
              </w:rPr>
              <w:t>19</w:t>
            </w:r>
          </w:p>
        </w:tc>
        <w:tc>
          <w:tcPr>
            <w:tcW w:w="2511" w:type="dxa"/>
            <w:noWrap w:val="0"/>
            <w:vAlign w:val="center"/>
          </w:tcPr>
          <w:p w14:paraId="44558E4D">
            <w:pPr>
              <w:jc w:val="center"/>
              <w:rPr>
                <w:rFonts w:hint="eastAsia" w:ascii="宋体" w:hAnsi="宋体" w:cs="宋体"/>
                <w:sz w:val="22"/>
                <w:szCs w:val="22"/>
              </w:rPr>
            </w:pPr>
            <w:r>
              <w:rPr>
                <w:rFonts w:hint="eastAsia" w:ascii="宋体" w:hAnsi="宋体" w:cs="宋体"/>
                <w:sz w:val="22"/>
                <w:szCs w:val="22"/>
              </w:rPr>
              <w:t>其他事项</w:t>
            </w:r>
          </w:p>
        </w:tc>
        <w:tc>
          <w:tcPr>
            <w:tcW w:w="6481" w:type="dxa"/>
            <w:noWrap w:val="0"/>
            <w:vAlign w:val="center"/>
          </w:tcPr>
          <w:p w14:paraId="4A32E22E">
            <w:pPr>
              <w:numPr>
                <w:ilvl w:val="0"/>
                <w:numId w:val="2"/>
              </w:numPr>
              <w:rPr>
                <w:rFonts w:hint="eastAsia" w:ascii="宋体" w:hAnsi="宋体" w:cs="宋体"/>
                <w:color w:val="000000"/>
                <w:kern w:val="0"/>
                <w:sz w:val="22"/>
                <w:szCs w:val="22"/>
              </w:rPr>
            </w:pPr>
            <w:r>
              <w:rPr>
                <w:rFonts w:hint="eastAsia" w:ascii="宋体" w:hAnsi="宋体" w:cs="宋体"/>
                <w:color w:val="000000"/>
                <w:kern w:val="0"/>
                <w:sz w:val="22"/>
                <w:szCs w:val="22"/>
              </w:rPr>
              <w:t>法人或其授权委托人参加磋商会，必须携带身份证</w:t>
            </w:r>
            <w:r>
              <w:rPr>
                <w:rFonts w:hint="eastAsia" w:ascii="宋体" w:hAnsi="宋体" w:cs="宋体"/>
                <w:color w:val="000000"/>
                <w:kern w:val="0"/>
                <w:sz w:val="22"/>
                <w:szCs w:val="22"/>
                <w:lang w:val="en-US" w:eastAsia="zh-CN"/>
              </w:rPr>
              <w:t>原件或能证明其身份的证件</w:t>
            </w:r>
            <w:r>
              <w:rPr>
                <w:rFonts w:hint="eastAsia" w:ascii="宋体" w:hAnsi="宋体" w:cs="宋体"/>
                <w:color w:val="000000"/>
                <w:kern w:val="0"/>
                <w:sz w:val="22"/>
                <w:szCs w:val="22"/>
              </w:rPr>
              <w:t>，委托人还需提供一份被授权委托书，由委托人签字。</w:t>
            </w:r>
          </w:p>
          <w:p w14:paraId="6C91B657">
            <w:pPr>
              <w:numPr>
                <w:ilvl w:val="0"/>
                <w:numId w:val="2"/>
              </w:numPr>
              <w:rPr>
                <w:rFonts w:hint="eastAsia" w:ascii="宋体" w:hAnsi="宋体" w:cs="宋体"/>
                <w:color w:val="000000"/>
                <w:kern w:val="0"/>
                <w:sz w:val="22"/>
                <w:szCs w:val="22"/>
              </w:rPr>
            </w:pPr>
            <w:r>
              <w:rPr>
                <w:rFonts w:hint="eastAsia" w:ascii="宋体" w:hAnsi="宋体" w:cs="宋体"/>
                <w:color w:val="000000"/>
                <w:kern w:val="0"/>
                <w:sz w:val="22"/>
                <w:szCs w:val="22"/>
              </w:rPr>
              <w:t>本竞争性磋商文件依据《中华人民共和国政府采购法》等编写，磋商响应单位应自备上述资料，如有未尽事项以上述资料为准。</w:t>
            </w:r>
          </w:p>
        </w:tc>
      </w:tr>
    </w:tbl>
    <w:p w14:paraId="6D65829D">
      <w:pPr>
        <w:rPr>
          <w:rFonts w:hint="eastAsia" w:ascii="宋体" w:hAnsi="宋体" w:cs="宋体"/>
          <w:bCs w:val="0"/>
          <w:szCs w:val="32"/>
        </w:rPr>
      </w:pPr>
      <w:bookmarkStart w:id="7" w:name="_Toc6511"/>
      <w:bookmarkStart w:id="8" w:name="_Toc1297"/>
      <w:r>
        <w:rPr>
          <w:rFonts w:hint="eastAsia" w:ascii="宋体" w:hAnsi="宋体" w:cs="宋体"/>
          <w:bCs w:val="0"/>
          <w:szCs w:val="32"/>
        </w:rPr>
        <w:br w:type="page"/>
      </w:r>
    </w:p>
    <w:p w14:paraId="7680B3C2">
      <w:pPr>
        <w:pStyle w:val="2"/>
        <w:rPr>
          <w:rFonts w:hint="eastAsia" w:ascii="宋体" w:hAnsi="宋体" w:cs="宋体"/>
          <w:szCs w:val="32"/>
        </w:rPr>
      </w:pPr>
      <w:r>
        <w:rPr>
          <w:rFonts w:hint="eastAsia" w:ascii="宋体" w:hAnsi="宋体" w:cs="宋体"/>
          <w:bCs w:val="0"/>
          <w:szCs w:val="32"/>
        </w:rPr>
        <w:t>第三章  投标须知</w:t>
      </w:r>
      <w:bookmarkEnd w:id="7"/>
      <w:bookmarkEnd w:id="8"/>
    </w:p>
    <w:p w14:paraId="504284DC">
      <w:pPr>
        <w:ind w:firstLine="420"/>
        <w:rPr>
          <w:rFonts w:hint="eastAsia" w:ascii="宋体" w:hAnsi="宋体" w:cs="宋体"/>
          <w:b/>
          <w:bCs/>
          <w:kern w:val="0"/>
          <w:sz w:val="32"/>
          <w:szCs w:val="32"/>
        </w:rPr>
      </w:pPr>
      <w:r>
        <w:rPr>
          <w:rFonts w:hint="eastAsia" w:ascii="宋体" w:hAnsi="宋体" w:cs="宋体"/>
          <w:sz w:val="24"/>
          <w:szCs w:val="32"/>
        </w:rPr>
        <w:t>本项目采购招标依据为《中华人民共和国招标投标法》、《中华人民共和国政府采购法》国家发展计划委员会等七部委《评标委员会和评标方法暂行规定》等有关法律、法规及规定。</w:t>
      </w:r>
    </w:p>
    <w:p w14:paraId="3DE27920">
      <w:pPr>
        <w:pStyle w:val="3"/>
        <w:rPr>
          <w:rFonts w:hint="eastAsia" w:ascii="宋体" w:hAnsi="宋体" w:eastAsia="宋体" w:cs="宋体"/>
          <w:sz w:val="32"/>
        </w:rPr>
      </w:pPr>
      <w:bookmarkStart w:id="9" w:name="_Toc6735"/>
      <w:bookmarkStart w:id="10" w:name="_Toc2748"/>
      <w:bookmarkStart w:id="11" w:name="_Toc12336"/>
      <w:bookmarkStart w:id="12" w:name="_Toc27626"/>
      <w:bookmarkStart w:id="13" w:name="_Toc11791"/>
      <w:bookmarkStart w:id="14" w:name="_Toc28402"/>
      <w:r>
        <w:rPr>
          <w:rFonts w:hint="eastAsia" w:ascii="宋体" w:hAnsi="宋体" w:eastAsia="宋体" w:cs="宋体"/>
          <w:sz w:val="32"/>
        </w:rPr>
        <w:t>A．总  则</w:t>
      </w:r>
      <w:bookmarkEnd w:id="9"/>
      <w:bookmarkEnd w:id="10"/>
      <w:bookmarkEnd w:id="11"/>
      <w:bookmarkEnd w:id="12"/>
      <w:bookmarkEnd w:id="13"/>
      <w:bookmarkEnd w:id="14"/>
    </w:p>
    <w:p w14:paraId="3E9D15F3">
      <w:pPr>
        <w:spacing w:line="360" w:lineRule="auto"/>
        <w:ind w:firstLine="422"/>
        <w:rPr>
          <w:rFonts w:hint="eastAsia" w:ascii="宋体" w:hAnsi="宋体" w:cs="宋体"/>
          <w:sz w:val="24"/>
          <w:szCs w:val="32"/>
        </w:rPr>
      </w:pPr>
      <w:r>
        <w:rPr>
          <w:rFonts w:hint="eastAsia" w:ascii="宋体" w:hAnsi="宋体" w:cs="宋体"/>
          <w:sz w:val="24"/>
          <w:szCs w:val="32"/>
        </w:rPr>
        <w:t>1．采购范围</w:t>
      </w:r>
    </w:p>
    <w:p w14:paraId="0EED370B">
      <w:pPr>
        <w:spacing w:line="360" w:lineRule="auto"/>
        <w:ind w:firstLine="422"/>
        <w:rPr>
          <w:rFonts w:hint="eastAsia" w:ascii="宋体" w:hAnsi="宋体" w:cs="宋体"/>
          <w:sz w:val="24"/>
          <w:szCs w:val="32"/>
        </w:rPr>
      </w:pPr>
      <w:r>
        <w:rPr>
          <w:rFonts w:hint="eastAsia" w:ascii="宋体" w:hAnsi="宋体" w:cs="宋体"/>
          <w:sz w:val="24"/>
          <w:szCs w:val="32"/>
        </w:rPr>
        <w:t>1．1 采购人邀请本项目的三家（或三家以上）供应商对</w:t>
      </w:r>
      <w:r>
        <w:rPr>
          <w:rFonts w:hint="eastAsia" w:ascii="宋体" w:hAnsi="宋体" w:cs="宋体"/>
          <w:sz w:val="24"/>
          <w:szCs w:val="32"/>
          <w:lang w:eastAsia="zh-CN"/>
        </w:rPr>
        <w:t>汉滨区看守所医疗卫生专业化建设项目（二次）</w:t>
      </w:r>
      <w:r>
        <w:rPr>
          <w:rFonts w:hint="eastAsia" w:ascii="宋体" w:hAnsi="宋体" w:cs="宋体"/>
          <w:sz w:val="24"/>
          <w:szCs w:val="32"/>
        </w:rPr>
        <w:t>进行竞争性磋商。</w:t>
      </w:r>
    </w:p>
    <w:p w14:paraId="603F90EB">
      <w:pPr>
        <w:spacing w:line="360" w:lineRule="auto"/>
        <w:ind w:firstLine="422"/>
        <w:rPr>
          <w:rFonts w:hint="eastAsia" w:ascii="宋体" w:hAnsi="宋体" w:cs="宋体"/>
          <w:sz w:val="24"/>
          <w:szCs w:val="32"/>
        </w:rPr>
      </w:pPr>
      <w:r>
        <w:rPr>
          <w:rFonts w:hint="eastAsia" w:ascii="宋体" w:hAnsi="宋体" w:cs="宋体"/>
          <w:sz w:val="24"/>
          <w:szCs w:val="32"/>
        </w:rPr>
        <w:t xml:space="preserve">1．2  </w:t>
      </w:r>
      <w:r>
        <w:rPr>
          <w:rFonts w:hint="eastAsia" w:ascii="宋体" w:hAnsi="宋体" w:cs="宋体"/>
          <w:sz w:val="24"/>
          <w:szCs w:val="32"/>
          <w:lang w:eastAsia="zh-CN"/>
        </w:rPr>
        <w:t>项目</w:t>
      </w:r>
      <w:r>
        <w:rPr>
          <w:rFonts w:hint="eastAsia" w:ascii="宋体" w:hAnsi="宋体" w:cs="宋体"/>
          <w:sz w:val="24"/>
          <w:szCs w:val="32"/>
        </w:rPr>
        <w:t>概况及采购范围详见本投标须知。</w:t>
      </w:r>
    </w:p>
    <w:p w14:paraId="5AA91AEF">
      <w:pPr>
        <w:spacing w:line="360" w:lineRule="auto"/>
        <w:ind w:firstLine="422"/>
        <w:rPr>
          <w:rFonts w:hint="eastAsia" w:ascii="宋体" w:hAnsi="宋体" w:cs="宋体"/>
          <w:sz w:val="24"/>
          <w:szCs w:val="32"/>
        </w:rPr>
      </w:pPr>
      <w:r>
        <w:rPr>
          <w:rFonts w:hint="eastAsia" w:ascii="宋体" w:hAnsi="宋体" w:cs="宋体"/>
          <w:sz w:val="24"/>
          <w:szCs w:val="32"/>
        </w:rPr>
        <w:t>1．3  中标人应在签订合同书后在采购人规定的</w:t>
      </w:r>
      <w:r>
        <w:rPr>
          <w:rFonts w:hint="eastAsia" w:ascii="宋体" w:hAnsi="宋体" w:cs="宋体"/>
          <w:sz w:val="24"/>
          <w:szCs w:val="32"/>
          <w:lang w:eastAsia="zh-CN"/>
        </w:rPr>
        <w:t>服务期</w:t>
      </w:r>
      <w:r>
        <w:rPr>
          <w:rFonts w:hint="eastAsia" w:ascii="宋体" w:hAnsi="宋体" w:cs="宋体"/>
          <w:sz w:val="24"/>
          <w:szCs w:val="32"/>
        </w:rPr>
        <w:t>周期内，完成</w:t>
      </w:r>
      <w:r>
        <w:rPr>
          <w:rFonts w:hint="eastAsia" w:ascii="宋体" w:hAnsi="宋体" w:cs="宋体"/>
          <w:sz w:val="24"/>
          <w:szCs w:val="32"/>
          <w:lang w:eastAsia="zh-CN"/>
        </w:rPr>
        <w:t>汉滨区看守所医疗卫生专业化建设项目（二次）</w:t>
      </w:r>
      <w:r>
        <w:rPr>
          <w:rFonts w:hint="eastAsia" w:ascii="宋体" w:hAnsi="宋体" w:cs="宋体"/>
          <w:sz w:val="24"/>
          <w:szCs w:val="32"/>
        </w:rPr>
        <w:t>采购任务，并提供相应的后续维护服务工作。</w:t>
      </w:r>
    </w:p>
    <w:p w14:paraId="2EB3EFB8">
      <w:pPr>
        <w:spacing w:line="360" w:lineRule="auto"/>
        <w:ind w:firstLine="422"/>
        <w:rPr>
          <w:rFonts w:hint="eastAsia" w:ascii="宋体" w:hAnsi="宋体" w:cs="宋体"/>
          <w:sz w:val="24"/>
          <w:szCs w:val="32"/>
        </w:rPr>
      </w:pPr>
      <w:r>
        <w:rPr>
          <w:rFonts w:hint="eastAsia" w:ascii="宋体" w:hAnsi="宋体" w:cs="宋体"/>
          <w:sz w:val="24"/>
          <w:szCs w:val="32"/>
        </w:rPr>
        <w:t xml:space="preserve">1．4  </w:t>
      </w:r>
      <w:r>
        <w:rPr>
          <w:rFonts w:hint="eastAsia" w:ascii="宋体" w:hAnsi="宋体" w:cs="宋体"/>
          <w:sz w:val="24"/>
          <w:szCs w:val="32"/>
          <w:lang w:eastAsia="zh-CN"/>
        </w:rPr>
        <w:t>服务</w:t>
      </w:r>
      <w:r>
        <w:rPr>
          <w:rFonts w:hint="eastAsia" w:ascii="宋体" w:hAnsi="宋体" w:cs="宋体"/>
          <w:sz w:val="24"/>
          <w:szCs w:val="32"/>
        </w:rPr>
        <w:t xml:space="preserve">工作应满足下列要求： </w:t>
      </w:r>
    </w:p>
    <w:p w14:paraId="76EFA83F">
      <w:pPr>
        <w:spacing w:line="360" w:lineRule="auto"/>
        <w:ind w:firstLine="420"/>
        <w:rPr>
          <w:rFonts w:hint="eastAsia" w:ascii="宋体" w:hAnsi="宋体" w:cs="宋体"/>
          <w:sz w:val="24"/>
          <w:szCs w:val="32"/>
        </w:rPr>
      </w:pPr>
      <w:r>
        <w:rPr>
          <w:rFonts w:hint="eastAsia" w:ascii="宋体" w:hAnsi="宋体" w:cs="宋体"/>
          <w:sz w:val="24"/>
          <w:szCs w:val="32"/>
        </w:rPr>
        <w:t>（1）</w:t>
      </w:r>
      <w:r>
        <w:rPr>
          <w:rFonts w:hint="eastAsia" w:ascii="宋体" w:hAnsi="宋体" w:cs="宋体"/>
          <w:sz w:val="24"/>
          <w:szCs w:val="32"/>
          <w:lang w:eastAsia="zh-CN"/>
        </w:rPr>
        <w:t>项目服务</w:t>
      </w:r>
      <w:r>
        <w:rPr>
          <w:rFonts w:hint="eastAsia" w:ascii="宋体" w:hAnsi="宋体" w:cs="宋体"/>
          <w:sz w:val="24"/>
          <w:szCs w:val="32"/>
        </w:rPr>
        <w:t xml:space="preserve">时，应安排专人进行后续服务，协助业主解决各种问题，包括修改完善方案或局部变更。    </w:t>
      </w:r>
    </w:p>
    <w:p w14:paraId="2507B924">
      <w:pPr>
        <w:spacing w:line="360" w:lineRule="auto"/>
        <w:ind w:firstLine="420"/>
        <w:rPr>
          <w:rFonts w:hint="eastAsia" w:ascii="宋体" w:hAnsi="宋体" w:cs="宋体"/>
          <w:sz w:val="24"/>
          <w:szCs w:val="32"/>
        </w:rPr>
      </w:pPr>
      <w:r>
        <w:rPr>
          <w:rFonts w:hint="eastAsia" w:ascii="宋体" w:hAnsi="宋体" w:cs="宋体"/>
          <w:sz w:val="24"/>
          <w:szCs w:val="32"/>
        </w:rPr>
        <w:t>（2）供应商应以</w:t>
      </w:r>
      <w:r>
        <w:rPr>
          <w:rFonts w:hint="eastAsia" w:ascii="宋体" w:hAnsi="宋体" w:cs="宋体"/>
          <w:sz w:val="24"/>
          <w:szCs w:val="32"/>
          <w:lang w:eastAsia="zh-CN"/>
        </w:rPr>
        <w:t>汉滨区看守所医疗卫生专业化建设项目（二次）</w:t>
      </w:r>
      <w:r>
        <w:rPr>
          <w:rFonts w:hint="eastAsia" w:ascii="宋体" w:hAnsi="宋体" w:cs="宋体"/>
          <w:sz w:val="24"/>
          <w:szCs w:val="32"/>
        </w:rPr>
        <w:t>技术要求为依据，根据本磋商文件规定的工作内容和计划工作量，自行测算投标报价费用。</w:t>
      </w:r>
    </w:p>
    <w:p w14:paraId="7EA36A03">
      <w:pPr>
        <w:spacing w:line="360" w:lineRule="auto"/>
        <w:ind w:firstLine="422"/>
        <w:rPr>
          <w:rFonts w:hint="eastAsia" w:ascii="宋体" w:hAnsi="宋体" w:cs="宋体"/>
          <w:sz w:val="24"/>
          <w:szCs w:val="32"/>
        </w:rPr>
      </w:pPr>
      <w:r>
        <w:rPr>
          <w:rFonts w:hint="eastAsia" w:ascii="宋体" w:hAnsi="宋体" w:cs="宋体"/>
          <w:sz w:val="24"/>
          <w:szCs w:val="32"/>
        </w:rPr>
        <w:t>2．资金来源</w:t>
      </w:r>
    </w:p>
    <w:p w14:paraId="6FC207C7">
      <w:pPr>
        <w:spacing w:line="360" w:lineRule="auto"/>
        <w:ind w:firstLine="422"/>
        <w:rPr>
          <w:rFonts w:hint="eastAsia" w:ascii="宋体" w:hAnsi="宋体" w:cs="宋体"/>
          <w:sz w:val="24"/>
          <w:szCs w:val="32"/>
        </w:rPr>
      </w:pPr>
      <w:r>
        <w:rPr>
          <w:rFonts w:hint="eastAsia" w:ascii="宋体" w:hAnsi="宋体" w:cs="宋体"/>
          <w:sz w:val="24"/>
          <w:szCs w:val="32"/>
        </w:rPr>
        <w:t xml:space="preserve">2．1  </w:t>
      </w:r>
      <w:r>
        <w:rPr>
          <w:rFonts w:hint="eastAsia" w:ascii="宋体" w:hAnsi="宋体" w:cs="宋体"/>
          <w:sz w:val="24"/>
          <w:lang w:eastAsia="zh-CN"/>
        </w:rPr>
        <w:t>财政拨款</w:t>
      </w:r>
      <w:r>
        <w:rPr>
          <w:rFonts w:hint="eastAsia" w:ascii="宋体" w:hAnsi="宋体" w:cs="宋体"/>
          <w:sz w:val="24"/>
          <w:szCs w:val="32"/>
        </w:rPr>
        <w:t>。</w:t>
      </w:r>
    </w:p>
    <w:p w14:paraId="4ADEBB87">
      <w:pPr>
        <w:spacing w:line="360" w:lineRule="auto"/>
        <w:ind w:firstLine="422"/>
        <w:rPr>
          <w:rFonts w:hint="eastAsia" w:ascii="宋体" w:hAnsi="宋体" w:cs="宋体"/>
          <w:sz w:val="24"/>
          <w:szCs w:val="32"/>
        </w:rPr>
      </w:pPr>
      <w:r>
        <w:rPr>
          <w:rFonts w:hint="eastAsia" w:ascii="宋体" w:hAnsi="宋体" w:cs="宋体"/>
          <w:sz w:val="24"/>
          <w:szCs w:val="32"/>
        </w:rPr>
        <w:t>3．供应商的合格条件</w:t>
      </w:r>
    </w:p>
    <w:p w14:paraId="54554591">
      <w:pPr>
        <w:spacing w:line="360" w:lineRule="auto"/>
        <w:ind w:firstLine="422"/>
        <w:rPr>
          <w:rFonts w:hint="eastAsia" w:ascii="宋体" w:hAnsi="宋体" w:cs="宋体"/>
          <w:sz w:val="24"/>
          <w:szCs w:val="32"/>
        </w:rPr>
      </w:pPr>
      <w:r>
        <w:rPr>
          <w:rFonts w:hint="eastAsia" w:ascii="宋体" w:hAnsi="宋体" w:cs="宋体"/>
          <w:sz w:val="24"/>
          <w:szCs w:val="32"/>
        </w:rPr>
        <w:t>3．1  供应商应通过资格初审后。在送交磋商响应文件时，供应商应按磋商文件的要求，按通过资格初审后的新情况对资格审核材料进行更新或补充，重新提供有关材料，以证明其仍能继续满足资格初审合格的最低标准。供应商提供的相关证明材料应符合采购人的要求，否则，采购人对该证明情况将不予考虑。</w:t>
      </w:r>
    </w:p>
    <w:p w14:paraId="390E6E74">
      <w:pPr>
        <w:spacing w:line="360" w:lineRule="auto"/>
        <w:ind w:firstLine="422"/>
        <w:rPr>
          <w:rFonts w:hint="eastAsia" w:ascii="宋体" w:hAnsi="宋体" w:cs="宋体"/>
          <w:sz w:val="24"/>
          <w:szCs w:val="32"/>
        </w:rPr>
      </w:pPr>
      <w:r>
        <w:rPr>
          <w:rFonts w:hint="eastAsia" w:ascii="宋体" w:hAnsi="宋体" w:cs="宋体"/>
          <w:sz w:val="24"/>
          <w:szCs w:val="32"/>
        </w:rPr>
        <w:t>3．2  供应商拟参加本项目工作的人员资历，均不得低于磋商文件中规定的强制性资格标准，否则，视为供应商自动放弃参与评标的资格。投标中标后，应按磋商响应文件中承诺的人员名单安排任务，在特殊情况下供应商可以同等资历的人员代替，但应事先得到业主的批准。</w:t>
      </w:r>
    </w:p>
    <w:p w14:paraId="577AA1C8">
      <w:pPr>
        <w:spacing w:line="360" w:lineRule="auto"/>
        <w:ind w:firstLine="422"/>
        <w:rPr>
          <w:rFonts w:hint="eastAsia" w:ascii="宋体" w:hAnsi="宋体" w:cs="宋体"/>
          <w:sz w:val="24"/>
          <w:szCs w:val="32"/>
        </w:rPr>
      </w:pPr>
      <w:r>
        <w:rPr>
          <w:rFonts w:hint="eastAsia" w:ascii="宋体" w:hAnsi="宋体" w:cs="宋体"/>
          <w:sz w:val="24"/>
          <w:szCs w:val="32"/>
        </w:rPr>
        <w:t>3．3  供应商不得将本合同规定的主体、关键性工作进行转包，但经业主批准同意，供应商可将部分非主体、非关键性工作分包（或外委）给具有相应资质的单位。凡违反上述规定的，业主有权取消供应商的中标资格。</w:t>
      </w:r>
    </w:p>
    <w:p w14:paraId="62006C59">
      <w:pPr>
        <w:spacing w:line="360" w:lineRule="auto"/>
        <w:ind w:firstLine="420"/>
        <w:rPr>
          <w:rFonts w:hint="eastAsia" w:ascii="宋体" w:hAnsi="宋体" w:cs="宋体"/>
          <w:sz w:val="24"/>
          <w:szCs w:val="32"/>
        </w:rPr>
      </w:pPr>
      <w:r>
        <w:rPr>
          <w:rFonts w:hint="eastAsia" w:ascii="宋体" w:hAnsi="宋体" w:cs="宋体"/>
          <w:sz w:val="24"/>
          <w:szCs w:val="32"/>
        </w:rPr>
        <w:t>3．4  本</w:t>
      </w:r>
      <w:r>
        <w:rPr>
          <w:rFonts w:hint="eastAsia" w:ascii="宋体" w:hAnsi="宋体" w:cs="宋体"/>
          <w:sz w:val="24"/>
          <w:szCs w:val="32"/>
          <w:lang w:eastAsia="zh-CN"/>
        </w:rPr>
        <w:t>项目</w:t>
      </w:r>
      <w:r>
        <w:rPr>
          <w:rFonts w:hint="eastAsia" w:ascii="宋体" w:hAnsi="宋体" w:cs="宋体"/>
          <w:sz w:val="24"/>
          <w:szCs w:val="32"/>
        </w:rPr>
        <w:t>不接受联合体投标</w:t>
      </w:r>
    </w:p>
    <w:p w14:paraId="270A89E8">
      <w:pPr>
        <w:spacing w:line="360" w:lineRule="auto"/>
        <w:ind w:firstLine="420"/>
        <w:rPr>
          <w:rFonts w:hint="eastAsia" w:ascii="宋体" w:hAnsi="宋体" w:cs="宋体"/>
          <w:sz w:val="24"/>
          <w:szCs w:val="32"/>
        </w:rPr>
      </w:pPr>
      <w:r>
        <w:rPr>
          <w:rFonts w:hint="eastAsia" w:ascii="宋体" w:hAnsi="宋体" w:cs="宋体"/>
          <w:sz w:val="24"/>
          <w:szCs w:val="32"/>
        </w:rPr>
        <w:t>3．5  供应商如有分包计划，必须遵守以下规定：</w:t>
      </w:r>
    </w:p>
    <w:p w14:paraId="4CB32489">
      <w:pPr>
        <w:numPr>
          <w:ilvl w:val="0"/>
          <w:numId w:val="3"/>
        </w:numPr>
        <w:spacing w:line="360" w:lineRule="auto"/>
        <w:rPr>
          <w:rFonts w:hint="eastAsia" w:ascii="宋体" w:hAnsi="宋体" w:cs="宋体"/>
          <w:sz w:val="24"/>
          <w:szCs w:val="32"/>
        </w:rPr>
      </w:pPr>
      <w:r>
        <w:rPr>
          <w:rFonts w:hint="eastAsia" w:ascii="宋体" w:hAnsi="宋体" w:cs="宋体"/>
          <w:sz w:val="24"/>
          <w:szCs w:val="32"/>
        </w:rPr>
        <w:t>必须是非主体、非关键性工作的分包，且必须经业主批准。</w:t>
      </w:r>
    </w:p>
    <w:p w14:paraId="4E5A9FD1">
      <w:pPr>
        <w:numPr>
          <w:ilvl w:val="0"/>
          <w:numId w:val="3"/>
        </w:numPr>
        <w:spacing w:line="360" w:lineRule="auto"/>
        <w:rPr>
          <w:rFonts w:hint="eastAsia" w:ascii="宋体" w:hAnsi="宋体" w:cs="宋体"/>
          <w:sz w:val="24"/>
          <w:szCs w:val="32"/>
        </w:rPr>
      </w:pPr>
      <w:r>
        <w:rPr>
          <w:rFonts w:hint="eastAsia" w:ascii="宋体" w:hAnsi="宋体" w:cs="宋体"/>
          <w:sz w:val="24"/>
          <w:szCs w:val="32"/>
        </w:rPr>
        <w:t>分包单位的资质和能力应当与其承担的</w:t>
      </w:r>
      <w:r>
        <w:rPr>
          <w:rFonts w:hint="eastAsia" w:ascii="宋体" w:hAnsi="宋体" w:cs="宋体"/>
          <w:sz w:val="24"/>
          <w:szCs w:val="32"/>
          <w:lang w:eastAsia="zh-CN"/>
        </w:rPr>
        <w:t>项目</w:t>
      </w:r>
      <w:r>
        <w:rPr>
          <w:rFonts w:hint="eastAsia" w:ascii="宋体" w:hAnsi="宋体" w:cs="宋体"/>
          <w:sz w:val="24"/>
          <w:szCs w:val="32"/>
        </w:rPr>
        <w:t>规模和标准相适应。</w:t>
      </w:r>
    </w:p>
    <w:p w14:paraId="5E48B355">
      <w:pPr>
        <w:spacing w:line="360" w:lineRule="auto"/>
        <w:ind w:firstLine="420"/>
        <w:rPr>
          <w:rFonts w:hint="eastAsia" w:ascii="宋体" w:hAnsi="宋体" w:cs="宋体"/>
          <w:sz w:val="24"/>
          <w:szCs w:val="32"/>
        </w:rPr>
      </w:pPr>
      <w:r>
        <w:rPr>
          <w:rFonts w:hint="eastAsia" w:ascii="宋体" w:hAnsi="宋体" w:cs="宋体"/>
          <w:sz w:val="24"/>
          <w:szCs w:val="32"/>
        </w:rPr>
        <w:t>（3） 供应商必须在磋商响应文件中填写分包人表，载明分包计划，并提供分包人的营业执照、资质等级、参加人员基本情况等资料以及拟分包的内容和工作量。</w:t>
      </w:r>
    </w:p>
    <w:p w14:paraId="152D7422">
      <w:pPr>
        <w:spacing w:line="360" w:lineRule="auto"/>
        <w:rPr>
          <w:rFonts w:hint="eastAsia" w:ascii="宋体" w:hAnsi="宋体" w:cs="宋体"/>
          <w:sz w:val="24"/>
          <w:szCs w:val="32"/>
        </w:rPr>
      </w:pPr>
      <w:r>
        <w:rPr>
          <w:rFonts w:hint="eastAsia" w:ascii="宋体" w:hAnsi="宋体" w:cs="宋体"/>
          <w:sz w:val="24"/>
          <w:szCs w:val="32"/>
        </w:rPr>
        <w:t xml:space="preserve">    3．6  供应商中标后，将部分工作分包给未在磋商响应文件中载明的分包单位，业主将视为供应商违约，并按合同条款的相应规定采取措施。</w:t>
      </w:r>
    </w:p>
    <w:p w14:paraId="23EC3174">
      <w:pPr>
        <w:spacing w:line="360" w:lineRule="auto"/>
        <w:rPr>
          <w:rFonts w:hint="eastAsia" w:ascii="宋体" w:hAnsi="宋体" w:cs="宋体"/>
          <w:sz w:val="24"/>
          <w:szCs w:val="32"/>
        </w:rPr>
      </w:pPr>
      <w:r>
        <w:rPr>
          <w:rFonts w:hint="eastAsia" w:ascii="宋体" w:hAnsi="宋体" w:cs="宋体"/>
          <w:sz w:val="24"/>
          <w:szCs w:val="32"/>
        </w:rPr>
        <w:t xml:space="preserve">    4．投标费用</w:t>
      </w:r>
    </w:p>
    <w:p w14:paraId="0047E236">
      <w:pPr>
        <w:spacing w:line="360" w:lineRule="auto"/>
        <w:ind w:firstLine="480"/>
        <w:rPr>
          <w:rFonts w:hint="eastAsia" w:ascii="宋体" w:hAnsi="宋体" w:cs="宋体"/>
          <w:sz w:val="24"/>
          <w:szCs w:val="32"/>
        </w:rPr>
      </w:pPr>
      <w:r>
        <w:rPr>
          <w:rFonts w:hint="eastAsia" w:ascii="宋体" w:hAnsi="宋体" w:cs="宋体"/>
          <w:sz w:val="24"/>
          <w:szCs w:val="32"/>
        </w:rPr>
        <w:t>4．1  供应商在投标过程中的一切费用，不论中标与否，均由供应商自负，且磋商响应文件售后不退。</w:t>
      </w:r>
    </w:p>
    <w:p w14:paraId="40D92531">
      <w:pPr>
        <w:spacing w:line="360" w:lineRule="auto"/>
        <w:ind w:firstLine="480"/>
        <w:rPr>
          <w:rFonts w:hint="eastAsia" w:ascii="宋体" w:hAnsi="宋体" w:cs="宋体"/>
          <w:sz w:val="24"/>
          <w:szCs w:val="32"/>
        </w:rPr>
      </w:pPr>
      <w:r>
        <w:rPr>
          <w:rFonts w:hint="eastAsia" w:ascii="宋体" w:hAnsi="宋体" w:cs="宋体"/>
          <w:sz w:val="24"/>
          <w:szCs w:val="32"/>
        </w:rPr>
        <w:t>4.2  招标代理服务费由中标单位支付，金额根据采购人</w:t>
      </w:r>
      <w:r>
        <w:rPr>
          <w:rFonts w:ascii="宋体" w:hAnsi="宋体" w:cs="宋体"/>
          <w:sz w:val="24"/>
          <w:szCs w:val="32"/>
        </w:rPr>
        <w:t>与代理机构签订的代理协议中约定的收取标准及相应的计算办法</w:t>
      </w:r>
      <w:r>
        <w:rPr>
          <w:rFonts w:hint="eastAsia" w:ascii="宋体" w:hAnsi="宋体" w:cs="宋体"/>
          <w:sz w:val="24"/>
          <w:szCs w:val="32"/>
        </w:rPr>
        <w:t>,由采购人确认后，</w:t>
      </w:r>
      <w:r>
        <w:rPr>
          <w:rFonts w:ascii="宋体" w:hAnsi="宋体" w:cs="宋体"/>
          <w:sz w:val="24"/>
          <w:szCs w:val="32"/>
        </w:rPr>
        <w:t>由中标单位</w:t>
      </w:r>
      <w:r>
        <w:rPr>
          <w:rFonts w:hint="eastAsia" w:ascii="宋体" w:hAnsi="宋体" w:cs="宋体"/>
          <w:sz w:val="24"/>
          <w:szCs w:val="32"/>
        </w:rPr>
        <w:t>向</w:t>
      </w:r>
      <w:r>
        <w:rPr>
          <w:rFonts w:ascii="宋体" w:hAnsi="宋体" w:cs="宋体"/>
          <w:sz w:val="24"/>
          <w:szCs w:val="32"/>
        </w:rPr>
        <w:t>代理机构</w:t>
      </w:r>
      <w:r>
        <w:rPr>
          <w:rFonts w:hint="eastAsia" w:ascii="宋体" w:hAnsi="宋体" w:cs="宋体"/>
          <w:sz w:val="24"/>
          <w:szCs w:val="32"/>
        </w:rPr>
        <w:t>支付中标服务费。</w:t>
      </w:r>
    </w:p>
    <w:p w14:paraId="38097747">
      <w:pPr>
        <w:spacing w:line="360" w:lineRule="auto"/>
        <w:rPr>
          <w:rFonts w:hint="eastAsia" w:ascii="宋体" w:hAnsi="宋体" w:cs="宋体"/>
          <w:sz w:val="24"/>
          <w:szCs w:val="32"/>
        </w:rPr>
      </w:pPr>
      <w:r>
        <w:rPr>
          <w:rFonts w:hint="eastAsia" w:ascii="宋体" w:hAnsi="宋体" w:cs="宋体"/>
          <w:sz w:val="24"/>
          <w:szCs w:val="32"/>
        </w:rPr>
        <w:t xml:space="preserve">    5．现场考察</w:t>
      </w:r>
    </w:p>
    <w:p w14:paraId="2F6CCD40">
      <w:pPr>
        <w:spacing w:line="360" w:lineRule="auto"/>
        <w:rPr>
          <w:rFonts w:hint="eastAsia" w:ascii="宋体" w:hAnsi="宋体" w:cs="宋体"/>
          <w:sz w:val="24"/>
          <w:szCs w:val="32"/>
        </w:rPr>
      </w:pPr>
      <w:r>
        <w:rPr>
          <w:rFonts w:hint="eastAsia" w:ascii="宋体" w:hAnsi="宋体" w:cs="宋体"/>
          <w:sz w:val="24"/>
          <w:szCs w:val="32"/>
        </w:rPr>
        <w:t xml:space="preserve">    5．1  采购人不统一组织供应商对现场及其周围环境进行考察，供应商自行查明或核实有关编制磋商响应文件和签订合同所必需的资料。现场考察期间的交通和食宿由供应商自行安排，费用自理。</w:t>
      </w:r>
    </w:p>
    <w:p w14:paraId="166D8EFB">
      <w:pPr>
        <w:spacing w:line="360" w:lineRule="auto"/>
        <w:rPr>
          <w:rFonts w:hint="eastAsia" w:ascii="宋体" w:hAnsi="宋体" w:cs="宋体"/>
          <w:sz w:val="24"/>
          <w:szCs w:val="32"/>
        </w:rPr>
      </w:pPr>
      <w:r>
        <w:rPr>
          <w:rFonts w:hint="eastAsia" w:ascii="宋体" w:hAnsi="宋体" w:cs="宋体"/>
          <w:sz w:val="24"/>
          <w:szCs w:val="32"/>
        </w:rPr>
        <w:t xml:space="preserve">    5．2  在现场考察过程中，供应商如果发生意外人身伤亡、财物或其他损失，除国家法律、法规有规定的之外，采购人均不负责。</w:t>
      </w:r>
    </w:p>
    <w:p w14:paraId="2B5A3581">
      <w:pPr>
        <w:spacing w:line="360" w:lineRule="auto"/>
        <w:ind w:firstLine="422"/>
        <w:rPr>
          <w:rFonts w:hint="eastAsia" w:ascii="宋体" w:hAnsi="宋体" w:cs="宋体"/>
          <w:sz w:val="24"/>
          <w:szCs w:val="32"/>
        </w:rPr>
      </w:pPr>
    </w:p>
    <w:p w14:paraId="01A7F702">
      <w:pPr>
        <w:pStyle w:val="3"/>
        <w:spacing w:line="360" w:lineRule="auto"/>
        <w:rPr>
          <w:rFonts w:hint="eastAsia" w:ascii="宋体" w:hAnsi="宋体" w:eastAsia="宋体" w:cs="宋体"/>
          <w:sz w:val="32"/>
        </w:rPr>
      </w:pPr>
      <w:bookmarkStart w:id="15" w:name="_Toc23350"/>
      <w:r>
        <w:rPr>
          <w:rFonts w:hint="eastAsia" w:ascii="宋体" w:hAnsi="宋体" w:eastAsia="宋体" w:cs="宋体"/>
          <w:sz w:val="32"/>
        </w:rPr>
        <w:t>B．磋  商  文  件</w:t>
      </w:r>
      <w:bookmarkEnd w:id="15"/>
    </w:p>
    <w:p w14:paraId="7C002CA0">
      <w:pPr>
        <w:spacing w:line="360" w:lineRule="auto"/>
        <w:ind w:firstLine="422"/>
        <w:rPr>
          <w:rFonts w:hint="eastAsia" w:ascii="宋体" w:hAnsi="宋体" w:cs="宋体"/>
          <w:sz w:val="24"/>
          <w:szCs w:val="32"/>
        </w:rPr>
      </w:pPr>
      <w:r>
        <w:rPr>
          <w:rFonts w:hint="eastAsia" w:ascii="宋体" w:hAnsi="宋体" w:cs="宋体"/>
          <w:sz w:val="24"/>
          <w:szCs w:val="32"/>
        </w:rPr>
        <w:t>6．磋商文件的内容</w:t>
      </w:r>
    </w:p>
    <w:p w14:paraId="70B30192">
      <w:pPr>
        <w:spacing w:line="360" w:lineRule="auto"/>
        <w:ind w:firstLine="422"/>
        <w:rPr>
          <w:rFonts w:hint="eastAsia" w:ascii="宋体" w:hAnsi="宋体" w:cs="宋体"/>
          <w:sz w:val="24"/>
          <w:szCs w:val="32"/>
        </w:rPr>
      </w:pPr>
      <w:r>
        <w:rPr>
          <w:rFonts w:hint="eastAsia" w:ascii="宋体" w:hAnsi="宋体" w:cs="宋体"/>
          <w:sz w:val="24"/>
          <w:szCs w:val="32"/>
        </w:rPr>
        <w:t>6．1  磋商文件由下列文件组成：</w:t>
      </w:r>
    </w:p>
    <w:p w14:paraId="6D1B64E4">
      <w:pPr>
        <w:widowControl/>
        <w:spacing w:line="360" w:lineRule="auto"/>
        <w:ind w:firstLine="914" w:firstLineChars="381"/>
        <w:rPr>
          <w:rFonts w:hint="eastAsia" w:ascii="宋体" w:hAnsi="宋体" w:eastAsia="宋体" w:cs="宋体"/>
          <w:bCs/>
          <w:sz w:val="24"/>
          <w:lang w:eastAsia="zh-CN"/>
        </w:rPr>
      </w:pPr>
      <w:r>
        <w:rPr>
          <w:rFonts w:hint="eastAsia" w:ascii="宋体" w:hAnsi="宋体" w:cs="宋体"/>
          <w:bCs/>
          <w:sz w:val="24"/>
        </w:rPr>
        <w:t xml:space="preserve">第一章  </w:t>
      </w:r>
      <w:r>
        <w:rPr>
          <w:rFonts w:hint="eastAsia" w:ascii="宋体" w:hAnsi="宋体" w:cs="宋体"/>
          <w:bCs/>
          <w:sz w:val="24"/>
          <w:lang w:eastAsia="zh-CN"/>
        </w:rPr>
        <w:t>竞争性磋商公告</w:t>
      </w:r>
    </w:p>
    <w:p w14:paraId="4B005B3D">
      <w:pPr>
        <w:widowControl/>
        <w:spacing w:line="360" w:lineRule="auto"/>
        <w:ind w:firstLine="914" w:firstLineChars="381"/>
        <w:rPr>
          <w:rFonts w:hint="eastAsia" w:ascii="宋体" w:hAnsi="宋体" w:cs="宋体"/>
          <w:bCs/>
          <w:sz w:val="24"/>
        </w:rPr>
      </w:pPr>
      <w:r>
        <w:rPr>
          <w:rFonts w:hint="eastAsia" w:ascii="宋体" w:hAnsi="宋体" w:cs="宋体"/>
          <w:bCs/>
          <w:sz w:val="24"/>
        </w:rPr>
        <w:t>第二章  投标须知前附表</w:t>
      </w:r>
    </w:p>
    <w:p w14:paraId="2F0A1F30">
      <w:pPr>
        <w:widowControl/>
        <w:spacing w:line="360" w:lineRule="auto"/>
        <w:ind w:firstLine="914" w:firstLineChars="381"/>
        <w:rPr>
          <w:rFonts w:hint="eastAsia" w:ascii="宋体" w:hAnsi="宋体" w:cs="宋体"/>
          <w:bCs/>
          <w:sz w:val="24"/>
        </w:rPr>
      </w:pPr>
      <w:r>
        <w:rPr>
          <w:rFonts w:hint="eastAsia" w:ascii="宋体" w:hAnsi="宋体" w:cs="宋体"/>
          <w:bCs/>
          <w:sz w:val="24"/>
        </w:rPr>
        <w:t>第三章  投标须知</w:t>
      </w:r>
    </w:p>
    <w:p w14:paraId="7F21B801">
      <w:pPr>
        <w:widowControl/>
        <w:spacing w:line="360" w:lineRule="auto"/>
        <w:ind w:firstLine="914" w:firstLineChars="381"/>
        <w:rPr>
          <w:rFonts w:hint="eastAsia" w:ascii="宋体" w:hAnsi="宋体" w:eastAsia="宋体" w:cs="宋体"/>
          <w:bCs/>
          <w:sz w:val="24"/>
          <w:lang w:eastAsia="zh-CN"/>
        </w:rPr>
      </w:pPr>
      <w:r>
        <w:rPr>
          <w:rFonts w:hint="eastAsia" w:ascii="宋体" w:hAnsi="宋体" w:cs="宋体"/>
          <w:bCs/>
          <w:sz w:val="24"/>
        </w:rPr>
        <w:t xml:space="preserve">第四章  </w:t>
      </w:r>
      <w:r>
        <w:rPr>
          <w:rFonts w:hint="eastAsia" w:ascii="宋体" w:hAnsi="宋体" w:cs="宋体"/>
          <w:bCs/>
          <w:sz w:val="24"/>
          <w:lang w:eastAsia="zh-CN"/>
        </w:rPr>
        <w:t>采购需求</w:t>
      </w:r>
    </w:p>
    <w:p w14:paraId="023C43A2">
      <w:pPr>
        <w:widowControl/>
        <w:spacing w:line="360" w:lineRule="auto"/>
        <w:ind w:firstLine="914" w:firstLineChars="381"/>
        <w:rPr>
          <w:rFonts w:hint="default" w:ascii="宋体" w:hAnsi="宋体" w:cs="宋体"/>
          <w:bCs/>
          <w:sz w:val="24"/>
          <w:lang w:val="en-US" w:eastAsia="zh-CN"/>
        </w:rPr>
      </w:pPr>
      <w:r>
        <w:rPr>
          <w:rFonts w:hint="eastAsia" w:ascii="宋体" w:hAnsi="宋体" w:cs="宋体"/>
          <w:bCs/>
          <w:sz w:val="24"/>
          <w:lang w:eastAsia="zh-CN"/>
        </w:rPr>
        <w:t>第五章</w:t>
      </w:r>
      <w:r>
        <w:rPr>
          <w:rFonts w:hint="eastAsia" w:ascii="宋体" w:hAnsi="宋体" w:cs="宋体"/>
          <w:bCs/>
          <w:sz w:val="24"/>
          <w:lang w:val="en-US" w:eastAsia="zh-CN"/>
        </w:rPr>
        <w:t xml:space="preserve">  合同主要条款</w:t>
      </w:r>
    </w:p>
    <w:p w14:paraId="214DDE77">
      <w:pPr>
        <w:widowControl/>
        <w:spacing w:line="360" w:lineRule="auto"/>
        <w:ind w:firstLine="914" w:firstLineChars="381"/>
        <w:rPr>
          <w:rFonts w:hint="eastAsia" w:ascii="宋体" w:hAnsi="宋体" w:cs="宋体"/>
          <w:bCs/>
          <w:sz w:val="24"/>
          <w:szCs w:val="32"/>
        </w:rPr>
      </w:pPr>
      <w:r>
        <w:rPr>
          <w:rFonts w:hint="eastAsia" w:ascii="宋体" w:hAnsi="宋体" w:cs="宋体"/>
          <w:bCs/>
          <w:sz w:val="24"/>
          <w:lang w:val="en-US" w:eastAsia="zh-CN"/>
        </w:rPr>
        <w:t xml:space="preserve">第六章  </w:t>
      </w:r>
      <w:r>
        <w:rPr>
          <w:rFonts w:hint="eastAsia" w:ascii="宋体" w:hAnsi="宋体" w:cs="宋体"/>
          <w:bCs/>
          <w:sz w:val="24"/>
        </w:rPr>
        <w:t>磋商响应文件格式</w:t>
      </w:r>
    </w:p>
    <w:p w14:paraId="5AF85512">
      <w:pPr>
        <w:pStyle w:val="3"/>
        <w:spacing w:line="360" w:lineRule="auto"/>
        <w:rPr>
          <w:rFonts w:hint="eastAsia" w:ascii="宋体" w:hAnsi="宋体" w:eastAsia="宋体" w:cs="宋体"/>
          <w:bCs/>
          <w:sz w:val="32"/>
        </w:rPr>
      </w:pPr>
      <w:bookmarkStart w:id="16" w:name="_Toc17701"/>
      <w:bookmarkStart w:id="17" w:name="_Toc12914"/>
      <w:bookmarkStart w:id="18" w:name="_Toc25171"/>
      <w:bookmarkStart w:id="19" w:name="_Toc21144"/>
      <w:bookmarkStart w:id="20" w:name="_Toc26610"/>
      <w:bookmarkStart w:id="21" w:name="_Toc32592"/>
      <w:r>
        <w:rPr>
          <w:rFonts w:hint="eastAsia" w:ascii="宋体" w:hAnsi="宋体" w:eastAsia="宋体" w:cs="宋体"/>
          <w:bCs/>
          <w:sz w:val="32"/>
        </w:rPr>
        <w:t>C．磋商响应文件的编制</w:t>
      </w:r>
      <w:bookmarkEnd w:id="16"/>
      <w:bookmarkEnd w:id="17"/>
      <w:bookmarkEnd w:id="18"/>
      <w:bookmarkEnd w:id="19"/>
      <w:bookmarkEnd w:id="20"/>
      <w:bookmarkEnd w:id="21"/>
    </w:p>
    <w:p w14:paraId="5B044DBE">
      <w:pPr>
        <w:spacing w:line="360" w:lineRule="auto"/>
        <w:ind w:firstLine="422"/>
        <w:rPr>
          <w:rFonts w:hint="eastAsia" w:ascii="宋体" w:hAnsi="宋体" w:cs="宋体"/>
          <w:bCs/>
          <w:sz w:val="24"/>
          <w:szCs w:val="32"/>
        </w:rPr>
      </w:pPr>
    </w:p>
    <w:p w14:paraId="3980959C">
      <w:pPr>
        <w:numPr>
          <w:ilvl w:val="0"/>
          <w:numId w:val="4"/>
        </w:numPr>
        <w:spacing w:line="360" w:lineRule="auto"/>
        <w:ind w:firstLine="422"/>
        <w:rPr>
          <w:rFonts w:hint="eastAsia" w:ascii="宋体" w:hAnsi="宋体" w:cs="宋体"/>
          <w:bCs/>
          <w:sz w:val="24"/>
          <w:szCs w:val="32"/>
        </w:rPr>
      </w:pPr>
      <w:r>
        <w:rPr>
          <w:rFonts w:hint="eastAsia" w:ascii="宋体" w:hAnsi="宋体" w:cs="宋体"/>
          <w:bCs/>
          <w:sz w:val="24"/>
          <w:szCs w:val="32"/>
        </w:rPr>
        <w:t>磋商响应文件的语言</w:t>
      </w:r>
    </w:p>
    <w:p w14:paraId="774ADE8F">
      <w:pPr>
        <w:spacing w:line="360" w:lineRule="auto"/>
        <w:ind w:firstLine="422"/>
        <w:rPr>
          <w:rFonts w:hint="eastAsia" w:ascii="宋体" w:hAnsi="宋体" w:cs="宋体"/>
          <w:bCs/>
          <w:sz w:val="24"/>
          <w:szCs w:val="32"/>
        </w:rPr>
      </w:pPr>
      <w:r>
        <w:rPr>
          <w:rFonts w:hint="eastAsia" w:ascii="宋体" w:hAnsi="宋体" w:cs="宋体"/>
          <w:bCs/>
          <w:sz w:val="24"/>
          <w:szCs w:val="32"/>
        </w:rPr>
        <w:t>7．1  磋商响应文件及供应商与采购人之间来往的一切信函、文件均使用中文。</w:t>
      </w:r>
    </w:p>
    <w:p w14:paraId="3E93BB9E">
      <w:pPr>
        <w:spacing w:line="360" w:lineRule="auto"/>
        <w:ind w:firstLine="422"/>
        <w:rPr>
          <w:rFonts w:hint="eastAsia" w:ascii="宋体" w:hAnsi="宋体" w:cs="宋体"/>
          <w:bCs/>
          <w:sz w:val="24"/>
          <w:szCs w:val="32"/>
        </w:rPr>
      </w:pPr>
      <w:r>
        <w:rPr>
          <w:rFonts w:hint="eastAsia" w:ascii="宋体" w:hAnsi="宋体" w:cs="宋体"/>
          <w:bCs/>
          <w:sz w:val="24"/>
          <w:szCs w:val="32"/>
        </w:rPr>
        <w:t xml:space="preserve">7．2 磋商响应文件的组成  </w:t>
      </w:r>
    </w:p>
    <w:p w14:paraId="0B0A5E54">
      <w:pPr>
        <w:spacing w:line="360" w:lineRule="auto"/>
        <w:rPr>
          <w:rFonts w:hint="eastAsia" w:ascii="宋体" w:hAnsi="宋体" w:cs="宋体"/>
          <w:bCs/>
          <w:sz w:val="24"/>
          <w:szCs w:val="32"/>
        </w:rPr>
      </w:pPr>
      <w:r>
        <w:rPr>
          <w:rFonts w:hint="eastAsia" w:ascii="宋体" w:hAnsi="宋体" w:cs="宋体"/>
          <w:bCs/>
          <w:sz w:val="24"/>
          <w:szCs w:val="32"/>
        </w:rPr>
        <w:t xml:space="preserve">       7.2.磋商响应文件的组成：</w:t>
      </w:r>
    </w:p>
    <w:p w14:paraId="6E1A2311">
      <w:pPr>
        <w:spacing w:line="360" w:lineRule="auto"/>
        <w:ind w:firstLine="840"/>
        <w:rPr>
          <w:rFonts w:hint="eastAsia" w:ascii="宋体" w:hAnsi="宋体" w:cs="宋体"/>
          <w:bCs/>
          <w:sz w:val="24"/>
          <w:szCs w:val="32"/>
        </w:rPr>
      </w:pPr>
      <w:r>
        <w:rPr>
          <w:rFonts w:hint="eastAsia" w:ascii="宋体" w:hAnsi="宋体" w:cs="宋体"/>
          <w:bCs/>
          <w:sz w:val="24"/>
          <w:szCs w:val="32"/>
        </w:rPr>
        <w:t>7.2.1磋商响应函</w:t>
      </w:r>
    </w:p>
    <w:p w14:paraId="262E0FF5">
      <w:pPr>
        <w:spacing w:line="360" w:lineRule="auto"/>
        <w:ind w:firstLine="840"/>
        <w:rPr>
          <w:rFonts w:hint="eastAsia" w:ascii="宋体" w:hAnsi="宋体" w:cs="宋体"/>
          <w:bCs/>
          <w:sz w:val="24"/>
          <w:szCs w:val="32"/>
        </w:rPr>
      </w:pPr>
      <w:r>
        <w:rPr>
          <w:rFonts w:hint="eastAsia" w:ascii="宋体" w:hAnsi="宋体" w:cs="宋体"/>
          <w:bCs/>
          <w:sz w:val="24"/>
          <w:szCs w:val="32"/>
        </w:rPr>
        <w:t>7.2.2法定代表人身份证明及授权委托书</w:t>
      </w:r>
    </w:p>
    <w:p w14:paraId="78FF7FA1">
      <w:pPr>
        <w:spacing w:line="360" w:lineRule="auto"/>
        <w:ind w:firstLine="840"/>
        <w:rPr>
          <w:rFonts w:hint="eastAsia" w:ascii="宋体" w:hAnsi="宋体" w:cs="宋体"/>
          <w:bCs/>
          <w:sz w:val="24"/>
          <w:szCs w:val="32"/>
        </w:rPr>
      </w:pPr>
      <w:r>
        <w:rPr>
          <w:rFonts w:hint="eastAsia" w:ascii="宋体" w:hAnsi="宋体" w:cs="宋体"/>
          <w:bCs/>
          <w:sz w:val="24"/>
          <w:szCs w:val="32"/>
        </w:rPr>
        <w:t>7.2.3磋商响应报价一览表</w:t>
      </w:r>
    </w:p>
    <w:p w14:paraId="4BD9865B">
      <w:pPr>
        <w:spacing w:line="360" w:lineRule="auto"/>
        <w:ind w:firstLine="840"/>
        <w:rPr>
          <w:rFonts w:hint="eastAsia" w:ascii="宋体" w:hAnsi="宋体" w:cs="宋体"/>
          <w:bCs/>
          <w:sz w:val="24"/>
          <w:szCs w:val="32"/>
        </w:rPr>
      </w:pPr>
      <w:r>
        <w:rPr>
          <w:rFonts w:hint="eastAsia" w:ascii="宋体" w:hAnsi="宋体" w:cs="宋体"/>
          <w:bCs/>
          <w:sz w:val="24"/>
          <w:szCs w:val="32"/>
        </w:rPr>
        <w:t>7.2.4磋商响应单位基本情况表</w:t>
      </w:r>
    </w:p>
    <w:p w14:paraId="20057395">
      <w:pPr>
        <w:spacing w:line="360" w:lineRule="auto"/>
        <w:ind w:firstLine="840"/>
        <w:rPr>
          <w:rFonts w:hint="eastAsia" w:ascii="宋体" w:hAnsi="宋体" w:eastAsia="宋体" w:cs="宋体"/>
          <w:bCs/>
          <w:sz w:val="24"/>
          <w:szCs w:val="32"/>
          <w:lang w:eastAsia="zh-CN"/>
        </w:rPr>
      </w:pPr>
      <w:r>
        <w:rPr>
          <w:rFonts w:hint="eastAsia" w:ascii="宋体" w:hAnsi="宋体" w:cs="宋体"/>
          <w:bCs/>
          <w:sz w:val="24"/>
          <w:szCs w:val="32"/>
        </w:rPr>
        <w:t>7.2.5</w:t>
      </w:r>
      <w:r>
        <w:rPr>
          <w:rFonts w:hint="eastAsia" w:ascii="宋体" w:hAnsi="宋体" w:cs="宋体"/>
          <w:bCs/>
          <w:sz w:val="24"/>
          <w:szCs w:val="32"/>
          <w:lang w:eastAsia="zh-CN"/>
        </w:rPr>
        <w:t>技术方案</w:t>
      </w:r>
    </w:p>
    <w:p w14:paraId="2998617D">
      <w:pPr>
        <w:spacing w:line="360" w:lineRule="auto"/>
        <w:ind w:firstLine="840"/>
        <w:rPr>
          <w:rFonts w:hint="eastAsia" w:ascii="宋体" w:hAnsi="宋体" w:eastAsia="宋体" w:cs="宋体"/>
          <w:bCs/>
          <w:sz w:val="24"/>
          <w:szCs w:val="32"/>
          <w:lang w:eastAsia="zh-CN"/>
        </w:rPr>
      </w:pPr>
      <w:r>
        <w:rPr>
          <w:rFonts w:hint="eastAsia" w:ascii="宋体" w:hAnsi="宋体" w:cs="宋体"/>
          <w:bCs/>
          <w:sz w:val="24"/>
          <w:szCs w:val="32"/>
        </w:rPr>
        <w:t>7.2.6</w:t>
      </w:r>
      <w:r>
        <w:rPr>
          <w:rFonts w:hint="eastAsia" w:ascii="宋体" w:hAnsi="宋体" w:cs="宋体"/>
          <w:bCs/>
          <w:sz w:val="24"/>
          <w:szCs w:val="32"/>
          <w:lang w:eastAsia="zh-CN"/>
        </w:rPr>
        <w:t>服务承诺</w:t>
      </w:r>
    </w:p>
    <w:p w14:paraId="129A398D">
      <w:pPr>
        <w:spacing w:line="360" w:lineRule="auto"/>
        <w:ind w:firstLine="840"/>
        <w:rPr>
          <w:rFonts w:hint="eastAsia" w:ascii="宋体" w:hAnsi="宋体" w:cs="宋体"/>
          <w:bCs/>
          <w:sz w:val="24"/>
          <w:szCs w:val="32"/>
        </w:rPr>
      </w:pPr>
      <w:r>
        <w:rPr>
          <w:rFonts w:hint="eastAsia" w:ascii="宋体" w:hAnsi="宋体" w:cs="宋体"/>
          <w:bCs/>
          <w:sz w:val="24"/>
          <w:szCs w:val="32"/>
        </w:rPr>
        <w:t>7.2.7资格证明文件</w:t>
      </w:r>
    </w:p>
    <w:p w14:paraId="20285B8A">
      <w:pPr>
        <w:spacing w:line="360" w:lineRule="auto"/>
        <w:ind w:firstLine="422"/>
        <w:rPr>
          <w:rFonts w:hint="eastAsia" w:ascii="宋体" w:hAnsi="宋体" w:cs="宋体"/>
          <w:bCs/>
          <w:sz w:val="24"/>
          <w:szCs w:val="32"/>
        </w:rPr>
      </w:pPr>
      <w:r>
        <w:rPr>
          <w:rFonts w:hint="eastAsia" w:ascii="宋体" w:hAnsi="宋体" w:cs="宋体"/>
          <w:bCs/>
          <w:sz w:val="24"/>
          <w:szCs w:val="32"/>
        </w:rPr>
        <w:t>7．3  磋商响应文件的编制应遵循如下原则，否则，按废标处理。</w:t>
      </w:r>
    </w:p>
    <w:p w14:paraId="718FBF1B">
      <w:pPr>
        <w:spacing w:line="360" w:lineRule="auto"/>
        <w:ind w:firstLine="420"/>
        <w:rPr>
          <w:rFonts w:hint="eastAsia" w:ascii="宋体" w:hAnsi="宋体" w:cs="宋体"/>
          <w:bCs/>
          <w:sz w:val="24"/>
          <w:szCs w:val="32"/>
        </w:rPr>
      </w:pPr>
      <w:r>
        <w:rPr>
          <w:rFonts w:hint="eastAsia" w:ascii="宋体" w:hAnsi="宋体" w:cs="宋体"/>
          <w:bCs/>
          <w:sz w:val="24"/>
          <w:szCs w:val="32"/>
        </w:rPr>
        <w:t>（1）磋商响应文件的内容和格式必须按照磋商文件《磋商响应文件格式》的内容和要求编制，除采购人另有规定者外，供应商不得修改。</w:t>
      </w:r>
    </w:p>
    <w:p w14:paraId="1F5676E7">
      <w:pPr>
        <w:spacing w:line="360" w:lineRule="auto"/>
        <w:ind w:firstLine="422"/>
        <w:rPr>
          <w:rFonts w:hint="eastAsia" w:ascii="宋体" w:hAnsi="宋体" w:cs="宋体"/>
          <w:bCs/>
          <w:sz w:val="24"/>
          <w:szCs w:val="32"/>
        </w:rPr>
      </w:pPr>
      <w:r>
        <w:rPr>
          <w:rFonts w:hint="eastAsia" w:ascii="宋体" w:hAnsi="宋体" w:cs="宋体"/>
          <w:bCs/>
          <w:sz w:val="24"/>
          <w:szCs w:val="32"/>
        </w:rPr>
        <w:t>（2）磋商响应文件不得采用活页夹而应采用左侧胶装，磋商响应文件应印刷清晰整洁，不提倡装帧豪华。高档豪华的磋商响应文件对评标结果不产生任何影响。</w:t>
      </w:r>
    </w:p>
    <w:p w14:paraId="60793020">
      <w:pPr>
        <w:spacing w:line="360" w:lineRule="auto"/>
        <w:ind w:firstLine="422"/>
        <w:rPr>
          <w:rFonts w:hint="eastAsia" w:ascii="宋体" w:hAnsi="宋体" w:cs="宋体"/>
          <w:bCs/>
          <w:sz w:val="24"/>
          <w:szCs w:val="32"/>
        </w:rPr>
      </w:pPr>
      <w:r>
        <w:rPr>
          <w:rFonts w:hint="eastAsia" w:ascii="宋体" w:hAnsi="宋体" w:cs="宋体"/>
          <w:bCs/>
          <w:sz w:val="24"/>
          <w:szCs w:val="32"/>
        </w:rPr>
        <w:t>7．4 磋商响应文件格式</w:t>
      </w:r>
    </w:p>
    <w:p w14:paraId="223A6FF8">
      <w:pPr>
        <w:spacing w:line="360" w:lineRule="auto"/>
        <w:ind w:firstLine="422"/>
        <w:rPr>
          <w:rFonts w:hint="eastAsia" w:ascii="宋体" w:hAnsi="宋体" w:cs="宋体"/>
          <w:bCs/>
          <w:sz w:val="24"/>
          <w:szCs w:val="32"/>
        </w:rPr>
      </w:pPr>
      <w:r>
        <w:rPr>
          <w:rFonts w:hint="eastAsia" w:ascii="宋体" w:hAnsi="宋体" w:cs="宋体"/>
          <w:bCs/>
          <w:sz w:val="24"/>
          <w:szCs w:val="32"/>
        </w:rPr>
        <w:t>磋商响应文件包括本须知第7条中规定的内容，供应商提交的磋商响应文件应当使用磋商文件《磋商响应文件格式》所提供的响应文件全部格式（可以相同格式扩展或另行编写，但不得删减内容或与本须知第7条的内容相悖）</w:t>
      </w:r>
    </w:p>
    <w:p w14:paraId="0224D40B">
      <w:pPr>
        <w:spacing w:line="360" w:lineRule="auto"/>
        <w:ind w:firstLine="422"/>
        <w:rPr>
          <w:rFonts w:hint="eastAsia" w:ascii="宋体" w:hAnsi="宋体" w:cs="宋体"/>
          <w:bCs/>
          <w:sz w:val="24"/>
          <w:szCs w:val="32"/>
        </w:rPr>
      </w:pPr>
      <w:r>
        <w:rPr>
          <w:rFonts w:hint="eastAsia" w:ascii="宋体" w:hAnsi="宋体" w:cs="宋体"/>
          <w:bCs/>
          <w:sz w:val="24"/>
          <w:szCs w:val="32"/>
        </w:rPr>
        <w:t>8．投标价</w:t>
      </w:r>
    </w:p>
    <w:p w14:paraId="6557647D">
      <w:pPr>
        <w:spacing w:line="360" w:lineRule="auto"/>
        <w:ind w:firstLine="420"/>
        <w:rPr>
          <w:rFonts w:hint="eastAsia" w:ascii="宋体" w:hAnsi="宋体" w:eastAsia="宋体" w:cs="宋体"/>
          <w:bCs/>
          <w:sz w:val="24"/>
          <w:szCs w:val="32"/>
          <w:lang w:eastAsia="zh-CN"/>
        </w:rPr>
      </w:pPr>
      <w:r>
        <w:rPr>
          <w:rFonts w:hint="eastAsia" w:ascii="宋体" w:hAnsi="宋体" w:cs="宋体"/>
          <w:bCs/>
          <w:sz w:val="24"/>
          <w:szCs w:val="32"/>
        </w:rPr>
        <w:t>8．1  本合同为总价合同，投标价应包含供应商完成本采购项目</w:t>
      </w:r>
      <w:r>
        <w:rPr>
          <w:rFonts w:hint="eastAsia" w:ascii="宋体" w:hAnsi="宋体" w:cs="宋体"/>
          <w:bCs/>
          <w:sz w:val="24"/>
          <w:szCs w:val="32"/>
          <w:lang w:eastAsia="zh-CN"/>
        </w:rPr>
        <w:t>服务</w:t>
      </w:r>
      <w:r>
        <w:rPr>
          <w:rFonts w:hint="eastAsia" w:ascii="宋体" w:hAnsi="宋体" w:cs="宋体"/>
          <w:bCs/>
          <w:sz w:val="24"/>
          <w:szCs w:val="32"/>
        </w:rPr>
        <w:t>所有工作量及后续服务的全部费用</w:t>
      </w:r>
      <w:r>
        <w:rPr>
          <w:rFonts w:hint="eastAsia" w:ascii="宋体" w:hAnsi="宋体" w:cs="宋体"/>
          <w:bCs/>
          <w:sz w:val="24"/>
          <w:szCs w:val="32"/>
          <w:lang w:eastAsia="zh-CN"/>
        </w:rPr>
        <w:t>。</w:t>
      </w:r>
    </w:p>
    <w:p w14:paraId="1B754BC1">
      <w:pPr>
        <w:spacing w:line="360" w:lineRule="auto"/>
        <w:ind w:firstLine="422"/>
        <w:rPr>
          <w:rFonts w:hint="eastAsia" w:ascii="宋体" w:hAnsi="宋体" w:cs="宋体"/>
          <w:bCs/>
          <w:sz w:val="24"/>
          <w:szCs w:val="32"/>
        </w:rPr>
      </w:pPr>
      <w:r>
        <w:rPr>
          <w:rFonts w:hint="eastAsia" w:ascii="宋体" w:hAnsi="宋体" w:cs="宋体"/>
          <w:bCs/>
          <w:sz w:val="24"/>
          <w:szCs w:val="32"/>
        </w:rPr>
        <w:t>8．2  取费应当根据本磋商文件规定的工作内容和计划工作量，自行测算。</w:t>
      </w:r>
    </w:p>
    <w:p w14:paraId="5CB6BED4">
      <w:pPr>
        <w:spacing w:line="360" w:lineRule="auto"/>
        <w:ind w:firstLine="422"/>
        <w:rPr>
          <w:rFonts w:hint="eastAsia" w:ascii="宋体" w:hAnsi="宋体" w:cs="宋体"/>
          <w:bCs/>
          <w:sz w:val="24"/>
          <w:szCs w:val="32"/>
        </w:rPr>
      </w:pPr>
      <w:r>
        <w:rPr>
          <w:rFonts w:hint="eastAsia" w:ascii="宋体" w:hAnsi="宋体" w:cs="宋体"/>
          <w:bCs/>
          <w:sz w:val="24"/>
          <w:szCs w:val="32"/>
        </w:rPr>
        <w:t>8．3  供应商应在磋商响应文件磋商响应报价一览表中，认真填写磋商报价的总价金额。</w:t>
      </w:r>
    </w:p>
    <w:p w14:paraId="33B64370">
      <w:pPr>
        <w:spacing w:line="360" w:lineRule="auto"/>
        <w:ind w:firstLine="422"/>
        <w:rPr>
          <w:rFonts w:hint="eastAsia" w:ascii="宋体" w:hAnsi="宋体" w:cs="宋体"/>
          <w:bCs/>
          <w:sz w:val="24"/>
          <w:szCs w:val="32"/>
        </w:rPr>
      </w:pPr>
      <w:r>
        <w:rPr>
          <w:rFonts w:hint="eastAsia" w:ascii="宋体" w:hAnsi="宋体" w:cs="宋体"/>
          <w:bCs/>
          <w:sz w:val="24"/>
          <w:szCs w:val="32"/>
        </w:rPr>
        <w:t>8．4  根据合同规定，由中标人支付的所有税费，都应包括在供应商提交的磋商响应文件磋商响应报价一览表中，中标后，业主不另行支付。</w:t>
      </w:r>
    </w:p>
    <w:p w14:paraId="552809E6">
      <w:pPr>
        <w:spacing w:line="360" w:lineRule="auto"/>
        <w:ind w:firstLine="422"/>
        <w:rPr>
          <w:rFonts w:hint="eastAsia" w:ascii="宋体" w:hAnsi="宋体" w:cs="宋体"/>
          <w:bCs/>
          <w:sz w:val="24"/>
          <w:szCs w:val="32"/>
        </w:rPr>
      </w:pPr>
      <w:r>
        <w:rPr>
          <w:rFonts w:hint="eastAsia" w:ascii="宋体" w:hAnsi="宋体" w:cs="宋体"/>
          <w:bCs/>
          <w:sz w:val="24"/>
          <w:szCs w:val="32"/>
        </w:rPr>
        <w:t>8．5  采购人向中标人实际支付的</w:t>
      </w:r>
      <w:r>
        <w:rPr>
          <w:rFonts w:hint="eastAsia" w:ascii="宋体" w:hAnsi="宋体" w:cs="宋体"/>
          <w:bCs/>
          <w:sz w:val="24"/>
          <w:szCs w:val="32"/>
          <w:lang w:eastAsia="zh-CN"/>
        </w:rPr>
        <w:t>服务</w:t>
      </w:r>
      <w:r>
        <w:rPr>
          <w:rFonts w:hint="eastAsia" w:ascii="宋体" w:hAnsi="宋体" w:cs="宋体"/>
          <w:bCs/>
          <w:sz w:val="24"/>
          <w:szCs w:val="32"/>
        </w:rPr>
        <w:t>费，将不高于财政审批概算中相应的审批额，超出审批额部分采购人将予以扣除，各合同段合同总价则相应变更，不足部分采购人将不另行支付。</w:t>
      </w:r>
    </w:p>
    <w:p w14:paraId="2C10493B">
      <w:pPr>
        <w:spacing w:line="360" w:lineRule="auto"/>
        <w:ind w:firstLine="422"/>
        <w:rPr>
          <w:rFonts w:hint="eastAsia" w:ascii="宋体" w:hAnsi="宋体" w:cs="宋体"/>
          <w:bCs/>
          <w:sz w:val="24"/>
          <w:szCs w:val="32"/>
        </w:rPr>
      </w:pPr>
      <w:r>
        <w:rPr>
          <w:rFonts w:hint="eastAsia" w:ascii="宋体" w:hAnsi="宋体" w:cs="宋体"/>
          <w:bCs/>
          <w:sz w:val="24"/>
          <w:szCs w:val="32"/>
        </w:rPr>
        <w:t>8．6  在合同实施期间，</w:t>
      </w:r>
      <w:r>
        <w:rPr>
          <w:rFonts w:hint="eastAsia" w:ascii="宋体" w:hAnsi="宋体" w:cs="宋体"/>
          <w:bCs/>
          <w:sz w:val="24"/>
          <w:szCs w:val="32"/>
          <w:lang w:eastAsia="zh-CN"/>
        </w:rPr>
        <w:t>服务</w:t>
      </w:r>
      <w:r>
        <w:rPr>
          <w:rFonts w:hint="eastAsia" w:ascii="宋体" w:hAnsi="宋体" w:cs="宋体"/>
          <w:bCs/>
          <w:sz w:val="24"/>
          <w:szCs w:val="32"/>
        </w:rPr>
        <w:t>费用不随国家政策或法规、标准及市场因素的变化而进行调整（注：采购人也可根据招标项目实际情况，酌情决定。）</w:t>
      </w:r>
    </w:p>
    <w:p w14:paraId="1E656B85">
      <w:pPr>
        <w:spacing w:line="360" w:lineRule="auto"/>
        <w:ind w:firstLine="422"/>
        <w:rPr>
          <w:rFonts w:hint="eastAsia" w:ascii="宋体" w:hAnsi="宋体" w:cs="宋体"/>
          <w:bCs/>
          <w:sz w:val="24"/>
          <w:szCs w:val="32"/>
        </w:rPr>
      </w:pPr>
    </w:p>
    <w:p w14:paraId="13C5FE25">
      <w:pPr>
        <w:spacing w:line="360" w:lineRule="auto"/>
        <w:ind w:firstLine="422"/>
        <w:rPr>
          <w:rFonts w:hint="eastAsia" w:ascii="宋体" w:hAnsi="宋体" w:cs="宋体"/>
          <w:bCs/>
          <w:sz w:val="24"/>
          <w:szCs w:val="32"/>
        </w:rPr>
      </w:pPr>
      <w:r>
        <w:rPr>
          <w:rFonts w:hint="eastAsia" w:ascii="宋体" w:hAnsi="宋体" w:cs="宋体"/>
          <w:bCs/>
          <w:sz w:val="24"/>
          <w:szCs w:val="32"/>
        </w:rPr>
        <w:t>9．磋商响应文件的有效期</w:t>
      </w:r>
    </w:p>
    <w:p w14:paraId="57625F30">
      <w:pPr>
        <w:spacing w:line="360" w:lineRule="auto"/>
        <w:ind w:firstLine="422"/>
        <w:rPr>
          <w:rFonts w:hint="eastAsia" w:ascii="宋体" w:hAnsi="宋体" w:cs="宋体"/>
          <w:bCs/>
          <w:sz w:val="24"/>
          <w:szCs w:val="32"/>
        </w:rPr>
      </w:pPr>
      <w:r>
        <w:rPr>
          <w:rFonts w:hint="eastAsia" w:ascii="宋体" w:hAnsi="宋体" w:cs="宋体"/>
          <w:bCs/>
          <w:sz w:val="24"/>
          <w:szCs w:val="32"/>
        </w:rPr>
        <w:t>9．1  磋商响应文件有效期为开标之日后本须知资料表所载明的时间内，在此期限内，所有磋商响应文件均保持有效。</w:t>
      </w:r>
    </w:p>
    <w:p w14:paraId="2FD63762">
      <w:pPr>
        <w:spacing w:line="360" w:lineRule="auto"/>
        <w:ind w:firstLine="422"/>
        <w:rPr>
          <w:rFonts w:hint="eastAsia" w:ascii="宋体" w:hAnsi="宋体" w:cs="宋体"/>
          <w:bCs/>
          <w:sz w:val="24"/>
          <w:szCs w:val="32"/>
        </w:rPr>
      </w:pPr>
      <w:r>
        <w:rPr>
          <w:rFonts w:hint="eastAsia" w:ascii="宋体" w:hAnsi="宋体" w:cs="宋体"/>
          <w:bCs/>
          <w:sz w:val="24"/>
          <w:szCs w:val="32"/>
        </w:rPr>
        <w:t>9．2  在特殊情况下，采购人在原定磋商响应文件有效期内可以根据需要向供应商提出延长磋商响应文件有效期的求，供应商应于24小时内以传真等书面形式对此要求向采购人作出答复。供应商可以拒绝采购人的要求，而不会因此被没收投标担保。同意延期的供应商应相应延长投标担保的有效期，但不得因此提出修改磋商响应文件的要求。</w:t>
      </w:r>
    </w:p>
    <w:p w14:paraId="2A7C9ABA">
      <w:pPr>
        <w:spacing w:line="360" w:lineRule="auto"/>
        <w:ind w:firstLine="480" w:firstLineChars="200"/>
        <w:rPr>
          <w:rFonts w:hint="eastAsia" w:ascii="宋体" w:hAnsi="宋体"/>
          <w:bCs/>
          <w:sz w:val="24"/>
        </w:rPr>
      </w:pPr>
      <w:r>
        <w:rPr>
          <w:rFonts w:hint="eastAsia" w:ascii="宋体" w:hAnsi="宋体"/>
          <w:bCs/>
          <w:sz w:val="24"/>
        </w:rPr>
        <w:t>10．磋商保证金</w:t>
      </w:r>
    </w:p>
    <w:p w14:paraId="24B3EB57">
      <w:pPr>
        <w:spacing w:line="360" w:lineRule="auto"/>
        <w:ind w:firstLine="420"/>
        <w:rPr>
          <w:rFonts w:hint="eastAsia" w:ascii="宋体" w:hAnsi="宋体" w:eastAsia="宋体" w:cs="宋体"/>
          <w:b/>
          <w:bCs w:val="0"/>
          <w:sz w:val="24"/>
          <w:szCs w:val="32"/>
          <w:lang w:eastAsia="zh-CN"/>
        </w:rPr>
      </w:pPr>
      <w:r>
        <w:rPr>
          <w:rFonts w:hint="eastAsia" w:ascii="宋体" w:hAnsi="宋体"/>
          <w:b/>
          <w:bCs w:val="0"/>
          <w:sz w:val="24"/>
          <w:lang w:eastAsia="zh-CN"/>
        </w:rPr>
        <w:t>本项目不缴纳磋商保证金</w:t>
      </w:r>
    </w:p>
    <w:p w14:paraId="22E9F26D">
      <w:pPr>
        <w:spacing w:line="360" w:lineRule="auto"/>
        <w:ind w:firstLine="422"/>
        <w:rPr>
          <w:rFonts w:hint="eastAsia" w:ascii="宋体" w:hAnsi="宋体" w:cs="宋体"/>
          <w:bCs/>
          <w:sz w:val="24"/>
          <w:szCs w:val="32"/>
        </w:rPr>
      </w:pPr>
      <w:r>
        <w:rPr>
          <w:rFonts w:hint="eastAsia" w:ascii="宋体" w:hAnsi="宋体" w:cs="宋体"/>
          <w:bCs/>
          <w:sz w:val="24"/>
          <w:szCs w:val="32"/>
        </w:rPr>
        <w:t>11．磋商响应文件的签署</w:t>
      </w:r>
    </w:p>
    <w:p w14:paraId="209AC1CE">
      <w:pPr>
        <w:spacing w:line="360" w:lineRule="auto"/>
        <w:ind w:firstLine="422"/>
        <w:rPr>
          <w:rFonts w:hint="eastAsia" w:ascii="宋体" w:hAnsi="宋体" w:cs="宋体"/>
          <w:bCs/>
          <w:sz w:val="24"/>
          <w:szCs w:val="32"/>
        </w:rPr>
      </w:pPr>
      <w:r>
        <w:rPr>
          <w:rFonts w:hint="eastAsia" w:ascii="宋体" w:hAnsi="宋体" w:cs="宋体"/>
          <w:bCs/>
          <w:sz w:val="24"/>
          <w:szCs w:val="32"/>
        </w:rPr>
        <w:t>11．1  供应商应按磋商文件的规定，向采购人递交磋商响应文件正本1份和副本</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1</w:t>
      </w:r>
      <w:r>
        <w:rPr>
          <w:rFonts w:hint="eastAsia" w:ascii="宋体" w:hAnsi="宋体" w:cs="宋体"/>
          <w:bCs/>
          <w:sz w:val="24"/>
          <w:szCs w:val="32"/>
          <w:u w:val="single"/>
        </w:rPr>
        <w:t xml:space="preserve"> </w:t>
      </w:r>
      <w:r>
        <w:rPr>
          <w:rFonts w:hint="eastAsia" w:ascii="宋体" w:hAnsi="宋体" w:cs="宋体"/>
          <w:bCs/>
          <w:sz w:val="24"/>
          <w:szCs w:val="32"/>
        </w:rPr>
        <w:t>份，并明确写明：“正本”和“副本”。正本和副本中有不一致之处，以正本为准。</w:t>
      </w:r>
    </w:p>
    <w:p w14:paraId="676694EC">
      <w:pPr>
        <w:spacing w:line="360" w:lineRule="auto"/>
        <w:ind w:firstLine="422"/>
        <w:rPr>
          <w:rFonts w:hint="eastAsia" w:ascii="宋体" w:hAnsi="宋体" w:cs="宋体"/>
          <w:bCs/>
          <w:sz w:val="24"/>
          <w:szCs w:val="32"/>
        </w:rPr>
      </w:pPr>
      <w:r>
        <w:rPr>
          <w:rFonts w:hint="eastAsia" w:ascii="宋体" w:hAnsi="宋体" w:cs="宋体"/>
          <w:bCs/>
          <w:sz w:val="24"/>
          <w:szCs w:val="32"/>
        </w:rPr>
        <w:t>11．2  磋商响应文件的正本应使用不褪色的墨水书写或打印。</w:t>
      </w:r>
    </w:p>
    <w:p w14:paraId="6E399A8A">
      <w:pPr>
        <w:spacing w:line="360" w:lineRule="auto"/>
        <w:ind w:firstLine="420"/>
        <w:rPr>
          <w:rFonts w:hint="eastAsia" w:ascii="宋体" w:hAnsi="宋体" w:cs="宋体"/>
          <w:bCs/>
          <w:sz w:val="24"/>
          <w:szCs w:val="32"/>
        </w:rPr>
      </w:pPr>
      <w:r>
        <w:rPr>
          <w:rFonts w:hint="eastAsia" w:ascii="宋体" w:hAnsi="宋体" w:cs="宋体"/>
          <w:bCs/>
          <w:sz w:val="24"/>
          <w:szCs w:val="32"/>
        </w:rPr>
        <w:t>如果是代理人签署，则必须附有法定代表人出具的授权书；如果是法定代表人亲自签署，则不需提交代理人授权书。</w:t>
      </w:r>
    </w:p>
    <w:p w14:paraId="7A7D18DA">
      <w:pPr>
        <w:spacing w:line="360" w:lineRule="auto"/>
        <w:ind w:firstLine="422"/>
        <w:rPr>
          <w:rFonts w:hint="eastAsia" w:ascii="宋体" w:hAnsi="宋体" w:cs="宋体"/>
          <w:bCs/>
          <w:sz w:val="24"/>
          <w:szCs w:val="32"/>
        </w:rPr>
      </w:pPr>
      <w:r>
        <w:rPr>
          <w:rFonts w:hint="eastAsia" w:ascii="宋体" w:hAnsi="宋体" w:cs="宋体"/>
          <w:bCs/>
          <w:sz w:val="24"/>
          <w:szCs w:val="32"/>
        </w:rPr>
        <w:t>11．3  磋商响应文件的任何一页如有修改，必须在修改处由法定代表人或经正式授权的代理人签字确认。</w:t>
      </w:r>
      <w:bookmarkStart w:id="22" w:name="_Toc16605"/>
      <w:bookmarkStart w:id="23" w:name="_Toc30075"/>
      <w:bookmarkStart w:id="24" w:name="_Toc3250"/>
      <w:bookmarkStart w:id="25" w:name="_Toc20203"/>
      <w:bookmarkStart w:id="26" w:name="_Toc28901"/>
    </w:p>
    <w:p w14:paraId="161D3CF8">
      <w:pPr>
        <w:widowControl/>
        <w:spacing w:line="360" w:lineRule="auto"/>
        <w:rPr>
          <w:rFonts w:hint="eastAsia" w:ascii="宋体" w:hAnsi="宋体" w:cs="宋体"/>
          <w:sz w:val="24"/>
          <w:szCs w:val="32"/>
        </w:rPr>
      </w:pPr>
    </w:p>
    <w:p w14:paraId="55A0E16E">
      <w:pPr>
        <w:pStyle w:val="3"/>
        <w:spacing w:line="360" w:lineRule="auto"/>
        <w:rPr>
          <w:rFonts w:hint="eastAsia" w:ascii="宋体" w:hAnsi="宋体" w:eastAsia="宋体" w:cs="宋体"/>
          <w:sz w:val="32"/>
        </w:rPr>
      </w:pPr>
      <w:bookmarkStart w:id="27" w:name="_Toc19571"/>
      <w:r>
        <w:rPr>
          <w:rFonts w:hint="eastAsia" w:ascii="宋体" w:hAnsi="宋体" w:eastAsia="宋体" w:cs="宋体"/>
          <w:sz w:val="32"/>
        </w:rPr>
        <w:t>D．磋商响应文件的递交</w:t>
      </w:r>
      <w:bookmarkEnd w:id="22"/>
      <w:bookmarkEnd w:id="23"/>
      <w:bookmarkEnd w:id="24"/>
      <w:bookmarkEnd w:id="25"/>
      <w:bookmarkEnd w:id="26"/>
      <w:bookmarkEnd w:id="27"/>
    </w:p>
    <w:p w14:paraId="4047490B">
      <w:pPr>
        <w:spacing w:line="360" w:lineRule="auto"/>
        <w:rPr>
          <w:rFonts w:hint="eastAsia" w:ascii="宋体" w:hAnsi="宋体" w:cs="宋体"/>
          <w:sz w:val="24"/>
          <w:szCs w:val="32"/>
        </w:rPr>
      </w:pPr>
    </w:p>
    <w:p w14:paraId="51EACD2A">
      <w:pPr>
        <w:spacing w:line="360" w:lineRule="auto"/>
        <w:ind w:firstLine="422"/>
        <w:rPr>
          <w:rFonts w:hint="eastAsia" w:ascii="宋体" w:hAnsi="宋体" w:cs="宋体"/>
          <w:sz w:val="24"/>
          <w:szCs w:val="32"/>
        </w:rPr>
      </w:pPr>
      <w:r>
        <w:rPr>
          <w:rFonts w:hint="eastAsia" w:ascii="宋体" w:hAnsi="宋体" w:cs="宋体"/>
          <w:sz w:val="24"/>
          <w:szCs w:val="32"/>
        </w:rPr>
        <w:t>12.磋商响应文件的密封和标记</w:t>
      </w:r>
    </w:p>
    <w:p w14:paraId="798B0759">
      <w:pPr>
        <w:spacing w:line="360" w:lineRule="auto"/>
        <w:ind w:firstLine="422"/>
        <w:rPr>
          <w:rFonts w:hint="eastAsia" w:ascii="宋体" w:hAnsi="宋体" w:cs="宋体"/>
          <w:sz w:val="24"/>
          <w:szCs w:val="32"/>
        </w:rPr>
      </w:pPr>
      <w:r>
        <w:rPr>
          <w:rFonts w:hint="eastAsia" w:ascii="宋体" w:hAnsi="宋体" w:cs="宋体"/>
          <w:sz w:val="24"/>
          <w:szCs w:val="32"/>
        </w:rPr>
        <w:t>12.1供应商应将磋商响应文件正本和所有副本用密封袋密封，并在封口启封处粘贴密封条加盖供应商单位公章或法定代表人/授权代表印章或签字。</w:t>
      </w:r>
    </w:p>
    <w:p w14:paraId="26501CD0">
      <w:pPr>
        <w:spacing w:line="360" w:lineRule="auto"/>
        <w:ind w:firstLine="422"/>
        <w:rPr>
          <w:rFonts w:hint="eastAsia" w:ascii="宋体" w:hAnsi="宋体" w:cs="宋体"/>
          <w:sz w:val="24"/>
          <w:szCs w:val="32"/>
        </w:rPr>
      </w:pPr>
      <w:r>
        <w:rPr>
          <w:rFonts w:hint="eastAsia" w:ascii="宋体" w:hAnsi="宋体" w:cs="宋体"/>
          <w:sz w:val="24"/>
          <w:szCs w:val="32"/>
        </w:rPr>
        <w:t>12.2密封袋上</w:t>
      </w:r>
      <w:r>
        <w:rPr>
          <w:rFonts w:hint="eastAsia" w:ascii="宋体" w:hAnsi="宋体"/>
          <w:sz w:val="24"/>
        </w:rPr>
        <w:t>标记要求</w:t>
      </w:r>
      <w:r>
        <w:rPr>
          <w:rFonts w:hint="eastAsia" w:ascii="宋体" w:hAnsi="宋体" w:cs="宋体"/>
          <w:sz w:val="24"/>
          <w:szCs w:val="32"/>
        </w:rPr>
        <w:t>。</w:t>
      </w:r>
    </w:p>
    <w:p w14:paraId="487A7158">
      <w:pPr>
        <w:spacing w:line="360" w:lineRule="auto"/>
        <w:ind w:firstLine="480" w:firstLineChars="200"/>
        <w:rPr>
          <w:rFonts w:ascii="宋体" w:hAnsi="宋体"/>
          <w:sz w:val="24"/>
        </w:rPr>
      </w:pPr>
      <w:r>
        <w:rPr>
          <w:rFonts w:hint="eastAsia" w:ascii="宋体" w:hAnsi="宋体"/>
          <w:sz w:val="24"/>
        </w:rPr>
        <w:t>(1)清楚标明“递交至陕西中源项目管理有限公司”；</w:t>
      </w:r>
    </w:p>
    <w:p w14:paraId="50ECCBDC">
      <w:pPr>
        <w:spacing w:line="360" w:lineRule="auto"/>
        <w:ind w:firstLine="480" w:firstLineChars="200"/>
        <w:rPr>
          <w:rFonts w:hint="eastAsia" w:ascii="宋体" w:hAnsi="宋体"/>
          <w:sz w:val="24"/>
        </w:rPr>
      </w:pPr>
      <w:r>
        <w:rPr>
          <w:rFonts w:hint="eastAsia" w:ascii="宋体" w:hAnsi="宋体"/>
          <w:sz w:val="24"/>
        </w:rPr>
        <w:t>(2)注明项目名称、项目编号和“</w:t>
      </w:r>
      <w:r>
        <w:rPr>
          <w:rFonts w:hint="eastAsia" w:ascii="宋体" w:hAnsi="宋体"/>
          <w:b/>
          <w:bCs/>
          <w:sz w:val="24"/>
          <w:u w:val="single"/>
        </w:rPr>
        <w:t>在</w:t>
      </w:r>
      <w:r>
        <w:rPr>
          <w:rFonts w:hint="eastAsia" w:ascii="宋体" w:hAnsi="宋体"/>
          <w:b/>
          <w:bCs/>
          <w:sz w:val="24"/>
          <w:u w:val="single"/>
          <w:lang w:eastAsia="zh-CN"/>
        </w:rPr>
        <w:t>2026年4月22日15时00分</w:t>
      </w:r>
      <w:r>
        <w:rPr>
          <w:rFonts w:hint="eastAsia" w:ascii="宋体" w:hAnsi="宋体"/>
          <w:b/>
          <w:bCs/>
          <w:sz w:val="24"/>
          <w:u w:val="single"/>
        </w:rPr>
        <w:t>前不得启封</w:t>
      </w:r>
      <w:r>
        <w:rPr>
          <w:rFonts w:hint="eastAsia" w:ascii="宋体" w:hAnsi="宋体"/>
          <w:sz w:val="24"/>
        </w:rPr>
        <w:t>”的字样；</w:t>
      </w:r>
    </w:p>
    <w:p w14:paraId="196B8771">
      <w:pPr>
        <w:spacing w:line="360" w:lineRule="auto"/>
        <w:ind w:firstLine="480" w:firstLineChars="200"/>
        <w:rPr>
          <w:rFonts w:hint="eastAsia" w:ascii="宋体" w:hAnsi="宋体"/>
          <w:sz w:val="24"/>
        </w:rPr>
      </w:pPr>
      <w:r>
        <w:rPr>
          <w:rFonts w:hint="eastAsia" w:ascii="宋体" w:hAnsi="宋体"/>
          <w:sz w:val="24"/>
        </w:rPr>
        <w:t>(3) 标明供应商名称和地址并加盖供应商公章。</w:t>
      </w:r>
    </w:p>
    <w:p w14:paraId="5FB15DB5">
      <w:pPr>
        <w:spacing w:line="360" w:lineRule="auto"/>
        <w:ind w:firstLine="422"/>
        <w:rPr>
          <w:rFonts w:hint="eastAsia" w:ascii="宋体" w:hAnsi="宋体" w:cs="宋体"/>
          <w:sz w:val="24"/>
          <w:szCs w:val="32"/>
        </w:rPr>
      </w:pPr>
      <w:r>
        <w:rPr>
          <w:rFonts w:hint="eastAsia" w:ascii="宋体" w:hAnsi="宋体" w:cs="宋体"/>
          <w:sz w:val="24"/>
          <w:szCs w:val="32"/>
        </w:rPr>
        <w:t>12.3如果磋商响应文件未按本须知第7.3款、11款要求装订和加写标记及密封，采购代理机构对误投或过早启封概不负责。对由此造成提前开封的响应文件，采购代理机构有权予以拒绝，并退回供应商。</w:t>
      </w:r>
    </w:p>
    <w:p w14:paraId="1156F067">
      <w:pPr>
        <w:spacing w:line="360" w:lineRule="auto"/>
        <w:ind w:firstLine="422"/>
        <w:rPr>
          <w:rFonts w:hint="eastAsia" w:ascii="宋体" w:hAnsi="宋体" w:cs="宋体"/>
          <w:sz w:val="24"/>
          <w:szCs w:val="32"/>
        </w:rPr>
      </w:pPr>
      <w:r>
        <w:rPr>
          <w:rFonts w:hint="eastAsia" w:ascii="宋体" w:hAnsi="宋体" w:cs="宋体"/>
          <w:sz w:val="24"/>
          <w:szCs w:val="32"/>
        </w:rPr>
        <w:t>13.磋商响应文件的提交</w:t>
      </w:r>
    </w:p>
    <w:p w14:paraId="29C1D24C">
      <w:pPr>
        <w:spacing w:line="360" w:lineRule="auto"/>
        <w:ind w:firstLine="422"/>
        <w:rPr>
          <w:rFonts w:hint="eastAsia" w:ascii="宋体" w:hAnsi="宋体" w:cs="宋体"/>
          <w:sz w:val="24"/>
          <w:szCs w:val="32"/>
        </w:rPr>
      </w:pPr>
      <w:r>
        <w:rPr>
          <w:rFonts w:hint="eastAsia" w:ascii="宋体" w:hAnsi="宋体" w:cs="宋体"/>
          <w:sz w:val="24"/>
          <w:szCs w:val="32"/>
        </w:rPr>
        <w:t>13.1供应商应按磋商文件第一章《</w:t>
      </w:r>
      <w:r>
        <w:rPr>
          <w:rFonts w:hint="eastAsia" w:ascii="宋体" w:hAnsi="宋体" w:cs="宋体"/>
          <w:sz w:val="24"/>
          <w:szCs w:val="32"/>
          <w:lang w:eastAsia="zh-CN"/>
        </w:rPr>
        <w:t>竞争性磋商公告</w:t>
      </w:r>
      <w:r>
        <w:rPr>
          <w:rFonts w:hint="eastAsia" w:ascii="宋体" w:hAnsi="宋体" w:cs="宋体"/>
          <w:sz w:val="24"/>
          <w:szCs w:val="32"/>
        </w:rPr>
        <w:t>》中规定的地点，于磋商当日截止时间前向采购代理机构提交磋商响应文件。</w:t>
      </w:r>
    </w:p>
    <w:p w14:paraId="07D392A5">
      <w:pPr>
        <w:spacing w:line="360" w:lineRule="auto"/>
        <w:ind w:firstLine="422"/>
        <w:rPr>
          <w:rFonts w:hint="eastAsia" w:ascii="宋体" w:hAnsi="宋体" w:cs="宋体"/>
          <w:sz w:val="24"/>
          <w:szCs w:val="32"/>
        </w:rPr>
      </w:pPr>
      <w:r>
        <w:rPr>
          <w:rFonts w:hint="eastAsia" w:ascii="宋体" w:hAnsi="宋体" w:cs="宋体"/>
          <w:sz w:val="24"/>
          <w:szCs w:val="32"/>
        </w:rPr>
        <w:t>14.磋商截止时间</w:t>
      </w:r>
    </w:p>
    <w:p w14:paraId="672EE68E">
      <w:pPr>
        <w:spacing w:line="360" w:lineRule="auto"/>
        <w:ind w:firstLine="422"/>
        <w:rPr>
          <w:rFonts w:hint="eastAsia" w:ascii="宋体" w:hAnsi="宋体" w:cs="宋体"/>
          <w:sz w:val="24"/>
          <w:szCs w:val="32"/>
        </w:rPr>
      </w:pPr>
      <w:r>
        <w:rPr>
          <w:rFonts w:hint="eastAsia" w:ascii="宋体" w:hAnsi="宋体" w:cs="宋体"/>
          <w:sz w:val="24"/>
          <w:szCs w:val="32"/>
        </w:rPr>
        <w:t>14.1磋商截止时间见磋商文件第一章《</w:t>
      </w:r>
      <w:r>
        <w:rPr>
          <w:rFonts w:hint="eastAsia" w:ascii="宋体" w:hAnsi="宋体" w:cs="宋体"/>
          <w:sz w:val="24"/>
          <w:szCs w:val="32"/>
          <w:lang w:eastAsia="zh-CN"/>
        </w:rPr>
        <w:t>竞争性磋商公告</w:t>
      </w:r>
      <w:r>
        <w:rPr>
          <w:rFonts w:hint="eastAsia" w:ascii="宋体" w:hAnsi="宋体" w:cs="宋体"/>
          <w:sz w:val="24"/>
          <w:szCs w:val="32"/>
        </w:rPr>
        <w:t>》。</w:t>
      </w:r>
    </w:p>
    <w:p w14:paraId="720B7DAF">
      <w:pPr>
        <w:spacing w:line="360" w:lineRule="auto"/>
        <w:ind w:firstLine="422"/>
        <w:rPr>
          <w:rFonts w:hint="eastAsia" w:ascii="宋体" w:hAnsi="宋体" w:cs="宋体"/>
          <w:sz w:val="24"/>
          <w:szCs w:val="32"/>
        </w:rPr>
      </w:pPr>
      <w:r>
        <w:rPr>
          <w:rFonts w:hint="eastAsia" w:ascii="宋体" w:hAnsi="宋体" w:cs="宋体"/>
          <w:sz w:val="24"/>
          <w:szCs w:val="32"/>
        </w:rPr>
        <w:t>14.2采购代理机构可以通过修改磋商文件自行决定酌情延长磋商截止时间。在此情况下，磋商文件领取者和供应商的所有权利和义务以及供应商受制约的磋商截止时间均应以延长后新的磋商截止时间为准。</w:t>
      </w:r>
    </w:p>
    <w:p w14:paraId="02A2A3D9">
      <w:pPr>
        <w:spacing w:line="360" w:lineRule="auto"/>
        <w:ind w:firstLine="422"/>
        <w:rPr>
          <w:rFonts w:hint="eastAsia" w:ascii="宋体" w:hAnsi="宋体" w:cs="宋体"/>
          <w:sz w:val="24"/>
          <w:szCs w:val="32"/>
        </w:rPr>
      </w:pPr>
      <w:r>
        <w:rPr>
          <w:rFonts w:hint="eastAsia" w:ascii="宋体" w:hAnsi="宋体" w:cs="宋体"/>
          <w:sz w:val="24"/>
          <w:szCs w:val="32"/>
        </w:rPr>
        <w:t>15.迟交的磋商响应文件</w:t>
      </w:r>
    </w:p>
    <w:p w14:paraId="1EC6D440">
      <w:pPr>
        <w:spacing w:line="360" w:lineRule="auto"/>
        <w:ind w:firstLine="422"/>
        <w:rPr>
          <w:rFonts w:hint="eastAsia" w:ascii="宋体" w:hAnsi="宋体" w:cs="宋体"/>
          <w:sz w:val="24"/>
          <w:szCs w:val="32"/>
        </w:rPr>
      </w:pPr>
      <w:r>
        <w:rPr>
          <w:rFonts w:hint="eastAsia" w:ascii="宋体" w:hAnsi="宋体" w:cs="宋体"/>
          <w:sz w:val="24"/>
          <w:szCs w:val="32"/>
        </w:rPr>
        <w:t>采购代理机构将拒绝并原封退回在其规定的磋商大会开始时间以后收到的任何磋商响应文件。</w:t>
      </w:r>
    </w:p>
    <w:p w14:paraId="53AEBD97">
      <w:pPr>
        <w:spacing w:line="360" w:lineRule="auto"/>
        <w:ind w:firstLine="422"/>
        <w:rPr>
          <w:rFonts w:hint="eastAsia" w:ascii="宋体" w:hAnsi="宋体" w:cs="宋体"/>
          <w:sz w:val="24"/>
          <w:szCs w:val="32"/>
        </w:rPr>
      </w:pPr>
    </w:p>
    <w:p w14:paraId="5B47CCD5">
      <w:pPr>
        <w:pStyle w:val="3"/>
        <w:spacing w:line="360" w:lineRule="auto"/>
        <w:rPr>
          <w:rFonts w:hint="eastAsia" w:ascii="宋体" w:hAnsi="宋体" w:eastAsia="宋体" w:cs="宋体"/>
          <w:sz w:val="32"/>
        </w:rPr>
      </w:pPr>
      <w:bookmarkStart w:id="28" w:name="_Toc14554"/>
      <w:r>
        <w:rPr>
          <w:rFonts w:hint="eastAsia" w:ascii="宋体" w:hAnsi="宋体" w:eastAsia="宋体" w:cs="宋体"/>
          <w:sz w:val="32"/>
        </w:rPr>
        <w:t>E、磋商、评审与成交</w:t>
      </w:r>
      <w:bookmarkEnd w:id="28"/>
    </w:p>
    <w:p w14:paraId="687D5785">
      <w:pPr>
        <w:spacing w:line="360" w:lineRule="auto"/>
        <w:ind w:firstLine="422"/>
        <w:rPr>
          <w:rFonts w:hint="eastAsia" w:ascii="宋体" w:hAnsi="宋体" w:cs="宋体"/>
          <w:sz w:val="24"/>
        </w:rPr>
      </w:pPr>
      <w:r>
        <w:rPr>
          <w:rFonts w:hint="eastAsia" w:ascii="宋体" w:hAnsi="宋体" w:cs="宋体"/>
          <w:sz w:val="24"/>
        </w:rPr>
        <w:t>16.磋商一般规定</w:t>
      </w:r>
    </w:p>
    <w:p w14:paraId="3D06664B">
      <w:pPr>
        <w:spacing w:line="360" w:lineRule="auto"/>
        <w:ind w:firstLine="422"/>
        <w:rPr>
          <w:rFonts w:hint="eastAsia" w:ascii="宋体" w:hAnsi="宋体" w:cs="宋体"/>
          <w:sz w:val="24"/>
        </w:rPr>
      </w:pPr>
      <w:r>
        <w:rPr>
          <w:rFonts w:hint="eastAsia" w:ascii="宋体" w:hAnsi="宋体" w:cs="宋体"/>
          <w:sz w:val="24"/>
        </w:rPr>
        <w:t>采购代理机构将在磋商文件第一章《竞争性磋商公告》中规定的时间和地点组织竞争性磋商，供应商应委派代表准时参加，参加磋商的供应商代表须签名以证明其出席。</w:t>
      </w:r>
    </w:p>
    <w:p w14:paraId="769A3402">
      <w:pPr>
        <w:spacing w:line="360" w:lineRule="auto"/>
        <w:ind w:firstLine="422"/>
        <w:rPr>
          <w:rFonts w:hint="eastAsia" w:ascii="宋体" w:hAnsi="宋体" w:cs="宋体"/>
          <w:sz w:val="24"/>
        </w:rPr>
      </w:pPr>
      <w:r>
        <w:rPr>
          <w:rFonts w:hint="eastAsia" w:ascii="宋体" w:hAnsi="宋体" w:cs="宋体"/>
          <w:sz w:val="24"/>
        </w:rPr>
        <w:t>竞争性磋商会议程序如下：</w:t>
      </w:r>
    </w:p>
    <w:p w14:paraId="52F798D4">
      <w:pPr>
        <w:spacing w:line="360" w:lineRule="auto"/>
        <w:ind w:firstLine="422"/>
        <w:rPr>
          <w:rFonts w:hint="eastAsia" w:ascii="宋体" w:hAnsi="宋体" w:cs="宋体"/>
          <w:sz w:val="24"/>
        </w:rPr>
      </w:pPr>
      <w:r>
        <w:rPr>
          <w:rFonts w:hint="eastAsia" w:ascii="宋体" w:hAnsi="宋体" w:cs="宋体"/>
          <w:sz w:val="24"/>
        </w:rPr>
        <w:t>16.1 宣读竞争性磋商会议纪律；</w:t>
      </w:r>
    </w:p>
    <w:p w14:paraId="25E731B7">
      <w:pPr>
        <w:spacing w:line="360" w:lineRule="auto"/>
        <w:ind w:firstLine="422"/>
        <w:rPr>
          <w:rFonts w:hint="eastAsia" w:ascii="宋体" w:hAnsi="宋体" w:cs="宋体"/>
          <w:sz w:val="24"/>
        </w:rPr>
      </w:pPr>
      <w:r>
        <w:rPr>
          <w:rFonts w:hint="eastAsia" w:ascii="宋体" w:hAnsi="宋体" w:cs="宋体"/>
          <w:sz w:val="24"/>
        </w:rPr>
        <w:t>16.2 进行会议情况介绍；</w:t>
      </w:r>
    </w:p>
    <w:p w14:paraId="0658CC83">
      <w:pPr>
        <w:spacing w:line="360" w:lineRule="auto"/>
        <w:ind w:firstLine="422"/>
        <w:rPr>
          <w:rFonts w:hint="eastAsia" w:ascii="宋体" w:hAnsi="宋体" w:cs="宋体"/>
          <w:sz w:val="24"/>
        </w:rPr>
      </w:pPr>
      <w:r>
        <w:rPr>
          <w:rFonts w:hint="eastAsia" w:ascii="宋体" w:hAnsi="宋体" w:cs="宋体"/>
          <w:sz w:val="24"/>
        </w:rPr>
        <w:t>16.3 采购人代表简要介绍项目内容及相关要求；</w:t>
      </w:r>
    </w:p>
    <w:p w14:paraId="2EF0C274">
      <w:pPr>
        <w:spacing w:line="360" w:lineRule="auto"/>
        <w:ind w:firstLine="422"/>
        <w:rPr>
          <w:rFonts w:hint="eastAsia" w:ascii="宋体" w:hAnsi="宋体" w:cs="宋体"/>
          <w:sz w:val="24"/>
        </w:rPr>
      </w:pPr>
      <w:r>
        <w:rPr>
          <w:rFonts w:hint="eastAsia" w:ascii="宋体" w:hAnsi="宋体" w:cs="宋体"/>
          <w:sz w:val="24"/>
        </w:rPr>
        <w:t>16.4 参会供应商检查响应文件的密封情况；</w:t>
      </w:r>
    </w:p>
    <w:p w14:paraId="5798C30C">
      <w:pPr>
        <w:spacing w:line="360" w:lineRule="auto"/>
        <w:ind w:firstLine="422"/>
        <w:rPr>
          <w:rFonts w:hint="eastAsia" w:ascii="宋体" w:hAnsi="宋体" w:cs="宋体"/>
          <w:sz w:val="24"/>
        </w:rPr>
      </w:pPr>
      <w:r>
        <w:rPr>
          <w:rFonts w:hint="eastAsia" w:ascii="宋体" w:hAnsi="宋体" w:cs="宋体"/>
          <w:sz w:val="24"/>
        </w:rPr>
        <w:t>16.5 磋商小组对各供应商的身份进行审查（投标供应商出具授权委托书及身份证，若由法定代表人直接出席的只提供身份证），未通过的供应商将失去响应资格，不得进入下一环节，其递交的磋商响应文件由采购代理机构工作人员原封退回；</w:t>
      </w:r>
    </w:p>
    <w:p w14:paraId="3E1B1CAA">
      <w:pPr>
        <w:spacing w:line="360" w:lineRule="auto"/>
        <w:ind w:firstLine="422"/>
        <w:rPr>
          <w:rFonts w:hint="eastAsia" w:ascii="宋体" w:hAnsi="宋体" w:cs="宋体"/>
          <w:sz w:val="24"/>
        </w:rPr>
      </w:pPr>
      <w:r>
        <w:rPr>
          <w:rFonts w:hint="eastAsia" w:ascii="宋体" w:hAnsi="宋体" w:cs="宋体"/>
          <w:sz w:val="24"/>
        </w:rPr>
        <w:t>16.6 拆封各供应商的响应文件，并进行首轮报价的记录；</w:t>
      </w:r>
    </w:p>
    <w:p w14:paraId="6F3FC821">
      <w:pPr>
        <w:spacing w:line="360" w:lineRule="auto"/>
        <w:ind w:firstLine="422"/>
        <w:rPr>
          <w:rFonts w:hint="eastAsia" w:ascii="宋体" w:hAnsi="宋体" w:cs="宋体"/>
          <w:sz w:val="24"/>
        </w:rPr>
      </w:pPr>
      <w:r>
        <w:rPr>
          <w:rFonts w:hint="eastAsia" w:ascii="宋体" w:hAnsi="宋体" w:cs="宋体"/>
          <w:sz w:val="24"/>
        </w:rPr>
        <w:t>16.7磋商小组对各供应商的响应文件进行响应性及详细评审。评审结束后，磋商小组将根据需要与各响应单位进行磋商；</w:t>
      </w:r>
    </w:p>
    <w:p w14:paraId="7C1E7E9B">
      <w:pPr>
        <w:spacing w:line="360" w:lineRule="auto"/>
        <w:ind w:firstLine="422"/>
        <w:rPr>
          <w:rFonts w:hint="eastAsia" w:ascii="宋体" w:hAnsi="宋体" w:cs="宋体"/>
          <w:sz w:val="24"/>
        </w:rPr>
      </w:pPr>
      <w:r>
        <w:rPr>
          <w:rFonts w:hint="eastAsia" w:ascii="宋体" w:hAnsi="宋体" w:cs="宋体"/>
          <w:sz w:val="24"/>
        </w:rPr>
        <w:t xml:space="preserve">16.8 响应文件经响应性评审合格的供应商现场进行二轮报价，如果二轮报价出现相同的最低报价，则相同最低报价者可再次进行报价，直至产生唯一最低的最终报价（业主有权拒绝所有报价）； </w:t>
      </w:r>
    </w:p>
    <w:p w14:paraId="11472994">
      <w:pPr>
        <w:spacing w:line="360" w:lineRule="auto"/>
        <w:ind w:firstLine="422"/>
        <w:rPr>
          <w:rFonts w:hint="eastAsia" w:ascii="宋体" w:hAnsi="宋体" w:cs="宋体"/>
          <w:sz w:val="24"/>
        </w:rPr>
      </w:pPr>
      <w:r>
        <w:rPr>
          <w:rFonts w:hint="eastAsia" w:ascii="宋体" w:hAnsi="宋体" w:cs="宋体"/>
          <w:sz w:val="24"/>
        </w:rPr>
        <w:t>16.9 磋商小组审定最终成交结果。</w:t>
      </w:r>
    </w:p>
    <w:p w14:paraId="29A35543">
      <w:pPr>
        <w:spacing w:line="360" w:lineRule="auto"/>
        <w:ind w:firstLine="422"/>
        <w:rPr>
          <w:rFonts w:hint="eastAsia" w:ascii="宋体" w:hAnsi="宋体" w:cs="宋体"/>
          <w:sz w:val="24"/>
        </w:rPr>
      </w:pPr>
      <w:r>
        <w:rPr>
          <w:rFonts w:hint="eastAsia" w:ascii="宋体" w:hAnsi="宋体" w:cs="宋体"/>
          <w:sz w:val="24"/>
        </w:rPr>
        <w:t>磋商会议过程中如果发生非常情况或重大争议，可暂时休会，待有关问题得到澄清或解决后再行复会。</w:t>
      </w:r>
    </w:p>
    <w:p w14:paraId="663ACFFE">
      <w:pPr>
        <w:spacing w:line="360" w:lineRule="auto"/>
        <w:ind w:firstLine="422"/>
        <w:rPr>
          <w:rFonts w:hint="eastAsia" w:ascii="宋体" w:hAnsi="宋体" w:cs="宋体"/>
          <w:sz w:val="24"/>
        </w:rPr>
      </w:pPr>
      <w:r>
        <w:rPr>
          <w:rFonts w:hint="eastAsia" w:ascii="宋体" w:hAnsi="宋体" w:cs="宋体"/>
          <w:sz w:val="24"/>
        </w:rPr>
        <w:t>17.磋商响应文件的有效性</w:t>
      </w:r>
    </w:p>
    <w:p w14:paraId="578B6308">
      <w:pPr>
        <w:spacing w:line="360" w:lineRule="auto"/>
        <w:ind w:firstLine="422"/>
        <w:rPr>
          <w:rFonts w:hint="eastAsia" w:ascii="宋体" w:hAnsi="宋体" w:cs="宋体"/>
          <w:sz w:val="24"/>
        </w:rPr>
      </w:pPr>
      <w:r>
        <w:rPr>
          <w:rFonts w:hint="eastAsia" w:ascii="宋体" w:hAnsi="宋体" w:cs="宋体"/>
          <w:sz w:val="24"/>
        </w:rPr>
        <w:t>17.1磋商时，磋商响应文件出现下列情形之一的，应当作为无效磋商响应文件：</w:t>
      </w:r>
    </w:p>
    <w:p w14:paraId="371A38DB">
      <w:pPr>
        <w:spacing w:line="360" w:lineRule="auto"/>
        <w:ind w:firstLine="422"/>
        <w:rPr>
          <w:rFonts w:hint="eastAsia" w:ascii="宋体" w:hAnsi="宋体" w:cs="宋体"/>
          <w:sz w:val="24"/>
        </w:rPr>
      </w:pPr>
      <w:r>
        <w:rPr>
          <w:rFonts w:hint="eastAsia" w:ascii="宋体" w:hAnsi="宋体" w:cs="宋体"/>
          <w:sz w:val="24"/>
        </w:rPr>
        <w:t>17.1.1逾期送达或者未送达指定地点的。</w:t>
      </w:r>
    </w:p>
    <w:p w14:paraId="1100E0E2">
      <w:pPr>
        <w:spacing w:line="360" w:lineRule="auto"/>
        <w:ind w:firstLine="422"/>
        <w:rPr>
          <w:rFonts w:hint="eastAsia" w:ascii="宋体" w:hAnsi="宋体" w:cs="宋体"/>
          <w:sz w:val="24"/>
        </w:rPr>
      </w:pPr>
      <w:r>
        <w:rPr>
          <w:rFonts w:hint="eastAsia" w:ascii="宋体" w:hAnsi="宋体" w:cs="宋体"/>
          <w:sz w:val="24"/>
        </w:rPr>
        <w:t>17.1.2未按要求密封和标记的。</w:t>
      </w:r>
    </w:p>
    <w:p w14:paraId="2C4E0980">
      <w:pPr>
        <w:spacing w:line="360" w:lineRule="auto"/>
        <w:ind w:firstLine="422"/>
        <w:rPr>
          <w:rFonts w:hint="eastAsia" w:ascii="宋体" w:hAnsi="宋体" w:cs="宋体"/>
          <w:sz w:val="24"/>
        </w:rPr>
      </w:pPr>
      <w:r>
        <w:rPr>
          <w:rFonts w:hint="eastAsia" w:ascii="宋体" w:hAnsi="宋体" w:cs="宋体"/>
          <w:sz w:val="24"/>
        </w:rPr>
        <w:t>17.1.3法律、法规及磋商文件规定的其它情况。</w:t>
      </w:r>
    </w:p>
    <w:p w14:paraId="3B7E2729">
      <w:pPr>
        <w:spacing w:line="360" w:lineRule="auto"/>
        <w:ind w:firstLine="422"/>
        <w:rPr>
          <w:rFonts w:hint="eastAsia" w:ascii="宋体" w:hAnsi="宋体" w:cs="宋体"/>
          <w:sz w:val="24"/>
        </w:rPr>
      </w:pPr>
      <w:r>
        <w:rPr>
          <w:rFonts w:hint="eastAsia" w:ascii="宋体" w:hAnsi="宋体" w:cs="宋体"/>
          <w:sz w:val="24"/>
        </w:rPr>
        <w:t>18.磋商小组</w:t>
      </w:r>
    </w:p>
    <w:p w14:paraId="0C909CC4">
      <w:pPr>
        <w:spacing w:line="360" w:lineRule="auto"/>
        <w:ind w:firstLine="422"/>
        <w:rPr>
          <w:rFonts w:hint="eastAsia" w:ascii="宋体" w:hAnsi="宋体" w:cs="宋体"/>
          <w:sz w:val="24"/>
        </w:rPr>
      </w:pPr>
      <w:r>
        <w:rPr>
          <w:rFonts w:hint="eastAsia" w:ascii="宋体" w:hAnsi="宋体" w:cs="宋体"/>
          <w:sz w:val="24"/>
        </w:rPr>
        <w:t>18.1磋商后，采购代理机构将立即组织磋商小组进行评审。</w:t>
      </w:r>
    </w:p>
    <w:p w14:paraId="6A87582F">
      <w:pPr>
        <w:spacing w:line="360" w:lineRule="auto"/>
        <w:ind w:firstLine="422"/>
        <w:rPr>
          <w:rFonts w:hint="eastAsia" w:ascii="宋体" w:hAnsi="宋体" w:cs="宋体"/>
          <w:sz w:val="24"/>
        </w:rPr>
      </w:pPr>
      <w:r>
        <w:rPr>
          <w:rFonts w:hint="eastAsia" w:ascii="宋体" w:hAnsi="宋体" w:cs="宋体"/>
          <w:sz w:val="24"/>
        </w:rPr>
        <w:t>18.2采购代理机构将根据本项目的特点依法组建磋商小组，其成员由采购人和有关专家组成。</w:t>
      </w:r>
    </w:p>
    <w:p w14:paraId="7F16B534">
      <w:pPr>
        <w:spacing w:line="360" w:lineRule="auto"/>
        <w:ind w:firstLine="422"/>
        <w:rPr>
          <w:rFonts w:hint="eastAsia" w:ascii="宋体" w:hAnsi="宋体" w:cs="宋体"/>
          <w:sz w:val="24"/>
        </w:rPr>
      </w:pPr>
      <w:r>
        <w:rPr>
          <w:rFonts w:hint="eastAsia" w:ascii="宋体" w:hAnsi="宋体" w:cs="宋体"/>
          <w:sz w:val="24"/>
        </w:rPr>
        <w:t>18.3磋商小组独立开展工作，负责审议所有磋商响应文件，并向采购人推荐成交供应商。</w:t>
      </w:r>
    </w:p>
    <w:p w14:paraId="5DEFAD68">
      <w:pPr>
        <w:spacing w:line="360" w:lineRule="auto"/>
        <w:ind w:firstLine="422"/>
        <w:rPr>
          <w:rFonts w:hint="eastAsia" w:ascii="宋体" w:hAnsi="宋体" w:cs="宋体"/>
          <w:sz w:val="24"/>
        </w:rPr>
      </w:pPr>
      <w:r>
        <w:rPr>
          <w:rFonts w:hint="eastAsia" w:ascii="宋体" w:hAnsi="宋体" w:cs="宋体"/>
          <w:sz w:val="24"/>
        </w:rPr>
        <w:t>19.磋商过程的保密性</w:t>
      </w:r>
    </w:p>
    <w:p w14:paraId="15BB1F9D">
      <w:pPr>
        <w:spacing w:line="360" w:lineRule="auto"/>
        <w:ind w:firstLine="422"/>
        <w:rPr>
          <w:rFonts w:hint="eastAsia" w:ascii="宋体" w:hAnsi="宋体" w:cs="宋体"/>
          <w:sz w:val="24"/>
        </w:rPr>
      </w:pPr>
      <w:r>
        <w:rPr>
          <w:rFonts w:hint="eastAsia" w:ascii="宋体" w:hAnsi="宋体" w:cs="宋体"/>
          <w:sz w:val="24"/>
        </w:rPr>
        <w:t>19.1开始磋商后，直至向成交供应商授予合同时止，凡是与审查、澄清、评价和比较报价的有关资料等，均不得向供应商及与磋商无关的其他人员透露。</w:t>
      </w:r>
    </w:p>
    <w:p w14:paraId="4C14F3FB">
      <w:pPr>
        <w:spacing w:line="360" w:lineRule="auto"/>
        <w:ind w:firstLine="422"/>
        <w:rPr>
          <w:rFonts w:hint="eastAsia" w:ascii="宋体" w:hAnsi="宋体" w:cs="宋体"/>
          <w:sz w:val="24"/>
        </w:rPr>
      </w:pPr>
      <w:r>
        <w:rPr>
          <w:rFonts w:hint="eastAsia" w:ascii="宋体" w:hAnsi="宋体" w:cs="宋体"/>
          <w:sz w:val="24"/>
        </w:rPr>
        <w:t>19.2在评审过程中，如果供应商试图向采购人和参与评审的人员施加任何影响,都将会导致其报价被拒绝。</w:t>
      </w:r>
    </w:p>
    <w:p w14:paraId="0EA1A1E4">
      <w:pPr>
        <w:spacing w:line="360" w:lineRule="auto"/>
        <w:ind w:firstLine="422"/>
        <w:rPr>
          <w:rFonts w:hint="eastAsia" w:ascii="宋体" w:hAnsi="宋体" w:cs="宋体"/>
          <w:sz w:val="24"/>
        </w:rPr>
      </w:pPr>
      <w:r>
        <w:rPr>
          <w:rFonts w:hint="eastAsia" w:ascii="宋体" w:hAnsi="宋体" w:cs="宋体"/>
          <w:sz w:val="24"/>
        </w:rPr>
        <w:t>20.磋商响应文件的评审</w:t>
      </w:r>
    </w:p>
    <w:p w14:paraId="34CA0FD1">
      <w:pPr>
        <w:spacing w:line="360" w:lineRule="auto"/>
        <w:ind w:firstLine="422"/>
        <w:rPr>
          <w:rFonts w:hint="eastAsia" w:ascii="宋体" w:hAnsi="宋体" w:cs="宋体"/>
          <w:sz w:val="24"/>
        </w:rPr>
      </w:pPr>
      <w:r>
        <w:rPr>
          <w:rFonts w:hint="eastAsia" w:ascii="宋体" w:hAnsi="宋体" w:cs="宋体"/>
          <w:sz w:val="24"/>
        </w:rPr>
        <w:t>20.1首先对供应商进行资格性审查，如发现下列情况之一的，其报价将被拒绝：</w:t>
      </w:r>
    </w:p>
    <w:p w14:paraId="49D8F014">
      <w:pPr>
        <w:spacing w:line="360" w:lineRule="auto"/>
        <w:ind w:firstLine="422"/>
        <w:rPr>
          <w:rFonts w:hint="eastAsia" w:ascii="宋体" w:hAnsi="宋体" w:cs="宋体"/>
          <w:sz w:val="24"/>
        </w:rPr>
      </w:pPr>
      <w:r>
        <w:rPr>
          <w:rFonts w:hint="eastAsia" w:ascii="宋体" w:hAnsi="宋体" w:cs="宋体"/>
          <w:sz w:val="24"/>
        </w:rPr>
        <w:t>20.1.1供应商未按磋商文件要求交纳磋商保证金的。</w:t>
      </w:r>
    </w:p>
    <w:p w14:paraId="44262129">
      <w:pPr>
        <w:spacing w:line="360" w:lineRule="auto"/>
        <w:ind w:firstLine="422"/>
        <w:rPr>
          <w:rFonts w:hint="eastAsia" w:ascii="宋体" w:hAnsi="宋体" w:cs="宋体"/>
          <w:sz w:val="24"/>
        </w:rPr>
      </w:pPr>
      <w:r>
        <w:rPr>
          <w:rFonts w:hint="eastAsia" w:ascii="宋体" w:hAnsi="宋体" w:cs="宋体"/>
          <w:sz w:val="24"/>
        </w:rPr>
        <w:t>20.1.2法定代表人授权委托书中未加盖供应商单位公章；法定代表人授权委托书中法定代表人未签字/印章（或签字/印章人无法定代表人有效授权书的）。</w:t>
      </w:r>
    </w:p>
    <w:p w14:paraId="3EC5408F">
      <w:pPr>
        <w:spacing w:line="360" w:lineRule="auto"/>
        <w:ind w:firstLine="422"/>
        <w:rPr>
          <w:rFonts w:hint="eastAsia" w:ascii="宋体" w:hAnsi="宋体" w:cs="宋体"/>
          <w:sz w:val="24"/>
        </w:rPr>
      </w:pPr>
      <w:r>
        <w:rPr>
          <w:rFonts w:hint="eastAsia" w:ascii="宋体" w:hAnsi="宋体" w:cs="宋体"/>
          <w:sz w:val="24"/>
        </w:rPr>
        <w:t>20.1.3供应商的磋商响应文件不符合磋商文件要求的。</w:t>
      </w:r>
    </w:p>
    <w:p w14:paraId="0DED0DA6">
      <w:pPr>
        <w:spacing w:line="360" w:lineRule="auto"/>
        <w:ind w:firstLine="422"/>
        <w:rPr>
          <w:rFonts w:hint="eastAsia" w:ascii="宋体" w:hAnsi="宋体" w:cs="宋体"/>
          <w:sz w:val="24"/>
        </w:rPr>
      </w:pPr>
      <w:r>
        <w:rPr>
          <w:rFonts w:hint="eastAsia" w:ascii="宋体" w:hAnsi="宋体" w:cs="宋体"/>
          <w:sz w:val="24"/>
        </w:rPr>
        <w:t>20.1.4磋商响应文件符合磋商文件中规定无效报价的其它条款。</w:t>
      </w:r>
    </w:p>
    <w:p w14:paraId="119632F5">
      <w:pPr>
        <w:spacing w:line="360" w:lineRule="auto"/>
        <w:ind w:firstLine="422"/>
        <w:rPr>
          <w:rFonts w:hint="eastAsia" w:ascii="宋体" w:hAnsi="宋体" w:cs="宋体"/>
          <w:sz w:val="24"/>
        </w:rPr>
      </w:pPr>
      <w:r>
        <w:rPr>
          <w:rFonts w:hint="eastAsia" w:ascii="宋体" w:hAnsi="宋体" w:cs="宋体"/>
          <w:sz w:val="24"/>
        </w:rPr>
        <w:t>20.1.5法律、法规规定的其它情况。</w:t>
      </w:r>
    </w:p>
    <w:p w14:paraId="72A44B45">
      <w:pPr>
        <w:spacing w:line="360" w:lineRule="auto"/>
        <w:ind w:firstLine="422"/>
        <w:rPr>
          <w:rFonts w:hint="eastAsia" w:ascii="宋体" w:hAnsi="宋体" w:cs="宋体"/>
          <w:sz w:val="24"/>
        </w:rPr>
      </w:pPr>
      <w:r>
        <w:rPr>
          <w:rFonts w:hint="eastAsia" w:ascii="宋体" w:hAnsi="宋体" w:cs="宋体"/>
          <w:sz w:val="24"/>
        </w:rPr>
        <w:t>20.2在详细评审之前，磋商小组将从磋商响应文件的有效性、完整性和对响应文件的响应程度进行符合性检查。磋商小组决定响应文件的响应性只根据响应文件本身的内容，而不寻求外部证据。磋商响应文件有下列情形之一的，由磋商小组审验后按无效响应文件处理:</w:t>
      </w:r>
    </w:p>
    <w:p w14:paraId="52ABBFF5">
      <w:pPr>
        <w:spacing w:line="360" w:lineRule="auto"/>
        <w:ind w:firstLine="422"/>
        <w:rPr>
          <w:rFonts w:hint="eastAsia" w:ascii="宋体" w:hAnsi="宋体" w:cs="宋体"/>
          <w:sz w:val="24"/>
        </w:rPr>
      </w:pPr>
      <w:r>
        <w:rPr>
          <w:rFonts w:hint="eastAsia" w:ascii="宋体" w:hAnsi="宋体" w:cs="宋体"/>
          <w:sz w:val="24"/>
        </w:rPr>
        <w:t>20.2.1磋商响应文件未加盖单位公章及法定代表人或委托代理人印章或签字的；</w:t>
      </w:r>
    </w:p>
    <w:p w14:paraId="6968DDCB">
      <w:pPr>
        <w:spacing w:line="360" w:lineRule="auto"/>
        <w:ind w:firstLine="422"/>
        <w:rPr>
          <w:rFonts w:hint="eastAsia" w:ascii="宋体" w:hAnsi="宋体" w:cs="宋体"/>
          <w:sz w:val="24"/>
        </w:rPr>
      </w:pPr>
      <w:r>
        <w:rPr>
          <w:rFonts w:hint="eastAsia" w:ascii="宋体" w:hAnsi="宋体" w:cs="宋体"/>
          <w:sz w:val="24"/>
        </w:rPr>
        <w:t>20.2.2磋商响应文件未按磋商文件规定制作或未响应磋商文件要求的；</w:t>
      </w:r>
    </w:p>
    <w:p w14:paraId="736C7CDB">
      <w:pPr>
        <w:spacing w:line="360" w:lineRule="auto"/>
        <w:ind w:firstLine="422"/>
        <w:rPr>
          <w:rFonts w:hint="eastAsia" w:ascii="宋体" w:hAnsi="宋体" w:cs="宋体"/>
          <w:sz w:val="24"/>
        </w:rPr>
      </w:pPr>
      <w:r>
        <w:rPr>
          <w:rFonts w:hint="eastAsia" w:ascii="宋体" w:hAnsi="宋体" w:cs="宋体"/>
          <w:sz w:val="24"/>
        </w:rPr>
        <w:t>20.2.3磋商响应文件的关键内容字迹模糊、无法辨认的；</w:t>
      </w:r>
    </w:p>
    <w:p w14:paraId="19A9B074">
      <w:pPr>
        <w:spacing w:line="360" w:lineRule="auto"/>
        <w:ind w:firstLine="422"/>
        <w:rPr>
          <w:rFonts w:hint="eastAsia" w:ascii="宋体" w:hAnsi="宋体" w:cs="宋体"/>
          <w:sz w:val="24"/>
        </w:rPr>
      </w:pPr>
      <w:r>
        <w:rPr>
          <w:rFonts w:hint="eastAsia" w:ascii="宋体" w:hAnsi="宋体" w:cs="宋体"/>
          <w:sz w:val="24"/>
        </w:rPr>
        <w:t>20.2.4供应商递交两份或多份内容不同的磋商响应文件，或在一份磋商响应文件中对同一磋商项目报有两个或多个报价，且未声明哪一个有效的；</w:t>
      </w:r>
    </w:p>
    <w:p w14:paraId="6CFD06A8">
      <w:pPr>
        <w:spacing w:line="360" w:lineRule="auto"/>
        <w:ind w:firstLine="422"/>
        <w:rPr>
          <w:rFonts w:hint="eastAsia" w:ascii="宋体" w:hAnsi="宋体" w:cs="宋体"/>
          <w:sz w:val="24"/>
        </w:rPr>
      </w:pPr>
      <w:r>
        <w:rPr>
          <w:rFonts w:hint="eastAsia" w:ascii="宋体" w:hAnsi="宋体" w:cs="宋体"/>
          <w:sz w:val="24"/>
        </w:rPr>
        <w:t>20.2.5所提供有关证明材料涂改、转让或提供虚假材料的；</w:t>
      </w:r>
    </w:p>
    <w:p w14:paraId="439976C7">
      <w:pPr>
        <w:spacing w:line="360" w:lineRule="auto"/>
        <w:ind w:firstLine="422"/>
        <w:rPr>
          <w:rFonts w:hint="eastAsia" w:ascii="宋体" w:hAnsi="宋体" w:eastAsia="宋体" w:cs="宋体"/>
          <w:sz w:val="24"/>
          <w:lang w:eastAsia="zh-CN"/>
        </w:rPr>
      </w:pPr>
      <w:r>
        <w:rPr>
          <w:rFonts w:hint="eastAsia" w:ascii="宋体" w:hAnsi="宋体" w:cs="宋体"/>
          <w:sz w:val="24"/>
        </w:rPr>
        <w:t>21.磋商成交办法</w:t>
      </w:r>
    </w:p>
    <w:p w14:paraId="100642E9">
      <w:pPr>
        <w:spacing w:line="360" w:lineRule="auto"/>
        <w:ind w:firstLine="422"/>
        <w:rPr>
          <w:rFonts w:hint="eastAsia" w:ascii="宋体" w:hAnsi="宋体" w:eastAsia="宋体" w:cs="宋体"/>
          <w:sz w:val="24"/>
          <w:lang w:eastAsia="zh-CN"/>
        </w:rPr>
      </w:pPr>
      <w:r>
        <w:rPr>
          <w:rFonts w:hint="eastAsia" w:ascii="宋体" w:hAnsi="宋体" w:cs="宋体"/>
          <w:kern w:val="0"/>
          <w:sz w:val="24"/>
          <w:lang w:bidi="ar"/>
        </w:rPr>
        <w:t xml:space="preserve">   （</w:t>
      </w:r>
      <w:r>
        <w:rPr>
          <w:rFonts w:hint="eastAsia" w:ascii="宋体" w:hAnsi="宋体" w:cs="宋体"/>
          <w:sz w:val="24"/>
        </w:rPr>
        <w:t>1）分步评审，每一步评审不符合者，不进入下一步评审。</w:t>
      </w:r>
    </w:p>
    <w:p w14:paraId="07C08B12">
      <w:pPr>
        <w:spacing w:line="360" w:lineRule="auto"/>
        <w:ind w:firstLine="422"/>
        <w:rPr>
          <w:rFonts w:hint="eastAsia" w:ascii="宋体" w:hAnsi="宋体" w:eastAsia="宋体" w:cs="宋体"/>
          <w:sz w:val="24"/>
          <w:lang w:eastAsia="zh-CN"/>
        </w:rPr>
      </w:pPr>
      <w:r>
        <w:rPr>
          <w:rFonts w:hint="eastAsia" w:ascii="宋体" w:hAnsi="宋体" w:cs="宋体"/>
          <w:sz w:val="24"/>
        </w:rPr>
        <w:t xml:space="preserve">    A、磋商开始前将当众检验磋商文件的密封情况，确认无误后方可进行拆封、磋商。</w:t>
      </w:r>
    </w:p>
    <w:p w14:paraId="6C8EDA1D">
      <w:pPr>
        <w:spacing w:line="360" w:lineRule="auto"/>
        <w:ind w:firstLine="422"/>
        <w:rPr>
          <w:rFonts w:hint="eastAsia" w:ascii="宋体" w:hAnsi="宋体" w:eastAsia="宋体" w:cs="宋体"/>
          <w:sz w:val="24"/>
          <w:lang w:eastAsia="zh-CN"/>
        </w:rPr>
      </w:pPr>
      <w:r>
        <w:rPr>
          <w:rFonts w:hint="eastAsia" w:ascii="宋体" w:hAnsi="宋体" w:cs="宋体"/>
          <w:sz w:val="24"/>
        </w:rPr>
        <w:t xml:space="preserve">    B、由磋商小组成员集中与单一参加磋商供应商分别进行谈判。磋商结束后磋商小组应当要求所有继续参加磋商的供应商在规定时间内提交最后报价。</w:t>
      </w:r>
    </w:p>
    <w:p w14:paraId="362055F2">
      <w:pPr>
        <w:spacing w:line="360" w:lineRule="auto"/>
        <w:ind w:firstLine="422"/>
        <w:rPr>
          <w:rFonts w:hint="eastAsia" w:ascii="宋体" w:hAnsi="宋体" w:eastAsia="宋体" w:cs="宋体"/>
          <w:sz w:val="24"/>
          <w:lang w:eastAsia="zh-CN"/>
        </w:rPr>
      </w:pPr>
      <w:r>
        <w:rPr>
          <w:rFonts w:hint="eastAsia" w:ascii="宋体" w:hAnsi="宋体" w:cs="宋体"/>
          <w:sz w:val="24"/>
        </w:rPr>
        <w:t xml:space="preserve">    C、在磋商过程中，磋商小组可以根据磋商文件和磋商情况实质性变动采购需求中的技术、服务要求以及合同草案条款，但不得变动磋商文件中的其他内容。实质性变动的内容，须经采购人代表确认。</w:t>
      </w:r>
    </w:p>
    <w:p w14:paraId="03ABB1DB">
      <w:pPr>
        <w:spacing w:line="360" w:lineRule="auto"/>
        <w:ind w:firstLine="422"/>
        <w:rPr>
          <w:rFonts w:hint="eastAsia" w:ascii="宋体" w:hAnsi="宋体" w:eastAsia="宋体" w:cs="宋体"/>
          <w:sz w:val="24"/>
          <w:lang w:eastAsia="zh-CN"/>
        </w:rPr>
      </w:pPr>
      <w:r>
        <w:rPr>
          <w:rFonts w:hint="eastAsia" w:ascii="宋体" w:hAnsi="宋体" w:cs="宋体"/>
          <w:sz w:val="24"/>
        </w:rPr>
        <w:t xml:space="preserve">    D、已提交响应文件的供应商，在提交最后报价之前，可以根据磋商情况退出磋商，采购代理机构将不会扣除其磋商保证金。</w:t>
      </w:r>
    </w:p>
    <w:p w14:paraId="179E4FD6">
      <w:pPr>
        <w:spacing w:line="360" w:lineRule="auto"/>
        <w:ind w:firstLine="422"/>
        <w:rPr>
          <w:rFonts w:hint="eastAsia" w:ascii="宋体" w:hAnsi="宋体" w:eastAsia="宋体" w:cs="宋体"/>
          <w:sz w:val="24"/>
          <w:lang w:eastAsia="zh-CN"/>
        </w:rPr>
      </w:pPr>
      <w:r>
        <w:rPr>
          <w:rFonts w:hint="eastAsia" w:ascii="宋体" w:hAnsi="宋体" w:cs="宋体"/>
          <w:sz w:val="24"/>
        </w:rPr>
        <w:t xml:space="preserve">    E、经磋商确定最终采购需求和提交最后报价的供应商后，由磋商小组采用综合评分法对提交最后报价的供应商的响应文件和最后报价进行综合评分。</w:t>
      </w:r>
    </w:p>
    <w:p w14:paraId="58F3B8BA">
      <w:pPr>
        <w:spacing w:line="360" w:lineRule="auto"/>
        <w:ind w:firstLine="422"/>
        <w:rPr>
          <w:rFonts w:hint="eastAsia" w:ascii="宋体" w:hAnsi="宋体" w:eastAsia="宋体" w:cs="宋体"/>
          <w:sz w:val="24"/>
          <w:lang w:eastAsia="zh-CN"/>
        </w:rPr>
      </w:pPr>
      <w:r>
        <w:rPr>
          <w:rFonts w:hint="eastAsia" w:ascii="宋体" w:hAnsi="宋体" w:cs="宋体"/>
          <w:sz w:val="24"/>
        </w:rPr>
        <w:t xml:space="preserve">   （2）采用综合评分法：是指响应文件满足磋商文件全部实质性要求且按评审因素的量化指标评审得分最高的供应商为成交候选供应商的评审办法。若有两个或两个以上最高得分相同，推荐其中报价最低的磋商供应商为成交候选人。评审得分且最后报价相同的，按照技术指标优劣顺序推荐。</w:t>
      </w:r>
    </w:p>
    <w:p w14:paraId="2BD3D40C">
      <w:pPr>
        <w:spacing w:line="360" w:lineRule="auto"/>
        <w:ind w:firstLine="422"/>
        <w:rPr>
          <w:rFonts w:hint="eastAsia" w:ascii="宋体" w:hAnsi="宋体" w:cs="宋体"/>
          <w:sz w:val="24"/>
          <w:szCs w:val="32"/>
        </w:rPr>
      </w:pPr>
      <w:r>
        <w:rPr>
          <w:rFonts w:hint="eastAsia" w:ascii="宋体" w:hAnsi="宋体" w:cs="宋体"/>
          <w:sz w:val="24"/>
        </w:rPr>
        <w:t xml:space="preserve">   （3）磋商小组根据以下内容独立对每个有效响应文件进行评价、打分、进行综合比较，按最后得分由高到低汇总排序，推荐一至三名成交候选人；磋商小组根据磋商结果写出磋商报告。评审报告应当由磋商小组全体人员签字认可，磋商小组成员对评审报告有异议的，磋商小组按照少数服从多数的原则推荐成交候选供应商，采购程序继续进行。</w:t>
      </w:r>
    </w:p>
    <w:p w14:paraId="68775307">
      <w:pPr>
        <w:spacing w:line="360" w:lineRule="auto"/>
        <w:rPr>
          <w:rFonts w:hint="eastAsia" w:ascii="宋体" w:hAnsi="宋体" w:eastAsia="宋体" w:cs="宋体"/>
          <w:sz w:val="24"/>
          <w:szCs w:val="32"/>
          <w:lang w:eastAsia="zh-CN"/>
        </w:rPr>
      </w:pPr>
      <w:r>
        <w:rPr>
          <w:rFonts w:hint="eastAsia" w:ascii="宋体" w:hAnsi="宋体" w:cs="宋体"/>
          <w:sz w:val="24"/>
          <w:szCs w:val="32"/>
        </w:rPr>
        <w:t xml:space="preserve">  （4）评审指标分值构成（总计100分）</w:t>
      </w:r>
    </w:p>
    <w:p w14:paraId="1C68ADD6">
      <w:pPr>
        <w:spacing w:line="360" w:lineRule="auto"/>
        <w:rPr>
          <w:rFonts w:hint="eastAsia" w:ascii="宋体" w:hAnsi="宋体" w:cs="宋体"/>
          <w:sz w:val="24"/>
          <w:szCs w:val="32"/>
        </w:rPr>
      </w:pPr>
      <w:r>
        <w:rPr>
          <w:rFonts w:hint="eastAsia" w:ascii="宋体" w:hAnsi="宋体" w:cs="宋体"/>
          <w:sz w:val="24"/>
          <w:szCs w:val="32"/>
        </w:rPr>
        <w:t xml:space="preserve">  （5）评审内容</w:t>
      </w:r>
    </w:p>
    <w:p w14:paraId="47EF0B07">
      <w:pPr>
        <w:spacing w:line="360" w:lineRule="auto"/>
        <w:rPr>
          <w:rFonts w:hint="eastAsia" w:ascii="宋体" w:hAnsi="宋体" w:cs="宋体"/>
          <w:color w:val="auto"/>
          <w:sz w:val="24"/>
        </w:rPr>
      </w:pPr>
      <w:r>
        <w:rPr>
          <w:rFonts w:hint="eastAsia" w:ascii="宋体" w:hAnsi="宋体" w:cs="宋体"/>
          <w:color w:val="auto"/>
          <w:sz w:val="24"/>
        </w:rPr>
        <w:t>1）资格审查标准</w:t>
      </w:r>
    </w:p>
    <w:p w14:paraId="4F1B5A2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316D0B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2.提供法定代表人授权书（附法定代表人身份证复印件）及被授权代表身份证复印件（法定代表人直接参加只须提供法定代表人身份证复印件）；</w:t>
      </w:r>
    </w:p>
    <w:p w14:paraId="79E0E34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3.税收缴纳证明:自</w:t>
      </w:r>
      <w:r>
        <w:rPr>
          <w:rFonts w:hint="eastAsia" w:ascii="宋体" w:hAnsi="宋体" w:cs="宋体"/>
          <w:color w:val="auto"/>
          <w:sz w:val="24"/>
          <w:szCs w:val="24"/>
          <w:lang w:eastAsia="zh-CN"/>
        </w:rPr>
        <w:t>2025年10月</w:t>
      </w:r>
      <w:r>
        <w:rPr>
          <w:rFonts w:hint="eastAsia" w:ascii="宋体" w:hAnsi="宋体" w:eastAsia="宋体" w:cs="宋体"/>
          <w:color w:val="auto"/>
          <w:sz w:val="24"/>
          <w:szCs w:val="24"/>
        </w:rPr>
        <w:t>至今至少1个月的纳税证明或完税证明(提供增值税、企业所得税至少一种),纳税证明或完税证明上应有代收机构或税务机关的公章或业务专用章。依法免税的供应商应提供相关文件证明；</w:t>
      </w:r>
    </w:p>
    <w:p w14:paraId="5C53C12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4.社会保障资金缴纳证明:自</w:t>
      </w:r>
      <w:r>
        <w:rPr>
          <w:rFonts w:hint="eastAsia" w:ascii="宋体" w:hAnsi="宋体" w:cs="宋体"/>
          <w:color w:val="auto"/>
          <w:sz w:val="24"/>
          <w:szCs w:val="24"/>
          <w:lang w:eastAsia="zh-CN"/>
        </w:rPr>
        <w:t>2025年10月</w:t>
      </w:r>
      <w:r>
        <w:rPr>
          <w:rFonts w:hint="eastAsia" w:ascii="宋体" w:hAnsi="宋体" w:eastAsia="宋体" w:cs="宋体"/>
          <w:color w:val="auto"/>
          <w:sz w:val="24"/>
          <w:szCs w:val="24"/>
        </w:rPr>
        <w:t>至今已缴存的至少1个月的社会保障资金缴存单据或社保机构开具的社会保险参保缴费情况证明，单据或证明上应有社保机构或代收机构的印章。依法不需要缴纳社会保障资金的供应商应提供相关文件证明；</w:t>
      </w:r>
    </w:p>
    <w:p w14:paraId="7B5CBA8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财务状况报告:提供近三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5D5C66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6.参加政府采购活动前3年内（2023年1月至今）在经营活动中没有重大违法记录的书面声明（供应商自行出具声明书并加盖公章）；</w:t>
      </w:r>
    </w:p>
    <w:p w14:paraId="24FC02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w:t>
      </w:r>
      <w:r>
        <w:rPr>
          <w:rFonts w:hint="eastAsia" w:ascii="宋体" w:hAnsi="宋体" w:cs="宋体"/>
          <w:color w:val="auto"/>
          <w:sz w:val="24"/>
          <w:szCs w:val="24"/>
          <w:lang w:eastAsia="zh-CN"/>
        </w:rPr>
        <w:t>供应商须具备有效的卫生主管部门颁发的《医疗机构执业许可证》并在人员、设备、资金等方面具有相应的能力；</w:t>
      </w:r>
    </w:p>
    <w:p w14:paraId="1F5973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rPr>
      </w:pPr>
      <w:r>
        <w:rPr>
          <w:rFonts w:hint="eastAsia" w:ascii="宋体" w:hAnsi="宋体" w:eastAsia="宋体" w:cs="宋体"/>
          <w:color w:val="auto"/>
          <w:sz w:val="24"/>
          <w:szCs w:val="24"/>
        </w:rPr>
        <w:t>8.本项目不接受联合投标。</w:t>
      </w:r>
    </w:p>
    <w:p w14:paraId="75188795">
      <w:pPr>
        <w:spacing w:line="520" w:lineRule="exact"/>
        <w:rPr>
          <w:rFonts w:ascii="宋体" w:hAnsi="宋体" w:cs="宋体"/>
          <w:color w:val="auto"/>
          <w:sz w:val="24"/>
          <w:szCs w:val="24"/>
        </w:rPr>
      </w:pPr>
      <w:r>
        <w:rPr>
          <w:rFonts w:hint="eastAsia" w:ascii="宋体" w:hAnsi="宋体" w:cs="宋体"/>
          <w:color w:val="auto"/>
          <w:sz w:val="24"/>
          <w:szCs w:val="24"/>
        </w:rPr>
        <w:t>符合性审查按下表进行：</w:t>
      </w:r>
    </w:p>
    <w:tbl>
      <w:tblPr>
        <w:tblStyle w:val="26"/>
        <w:tblpPr w:leftFromText="180" w:rightFromText="180" w:vertAnchor="text" w:horzAnchor="page" w:tblpX="1032" w:tblpY="258"/>
        <w:tblOverlap w:val="never"/>
        <w:tblW w:w="9435" w:type="dxa"/>
        <w:tblInd w:w="0" w:type="dxa"/>
        <w:shd w:val="clear" w:color="auto" w:fill="auto"/>
        <w:tblLayout w:type="fixed"/>
        <w:tblCellMar>
          <w:top w:w="0" w:type="dxa"/>
          <w:left w:w="30" w:type="dxa"/>
          <w:bottom w:w="0" w:type="dxa"/>
          <w:right w:w="30" w:type="dxa"/>
        </w:tblCellMar>
      </w:tblPr>
      <w:tblGrid>
        <w:gridCol w:w="915"/>
        <w:gridCol w:w="3270"/>
        <w:gridCol w:w="5250"/>
      </w:tblGrid>
      <w:tr w14:paraId="1642DC91">
        <w:tblPrEx>
          <w:shd w:val="clear" w:color="auto" w:fill="auto"/>
          <w:tblCellMar>
            <w:top w:w="0" w:type="dxa"/>
            <w:left w:w="30" w:type="dxa"/>
            <w:bottom w:w="0" w:type="dxa"/>
            <w:right w:w="30" w:type="dxa"/>
          </w:tblCellMar>
        </w:tblPrEx>
        <w:trPr>
          <w:trHeight w:val="359" w:hRule="atLeast"/>
        </w:trPr>
        <w:tc>
          <w:tcPr>
            <w:tcW w:w="915" w:type="dxa"/>
            <w:tcBorders>
              <w:top w:val="single" w:color="auto" w:sz="4" w:space="0"/>
              <w:left w:val="single" w:color="auto" w:sz="6" w:space="0"/>
              <w:bottom w:val="single" w:color="auto" w:sz="6" w:space="0"/>
              <w:right w:val="single" w:color="auto" w:sz="6" w:space="0"/>
            </w:tcBorders>
            <w:shd w:val="clear" w:color="auto" w:fill="auto"/>
            <w:vAlign w:val="center"/>
          </w:tcPr>
          <w:p w14:paraId="30260E99">
            <w:pPr>
              <w:jc w:val="center"/>
              <w:rPr>
                <w:rFonts w:hint="eastAsia" w:ascii="宋体" w:hAnsi="宋体" w:eastAsia="宋体" w:cs="宋体"/>
                <w:color w:val="auto"/>
                <w:lang w:val="en-US" w:eastAsia="zh-CN"/>
              </w:rPr>
            </w:pPr>
            <w:r>
              <w:rPr>
                <w:rFonts w:hint="eastAsia" w:ascii="宋体" w:hAnsi="宋体" w:cs="宋体"/>
                <w:color w:val="auto"/>
                <w:lang w:val="en-US" w:eastAsia="zh-CN"/>
              </w:rPr>
              <w:t>序号</w:t>
            </w:r>
          </w:p>
        </w:tc>
        <w:tc>
          <w:tcPr>
            <w:tcW w:w="8520" w:type="dxa"/>
            <w:gridSpan w:val="2"/>
            <w:tcBorders>
              <w:top w:val="single" w:color="auto" w:sz="4" w:space="0"/>
              <w:left w:val="single" w:color="auto" w:sz="6" w:space="0"/>
              <w:bottom w:val="single" w:color="auto" w:sz="6" w:space="0"/>
              <w:right w:val="single" w:color="auto" w:sz="4" w:space="0"/>
            </w:tcBorders>
            <w:shd w:val="clear" w:color="auto" w:fill="auto"/>
            <w:vAlign w:val="center"/>
          </w:tcPr>
          <w:p w14:paraId="5F581C5A">
            <w:pPr>
              <w:jc w:val="center"/>
              <w:rPr>
                <w:rFonts w:hint="default" w:ascii="宋体" w:hAnsi="宋体" w:eastAsia="宋体" w:cs="宋体"/>
                <w:color w:val="auto"/>
                <w:lang w:val="en-US" w:eastAsia="zh-CN"/>
              </w:rPr>
            </w:pPr>
            <w:r>
              <w:rPr>
                <w:rFonts w:hint="eastAsia" w:ascii="宋体" w:hAnsi="宋体" w:cs="宋体"/>
                <w:color w:val="auto"/>
                <w:lang w:val="en-US" w:eastAsia="zh-CN"/>
              </w:rPr>
              <w:t>审查内容</w:t>
            </w:r>
          </w:p>
        </w:tc>
      </w:tr>
      <w:tr w14:paraId="7A332ACE">
        <w:tblPrEx>
          <w:shd w:val="clear" w:color="auto" w:fill="auto"/>
          <w:tblCellMar>
            <w:top w:w="0" w:type="dxa"/>
            <w:left w:w="30" w:type="dxa"/>
            <w:bottom w:w="0" w:type="dxa"/>
            <w:right w:w="30" w:type="dxa"/>
          </w:tblCellMar>
        </w:tblPrEx>
        <w:trPr>
          <w:trHeight w:val="359" w:hRule="atLeast"/>
        </w:trPr>
        <w:tc>
          <w:tcPr>
            <w:tcW w:w="915" w:type="dxa"/>
            <w:tcBorders>
              <w:top w:val="single" w:color="auto" w:sz="4" w:space="0"/>
              <w:left w:val="single" w:color="auto" w:sz="6" w:space="0"/>
              <w:bottom w:val="single" w:color="auto" w:sz="6" w:space="0"/>
              <w:right w:val="single" w:color="auto" w:sz="6" w:space="0"/>
            </w:tcBorders>
            <w:shd w:val="clear" w:color="auto" w:fill="auto"/>
            <w:vAlign w:val="center"/>
          </w:tcPr>
          <w:p w14:paraId="6B89ECC2">
            <w:pPr>
              <w:jc w:val="center"/>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3270" w:type="dxa"/>
            <w:tcBorders>
              <w:top w:val="single" w:color="auto" w:sz="4" w:space="0"/>
              <w:left w:val="single" w:color="auto" w:sz="6" w:space="0"/>
              <w:bottom w:val="single" w:color="auto" w:sz="6" w:space="0"/>
              <w:right w:val="single" w:color="auto" w:sz="6" w:space="0"/>
            </w:tcBorders>
            <w:shd w:val="clear" w:color="auto" w:fill="auto"/>
            <w:vAlign w:val="center"/>
          </w:tcPr>
          <w:p w14:paraId="3BE440CF">
            <w:pPr>
              <w:jc w:val="center"/>
              <w:rPr>
                <w:rFonts w:ascii="宋体" w:hAnsi="宋体" w:cs="宋体"/>
                <w:color w:val="auto"/>
              </w:rPr>
            </w:pPr>
            <w:r>
              <w:rPr>
                <w:rFonts w:hint="eastAsia" w:ascii="宋体" w:hAnsi="宋体" w:cs="宋体"/>
                <w:color w:val="auto"/>
              </w:rPr>
              <w:t>供应商名称</w:t>
            </w:r>
          </w:p>
        </w:tc>
        <w:tc>
          <w:tcPr>
            <w:tcW w:w="5250" w:type="dxa"/>
            <w:tcBorders>
              <w:top w:val="single" w:color="auto" w:sz="4" w:space="0"/>
              <w:left w:val="single" w:color="auto" w:sz="6" w:space="0"/>
              <w:bottom w:val="single" w:color="auto" w:sz="6" w:space="0"/>
              <w:right w:val="single" w:color="auto" w:sz="4" w:space="0"/>
            </w:tcBorders>
            <w:shd w:val="clear" w:color="auto" w:fill="auto"/>
            <w:vAlign w:val="center"/>
          </w:tcPr>
          <w:p w14:paraId="2CE7830C">
            <w:pPr>
              <w:jc w:val="center"/>
              <w:rPr>
                <w:rFonts w:ascii="宋体" w:hAnsi="宋体" w:cs="宋体"/>
                <w:color w:val="auto"/>
              </w:rPr>
            </w:pPr>
            <w:r>
              <w:rPr>
                <w:rFonts w:hint="eastAsia" w:ascii="宋体" w:hAnsi="宋体" w:cs="宋体"/>
                <w:color w:val="auto"/>
              </w:rPr>
              <w:t>与营业执照、税务登记证和组织机构代码证一致</w:t>
            </w:r>
          </w:p>
        </w:tc>
      </w:tr>
      <w:tr w14:paraId="4A5ED857">
        <w:tblPrEx>
          <w:shd w:val="clear" w:color="auto" w:fill="auto"/>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auto"/>
            <w:vAlign w:val="center"/>
          </w:tcPr>
          <w:p w14:paraId="7B214562">
            <w:pPr>
              <w:jc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3270" w:type="dxa"/>
            <w:tcBorders>
              <w:top w:val="single" w:color="auto" w:sz="6" w:space="0"/>
              <w:left w:val="single" w:color="auto" w:sz="6" w:space="0"/>
              <w:bottom w:val="single" w:color="auto" w:sz="6" w:space="0"/>
              <w:right w:val="single" w:color="auto" w:sz="6" w:space="0"/>
            </w:tcBorders>
            <w:shd w:val="clear" w:color="auto" w:fill="auto"/>
            <w:vAlign w:val="center"/>
          </w:tcPr>
          <w:p w14:paraId="2A289F40">
            <w:pPr>
              <w:jc w:val="center"/>
              <w:rPr>
                <w:rFonts w:ascii="宋体" w:hAnsi="宋体" w:cs="宋体"/>
                <w:color w:val="auto"/>
              </w:rPr>
            </w:pPr>
            <w:r>
              <w:rPr>
                <w:rFonts w:hint="eastAsia" w:ascii="宋体" w:hAnsi="宋体" w:cs="宋体"/>
                <w:color w:val="auto"/>
              </w:rPr>
              <w:t>响应文件标注、签字、盖章</w:t>
            </w:r>
          </w:p>
        </w:tc>
        <w:tc>
          <w:tcPr>
            <w:tcW w:w="5250" w:type="dxa"/>
            <w:tcBorders>
              <w:top w:val="single" w:color="auto" w:sz="6" w:space="0"/>
              <w:left w:val="single" w:color="auto" w:sz="6" w:space="0"/>
              <w:bottom w:val="single" w:color="auto" w:sz="6" w:space="0"/>
              <w:right w:val="single" w:color="auto" w:sz="4" w:space="0"/>
            </w:tcBorders>
            <w:shd w:val="clear" w:color="auto" w:fill="auto"/>
            <w:vAlign w:val="center"/>
          </w:tcPr>
          <w:p w14:paraId="66BA7A4A">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要求，签字盖章无遗漏</w:t>
            </w:r>
          </w:p>
        </w:tc>
      </w:tr>
      <w:tr w14:paraId="3881CEC7">
        <w:tblPrEx>
          <w:shd w:val="clear" w:color="auto" w:fill="auto"/>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auto"/>
            <w:vAlign w:val="center"/>
          </w:tcPr>
          <w:p w14:paraId="2440C116">
            <w:pPr>
              <w:jc w:val="center"/>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3270" w:type="dxa"/>
            <w:tcBorders>
              <w:top w:val="single" w:color="auto" w:sz="6" w:space="0"/>
              <w:left w:val="single" w:color="auto" w:sz="6" w:space="0"/>
              <w:bottom w:val="single" w:color="auto" w:sz="6" w:space="0"/>
              <w:right w:val="single" w:color="auto" w:sz="6" w:space="0"/>
            </w:tcBorders>
            <w:shd w:val="clear" w:color="auto" w:fill="auto"/>
            <w:vAlign w:val="center"/>
          </w:tcPr>
          <w:p w14:paraId="0D0ED7E0">
            <w:pPr>
              <w:jc w:val="center"/>
              <w:rPr>
                <w:rFonts w:ascii="宋体" w:hAnsi="宋体" w:cs="宋体"/>
                <w:color w:val="auto"/>
              </w:rPr>
            </w:pPr>
            <w:r>
              <w:rPr>
                <w:rFonts w:hint="eastAsia" w:ascii="宋体" w:hAnsi="宋体" w:cs="宋体"/>
                <w:color w:val="auto"/>
              </w:rPr>
              <w:t>响应文件格式</w:t>
            </w:r>
          </w:p>
        </w:tc>
        <w:tc>
          <w:tcPr>
            <w:tcW w:w="5250" w:type="dxa"/>
            <w:tcBorders>
              <w:top w:val="single" w:color="auto" w:sz="6" w:space="0"/>
              <w:left w:val="single" w:color="auto" w:sz="6" w:space="0"/>
              <w:bottom w:val="single" w:color="auto" w:sz="6" w:space="0"/>
              <w:right w:val="single" w:color="auto" w:sz="4" w:space="0"/>
            </w:tcBorders>
            <w:shd w:val="clear" w:color="auto" w:fill="auto"/>
            <w:vAlign w:val="center"/>
          </w:tcPr>
          <w:p w14:paraId="2CE9DFB3">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要求</w:t>
            </w:r>
          </w:p>
        </w:tc>
      </w:tr>
      <w:tr w14:paraId="3DE4278D">
        <w:tblPrEx>
          <w:shd w:val="clear" w:color="auto" w:fill="auto"/>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auto"/>
            <w:vAlign w:val="center"/>
          </w:tcPr>
          <w:p w14:paraId="6F2BFF6B">
            <w:pPr>
              <w:jc w:val="center"/>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3270" w:type="dxa"/>
            <w:tcBorders>
              <w:top w:val="single" w:color="auto" w:sz="6" w:space="0"/>
              <w:left w:val="single" w:color="auto" w:sz="6" w:space="0"/>
              <w:bottom w:val="single" w:color="auto" w:sz="6" w:space="0"/>
              <w:right w:val="single" w:color="auto" w:sz="6" w:space="0"/>
            </w:tcBorders>
            <w:shd w:val="clear" w:color="auto" w:fill="auto"/>
            <w:vAlign w:val="center"/>
          </w:tcPr>
          <w:p w14:paraId="27491250">
            <w:pPr>
              <w:jc w:val="center"/>
              <w:rPr>
                <w:rFonts w:ascii="宋体" w:hAnsi="宋体" w:cs="宋体"/>
                <w:color w:val="auto"/>
              </w:rPr>
            </w:pPr>
            <w:r>
              <w:rPr>
                <w:rFonts w:hint="eastAsia" w:ascii="宋体" w:hAnsi="宋体" w:cs="宋体"/>
                <w:color w:val="auto"/>
              </w:rPr>
              <w:t>报价唯一</w:t>
            </w:r>
          </w:p>
        </w:tc>
        <w:tc>
          <w:tcPr>
            <w:tcW w:w="5250" w:type="dxa"/>
            <w:tcBorders>
              <w:top w:val="single" w:color="auto" w:sz="6" w:space="0"/>
              <w:left w:val="single" w:color="auto" w:sz="6" w:space="0"/>
              <w:bottom w:val="single" w:color="auto" w:sz="6" w:space="0"/>
              <w:right w:val="single" w:color="auto" w:sz="4" w:space="0"/>
            </w:tcBorders>
            <w:shd w:val="clear" w:color="auto" w:fill="auto"/>
            <w:vAlign w:val="center"/>
          </w:tcPr>
          <w:p w14:paraId="116F8A2F">
            <w:pPr>
              <w:jc w:val="center"/>
              <w:rPr>
                <w:rFonts w:ascii="宋体" w:hAnsi="宋体" w:cs="宋体"/>
                <w:color w:val="auto"/>
              </w:rPr>
            </w:pPr>
            <w:r>
              <w:rPr>
                <w:rFonts w:hint="eastAsia" w:ascii="宋体" w:hAnsi="宋体" w:cs="宋体"/>
                <w:color w:val="auto"/>
              </w:rPr>
              <w:t>只能有一个有效报价且不超过预算</w:t>
            </w:r>
          </w:p>
        </w:tc>
      </w:tr>
      <w:tr w14:paraId="43217750">
        <w:tblPrEx>
          <w:shd w:val="clear" w:color="auto" w:fill="auto"/>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auto"/>
            <w:vAlign w:val="center"/>
          </w:tcPr>
          <w:p w14:paraId="37971354">
            <w:pPr>
              <w:jc w:val="center"/>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3270" w:type="dxa"/>
            <w:tcBorders>
              <w:top w:val="single" w:color="auto" w:sz="6" w:space="0"/>
              <w:left w:val="single" w:color="auto" w:sz="6" w:space="0"/>
              <w:bottom w:val="single" w:color="auto" w:sz="6" w:space="0"/>
              <w:right w:val="single" w:color="auto" w:sz="6" w:space="0"/>
            </w:tcBorders>
            <w:shd w:val="clear" w:color="auto" w:fill="auto"/>
            <w:vAlign w:val="center"/>
          </w:tcPr>
          <w:p w14:paraId="2A3D4B5B">
            <w:pPr>
              <w:jc w:val="center"/>
              <w:rPr>
                <w:rFonts w:ascii="宋体" w:hAnsi="宋体" w:cs="宋体"/>
                <w:color w:val="auto"/>
              </w:rPr>
            </w:pPr>
            <w:r>
              <w:rPr>
                <w:rFonts w:hint="eastAsia" w:ascii="宋体" w:hAnsi="宋体" w:cs="宋体"/>
                <w:color w:val="auto"/>
              </w:rPr>
              <w:t>投标内容</w:t>
            </w:r>
          </w:p>
        </w:tc>
        <w:tc>
          <w:tcPr>
            <w:tcW w:w="5250" w:type="dxa"/>
            <w:tcBorders>
              <w:top w:val="single" w:color="auto" w:sz="6" w:space="0"/>
              <w:left w:val="single" w:color="auto" w:sz="6" w:space="0"/>
              <w:bottom w:val="single" w:color="auto" w:sz="6" w:space="0"/>
              <w:right w:val="single" w:color="auto" w:sz="4" w:space="0"/>
            </w:tcBorders>
            <w:shd w:val="clear" w:color="auto" w:fill="auto"/>
            <w:vAlign w:val="center"/>
          </w:tcPr>
          <w:p w14:paraId="69AE8646">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规定</w:t>
            </w:r>
          </w:p>
        </w:tc>
      </w:tr>
      <w:tr w14:paraId="2AA5C274">
        <w:tblPrEx>
          <w:shd w:val="clear" w:color="auto" w:fill="auto"/>
          <w:tblCellMar>
            <w:top w:w="0" w:type="dxa"/>
            <w:left w:w="30" w:type="dxa"/>
            <w:bottom w:w="0" w:type="dxa"/>
            <w:right w:w="30" w:type="dxa"/>
          </w:tblCellMar>
        </w:tblPrEx>
        <w:trPr>
          <w:trHeight w:val="373" w:hRule="atLeast"/>
        </w:trPr>
        <w:tc>
          <w:tcPr>
            <w:tcW w:w="915" w:type="dxa"/>
            <w:tcBorders>
              <w:top w:val="single" w:color="auto" w:sz="6" w:space="0"/>
              <w:left w:val="single" w:color="auto" w:sz="6" w:space="0"/>
              <w:bottom w:val="single" w:color="auto" w:sz="4" w:space="0"/>
              <w:right w:val="single" w:color="auto" w:sz="6" w:space="0"/>
            </w:tcBorders>
            <w:shd w:val="clear" w:color="auto" w:fill="auto"/>
            <w:vAlign w:val="center"/>
          </w:tcPr>
          <w:p w14:paraId="0FCF3AA4">
            <w:pPr>
              <w:jc w:val="center"/>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3270" w:type="dxa"/>
            <w:tcBorders>
              <w:top w:val="single" w:color="auto" w:sz="6" w:space="0"/>
              <w:left w:val="single" w:color="auto" w:sz="6" w:space="0"/>
              <w:bottom w:val="single" w:color="auto" w:sz="4" w:space="0"/>
              <w:right w:val="single" w:color="auto" w:sz="6" w:space="0"/>
            </w:tcBorders>
            <w:shd w:val="clear" w:color="auto" w:fill="auto"/>
            <w:vAlign w:val="center"/>
          </w:tcPr>
          <w:p w14:paraId="2806E676">
            <w:pPr>
              <w:jc w:val="center"/>
              <w:rPr>
                <w:rFonts w:ascii="宋体" w:hAnsi="宋体" w:cs="宋体"/>
                <w:color w:val="auto"/>
              </w:rPr>
            </w:pPr>
            <w:r>
              <w:rPr>
                <w:rFonts w:hint="eastAsia" w:ascii="宋体" w:hAnsi="宋体" w:cs="宋体"/>
                <w:color w:val="auto"/>
              </w:rPr>
              <w:t>投标有效期</w:t>
            </w:r>
          </w:p>
        </w:tc>
        <w:tc>
          <w:tcPr>
            <w:tcW w:w="5250" w:type="dxa"/>
            <w:tcBorders>
              <w:top w:val="single" w:color="auto" w:sz="6" w:space="0"/>
              <w:left w:val="single" w:color="auto" w:sz="6" w:space="0"/>
              <w:bottom w:val="single" w:color="auto" w:sz="4" w:space="0"/>
              <w:right w:val="single" w:color="auto" w:sz="4" w:space="0"/>
            </w:tcBorders>
            <w:shd w:val="clear" w:color="auto" w:fill="auto"/>
            <w:vAlign w:val="center"/>
          </w:tcPr>
          <w:p w14:paraId="3C944635">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规定</w:t>
            </w:r>
          </w:p>
        </w:tc>
      </w:tr>
    </w:tbl>
    <w:p w14:paraId="177F62B8">
      <w:pPr>
        <w:numPr>
          <w:ilvl w:val="0"/>
          <w:numId w:val="5"/>
        </w:numPr>
        <w:spacing w:line="360" w:lineRule="auto"/>
        <w:rPr>
          <w:rFonts w:hint="eastAsia" w:ascii="宋体" w:hAnsi="宋体" w:cs="宋体"/>
          <w:color w:val="auto"/>
          <w:sz w:val="24"/>
          <w:szCs w:val="32"/>
          <w:lang w:val="en-US" w:eastAsia="zh-CN"/>
        </w:rPr>
      </w:pPr>
      <w:r>
        <w:rPr>
          <w:rFonts w:hint="eastAsia" w:ascii="宋体" w:hAnsi="宋体" w:cs="宋体"/>
          <w:color w:val="auto"/>
          <w:sz w:val="24"/>
          <w:szCs w:val="32"/>
          <w:lang w:val="en-US" w:eastAsia="zh-CN"/>
        </w:rPr>
        <w:t>评分标准</w:t>
      </w:r>
    </w:p>
    <w:tbl>
      <w:tblPr>
        <w:tblStyle w:val="53"/>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208"/>
        <w:gridCol w:w="5712"/>
        <w:gridCol w:w="1445"/>
        <w:gridCol w:w="5"/>
      </w:tblGrid>
      <w:tr w14:paraId="5DB8B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407" w:hRule="atLeast"/>
        </w:trPr>
        <w:tc>
          <w:tcPr>
            <w:tcW w:w="850" w:type="dxa"/>
            <w:noWrap w:val="0"/>
            <w:vAlign w:val="center"/>
          </w:tcPr>
          <w:p w14:paraId="3CADA7D0">
            <w:pPr>
              <w:bidi w:val="0"/>
              <w:jc w:val="center"/>
            </w:pPr>
            <w:r>
              <w:t>序号</w:t>
            </w:r>
          </w:p>
        </w:tc>
        <w:tc>
          <w:tcPr>
            <w:tcW w:w="1208" w:type="dxa"/>
            <w:noWrap w:val="0"/>
            <w:vAlign w:val="center"/>
          </w:tcPr>
          <w:p w14:paraId="18A8DDC3">
            <w:pPr>
              <w:bidi w:val="0"/>
              <w:jc w:val="center"/>
            </w:pPr>
            <w:r>
              <w:t>评审因素</w:t>
            </w:r>
          </w:p>
        </w:tc>
        <w:tc>
          <w:tcPr>
            <w:tcW w:w="5712" w:type="dxa"/>
            <w:noWrap w:val="0"/>
            <w:vAlign w:val="center"/>
          </w:tcPr>
          <w:p w14:paraId="124A7004">
            <w:pPr>
              <w:bidi w:val="0"/>
              <w:jc w:val="center"/>
            </w:pPr>
            <w:r>
              <w:t>评分标准</w:t>
            </w:r>
          </w:p>
        </w:tc>
        <w:tc>
          <w:tcPr>
            <w:tcW w:w="1445" w:type="dxa"/>
            <w:tcBorders>
              <w:right w:val="single" w:color="auto" w:sz="4" w:space="0"/>
            </w:tcBorders>
            <w:noWrap w:val="0"/>
            <w:vAlign w:val="center"/>
          </w:tcPr>
          <w:p w14:paraId="4F9DFDBA">
            <w:pPr>
              <w:bidi w:val="0"/>
              <w:jc w:val="center"/>
            </w:pPr>
            <w:r>
              <w:t>分值</w:t>
            </w:r>
          </w:p>
        </w:tc>
      </w:tr>
      <w:tr w14:paraId="539F7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408" w:hRule="atLeast"/>
        </w:trPr>
        <w:tc>
          <w:tcPr>
            <w:tcW w:w="9215" w:type="dxa"/>
            <w:gridSpan w:val="4"/>
            <w:tcBorders>
              <w:right w:val="single" w:color="auto" w:sz="4" w:space="0"/>
            </w:tcBorders>
            <w:noWrap w:val="0"/>
            <w:vAlign w:val="center"/>
          </w:tcPr>
          <w:p w14:paraId="701122E9">
            <w:pPr>
              <w:bidi w:val="0"/>
              <w:jc w:val="center"/>
              <w:rPr>
                <w:rFonts w:hint="eastAsia" w:ascii="宋体" w:hAnsi="宋体" w:eastAsia="宋体" w:cs="宋体"/>
              </w:rPr>
            </w:pPr>
            <w:r>
              <w:rPr>
                <w:rFonts w:hint="eastAsia" w:ascii="宋体" w:hAnsi="宋体" w:eastAsia="宋体" w:cs="宋体"/>
              </w:rPr>
              <w:t>（一）价格评分（10.00分）</w:t>
            </w:r>
          </w:p>
        </w:tc>
      </w:tr>
      <w:tr w14:paraId="4DCB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20" w:hRule="atLeast"/>
        </w:trPr>
        <w:tc>
          <w:tcPr>
            <w:tcW w:w="850" w:type="dxa"/>
            <w:noWrap w:val="0"/>
            <w:vAlign w:val="center"/>
          </w:tcPr>
          <w:p w14:paraId="32E1DE02">
            <w:pPr>
              <w:bidi w:val="0"/>
              <w:jc w:val="center"/>
              <w:rPr>
                <w:rFonts w:hint="eastAsia" w:ascii="宋体" w:hAnsi="宋体" w:eastAsia="宋体" w:cs="宋体"/>
              </w:rPr>
            </w:pPr>
            <w:r>
              <w:rPr>
                <w:rFonts w:hint="eastAsia" w:ascii="宋体" w:hAnsi="宋体" w:eastAsia="宋体" w:cs="宋体"/>
              </w:rPr>
              <w:t>1</w:t>
            </w:r>
          </w:p>
        </w:tc>
        <w:tc>
          <w:tcPr>
            <w:tcW w:w="1208" w:type="dxa"/>
            <w:noWrap w:val="0"/>
            <w:vAlign w:val="center"/>
          </w:tcPr>
          <w:p w14:paraId="37EA8035">
            <w:pPr>
              <w:bidi w:val="0"/>
              <w:jc w:val="center"/>
              <w:rPr>
                <w:rFonts w:hint="eastAsia" w:ascii="宋体" w:hAnsi="宋体" w:eastAsia="宋体" w:cs="宋体"/>
              </w:rPr>
            </w:pPr>
            <w:r>
              <w:rPr>
                <w:rFonts w:hint="eastAsia" w:ascii="宋体" w:hAnsi="宋体" w:eastAsia="宋体" w:cs="宋体"/>
              </w:rPr>
              <w:t>价格评分</w:t>
            </w:r>
          </w:p>
        </w:tc>
        <w:tc>
          <w:tcPr>
            <w:tcW w:w="5712" w:type="dxa"/>
            <w:noWrap w:val="0"/>
            <w:vAlign w:val="center"/>
          </w:tcPr>
          <w:p w14:paraId="33E58EBF">
            <w:pPr>
              <w:bidi w:val="0"/>
              <w:jc w:val="left"/>
              <w:rPr>
                <w:rFonts w:hint="eastAsia" w:ascii="宋体" w:hAnsi="宋体" w:eastAsia="宋体" w:cs="宋体"/>
                <w:lang w:val="zh-CN" w:eastAsia="zh-CN"/>
              </w:rPr>
            </w:pPr>
            <w:r>
              <w:rPr>
                <w:rFonts w:hint="eastAsia" w:ascii="宋体" w:hAnsi="宋体" w:eastAsia="宋体" w:cs="宋体"/>
                <w:lang w:val="zh-CN" w:eastAsia="zh-CN"/>
              </w:rPr>
              <w:t>满足</w:t>
            </w:r>
            <w:r>
              <w:rPr>
                <w:rFonts w:hint="eastAsia" w:ascii="宋体" w:hAnsi="宋体" w:eastAsia="宋体" w:cs="宋体"/>
                <w:lang w:val="en-US" w:eastAsia="zh-CN"/>
              </w:rPr>
              <w:t>竞争性磋商</w:t>
            </w:r>
            <w:r>
              <w:rPr>
                <w:rFonts w:hint="eastAsia" w:ascii="宋体" w:hAnsi="宋体" w:eastAsia="宋体" w:cs="宋体"/>
                <w:lang w:val="zh-CN" w:eastAsia="zh-CN"/>
              </w:rPr>
              <w:t>文件要求且</w:t>
            </w:r>
            <w:r>
              <w:rPr>
                <w:rFonts w:hint="eastAsia" w:ascii="宋体" w:hAnsi="宋体" w:eastAsia="宋体" w:cs="宋体"/>
                <w:lang w:val="en-US" w:eastAsia="zh-CN"/>
              </w:rPr>
              <w:t>响应</w:t>
            </w:r>
            <w:r>
              <w:rPr>
                <w:rFonts w:hint="eastAsia" w:ascii="宋体" w:hAnsi="宋体" w:eastAsia="宋体" w:cs="宋体"/>
                <w:lang w:val="zh-CN" w:eastAsia="zh-CN"/>
              </w:rPr>
              <w:t>价格最低的投标报价为评标基准价，其价格分为满分。其他投标人的价格分统一按照下列公式计算：</w:t>
            </w:r>
          </w:p>
          <w:p w14:paraId="31D1A585">
            <w:pPr>
              <w:bidi w:val="0"/>
              <w:jc w:val="left"/>
              <w:rPr>
                <w:rFonts w:hint="eastAsia" w:ascii="宋体" w:hAnsi="宋体" w:eastAsia="宋体" w:cs="宋体"/>
                <w:lang w:val="zh-CN" w:eastAsia="zh-CN"/>
              </w:rPr>
            </w:pPr>
            <w:r>
              <w:rPr>
                <w:rFonts w:hint="eastAsia" w:ascii="宋体" w:hAnsi="宋体" w:eastAsia="宋体" w:cs="宋体"/>
                <w:lang w:val="zh-CN" w:eastAsia="zh-CN"/>
              </w:rPr>
              <w:t>投标报价得分=(评标基准价</w:t>
            </w:r>
            <w:r>
              <w:rPr>
                <w:rFonts w:hint="eastAsia" w:ascii="宋体" w:hAnsi="宋体" w:eastAsia="宋体" w:cs="宋体"/>
                <w:lang w:val="en-US" w:eastAsia="zh-CN"/>
              </w:rPr>
              <w:t>/</w:t>
            </w:r>
            <w:r>
              <w:rPr>
                <w:rFonts w:hint="eastAsia" w:ascii="宋体" w:hAnsi="宋体" w:eastAsia="宋体" w:cs="宋体"/>
                <w:lang w:val="zh-CN" w:eastAsia="zh-CN"/>
              </w:rPr>
              <w:t>投标报价)×价格权值</w:t>
            </w:r>
            <w:r>
              <w:rPr>
                <w:rFonts w:hint="eastAsia" w:ascii="宋体" w:hAnsi="宋体" w:eastAsia="宋体" w:cs="宋体"/>
                <w:lang w:val="en-US" w:eastAsia="zh-CN"/>
              </w:rPr>
              <w:t>1</w:t>
            </w:r>
            <w:r>
              <w:rPr>
                <w:rFonts w:hint="eastAsia" w:ascii="宋体" w:hAnsi="宋体" w:eastAsia="宋体" w:cs="宋体"/>
                <w:lang w:val="zh-CN" w:eastAsia="zh-CN"/>
              </w:rPr>
              <w:t>0%×100。</w:t>
            </w:r>
          </w:p>
          <w:p w14:paraId="4A2659D1">
            <w:pPr>
              <w:bidi w:val="0"/>
              <w:jc w:val="left"/>
              <w:rPr>
                <w:rFonts w:hint="eastAsia" w:ascii="宋体" w:hAnsi="宋体" w:eastAsia="宋体" w:cs="宋体"/>
              </w:rPr>
            </w:pPr>
            <w:r>
              <w:rPr>
                <w:rFonts w:hint="eastAsia" w:ascii="宋体" w:hAnsi="宋体" w:eastAsia="宋体" w:cs="宋体"/>
                <w:lang w:eastAsia="zh-CN"/>
              </w:rPr>
              <w:t>注：1.报价得分保留二位小数，从第三位开始四舍五入。</w:t>
            </w:r>
          </w:p>
        </w:tc>
        <w:tc>
          <w:tcPr>
            <w:tcW w:w="1445" w:type="dxa"/>
            <w:tcBorders>
              <w:right w:val="single" w:color="auto" w:sz="4" w:space="0"/>
            </w:tcBorders>
            <w:noWrap w:val="0"/>
            <w:vAlign w:val="center"/>
          </w:tcPr>
          <w:p w14:paraId="6A803EA5">
            <w:pPr>
              <w:bidi w:val="0"/>
              <w:jc w:val="center"/>
              <w:rPr>
                <w:rFonts w:hint="eastAsia" w:ascii="宋体" w:hAnsi="宋体" w:eastAsia="宋体" w:cs="宋体"/>
              </w:rPr>
            </w:pPr>
            <w:r>
              <w:rPr>
                <w:rFonts w:hint="eastAsia" w:ascii="宋体" w:hAnsi="宋体" w:eastAsia="宋体" w:cs="宋体"/>
              </w:rPr>
              <w:t>10.0</w:t>
            </w:r>
          </w:p>
        </w:tc>
      </w:tr>
      <w:tr w14:paraId="2531F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406" w:hRule="atLeast"/>
        </w:trPr>
        <w:tc>
          <w:tcPr>
            <w:tcW w:w="9215" w:type="dxa"/>
            <w:gridSpan w:val="4"/>
            <w:tcBorders>
              <w:right w:val="single" w:color="auto" w:sz="4" w:space="0"/>
            </w:tcBorders>
            <w:noWrap w:val="0"/>
            <w:vAlign w:val="center"/>
          </w:tcPr>
          <w:p w14:paraId="3C6221D5">
            <w:pPr>
              <w:bidi w:val="0"/>
              <w:jc w:val="left"/>
              <w:rPr>
                <w:rFonts w:hint="eastAsia" w:ascii="宋体" w:hAnsi="宋体" w:eastAsia="宋体" w:cs="宋体"/>
              </w:rPr>
            </w:pPr>
            <w:r>
              <w:rPr>
                <w:rFonts w:hint="eastAsia" w:ascii="宋体" w:hAnsi="宋体" w:eastAsia="宋体" w:cs="宋体"/>
              </w:rPr>
              <w:t>（二）技术服务评分（60.00分）</w:t>
            </w:r>
          </w:p>
        </w:tc>
      </w:tr>
      <w:tr w14:paraId="7729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403" w:hRule="atLeast"/>
        </w:trPr>
        <w:tc>
          <w:tcPr>
            <w:tcW w:w="850" w:type="dxa"/>
            <w:noWrap w:val="0"/>
            <w:vAlign w:val="center"/>
          </w:tcPr>
          <w:p w14:paraId="64BB1B7B">
            <w:pPr>
              <w:bidi w:val="0"/>
              <w:jc w:val="center"/>
              <w:rPr>
                <w:rFonts w:hint="eastAsia" w:ascii="宋体" w:hAnsi="宋体" w:eastAsia="宋体" w:cs="宋体"/>
              </w:rPr>
            </w:pPr>
            <w:r>
              <w:rPr>
                <w:rFonts w:hint="eastAsia" w:ascii="宋体" w:hAnsi="宋体" w:eastAsia="宋体" w:cs="宋体"/>
              </w:rPr>
              <w:t>1</w:t>
            </w:r>
          </w:p>
        </w:tc>
        <w:tc>
          <w:tcPr>
            <w:tcW w:w="1208" w:type="dxa"/>
            <w:noWrap w:val="0"/>
            <w:vAlign w:val="center"/>
          </w:tcPr>
          <w:p w14:paraId="623961C1">
            <w:pPr>
              <w:bidi w:val="0"/>
              <w:jc w:val="center"/>
              <w:rPr>
                <w:rFonts w:hint="eastAsia" w:ascii="宋体" w:hAnsi="宋体" w:eastAsia="宋体" w:cs="宋体"/>
              </w:rPr>
            </w:pPr>
          </w:p>
          <w:p w14:paraId="2B8FD02F">
            <w:pPr>
              <w:bidi w:val="0"/>
              <w:jc w:val="center"/>
              <w:rPr>
                <w:rFonts w:hint="eastAsia" w:ascii="宋体" w:hAnsi="宋体" w:eastAsia="宋体" w:cs="宋体"/>
              </w:rPr>
            </w:pPr>
            <w:r>
              <w:rPr>
                <w:rFonts w:hint="eastAsia" w:ascii="宋体" w:hAnsi="宋体" w:eastAsia="宋体" w:cs="宋体"/>
              </w:rPr>
              <w:t>服务方案</w:t>
            </w:r>
          </w:p>
        </w:tc>
        <w:tc>
          <w:tcPr>
            <w:tcW w:w="5712" w:type="dxa"/>
            <w:noWrap w:val="0"/>
            <w:vAlign w:val="center"/>
          </w:tcPr>
          <w:p w14:paraId="1C240D33">
            <w:pPr>
              <w:bidi w:val="0"/>
              <w:jc w:val="left"/>
              <w:rPr>
                <w:rFonts w:hint="eastAsia" w:ascii="宋体" w:hAnsi="宋体" w:eastAsia="宋体" w:cs="宋体"/>
              </w:rPr>
            </w:pPr>
            <w:r>
              <w:rPr>
                <w:rFonts w:hint="eastAsia" w:ascii="宋体" w:hAnsi="宋体" w:eastAsia="宋体" w:cs="宋体"/>
              </w:rPr>
              <w:t>根据供应商提供的服务方案等情况给出得分：</w:t>
            </w:r>
          </w:p>
          <w:p w14:paraId="633D5A6B">
            <w:pPr>
              <w:bidi w:val="0"/>
              <w:jc w:val="left"/>
              <w:rPr>
                <w:rFonts w:hint="eastAsia" w:ascii="宋体" w:hAnsi="宋体" w:eastAsia="宋体" w:cs="宋体"/>
              </w:rPr>
            </w:pPr>
            <w:r>
              <w:rPr>
                <w:rFonts w:hint="eastAsia" w:ascii="宋体" w:hAnsi="宋体" w:eastAsia="宋体" w:cs="宋体"/>
              </w:rPr>
              <w:t>非常合理、完整、有针对性的得10分；比较合理、完整、有针对性的得</w:t>
            </w:r>
            <w:r>
              <w:rPr>
                <w:rFonts w:hint="eastAsia" w:ascii="宋体" w:hAnsi="宋体" w:eastAsia="宋体" w:cs="宋体"/>
                <w:lang w:val="en-US" w:eastAsia="zh-CN"/>
              </w:rPr>
              <w:t>7</w:t>
            </w:r>
            <w:r>
              <w:rPr>
                <w:rFonts w:hint="eastAsia" w:ascii="宋体" w:hAnsi="宋体" w:eastAsia="宋体" w:cs="宋体"/>
              </w:rPr>
              <w:t>分；一般合理、完整、有针对性的得</w:t>
            </w:r>
            <w:r>
              <w:rPr>
                <w:rFonts w:hint="eastAsia" w:ascii="宋体" w:hAnsi="宋体" w:eastAsia="宋体" w:cs="宋体"/>
                <w:lang w:val="en-US" w:eastAsia="zh-CN"/>
              </w:rPr>
              <w:t>4</w:t>
            </w:r>
            <w:r>
              <w:rPr>
                <w:rFonts w:hint="eastAsia" w:ascii="宋体" w:hAnsi="宋体" w:eastAsia="宋体" w:cs="宋体"/>
              </w:rPr>
              <w:t>分，严重缺项或无此项内容的得0分。</w:t>
            </w:r>
          </w:p>
        </w:tc>
        <w:tc>
          <w:tcPr>
            <w:tcW w:w="1445" w:type="dxa"/>
            <w:tcBorders>
              <w:right w:val="single" w:color="auto" w:sz="4" w:space="0"/>
            </w:tcBorders>
            <w:noWrap w:val="0"/>
            <w:vAlign w:val="center"/>
          </w:tcPr>
          <w:p w14:paraId="4D4712F9">
            <w:pPr>
              <w:bidi w:val="0"/>
              <w:jc w:val="center"/>
              <w:rPr>
                <w:rFonts w:hint="eastAsia" w:ascii="宋体" w:hAnsi="宋体" w:eastAsia="宋体" w:cs="宋体"/>
              </w:rPr>
            </w:pPr>
            <w:r>
              <w:rPr>
                <w:rFonts w:hint="eastAsia" w:ascii="宋体" w:hAnsi="宋体" w:eastAsia="宋体" w:cs="宋体"/>
              </w:rPr>
              <w:t>10.0</w:t>
            </w:r>
          </w:p>
        </w:tc>
      </w:tr>
      <w:tr w14:paraId="6A17E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708" w:hRule="atLeast"/>
        </w:trPr>
        <w:tc>
          <w:tcPr>
            <w:tcW w:w="850" w:type="dxa"/>
            <w:noWrap w:val="0"/>
            <w:vAlign w:val="center"/>
          </w:tcPr>
          <w:p w14:paraId="5959F036">
            <w:pPr>
              <w:bidi w:val="0"/>
              <w:jc w:val="center"/>
              <w:rPr>
                <w:rFonts w:hint="eastAsia" w:ascii="宋体" w:hAnsi="宋体" w:eastAsia="宋体" w:cs="宋体"/>
              </w:rPr>
            </w:pPr>
            <w:r>
              <w:rPr>
                <w:rFonts w:hint="eastAsia" w:ascii="宋体" w:hAnsi="宋体" w:eastAsia="宋体" w:cs="宋体"/>
              </w:rPr>
              <w:t>2</w:t>
            </w:r>
          </w:p>
        </w:tc>
        <w:tc>
          <w:tcPr>
            <w:tcW w:w="1208" w:type="dxa"/>
            <w:noWrap w:val="0"/>
            <w:vAlign w:val="center"/>
          </w:tcPr>
          <w:p w14:paraId="32666664">
            <w:pPr>
              <w:bidi w:val="0"/>
              <w:jc w:val="center"/>
              <w:rPr>
                <w:rFonts w:hint="eastAsia" w:ascii="宋体" w:hAnsi="宋体" w:eastAsia="宋体" w:cs="宋体"/>
              </w:rPr>
            </w:pPr>
            <w:r>
              <w:rPr>
                <w:rFonts w:hint="eastAsia" w:ascii="宋体" w:hAnsi="宋体" w:eastAsia="宋体" w:cs="宋体"/>
              </w:rPr>
              <w:t>医务服务技术方案</w:t>
            </w:r>
          </w:p>
        </w:tc>
        <w:tc>
          <w:tcPr>
            <w:tcW w:w="5712" w:type="dxa"/>
            <w:noWrap w:val="0"/>
            <w:vAlign w:val="center"/>
          </w:tcPr>
          <w:p w14:paraId="27F1281B">
            <w:pPr>
              <w:bidi w:val="0"/>
              <w:jc w:val="left"/>
              <w:rPr>
                <w:rFonts w:hint="eastAsia" w:ascii="宋体" w:hAnsi="宋体" w:eastAsia="宋体" w:cs="宋体"/>
              </w:rPr>
            </w:pPr>
            <w:r>
              <w:rPr>
                <w:rFonts w:hint="eastAsia" w:ascii="宋体" w:hAnsi="宋体" w:eastAsia="宋体" w:cs="宋体"/>
              </w:rPr>
              <w:t>根据供应商提供的医务服务技术方案等情况给出得分：</w:t>
            </w:r>
          </w:p>
          <w:p w14:paraId="0FC0F41B">
            <w:pPr>
              <w:bidi w:val="0"/>
              <w:jc w:val="left"/>
              <w:rPr>
                <w:rFonts w:hint="eastAsia" w:ascii="宋体" w:hAnsi="宋体" w:eastAsia="宋体" w:cs="宋体"/>
              </w:rPr>
            </w:pPr>
            <w:r>
              <w:rPr>
                <w:rFonts w:hint="eastAsia" w:ascii="宋体" w:hAnsi="宋体" w:eastAsia="宋体" w:cs="宋体"/>
              </w:rPr>
              <w:t>非常合理、完整、有针对性的得10分；比较合理、完整、有针对性的得</w:t>
            </w:r>
            <w:r>
              <w:rPr>
                <w:rFonts w:hint="eastAsia" w:ascii="宋体" w:hAnsi="宋体" w:eastAsia="宋体" w:cs="宋体"/>
                <w:lang w:val="en-US" w:eastAsia="zh-CN"/>
              </w:rPr>
              <w:t>7</w:t>
            </w:r>
            <w:r>
              <w:rPr>
                <w:rFonts w:hint="eastAsia" w:ascii="宋体" w:hAnsi="宋体" w:eastAsia="宋体" w:cs="宋体"/>
              </w:rPr>
              <w:t>分；一般合理、完整、有针对性的得4分，严重缺项或无此项内容的得0分。</w:t>
            </w:r>
          </w:p>
        </w:tc>
        <w:tc>
          <w:tcPr>
            <w:tcW w:w="1445" w:type="dxa"/>
            <w:noWrap w:val="0"/>
            <w:vAlign w:val="center"/>
          </w:tcPr>
          <w:p w14:paraId="6586ADD5">
            <w:pPr>
              <w:bidi w:val="0"/>
              <w:jc w:val="center"/>
              <w:rPr>
                <w:rFonts w:hint="eastAsia" w:ascii="宋体" w:hAnsi="宋体" w:eastAsia="宋体" w:cs="宋体"/>
              </w:rPr>
            </w:pPr>
            <w:r>
              <w:rPr>
                <w:rFonts w:hint="eastAsia" w:ascii="宋体" w:hAnsi="宋体" w:eastAsia="宋体" w:cs="宋体"/>
              </w:rPr>
              <w:t>10.0</w:t>
            </w:r>
          </w:p>
        </w:tc>
      </w:tr>
      <w:tr w14:paraId="23C20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1268" w:hRule="atLeast"/>
        </w:trPr>
        <w:tc>
          <w:tcPr>
            <w:tcW w:w="850" w:type="dxa"/>
            <w:noWrap w:val="0"/>
            <w:vAlign w:val="center"/>
          </w:tcPr>
          <w:p w14:paraId="295F6794">
            <w:pPr>
              <w:bidi w:val="0"/>
              <w:jc w:val="center"/>
              <w:rPr>
                <w:rFonts w:hint="eastAsia" w:ascii="宋体" w:hAnsi="宋体" w:eastAsia="宋体" w:cs="宋体"/>
              </w:rPr>
            </w:pPr>
            <w:r>
              <w:rPr>
                <w:rFonts w:hint="eastAsia" w:ascii="宋体" w:hAnsi="宋体" w:eastAsia="宋体" w:cs="宋体"/>
              </w:rPr>
              <w:t>3</w:t>
            </w:r>
          </w:p>
        </w:tc>
        <w:tc>
          <w:tcPr>
            <w:tcW w:w="1208" w:type="dxa"/>
            <w:noWrap w:val="0"/>
            <w:vAlign w:val="center"/>
          </w:tcPr>
          <w:p w14:paraId="1B1F49E1">
            <w:pPr>
              <w:bidi w:val="0"/>
              <w:jc w:val="center"/>
              <w:rPr>
                <w:rFonts w:hint="eastAsia" w:ascii="宋体" w:hAnsi="宋体" w:eastAsia="宋体" w:cs="宋体"/>
              </w:rPr>
            </w:pPr>
            <w:r>
              <w:rPr>
                <w:rFonts w:hint="eastAsia" w:ascii="宋体" w:hAnsi="宋体" w:eastAsia="宋体" w:cs="宋体"/>
              </w:rPr>
              <w:t>应急预案</w:t>
            </w:r>
          </w:p>
        </w:tc>
        <w:tc>
          <w:tcPr>
            <w:tcW w:w="5712" w:type="dxa"/>
            <w:noWrap w:val="0"/>
            <w:vAlign w:val="center"/>
          </w:tcPr>
          <w:p w14:paraId="638C508A">
            <w:pPr>
              <w:bidi w:val="0"/>
              <w:jc w:val="left"/>
              <w:rPr>
                <w:rFonts w:hint="eastAsia" w:ascii="宋体" w:hAnsi="宋体" w:eastAsia="宋体" w:cs="宋体"/>
              </w:rPr>
            </w:pPr>
            <w:r>
              <w:rPr>
                <w:rFonts w:hint="eastAsia" w:ascii="宋体" w:hAnsi="宋体" w:eastAsia="宋体" w:cs="宋体"/>
              </w:rPr>
              <w:t>根据供应商提供的应急预案等情况给出得分（包括但不限于应急事故和突发事件的应急措施及其它活动的配合措施等内容）：</w:t>
            </w:r>
          </w:p>
          <w:p w14:paraId="680C07BB">
            <w:pPr>
              <w:bidi w:val="0"/>
              <w:jc w:val="left"/>
              <w:rPr>
                <w:rFonts w:hint="eastAsia" w:ascii="宋体" w:hAnsi="宋体" w:eastAsia="宋体" w:cs="宋体"/>
              </w:rPr>
            </w:pPr>
            <w:r>
              <w:rPr>
                <w:rFonts w:hint="eastAsia" w:ascii="宋体" w:hAnsi="宋体" w:eastAsia="宋体" w:cs="宋体"/>
              </w:rPr>
              <w:t>非常合理、完整、有针对性的得1</w:t>
            </w:r>
            <w:r>
              <w:rPr>
                <w:rFonts w:hint="eastAsia" w:ascii="宋体" w:hAnsi="宋体" w:eastAsia="宋体" w:cs="宋体"/>
                <w:lang w:val="en-US" w:eastAsia="zh-CN"/>
              </w:rPr>
              <w:t>0</w:t>
            </w:r>
            <w:r>
              <w:rPr>
                <w:rFonts w:hint="eastAsia" w:ascii="宋体" w:hAnsi="宋体" w:eastAsia="宋体" w:cs="宋体"/>
              </w:rPr>
              <w:t>分；比较合理、完整、有针对性的得</w:t>
            </w:r>
            <w:r>
              <w:rPr>
                <w:rFonts w:hint="eastAsia" w:ascii="宋体" w:hAnsi="宋体" w:eastAsia="宋体" w:cs="宋体"/>
                <w:lang w:val="en-US" w:eastAsia="zh-CN"/>
              </w:rPr>
              <w:t>7</w:t>
            </w:r>
            <w:r>
              <w:rPr>
                <w:rFonts w:hint="eastAsia" w:ascii="宋体" w:hAnsi="宋体" w:eastAsia="宋体" w:cs="宋体"/>
              </w:rPr>
              <w:t>分；一般合理、完整、有针对性的得4分，严重缺项或无此项内容的得0分。</w:t>
            </w:r>
          </w:p>
        </w:tc>
        <w:tc>
          <w:tcPr>
            <w:tcW w:w="1445" w:type="dxa"/>
            <w:noWrap w:val="0"/>
            <w:vAlign w:val="center"/>
          </w:tcPr>
          <w:p w14:paraId="3D66C4B2">
            <w:pPr>
              <w:bidi w:val="0"/>
              <w:jc w:val="center"/>
              <w:rPr>
                <w:rFonts w:hint="eastAsia" w:ascii="宋体" w:hAnsi="宋体" w:eastAsia="宋体" w:cs="宋体"/>
              </w:rPr>
            </w:pPr>
            <w:r>
              <w:rPr>
                <w:rFonts w:hint="eastAsia" w:ascii="宋体" w:hAnsi="宋体" w:eastAsia="宋体" w:cs="宋体"/>
              </w:rPr>
              <w:t>10.0</w:t>
            </w:r>
          </w:p>
        </w:tc>
      </w:tr>
      <w:tr w14:paraId="704DB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890" w:hRule="atLeast"/>
        </w:trPr>
        <w:tc>
          <w:tcPr>
            <w:tcW w:w="850" w:type="dxa"/>
            <w:noWrap w:val="0"/>
            <w:vAlign w:val="center"/>
          </w:tcPr>
          <w:p w14:paraId="73C4B8DB">
            <w:pPr>
              <w:bidi w:val="0"/>
              <w:jc w:val="center"/>
              <w:rPr>
                <w:rFonts w:hint="eastAsia" w:ascii="宋体" w:hAnsi="宋体" w:eastAsia="宋体" w:cs="宋体"/>
              </w:rPr>
            </w:pPr>
            <w:r>
              <w:rPr>
                <w:rFonts w:hint="eastAsia" w:ascii="宋体" w:hAnsi="宋体" w:eastAsia="宋体" w:cs="宋体"/>
              </w:rPr>
              <w:t>4</w:t>
            </w:r>
          </w:p>
        </w:tc>
        <w:tc>
          <w:tcPr>
            <w:tcW w:w="1208" w:type="dxa"/>
            <w:noWrap w:val="0"/>
            <w:vAlign w:val="center"/>
          </w:tcPr>
          <w:p w14:paraId="5F9B1B24">
            <w:pPr>
              <w:bidi w:val="0"/>
              <w:jc w:val="center"/>
              <w:rPr>
                <w:rFonts w:hint="eastAsia" w:ascii="宋体" w:hAnsi="宋体" w:eastAsia="宋体" w:cs="宋体"/>
              </w:rPr>
            </w:pPr>
            <w:r>
              <w:rPr>
                <w:rFonts w:hint="eastAsia" w:ascii="宋体" w:hAnsi="宋体" w:eastAsia="宋体" w:cs="宋体"/>
              </w:rPr>
              <w:t>服务管理规章制度</w:t>
            </w:r>
          </w:p>
        </w:tc>
        <w:tc>
          <w:tcPr>
            <w:tcW w:w="5712" w:type="dxa"/>
            <w:noWrap w:val="0"/>
            <w:vAlign w:val="center"/>
          </w:tcPr>
          <w:p w14:paraId="165DE599">
            <w:pPr>
              <w:bidi w:val="0"/>
              <w:jc w:val="left"/>
              <w:rPr>
                <w:rFonts w:hint="eastAsia" w:ascii="宋体" w:hAnsi="宋体" w:eastAsia="宋体" w:cs="宋体"/>
              </w:rPr>
            </w:pPr>
            <w:r>
              <w:rPr>
                <w:rFonts w:hint="eastAsia" w:ascii="宋体" w:hAnsi="宋体" w:eastAsia="宋体" w:cs="宋体"/>
              </w:rPr>
              <w:t>根据供应商提供的服务管理规章制度等情况给出得分：</w:t>
            </w:r>
          </w:p>
          <w:p w14:paraId="7192A415">
            <w:pPr>
              <w:bidi w:val="0"/>
              <w:jc w:val="left"/>
              <w:rPr>
                <w:rFonts w:hint="eastAsia" w:ascii="宋体" w:hAnsi="宋体" w:eastAsia="宋体" w:cs="宋体"/>
              </w:rPr>
            </w:pPr>
            <w:r>
              <w:rPr>
                <w:rFonts w:hint="eastAsia" w:ascii="宋体" w:hAnsi="宋体" w:eastAsia="宋体" w:cs="宋体"/>
              </w:rPr>
              <w:t>非常合理、完整、有针对性的得10分；比较合理、完整、有针对性的得</w:t>
            </w:r>
            <w:r>
              <w:rPr>
                <w:rFonts w:hint="eastAsia" w:ascii="宋体" w:hAnsi="宋体" w:eastAsia="宋体" w:cs="宋体"/>
                <w:lang w:val="en-US" w:eastAsia="zh-CN"/>
              </w:rPr>
              <w:t>7</w:t>
            </w:r>
            <w:r>
              <w:rPr>
                <w:rFonts w:hint="eastAsia" w:ascii="宋体" w:hAnsi="宋体" w:eastAsia="宋体" w:cs="宋体"/>
              </w:rPr>
              <w:t>分；一般合理、完整、有针对性的得4分，严重缺项或无此项内容的得0分。</w:t>
            </w:r>
          </w:p>
        </w:tc>
        <w:tc>
          <w:tcPr>
            <w:tcW w:w="1445" w:type="dxa"/>
            <w:noWrap w:val="0"/>
            <w:vAlign w:val="center"/>
          </w:tcPr>
          <w:p w14:paraId="285CC63B">
            <w:pPr>
              <w:bidi w:val="0"/>
              <w:jc w:val="center"/>
              <w:rPr>
                <w:rFonts w:hint="eastAsia" w:ascii="宋体" w:hAnsi="宋体" w:eastAsia="宋体" w:cs="宋体"/>
              </w:rPr>
            </w:pPr>
            <w:r>
              <w:rPr>
                <w:rFonts w:hint="eastAsia" w:ascii="宋体" w:hAnsi="宋体" w:eastAsia="宋体" w:cs="宋体"/>
              </w:rPr>
              <w:t>10.0</w:t>
            </w:r>
          </w:p>
        </w:tc>
      </w:tr>
      <w:tr w14:paraId="4F73D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1296" w:hRule="atLeast"/>
        </w:trPr>
        <w:tc>
          <w:tcPr>
            <w:tcW w:w="850" w:type="dxa"/>
            <w:noWrap w:val="0"/>
            <w:vAlign w:val="center"/>
          </w:tcPr>
          <w:p w14:paraId="66C7CC01">
            <w:pPr>
              <w:bidi w:val="0"/>
              <w:jc w:val="center"/>
              <w:rPr>
                <w:rFonts w:hint="eastAsia" w:ascii="宋体" w:hAnsi="宋体" w:eastAsia="宋体" w:cs="宋体"/>
              </w:rPr>
            </w:pPr>
          </w:p>
          <w:p w14:paraId="21BFD8BA">
            <w:pPr>
              <w:bidi w:val="0"/>
              <w:jc w:val="center"/>
              <w:rPr>
                <w:rFonts w:hint="eastAsia" w:ascii="宋体" w:hAnsi="宋体" w:eastAsia="宋体" w:cs="宋体"/>
              </w:rPr>
            </w:pPr>
            <w:r>
              <w:rPr>
                <w:rFonts w:hint="eastAsia" w:ascii="宋体" w:hAnsi="宋体" w:eastAsia="宋体" w:cs="宋体"/>
              </w:rPr>
              <w:t>5</w:t>
            </w:r>
          </w:p>
        </w:tc>
        <w:tc>
          <w:tcPr>
            <w:tcW w:w="1208" w:type="dxa"/>
            <w:noWrap w:val="0"/>
            <w:vAlign w:val="center"/>
          </w:tcPr>
          <w:p w14:paraId="37970F4A">
            <w:pPr>
              <w:bidi w:val="0"/>
              <w:jc w:val="center"/>
              <w:rPr>
                <w:rFonts w:hint="eastAsia" w:ascii="宋体" w:hAnsi="宋体" w:eastAsia="宋体" w:cs="宋体"/>
              </w:rPr>
            </w:pPr>
            <w:r>
              <w:rPr>
                <w:rFonts w:hint="eastAsia" w:ascii="宋体" w:hAnsi="宋体" w:eastAsia="宋体" w:cs="宋体"/>
              </w:rPr>
              <w:t>安全防范</w:t>
            </w:r>
          </w:p>
        </w:tc>
        <w:tc>
          <w:tcPr>
            <w:tcW w:w="5712" w:type="dxa"/>
            <w:noWrap w:val="0"/>
            <w:vAlign w:val="center"/>
          </w:tcPr>
          <w:p w14:paraId="557EE061">
            <w:pPr>
              <w:bidi w:val="0"/>
              <w:jc w:val="left"/>
              <w:rPr>
                <w:rFonts w:hint="eastAsia" w:ascii="宋体" w:hAnsi="宋体" w:eastAsia="宋体" w:cs="宋体"/>
              </w:rPr>
            </w:pPr>
            <w:r>
              <w:rPr>
                <w:rFonts w:hint="eastAsia" w:ascii="宋体" w:hAnsi="宋体" w:eastAsia="宋体" w:cs="宋体"/>
              </w:rPr>
              <w:t>根据供应商对本项目(结合监所管理)实际情况做出的安全防范技术方案进行综合评价：</w:t>
            </w:r>
          </w:p>
          <w:p w14:paraId="107CC4C8">
            <w:pPr>
              <w:bidi w:val="0"/>
              <w:jc w:val="left"/>
              <w:rPr>
                <w:rFonts w:hint="eastAsia" w:ascii="宋体" w:hAnsi="宋体" w:eastAsia="宋体" w:cs="宋体"/>
              </w:rPr>
            </w:pPr>
            <w:r>
              <w:rPr>
                <w:rFonts w:hint="eastAsia" w:ascii="宋体" w:hAnsi="宋体" w:eastAsia="宋体" w:cs="宋体"/>
              </w:rPr>
              <w:t>非常合理、完整、有针对性的得10分；比较合理、完整、有针对性的得</w:t>
            </w:r>
            <w:r>
              <w:rPr>
                <w:rFonts w:hint="eastAsia" w:ascii="宋体" w:hAnsi="宋体" w:eastAsia="宋体" w:cs="宋体"/>
                <w:lang w:val="en-US" w:eastAsia="zh-CN"/>
              </w:rPr>
              <w:t>7</w:t>
            </w:r>
            <w:r>
              <w:rPr>
                <w:rFonts w:hint="eastAsia" w:ascii="宋体" w:hAnsi="宋体" w:eastAsia="宋体" w:cs="宋体"/>
              </w:rPr>
              <w:t>分；一般合理、完整、有针对性的得</w:t>
            </w:r>
            <w:r>
              <w:rPr>
                <w:rFonts w:hint="eastAsia" w:ascii="宋体" w:hAnsi="宋体" w:eastAsia="宋体" w:cs="宋体"/>
                <w:lang w:val="en-US" w:eastAsia="zh-CN"/>
              </w:rPr>
              <w:t>4</w:t>
            </w:r>
            <w:r>
              <w:rPr>
                <w:rFonts w:hint="eastAsia" w:ascii="宋体" w:hAnsi="宋体" w:eastAsia="宋体" w:cs="宋体"/>
              </w:rPr>
              <w:t>分，严重缺项或无此项内容的得0分。</w:t>
            </w:r>
          </w:p>
        </w:tc>
        <w:tc>
          <w:tcPr>
            <w:tcW w:w="1445" w:type="dxa"/>
            <w:noWrap w:val="0"/>
            <w:vAlign w:val="center"/>
          </w:tcPr>
          <w:p w14:paraId="0DC12B4E">
            <w:pPr>
              <w:bidi w:val="0"/>
              <w:jc w:val="center"/>
              <w:rPr>
                <w:rFonts w:hint="eastAsia" w:ascii="宋体" w:hAnsi="宋体" w:eastAsia="宋体" w:cs="宋体"/>
              </w:rPr>
            </w:pPr>
            <w:r>
              <w:rPr>
                <w:rFonts w:hint="eastAsia" w:ascii="宋体" w:hAnsi="宋体" w:eastAsia="宋体" w:cs="宋体"/>
              </w:rPr>
              <w:t>10.0</w:t>
            </w:r>
          </w:p>
        </w:tc>
      </w:tr>
      <w:tr w14:paraId="2DFB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1273" w:hRule="atLeast"/>
        </w:trPr>
        <w:tc>
          <w:tcPr>
            <w:tcW w:w="850" w:type="dxa"/>
            <w:noWrap w:val="0"/>
            <w:vAlign w:val="center"/>
          </w:tcPr>
          <w:p w14:paraId="011A1A49">
            <w:pPr>
              <w:bidi w:val="0"/>
              <w:jc w:val="center"/>
              <w:rPr>
                <w:rFonts w:hint="eastAsia" w:ascii="宋体" w:hAnsi="宋体" w:eastAsia="宋体" w:cs="宋体"/>
              </w:rPr>
            </w:pPr>
            <w:r>
              <w:rPr>
                <w:rFonts w:hint="eastAsia" w:ascii="宋体" w:hAnsi="宋体" w:eastAsia="宋体" w:cs="宋体"/>
              </w:rPr>
              <w:t>6</w:t>
            </w:r>
          </w:p>
        </w:tc>
        <w:tc>
          <w:tcPr>
            <w:tcW w:w="1208" w:type="dxa"/>
            <w:noWrap w:val="0"/>
            <w:vAlign w:val="center"/>
          </w:tcPr>
          <w:p w14:paraId="266E4E64">
            <w:pPr>
              <w:bidi w:val="0"/>
              <w:jc w:val="center"/>
              <w:rPr>
                <w:rFonts w:hint="eastAsia" w:ascii="宋体" w:hAnsi="宋体" w:eastAsia="宋体" w:cs="宋体"/>
              </w:rPr>
            </w:pPr>
            <w:r>
              <w:rPr>
                <w:rFonts w:hint="eastAsia" w:ascii="宋体" w:hAnsi="宋体" w:eastAsia="宋体" w:cs="宋体"/>
              </w:rPr>
              <w:t>上岗培训</w:t>
            </w:r>
          </w:p>
        </w:tc>
        <w:tc>
          <w:tcPr>
            <w:tcW w:w="5712" w:type="dxa"/>
            <w:noWrap w:val="0"/>
            <w:vAlign w:val="center"/>
          </w:tcPr>
          <w:p w14:paraId="2946BB3D">
            <w:pPr>
              <w:bidi w:val="0"/>
              <w:jc w:val="left"/>
              <w:rPr>
                <w:rFonts w:hint="eastAsia" w:ascii="宋体" w:hAnsi="宋体" w:eastAsia="宋体" w:cs="宋体"/>
              </w:rPr>
            </w:pPr>
            <w:r>
              <w:rPr>
                <w:rFonts w:hint="eastAsia" w:ascii="宋体" w:hAnsi="宋体" w:eastAsia="宋体" w:cs="宋体"/>
              </w:rPr>
              <w:t>根据供应商</w:t>
            </w:r>
            <w:r>
              <w:rPr>
                <w:rFonts w:hint="eastAsia" w:ascii="宋体" w:hAnsi="宋体" w:eastAsia="宋体" w:cs="宋体"/>
                <w:lang w:eastAsia="zh-CN"/>
              </w:rPr>
              <w:t>响应文件</w:t>
            </w:r>
            <w:r>
              <w:rPr>
                <w:rFonts w:hint="eastAsia" w:ascii="宋体" w:hAnsi="宋体" w:eastAsia="宋体" w:cs="宋体"/>
              </w:rPr>
              <w:t>提供的岗位培训方案(包括服务管理基本知识和各岗位技能的提高、运用等)和供应商开展的岗位技能培训进行综合评价：</w:t>
            </w:r>
          </w:p>
          <w:p w14:paraId="3508FDAE">
            <w:pPr>
              <w:bidi w:val="0"/>
              <w:jc w:val="left"/>
              <w:rPr>
                <w:rFonts w:hint="eastAsia" w:ascii="宋体" w:hAnsi="宋体" w:eastAsia="宋体" w:cs="宋体"/>
              </w:rPr>
            </w:pPr>
            <w:r>
              <w:rPr>
                <w:rFonts w:hint="eastAsia" w:ascii="宋体" w:hAnsi="宋体" w:eastAsia="宋体" w:cs="宋体"/>
              </w:rPr>
              <w:t>非常合理、完整、有针对性的得10分；比较合理、完整、有针对性的得</w:t>
            </w:r>
            <w:r>
              <w:rPr>
                <w:rFonts w:hint="eastAsia" w:ascii="宋体" w:hAnsi="宋体" w:eastAsia="宋体" w:cs="宋体"/>
                <w:lang w:val="en-US" w:eastAsia="zh-CN"/>
              </w:rPr>
              <w:t>7</w:t>
            </w:r>
            <w:r>
              <w:rPr>
                <w:rFonts w:hint="eastAsia" w:ascii="宋体" w:hAnsi="宋体" w:eastAsia="宋体" w:cs="宋体"/>
              </w:rPr>
              <w:t>分；一般合理、完整、有针对性的得</w:t>
            </w:r>
            <w:r>
              <w:rPr>
                <w:rFonts w:hint="eastAsia" w:ascii="宋体" w:hAnsi="宋体" w:eastAsia="宋体" w:cs="宋体"/>
                <w:lang w:val="en-US" w:eastAsia="zh-CN"/>
              </w:rPr>
              <w:t>4</w:t>
            </w:r>
            <w:r>
              <w:rPr>
                <w:rFonts w:hint="eastAsia" w:ascii="宋体" w:hAnsi="宋体" w:eastAsia="宋体" w:cs="宋体"/>
              </w:rPr>
              <w:t>分，严重缺项或无此项内容的得0分。</w:t>
            </w:r>
          </w:p>
        </w:tc>
        <w:tc>
          <w:tcPr>
            <w:tcW w:w="1445" w:type="dxa"/>
            <w:tcBorders>
              <w:right w:val="single" w:color="auto" w:sz="4" w:space="0"/>
            </w:tcBorders>
            <w:noWrap w:val="0"/>
            <w:vAlign w:val="center"/>
          </w:tcPr>
          <w:p w14:paraId="6484863A">
            <w:pPr>
              <w:bidi w:val="0"/>
              <w:jc w:val="center"/>
              <w:rPr>
                <w:rFonts w:hint="eastAsia" w:ascii="宋体" w:hAnsi="宋体" w:eastAsia="宋体" w:cs="宋体"/>
              </w:rPr>
            </w:pPr>
          </w:p>
          <w:p w14:paraId="2F0BD4AF">
            <w:pPr>
              <w:bidi w:val="0"/>
              <w:jc w:val="center"/>
              <w:rPr>
                <w:rFonts w:hint="eastAsia" w:ascii="宋体" w:hAnsi="宋体" w:eastAsia="宋体" w:cs="宋体"/>
              </w:rPr>
            </w:pPr>
            <w:r>
              <w:rPr>
                <w:rFonts w:hint="eastAsia" w:ascii="宋体" w:hAnsi="宋体" w:eastAsia="宋体" w:cs="宋体"/>
              </w:rPr>
              <w:t>10.0</w:t>
            </w:r>
          </w:p>
        </w:tc>
      </w:tr>
      <w:tr w14:paraId="2065E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220" w:type="dxa"/>
            <w:gridSpan w:val="5"/>
            <w:tcBorders>
              <w:right w:val="single" w:color="auto" w:sz="4" w:space="0"/>
            </w:tcBorders>
            <w:noWrap w:val="0"/>
            <w:vAlign w:val="center"/>
          </w:tcPr>
          <w:p w14:paraId="66747A09">
            <w:pPr>
              <w:bidi w:val="0"/>
              <w:jc w:val="left"/>
              <w:rPr>
                <w:rFonts w:hint="eastAsia" w:ascii="宋体" w:hAnsi="宋体" w:eastAsia="宋体" w:cs="宋体"/>
              </w:rPr>
            </w:pPr>
            <w:r>
              <w:rPr>
                <w:rFonts w:hint="eastAsia" w:ascii="宋体" w:hAnsi="宋体" w:eastAsia="宋体" w:cs="宋体"/>
              </w:rPr>
              <w:t>（三）商务评分（30.00分）</w:t>
            </w:r>
          </w:p>
        </w:tc>
      </w:tr>
      <w:tr w14:paraId="1599D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185" w:hRule="atLeast"/>
        </w:trPr>
        <w:tc>
          <w:tcPr>
            <w:tcW w:w="850" w:type="dxa"/>
            <w:noWrap w:val="0"/>
            <w:vAlign w:val="center"/>
          </w:tcPr>
          <w:p w14:paraId="7365427C">
            <w:pPr>
              <w:bidi w:val="0"/>
              <w:jc w:val="center"/>
              <w:rPr>
                <w:rFonts w:hint="eastAsia" w:ascii="宋体" w:hAnsi="宋体" w:eastAsia="宋体" w:cs="宋体"/>
              </w:rPr>
            </w:pPr>
          </w:p>
          <w:p w14:paraId="6FB9103E">
            <w:pPr>
              <w:bidi w:val="0"/>
              <w:jc w:val="center"/>
              <w:rPr>
                <w:rFonts w:hint="eastAsia" w:ascii="宋体" w:hAnsi="宋体" w:eastAsia="宋体" w:cs="宋体"/>
              </w:rPr>
            </w:pPr>
            <w:r>
              <w:rPr>
                <w:rFonts w:hint="eastAsia" w:ascii="宋体" w:hAnsi="宋体" w:eastAsia="宋体" w:cs="宋体"/>
              </w:rPr>
              <w:t>1</w:t>
            </w:r>
          </w:p>
        </w:tc>
        <w:tc>
          <w:tcPr>
            <w:tcW w:w="1208" w:type="dxa"/>
            <w:noWrap w:val="0"/>
            <w:vAlign w:val="center"/>
          </w:tcPr>
          <w:p w14:paraId="01C89771">
            <w:pPr>
              <w:bidi w:val="0"/>
              <w:jc w:val="center"/>
              <w:rPr>
                <w:rFonts w:hint="eastAsia" w:ascii="宋体" w:hAnsi="宋体" w:eastAsia="宋体" w:cs="宋体"/>
              </w:rPr>
            </w:pPr>
            <w:r>
              <w:rPr>
                <w:rFonts w:hint="eastAsia" w:ascii="宋体" w:hAnsi="宋体" w:eastAsia="宋体" w:cs="宋体"/>
              </w:rPr>
              <w:t>企业认证</w:t>
            </w:r>
          </w:p>
        </w:tc>
        <w:tc>
          <w:tcPr>
            <w:tcW w:w="5712" w:type="dxa"/>
            <w:noWrap w:val="0"/>
            <w:vAlign w:val="center"/>
          </w:tcPr>
          <w:p w14:paraId="71C24752">
            <w:pPr>
              <w:bidi w:val="0"/>
              <w:jc w:val="left"/>
              <w:rPr>
                <w:rFonts w:hint="eastAsia" w:ascii="宋体" w:hAnsi="宋体" w:eastAsia="宋体" w:cs="宋体"/>
              </w:rPr>
            </w:pPr>
            <w:r>
              <w:rPr>
                <w:rFonts w:hint="eastAsia" w:ascii="宋体" w:hAnsi="宋体" w:eastAsia="宋体" w:cs="宋体"/>
              </w:rPr>
              <w:t>供应商通过各类国标（GB/T）管理体系认证（质量管理体系认证、环境管理体系认证、职业健康安全管理体系认证），且在有效期内的，每项得3分,最高得9分，不具备得0分。</w:t>
            </w:r>
          </w:p>
          <w:p w14:paraId="2EAE6748">
            <w:pPr>
              <w:bidi w:val="0"/>
              <w:jc w:val="left"/>
              <w:rPr>
                <w:rFonts w:hint="eastAsia" w:ascii="宋体" w:hAnsi="宋体" w:eastAsia="宋体" w:cs="宋体"/>
              </w:rPr>
            </w:pPr>
            <w:r>
              <w:rPr>
                <w:rFonts w:hint="eastAsia" w:ascii="宋体" w:hAnsi="宋体" w:eastAsia="宋体" w:cs="宋体"/>
              </w:rPr>
              <w:t>(以</w:t>
            </w:r>
            <w:r>
              <w:rPr>
                <w:rFonts w:hint="eastAsia" w:ascii="宋体" w:hAnsi="宋体" w:eastAsia="宋体" w:cs="宋体"/>
                <w:lang w:eastAsia="zh-CN"/>
              </w:rPr>
              <w:t>响应文件</w:t>
            </w:r>
            <w:r>
              <w:rPr>
                <w:rFonts w:hint="eastAsia" w:ascii="宋体" w:hAnsi="宋体" w:eastAsia="宋体" w:cs="宋体"/>
              </w:rPr>
              <w:t>中提交的相关认证体系证书扫描件为评分依据)</w:t>
            </w:r>
          </w:p>
        </w:tc>
        <w:tc>
          <w:tcPr>
            <w:tcW w:w="1445" w:type="dxa"/>
            <w:noWrap w:val="0"/>
            <w:vAlign w:val="center"/>
          </w:tcPr>
          <w:p w14:paraId="52EE77E5">
            <w:pPr>
              <w:bidi w:val="0"/>
              <w:jc w:val="center"/>
              <w:rPr>
                <w:rFonts w:hint="eastAsia" w:ascii="宋体" w:hAnsi="宋体" w:eastAsia="宋体" w:cs="宋体"/>
              </w:rPr>
            </w:pPr>
            <w:r>
              <w:rPr>
                <w:rFonts w:hint="eastAsia" w:ascii="宋体" w:hAnsi="宋体" w:eastAsia="宋体" w:cs="宋体"/>
              </w:rPr>
              <w:t>9.0</w:t>
            </w:r>
          </w:p>
        </w:tc>
      </w:tr>
      <w:tr w14:paraId="746AF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704" w:hRule="atLeast"/>
        </w:trPr>
        <w:tc>
          <w:tcPr>
            <w:tcW w:w="850" w:type="dxa"/>
            <w:noWrap w:val="0"/>
            <w:vAlign w:val="center"/>
          </w:tcPr>
          <w:p w14:paraId="5A9807D8">
            <w:pPr>
              <w:bidi w:val="0"/>
              <w:jc w:val="center"/>
              <w:rPr>
                <w:rFonts w:hint="eastAsia" w:ascii="宋体" w:hAnsi="宋体" w:eastAsia="宋体" w:cs="宋体"/>
              </w:rPr>
            </w:pPr>
            <w:r>
              <w:rPr>
                <w:rFonts w:hint="eastAsia" w:ascii="宋体" w:hAnsi="宋体" w:eastAsia="宋体" w:cs="宋体"/>
              </w:rPr>
              <w:t>2</w:t>
            </w:r>
          </w:p>
        </w:tc>
        <w:tc>
          <w:tcPr>
            <w:tcW w:w="1208" w:type="dxa"/>
            <w:noWrap w:val="0"/>
            <w:vAlign w:val="center"/>
          </w:tcPr>
          <w:p w14:paraId="5A5E9352">
            <w:pPr>
              <w:bidi w:val="0"/>
              <w:jc w:val="center"/>
              <w:rPr>
                <w:rFonts w:hint="eastAsia" w:ascii="宋体" w:hAnsi="宋体" w:eastAsia="宋体" w:cs="宋体"/>
              </w:rPr>
            </w:pPr>
            <w:r>
              <w:rPr>
                <w:rFonts w:hint="eastAsia" w:ascii="宋体" w:hAnsi="宋体" w:eastAsia="宋体" w:cs="宋体"/>
              </w:rPr>
              <w:t>企业荣誉</w:t>
            </w:r>
          </w:p>
        </w:tc>
        <w:tc>
          <w:tcPr>
            <w:tcW w:w="5712" w:type="dxa"/>
            <w:noWrap w:val="0"/>
            <w:vAlign w:val="center"/>
          </w:tcPr>
          <w:p w14:paraId="177E930A">
            <w:pPr>
              <w:bidi w:val="0"/>
              <w:jc w:val="left"/>
              <w:rPr>
                <w:rFonts w:hint="eastAsia" w:ascii="宋体" w:hAnsi="宋体" w:eastAsia="宋体" w:cs="宋体"/>
              </w:rPr>
            </w:pPr>
            <w:r>
              <w:rPr>
                <w:rFonts w:hint="eastAsia" w:ascii="宋体" w:hAnsi="宋体" w:eastAsia="宋体" w:cs="宋体"/>
              </w:rPr>
              <w:t>供应商在20</w:t>
            </w:r>
            <w:r>
              <w:rPr>
                <w:rFonts w:hint="eastAsia" w:ascii="宋体" w:hAnsi="宋体" w:eastAsia="宋体" w:cs="宋体"/>
                <w:lang w:val="en-US" w:eastAsia="zh-CN"/>
              </w:rPr>
              <w:t>23</w:t>
            </w:r>
            <w:r>
              <w:rPr>
                <w:rFonts w:hint="eastAsia" w:ascii="宋体" w:hAnsi="宋体" w:eastAsia="宋体" w:cs="宋体"/>
              </w:rPr>
              <w:t>年至今获得国家级、省级、市级行政机关颁发的企业荣誉。获得国家级的每项得3分，省级的每项得2分，获得市级的每项得1分。不具备得0分，最高得12分。</w:t>
            </w:r>
          </w:p>
          <w:p w14:paraId="0BAC6800">
            <w:pPr>
              <w:bidi w:val="0"/>
              <w:jc w:val="left"/>
              <w:rPr>
                <w:rFonts w:hint="eastAsia" w:ascii="宋体" w:hAnsi="宋体" w:eastAsia="宋体" w:cs="宋体"/>
              </w:rPr>
            </w:pPr>
            <w:r>
              <w:rPr>
                <w:rFonts w:hint="eastAsia" w:ascii="宋体" w:hAnsi="宋体" w:eastAsia="宋体" w:cs="宋体"/>
              </w:rPr>
              <w:t>(以</w:t>
            </w:r>
            <w:r>
              <w:rPr>
                <w:rFonts w:hint="eastAsia" w:ascii="宋体" w:hAnsi="宋体" w:eastAsia="宋体" w:cs="宋体"/>
                <w:lang w:eastAsia="zh-CN"/>
              </w:rPr>
              <w:t>响应文件</w:t>
            </w:r>
            <w:r>
              <w:rPr>
                <w:rFonts w:hint="eastAsia" w:ascii="宋体" w:hAnsi="宋体" w:eastAsia="宋体" w:cs="宋体"/>
              </w:rPr>
              <w:t>中提供的</w:t>
            </w:r>
            <w:r>
              <w:rPr>
                <w:rFonts w:hint="eastAsia" w:ascii="宋体" w:hAnsi="宋体" w:eastAsia="宋体" w:cs="宋体"/>
                <w:lang w:eastAsia="zh-CN"/>
              </w:rPr>
              <w:t>竞争性磋商公告</w:t>
            </w:r>
            <w:r>
              <w:rPr>
                <w:rFonts w:hint="eastAsia" w:ascii="宋体" w:hAnsi="宋体" w:eastAsia="宋体" w:cs="宋体"/>
              </w:rPr>
              <w:t>前取得的证书或相关证明扫描件为评分依据）</w:t>
            </w:r>
          </w:p>
        </w:tc>
        <w:tc>
          <w:tcPr>
            <w:tcW w:w="1445" w:type="dxa"/>
            <w:noWrap w:val="0"/>
            <w:vAlign w:val="center"/>
          </w:tcPr>
          <w:p w14:paraId="6C6EE7AE">
            <w:pPr>
              <w:bidi w:val="0"/>
              <w:jc w:val="center"/>
              <w:rPr>
                <w:rFonts w:hint="eastAsia" w:ascii="宋体" w:hAnsi="宋体" w:eastAsia="宋体" w:cs="宋体"/>
              </w:rPr>
            </w:pPr>
            <w:r>
              <w:rPr>
                <w:rFonts w:hint="eastAsia" w:ascii="宋体" w:hAnsi="宋体" w:eastAsia="宋体" w:cs="宋体"/>
              </w:rPr>
              <w:t>12.0</w:t>
            </w:r>
          </w:p>
        </w:tc>
      </w:tr>
      <w:tr w14:paraId="0A065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663" w:hRule="atLeast"/>
        </w:trPr>
        <w:tc>
          <w:tcPr>
            <w:tcW w:w="850" w:type="dxa"/>
            <w:noWrap w:val="0"/>
            <w:vAlign w:val="center"/>
          </w:tcPr>
          <w:p w14:paraId="6CB14F76">
            <w:pPr>
              <w:bidi w:val="0"/>
              <w:jc w:val="center"/>
              <w:rPr>
                <w:rFonts w:hint="eastAsia" w:ascii="宋体" w:hAnsi="宋体" w:eastAsia="宋体" w:cs="宋体"/>
              </w:rPr>
            </w:pPr>
            <w:r>
              <w:rPr>
                <w:rFonts w:hint="eastAsia" w:ascii="宋体" w:hAnsi="宋体" w:eastAsia="宋体" w:cs="宋体"/>
              </w:rPr>
              <w:t>3</w:t>
            </w:r>
          </w:p>
        </w:tc>
        <w:tc>
          <w:tcPr>
            <w:tcW w:w="1208" w:type="dxa"/>
            <w:noWrap w:val="0"/>
            <w:vAlign w:val="center"/>
          </w:tcPr>
          <w:p w14:paraId="056E0BA4">
            <w:pPr>
              <w:bidi w:val="0"/>
              <w:jc w:val="center"/>
              <w:rPr>
                <w:rFonts w:hint="eastAsia" w:ascii="宋体" w:hAnsi="宋体" w:eastAsia="宋体" w:cs="宋体"/>
              </w:rPr>
            </w:pPr>
            <w:r>
              <w:rPr>
                <w:rFonts w:hint="eastAsia" w:ascii="宋体" w:hAnsi="宋体" w:eastAsia="宋体" w:cs="宋体"/>
              </w:rPr>
              <w:t>企业业绩</w:t>
            </w:r>
          </w:p>
        </w:tc>
        <w:tc>
          <w:tcPr>
            <w:tcW w:w="5712" w:type="dxa"/>
            <w:noWrap w:val="0"/>
            <w:vAlign w:val="center"/>
          </w:tcPr>
          <w:p w14:paraId="350FF391">
            <w:pPr>
              <w:bidi w:val="0"/>
              <w:jc w:val="left"/>
              <w:rPr>
                <w:rFonts w:hint="eastAsia" w:ascii="宋体" w:hAnsi="宋体" w:eastAsia="宋体" w:cs="宋体"/>
              </w:rPr>
            </w:pPr>
            <w:r>
              <w:rPr>
                <w:rFonts w:hint="eastAsia" w:ascii="宋体" w:hAnsi="宋体" w:eastAsia="宋体" w:cs="宋体"/>
              </w:rPr>
              <w:t>供应商提供20</w:t>
            </w:r>
            <w:r>
              <w:rPr>
                <w:rFonts w:hint="eastAsia" w:ascii="宋体" w:hAnsi="宋体" w:eastAsia="宋体" w:cs="宋体"/>
                <w:lang w:val="en-US" w:eastAsia="zh-CN"/>
              </w:rPr>
              <w:t>23</w:t>
            </w:r>
            <w:r>
              <w:rPr>
                <w:rFonts w:hint="eastAsia" w:ascii="宋体" w:hAnsi="宋体" w:eastAsia="宋体" w:cs="宋体"/>
              </w:rPr>
              <w:t>年至今完成过同类医疗保障服务项目业绩，一项得3分，最高9分；</w:t>
            </w:r>
          </w:p>
          <w:p w14:paraId="2DF618A5">
            <w:pPr>
              <w:bidi w:val="0"/>
              <w:jc w:val="left"/>
              <w:rPr>
                <w:rFonts w:hint="eastAsia" w:ascii="宋体" w:hAnsi="宋体" w:eastAsia="宋体" w:cs="宋体"/>
              </w:rPr>
            </w:pPr>
            <w:r>
              <w:rPr>
                <w:rFonts w:hint="eastAsia" w:ascii="宋体" w:hAnsi="宋体" w:eastAsia="宋体" w:cs="宋体"/>
              </w:rPr>
              <w:t>注：以</w:t>
            </w:r>
            <w:r>
              <w:rPr>
                <w:rFonts w:hint="eastAsia" w:ascii="宋体" w:hAnsi="宋体" w:eastAsia="宋体" w:cs="宋体"/>
                <w:lang w:eastAsia="zh-CN"/>
              </w:rPr>
              <w:t>响应文件</w:t>
            </w:r>
            <w:r>
              <w:rPr>
                <w:rFonts w:hint="eastAsia" w:ascii="宋体" w:hAnsi="宋体" w:eastAsia="宋体" w:cs="宋体"/>
              </w:rPr>
              <w:t>中加盖投标供应商公章的合同扫描件及合同期内任意一个月配套发票扫描件。（一个项目多个周期的按一个业绩计算）为评分依据）。</w:t>
            </w:r>
          </w:p>
        </w:tc>
        <w:tc>
          <w:tcPr>
            <w:tcW w:w="1445" w:type="dxa"/>
            <w:noWrap w:val="0"/>
            <w:vAlign w:val="center"/>
          </w:tcPr>
          <w:p w14:paraId="314942A5">
            <w:pPr>
              <w:bidi w:val="0"/>
              <w:jc w:val="center"/>
              <w:rPr>
                <w:rFonts w:hint="eastAsia" w:ascii="宋体" w:hAnsi="宋体" w:eastAsia="宋体" w:cs="宋体"/>
              </w:rPr>
            </w:pPr>
            <w:r>
              <w:rPr>
                <w:rFonts w:hint="eastAsia" w:ascii="宋体" w:hAnsi="宋体" w:eastAsia="宋体" w:cs="宋体"/>
              </w:rPr>
              <w:t>9.0</w:t>
            </w:r>
          </w:p>
        </w:tc>
      </w:tr>
    </w:tbl>
    <w:p w14:paraId="2CA89E5D">
      <w:pPr>
        <w:numPr>
          <w:ilvl w:val="0"/>
          <w:numId w:val="0"/>
        </w:numPr>
        <w:spacing w:line="360" w:lineRule="auto"/>
        <w:rPr>
          <w:rFonts w:hint="eastAsia" w:ascii="宋体" w:hAnsi="宋体" w:cs="宋体"/>
          <w:color w:val="auto"/>
          <w:sz w:val="24"/>
          <w:szCs w:val="32"/>
          <w:lang w:val="en-US" w:eastAsia="zh-CN"/>
        </w:rPr>
      </w:pPr>
    </w:p>
    <w:p w14:paraId="57301D22">
      <w:pPr>
        <w:spacing w:line="360" w:lineRule="auto"/>
        <w:rPr>
          <w:rFonts w:hint="eastAsia" w:ascii="宋体" w:hAnsi="宋体" w:cs="宋体"/>
          <w:sz w:val="24"/>
          <w:szCs w:val="32"/>
        </w:rPr>
      </w:pPr>
      <w:r>
        <w:rPr>
          <w:rFonts w:hint="eastAsia" w:ascii="宋体" w:hAnsi="宋体" w:cs="宋体"/>
          <w:sz w:val="24"/>
          <w:szCs w:val="32"/>
        </w:rPr>
        <w:t>22.磋商响应文件的澄清</w:t>
      </w:r>
    </w:p>
    <w:p w14:paraId="1031A4FA">
      <w:pPr>
        <w:spacing w:line="360" w:lineRule="auto"/>
        <w:ind w:firstLine="422"/>
        <w:rPr>
          <w:rFonts w:hint="eastAsia" w:ascii="宋体" w:hAnsi="宋体" w:cs="宋体"/>
          <w:sz w:val="24"/>
          <w:szCs w:val="32"/>
        </w:rPr>
      </w:pPr>
      <w:r>
        <w:rPr>
          <w:rFonts w:hint="eastAsia" w:ascii="宋体" w:hAnsi="宋体" w:cs="宋体"/>
          <w:sz w:val="24"/>
          <w:szCs w:val="32"/>
        </w:rPr>
        <w:t>22.1评审期间，为有助于对磋商响应文件的审查、评价和比较，磋商小组有权要求供应商对其磋商响应文件进行澄清，但并非对每个供应商都做澄清要求。</w:t>
      </w:r>
    </w:p>
    <w:p w14:paraId="1BF75341">
      <w:pPr>
        <w:spacing w:line="360" w:lineRule="auto"/>
        <w:ind w:firstLine="422"/>
        <w:rPr>
          <w:rFonts w:hint="eastAsia" w:ascii="宋体" w:hAnsi="宋体" w:cs="宋体"/>
          <w:sz w:val="24"/>
          <w:szCs w:val="32"/>
        </w:rPr>
      </w:pPr>
      <w:r>
        <w:rPr>
          <w:rFonts w:hint="eastAsia" w:ascii="宋体" w:hAnsi="宋体" w:cs="宋体"/>
          <w:sz w:val="24"/>
          <w:szCs w:val="32"/>
        </w:rPr>
        <w:t>22.2接到磋商小组澄清要求的供应商应派人对磋商小组做出书面澄清，书面澄清的内容须由供应商法定代表人或授权代表签署，并作为磋商响应文件的补充部分。</w:t>
      </w:r>
    </w:p>
    <w:p w14:paraId="416969F3">
      <w:pPr>
        <w:spacing w:line="360" w:lineRule="auto"/>
        <w:ind w:firstLine="422"/>
        <w:rPr>
          <w:rFonts w:hint="eastAsia" w:ascii="宋体" w:hAnsi="宋体" w:cs="宋体"/>
          <w:sz w:val="24"/>
          <w:szCs w:val="32"/>
        </w:rPr>
      </w:pPr>
      <w:r>
        <w:rPr>
          <w:rFonts w:hint="eastAsia" w:ascii="宋体" w:hAnsi="宋体" w:cs="宋体"/>
          <w:sz w:val="24"/>
          <w:szCs w:val="32"/>
        </w:rPr>
        <w:t xml:space="preserve">23.采购过程中，出现下列情形之一的，应予废标： </w:t>
      </w:r>
    </w:p>
    <w:p w14:paraId="552D3275">
      <w:pPr>
        <w:spacing w:line="360" w:lineRule="auto"/>
        <w:ind w:firstLine="422"/>
        <w:rPr>
          <w:rFonts w:hint="eastAsia" w:ascii="宋体" w:hAnsi="宋体" w:cs="宋体"/>
          <w:sz w:val="24"/>
          <w:szCs w:val="32"/>
        </w:rPr>
      </w:pPr>
      <w:r>
        <w:rPr>
          <w:rFonts w:hint="eastAsia" w:ascii="宋体" w:hAnsi="宋体" w:cs="宋体"/>
          <w:sz w:val="24"/>
          <w:szCs w:val="32"/>
        </w:rPr>
        <w:t>23.1、因重大变故，采购任务取消的；</w:t>
      </w:r>
    </w:p>
    <w:p w14:paraId="2AB059BC">
      <w:pPr>
        <w:spacing w:line="360" w:lineRule="auto"/>
        <w:ind w:firstLine="422"/>
        <w:rPr>
          <w:rFonts w:hint="eastAsia" w:ascii="宋体" w:hAnsi="宋体" w:cs="宋体"/>
          <w:sz w:val="24"/>
          <w:szCs w:val="32"/>
        </w:rPr>
      </w:pPr>
      <w:r>
        <w:rPr>
          <w:rFonts w:hint="eastAsia" w:ascii="宋体" w:hAnsi="宋体" w:cs="宋体"/>
          <w:sz w:val="24"/>
          <w:szCs w:val="32"/>
        </w:rPr>
        <w:t>23.2、因情况变化，不再符合规定的竞争性磋商采购方式适用情形的；</w:t>
      </w:r>
    </w:p>
    <w:p w14:paraId="3B771542">
      <w:pPr>
        <w:spacing w:line="360" w:lineRule="auto"/>
        <w:ind w:firstLine="422"/>
        <w:rPr>
          <w:rFonts w:hint="eastAsia" w:ascii="宋体" w:hAnsi="宋体" w:cs="宋体"/>
          <w:sz w:val="24"/>
          <w:szCs w:val="32"/>
        </w:rPr>
      </w:pPr>
      <w:r>
        <w:rPr>
          <w:rFonts w:hint="eastAsia" w:ascii="宋体" w:hAnsi="宋体" w:cs="宋体"/>
          <w:sz w:val="24"/>
          <w:szCs w:val="32"/>
        </w:rPr>
        <w:t>23.3、有效供应商不足3家的（经财政部门批准可继续与两家供应商进行竞争性磋商采购的除外）；</w:t>
      </w:r>
    </w:p>
    <w:p w14:paraId="2C020280">
      <w:pPr>
        <w:spacing w:line="360" w:lineRule="auto"/>
        <w:ind w:firstLine="422"/>
        <w:rPr>
          <w:rFonts w:hint="eastAsia" w:ascii="宋体" w:hAnsi="宋体" w:cs="宋体"/>
        </w:rPr>
      </w:pPr>
      <w:r>
        <w:rPr>
          <w:rFonts w:hint="eastAsia" w:ascii="宋体" w:hAnsi="宋体" w:cs="宋体"/>
          <w:sz w:val="24"/>
          <w:szCs w:val="32"/>
        </w:rPr>
        <w:t>废标后，采购人或者采购代理机构应当按照财政部门审批意见重新组织采购活动。</w:t>
      </w:r>
      <w:bookmarkStart w:id="29" w:name="_Toc14275"/>
    </w:p>
    <w:p w14:paraId="025DCEC7">
      <w:pPr>
        <w:pStyle w:val="3"/>
        <w:spacing w:line="360" w:lineRule="auto"/>
        <w:rPr>
          <w:rFonts w:hint="eastAsia" w:ascii="宋体" w:hAnsi="宋体" w:eastAsia="宋体" w:cs="宋体"/>
          <w:b/>
          <w:bCs/>
          <w:sz w:val="32"/>
        </w:rPr>
      </w:pPr>
      <w:r>
        <w:rPr>
          <w:rFonts w:hint="eastAsia" w:ascii="宋体" w:hAnsi="宋体" w:eastAsia="宋体" w:cs="宋体"/>
          <w:sz w:val="32"/>
        </w:rPr>
        <w:t>F、合同的授予</w:t>
      </w:r>
      <w:bookmarkEnd w:id="29"/>
    </w:p>
    <w:p w14:paraId="4D5B3696">
      <w:pPr>
        <w:spacing w:line="360" w:lineRule="auto"/>
        <w:ind w:firstLine="422"/>
        <w:rPr>
          <w:rFonts w:hint="eastAsia" w:ascii="宋体" w:hAnsi="宋体" w:cs="宋体"/>
          <w:sz w:val="24"/>
        </w:rPr>
      </w:pPr>
      <w:r>
        <w:rPr>
          <w:rFonts w:hint="eastAsia" w:ascii="宋体" w:hAnsi="宋体" w:cs="宋体"/>
          <w:sz w:val="24"/>
        </w:rPr>
        <w:t>24.合同授予标准</w:t>
      </w:r>
    </w:p>
    <w:p w14:paraId="7F97570D">
      <w:pPr>
        <w:spacing w:line="360" w:lineRule="auto"/>
        <w:ind w:firstLine="422"/>
        <w:rPr>
          <w:rFonts w:hint="eastAsia" w:ascii="宋体" w:hAnsi="宋体" w:cs="宋体"/>
          <w:sz w:val="24"/>
        </w:rPr>
      </w:pPr>
      <w:r>
        <w:rPr>
          <w:rFonts w:hint="eastAsia" w:ascii="宋体" w:hAnsi="宋体" w:cs="宋体"/>
          <w:sz w:val="24"/>
        </w:rPr>
        <w:t>本项目的采购合同将授予按本须知第21款规定确定的成交供应商。磋商结束后，采购代理机构将在陕西省政府采购网对本次磋商结果及成交供应商的确定公告1个工作日，公告期满无异议后给成交供应商发放成交通知书。</w:t>
      </w:r>
    </w:p>
    <w:p w14:paraId="13C5C3E0">
      <w:pPr>
        <w:spacing w:line="360" w:lineRule="auto"/>
        <w:ind w:firstLine="422"/>
        <w:rPr>
          <w:rFonts w:hint="eastAsia" w:ascii="宋体" w:hAnsi="宋体" w:cs="宋体"/>
          <w:sz w:val="24"/>
        </w:rPr>
      </w:pPr>
      <w:r>
        <w:rPr>
          <w:rFonts w:hint="eastAsia" w:ascii="宋体" w:hAnsi="宋体" w:cs="宋体"/>
          <w:sz w:val="24"/>
        </w:rPr>
        <w:t>25.签订合同</w:t>
      </w:r>
    </w:p>
    <w:p w14:paraId="7199F88E">
      <w:pPr>
        <w:spacing w:line="360" w:lineRule="auto"/>
        <w:ind w:firstLine="422"/>
        <w:rPr>
          <w:rFonts w:hint="eastAsia" w:ascii="宋体" w:hAnsi="宋体" w:cs="宋体"/>
          <w:sz w:val="24"/>
        </w:rPr>
      </w:pPr>
      <w:r>
        <w:rPr>
          <w:rFonts w:hint="eastAsia" w:ascii="宋体" w:hAnsi="宋体" w:cs="宋体"/>
          <w:sz w:val="24"/>
        </w:rPr>
        <w:t>成交供应商应当自成交通知书发出之日起7个工作日内与采购人签订采购合同；确因特殊原因的，经采购人书面同意，可适当放宽合同签订要求期限，但最迟应在成交通知书发出之日起30日内完成合同签订。磋商文件、成交供应商的磋商响应文件及澄清文件等，均为签订合同的依据。</w:t>
      </w:r>
    </w:p>
    <w:p w14:paraId="253AB644">
      <w:pPr>
        <w:spacing w:line="360" w:lineRule="auto"/>
        <w:ind w:firstLine="422"/>
        <w:rPr>
          <w:rFonts w:hint="eastAsia" w:ascii="宋体" w:hAnsi="宋体" w:cs="宋体"/>
          <w:sz w:val="24"/>
        </w:rPr>
      </w:pPr>
      <w:r>
        <w:rPr>
          <w:rFonts w:hint="eastAsia" w:ascii="宋体" w:hAnsi="宋体" w:cs="宋体"/>
          <w:sz w:val="24"/>
        </w:rPr>
        <w:t>26.其他事项</w:t>
      </w:r>
    </w:p>
    <w:p w14:paraId="3CA61DB9">
      <w:pPr>
        <w:spacing w:line="360" w:lineRule="auto"/>
        <w:ind w:firstLine="422"/>
        <w:rPr>
          <w:rFonts w:hint="eastAsia" w:ascii="宋体" w:hAnsi="宋体" w:cs="宋体"/>
          <w:sz w:val="24"/>
        </w:rPr>
      </w:pPr>
      <w:r>
        <w:rPr>
          <w:rFonts w:hint="eastAsia" w:ascii="宋体" w:hAnsi="宋体" w:cs="宋体"/>
          <w:sz w:val="24"/>
        </w:rPr>
        <w:t>成交供应商拒绝与采购人签订合同的，采购人可以按照评审报告推荐的成交候选人名单排序，确定下一候选人为成交供应商，并报政府采购监督管理部门备案；采购人也可重新开展政府采购活动。</w:t>
      </w:r>
    </w:p>
    <w:p w14:paraId="257D6497">
      <w:pPr>
        <w:rPr>
          <w:rFonts w:hint="eastAsia" w:ascii="宋体" w:hAnsi="宋体" w:cs="宋体"/>
          <w:sz w:val="24"/>
        </w:rPr>
      </w:pPr>
      <w:r>
        <w:rPr>
          <w:rFonts w:hint="eastAsia" w:ascii="宋体" w:hAnsi="宋体" w:cs="宋体"/>
          <w:sz w:val="24"/>
        </w:rPr>
        <w:br w:type="page"/>
      </w:r>
    </w:p>
    <w:p w14:paraId="4F1834E3">
      <w:pPr>
        <w:pStyle w:val="2"/>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textAlignment w:val="auto"/>
        <w:rPr>
          <w:rFonts w:hint="eastAsia" w:ascii="宋体" w:hAnsi="宋体" w:cs="宋体"/>
          <w:bCs w:val="0"/>
          <w:szCs w:val="32"/>
        </w:rPr>
      </w:pPr>
      <w:bookmarkStart w:id="30" w:name="_Toc24929"/>
      <w:r>
        <w:rPr>
          <w:rFonts w:hint="eastAsia" w:ascii="宋体" w:hAnsi="宋体" w:cs="宋体"/>
          <w:bCs w:val="0"/>
          <w:szCs w:val="32"/>
        </w:rPr>
        <w:t xml:space="preserve"> </w:t>
      </w:r>
      <w:bookmarkStart w:id="31" w:name="_Toc20101"/>
      <w:r>
        <w:rPr>
          <w:rFonts w:hint="eastAsia" w:ascii="宋体" w:hAnsi="宋体" w:cs="宋体"/>
          <w:bCs w:val="0"/>
          <w:szCs w:val="32"/>
          <w:lang w:eastAsia="zh-CN"/>
        </w:rPr>
        <w:t>采购需求</w:t>
      </w:r>
      <w:bookmarkEnd w:id="31"/>
    </w:p>
    <w:p w14:paraId="2BE4E7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32" w:name="_Toc20959"/>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概述</w:t>
      </w:r>
    </w:p>
    <w:p w14:paraId="7AFBBD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汉滨区看守所位于</w:t>
      </w:r>
      <w:r>
        <w:rPr>
          <w:rFonts w:hint="eastAsia" w:ascii="宋体" w:hAnsi="宋体"/>
          <w:bCs/>
          <w:sz w:val="24"/>
          <w:szCs w:val="24"/>
          <w:u w:val="none"/>
        </w:rPr>
        <w:t>安康市汉滨区建民办徐家沟村</w:t>
      </w:r>
      <w:r>
        <w:rPr>
          <w:rFonts w:hint="eastAsia" w:ascii="宋体" w:hAnsi="宋体"/>
          <w:bCs/>
          <w:sz w:val="24"/>
          <w:szCs w:val="24"/>
        </w:rPr>
        <w:t>，</w:t>
      </w:r>
      <w:r>
        <w:rPr>
          <w:rFonts w:hint="eastAsia" w:ascii="宋体" w:hAnsi="宋体"/>
          <w:bCs/>
          <w:sz w:val="24"/>
          <w:szCs w:val="24"/>
          <w:lang w:val="en-US" w:eastAsia="zh-CN"/>
        </w:rPr>
        <w:t>羁押着汉滨区、高新区、恒口示范区、安康铁路公安机关依法刑拘、逮捕的男犯罪嫌疑人、以及全市女犯罪嫌疑人，月均押量达600人</w:t>
      </w:r>
      <w:r>
        <w:rPr>
          <w:rFonts w:hint="eastAsia" w:ascii="宋体" w:hAnsi="宋体"/>
          <w:bCs/>
          <w:sz w:val="24"/>
          <w:szCs w:val="24"/>
        </w:rPr>
        <w:t>。</w:t>
      </w:r>
      <w:r>
        <w:rPr>
          <w:rFonts w:hint="eastAsia" w:ascii="宋体" w:hAnsi="宋体" w:eastAsia="宋体" w:cs="宋体"/>
          <w:sz w:val="24"/>
          <w:szCs w:val="24"/>
        </w:rPr>
        <w:t>根据公安部、国家卫计委印发《公安监管场所医疗卫生专业化建设工作方案》的通知和陕西省公安厅、陕西省卫计委关于印发《全省公安监管场所医疗卫生专业化建设工作方案》的通知要求，汉滨</w:t>
      </w:r>
      <w:r>
        <w:rPr>
          <w:rFonts w:hint="eastAsia" w:ascii="宋体" w:hAnsi="宋体" w:cs="宋体"/>
          <w:sz w:val="24"/>
          <w:szCs w:val="24"/>
          <w:lang w:val="en-US" w:eastAsia="zh-CN"/>
        </w:rPr>
        <w:t>区</w:t>
      </w:r>
      <w:r>
        <w:rPr>
          <w:rFonts w:hint="eastAsia" w:ascii="宋体" w:hAnsi="宋体" w:eastAsia="宋体" w:cs="宋体"/>
          <w:sz w:val="24"/>
          <w:szCs w:val="24"/>
        </w:rPr>
        <w:t>看守所</w:t>
      </w:r>
      <w:r>
        <w:rPr>
          <w:rFonts w:hint="eastAsia" w:ascii="宋体" w:hAnsi="宋体" w:cs="宋体"/>
          <w:sz w:val="24"/>
          <w:szCs w:val="24"/>
          <w:lang w:val="en-US" w:eastAsia="zh-CN"/>
        </w:rPr>
        <w:t>现</w:t>
      </w:r>
      <w:r>
        <w:rPr>
          <w:rFonts w:hint="eastAsia" w:ascii="宋体" w:hAnsi="宋体" w:eastAsia="宋体" w:cs="宋体"/>
          <w:sz w:val="24"/>
          <w:szCs w:val="24"/>
        </w:rPr>
        <w:t>需与社会医疗机构协作开展医疗卫生专业化建设工作。</w:t>
      </w:r>
    </w:p>
    <w:p w14:paraId="382BB246">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工作条件与要求</w:t>
      </w:r>
    </w:p>
    <w:p w14:paraId="1493D7B8">
      <w:pPr>
        <w:keepNext w:val="0"/>
        <w:keepLines w:val="0"/>
        <w:pageBreakBefore w:val="0"/>
        <w:widowControl w:val="0"/>
        <w:numPr>
          <w:ilvl w:val="0"/>
          <w:numId w:val="8"/>
        </w:numPr>
        <w:kinsoku/>
        <w:wordWrap/>
        <w:overflowPunct/>
        <w:topLinePunct w:val="0"/>
        <w:autoSpaceDE/>
        <w:autoSpaceDN/>
        <w:bidi w:val="0"/>
        <w:adjustRightInd/>
        <w:snapToGrid/>
        <w:spacing w:line="360" w:lineRule="auto"/>
        <w:jc w:val="left"/>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条件</w:t>
      </w:r>
    </w:p>
    <w:p w14:paraId="4BAB5E08">
      <w:pPr>
        <w:keepNext w:val="0"/>
        <w:keepLines w:val="0"/>
        <w:pageBreakBefore w:val="0"/>
        <w:widowControl w:val="0"/>
        <w:numPr>
          <w:ilvl w:val="1"/>
          <w:numId w:val="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看守所提供必需的功能用房和</w:t>
      </w:r>
      <w:r>
        <w:rPr>
          <w:rFonts w:hint="eastAsia" w:ascii="宋体" w:hAnsi="宋体" w:cs="宋体"/>
          <w:sz w:val="24"/>
          <w:szCs w:val="24"/>
          <w:lang w:val="en-US" w:eastAsia="zh-CN"/>
        </w:rPr>
        <w:t>相关的</w:t>
      </w:r>
      <w:r>
        <w:rPr>
          <w:rFonts w:hint="eastAsia" w:ascii="宋体" w:hAnsi="宋体" w:eastAsia="宋体" w:cs="宋体"/>
          <w:sz w:val="24"/>
          <w:szCs w:val="24"/>
        </w:rPr>
        <w:t>医疗设施设备，配齐医疗卫生工作必备的基础设备和紧急抢救处置器材。</w:t>
      </w:r>
    </w:p>
    <w:p w14:paraId="4AF81B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cs="宋体"/>
          <w:b w:val="0"/>
          <w:bCs w:val="0"/>
          <w:sz w:val="24"/>
          <w:szCs w:val="24"/>
          <w:lang w:val="en-US" w:eastAsia="zh-CN"/>
        </w:rPr>
      </w:pPr>
      <w:r>
        <w:rPr>
          <w:rFonts w:hint="eastAsia" w:ascii="宋体" w:hAnsi="宋体" w:cs="宋体"/>
          <w:sz w:val="24"/>
          <w:szCs w:val="24"/>
          <w:lang w:val="en-US" w:eastAsia="zh-CN"/>
        </w:rPr>
        <w:t>1.2 看守所为协作医疗机构派出的</w:t>
      </w:r>
      <w:r>
        <w:rPr>
          <w:rFonts w:hint="eastAsia" w:ascii="宋体" w:hAnsi="宋体" w:eastAsia="宋体" w:cs="宋体"/>
          <w:sz w:val="24"/>
          <w:szCs w:val="24"/>
        </w:rPr>
        <w:t>医务人员提供办公及休息场所；</w:t>
      </w:r>
      <w:r>
        <w:rPr>
          <w:rFonts w:hint="eastAsia" w:ascii="宋体" w:hAnsi="宋体" w:cs="宋体"/>
          <w:sz w:val="24"/>
          <w:szCs w:val="24"/>
          <w:lang w:val="en-US" w:eastAsia="zh-CN"/>
        </w:rPr>
        <w:t>在</w:t>
      </w:r>
      <w:r>
        <w:rPr>
          <w:rFonts w:hint="eastAsia" w:ascii="宋体" w:hAnsi="宋体" w:eastAsia="宋体" w:cs="宋体"/>
          <w:sz w:val="24"/>
          <w:szCs w:val="24"/>
        </w:rPr>
        <w:t>医</w:t>
      </w:r>
      <w:r>
        <w:rPr>
          <w:rFonts w:hint="eastAsia" w:ascii="宋体" w:hAnsi="宋体" w:cs="宋体"/>
          <w:sz w:val="24"/>
          <w:szCs w:val="24"/>
          <w:lang w:val="en-US" w:eastAsia="zh-CN"/>
        </w:rPr>
        <w:t>务</w:t>
      </w:r>
      <w:r>
        <w:rPr>
          <w:rFonts w:hint="eastAsia" w:ascii="宋体" w:hAnsi="宋体" w:eastAsia="宋体" w:cs="宋体"/>
          <w:sz w:val="24"/>
          <w:szCs w:val="24"/>
        </w:rPr>
        <w:t>人员巡诊</w:t>
      </w:r>
      <w:r>
        <w:rPr>
          <w:rFonts w:hint="eastAsia" w:ascii="宋体" w:hAnsi="宋体" w:cs="宋体"/>
          <w:sz w:val="24"/>
          <w:szCs w:val="24"/>
          <w:lang w:eastAsia="zh-CN"/>
        </w:rPr>
        <w:t>、</w:t>
      </w:r>
      <w:r>
        <w:rPr>
          <w:rFonts w:hint="eastAsia" w:ascii="宋体" w:hAnsi="宋体" w:eastAsia="宋体" w:cs="宋体"/>
          <w:sz w:val="24"/>
          <w:szCs w:val="24"/>
        </w:rPr>
        <w:t>检查、治疗时，</w:t>
      </w:r>
      <w:r>
        <w:rPr>
          <w:rFonts w:hint="eastAsia" w:ascii="宋体" w:hAnsi="宋体" w:cs="宋体"/>
          <w:sz w:val="24"/>
          <w:szCs w:val="24"/>
          <w:lang w:val="en-US" w:eastAsia="zh-CN"/>
        </w:rPr>
        <w:t>为其</w:t>
      </w:r>
      <w:r>
        <w:rPr>
          <w:rFonts w:hint="eastAsia" w:ascii="宋体" w:hAnsi="宋体" w:eastAsia="宋体" w:cs="宋体"/>
          <w:sz w:val="24"/>
          <w:szCs w:val="24"/>
        </w:rPr>
        <w:t>警戒和保护，确保</w:t>
      </w:r>
      <w:r>
        <w:rPr>
          <w:rFonts w:hint="eastAsia" w:ascii="宋体" w:hAnsi="宋体" w:cs="宋体"/>
          <w:sz w:val="24"/>
          <w:szCs w:val="24"/>
          <w:lang w:val="en-US" w:eastAsia="zh-CN"/>
        </w:rPr>
        <w:t>其</w:t>
      </w:r>
      <w:r>
        <w:rPr>
          <w:rFonts w:hint="eastAsia" w:ascii="宋体" w:hAnsi="宋体" w:eastAsia="宋体" w:cs="宋体"/>
          <w:sz w:val="24"/>
          <w:szCs w:val="24"/>
        </w:rPr>
        <w:t>人身安全。</w:t>
      </w:r>
    </w:p>
    <w:p w14:paraId="23707C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2.要求</w:t>
      </w:r>
    </w:p>
    <w:p w14:paraId="29F5F2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1</w:t>
      </w:r>
      <w:r>
        <w:rPr>
          <w:rFonts w:hint="eastAsia" w:ascii="宋体" w:hAnsi="宋体" w:cs="宋体"/>
          <w:sz w:val="24"/>
          <w:szCs w:val="24"/>
          <w:lang w:val="en-US" w:eastAsia="zh-CN"/>
        </w:rPr>
        <w:t xml:space="preserve"> 协作医疗机构在看守所设立驻所分支机构，</w:t>
      </w:r>
      <w:r>
        <w:rPr>
          <w:rFonts w:hint="eastAsia" w:ascii="宋体" w:hAnsi="宋体" w:eastAsia="宋体" w:cs="宋体"/>
          <w:sz w:val="24"/>
          <w:szCs w:val="24"/>
        </w:rPr>
        <w:t>名称为《XXXX医院驻汉滨区看守所卫生所》</w:t>
      </w:r>
      <w:r>
        <w:rPr>
          <w:rFonts w:hint="eastAsia" w:ascii="宋体" w:hAnsi="宋体" w:cs="宋体"/>
          <w:sz w:val="24"/>
          <w:szCs w:val="24"/>
          <w:lang w:eastAsia="zh-CN"/>
        </w:rPr>
        <w:t>，</w:t>
      </w:r>
      <w:r>
        <w:rPr>
          <w:rFonts w:hint="eastAsia" w:ascii="宋体" w:hAnsi="宋体" w:cs="宋体"/>
          <w:sz w:val="24"/>
          <w:szCs w:val="24"/>
          <w:lang w:val="en-US" w:eastAsia="zh-CN"/>
        </w:rPr>
        <w:t>并取得</w:t>
      </w:r>
      <w:r>
        <w:rPr>
          <w:rFonts w:hint="eastAsia" w:ascii="宋体" w:hAnsi="宋体" w:eastAsia="宋体" w:cs="宋体"/>
          <w:sz w:val="24"/>
          <w:szCs w:val="24"/>
        </w:rPr>
        <w:t>《医疗机构执业许可证》，法人和主要负责人由</w:t>
      </w:r>
      <w:r>
        <w:rPr>
          <w:rFonts w:hint="eastAsia" w:ascii="宋体" w:hAnsi="宋体" w:cs="宋体"/>
          <w:sz w:val="24"/>
          <w:szCs w:val="24"/>
          <w:lang w:val="en-US" w:eastAsia="zh-CN"/>
        </w:rPr>
        <w:t>协作医疗</w:t>
      </w:r>
      <w:r>
        <w:rPr>
          <w:rFonts w:hint="eastAsia" w:ascii="宋体" w:hAnsi="宋体" w:eastAsia="宋体" w:cs="宋体"/>
          <w:sz w:val="24"/>
          <w:szCs w:val="24"/>
        </w:rPr>
        <w:t>机构</w:t>
      </w:r>
      <w:r>
        <w:rPr>
          <w:rFonts w:hint="eastAsia" w:ascii="宋体" w:hAnsi="宋体" w:cs="宋体"/>
          <w:sz w:val="24"/>
          <w:szCs w:val="24"/>
          <w:lang w:val="en-US" w:eastAsia="zh-CN"/>
        </w:rPr>
        <w:t>负责人</w:t>
      </w:r>
      <w:r>
        <w:rPr>
          <w:rFonts w:hint="eastAsia" w:ascii="宋体" w:hAnsi="宋体" w:eastAsia="宋体" w:cs="宋体"/>
          <w:sz w:val="24"/>
          <w:szCs w:val="24"/>
        </w:rPr>
        <w:t>担任。</w:t>
      </w:r>
    </w:p>
    <w:p w14:paraId="6EC1EA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2.2 协作医疗机构</w:t>
      </w:r>
      <w:r>
        <w:rPr>
          <w:rFonts w:hint="eastAsia" w:ascii="宋体" w:hAnsi="宋体" w:eastAsia="宋体" w:cs="宋体"/>
          <w:sz w:val="24"/>
          <w:szCs w:val="24"/>
        </w:rPr>
        <w:t>派</w:t>
      </w:r>
      <w:r>
        <w:rPr>
          <w:rFonts w:hint="eastAsia" w:ascii="宋体" w:hAnsi="宋体" w:cs="宋体"/>
          <w:sz w:val="24"/>
          <w:szCs w:val="24"/>
          <w:lang w:val="en-US" w:eastAsia="zh-CN"/>
        </w:rPr>
        <w:t>出具有执业资格的医生和护士</w:t>
      </w:r>
      <w:r>
        <w:rPr>
          <w:rFonts w:hint="eastAsia" w:ascii="宋体" w:hAnsi="宋体" w:eastAsia="宋体" w:cs="宋体"/>
          <w:sz w:val="24"/>
          <w:szCs w:val="24"/>
        </w:rPr>
        <w:t>到看守所，提供专业的医疗保障活动，包括在押人员</w:t>
      </w:r>
      <w:r>
        <w:rPr>
          <w:rFonts w:hint="eastAsia" w:ascii="宋体" w:hAnsi="宋体" w:cs="宋体"/>
          <w:sz w:val="24"/>
          <w:szCs w:val="24"/>
          <w:lang w:val="en-US" w:eastAsia="zh-CN"/>
        </w:rPr>
        <w:t>的</w:t>
      </w:r>
      <w:r>
        <w:rPr>
          <w:rFonts w:hint="eastAsia" w:ascii="宋体" w:hAnsi="宋体" w:eastAsia="宋体" w:cs="宋体"/>
          <w:sz w:val="24"/>
          <w:szCs w:val="24"/>
        </w:rPr>
        <w:t>入所健康检查、疾病诊治、巡诊发药、疾病防控等日常医疗卫生工作。具体内容如下：</w:t>
      </w:r>
    </w:p>
    <w:p w14:paraId="0B9568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lang w:val="en-US" w:eastAsia="zh-CN"/>
        </w:rPr>
        <w:t>2.1 协作医疗机构至少</w:t>
      </w:r>
      <w:r>
        <w:rPr>
          <w:rFonts w:hint="eastAsia" w:ascii="宋体" w:hAnsi="宋体" w:eastAsia="宋体" w:cs="宋体"/>
          <w:sz w:val="24"/>
          <w:szCs w:val="24"/>
        </w:rPr>
        <w:t>派</w:t>
      </w:r>
      <w:r>
        <w:rPr>
          <w:rFonts w:hint="eastAsia" w:ascii="宋体" w:hAnsi="宋体" w:cs="宋体"/>
          <w:sz w:val="24"/>
          <w:szCs w:val="24"/>
          <w:lang w:val="en-US" w:eastAsia="zh-CN"/>
        </w:rPr>
        <w:t>出</w:t>
      </w:r>
      <w:r>
        <w:rPr>
          <w:rFonts w:hint="eastAsia" w:ascii="宋体" w:hAnsi="宋体" w:eastAsia="宋体" w:cs="宋体"/>
          <w:sz w:val="24"/>
          <w:szCs w:val="24"/>
        </w:rPr>
        <w:t>一名医师到看守所巡诊，工作时间为：工作日08:00—17:00；节假日连续超过5日的，中途每间隔两日来所巡诊一次；特殊情况需要医生到岗</w:t>
      </w:r>
      <w:r>
        <w:rPr>
          <w:rFonts w:hint="eastAsia" w:ascii="宋体" w:hAnsi="宋体" w:cs="宋体"/>
          <w:sz w:val="24"/>
          <w:szCs w:val="24"/>
          <w:lang w:val="en-US" w:eastAsia="zh-CN"/>
        </w:rPr>
        <w:t>的</w:t>
      </w:r>
      <w:r>
        <w:rPr>
          <w:rFonts w:hint="eastAsia" w:ascii="宋体" w:hAnsi="宋体" w:eastAsia="宋体" w:cs="宋体"/>
          <w:sz w:val="24"/>
          <w:szCs w:val="24"/>
        </w:rPr>
        <w:t>，随叫随到。</w:t>
      </w:r>
    </w:p>
    <w:p w14:paraId="502A25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.2</w:t>
      </w:r>
      <w:r>
        <w:rPr>
          <w:rFonts w:hint="eastAsia" w:ascii="宋体" w:hAnsi="宋体" w:cs="宋体"/>
          <w:sz w:val="24"/>
          <w:szCs w:val="24"/>
          <w:lang w:val="en-US" w:eastAsia="zh-CN"/>
        </w:rPr>
        <w:t>.2 协作医疗机构</w:t>
      </w:r>
      <w:r>
        <w:rPr>
          <w:rFonts w:hint="eastAsia" w:ascii="宋体" w:hAnsi="宋体" w:eastAsia="宋体" w:cs="宋体"/>
          <w:sz w:val="24"/>
          <w:szCs w:val="24"/>
        </w:rPr>
        <w:t>派</w:t>
      </w:r>
      <w:r>
        <w:rPr>
          <w:rFonts w:hint="eastAsia" w:ascii="宋体" w:hAnsi="宋体" w:cs="宋体"/>
          <w:sz w:val="24"/>
          <w:szCs w:val="24"/>
          <w:lang w:val="en-US" w:eastAsia="zh-CN"/>
        </w:rPr>
        <w:t>出</w:t>
      </w:r>
      <w:r>
        <w:rPr>
          <w:rFonts w:hint="eastAsia" w:ascii="宋体" w:hAnsi="宋体" w:eastAsia="宋体" w:cs="宋体"/>
          <w:sz w:val="24"/>
          <w:szCs w:val="24"/>
        </w:rPr>
        <w:t>医务人员（护士）到看守所实行24小时值班制，协助医师工作，负责</w:t>
      </w:r>
      <w:r>
        <w:rPr>
          <w:rFonts w:hint="eastAsia" w:ascii="宋体" w:hAnsi="宋体" w:cs="宋体"/>
          <w:sz w:val="24"/>
          <w:szCs w:val="24"/>
          <w:lang w:val="en-US" w:eastAsia="zh-CN"/>
        </w:rPr>
        <w:t>看守所</w:t>
      </w:r>
      <w:r>
        <w:rPr>
          <w:rFonts w:hint="eastAsia" w:ascii="宋体" w:hAnsi="宋体" w:eastAsia="宋体" w:cs="宋体"/>
          <w:sz w:val="24"/>
          <w:szCs w:val="24"/>
        </w:rPr>
        <w:t>在押人员的日常医疗卫生工作。</w:t>
      </w:r>
    </w:p>
    <w:p w14:paraId="04F16A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2.2</w:t>
      </w:r>
      <w:r>
        <w:rPr>
          <w:rFonts w:hint="eastAsia" w:ascii="宋体" w:hAnsi="宋体" w:eastAsia="宋体" w:cs="宋体"/>
          <w:sz w:val="24"/>
          <w:szCs w:val="24"/>
        </w:rPr>
        <w:t>.3</w:t>
      </w:r>
      <w:r>
        <w:rPr>
          <w:rFonts w:hint="eastAsia" w:ascii="宋体" w:hAnsi="宋体" w:cs="宋体"/>
          <w:sz w:val="24"/>
          <w:szCs w:val="24"/>
          <w:lang w:val="en-US" w:eastAsia="zh-CN"/>
        </w:rPr>
        <w:t xml:space="preserve"> </w:t>
      </w:r>
      <w:r>
        <w:rPr>
          <w:rFonts w:hint="eastAsia" w:ascii="宋体" w:hAnsi="宋体" w:eastAsia="宋体" w:cs="宋体"/>
          <w:sz w:val="24"/>
          <w:szCs w:val="24"/>
        </w:rPr>
        <w:t>医务人员必须24小时保持通讯通畅，如果</w:t>
      </w:r>
      <w:r>
        <w:rPr>
          <w:rFonts w:hint="eastAsia" w:ascii="宋体" w:hAnsi="宋体" w:cs="宋体"/>
          <w:sz w:val="24"/>
          <w:szCs w:val="24"/>
          <w:lang w:val="en-US" w:eastAsia="zh-CN"/>
        </w:rPr>
        <w:t>看守所</w:t>
      </w:r>
      <w:r>
        <w:rPr>
          <w:rFonts w:hint="eastAsia" w:ascii="宋体" w:hAnsi="宋体" w:eastAsia="宋体" w:cs="宋体"/>
          <w:sz w:val="24"/>
          <w:szCs w:val="24"/>
        </w:rPr>
        <w:t>夜间出现突发医疗事件，驻所值班医务人员及时联系医师，协调医院救治资源，紧急处置</w:t>
      </w:r>
      <w:r>
        <w:rPr>
          <w:rFonts w:hint="eastAsia" w:ascii="宋体" w:hAnsi="宋体" w:cs="宋体"/>
          <w:sz w:val="24"/>
          <w:szCs w:val="24"/>
          <w:lang w:val="en-US" w:eastAsia="zh-CN"/>
        </w:rPr>
        <w:t>看守所</w:t>
      </w:r>
      <w:r>
        <w:rPr>
          <w:rFonts w:hint="eastAsia" w:ascii="宋体" w:hAnsi="宋体" w:eastAsia="宋体" w:cs="宋体"/>
          <w:sz w:val="24"/>
          <w:szCs w:val="24"/>
        </w:rPr>
        <w:t>突发医疗事件。</w:t>
      </w:r>
    </w:p>
    <w:p w14:paraId="0AD571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2.2</w:t>
      </w:r>
      <w:r>
        <w:rPr>
          <w:rFonts w:hint="eastAsia" w:ascii="宋体" w:hAnsi="宋体" w:eastAsia="宋体" w:cs="宋体"/>
          <w:sz w:val="24"/>
          <w:szCs w:val="24"/>
        </w:rPr>
        <w:t xml:space="preserve">.4 </w:t>
      </w:r>
      <w:r>
        <w:rPr>
          <w:rFonts w:hint="eastAsia" w:ascii="宋体" w:hAnsi="宋体" w:cs="宋体"/>
          <w:sz w:val="24"/>
          <w:szCs w:val="24"/>
          <w:lang w:val="en-US" w:eastAsia="zh-CN"/>
        </w:rPr>
        <w:t xml:space="preserve"> </w:t>
      </w:r>
      <w:r>
        <w:rPr>
          <w:rFonts w:hint="eastAsia" w:ascii="宋体" w:hAnsi="宋体" w:eastAsia="宋体" w:cs="宋体"/>
          <w:sz w:val="24"/>
          <w:szCs w:val="24"/>
        </w:rPr>
        <w:t>医务人员负责</w:t>
      </w:r>
      <w:r>
        <w:rPr>
          <w:rFonts w:hint="eastAsia" w:ascii="宋体" w:hAnsi="宋体" w:cs="宋体"/>
          <w:sz w:val="24"/>
          <w:szCs w:val="24"/>
          <w:lang w:val="en-US" w:eastAsia="zh-CN"/>
        </w:rPr>
        <w:t>看守所</w:t>
      </w:r>
      <w:r>
        <w:rPr>
          <w:rFonts w:hint="eastAsia" w:ascii="宋体" w:hAnsi="宋体" w:eastAsia="宋体" w:cs="宋体"/>
          <w:sz w:val="24"/>
          <w:szCs w:val="24"/>
        </w:rPr>
        <w:t>在押人员医疗档案</w:t>
      </w:r>
      <w:r>
        <w:rPr>
          <w:rFonts w:hint="eastAsia" w:ascii="宋体" w:hAnsi="宋体" w:cs="宋体"/>
          <w:sz w:val="24"/>
          <w:szCs w:val="24"/>
          <w:lang w:val="en-US" w:eastAsia="zh-CN"/>
        </w:rPr>
        <w:t>建立、</w:t>
      </w:r>
      <w:r>
        <w:rPr>
          <w:rFonts w:hint="eastAsia" w:ascii="宋体" w:hAnsi="宋体" w:eastAsia="宋体" w:cs="宋体"/>
          <w:sz w:val="24"/>
          <w:szCs w:val="24"/>
        </w:rPr>
        <w:t>整理归档</w:t>
      </w:r>
      <w:r>
        <w:rPr>
          <w:rFonts w:hint="eastAsia" w:ascii="宋体" w:hAnsi="宋体" w:cs="宋体"/>
          <w:sz w:val="24"/>
          <w:szCs w:val="24"/>
          <w:lang w:val="en-US" w:eastAsia="zh-CN"/>
        </w:rPr>
        <w:t>工作</w:t>
      </w:r>
      <w:r>
        <w:rPr>
          <w:rFonts w:hint="eastAsia" w:ascii="宋体" w:hAnsi="宋体" w:eastAsia="宋体" w:cs="宋体"/>
          <w:sz w:val="24"/>
          <w:szCs w:val="24"/>
        </w:rPr>
        <w:t>。</w:t>
      </w:r>
    </w:p>
    <w:p w14:paraId="5A54036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2.2.5  看守所提供</w:t>
      </w:r>
      <w:r>
        <w:rPr>
          <w:rFonts w:hint="eastAsia" w:ascii="宋体" w:hAnsi="宋体" w:eastAsia="宋体" w:cs="宋体"/>
          <w:sz w:val="24"/>
          <w:szCs w:val="24"/>
        </w:rPr>
        <w:t>的医疗设备</w:t>
      </w:r>
      <w:r>
        <w:rPr>
          <w:rFonts w:hint="eastAsia" w:ascii="宋体" w:hAnsi="宋体" w:cs="宋体"/>
          <w:sz w:val="24"/>
          <w:szCs w:val="24"/>
          <w:lang w:val="en-US" w:eastAsia="zh-CN"/>
        </w:rPr>
        <w:t>和器材</w:t>
      </w:r>
      <w:r>
        <w:rPr>
          <w:rFonts w:hint="eastAsia" w:ascii="宋体" w:hAnsi="宋体" w:eastAsia="宋体" w:cs="宋体"/>
          <w:sz w:val="24"/>
          <w:szCs w:val="24"/>
        </w:rPr>
        <w:t>由</w:t>
      </w:r>
      <w:r>
        <w:rPr>
          <w:rFonts w:hint="eastAsia" w:ascii="宋体" w:hAnsi="宋体" w:cs="宋体"/>
          <w:sz w:val="24"/>
          <w:szCs w:val="24"/>
          <w:lang w:val="en-US" w:eastAsia="zh-CN"/>
        </w:rPr>
        <w:t>协作医疗机构</w:t>
      </w:r>
      <w:r>
        <w:rPr>
          <w:rFonts w:hint="eastAsia" w:ascii="宋体" w:hAnsi="宋体" w:eastAsia="宋体" w:cs="宋体"/>
          <w:sz w:val="24"/>
          <w:szCs w:val="24"/>
        </w:rPr>
        <w:t>负责管理和维护。</w:t>
      </w:r>
    </w:p>
    <w:p w14:paraId="24427D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2.2.6  协作医疗机构派出</w:t>
      </w:r>
      <w:r>
        <w:rPr>
          <w:rFonts w:hint="eastAsia" w:ascii="宋体" w:hAnsi="宋体" w:eastAsia="宋体" w:cs="宋体"/>
          <w:sz w:val="24"/>
          <w:szCs w:val="24"/>
        </w:rPr>
        <w:t>的医务人员，必须通过</w:t>
      </w:r>
      <w:r>
        <w:rPr>
          <w:rFonts w:hint="eastAsia" w:ascii="宋体" w:hAnsi="宋体" w:cs="宋体"/>
          <w:sz w:val="24"/>
          <w:szCs w:val="24"/>
          <w:lang w:val="en-US" w:eastAsia="zh-CN"/>
        </w:rPr>
        <w:t>公安机关</w:t>
      </w:r>
      <w:r>
        <w:rPr>
          <w:rFonts w:hint="eastAsia" w:ascii="宋体" w:hAnsi="宋体" w:eastAsia="宋体" w:cs="宋体"/>
          <w:sz w:val="24"/>
          <w:szCs w:val="24"/>
        </w:rPr>
        <w:t>政审，签订保密工作责任书。</w:t>
      </w:r>
    </w:p>
    <w:p w14:paraId="5D4549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3.其他</w:t>
      </w:r>
    </w:p>
    <w:p w14:paraId="0E94BF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因</w:t>
      </w:r>
      <w:r>
        <w:rPr>
          <w:rFonts w:hint="eastAsia" w:ascii="宋体" w:hAnsi="宋体" w:cs="宋体"/>
          <w:sz w:val="24"/>
          <w:szCs w:val="24"/>
          <w:lang w:val="en-US" w:eastAsia="zh-CN"/>
        </w:rPr>
        <w:t>看守所</w:t>
      </w:r>
      <w:r>
        <w:rPr>
          <w:rFonts w:hint="eastAsia" w:ascii="宋体" w:hAnsi="宋体" w:eastAsia="宋体" w:cs="宋体"/>
          <w:sz w:val="24"/>
          <w:szCs w:val="24"/>
        </w:rPr>
        <w:t>工作需要（包括但不限于疫情防控、突发事件、临时管控及其他情况等）致</w:t>
      </w:r>
      <w:r>
        <w:rPr>
          <w:rFonts w:hint="eastAsia" w:ascii="宋体" w:hAnsi="宋体" w:cs="宋体"/>
          <w:sz w:val="24"/>
          <w:szCs w:val="24"/>
          <w:lang w:val="en-US" w:eastAsia="zh-CN"/>
        </w:rPr>
        <w:t>协作医疗机构</w:t>
      </w:r>
      <w:r>
        <w:rPr>
          <w:rFonts w:hint="eastAsia" w:ascii="宋体" w:hAnsi="宋体" w:eastAsia="宋体" w:cs="宋体"/>
          <w:sz w:val="24"/>
          <w:szCs w:val="24"/>
        </w:rPr>
        <w:t>增加医务人员的，</w:t>
      </w:r>
      <w:r>
        <w:rPr>
          <w:rFonts w:hint="eastAsia" w:ascii="宋体" w:hAnsi="宋体" w:cs="宋体"/>
          <w:sz w:val="24"/>
          <w:szCs w:val="24"/>
          <w:lang w:val="en-US" w:eastAsia="zh-CN"/>
        </w:rPr>
        <w:t>看守所</w:t>
      </w:r>
      <w:r>
        <w:rPr>
          <w:rFonts w:hint="eastAsia" w:ascii="宋体" w:hAnsi="宋体" w:eastAsia="宋体" w:cs="宋体"/>
          <w:sz w:val="24"/>
          <w:szCs w:val="24"/>
        </w:rPr>
        <w:t>应按年服务费用标准为基数按实际工作时间向</w:t>
      </w:r>
      <w:r>
        <w:rPr>
          <w:rFonts w:hint="eastAsia" w:ascii="宋体" w:hAnsi="宋体" w:cs="宋体"/>
          <w:sz w:val="24"/>
          <w:szCs w:val="24"/>
          <w:lang w:val="en-US" w:eastAsia="zh-CN"/>
        </w:rPr>
        <w:t>协作医疗机构</w:t>
      </w:r>
      <w:r>
        <w:rPr>
          <w:rFonts w:hint="eastAsia" w:ascii="宋体" w:hAnsi="宋体" w:eastAsia="宋体" w:cs="宋体"/>
          <w:sz w:val="24"/>
          <w:szCs w:val="24"/>
        </w:rPr>
        <w:t>支付增加的相应费用。</w:t>
      </w:r>
    </w:p>
    <w:p w14:paraId="3C50A4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cs="宋体"/>
          <w:b/>
          <w:bCs/>
          <w:sz w:val="24"/>
          <w:szCs w:val="24"/>
          <w:lang w:eastAsia="zh-CN"/>
        </w:rPr>
        <w:t>、</w:t>
      </w:r>
      <w:r>
        <w:rPr>
          <w:rFonts w:hint="eastAsia" w:ascii="宋体" w:hAnsi="宋体" w:eastAsia="宋体" w:cs="宋体"/>
          <w:b/>
          <w:bCs/>
          <w:sz w:val="24"/>
          <w:szCs w:val="24"/>
        </w:rPr>
        <w:t>服务期限</w:t>
      </w:r>
    </w:p>
    <w:p w14:paraId="02DFBD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服务期限：一年</w:t>
      </w:r>
    </w:p>
    <w:p w14:paraId="32ECBD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本项目在预算不变，服务内容不变的情况下验收合格后可续签两年，协议一年一签，履行期限不超过三年。</w:t>
      </w:r>
    </w:p>
    <w:p w14:paraId="037089D5">
      <w:pPr>
        <w:rPr>
          <w:rFonts w:hint="eastAsia" w:ascii="宋体" w:hAnsi="宋体" w:cs="宋体"/>
          <w:szCs w:val="32"/>
        </w:rPr>
      </w:pPr>
      <w:r>
        <w:rPr>
          <w:rFonts w:hint="eastAsia" w:ascii="宋体" w:hAnsi="宋体" w:cs="宋体"/>
          <w:bCs w:val="0"/>
          <w:szCs w:val="32"/>
        </w:rPr>
        <w:br w:type="page"/>
      </w:r>
    </w:p>
    <w:p w14:paraId="43067495">
      <w:pPr>
        <w:pStyle w:val="2"/>
        <w:numPr>
          <w:ilvl w:val="0"/>
          <w:numId w:val="6"/>
        </w:numPr>
        <w:rPr>
          <w:rFonts w:hint="default" w:ascii="宋体" w:hAnsi="宋体" w:cs="宋体"/>
          <w:bCs w:val="0"/>
          <w:szCs w:val="32"/>
          <w:lang w:val="en-US" w:eastAsia="zh-CN"/>
        </w:rPr>
      </w:pPr>
      <w:r>
        <w:rPr>
          <w:rFonts w:hint="eastAsia" w:ascii="宋体" w:hAnsi="宋体" w:cs="宋体"/>
          <w:bCs w:val="0"/>
          <w:szCs w:val="32"/>
          <w:lang w:val="en-US" w:eastAsia="zh-CN"/>
        </w:rPr>
        <w:t xml:space="preserve"> 合同主要条款</w:t>
      </w:r>
    </w:p>
    <w:p w14:paraId="7C3B71D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p>
    <w:p w14:paraId="459A06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lang w:val="en-US" w:eastAsia="zh-CN"/>
        </w:rPr>
        <w:t>安康市公安局汉滨分局（看守所）</w:t>
      </w:r>
    </w:p>
    <w:p w14:paraId="076460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保障看守所在押人员的身体健康,切实做好在押人员的医疗管理工作,确保在押人员的基本医疗需求,根据公安部、国家卫计委关于印发《公安监管场所医疗卫生专业化建设工作方案》的通知和陕西省公安厅、陕西省卫计委关于印发《全省公安监管场所医疗卫生专业化建设工作方案》 的通知要求，结合实际，经甲</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乙双方</w:t>
      </w:r>
      <w:r>
        <w:rPr>
          <w:rFonts w:hint="eastAsia" w:ascii="宋体" w:hAnsi="宋体" w:eastAsia="宋体" w:cs="宋体"/>
          <w:sz w:val="24"/>
          <w:szCs w:val="24"/>
        </w:rPr>
        <w:t>协商，达成如下合作协议:</w:t>
      </w:r>
    </w:p>
    <w:p w14:paraId="287FA14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一、甲方在乙方设立驻所分支机构，名称为《XXXX医院驻汉滨区看守所卫生所》，并取得</w:t>
      </w:r>
      <w:r>
        <w:rPr>
          <w:rFonts w:hint="eastAsia" w:ascii="宋体" w:hAnsi="宋体" w:eastAsia="宋体" w:cs="宋体"/>
          <w:sz w:val="24"/>
          <w:szCs w:val="24"/>
        </w:rPr>
        <w:t>《医疗机构执业许可证》，法人</w:t>
      </w:r>
      <w:r>
        <w:rPr>
          <w:rFonts w:hint="eastAsia" w:ascii="宋体" w:hAnsi="宋体" w:eastAsia="宋体" w:cs="宋体"/>
          <w:sz w:val="24"/>
          <w:szCs w:val="24"/>
          <w:lang w:val="en-US" w:eastAsia="zh-CN"/>
        </w:rPr>
        <w:t>和主要负责人由甲方负责人</w:t>
      </w:r>
      <w:r>
        <w:rPr>
          <w:rFonts w:hint="eastAsia" w:ascii="宋体" w:hAnsi="宋体" w:eastAsia="宋体" w:cs="宋体"/>
          <w:sz w:val="24"/>
          <w:szCs w:val="24"/>
        </w:rPr>
        <w:t>担任。</w:t>
      </w:r>
    </w:p>
    <w:p w14:paraId="57A328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甲方派</w:t>
      </w:r>
      <w:r>
        <w:rPr>
          <w:rFonts w:hint="eastAsia" w:ascii="宋体" w:hAnsi="宋体" w:eastAsia="宋体" w:cs="宋体"/>
          <w:sz w:val="24"/>
          <w:szCs w:val="24"/>
          <w:lang w:val="en-US" w:eastAsia="zh-CN"/>
        </w:rPr>
        <w:t>出具有执业资格的</w:t>
      </w:r>
      <w:r>
        <w:rPr>
          <w:rFonts w:hint="eastAsia" w:ascii="宋体" w:hAnsi="宋体" w:eastAsia="宋体" w:cs="宋体"/>
          <w:sz w:val="24"/>
          <w:szCs w:val="24"/>
        </w:rPr>
        <w:t>医务人员到乙方,提供专业的医疗保障活动,包括在押人员入所健康检查、疾病诊治、巡诊发药、疾病防控等日常医疗卫生工作。具体内容</w:t>
      </w:r>
      <w:r>
        <w:rPr>
          <w:rFonts w:hint="eastAsia" w:ascii="宋体" w:hAnsi="宋体" w:eastAsia="宋体" w:cs="宋体"/>
          <w:sz w:val="24"/>
          <w:szCs w:val="24"/>
          <w:lang w:val="en-US" w:eastAsia="zh-CN"/>
        </w:rPr>
        <w:t>如下</w:t>
      </w:r>
      <w:r>
        <w:rPr>
          <w:rFonts w:hint="eastAsia" w:ascii="宋体" w:hAnsi="宋体" w:eastAsia="宋体" w:cs="宋体"/>
          <w:sz w:val="24"/>
          <w:szCs w:val="24"/>
        </w:rPr>
        <w:t>:</w:t>
      </w:r>
    </w:p>
    <w:p w14:paraId="2420DE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1.甲方派</w:t>
      </w:r>
      <w:r>
        <w:rPr>
          <w:rFonts w:hint="eastAsia" w:ascii="宋体" w:hAnsi="宋体" w:eastAsia="宋体" w:cs="宋体"/>
          <w:sz w:val="24"/>
          <w:szCs w:val="24"/>
          <w:lang w:val="en-US" w:eastAsia="zh-CN"/>
        </w:rPr>
        <w:t>出至少</w:t>
      </w:r>
      <w:r>
        <w:rPr>
          <w:rFonts w:hint="eastAsia" w:ascii="宋体" w:hAnsi="宋体" w:eastAsia="宋体" w:cs="宋体"/>
          <w:sz w:val="24"/>
          <w:szCs w:val="24"/>
        </w:rPr>
        <w:t>一名医师到乙方巡诊, 工作时间为：工作日08:00—17:00；节假日连续超过五日的，中途每间隔两日来所巡诊一次；特殊情况需要医生到岗</w:t>
      </w:r>
      <w:r>
        <w:rPr>
          <w:rFonts w:hint="eastAsia" w:ascii="宋体" w:hAnsi="宋体" w:eastAsia="宋体" w:cs="宋体"/>
          <w:sz w:val="24"/>
          <w:szCs w:val="24"/>
          <w:lang w:val="en-US" w:eastAsia="zh-CN"/>
        </w:rPr>
        <w:t>的</w:t>
      </w:r>
      <w:r>
        <w:rPr>
          <w:rFonts w:hint="eastAsia" w:ascii="宋体" w:hAnsi="宋体" w:eastAsia="宋体" w:cs="宋体"/>
          <w:sz w:val="24"/>
          <w:szCs w:val="24"/>
        </w:rPr>
        <w:t>,随叫随到。</w:t>
      </w:r>
    </w:p>
    <w:p w14:paraId="4EBBF2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2.甲方派</w:t>
      </w:r>
      <w:r>
        <w:rPr>
          <w:rFonts w:hint="eastAsia" w:ascii="宋体" w:hAnsi="宋体" w:eastAsia="宋体" w:cs="宋体"/>
          <w:sz w:val="24"/>
          <w:szCs w:val="24"/>
          <w:lang w:val="en-US" w:eastAsia="zh-CN"/>
        </w:rPr>
        <w:t>出</w:t>
      </w:r>
      <w:r>
        <w:rPr>
          <w:rFonts w:hint="eastAsia" w:ascii="宋体" w:hAnsi="宋体" w:eastAsia="宋体" w:cs="宋体"/>
          <w:sz w:val="24"/>
          <w:szCs w:val="24"/>
        </w:rPr>
        <w:t>医务人员(护士)到乙方看守所实行24小时值班制，协助医师工作，负责所内在押人员的日常医疗卫生工作。</w:t>
      </w:r>
    </w:p>
    <w:p w14:paraId="236F67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3.甲方医务人员必须24小时保持通讯通畅,如果乙方夜间出现突发医疗事件,驻所值班医务人员及时联系医师，协调医院救治资源，紧急处置乙方突发</w:t>
      </w:r>
      <w:r>
        <w:rPr>
          <w:rFonts w:hint="eastAsia" w:ascii="宋体" w:hAnsi="宋体" w:eastAsia="宋体" w:cs="宋体"/>
          <w:sz w:val="24"/>
          <w:szCs w:val="24"/>
          <w:lang w:val="en-US" w:eastAsia="zh-CN"/>
        </w:rPr>
        <w:t>的</w:t>
      </w:r>
      <w:r>
        <w:rPr>
          <w:rFonts w:hint="eastAsia" w:ascii="宋体" w:hAnsi="宋体" w:eastAsia="宋体" w:cs="宋体"/>
          <w:sz w:val="24"/>
          <w:szCs w:val="24"/>
        </w:rPr>
        <w:t>医疗事件。</w:t>
      </w:r>
    </w:p>
    <w:p w14:paraId="3559B3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驻所</w:t>
      </w:r>
      <w:r>
        <w:rPr>
          <w:rFonts w:hint="eastAsia" w:ascii="宋体" w:hAnsi="宋体" w:eastAsia="宋体" w:cs="宋体"/>
          <w:sz w:val="24"/>
          <w:szCs w:val="24"/>
        </w:rPr>
        <w:t>医务人员负责</w:t>
      </w:r>
      <w:r>
        <w:rPr>
          <w:rFonts w:hint="eastAsia" w:ascii="宋体" w:hAnsi="宋体" w:eastAsia="宋体" w:cs="宋体"/>
          <w:sz w:val="24"/>
          <w:szCs w:val="24"/>
          <w:lang w:val="en-US" w:eastAsia="zh-CN"/>
        </w:rPr>
        <w:t>乙方在押人员</w:t>
      </w:r>
      <w:r>
        <w:rPr>
          <w:rFonts w:hint="eastAsia" w:ascii="宋体" w:hAnsi="宋体" w:eastAsia="宋体" w:cs="宋体"/>
          <w:sz w:val="24"/>
          <w:szCs w:val="24"/>
        </w:rPr>
        <w:t>医疗档案</w:t>
      </w:r>
      <w:r>
        <w:rPr>
          <w:rFonts w:hint="eastAsia" w:ascii="宋体" w:hAnsi="宋体" w:eastAsia="宋体" w:cs="宋体"/>
          <w:sz w:val="24"/>
          <w:szCs w:val="24"/>
          <w:lang w:val="en-US" w:eastAsia="zh-CN"/>
        </w:rPr>
        <w:t>建立、</w:t>
      </w:r>
      <w:r>
        <w:rPr>
          <w:rFonts w:hint="eastAsia" w:ascii="宋体" w:hAnsi="宋体" w:eastAsia="宋体" w:cs="宋体"/>
          <w:sz w:val="24"/>
          <w:szCs w:val="24"/>
        </w:rPr>
        <w:t>整理归档</w:t>
      </w:r>
      <w:r>
        <w:rPr>
          <w:rFonts w:hint="eastAsia" w:ascii="宋体" w:hAnsi="宋体" w:eastAsia="宋体" w:cs="宋体"/>
          <w:sz w:val="24"/>
          <w:szCs w:val="24"/>
          <w:lang w:val="en-US" w:eastAsia="zh-CN"/>
        </w:rPr>
        <w:t>工作</w:t>
      </w:r>
      <w:r>
        <w:rPr>
          <w:rFonts w:hint="eastAsia" w:ascii="宋体" w:hAnsi="宋体" w:eastAsia="宋体" w:cs="宋体"/>
          <w:sz w:val="24"/>
          <w:szCs w:val="24"/>
        </w:rPr>
        <w:t>。</w:t>
      </w:r>
    </w:p>
    <w:p w14:paraId="27CCC3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乙方提供必需的功能用房和相关的医疗设施设备，配齐医疗卫生工作必备的基础设备和紧急抢救处置器材。乙方提供的医疗设备和器材由甲方负责管理和维护。</w:t>
      </w:r>
    </w:p>
    <w:p w14:paraId="1749EB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乙方为甲方</w:t>
      </w:r>
      <w:r>
        <w:rPr>
          <w:rFonts w:hint="eastAsia" w:ascii="宋体" w:hAnsi="宋体" w:eastAsia="宋体" w:cs="宋体"/>
          <w:sz w:val="24"/>
          <w:szCs w:val="24"/>
          <w:lang w:val="en-US" w:eastAsia="zh-CN"/>
        </w:rPr>
        <w:t>派出的</w:t>
      </w:r>
      <w:r>
        <w:rPr>
          <w:rFonts w:hint="eastAsia" w:ascii="宋体" w:hAnsi="宋体" w:eastAsia="宋体" w:cs="宋体"/>
          <w:sz w:val="24"/>
          <w:szCs w:val="24"/>
        </w:rPr>
        <w:t>医务人员提供办公及休息场所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在医务人员巡诊、检查、治疗时，为其警戒和保护，确保其人身安全。</w:t>
      </w:r>
    </w:p>
    <w:p w14:paraId="21C8B4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7.凡是被派到乙方的医务人员，必须通过公安机关政审，签订保密工作责任书。</w:t>
      </w:r>
    </w:p>
    <w:p w14:paraId="6A88AF0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三、乙方支付甲方医务人员服务费   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自</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日（一年）</w:t>
      </w:r>
      <w:r>
        <w:rPr>
          <w:rFonts w:hint="eastAsia" w:ascii="宋体" w:hAnsi="宋体" w:eastAsia="宋体" w:cs="宋体"/>
          <w:sz w:val="24"/>
          <w:szCs w:val="24"/>
        </w:rPr>
        <w:t>。</w:t>
      </w:r>
    </w:p>
    <w:p w14:paraId="06BDC5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本项目在预算不变，服务内容不变的情况下验收合格后可续签两年，协议一年一签，履行期限不超过三年。</w:t>
      </w:r>
    </w:p>
    <w:p w14:paraId="06EBA5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四、因乙方工作需要（包括但不限于疫情防控、突发事件、临时管控及其他情况等）致甲方增加医务人员的，乙方应按年服务费用标准为基数按实际工作时间向甲方支付增加的相应费用。</w:t>
      </w:r>
    </w:p>
    <w:p w14:paraId="29B5321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、本协议一式</w:t>
      </w:r>
      <w:r>
        <w:rPr>
          <w:rFonts w:hint="eastAsia" w:ascii="宋体" w:hAnsi="宋体" w:eastAsia="宋体" w:cs="宋体"/>
          <w:sz w:val="24"/>
          <w:szCs w:val="24"/>
          <w:lang w:val="en-US" w:eastAsia="zh-CN"/>
        </w:rPr>
        <w:t>三</w:t>
      </w:r>
      <w:r>
        <w:rPr>
          <w:rFonts w:hint="eastAsia" w:ascii="宋体" w:hAnsi="宋体" w:eastAsia="宋体" w:cs="宋体"/>
          <w:sz w:val="24"/>
          <w:szCs w:val="24"/>
        </w:rPr>
        <w:t>份,签字盖章,甲乙双方各执一份,具有同等法律效力(复印无效)。</w:t>
      </w:r>
    </w:p>
    <w:p w14:paraId="26CA91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w:t>
      </w:r>
      <w:r>
        <w:rPr>
          <w:rFonts w:hint="eastAsia" w:ascii="宋体" w:hAnsi="宋体" w:eastAsia="宋体" w:cs="宋体"/>
          <w:sz w:val="24"/>
          <w:szCs w:val="24"/>
          <w:lang w:val="en-US" w:eastAsia="zh-CN"/>
        </w:rPr>
        <w:t>本</w:t>
      </w:r>
      <w:r>
        <w:rPr>
          <w:rFonts w:hint="eastAsia" w:ascii="宋体" w:hAnsi="宋体" w:eastAsia="宋体" w:cs="宋体"/>
          <w:sz w:val="24"/>
          <w:szCs w:val="24"/>
        </w:rPr>
        <w:t>协议</w:t>
      </w:r>
      <w:r>
        <w:rPr>
          <w:rFonts w:hint="eastAsia" w:ascii="宋体" w:hAnsi="宋体" w:eastAsia="宋体" w:cs="宋体"/>
          <w:sz w:val="24"/>
          <w:szCs w:val="24"/>
          <w:lang w:val="en-US" w:eastAsia="zh-CN"/>
        </w:rPr>
        <w:t>如有</w:t>
      </w:r>
      <w:r>
        <w:rPr>
          <w:rFonts w:hint="eastAsia" w:ascii="宋体" w:hAnsi="宋体" w:eastAsia="宋体" w:cs="宋体"/>
          <w:sz w:val="24"/>
          <w:szCs w:val="24"/>
        </w:rPr>
        <w:t>未尽事宜,</w:t>
      </w:r>
      <w:r>
        <w:rPr>
          <w:rFonts w:hint="eastAsia" w:ascii="宋体" w:hAnsi="宋体" w:eastAsia="宋体" w:cs="宋体"/>
          <w:sz w:val="24"/>
          <w:szCs w:val="24"/>
          <w:lang w:val="en-US" w:eastAsia="zh-CN"/>
        </w:rPr>
        <w:t>甲、乙双方</w:t>
      </w:r>
      <w:r>
        <w:rPr>
          <w:rFonts w:hint="eastAsia" w:ascii="宋体" w:hAnsi="宋体" w:eastAsia="宋体" w:cs="宋体"/>
          <w:sz w:val="24"/>
          <w:szCs w:val="24"/>
        </w:rPr>
        <w:t>协商后予以补充。</w:t>
      </w:r>
    </w:p>
    <w:p w14:paraId="185224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p>
    <w:p w14:paraId="7030F7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p>
    <w:p w14:paraId="026780A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甲方：（代表签字）                   </w:t>
      </w:r>
    </w:p>
    <w:p w14:paraId="41EE72A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p>
    <w:p w14:paraId="1AB34A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乙方：（代表签字）               安康市公安局汉滨分</w:t>
      </w:r>
      <w:r>
        <w:rPr>
          <w:rFonts w:hint="eastAsia" w:ascii="宋体" w:hAnsi="宋体" w:eastAsia="宋体" w:cs="宋体"/>
          <w:sz w:val="24"/>
          <w:szCs w:val="24"/>
          <w:lang w:val="en-US" w:eastAsia="zh-CN"/>
        </w:rPr>
        <w:t>局</w:t>
      </w:r>
    </w:p>
    <w:p w14:paraId="799E843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p>
    <w:p w14:paraId="42C6994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      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62E972B3">
      <w:pPr>
        <w:rPr>
          <w:rFonts w:hint="eastAsia" w:ascii="宋体" w:hAnsi="宋体" w:eastAsia="宋体" w:cs="宋体"/>
          <w:lang w:val="en-US" w:eastAsia="zh-CN"/>
        </w:rPr>
      </w:pPr>
      <w:r>
        <w:rPr>
          <w:rFonts w:hint="eastAsia" w:ascii="宋体" w:hAnsi="宋体" w:eastAsia="宋体" w:cs="宋体"/>
          <w:lang w:val="en-US" w:eastAsia="zh-CN"/>
        </w:rPr>
        <w:br w:type="page"/>
      </w:r>
    </w:p>
    <w:p w14:paraId="67DC89E1">
      <w:pPr>
        <w:pStyle w:val="2"/>
        <w:numPr>
          <w:ilvl w:val="0"/>
          <w:numId w:val="6"/>
        </w:numPr>
        <w:rPr>
          <w:rFonts w:hint="eastAsia" w:ascii="宋体" w:hAnsi="宋体" w:cs="宋体"/>
          <w:szCs w:val="32"/>
        </w:rPr>
      </w:pPr>
      <w:r>
        <w:rPr>
          <w:rFonts w:hint="eastAsia" w:ascii="宋体" w:hAnsi="宋体" w:cs="宋体"/>
          <w:bCs w:val="0"/>
          <w:szCs w:val="32"/>
        </w:rPr>
        <w:t>磋商响应文件格式</w:t>
      </w:r>
      <w:bookmarkEnd w:id="30"/>
      <w:bookmarkEnd w:id="32"/>
    </w:p>
    <w:p w14:paraId="14102D17">
      <w:pPr>
        <w:spacing w:line="520" w:lineRule="exact"/>
        <w:outlineLvl w:val="0"/>
        <w:rPr>
          <w:rFonts w:hint="eastAsia" w:ascii="宋体" w:hAnsi="宋体" w:cs="宋体"/>
          <w:sz w:val="28"/>
          <w:szCs w:val="28"/>
        </w:rPr>
      </w:pPr>
      <w:r>
        <w:rPr>
          <w:rFonts w:hint="eastAsia" w:ascii="宋体" w:hAnsi="宋体" w:cs="宋体"/>
          <w:szCs w:val="32"/>
        </w:rPr>
        <w:t xml:space="preserve"> </w:t>
      </w:r>
      <w:bookmarkStart w:id="33" w:name="_Toc3759"/>
      <w:r>
        <w:rPr>
          <w:rFonts w:hint="eastAsia" w:ascii="宋体" w:hAnsi="宋体" w:cs="宋体"/>
          <w:b/>
          <w:bCs/>
          <w:sz w:val="28"/>
          <w:szCs w:val="28"/>
        </w:rPr>
        <w:t>采购项目编号：</w:t>
      </w:r>
      <w:bookmarkEnd w:id="33"/>
    </w:p>
    <w:p w14:paraId="1D63C8D8">
      <w:pPr>
        <w:jc w:val="center"/>
        <w:rPr>
          <w:rFonts w:hint="eastAsia" w:ascii="宋体" w:hAnsi="宋体" w:cs="宋体"/>
          <w:sz w:val="48"/>
          <w:szCs w:val="48"/>
        </w:rPr>
      </w:pPr>
    </w:p>
    <w:p w14:paraId="388A7CE3">
      <w:pPr>
        <w:jc w:val="center"/>
        <w:rPr>
          <w:rFonts w:hint="eastAsia" w:ascii="宋体" w:hAnsi="宋体" w:eastAsia="宋体" w:cs="宋体"/>
          <w:sz w:val="44"/>
          <w:szCs w:val="44"/>
          <w:lang w:eastAsia="zh-CN"/>
        </w:rPr>
      </w:pPr>
      <w:r>
        <w:rPr>
          <w:rFonts w:hint="eastAsia" w:ascii="宋体" w:hAnsi="宋体" w:cs="宋体"/>
          <w:sz w:val="44"/>
          <w:szCs w:val="44"/>
          <w:lang w:eastAsia="zh-CN"/>
        </w:rPr>
        <w:t>汉滨区看守所医疗卫生专业化建设项目（二次）</w:t>
      </w:r>
    </w:p>
    <w:p w14:paraId="7E135EC3">
      <w:pPr>
        <w:tabs>
          <w:tab w:val="left" w:pos="632"/>
          <w:tab w:val="left" w:pos="1422"/>
        </w:tabs>
        <w:spacing w:before="95" w:beforeLines="25" w:after="95" w:afterLines="25"/>
        <w:rPr>
          <w:rFonts w:hint="eastAsia" w:ascii="宋体" w:hAnsi="宋体" w:cs="宋体"/>
          <w:sz w:val="24"/>
        </w:rPr>
      </w:pPr>
      <w:r>
        <w:rPr>
          <w:rFonts w:hint="eastAsia" w:ascii="宋体" w:hAnsi="宋体" w:cs="宋体"/>
          <w:sz w:val="24"/>
        </w:rPr>
        <w:t xml:space="preserve">            </w:t>
      </w:r>
    </w:p>
    <w:p w14:paraId="61DAA7D7">
      <w:pPr>
        <w:jc w:val="center"/>
        <w:rPr>
          <w:rFonts w:hint="eastAsia" w:ascii="宋体" w:hAnsi="宋体" w:cs="宋体"/>
          <w:sz w:val="48"/>
          <w:szCs w:val="48"/>
        </w:rPr>
      </w:pPr>
    </w:p>
    <w:p w14:paraId="46F9352D">
      <w:pPr>
        <w:jc w:val="center"/>
        <w:rPr>
          <w:rFonts w:hint="eastAsia" w:ascii="宋体" w:hAnsi="宋体" w:cs="宋体"/>
          <w:color w:val="000000"/>
          <w:sz w:val="84"/>
          <w:szCs w:val="52"/>
        </w:rPr>
      </w:pPr>
      <w:r>
        <w:rPr>
          <w:rFonts w:hint="eastAsia" w:ascii="宋体" w:hAnsi="宋体" w:cs="宋体"/>
          <w:sz w:val="48"/>
          <w:szCs w:val="48"/>
        </w:rPr>
        <w:t>磋 商 响 应 文 件</w:t>
      </w:r>
    </w:p>
    <w:p w14:paraId="35AF13BD">
      <w:pPr>
        <w:pStyle w:val="46"/>
        <w:wordWrap w:val="0"/>
        <w:snapToGrid w:val="0"/>
        <w:jc w:val="center"/>
        <w:rPr>
          <w:rFonts w:hint="eastAsia" w:ascii="宋体" w:hAnsi="宋体" w:cs="宋体"/>
          <w:color w:val="000000"/>
          <w:sz w:val="28"/>
          <w:szCs w:val="28"/>
        </w:rPr>
      </w:pPr>
    </w:p>
    <w:p w14:paraId="7BB032E5">
      <w:pPr>
        <w:pStyle w:val="46"/>
        <w:wordWrap w:val="0"/>
        <w:snapToGrid w:val="0"/>
        <w:jc w:val="center"/>
        <w:rPr>
          <w:rFonts w:hint="eastAsia" w:ascii="宋体" w:hAnsi="宋体" w:cs="宋体"/>
          <w:color w:val="000000"/>
          <w:sz w:val="28"/>
          <w:szCs w:val="28"/>
        </w:rPr>
      </w:pPr>
    </w:p>
    <w:p w14:paraId="18DEA5D8">
      <w:pPr>
        <w:tabs>
          <w:tab w:val="left" w:pos="632"/>
          <w:tab w:val="left" w:pos="1422"/>
        </w:tabs>
        <w:spacing w:before="95" w:beforeLines="25" w:after="95" w:afterLines="25"/>
        <w:ind w:firstLine="720" w:firstLineChars="200"/>
        <w:jc w:val="center"/>
        <w:rPr>
          <w:rFonts w:hint="eastAsia" w:ascii="宋体" w:hAnsi="宋体" w:cs="宋体"/>
          <w:sz w:val="36"/>
          <w:szCs w:val="36"/>
        </w:rPr>
      </w:pPr>
      <w:r>
        <w:rPr>
          <w:rFonts w:hint="eastAsia" w:ascii="宋体" w:hAnsi="宋体" w:cs="宋体"/>
          <w:sz w:val="36"/>
          <w:szCs w:val="36"/>
        </w:rPr>
        <w:t>正本（副本）</w:t>
      </w:r>
    </w:p>
    <w:p w14:paraId="0EA675E4">
      <w:pPr>
        <w:pStyle w:val="46"/>
        <w:wordWrap w:val="0"/>
        <w:snapToGrid w:val="0"/>
        <w:jc w:val="center"/>
        <w:rPr>
          <w:rFonts w:hint="eastAsia" w:ascii="宋体" w:hAnsi="宋体" w:cs="宋体"/>
          <w:color w:val="000000"/>
          <w:sz w:val="28"/>
          <w:szCs w:val="28"/>
        </w:rPr>
      </w:pPr>
      <w:r>
        <w:rPr>
          <w:rFonts w:hint="eastAsia" w:ascii="宋体" w:hAnsi="宋体" w:cs="宋体"/>
          <w:color w:val="000000"/>
          <w:sz w:val="28"/>
          <w:szCs w:val="28"/>
        </w:rPr>
        <w:t xml:space="preserve">  </w:t>
      </w:r>
    </w:p>
    <w:p w14:paraId="3BAD88D3">
      <w:pPr>
        <w:spacing w:line="440" w:lineRule="exact"/>
        <w:rPr>
          <w:rFonts w:hint="eastAsia" w:ascii="宋体" w:hAnsi="宋体" w:cs="宋体"/>
          <w:color w:val="000000"/>
          <w:sz w:val="28"/>
          <w:szCs w:val="28"/>
          <w:u w:val="single"/>
        </w:rPr>
      </w:pPr>
    </w:p>
    <w:p w14:paraId="0B62DDAE">
      <w:pPr>
        <w:spacing w:line="440" w:lineRule="exact"/>
        <w:rPr>
          <w:rFonts w:hint="eastAsia" w:ascii="宋体" w:hAnsi="宋体" w:cs="宋体"/>
          <w:color w:val="000000"/>
          <w:sz w:val="28"/>
          <w:szCs w:val="28"/>
          <w:u w:val="single"/>
        </w:rPr>
      </w:pPr>
    </w:p>
    <w:p w14:paraId="4256EB9F">
      <w:pPr>
        <w:spacing w:line="440" w:lineRule="exact"/>
        <w:rPr>
          <w:rFonts w:hint="eastAsia" w:ascii="宋体" w:hAnsi="宋体" w:cs="宋体"/>
          <w:color w:val="000000"/>
          <w:sz w:val="28"/>
          <w:szCs w:val="28"/>
          <w:u w:val="single"/>
        </w:rPr>
      </w:pPr>
    </w:p>
    <w:p w14:paraId="5B0FB1AA">
      <w:pPr>
        <w:spacing w:line="440" w:lineRule="exact"/>
        <w:rPr>
          <w:rFonts w:hint="eastAsia" w:ascii="宋体" w:hAnsi="宋体" w:cs="宋体"/>
          <w:color w:val="000000"/>
          <w:sz w:val="28"/>
          <w:szCs w:val="28"/>
          <w:u w:val="single"/>
        </w:rPr>
      </w:pPr>
    </w:p>
    <w:p w14:paraId="6B16CFF4">
      <w:pPr>
        <w:spacing w:line="440" w:lineRule="exact"/>
        <w:rPr>
          <w:rFonts w:hint="eastAsia" w:ascii="宋体" w:hAnsi="宋体" w:cs="宋体"/>
          <w:color w:val="000000"/>
          <w:sz w:val="28"/>
          <w:szCs w:val="28"/>
          <w:u w:val="single"/>
        </w:rPr>
      </w:pPr>
    </w:p>
    <w:p w14:paraId="1AFE9B3A">
      <w:pPr>
        <w:spacing w:line="440" w:lineRule="exact"/>
        <w:rPr>
          <w:rFonts w:hint="eastAsia" w:ascii="宋体" w:hAnsi="宋体" w:cs="宋体"/>
          <w:color w:val="000000"/>
          <w:sz w:val="28"/>
          <w:szCs w:val="28"/>
        </w:rPr>
      </w:pPr>
    </w:p>
    <w:p w14:paraId="660AD1FF">
      <w:pPr>
        <w:spacing w:line="440" w:lineRule="exact"/>
        <w:rPr>
          <w:rFonts w:hint="eastAsia" w:ascii="宋体" w:hAnsi="宋体" w:cs="宋体"/>
          <w:color w:val="000000"/>
          <w:sz w:val="28"/>
          <w:szCs w:val="28"/>
        </w:rPr>
      </w:pPr>
      <w:r>
        <w:rPr>
          <w:rFonts w:hint="eastAsia" w:ascii="宋体" w:hAnsi="宋体" w:cs="宋体"/>
          <w:color w:val="000000"/>
          <w:sz w:val="28"/>
          <w:szCs w:val="28"/>
        </w:rPr>
        <w:t xml:space="preserve">             磋商响应单位：</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（盖章） </w:t>
      </w:r>
    </w:p>
    <w:p w14:paraId="3B4089D4">
      <w:pPr>
        <w:spacing w:line="440" w:lineRule="exact"/>
        <w:ind w:firstLine="1783" w:firstLineChars="637"/>
        <w:rPr>
          <w:rFonts w:hint="eastAsia" w:ascii="宋体" w:hAnsi="宋体" w:cs="宋体"/>
          <w:color w:val="000000"/>
          <w:sz w:val="28"/>
          <w:szCs w:val="28"/>
        </w:rPr>
      </w:pPr>
    </w:p>
    <w:p w14:paraId="27DDEEF8">
      <w:pPr>
        <w:spacing w:line="440" w:lineRule="exact"/>
        <w:ind w:firstLine="1783" w:firstLineChars="637"/>
        <w:rPr>
          <w:rFonts w:hint="eastAsia" w:ascii="宋体" w:hAnsi="宋体" w:cs="宋体"/>
          <w:color w:val="000000"/>
          <w:sz w:val="28"/>
          <w:szCs w:val="28"/>
          <w:u w:val="single"/>
        </w:rPr>
      </w:pPr>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rPr>
        <w:t>（ 签字或盖章）</w:t>
      </w:r>
    </w:p>
    <w:p w14:paraId="5DF722C0">
      <w:pPr>
        <w:spacing w:line="440" w:lineRule="exact"/>
        <w:ind w:firstLine="1783" w:firstLineChars="637"/>
        <w:rPr>
          <w:rFonts w:hint="eastAsia" w:ascii="宋体" w:hAnsi="宋体" w:cs="宋体"/>
          <w:color w:val="000000"/>
          <w:sz w:val="28"/>
          <w:szCs w:val="28"/>
          <w:u w:val="single"/>
        </w:rPr>
      </w:pPr>
    </w:p>
    <w:p w14:paraId="162D0F9F">
      <w:pPr>
        <w:ind w:firstLine="1783" w:firstLineChars="637"/>
        <w:rPr>
          <w:rFonts w:hint="eastAsia" w:ascii="宋体" w:hAnsi="宋体" w:cs="宋体"/>
          <w:sz w:val="28"/>
          <w:szCs w:val="28"/>
        </w:rPr>
      </w:pPr>
      <w:r>
        <w:rPr>
          <w:rFonts w:hint="eastAsia" w:ascii="宋体" w:hAnsi="宋体" w:cs="宋体"/>
          <w:color w:val="000000"/>
          <w:sz w:val="28"/>
          <w:szCs w:val="28"/>
        </w:rPr>
        <w:t>日   期  ：</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4CE01284">
      <w:pPr>
        <w:pStyle w:val="4"/>
        <w:jc w:val="center"/>
        <w:rPr>
          <w:rFonts w:hint="eastAsia" w:ascii="宋体" w:hAnsi="宋体" w:cs="宋体"/>
          <w:szCs w:val="28"/>
        </w:rPr>
      </w:pPr>
      <w:bookmarkStart w:id="34" w:name="_Toc184635137"/>
      <w:r>
        <w:rPr>
          <w:rFonts w:hint="eastAsia" w:ascii="宋体" w:hAnsi="宋体" w:cs="宋体"/>
          <w:szCs w:val="28"/>
        </w:rPr>
        <w:br w:type="page"/>
      </w:r>
      <w:bookmarkStart w:id="35" w:name="_Toc22890"/>
      <w:r>
        <w:rPr>
          <w:rFonts w:hint="eastAsia" w:ascii="宋体" w:hAnsi="宋体" w:cs="宋体"/>
        </w:rPr>
        <w:t>目  录</w:t>
      </w:r>
      <w:bookmarkEnd w:id="34"/>
      <w:bookmarkEnd w:id="35"/>
    </w:p>
    <w:p w14:paraId="5D5D861A">
      <w:pPr>
        <w:spacing w:line="360" w:lineRule="auto"/>
        <w:ind w:firstLine="840" w:firstLineChars="300"/>
        <w:outlineLvl w:val="0"/>
        <w:rPr>
          <w:rFonts w:hint="eastAsia" w:ascii="宋体" w:hAnsi="宋体" w:cs="宋体"/>
          <w:sz w:val="28"/>
          <w:szCs w:val="28"/>
        </w:rPr>
      </w:pPr>
      <w:bookmarkStart w:id="36" w:name="_Toc14233"/>
      <w:r>
        <w:rPr>
          <w:rFonts w:hint="eastAsia" w:ascii="宋体" w:hAnsi="宋体" w:cs="宋体"/>
          <w:sz w:val="28"/>
          <w:szCs w:val="28"/>
        </w:rPr>
        <w:t>一、磋商响应函</w:t>
      </w:r>
      <w:bookmarkEnd w:id="36"/>
    </w:p>
    <w:p w14:paraId="38FEEFBA">
      <w:pPr>
        <w:spacing w:line="360" w:lineRule="auto"/>
        <w:ind w:firstLine="840" w:firstLineChars="300"/>
        <w:outlineLvl w:val="0"/>
        <w:rPr>
          <w:rFonts w:hint="eastAsia" w:ascii="宋体" w:hAnsi="宋体" w:cs="宋体"/>
          <w:sz w:val="28"/>
          <w:szCs w:val="28"/>
        </w:rPr>
      </w:pPr>
      <w:bookmarkStart w:id="37" w:name="_Toc17147"/>
      <w:r>
        <w:rPr>
          <w:rFonts w:hint="eastAsia" w:ascii="宋体" w:hAnsi="宋体" w:cs="宋体"/>
          <w:sz w:val="28"/>
          <w:szCs w:val="28"/>
        </w:rPr>
        <w:t>二、法定代表人身份证明及授权委托书</w:t>
      </w:r>
      <w:bookmarkEnd w:id="37"/>
    </w:p>
    <w:p w14:paraId="2AE34678">
      <w:pPr>
        <w:spacing w:line="360" w:lineRule="auto"/>
        <w:ind w:firstLine="840" w:firstLineChars="300"/>
        <w:outlineLvl w:val="0"/>
        <w:rPr>
          <w:rFonts w:hint="eastAsia" w:ascii="宋体" w:hAnsi="宋体" w:cs="宋体"/>
          <w:bCs/>
          <w:sz w:val="28"/>
          <w:szCs w:val="28"/>
        </w:rPr>
      </w:pPr>
      <w:bookmarkStart w:id="38" w:name="_Toc25066"/>
      <w:r>
        <w:rPr>
          <w:rFonts w:hint="eastAsia" w:ascii="宋体" w:hAnsi="宋体" w:cs="宋体"/>
          <w:sz w:val="28"/>
          <w:szCs w:val="28"/>
        </w:rPr>
        <w:t>三、</w:t>
      </w:r>
      <w:r>
        <w:rPr>
          <w:rFonts w:hint="eastAsia" w:ascii="宋体" w:hAnsi="宋体" w:cs="宋体"/>
          <w:bCs/>
          <w:sz w:val="28"/>
          <w:szCs w:val="28"/>
        </w:rPr>
        <w:t>磋商响应报价一览表</w:t>
      </w:r>
      <w:bookmarkEnd w:id="38"/>
    </w:p>
    <w:p w14:paraId="40CD755F">
      <w:pPr>
        <w:spacing w:line="360" w:lineRule="auto"/>
        <w:ind w:firstLine="840" w:firstLineChars="300"/>
        <w:outlineLvl w:val="0"/>
        <w:rPr>
          <w:rFonts w:hint="eastAsia" w:ascii="宋体" w:hAnsi="宋体" w:cs="宋体"/>
          <w:bCs/>
          <w:sz w:val="28"/>
          <w:szCs w:val="28"/>
        </w:rPr>
      </w:pPr>
      <w:bookmarkStart w:id="39" w:name="_Toc1931"/>
      <w:r>
        <w:rPr>
          <w:rFonts w:hint="eastAsia" w:ascii="宋体" w:hAnsi="宋体" w:cs="宋体"/>
          <w:bCs/>
          <w:sz w:val="28"/>
          <w:szCs w:val="28"/>
        </w:rPr>
        <w:t>四、磋商响应单位基本情况表</w:t>
      </w:r>
      <w:bookmarkEnd w:id="39"/>
    </w:p>
    <w:p w14:paraId="08079AC7">
      <w:pPr>
        <w:spacing w:line="360" w:lineRule="auto"/>
        <w:ind w:firstLine="840" w:firstLineChars="300"/>
        <w:outlineLvl w:val="0"/>
        <w:rPr>
          <w:rFonts w:hint="eastAsia" w:ascii="宋体" w:hAnsi="宋体" w:eastAsia="宋体" w:cs="宋体"/>
          <w:sz w:val="28"/>
          <w:szCs w:val="28"/>
          <w:lang w:eastAsia="zh-CN"/>
        </w:rPr>
      </w:pPr>
      <w:bookmarkStart w:id="40" w:name="_Toc32332"/>
      <w:r>
        <w:rPr>
          <w:rFonts w:hint="eastAsia" w:ascii="宋体" w:hAnsi="宋体" w:cs="宋体"/>
          <w:sz w:val="28"/>
          <w:szCs w:val="28"/>
        </w:rPr>
        <w:t>五、</w:t>
      </w:r>
      <w:r>
        <w:rPr>
          <w:rFonts w:hint="eastAsia" w:ascii="宋体" w:hAnsi="宋体" w:cs="宋体"/>
          <w:bCs/>
          <w:sz w:val="28"/>
          <w:szCs w:val="28"/>
          <w:lang w:eastAsia="zh-CN"/>
        </w:rPr>
        <w:t>技术方案</w:t>
      </w:r>
      <w:bookmarkEnd w:id="40"/>
    </w:p>
    <w:p w14:paraId="21162255">
      <w:pPr>
        <w:spacing w:line="360" w:lineRule="auto"/>
        <w:ind w:firstLine="840" w:firstLineChars="300"/>
        <w:outlineLvl w:val="0"/>
        <w:rPr>
          <w:rFonts w:hint="eastAsia" w:ascii="宋体" w:hAnsi="宋体" w:eastAsia="宋体" w:cs="宋体"/>
          <w:sz w:val="28"/>
          <w:szCs w:val="28"/>
          <w:lang w:eastAsia="zh-CN"/>
        </w:rPr>
      </w:pPr>
      <w:bookmarkStart w:id="41" w:name="_Toc22095"/>
      <w:r>
        <w:rPr>
          <w:rFonts w:hint="eastAsia" w:ascii="宋体" w:hAnsi="宋体" w:cs="宋体"/>
          <w:sz w:val="28"/>
          <w:szCs w:val="28"/>
        </w:rPr>
        <w:t>六、</w:t>
      </w:r>
      <w:bookmarkEnd w:id="41"/>
      <w:r>
        <w:rPr>
          <w:rFonts w:hint="eastAsia" w:ascii="宋体" w:hAnsi="宋体" w:cs="宋体"/>
          <w:bCs/>
          <w:sz w:val="28"/>
          <w:szCs w:val="28"/>
          <w:lang w:eastAsia="zh-CN"/>
        </w:rPr>
        <w:t>服务承诺</w:t>
      </w:r>
    </w:p>
    <w:p w14:paraId="7A11CEC4">
      <w:pPr>
        <w:spacing w:line="360" w:lineRule="auto"/>
        <w:ind w:firstLine="840" w:firstLineChars="300"/>
        <w:outlineLvl w:val="0"/>
        <w:rPr>
          <w:rFonts w:hint="eastAsia" w:ascii="宋体" w:hAnsi="宋体" w:cs="宋体"/>
          <w:sz w:val="28"/>
          <w:szCs w:val="28"/>
        </w:rPr>
      </w:pPr>
      <w:bookmarkStart w:id="42" w:name="_Toc32737"/>
      <w:r>
        <w:rPr>
          <w:rFonts w:hint="eastAsia" w:ascii="宋体" w:hAnsi="宋体" w:cs="宋体"/>
          <w:sz w:val="28"/>
          <w:szCs w:val="28"/>
        </w:rPr>
        <w:t>七、资格证明文件</w:t>
      </w:r>
      <w:bookmarkEnd w:id="42"/>
    </w:p>
    <w:p w14:paraId="34B76920">
      <w:pPr>
        <w:spacing w:line="360" w:lineRule="auto"/>
        <w:rPr>
          <w:rFonts w:hint="eastAsia" w:ascii="宋体" w:hAnsi="宋体" w:cs="宋体"/>
          <w:sz w:val="28"/>
          <w:szCs w:val="28"/>
        </w:rPr>
      </w:pPr>
    </w:p>
    <w:p w14:paraId="37961A33">
      <w:pPr>
        <w:spacing w:line="360" w:lineRule="auto"/>
        <w:rPr>
          <w:rFonts w:hint="eastAsia" w:ascii="宋体" w:hAnsi="宋体" w:cs="宋体"/>
          <w:b/>
          <w:bCs/>
          <w:sz w:val="28"/>
          <w:szCs w:val="28"/>
        </w:rPr>
      </w:pPr>
      <w:r>
        <w:rPr>
          <w:rFonts w:hint="eastAsia" w:ascii="宋体" w:hAnsi="宋体" w:cs="宋体"/>
          <w:sz w:val="28"/>
          <w:szCs w:val="28"/>
        </w:rPr>
        <w:t xml:space="preserve">  </w:t>
      </w:r>
    </w:p>
    <w:p w14:paraId="77355F6B">
      <w:pPr>
        <w:widowControl/>
        <w:snapToGrid w:val="0"/>
        <w:spacing w:line="480" w:lineRule="atLeast"/>
        <w:jc w:val="center"/>
        <w:outlineLvl w:val="0"/>
        <w:rPr>
          <w:rFonts w:hint="eastAsia" w:ascii="宋体" w:hAnsi="宋体" w:cs="宋体"/>
          <w:b/>
          <w:bCs/>
          <w:kern w:val="0"/>
          <w:sz w:val="30"/>
          <w:szCs w:val="30"/>
        </w:rPr>
      </w:pPr>
      <w:r>
        <w:rPr>
          <w:rFonts w:hint="eastAsia" w:ascii="宋体" w:hAnsi="宋体" w:cs="宋体"/>
          <w:b/>
          <w:bCs/>
          <w:sz w:val="28"/>
          <w:szCs w:val="28"/>
        </w:rPr>
        <w:br w:type="page"/>
      </w:r>
      <w:bookmarkStart w:id="43" w:name="_Toc31496"/>
      <w:r>
        <w:rPr>
          <w:rFonts w:hint="eastAsia" w:ascii="宋体" w:hAnsi="宋体" w:cs="宋体"/>
          <w:b/>
          <w:bCs/>
          <w:sz w:val="28"/>
          <w:szCs w:val="28"/>
        </w:rPr>
        <w:t>一、</w:t>
      </w:r>
      <w:r>
        <w:rPr>
          <w:rFonts w:hint="eastAsia" w:ascii="宋体" w:hAnsi="宋体" w:cs="宋体"/>
          <w:b/>
          <w:bCs/>
          <w:kern w:val="0"/>
          <w:sz w:val="30"/>
          <w:szCs w:val="30"/>
        </w:rPr>
        <w:t>磋商响应函</w:t>
      </w:r>
      <w:bookmarkEnd w:id="43"/>
    </w:p>
    <w:p w14:paraId="7E73473F">
      <w:pPr>
        <w:widowControl/>
        <w:snapToGrid w:val="0"/>
        <w:spacing w:line="480" w:lineRule="atLeast"/>
        <w:jc w:val="center"/>
        <w:rPr>
          <w:rFonts w:hint="eastAsia" w:ascii="宋体" w:hAnsi="宋体" w:cs="宋体"/>
          <w:b/>
          <w:bCs/>
          <w:kern w:val="0"/>
          <w:sz w:val="24"/>
        </w:rPr>
      </w:pPr>
    </w:p>
    <w:p w14:paraId="38731B86">
      <w:pPr>
        <w:widowControl/>
        <w:spacing w:line="520" w:lineRule="exact"/>
        <w:rPr>
          <w:rFonts w:hint="eastAsia" w:ascii="宋体" w:hAnsi="宋体" w:cs="宋体"/>
          <w:b/>
          <w:kern w:val="0"/>
          <w:sz w:val="24"/>
          <w:u w:val="single"/>
        </w:rPr>
      </w:pPr>
      <w:r>
        <w:rPr>
          <w:rFonts w:hint="eastAsia" w:ascii="宋体" w:hAnsi="宋体" w:cs="宋体"/>
          <w:kern w:val="0"/>
          <w:sz w:val="24"/>
        </w:rPr>
        <w:t>致</w:t>
      </w:r>
      <w:r>
        <w:rPr>
          <w:rFonts w:hint="eastAsia" w:ascii="宋体" w:hAnsi="宋体" w:cs="宋体"/>
          <w:b/>
          <w:kern w:val="0"/>
          <w:sz w:val="24"/>
        </w:rPr>
        <w:t>：</w:t>
      </w:r>
      <w:r>
        <w:rPr>
          <w:rFonts w:hint="eastAsia" w:ascii="宋体" w:hAnsi="宋体" w:cs="宋体"/>
          <w:b/>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采购</w:t>
      </w:r>
      <w:r>
        <w:rPr>
          <w:rFonts w:hint="eastAsia" w:ascii="宋体" w:hAnsi="宋体" w:cs="宋体"/>
          <w:kern w:val="0"/>
          <w:sz w:val="24"/>
          <w:u w:val="single"/>
        </w:rPr>
        <w:t>人名称）</w:t>
      </w:r>
    </w:p>
    <w:p w14:paraId="7C5C0381">
      <w:pPr>
        <w:spacing w:line="520" w:lineRule="exact"/>
        <w:ind w:firstLine="480" w:firstLineChars="200"/>
        <w:outlineLvl w:val="1"/>
        <w:rPr>
          <w:rFonts w:hint="eastAsia" w:ascii="宋体" w:hAnsi="宋体" w:cs="宋体"/>
          <w:sz w:val="24"/>
        </w:rPr>
      </w:pPr>
      <w:bookmarkStart w:id="44" w:name="_Toc6866"/>
      <w:r>
        <w:rPr>
          <w:rFonts w:hint="eastAsia" w:ascii="宋体" w:hAnsi="宋体" w:cs="宋体"/>
          <w:sz w:val="24"/>
        </w:rPr>
        <w:t>根据贵方项目编号为</w:t>
      </w:r>
      <w:r>
        <w:rPr>
          <w:rFonts w:hint="eastAsia" w:ascii="宋体" w:hAnsi="宋体" w:cs="宋体"/>
          <w:sz w:val="24"/>
          <w:u w:val="single"/>
        </w:rPr>
        <w:t xml:space="preserve">       </w:t>
      </w:r>
      <w:r>
        <w:rPr>
          <w:rFonts w:hint="eastAsia" w:ascii="宋体" w:hAnsi="宋体" w:cs="宋体"/>
          <w:sz w:val="24"/>
        </w:rPr>
        <w:t>号的</w:t>
      </w:r>
      <w:r>
        <w:rPr>
          <w:rFonts w:hint="eastAsia" w:ascii="宋体" w:hAnsi="宋体" w:cs="宋体"/>
          <w:sz w:val="24"/>
          <w:u w:val="single"/>
        </w:rPr>
        <w:t xml:space="preserve">          </w:t>
      </w:r>
      <w:r>
        <w:rPr>
          <w:rFonts w:hint="eastAsia" w:ascii="宋体" w:hAnsi="宋体" w:cs="宋体"/>
          <w:sz w:val="24"/>
        </w:rPr>
        <w:t>（项目名称）的竞争性磋商文件，签字代表：</w:t>
      </w:r>
      <w:r>
        <w:rPr>
          <w:rFonts w:hint="eastAsia" w:ascii="宋体" w:hAnsi="宋体" w:cs="宋体"/>
          <w:sz w:val="24"/>
          <w:u w:val="single"/>
        </w:rPr>
        <w:t xml:space="preserve">（法人代表）  </w:t>
      </w:r>
      <w:r>
        <w:rPr>
          <w:rFonts w:hint="eastAsia" w:ascii="宋体" w:hAnsi="宋体" w:cs="宋体"/>
          <w:sz w:val="24"/>
        </w:rPr>
        <w:t>正式授权</w:t>
      </w:r>
      <w:r>
        <w:rPr>
          <w:rFonts w:hint="eastAsia" w:ascii="宋体" w:hAnsi="宋体" w:cs="宋体"/>
          <w:sz w:val="24"/>
          <w:u w:val="single"/>
        </w:rPr>
        <w:t>（授权委托人）</w:t>
      </w:r>
      <w:r>
        <w:rPr>
          <w:rFonts w:hint="eastAsia" w:ascii="宋体" w:hAnsi="宋体" w:cs="宋体"/>
          <w:sz w:val="24"/>
        </w:rPr>
        <w:t>并代表竞争性磋商人</w:t>
      </w:r>
      <w:r>
        <w:rPr>
          <w:rFonts w:hint="eastAsia" w:ascii="宋体" w:hAnsi="宋体" w:cs="宋体"/>
          <w:sz w:val="24"/>
          <w:u w:val="single"/>
        </w:rPr>
        <w:t xml:space="preserve"> （单位名称、单位地址） </w:t>
      </w:r>
      <w:r>
        <w:rPr>
          <w:rFonts w:hint="eastAsia" w:ascii="宋体" w:hAnsi="宋体" w:cs="宋体"/>
          <w:sz w:val="24"/>
        </w:rPr>
        <w:t>提交竞争性磋商文件</w:t>
      </w:r>
      <w:r>
        <w:rPr>
          <w:rFonts w:hint="eastAsia" w:ascii="宋体" w:hAnsi="宋体" w:cs="宋体"/>
          <w:sz w:val="24"/>
          <w:u w:val="single"/>
        </w:rPr>
        <w:t xml:space="preserve">    </w:t>
      </w:r>
      <w:r>
        <w:rPr>
          <w:rFonts w:hint="eastAsia" w:ascii="宋体" w:hAnsi="宋体" w:cs="宋体"/>
          <w:sz w:val="24"/>
        </w:rPr>
        <w:t>份，并对之负法律责任。</w:t>
      </w:r>
      <w:bookmarkEnd w:id="44"/>
      <w:r>
        <w:rPr>
          <w:rFonts w:hint="eastAsia" w:ascii="宋体" w:hAnsi="宋体" w:cs="宋体"/>
          <w:sz w:val="24"/>
        </w:rPr>
        <w:t xml:space="preserve"> </w:t>
      </w:r>
    </w:p>
    <w:p w14:paraId="47A83FAC">
      <w:pPr>
        <w:spacing w:line="520" w:lineRule="exact"/>
        <w:ind w:firstLine="480" w:firstLineChars="200"/>
        <w:outlineLvl w:val="1"/>
        <w:rPr>
          <w:rFonts w:hint="eastAsia" w:ascii="宋体" w:hAnsi="宋体" w:cs="宋体"/>
          <w:sz w:val="24"/>
        </w:rPr>
      </w:pPr>
      <w:bookmarkStart w:id="45" w:name="_Toc384"/>
      <w:r>
        <w:rPr>
          <w:rFonts w:hint="eastAsia" w:ascii="宋体" w:hAnsi="宋体" w:cs="宋体"/>
          <w:sz w:val="24"/>
        </w:rPr>
        <w:t>据此函，签字代表宣布同意如下：</w:t>
      </w:r>
      <w:bookmarkEnd w:id="45"/>
    </w:p>
    <w:p w14:paraId="7E35A47A">
      <w:pPr>
        <w:spacing w:line="520" w:lineRule="exact"/>
        <w:ind w:firstLine="480" w:firstLineChars="200"/>
        <w:outlineLvl w:val="1"/>
        <w:rPr>
          <w:rFonts w:hint="eastAsia" w:ascii="宋体" w:hAnsi="宋体" w:cs="宋体"/>
          <w:sz w:val="24"/>
        </w:rPr>
      </w:pPr>
      <w:bookmarkStart w:id="46" w:name="_Toc5747"/>
      <w:r>
        <w:rPr>
          <w:rFonts w:hint="eastAsia" w:ascii="宋体" w:hAnsi="宋体" w:cs="宋体"/>
          <w:sz w:val="24"/>
        </w:rPr>
        <w:t>1、我方已仔细研究了</w:t>
      </w:r>
      <w:r>
        <w:rPr>
          <w:rFonts w:hint="eastAsia" w:ascii="宋体" w:hAnsi="宋体" w:cs="宋体"/>
          <w:sz w:val="24"/>
          <w:u w:val="single"/>
        </w:rPr>
        <w:t xml:space="preserve">                      （项目名称）</w:t>
      </w:r>
      <w:r>
        <w:rPr>
          <w:rFonts w:hint="eastAsia" w:ascii="宋体" w:hAnsi="宋体" w:cs="宋体"/>
          <w:sz w:val="24"/>
        </w:rPr>
        <w:t>竞争性磋商文件的全部内容，我们将遵照竞争性磋商文件的要求和合同约定承担贵单位</w:t>
      </w:r>
      <w:r>
        <w:rPr>
          <w:rFonts w:hint="eastAsia" w:ascii="宋体" w:hAnsi="宋体" w:cs="宋体"/>
          <w:sz w:val="24"/>
          <w:u w:val="single"/>
        </w:rPr>
        <w:t xml:space="preserve">                   （项目名称）</w:t>
      </w:r>
      <w:r>
        <w:rPr>
          <w:rFonts w:hint="eastAsia" w:ascii="宋体" w:hAnsi="宋体" w:cs="宋体"/>
          <w:sz w:val="24"/>
        </w:rPr>
        <w:t>任务。</w:t>
      </w:r>
      <w:bookmarkEnd w:id="46"/>
    </w:p>
    <w:p w14:paraId="0BF86524">
      <w:pPr>
        <w:spacing w:line="520" w:lineRule="exact"/>
        <w:ind w:firstLine="480" w:firstLineChars="200"/>
        <w:outlineLvl w:val="1"/>
        <w:rPr>
          <w:rFonts w:hint="eastAsia" w:ascii="宋体" w:hAnsi="宋体" w:cs="宋体"/>
          <w:sz w:val="24"/>
        </w:rPr>
      </w:pPr>
      <w:bookmarkStart w:id="47" w:name="_Toc24470"/>
      <w:r>
        <w:rPr>
          <w:rFonts w:hint="eastAsia" w:ascii="宋体" w:hAnsi="宋体" w:cs="宋体"/>
          <w:sz w:val="24"/>
        </w:rPr>
        <w:t>2、我公司承诺报价并按</w:t>
      </w:r>
      <w:r>
        <w:rPr>
          <w:rFonts w:hint="eastAsia" w:ascii="宋体" w:hAnsi="宋体" w:cs="宋体"/>
          <w:sz w:val="24"/>
          <w:u w:val="single"/>
        </w:rPr>
        <w:t xml:space="preserve">￥         </w:t>
      </w:r>
      <w:r>
        <w:rPr>
          <w:rFonts w:hint="eastAsia" w:ascii="宋体" w:hAnsi="宋体" w:cs="宋体"/>
          <w:sz w:val="24"/>
        </w:rPr>
        <w:t>元 （ 大写：</w:t>
      </w:r>
      <w:r>
        <w:rPr>
          <w:rFonts w:hint="eastAsia" w:ascii="宋体" w:hAnsi="宋体" w:cs="宋体"/>
          <w:sz w:val="24"/>
          <w:u w:val="single"/>
        </w:rPr>
        <w:t xml:space="preserve">               </w:t>
      </w:r>
      <w:r>
        <w:rPr>
          <w:rFonts w:hint="eastAsia" w:ascii="宋体" w:hAnsi="宋体" w:cs="宋体"/>
          <w:sz w:val="24"/>
        </w:rPr>
        <w:t>元整）的竞争性磋商报价，承担本项目的工作。</w:t>
      </w:r>
      <w:bookmarkEnd w:id="47"/>
    </w:p>
    <w:p w14:paraId="779C49C2">
      <w:pPr>
        <w:spacing w:line="520" w:lineRule="exact"/>
        <w:ind w:firstLine="480" w:firstLineChars="200"/>
        <w:outlineLvl w:val="1"/>
        <w:rPr>
          <w:rFonts w:hint="eastAsia" w:ascii="宋体" w:hAnsi="宋体" w:cs="宋体"/>
          <w:sz w:val="24"/>
        </w:rPr>
      </w:pPr>
      <w:bookmarkStart w:id="48" w:name="_Toc872"/>
      <w:r>
        <w:rPr>
          <w:rFonts w:hint="eastAsia" w:ascii="宋体" w:hAnsi="宋体" w:cs="宋体"/>
          <w:sz w:val="24"/>
        </w:rPr>
        <w:t>3、如果我们的竞争性磋商文件被接受，我们将按竞争性磋商文件的规定签订并严格履行合同中的责任和义务。</w:t>
      </w:r>
      <w:bookmarkEnd w:id="48"/>
    </w:p>
    <w:p w14:paraId="514DBD97">
      <w:pPr>
        <w:spacing w:line="520" w:lineRule="exact"/>
        <w:ind w:firstLine="480" w:firstLineChars="200"/>
        <w:outlineLvl w:val="1"/>
        <w:rPr>
          <w:rFonts w:hint="eastAsia" w:ascii="宋体" w:hAnsi="宋体" w:cs="宋体"/>
          <w:sz w:val="24"/>
        </w:rPr>
      </w:pPr>
      <w:bookmarkStart w:id="49" w:name="_Toc5296"/>
      <w:r>
        <w:rPr>
          <w:rFonts w:hint="eastAsia" w:ascii="宋体" w:hAnsi="宋体" w:cs="宋体"/>
          <w:sz w:val="24"/>
        </w:rPr>
        <w:t>4、</w:t>
      </w:r>
      <w:r>
        <w:rPr>
          <w:rFonts w:hint="eastAsia" w:ascii="宋体" w:hAnsi="宋体" w:cs="宋体"/>
          <w:sz w:val="24"/>
          <w:lang w:eastAsia="zh-CN"/>
        </w:rPr>
        <w:t>服务期</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w:t>
      </w:r>
      <w:bookmarkEnd w:id="49"/>
    </w:p>
    <w:p w14:paraId="4D7EDD30">
      <w:pPr>
        <w:spacing w:line="520" w:lineRule="exact"/>
        <w:ind w:firstLine="480" w:firstLineChars="200"/>
        <w:outlineLvl w:val="1"/>
        <w:rPr>
          <w:rFonts w:hint="eastAsia" w:ascii="宋体" w:hAnsi="宋体" w:cs="宋体"/>
          <w:sz w:val="24"/>
        </w:rPr>
      </w:pPr>
      <w:bookmarkStart w:id="50" w:name="_Toc15185"/>
      <w:r>
        <w:rPr>
          <w:rFonts w:hint="eastAsia" w:ascii="宋体" w:hAnsi="宋体" w:cs="宋体"/>
          <w:sz w:val="24"/>
        </w:rPr>
        <w:t>5、</w:t>
      </w:r>
      <w:r>
        <w:rPr>
          <w:rFonts w:hint="eastAsia" w:ascii="宋体" w:hAnsi="宋体" w:cs="宋体"/>
          <w:sz w:val="24"/>
          <w:lang w:eastAsia="zh-CN"/>
        </w:rPr>
        <w:t>项目</w:t>
      </w:r>
      <w:r>
        <w:rPr>
          <w:rFonts w:hint="eastAsia" w:ascii="宋体" w:hAnsi="宋体" w:cs="宋体"/>
          <w:sz w:val="24"/>
        </w:rPr>
        <w:t xml:space="preserve">质量：符合国家现行质量 </w:t>
      </w:r>
      <w:r>
        <w:rPr>
          <w:rFonts w:hint="eastAsia" w:ascii="宋体" w:hAnsi="宋体" w:cs="宋体"/>
          <w:sz w:val="24"/>
          <w:u w:val="single"/>
        </w:rPr>
        <w:t xml:space="preserve">合格 </w:t>
      </w:r>
      <w:r>
        <w:rPr>
          <w:rFonts w:hint="eastAsia" w:ascii="宋体" w:hAnsi="宋体" w:cs="宋体"/>
          <w:sz w:val="24"/>
        </w:rPr>
        <w:t>标准。</w:t>
      </w:r>
      <w:bookmarkEnd w:id="50"/>
    </w:p>
    <w:p w14:paraId="57CEE902">
      <w:pPr>
        <w:spacing w:line="520" w:lineRule="exact"/>
        <w:ind w:firstLine="480" w:firstLineChars="200"/>
        <w:outlineLvl w:val="1"/>
        <w:rPr>
          <w:rFonts w:hint="eastAsia" w:ascii="宋体" w:hAnsi="宋体" w:cs="宋体"/>
          <w:color w:val="800080"/>
          <w:sz w:val="24"/>
        </w:rPr>
      </w:pPr>
      <w:bookmarkStart w:id="51" w:name="_Toc1518"/>
      <w:r>
        <w:rPr>
          <w:rFonts w:hint="eastAsia" w:ascii="宋体" w:hAnsi="宋体" w:cs="宋体"/>
          <w:sz w:val="24"/>
        </w:rPr>
        <w:t>6、本竞争性磋商自竞争性磋商日起有效期为</w:t>
      </w:r>
      <w:r>
        <w:rPr>
          <w:rFonts w:hint="eastAsia" w:ascii="宋体" w:hAnsi="宋体" w:cs="宋体"/>
          <w:sz w:val="24"/>
          <w:u w:val="single"/>
        </w:rPr>
        <w:t>90</w:t>
      </w:r>
      <w:r>
        <w:rPr>
          <w:rFonts w:hint="eastAsia" w:ascii="宋体" w:hAnsi="宋体" w:cs="宋体"/>
          <w:sz w:val="24"/>
        </w:rPr>
        <w:t>个日历天。</w:t>
      </w:r>
      <w:bookmarkEnd w:id="51"/>
    </w:p>
    <w:p w14:paraId="3F1B60E4">
      <w:pPr>
        <w:spacing w:line="520" w:lineRule="exact"/>
        <w:ind w:firstLine="480" w:firstLineChars="200"/>
        <w:outlineLvl w:val="1"/>
        <w:rPr>
          <w:rFonts w:hint="eastAsia" w:ascii="宋体" w:hAnsi="宋体" w:cs="宋体"/>
          <w:sz w:val="24"/>
        </w:rPr>
      </w:pPr>
      <w:bookmarkStart w:id="52" w:name="_Toc16585"/>
      <w:r>
        <w:rPr>
          <w:rFonts w:hint="eastAsia" w:ascii="宋体" w:hAnsi="宋体" w:cs="宋体"/>
          <w:sz w:val="24"/>
        </w:rPr>
        <w:t>7、竞争性磋商人同意提供按照贵方可能要求的与其竞争性磋商有关的一切数据或资料，完全理解贵方不一定接受最低价的竞争性磋商报价。</w:t>
      </w:r>
      <w:bookmarkEnd w:id="52"/>
    </w:p>
    <w:p w14:paraId="75EB32B9">
      <w:pPr>
        <w:spacing w:line="520" w:lineRule="exact"/>
        <w:ind w:firstLine="480" w:firstLineChars="200"/>
        <w:outlineLvl w:val="9"/>
        <w:rPr>
          <w:rFonts w:hint="eastAsia" w:ascii="宋体" w:hAnsi="宋体" w:cs="宋体"/>
          <w:sz w:val="24"/>
        </w:rPr>
      </w:pPr>
    </w:p>
    <w:p w14:paraId="523BDA8D">
      <w:pPr>
        <w:spacing w:line="520" w:lineRule="exact"/>
        <w:ind w:firstLine="480" w:firstLineChars="200"/>
        <w:outlineLvl w:val="9"/>
        <w:rPr>
          <w:rFonts w:hint="eastAsia" w:ascii="宋体" w:hAnsi="宋体" w:cs="宋体"/>
          <w:sz w:val="24"/>
        </w:rPr>
      </w:pPr>
    </w:p>
    <w:p w14:paraId="0AE07687">
      <w:pPr>
        <w:spacing w:line="720" w:lineRule="auto"/>
        <w:ind w:firstLine="2707" w:firstLineChars="1128"/>
        <w:rPr>
          <w:rFonts w:hint="eastAsia" w:ascii="宋体" w:hAnsi="宋体" w:cs="宋体"/>
          <w:sz w:val="24"/>
          <w:u w:val="single"/>
        </w:rPr>
      </w:pPr>
      <w:r>
        <w:rPr>
          <w:rFonts w:hint="eastAsia" w:ascii="宋体" w:hAnsi="宋体" w:cs="宋体"/>
          <w:sz w:val="24"/>
        </w:rPr>
        <w:t xml:space="preserve">   磋商响应单位（公章）：</w:t>
      </w:r>
      <w:r>
        <w:rPr>
          <w:rFonts w:hint="eastAsia" w:ascii="宋体" w:hAnsi="宋体" w:cs="宋体"/>
          <w:sz w:val="24"/>
          <w:u w:val="single"/>
        </w:rPr>
        <w:t xml:space="preserve">                      </w:t>
      </w:r>
    </w:p>
    <w:p w14:paraId="2B238515">
      <w:pPr>
        <w:spacing w:line="720" w:lineRule="auto"/>
        <w:ind w:firstLine="2944" w:firstLineChars="1227"/>
        <w:rPr>
          <w:rFonts w:hint="eastAsia" w:ascii="宋体" w:hAnsi="宋体" w:cs="宋体"/>
          <w:sz w:val="24"/>
        </w:rPr>
      </w:pPr>
      <w:r>
        <w:rPr>
          <w:rFonts w:hint="eastAsia" w:ascii="宋体" w:hAnsi="宋体" w:cs="宋体"/>
          <w:sz w:val="24"/>
        </w:rPr>
        <w:t xml:space="preserve"> 法定代表人或授权委托人（签字）：</w:t>
      </w:r>
      <w:r>
        <w:rPr>
          <w:rFonts w:hint="eastAsia" w:ascii="宋体" w:hAnsi="宋体" w:cs="宋体"/>
          <w:sz w:val="24"/>
          <w:u w:val="single"/>
        </w:rPr>
        <w:t xml:space="preserve">            </w:t>
      </w:r>
    </w:p>
    <w:p w14:paraId="589ECFD2">
      <w:pPr>
        <w:spacing w:line="720" w:lineRule="auto"/>
        <w:ind w:firstLine="600" w:firstLineChars="250"/>
        <w:jc w:val="center"/>
        <w:rPr>
          <w:rFonts w:hint="eastAsia" w:ascii="宋体" w:hAnsi="宋体" w:cs="宋体"/>
          <w:b/>
          <w:sz w:val="24"/>
        </w:rPr>
      </w:pPr>
      <w:r>
        <w:rPr>
          <w:rFonts w:hint="eastAsia" w:ascii="宋体" w:hAnsi="宋体" w:cs="宋体"/>
          <w:sz w:val="24"/>
        </w:rPr>
        <w:t xml:space="preserve">                                  年   月   日</w:t>
      </w:r>
    </w:p>
    <w:p w14:paraId="4B49EEE0">
      <w:pPr>
        <w:jc w:val="center"/>
        <w:outlineLvl w:val="0"/>
        <w:rPr>
          <w:rFonts w:hint="eastAsia" w:ascii="宋体" w:hAnsi="宋体" w:cs="宋体"/>
          <w:b/>
          <w:bCs/>
          <w:sz w:val="28"/>
          <w:szCs w:val="28"/>
        </w:rPr>
      </w:pPr>
      <w:bookmarkStart w:id="53" w:name="_Toc15340"/>
      <w:r>
        <w:rPr>
          <w:rFonts w:hint="eastAsia" w:ascii="宋体" w:hAnsi="宋体" w:cs="宋体"/>
          <w:b/>
          <w:bCs/>
          <w:sz w:val="28"/>
          <w:szCs w:val="28"/>
        </w:rPr>
        <w:t>二、法定代表人身份证明、授权委托书</w:t>
      </w:r>
      <w:bookmarkEnd w:id="53"/>
    </w:p>
    <w:p w14:paraId="195034A6">
      <w:pPr>
        <w:jc w:val="center"/>
        <w:rPr>
          <w:rFonts w:hint="eastAsia" w:ascii="宋体" w:hAnsi="宋体" w:cs="宋体"/>
          <w:b/>
          <w:bCs/>
          <w:sz w:val="28"/>
          <w:szCs w:val="28"/>
        </w:rPr>
      </w:pPr>
    </w:p>
    <w:p w14:paraId="27E16BB0">
      <w:pPr>
        <w:jc w:val="center"/>
        <w:rPr>
          <w:rFonts w:hint="eastAsia" w:ascii="宋体" w:hAnsi="宋体" w:cs="宋体"/>
          <w:b/>
          <w:bCs/>
          <w:sz w:val="28"/>
          <w:szCs w:val="28"/>
        </w:rPr>
      </w:pPr>
    </w:p>
    <w:p w14:paraId="63A22126">
      <w:pPr>
        <w:jc w:val="center"/>
        <w:rPr>
          <w:rFonts w:hint="eastAsia" w:ascii="宋体" w:hAnsi="宋体" w:cs="宋体"/>
          <w:b/>
          <w:sz w:val="28"/>
          <w:szCs w:val="28"/>
        </w:rPr>
      </w:pPr>
      <w:r>
        <w:rPr>
          <w:rFonts w:hint="eastAsia" w:ascii="宋体" w:hAnsi="宋体" w:cs="宋体"/>
          <w:b/>
          <w:sz w:val="28"/>
          <w:szCs w:val="28"/>
        </w:rPr>
        <w:t>法定代表人身份证明书</w:t>
      </w:r>
    </w:p>
    <w:p w14:paraId="046186D8">
      <w:pPr>
        <w:jc w:val="center"/>
        <w:rPr>
          <w:rFonts w:hint="eastAsia" w:ascii="宋体" w:hAnsi="宋体" w:cs="宋体"/>
          <w:b/>
          <w:sz w:val="28"/>
          <w:szCs w:val="28"/>
        </w:rPr>
      </w:pPr>
    </w:p>
    <w:p w14:paraId="5768C19F">
      <w:pPr>
        <w:spacing w:line="440" w:lineRule="exact"/>
        <w:ind w:firstLine="600" w:firstLineChars="250"/>
        <w:rPr>
          <w:rFonts w:hint="eastAsia" w:ascii="宋体" w:hAnsi="宋体" w:cs="宋体"/>
          <w:sz w:val="24"/>
          <w:u w:val="single"/>
        </w:rPr>
      </w:pPr>
      <w:r>
        <w:rPr>
          <w:rFonts w:hint="eastAsia" w:ascii="宋体" w:hAnsi="宋体" w:cs="宋体"/>
          <w:sz w:val="24"/>
        </w:rPr>
        <w:t>单位名称：</w:t>
      </w:r>
      <w:r>
        <w:rPr>
          <w:rFonts w:hint="eastAsia" w:ascii="宋体" w:hAnsi="宋体" w:cs="宋体"/>
          <w:sz w:val="24"/>
          <w:u w:val="single"/>
        </w:rPr>
        <w:t xml:space="preserve">                                   </w:t>
      </w:r>
    </w:p>
    <w:p w14:paraId="348D5A55">
      <w:pPr>
        <w:spacing w:line="440" w:lineRule="exact"/>
        <w:ind w:firstLine="600" w:firstLineChars="250"/>
        <w:rPr>
          <w:rFonts w:hint="eastAsia"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361529C0">
      <w:pPr>
        <w:spacing w:line="440" w:lineRule="exact"/>
        <w:ind w:firstLine="600" w:firstLineChars="25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14:paraId="4261A25D">
      <w:pPr>
        <w:spacing w:line="440" w:lineRule="exact"/>
        <w:ind w:firstLine="600" w:firstLineChars="250"/>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7817E3D5">
      <w:pPr>
        <w:spacing w:line="440" w:lineRule="exact"/>
        <w:ind w:firstLine="600" w:firstLineChars="25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的法定代表人。</w:t>
      </w:r>
    </w:p>
    <w:p w14:paraId="537FEFB9">
      <w:pPr>
        <w:spacing w:line="440" w:lineRule="exact"/>
        <w:ind w:firstLine="600" w:firstLineChars="250"/>
        <w:rPr>
          <w:rFonts w:hint="eastAsia" w:ascii="宋体" w:hAnsi="宋体" w:cs="宋体"/>
          <w:sz w:val="24"/>
        </w:rPr>
      </w:pPr>
      <w:r>
        <w:rPr>
          <w:rFonts w:hint="eastAsia" w:ascii="宋体" w:hAnsi="宋体" w:cs="宋体"/>
          <w:sz w:val="24"/>
        </w:rPr>
        <w:t>特此证明。</w:t>
      </w:r>
    </w:p>
    <w:p w14:paraId="4E272273">
      <w:pPr>
        <w:spacing w:line="440" w:lineRule="exact"/>
        <w:ind w:firstLine="600" w:firstLineChars="250"/>
        <w:rPr>
          <w:rFonts w:hint="eastAsia" w:ascii="宋体" w:hAnsi="宋体" w:cs="宋体"/>
          <w:sz w:val="24"/>
        </w:rPr>
      </w:pPr>
    </w:p>
    <w:p w14:paraId="45CBD3B2">
      <w:pPr>
        <w:spacing w:line="440" w:lineRule="exact"/>
        <w:ind w:firstLine="600" w:firstLineChars="250"/>
        <w:rPr>
          <w:rFonts w:hint="eastAsia" w:ascii="宋体" w:hAnsi="宋体" w:cs="宋体"/>
          <w:sz w:val="24"/>
        </w:rPr>
      </w:pPr>
    </w:p>
    <w:p w14:paraId="62FD71E1">
      <w:pPr>
        <w:spacing w:line="440" w:lineRule="exact"/>
        <w:ind w:firstLine="600" w:firstLineChars="250"/>
        <w:jc w:val="right"/>
        <w:rPr>
          <w:rFonts w:hint="eastAsia" w:ascii="宋体" w:hAnsi="宋体" w:cs="宋体"/>
          <w:sz w:val="24"/>
          <w:u w:val="single"/>
        </w:rPr>
      </w:pPr>
      <w:r>
        <w:rPr>
          <w:rFonts w:hint="eastAsia" w:ascii="宋体" w:hAnsi="宋体" w:cs="宋体"/>
          <w:sz w:val="24"/>
        </w:rPr>
        <w:t>磋商响应单位：</w:t>
      </w:r>
      <w:r>
        <w:rPr>
          <w:rFonts w:hint="eastAsia" w:ascii="宋体" w:hAnsi="宋体" w:cs="宋体"/>
          <w:sz w:val="24"/>
          <w:u w:val="single"/>
        </w:rPr>
        <w:t xml:space="preserve">             （盖章） </w:t>
      </w:r>
    </w:p>
    <w:p w14:paraId="419D6048">
      <w:pPr>
        <w:spacing w:line="440" w:lineRule="exact"/>
        <w:ind w:firstLine="600" w:firstLineChars="250"/>
        <w:jc w:val="right"/>
        <w:rPr>
          <w:rFonts w:hint="eastAsia" w:ascii="宋体" w:hAnsi="宋体" w:cs="宋体"/>
          <w:sz w:val="24"/>
        </w:rPr>
      </w:pPr>
    </w:p>
    <w:p w14:paraId="34658500">
      <w:pPr>
        <w:spacing w:line="440" w:lineRule="exact"/>
        <w:ind w:firstLine="600" w:firstLineChars="250"/>
        <w:jc w:val="righ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FBE578">
      <w:pPr>
        <w:spacing w:line="440" w:lineRule="exact"/>
        <w:ind w:firstLine="600" w:firstLineChars="250"/>
        <w:rPr>
          <w:rFonts w:hint="eastAsia" w:ascii="宋体" w:hAnsi="宋体" w:cs="宋体"/>
          <w:sz w:val="24"/>
        </w:rPr>
      </w:pPr>
    </w:p>
    <w:p w14:paraId="283EA1D3">
      <w:pPr>
        <w:spacing w:line="440" w:lineRule="exact"/>
        <w:ind w:firstLine="600" w:firstLineChars="250"/>
        <w:rPr>
          <w:rFonts w:hint="eastAsia" w:ascii="宋体" w:hAnsi="宋体" w:cs="宋体"/>
          <w:sz w:val="24"/>
        </w:rPr>
      </w:pPr>
    </w:p>
    <w:p w14:paraId="721996D9">
      <w:pPr>
        <w:spacing w:line="440" w:lineRule="exact"/>
        <w:jc w:val="center"/>
        <w:rPr>
          <w:rFonts w:hint="eastAsia" w:ascii="宋体" w:hAnsi="宋体" w:cs="宋体"/>
          <w:b/>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5"/>
        <w:gridCol w:w="3805"/>
      </w:tblGrid>
      <w:tr w14:paraId="05CE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3915" w:type="dxa"/>
            <w:noWrap w:val="0"/>
            <w:vAlign w:val="center"/>
          </w:tcPr>
          <w:p w14:paraId="06D942F8">
            <w:pPr>
              <w:adjustRightInd w:val="0"/>
              <w:snapToGrid w:val="0"/>
              <w:spacing w:line="600" w:lineRule="exact"/>
              <w:jc w:val="center"/>
              <w:rPr>
                <w:rFonts w:hint="eastAsia" w:ascii="宋体" w:hAnsi="宋体" w:cs="宋体"/>
                <w:sz w:val="24"/>
              </w:rPr>
            </w:pPr>
            <w:r>
              <w:rPr>
                <w:rFonts w:hint="eastAsia" w:ascii="宋体" w:hAnsi="宋体" w:cs="宋体"/>
                <w:sz w:val="24"/>
              </w:rPr>
              <w:t>法定代表人身份证复印件</w:t>
            </w:r>
          </w:p>
          <w:p w14:paraId="379D43A1">
            <w:pPr>
              <w:adjustRightInd w:val="0"/>
              <w:snapToGrid w:val="0"/>
              <w:spacing w:line="600" w:lineRule="exact"/>
              <w:jc w:val="center"/>
              <w:rPr>
                <w:rFonts w:hint="eastAsia" w:ascii="宋体" w:hAnsi="宋体" w:cs="宋体"/>
                <w:sz w:val="24"/>
                <w:u w:val="single"/>
              </w:rPr>
            </w:pPr>
            <w:r>
              <w:rPr>
                <w:rFonts w:hint="eastAsia" w:ascii="宋体" w:hAnsi="宋体" w:cs="宋体"/>
                <w:sz w:val="24"/>
              </w:rPr>
              <w:t>（正面）</w:t>
            </w:r>
          </w:p>
        </w:tc>
        <w:tc>
          <w:tcPr>
            <w:tcW w:w="3805" w:type="dxa"/>
            <w:noWrap w:val="0"/>
            <w:vAlign w:val="center"/>
          </w:tcPr>
          <w:p w14:paraId="1A3E61AC">
            <w:pPr>
              <w:adjustRightInd w:val="0"/>
              <w:snapToGrid w:val="0"/>
              <w:spacing w:line="600" w:lineRule="exact"/>
              <w:jc w:val="center"/>
              <w:rPr>
                <w:rFonts w:hint="eastAsia" w:ascii="宋体" w:hAnsi="宋体" w:cs="宋体"/>
                <w:sz w:val="24"/>
              </w:rPr>
            </w:pPr>
            <w:r>
              <w:rPr>
                <w:rFonts w:hint="eastAsia" w:ascii="宋体" w:hAnsi="宋体" w:cs="宋体"/>
                <w:sz w:val="24"/>
              </w:rPr>
              <w:t>法定代表人身份证复印件</w:t>
            </w:r>
          </w:p>
          <w:p w14:paraId="708C8BF6">
            <w:pPr>
              <w:adjustRightInd w:val="0"/>
              <w:snapToGrid w:val="0"/>
              <w:spacing w:line="600" w:lineRule="exact"/>
              <w:jc w:val="center"/>
              <w:rPr>
                <w:rFonts w:hint="eastAsia" w:ascii="宋体" w:hAnsi="宋体" w:cs="宋体"/>
                <w:sz w:val="24"/>
                <w:u w:val="single"/>
              </w:rPr>
            </w:pPr>
            <w:r>
              <w:rPr>
                <w:rFonts w:hint="eastAsia" w:ascii="宋体" w:hAnsi="宋体" w:cs="宋体"/>
                <w:sz w:val="24"/>
              </w:rPr>
              <w:t>（反面）</w:t>
            </w:r>
          </w:p>
        </w:tc>
      </w:tr>
    </w:tbl>
    <w:p w14:paraId="07AC69F6">
      <w:pPr>
        <w:spacing w:line="440" w:lineRule="exact"/>
        <w:jc w:val="center"/>
        <w:rPr>
          <w:rFonts w:hint="eastAsia" w:ascii="宋体" w:hAnsi="宋体" w:cs="宋体"/>
          <w:b/>
          <w:sz w:val="24"/>
        </w:rPr>
      </w:pPr>
    </w:p>
    <w:p w14:paraId="79CA3972">
      <w:pPr>
        <w:spacing w:line="440" w:lineRule="exact"/>
        <w:jc w:val="center"/>
        <w:rPr>
          <w:rFonts w:hint="eastAsia" w:ascii="宋体" w:hAnsi="宋体" w:cs="宋体"/>
          <w:b/>
          <w:sz w:val="28"/>
          <w:szCs w:val="28"/>
        </w:rPr>
      </w:pPr>
    </w:p>
    <w:p w14:paraId="270DF9B6">
      <w:pPr>
        <w:spacing w:line="440" w:lineRule="exact"/>
        <w:rPr>
          <w:rFonts w:hint="eastAsia" w:ascii="宋体" w:hAnsi="宋体" w:cs="宋体"/>
          <w:b/>
          <w:sz w:val="28"/>
          <w:szCs w:val="28"/>
        </w:rPr>
      </w:pPr>
    </w:p>
    <w:p w14:paraId="2AE5C71E">
      <w:pPr>
        <w:spacing w:line="440" w:lineRule="exact"/>
        <w:rPr>
          <w:rFonts w:hint="eastAsia" w:ascii="宋体" w:hAnsi="宋体" w:cs="宋体"/>
          <w:b/>
          <w:sz w:val="28"/>
          <w:szCs w:val="28"/>
        </w:rPr>
      </w:pPr>
    </w:p>
    <w:p w14:paraId="11B5377C">
      <w:pPr>
        <w:spacing w:line="440" w:lineRule="exact"/>
        <w:rPr>
          <w:rFonts w:hint="eastAsia" w:ascii="宋体" w:hAnsi="宋体" w:cs="宋体"/>
          <w:b/>
          <w:sz w:val="28"/>
          <w:szCs w:val="28"/>
        </w:rPr>
      </w:pPr>
    </w:p>
    <w:p w14:paraId="10BA8A37">
      <w:pPr>
        <w:spacing w:line="440" w:lineRule="exact"/>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授权委托书</w:t>
      </w:r>
    </w:p>
    <w:p w14:paraId="5AAA089F">
      <w:pPr>
        <w:spacing w:line="440" w:lineRule="exact"/>
        <w:ind w:firstLine="703" w:firstLineChars="250"/>
        <w:jc w:val="center"/>
        <w:rPr>
          <w:rFonts w:hint="eastAsia" w:ascii="宋体" w:hAnsi="宋体" w:cs="宋体"/>
          <w:b/>
          <w:sz w:val="28"/>
          <w:szCs w:val="28"/>
        </w:rPr>
      </w:pPr>
    </w:p>
    <w:p w14:paraId="26E6E0E8">
      <w:pPr>
        <w:spacing w:line="440" w:lineRule="exact"/>
        <w:ind w:firstLine="600" w:firstLineChars="250"/>
        <w:rPr>
          <w:rFonts w:hint="eastAsia" w:ascii="宋体" w:hAnsi="宋体" w:cs="宋体"/>
          <w:sz w:val="24"/>
        </w:rPr>
      </w:pPr>
      <w:r>
        <w:rPr>
          <w:rFonts w:hint="eastAsia" w:ascii="宋体" w:hAnsi="宋体" w:cs="宋体"/>
          <w:sz w:val="24"/>
        </w:rPr>
        <w:t>本授权委托书声明：</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（磋商响应单位名称）的法定代表人，现授权委托</w:t>
      </w:r>
      <w:r>
        <w:rPr>
          <w:rFonts w:hint="eastAsia" w:ascii="宋体" w:hAnsi="宋体" w:cs="宋体"/>
          <w:sz w:val="24"/>
          <w:u w:val="single"/>
        </w:rPr>
        <w:t xml:space="preserve">             </w:t>
      </w:r>
      <w:r>
        <w:rPr>
          <w:rFonts w:hint="eastAsia" w:ascii="宋体" w:hAnsi="宋体" w:cs="宋体"/>
          <w:sz w:val="24"/>
        </w:rPr>
        <w:t>（单位名称）的</w:t>
      </w:r>
      <w:r>
        <w:rPr>
          <w:rFonts w:hint="eastAsia" w:ascii="宋体" w:hAnsi="宋体" w:cs="宋体"/>
          <w:sz w:val="24"/>
          <w:u w:val="single"/>
        </w:rPr>
        <w:t xml:space="preserve">        </w:t>
      </w:r>
      <w:r>
        <w:rPr>
          <w:rFonts w:hint="eastAsia" w:ascii="宋体" w:hAnsi="宋体" w:cs="宋体"/>
          <w:sz w:val="24"/>
        </w:rPr>
        <w:t>（姓名）为我公司代理人，以本公司的名义参加</w:t>
      </w:r>
      <w:r>
        <w:rPr>
          <w:rFonts w:hint="eastAsia" w:ascii="宋体" w:hAnsi="宋体" w:cs="宋体"/>
          <w:sz w:val="24"/>
          <w:u w:val="single"/>
        </w:rPr>
        <w:t xml:space="preserve">            </w:t>
      </w:r>
      <w:r>
        <w:rPr>
          <w:rFonts w:hint="eastAsia" w:ascii="宋体" w:hAnsi="宋体" w:cs="宋体"/>
          <w:sz w:val="24"/>
        </w:rPr>
        <w:t>（采购单位）的</w:t>
      </w:r>
      <w:r>
        <w:rPr>
          <w:rFonts w:hint="eastAsia" w:ascii="宋体" w:hAnsi="宋体" w:cs="宋体"/>
          <w:sz w:val="24"/>
          <w:u w:val="single"/>
        </w:rPr>
        <w:t xml:space="preserve">                    </w:t>
      </w:r>
      <w:r>
        <w:rPr>
          <w:rFonts w:hint="eastAsia" w:ascii="宋体" w:hAnsi="宋体" w:cs="宋体"/>
          <w:sz w:val="24"/>
        </w:rPr>
        <w:t>磋商活动。代理人在整个磋商过程中所签署的一切文件和处理与之有关的一切事务 ，我均予以承认。</w:t>
      </w:r>
    </w:p>
    <w:p w14:paraId="44B2E81B">
      <w:pPr>
        <w:spacing w:line="440" w:lineRule="exact"/>
        <w:ind w:firstLine="600" w:firstLineChars="250"/>
        <w:rPr>
          <w:rFonts w:hint="eastAsia" w:ascii="宋体" w:hAnsi="宋体" w:cs="宋体"/>
          <w:sz w:val="24"/>
        </w:rPr>
      </w:pPr>
      <w:r>
        <w:rPr>
          <w:rFonts w:hint="eastAsia" w:ascii="宋体" w:hAnsi="宋体" w:cs="宋体"/>
          <w:sz w:val="24"/>
        </w:rPr>
        <w:t xml:space="preserve">代理人无转委权。特此委托。  </w:t>
      </w:r>
    </w:p>
    <w:p w14:paraId="52B69C35">
      <w:pPr>
        <w:spacing w:line="440" w:lineRule="exact"/>
        <w:ind w:firstLine="600" w:firstLineChars="250"/>
        <w:rPr>
          <w:rFonts w:hint="eastAsia" w:ascii="宋体" w:hAnsi="宋体" w:cs="宋体"/>
          <w:sz w:val="24"/>
        </w:rPr>
      </w:pPr>
    </w:p>
    <w:p w14:paraId="08FB0B10">
      <w:pPr>
        <w:spacing w:line="440" w:lineRule="exact"/>
        <w:ind w:firstLine="600" w:firstLineChars="250"/>
        <w:rPr>
          <w:rFonts w:hint="eastAsia" w:ascii="宋体" w:hAnsi="宋体" w:cs="宋体"/>
          <w:sz w:val="24"/>
        </w:rPr>
      </w:pPr>
      <w:r>
        <w:rPr>
          <w:rFonts w:hint="eastAsia" w:ascii="宋体" w:hAnsi="宋体" w:cs="宋体"/>
          <w:sz w:val="24"/>
        </w:rPr>
        <w:t>代理人：            性别：              年龄：</w:t>
      </w:r>
    </w:p>
    <w:p w14:paraId="57FC5BF1">
      <w:pPr>
        <w:spacing w:line="440" w:lineRule="exact"/>
        <w:ind w:firstLine="600" w:firstLineChars="250"/>
        <w:rPr>
          <w:rFonts w:hint="eastAsia" w:ascii="宋体" w:hAnsi="宋体" w:cs="宋体"/>
          <w:sz w:val="24"/>
        </w:rPr>
      </w:pPr>
    </w:p>
    <w:p w14:paraId="6E709E5E">
      <w:pPr>
        <w:spacing w:line="440" w:lineRule="exact"/>
        <w:ind w:firstLine="600" w:firstLineChars="250"/>
        <w:rPr>
          <w:rFonts w:hint="eastAsia" w:ascii="宋体" w:hAnsi="宋体" w:cs="宋体"/>
          <w:sz w:val="24"/>
        </w:rPr>
      </w:pPr>
      <w:r>
        <w:rPr>
          <w:rFonts w:hint="eastAsia" w:ascii="宋体" w:hAnsi="宋体" w:cs="宋体"/>
          <w:sz w:val="24"/>
        </w:rPr>
        <w:t>身份证号码：                            职务：</w:t>
      </w:r>
    </w:p>
    <w:p w14:paraId="6E20C72C">
      <w:pPr>
        <w:spacing w:line="440" w:lineRule="exact"/>
        <w:ind w:firstLine="600" w:firstLineChars="250"/>
        <w:rPr>
          <w:rFonts w:hint="eastAsia" w:ascii="宋体" w:hAnsi="宋体" w:cs="宋体"/>
          <w:sz w:val="24"/>
        </w:rPr>
      </w:pPr>
    </w:p>
    <w:p w14:paraId="36203041">
      <w:pPr>
        <w:spacing w:line="440" w:lineRule="exact"/>
        <w:ind w:firstLine="600" w:firstLineChars="250"/>
        <w:rPr>
          <w:rFonts w:hint="eastAsia" w:ascii="宋体" w:hAnsi="宋体" w:cs="宋体"/>
          <w:sz w:val="24"/>
        </w:rPr>
      </w:pPr>
      <w:r>
        <w:rPr>
          <w:rFonts w:hint="eastAsia" w:ascii="宋体" w:hAnsi="宋体" w:cs="宋体"/>
          <w:sz w:val="24"/>
        </w:rPr>
        <w:t>磋商响应单位：     （盖章）</w:t>
      </w:r>
    </w:p>
    <w:p w14:paraId="3B8818B3">
      <w:pPr>
        <w:spacing w:line="440" w:lineRule="exact"/>
        <w:ind w:firstLine="600" w:firstLineChars="250"/>
        <w:rPr>
          <w:rFonts w:hint="eastAsia" w:ascii="宋体" w:hAnsi="宋体" w:cs="宋体"/>
          <w:sz w:val="24"/>
        </w:rPr>
      </w:pPr>
    </w:p>
    <w:p w14:paraId="62B8F054">
      <w:pPr>
        <w:spacing w:line="440" w:lineRule="exact"/>
        <w:ind w:firstLine="600" w:firstLineChars="250"/>
        <w:rPr>
          <w:rFonts w:hint="eastAsia" w:ascii="宋体" w:hAnsi="宋体" w:cs="宋体"/>
          <w:sz w:val="24"/>
        </w:rPr>
      </w:pPr>
      <w:r>
        <w:rPr>
          <w:rFonts w:hint="eastAsia" w:ascii="宋体" w:hAnsi="宋体" w:cs="宋体"/>
          <w:sz w:val="24"/>
        </w:rPr>
        <w:t>法定代表人：（签字或盖章）</w:t>
      </w:r>
    </w:p>
    <w:p w14:paraId="6BDFEEEF">
      <w:pPr>
        <w:spacing w:line="440" w:lineRule="exact"/>
        <w:ind w:firstLine="600" w:firstLineChars="250"/>
        <w:rPr>
          <w:rFonts w:hint="eastAsia" w:ascii="宋体" w:hAnsi="宋体" w:cs="宋体"/>
          <w:sz w:val="24"/>
        </w:rPr>
      </w:pPr>
    </w:p>
    <w:p w14:paraId="475B6EE4">
      <w:pPr>
        <w:spacing w:line="440" w:lineRule="exact"/>
        <w:ind w:firstLine="600" w:firstLineChars="250"/>
        <w:rPr>
          <w:rFonts w:hint="eastAsia" w:ascii="宋体" w:hAnsi="宋体" w:cs="宋体"/>
          <w:sz w:val="24"/>
        </w:rPr>
      </w:pPr>
      <w:r>
        <w:rPr>
          <w:rFonts w:hint="eastAsia" w:ascii="宋体" w:hAnsi="宋体" w:cs="宋体"/>
          <w:sz w:val="24"/>
        </w:rPr>
        <w:t xml:space="preserve">                           授权委托日期：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650EC8D">
      <w:pPr>
        <w:ind w:firstLine="720" w:firstLineChars="300"/>
        <w:rPr>
          <w:rFonts w:hint="eastAsia" w:ascii="宋体" w:hAnsi="宋体" w:cs="宋体"/>
          <w:sz w:val="24"/>
        </w:rPr>
      </w:pPr>
    </w:p>
    <w:p w14:paraId="7312BF58">
      <w:pPr>
        <w:ind w:firstLine="720" w:firstLineChars="300"/>
        <w:rPr>
          <w:rFonts w:hint="eastAsia" w:ascii="宋体" w:hAnsi="宋体" w:cs="宋体"/>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3865"/>
      </w:tblGrid>
      <w:tr w14:paraId="5DB0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3975" w:type="dxa"/>
            <w:noWrap w:val="0"/>
            <w:vAlign w:val="center"/>
          </w:tcPr>
          <w:p w14:paraId="7B12E18A">
            <w:pPr>
              <w:adjustRightInd w:val="0"/>
              <w:snapToGrid w:val="0"/>
              <w:spacing w:line="600" w:lineRule="exact"/>
              <w:jc w:val="center"/>
              <w:rPr>
                <w:rFonts w:hint="eastAsia" w:ascii="宋体" w:hAnsi="宋体" w:cs="宋体"/>
                <w:sz w:val="24"/>
              </w:rPr>
            </w:pPr>
            <w:r>
              <w:rPr>
                <w:rFonts w:hint="eastAsia" w:ascii="宋体" w:hAnsi="宋体" w:cs="宋体"/>
                <w:sz w:val="24"/>
              </w:rPr>
              <w:t>授权代表身份证复印件</w:t>
            </w:r>
          </w:p>
          <w:p w14:paraId="32FE515F">
            <w:pPr>
              <w:adjustRightInd w:val="0"/>
              <w:snapToGrid w:val="0"/>
              <w:spacing w:line="600" w:lineRule="exact"/>
              <w:jc w:val="center"/>
              <w:rPr>
                <w:rFonts w:hint="eastAsia" w:ascii="宋体" w:hAnsi="宋体" w:cs="宋体"/>
                <w:sz w:val="24"/>
                <w:u w:val="single"/>
              </w:rPr>
            </w:pPr>
            <w:r>
              <w:rPr>
                <w:rFonts w:hint="eastAsia" w:ascii="宋体" w:hAnsi="宋体" w:cs="宋体"/>
                <w:sz w:val="24"/>
              </w:rPr>
              <w:t>（正面）</w:t>
            </w:r>
          </w:p>
        </w:tc>
        <w:tc>
          <w:tcPr>
            <w:tcW w:w="3865" w:type="dxa"/>
            <w:noWrap w:val="0"/>
            <w:vAlign w:val="center"/>
          </w:tcPr>
          <w:p w14:paraId="1EDB431E">
            <w:pPr>
              <w:adjustRightInd w:val="0"/>
              <w:snapToGrid w:val="0"/>
              <w:spacing w:line="600" w:lineRule="exact"/>
              <w:jc w:val="center"/>
              <w:rPr>
                <w:rFonts w:hint="eastAsia" w:ascii="宋体" w:hAnsi="宋体" w:cs="宋体"/>
                <w:sz w:val="24"/>
              </w:rPr>
            </w:pPr>
            <w:r>
              <w:rPr>
                <w:rFonts w:hint="eastAsia" w:ascii="宋体" w:hAnsi="宋体" w:cs="宋体"/>
                <w:sz w:val="24"/>
              </w:rPr>
              <w:t>授权代表身份证复印件</w:t>
            </w:r>
          </w:p>
          <w:p w14:paraId="5973F654">
            <w:pPr>
              <w:adjustRightInd w:val="0"/>
              <w:snapToGrid w:val="0"/>
              <w:spacing w:line="600" w:lineRule="exact"/>
              <w:jc w:val="center"/>
              <w:rPr>
                <w:rFonts w:hint="eastAsia" w:ascii="宋体" w:hAnsi="宋体" w:cs="宋体"/>
                <w:sz w:val="24"/>
                <w:u w:val="single"/>
              </w:rPr>
            </w:pPr>
            <w:r>
              <w:rPr>
                <w:rFonts w:hint="eastAsia" w:ascii="宋体" w:hAnsi="宋体" w:cs="宋体"/>
                <w:sz w:val="24"/>
              </w:rPr>
              <w:t>（反面）</w:t>
            </w:r>
          </w:p>
        </w:tc>
      </w:tr>
    </w:tbl>
    <w:p w14:paraId="2901E117">
      <w:pPr>
        <w:ind w:firstLine="720" w:firstLineChars="300"/>
        <w:rPr>
          <w:rFonts w:hint="eastAsia" w:ascii="宋体" w:hAnsi="宋体" w:cs="宋体"/>
          <w:sz w:val="24"/>
        </w:rPr>
      </w:pPr>
    </w:p>
    <w:p w14:paraId="5E55526D">
      <w:pPr>
        <w:jc w:val="center"/>
        <w:rPr>
          <w:rFonts w:hint="eastAsia" w:ascii="宋体" w:hAnsi="宋体" w:cs="宋体"/>
          <w:b/>
          <w:bCs/>
          <w:sz w:val="24"/>
        </w:rPr>
      </w:pPr>
      <w:r>
        <w:rPr>
          <w:rFonts w:hint="eastAsia" w:ascii="宋体" w:hAnsi="宋体" w:cs="宋体"/>
          <w:b/>
          <w:bCs/>
          <w:sz w:val="24"/>
        </w:rPr>
        <w:t>注：委托代理人参加磋商的，须在磋商现场资质审验时提交一份原件。</w:t>
      </w:r>
    </w:p>
    <w:p w14:paraId="77C7A420">
      <w:pPr>
        <w:jc w:val="center"/>
        <w:rPr>
          <w:rFonts w:hint="eastAsia" w:ascii="宋体" w:hAnsi="宋体" w:cs="宋体"/>
          <w:b/>
          <w:bCs/>
          <w:sz w:val="28"/>
          <w:szCs w:val="28"/>
        </w:rPr>
      </w:pPr>
    </w:p>
    <w:p w14:paraId="73A78984">
      <w:pPr>
        <w:jc w:val="center"/>
        <w:outlineLvl w:val="0"/>
        <w:rPr>
          <w:rFonts w:hint="eastAsia" w:ascii="宋体" w:hAnsi="宋体" w:cs="宋体"/>
          <w:b/>
          <w:sz w:val="28"/>
          <w:szCs w:val="28"/>
        </w:rPr>
      </w:pPr>
      <w:r>
        <w:rPr>
          <w:rFonts w:hint="eastAsia" w:ascii="宋体" w:hAnsi="宋体" w:cs="宋体"/>
          <w:b/>
          <w:bCs/>
          <w:sz w:val="28"/>
          <w:szCs w:val="28"/>
        </w:rPr>
        <w:br w:type="page"/>
      </w:r>
      <w:bookmarkStart w:id="54" w:name="_Toc21611"/>
      <w:r>
        <w:rPr>
          <w:rFonts w:hint="eastAsia" w:ascii="宋体" w:hAnsi="宋体" w:cs="宋体"/>
          <w:b/>
          <w:bCs/>
          <w:sz w:val="28"/>
          <w:szCs w:val="28"/>
        </w:rPr>
        <w:t>三、</w:t>
      </w:r>
      <w:r>
        <w:rPr>
          <w:rFonts w:hint="eastAsia" w:ascii="宋体" w:hAnsi="宋体" w:cs="宋体"/>
          <w:b/>
          <w:sz w:val="28"/>
          <w:szCs w:val="28"/>
        </w:rPr>
        <w:t>磋商响应报价一览表</w:t>
      </w:r>
      <w:bookmarkEnd w:id="54"/>
    </w:p>
    <w:p w14:paraId="21437DBF">
      <w:pPr>
        <w:jc w:val="center"/>
        <w:rPr>
          <w:rFonts w:hint="eastAsia" w:ascii="宋体" w:hAnsi="宋体" w:cs="宋体"/>
          <w:b/>
          <w:sz w:val="28"/>
          <w:szCs w:val="28"/>
        </w:rPr>
      </w:pPr>
    </w:p>
    <w:p w14:paraId="106ED517">
      <w:pPr>
        <w:jc w:val="center"/>
        <w:rPr>
          <w:rFonts w:hint="eastAsia" w:ascii="宋体" w:hAnsi="宋体" w:cs="宋体"/>
          <w:sz w:val="28"/>
          <w:szCs w:val="28"/>
        </w:rPr>
      </w:pPr>
      <w:r>
        <w:rPr>
          <w:rFonts w:hint="eastAsia" w:ascii="宋体" w:hAnsi="宋体" w:cs="宋体"/>
          <w:bCs/>
          <w:sz w:val="28"/>
          <w:szCs w:val="28"/>
        </w:rPr>
        <w:t>磋商报价</w:t>
      </w:r>
      <w:r>
        <w:rPr>
          <w:rFonts w:hint="eastAsia" w:ascii="宋体" w:hAnsi="宋体" w:cs="宋体"/>
          <w:sz w:val="28"/>
          <w:szCs w:val="28"/>
        </w:rPr>
        <w:t>表</w:t>
      </w:r>
    </w:p>
    <w:p w14:paraId="47112F2F">
      <w:pPr>
        <w:jc w:val="center"/>
        <w:rPr>
          <w:rFonts w:hint="eastAsia" w:ascii="宋体" w:hAnsi="宋体" w:cs="宋体"/>
          <w:sz w:val="28"/>
          <w:szCs w:val="28"/>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2639"/>
        <w:gridCol w:w="1856"/>
        <w:gridCol w:w="1738"/>
      </w:tblGrid>
      <w:tr w14:paraId="2262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932" w:type="dxa"/>
            <w:noWrap w:val="0"/>
            <w:vAlign w:val="center"/>
          </w:tcPr>
          <w:p w14:paraId="0AD65836">
            <w:pPr>
              <w:spacing w:line="560" w:lineRule="exact"/>
              <w:jc w:val="center"/>
              <w:rPr>
                <w:rFonts w:hint="eastAsia" w:ascii="宋体" w:hAnsi="宋体" w:eastAsia="宋体" w:cs="宋体"/>
                <w:bCs/>
                <w:sz w:val="24"/>
              </w:rPr>
            </w:pPr>
            <w:r>
              <w:rPr>
                <w:rFonts w:hint="eastAsia" w:ascii="宋体" w:hAnsi="宋体" w:eastAsia="宋体" w:cs="宋体"/>
                <w:bCs/>
                <w:sz w:val="24"/>
              </w:rPr>
              <w:t>项目名称</w:t>
            </w:r>
          </w:p>
        </w:tc>
        <w:tc>
          <w:tcPr>
            <w:tcW w:w="2639" w:type="dxa"/>
            <w:noWrap w:val="0"/>
            <w:vAlign w:val="center"/>
          </w:tcPr>
          <w:p w14:paraId="64D176C9">
            <w:pPr>
              <w:spacing w:line="560" w:lineRule="exact"/>
              <w:jc w:val="center"/>
              <w:rPr>
                <w:rFonts w:hint="eastAsia" w:ascii="宋体" w:hAnsi="宋体" w:eastAsia="宋体" w:cs="宋体"/>
                <w:bCs/>
                <w:sz w:val="24"/>
                <w:lang w:val="en-US" w:eastAsia="zh-CN"/>
              </w:rPr>
            </w:pPr>
            <w:r>
              <w:rPr>
                <w:rFonts w:hint="eastAsia" w:ascii="宋体" w:hAnsi="宋体" w:eastAsia="宋体" w:cs="宋体"/>
                <w:bCs/>
                <w:sz w:val="24"/>
              </w:rPr>
              <w:t>总报价</w:t>
            </w:r>
            <w:r>
              <w:rPr>
                <w:rFonts w:hint="eastAsia" w:ascii="宋体" w:hAnsi="宋体" w:eastAsia="宋体" w:cs="宋体"/>
                <w:bCs/>
                <w:sz w:val="24"/>
                <w:lang w:val="en-US" w:eastAsia="zh-CN"/>
              </w:rPr>
              <w:t>(元)</w:t>
            </w:r>
          </w:p>
        </w:tc>
        <w:tc>
          <w:tcPr>
            <w:tcW w:w="1856" w:type="dxa"/>
            <w:noWrap w:val="0"/>
            <w:vAlign w:val="center"/>
          </w:tcPr>
          <w:p w14:paraId="7690BD91">
            <w:pPr>
              <w:spacing w:line="560" w:lineRule="exact"/>
              <w:jc w:val="center"/>
              <w:rPr>
                <w:rFonts w:hint="eastAsia" w:ascii="宋体" w:hAnsi="宋体" w:eastAsia="宋体" w:cs="宋体"/>
                <w:bCs/>
                <w:color w:val="auto"/>
                <w:sz w:val="24"/>
              </w:rPr>
            </w:pPr>
            <w:r>
              <w:rPr>
                <w:rFonts w:hint="eastAsia" w:ascii="宋体" w:hAnsi="宋体" w:cs="宋体"/>
                <w:bCs/>
                <w:color w:val="auto"/>
                <w:sz w:val="24"/>
                <w:lang w:eastAsia="zh-CN"/>
              </w:rPr>
              <w:t>服务期</w:t>
            </w:r>
          </w:p>
        </w:tc>
        <w:tc>
          <w:tcPr>
            <w:tcW w:w="1738" w:type="dxa"/>
            <w:noWrap w:val="0"/>
            <w:vAlign w:val="center"/>
          </w:tcPr>
          <w:p w14:paraId="47428471">
            <w:pPr>
              <w:spacing w:line="560" w:lineRule="exact"/>
              <w:jc w:val="center"/>
              <w:rPr>
                <w:rFonts w:hint="eastAsia" w:ascii="宋体" w:hAnsi="宋体" w:eastAsia="宋体" w:cs="宋体"/>
                <w:bCs/>
                <w:sz w:val="24"/>
              </w:rPr>
            </w:pPr>
            <w:r>
              <w:rPr>
                <w:rFonts w:hint="eastAsia" w:ascii="宋体" w:hAnsi="宋体" w:eastAsia="宋体" w:cs="宋体"/>
                <w:bCs/>
                <w:sz w:val="24"/>
              </w:rPr>
              <w:t>质量等级</w:t>
            </w:r>
          </w:p>
        </w:tc>
      </w:tr>
      <w:tr w14:paraId="134A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2932" w:type="dxa"/>
            <w:noWrap w:val="0"/>
            <w:vAlign w:val="center"/>
          </w:tcPr>
          <w:p w14:paraId="1ABAFE7F">
            <w:pPr>
              <w:spacing w:line="560" w:lineRule="exact"/>
              <w:jc w:val="center"/>
              <w:rPr>
                <w:rFonts w:hint="eastAsia" w:ascii="宋体" w:hAnsi="宋体" w:eastAsia="宋体" w:cs="宋体"/>
                <w:bCs/>
                <w:sz w:val="24"/>
              </w:rPr>
            </w:pPr>
            <w:r>
              <w:rPr>
                <w:rFonts w:hint="eastAsia" w:ascii="宋体" w:hAnsi="宋体" w:cs="宋体"/>
                <w:bCs/>
                <w:sz w:val="24"/>
                <w:lang w:eastAsia="zh-CN"/>
              </w:rPr>
              <w:t>汉滨区看守所医疗卫生专业化建设项目（二次）</w:t>
            </w:r>
          </w:p>
        </w:tc>
        <w:tc>
          <w:tcPr>
            <w:tcW w:w="2639" w:type="dxa"/>
            <w:noWrap w:val="0"/>
            <w:vAlign w:val="center"/>
          </w:tcPr>
          <w:p w14:paraId="27A79494">
            <w:pPr>
              <w:spacing w:line="560" w:lineRule="exact"/>
              <w:jc w:val="center"/>
              <w:rPr>
                <w:rFonts w:hint="eastAsia" w:ascii="宋体" w:hAnsi="宋体" w:eastAsia="宋体" w:cs="宋体"/>
                <w:bCs/>
                <w:sz w:val="24"/>
              </w:rPr>
            </w:pPr>
          </w:p>
        </w:tc>
        <w:tc>
          <w:tcPr>
            <w:tcW w:w="1856" w:type="dxa"/>
            <w:noWrap w:val="0"/>
            <w:vAlign w:val="center"/>
          </w:tcPr>
          <w:p w14:paraId="48B7E120">
            <w:pPr>
              <w:spacing w:line="560" w:lineRule="exact"/>
              <w:jc w:val="center"/>
              <w:rPr>
                <w:rFonts w:hint="eastAsia" w:ascii="宋体" w:hAnsi="宋体" w:eastAsia="宋体" w:cs="宋体"/>
                <w:bCs/>
                <w:color w:val="auto"/>
                <w:sz w:val="24"/>
                <w:u w:val="single"/>
                <w:lang w:val="en-US" w:eastAsia="zh-CN"/>
              </w:rPr>
            </w:pPr>
          </w:p>
        </w:tc>
        <w:tc>
          <w:tcPr>
            <w:tcW w:w="1738" w:type="dxa"/>
            <w:noWrap w:val="0"/>
            <w:vAlign w:val="center"/>
          </w:tcPr>
          <w:p w14:paraId="5D9392A5">
            <w:pPr>
              <w:spacing w:line="560" w:lineRule="exact"/>
              <w:jc w:val="center"/>
              <w:rPr>
                <w:rFonts w:hint="eastAsia" w:ascii="宋体" w:hAnsi="宋体" w:eastAsia="宋体" w:cs="宋体"/>
                <w:bCs/>
                <w:sz w:val="24"/>
              </w:rPr>
            </w:pPr>
          </w:p>
        </w:tc>
      </w:tr>
      <w:tr w14:paraId="11B8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932" w:type="dxa"/>
            <w:noWrap w:val="0"/>
            <w:vAlign w:val="center"/>
          </w:tcPr>
          <w:p w14:paraId="107BD938">
            <w:pPr>
              <w:spacing w:line="560" w:lineRule="exact"/>
              <w:jc w:val="center"/>
              <w:rPr>
                <w:rFonts w:hint="eastAsia" w:ascii="宋体" w:hAnsi="宋体" w:eastAsia="宋体" w:cs="宋体"/>
                <w:bCs/>
                <w:sz w:val="24"/>
              </w:rPr>
            </w:pPr>
            <w:r>
              <w:rPr>
                <w:rFonts w:hint="eastAsia" w:ascii="宋体" w:hAnsi="宋体" w:eastAsia="宋体" w:cs="宋体"/>
                <w:bCs/>
                <w:sz w:val="24"/>
              </w:rPr>
              <w:t>总报价（大写）</w:t>
            </w:r>
          </w:p>
        </w:tc>
        <w:tc>
          <w:tcPr>
            <w:tcW w:w="6233" w:type="dxa"/>
            <w:gridSpan w:val="3"/>
            <w:noWrap w:val="0"/>
            <w:vAlign w:val="center"/>
          </w:tcPr>
          <w:p w14:paraId="49129FD1">
            <w:pPr>
              <w:spacing w:line="560" w:lineRule="exact"/>
              <w:rPr>
                <w:rFonts w:hint="eastAsia" w:ascii="宋体" w:hAnsi="宋体" w:eastAsia="宋体" w:cs="宋体"/>
                <w:bCs/>
                <w:sz w:val="24"/>
              </w:rPr>
            </w:pPr>
          </w:p>
        </w:tc>
      </w:tr>
    </w:tbl>
    <w:p w14:paraId="39BA0D2B">
      <w:pPr>
        <w:rPr>
          <w:rFonts w:hint="eastAsia" w:ascii="宋体" w:hAnsi="宋体" w:cs="宋体"/>
          <w:sz w:val="28"/>
          <w:szCs w:val="28"/>
        </w:rPr>
      </w:pPr>
    </w:p>
    <w:p w14:paraId="10D591B0">
      <w:pPr>
        <w:rPr>
          <w:rFonts w:hint="eastAsia" w:ascii="宋体" w:hAnsi="宋体" w:cs="宋体"/>
          <w:sz w:val="28"/>
          <w:szCs w:val="28"/>
        </w:rPr>
      </w:pPr>
    </w:p>
    <w:p w14:paraId="22C2551B">
      <w:pPr>
        <w:spacing w:line="720" w:lineRule="auto"/>
        <w:ind w:firstLine="2707" w:firstLineChars="1128"/>
        <w:rPr>
          <w:rFonts w:hint="eastAsia" w:ascii="宋体" w:hAnsi="宋体" w:cs="宋体"/>
          <w:sz w:val="24"/>
          <w:u w:val="single"/>
        </w:rPr>
      </w:pPr>
      <w:r>
        <w:rPr>
          <w:rFonts w:hint="eastAsia" w:ascii="宋体" w:hAnsi="宋体" w:cs="宋体"/>
          <w:sz w:val="24"/>
        </w:rPr>
        <w:t>磋商响应单位（公章）：</w:t>
      </w:r>
      <w:r>
        <w:rPr>
          <w:rFonts w:hint="eastAsia" w:ascii="宋体" w:hAnsi="宋体" w:cs="宋体"/>
          <w:sz w:val="24"/>
          <w:u w:val="single"/>
        </w:rPr>
        <w:t xml:space="preserve">                      </w:t>
      </w:r>
    </w:p>
    <w:p w14:paraId="379982CA">
      <w:pPr>
        <w:spacing w:line="720" w:lineRule="auto"/>
        <w:ind w:firstLine="2707" w:firstLineChars="1128"/>
        <w:rPr>
          <w:rFonts w:hint="eastAsia" w:ascii="宋体" w:hAnsi="宋体" w:cs="宋体"/>
          <w:sz w:val="24"/>
        </w:rPr>
      </w:pPr>
      <w:r>
        <w:rPr>
          <w:rFonts w:hint="eastAsia" w:ascii="宋体" w:hAnsi="宋体" w:cs="宋体"/>
          <w:sz w:val="24"/>
        </w:rPr>
        <w:t xml:space="preserve"> 法定代表人或授权委托人（签字）：</w:t>
      </w:r>
      <w:r>
        <w:rPr>
          <w:rFonts w:hint="eastAsia" w:ascii="宋体" w:hAnsi="宋体" w:cs="宋体"/>
          <w:sz w:val="24"/>
          <w:u w:val="single"/>
        </w:rPr>
        <w:t xml:space="preserve">            </w:t>
      </w:r>
    </w:p>
    <w:p w14:paraId="56291F30">
      <w:pPr>
        <w:spacing w:line="720" w:lineRule="auto"/>
        <w:ind w:firstLine="600" w:firstLineChars="250"/>
        <w:jc w:val="center"/>
        <w:rPr>
          <w:rFonts w:hint="eastAsia" w:ascii="宋体" w:hAnsi="宋体" w:cs="宋体"/>
          <w:b/>
          <w:bCs/>
          <w:kern w:val="0"/>
          <w:sz w:val="30"/>
          <w:szCs w:val="30"/>
        </w:rPr>
      </w:pPr>
      <w:r>
        <w:rPr>
          <w:rFonts w:hint="eastAsia" w:ascii="宋体" w:hAnsi="宋体" w:cs="宋体"/>
          <w:sz w:val="24"/>
        </w:rPr>
        <w:t xml:space="preserve">                                   年    月     日</w:t>
      </w:r>
      <w:r>
        <w:rPr>
          <w:rFonts w:hint="eastAsia" w:ascii="宋体" w:hAnsi="宋体" w:cs="宋体"/>
          <w:b/>
          <w:bCs/>
          <w:kern w:val="0"/>
          <w:sz w:val="30"/>
          <w:szCs w:val="30"/>
        </w:rPr>
        <w:br w:type="page"/>
      </w:r>
      <w:bookmarkStart w:id="55" w:name="_Toc27851"/>
      <w:bookmarkStart w:id="56" w:name="_Toc2115"/>
      <w:bookmarkStart w:id="57" w:name="_Toc24229"/>
      <w:bookmarkStart w:id="58" w:name="_Toc24735"/>
      <w:bookmarkStart w:id="59" w:name="_Toc25307"/>
      <w:r>
        <w:rPr>
          <w:rFonts w:hint="eastAsia" w:ascii="宋体" w:hAnsi="宋体" w:cs="宋体"/>
          <w:b/>
          <w:bCs/>
          <w:kern w:val="0"/>
          <w:sz w:val="30"/>
          <w:szCs w:val="30"/>
        </w:rPr>
        <w:t>四、</w:t>
      </w:r>
      <w:bookmarkEnd w:id="0"/>
      <w:bookmarkEnd w:id="55"/>
      <w:bookmarkEnd w:id="56"/>
      <w:bookmarkEnd w:id="57"/>
      <w:bookmarkEnd w:id="58"/>
      <w:bookmarkStart w:id="60" w:name="_Toc13757"/>
      <w:bookmarkStart w:id="61" w:name="_Toc19998"/>
      <w:r>
        <w:rPr>
          <w:rFonts w:hint="eastAsia" w:ascii="宋体" w:hAnsi="宋体" w:cs="宋体"/>
          <w:b/>
          <w:bCs/>
          <w:kern w:val="0"/>
          <w:sz w:val="30"/>
          <w:szCs w:val="30"/>
        </w:rPr>
        <w:t>磋商响应单位基本情况表</w:t>
      </w:r>
      <w:bookmarkEnd w:id="5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385"/>
        <w:gridCol w:w="2127"/>
        <w:gridCol w:w="2719"/>
      </w:tblGrid>
      <w:tr w14:paraId="06E2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0712E36C">
            <w:pPr>
              <w:pStyle w:val="48"/>
              <w:spacing w:line="400" w:lineRule="exact"/>
              <w:ind w:left="17"/>
              <w:rPr>
                <w:rFonts w:hint="eastAsia" w:ascii="宋体" w:hAnsi="宋体" w:cs="宋体"/>
                <w:color w:val="000000"/>
                <w:sz w:val="24"/>
              </w:rPr>
            </w:pPr>
            <w:r>
              <w:rPr>
                <w:rFonts w:hint="eastAsia" w:ascii="宋体" w:hAnsi="宋体" w:cs="宋体"/>
                <w:color w:val="000000"/>
                <w:sz w:val="24"/>
              </w:rPr>
              <w:t>磋商响应</w:t>
            </w:r>
          </w:p>
          <w:p w14:paraId="1E66BCFC">
            <w:pPr>
              <w:pStyle w:val="48"/>
              <w:spacing w:line="400" w:lineRule="exact"/>
              <w:ind w:left="17"/>
              <w:rPr>
                <w:rFonts w:hint="eastAsia" w:ascii="宋体" w:hAnsi="宋体" w:cs="宋体"/>
                <w:color w:val="000000"/>
                <w:sz w:val="24"/>
              </w:rPr>
            </w:pPr>
            <w:r>
              <w:rPr>
                <w:rFonts w:hint="eastAsia" w:ascii="宋体" w:hAnsi="宋体" w:cs="宋体"/>
                <w:color w:val="000000"/>
                <w:sz w:val="24"/>
              </w:rPr>
              <w:t>单位名称</w:t>
            </w:r>
          </w:p>
        </w:tc>
        <w:tc>
          <w:tcPr>
            <w:tcW w:w="7231" w:type="dxa"/>
            <w:gridSpan w:val="3"/>
            <w:noWrap w:val="0"/>
            <w:vAlign w:val="center"/>
          </w:tcPr>
          <w:p w14:paraId="41C48FBB">
            <w:pPr>
              <w:pStyle w:val="48"/>
              <w:spacing w:line="400" w:lineRule="exact"/>
              <w:ind w:left="17"/>
              <w:rPr>
                <w:rFonts w:hint="eastAsia" w:ascii="宋体" w:hAnsi="宋体" w:cs="宋体"/>
                <w:color w:val="000000"/>
                <w:sz w:val="24"/>
              </w:rPr>
            </w:pPr>
          </w:p>
        </w:tc>
      </w:tr>
      <w:tr w14:paraId="1667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70037C03">
            <w:pPr>
              <w:pStyle w:val="48"/>
              <w:spacing w:line="400" w:lineRule="exact"/>
              <w:ind w:left="17"/>
              <w:rPr>
                <w:rFonts w:hint="eastAsia" w:ascii="宋体" w:hAnsi="宋体" w:cs="宋体"/>
                <w:color w:val="000000"/>
                <w:sz w:val="24"/>
              </w:rPr>
            </w:pPr>
            <w:r>
              <w:rPr>
                <w:rFonts w:hint="eastAsia" w:ascii="宋体" w:hAnsi="宋体" w:cs="宋体"/>
                <w:color w:val="000000"/>
                <w:sz w:val="24"/>
              </w:rPr>
              <w:t>注册资本金</w:t>
            </w:r>
          </w:p>
        </w:tc>
        <w:tc>
          <w:tcPr>
            <w:tcW w:w="2385" w:type="dxa"/>
            <w:noWrap w:val="0"/>
            <w:vAlign w:val="center"/>
          </w:tcPr>
          <w:p w14:paraId="2DC181DD">
            <w:pPr>
              <w:pStyle w:val="48"/>
              <w:spacing w:line="400" w:lineRule="exact"/>
              <w:ind w:left="17"/>
              <w:rPr>
                <w:rFonts w:hint="eastAsia" w:ascii="宋体" w:hAnsi="宋体" w:cs="宋体"/>
                <w:color w:val="000000"/>
                <w:sz w:val="24"/>
              </w:rPr>
            </w:pPr>
          </w:p>
        </w:tc>
        <w:tc>
          <w:tcPr>
            <w:tcW w:w="2127" w:type="dxa"/>
            <w:noWrap w:val="0"/>
            <w:vAlign w:val="center"/>
          </w:tcPr>
          <w:p w14:paraId="0EA529E2">
            <w:pPr>
              <w:pStyle w:val="48"/>
              <w:spacing w:line="400" w:lineRule="exact"/>
              <w:ind w:left="17"/>
              <w:rPr>
                <w:rFonts w:hint="eastAsia" w:ascii="宋体" w:hAnsi="宋体" w:cs="宋体"/>
                <w:color w:val="000000"/>
                <w:sz w:val="24"/>
              </w:rPr>
            </w:pPr>
            <w:r>
              <w:rPr>
                <w:rFonts w:hint="eastAsia" w:ascii="宋体" w:hAnsi="宋体" w:cs="宋体"/>
                <w:color w:val="000000"/>
                <w:sz w:val="24"/>
              </w:rPr>
              <w:t>成立日期</w:t>
            </w:r>
          </w:p>
        </w:tc>
        <w:tc>
          <w:tcPr>
            <w:tcW w:w="2719" w:type="dxa"/>
            <w:noWrap w:val="0"/>
            <w:vAlign w:val="center"/>
          </w:tcPr>
          <w:p w14:paraId="33A96E96">
            <w:pPr>
              <w:pStyle w:val="48"/>
              <w:spacing w:line="400" w:lineRule="exact"/>
              <w:ind w:left="17"/>
              <w:rPr>
                <w:rFonts w:hint="eastAsia" w:ascii="宋体" w:hAnsi="宋体" w:cs="宋体"/>
                <w:color w:val="000000"/>
                <w:sz w:val="24"/>
              </w:rPr>
            </w:pPr>
          </w:p>
        </w:tc>
      </w:tr>
      <w:tr w14:paraId="56EB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01200BCE">
            <w:pPr>
              <w:pStyle w:val="48"/>
              <w:spacing w:line="400" w:lineRule="exact"/>
              <w:ind w:left="17"/>
              <w:rPr>
                <w:rFonts w:hint="eastAsia" w:ascii="宋体" w:hAnsi="宋体" w:cs="宋体"/>
                <w:color w:val="000000"/>
                <w:sz w:val="24"/>
              </w:rPr>
            </w:pPr>
            <w:r>
              <w:rPr>
                <w:rFonts w:hint="eastAsia" w:ascii="宋体" w:hAnsi="宋体" w:cs="宋体"/>
                <w:color w:val="000000"/>
                <w:sz w:val="24"/>
              </w:rPr>
              <w:t>地址邮编</w:t>
            </w:r>
          </w:p>
        </w:tc>
        <w:tc>
          <w:tcPr>
            <w:tcW w:w="7231" w:type="dxa"/>
            <w:gridSpan w:val="3"/>
            <w:noWrap w:val="0"/>
            <w:vAlign w:val="center"/>
          </w:tcPr>
          <w:p w14:paraId="15A3EF54">
            <w:pPr>
              <w:pStyle w:val="48"/>
              <w:spacing w:line="400" w:lineRule="exact"/>
              <w:ind w:left="17"/>
              <w:rPr>
                <w:rFonts w:hint="eastAsia" w:ascii="宋体" w:hAnsi="宋体" w:cs="宋体"/>
                <w:color w:val="000000"/>
                <w:sz w:val="24"/>
              </w:rPr>
            </w:pPr>
          </w:p>
        </w:tc>
      </w:tr>
      <w:tr w14:paraId="62CB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5A58C295">
            <w:pPr>
              <w:pStyle w:val="48"/>
              <w:spacing w:line="400" w:lineRule="exact"/>
              <w:ind w:left="17"/>
              <w:rPr>
                <w:rFonts w:hint="eastAsia" w:ascii="宋体" w:hAnsi="宋体" w:cs="宋体"/>
                <w:color w:val="000000"/>
                <w:sz w:val="24"/>
              </w:rPr>
            </w:pPr>
            <w:r>
              <w:rPr>
                <w:rFonts w:hint="eastAsia" w:ascii="宋体" w:hAnsi="宋体" w:cs="宋体"/>
                <w:color w:val="000000"/>
                <w:sz w:val="24"/>
              </w:rPr>
              <w:t>主要营业范围</w:t>
            </w:r>
          </w:p>
        </w:tc>
        <w:tc>
          <w:tcPr>
            <w:tcW w:w="7231" w:type="dxa"/>
            <w:gridSpan w:val="3"/>
            <w:noWrap w:val="0"/>
            <w:vAlign w:val="center"/>
          </w:tcPr>
          <w:p w14:paraId="2B62F8C2">
            <w:pPr>
              <w:pStyle w:val="48"/>
              <w:spacing w:line="400" w:lineRule="exact"/>
              <w:ind w:left="17"/>
              <w:rPr>
                <w:rFonts w:hint="eastAsia" w:ascii="宋体" w:hAnsi="宋体" w:cs="宋体"/>
                <w:color w:val="000000"/>
                <w:sz w:val="24"/>
              </w:rPr>
            </w:pPr>
          </w:p>
        </w:tc>
      </w:tr>
      <w:tr w14:paraId="30EB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2B32AA27">
            <w:pPr>
              <w:pStyle w:val="48"/>
              <w:spacing w:line="400" w:lineRule="exact"/>
              <w:ind w:left="17"/>
              <w:rPr>
                <w:rFonts w:hint="eastAsia" w:ascii="宋体" w:hAnsi="宋体" w:cs="宋体"/>
                <w:color w:val="000000"/>
                <w:sz w:val="24"/>
              </w:rPr>
            </w:pPr>
            <w:r>
              <w:rPr>
                <w:rFonts w:hint="eastAsia" w:ascii="宋体" w:hAnsi="宋体" w:cs="宋体"/>
                <w:color w:val="000000"/>
                <w:sz w:val="24"/>
              </w:rPr>
              <w:t>营业执照编号</w:t>
            </w:r>
          </w:p>
        </w:tc>
        <w:tc>
          <w:tcPr>
            <w:tcW w:w="2385" w:type="dxa"/>
            <w:noWrap w:val="0"/>
            <w:vAlign w:val="center"/>
          </w:tcPr>
          <w:p w14:paraId="57C96F12">
            <w:pPr>
              <w:pStyle w:val="48"/>
              <w:spacing w:line="400" w:lineRule="exact"/>
              <w:ind w:left="17"/>
              <w:rPr>
                <w:rFonts w:hint="eastAsia" w:ascii="宋体" w:hAnsi="宋体" w:cs="宋体"/>
                <w:color w:val="000000"/>
                <w:sz w:val="24"/>
              </w:rPr>
            </w:pPr>
          </w:p>
        </w:tc>
        <w:tc>
          <w:tcPr>
            <w:tcW w:w="2127" w:type="dxa"/>
            <w:noWrap w:val="0"/>
            <w:vAlign w:val="center"/>
          </w:tcPr>
          <w:p w14:paraId="1FC7DBE9">
            <w:pPr>
              <w:pStyle w:val="48"/>
              <w:spacing w:line="400" w:lineRule="exact"/>
              <w:ind w:left="17"/>
              <w:rPr>
                <w:rFonts w:hint="eastAsia" w:ascii="宋体" w:hAnsi="宋体" w:cs="宋体"/>
                <w:color w:val="000000"/>
                <w:sz w:val="24"/>
              </w:rPr>
            </w:pPr>
            <w:r>
              <w:rPr>
                <w:rFonts w:hint="eastAsia" w:ascii="宋体" w:hAnsi="宋体" w:cs="宋体"/>
                <w:color w:val="000000"/>
                <w:sz w:val="24"/>
              </w:rPr>
              <w:t>开户银行</w:t>
            </w:r>
          </w:p>
        </w:tc>
        <w:tc>
          <w:tcPr>
            <w:tcW w:w="2719" w:type="dxa"/>
            <w:noWrap w:val="0"/>
            <w:vAlign w:val="center"/>
          </w:tcPr>
          <w:p w14:paraId="5CA11FD3">
            <w:pPr>
              <w:pStyle w:val="48"/>
              <w:spacing w:line="400" w:lineRule="exact"/>
              <w:ind w:left="17"/>
              <w:rPr>
                <w:rFonts w:hint="eastAsia" w:ascii="宋体" w:hAnsi="宋体" w:cs="宋体"/>
                <w:color w:val="000000"/>
                <w:sz w:val="24"/>
              </w:rPr>
            </w:pPr>
          </w:p>
        </w:tc>
      </w:tr>
      <w:tr w14:paraId="1552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0AA6D6D0">
            <w:pPr>
              <w:pStyle w:val="48"/>
              <w:spacing w:line="400" w:lineRule="exact"/>
              <w:ind w:left="17"/>
              <w:rPr>
                <w:rFonts w:hint="eastAsia" w:ascii="宋体" w:hAnsi="宋体" w:cs="宋体"/>
                <w:color w:val="000000"/>
                <w:sz w:val="24"/>
              </w:rPr>
            </w:pPr>
            <w:r>
              <w:rPr>
                <w:rFonts w:hint="eastAsia" w:ascii="宋体" w:hAnsi="宋体" w:cs="宋体"/>
                <w:color w:val="000000"/>
                <w:sz w:val="24"/>
              </w:rPr>
              <w:t>单位性质</w:t>
            </w:r>
          </w:p>
        </w:tc>
        <w:tc>
          <w:tcPr>
            <w:tcW w:w="2385" w:type="dxa"/>
            <w:noWrap w:val="0"/>
            <w:vAlign w:val="center"/>
          </w:tcPr>
          <w:p w14:paraId="21332C0B">
            <w:pPr>
              <w:pStyle w:val="48"/>
              <w:spacing w:line="400" w:lineRule="exact"/>
              <w:ind w:left="17"/>
              <w:rPr>
                <w:rFonts w:hint="eastAsia" w:ascii="宋体" w:hAnsi="宋体" w:cs="宋体"/>
                <w:color w:val="000000"/>
                <w:sz w:val="24"/>
              </w:rPr>
            </w:pPr>
          </w:p>
        </w:tc>
        <w:tc>
          <w:tcPr>
            <w:tcW w:w="2127" w:type="dxa"/>
            <w:noWrap w:val="0"/>
            <w:vAlign w:val="center"/>
          </w:tcPr>
          <w:p w14:paraId="4B6D1167">
            <w:pPr>
              <w:pStyle w:val="48"/>
              <w:spacing w:line="400" w:lineRule="exact"/>
              <w:ind w:left="17"/>
              <w:rPr>
                <w:rFonts w:hint="eastAsia" w:ascii="宋体" w:hAnsi="宋体" w:cs="宋体"/>
                <w:color w:val="000000"/>
                <w:sz w:val="24"/>
              </w:rPr>
            </w:pPr>
            <w:r>
              <w:rPr>
                <w:rFonts w:hint="eastAsia" w:ascii="宋体" w:hAnsi="宋体" w:cs="宋体"/>
                <w:color w:val="000000"/>
                <w:sz w:val="24"/>
              </w:rPr>
              <w:t>账号</w:t>
            </w:r>
          </w:p>
        </w:tc>
        <w:tc>
          <w:tcPr>
            <w:tcW w:w="2719" w:type="dxa"/>
            <w:noWrap w:val="0"/>
            <w:vAlign w:val="center"/>
          </w:tcPr>
          <w:p w14:paraId="7DBED06A">
            <w:pPr>
              <w:pStyle w:val="48"/>
              <w:spacing w:line="400" w:lineRule="exact"/>
              <w:ind w:left="17"/>
              <w:rPr>
                <w:rFonts w:hint="eastAsia" w:ascii="宋体" w:hAnsi="宋体" w:cs="宋体"/>
                <w:color w:val="000000"/>
                <w:sz w:val="24"/>
              </w:rPr>
            </w:pPr>
          </w:p>
        </w:tc>
      </w:tr>
      <w:tr w14:paraId="7CA3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1164854E">
            <w:pPr>
              <w:pStyle w:val="48"/>
              <w:spacing w:line="400" w:lineRule="exact"/>
              <w:ind w:left="17"/>
              <w:rPr>
                <w:rFonts w:hint="eastAsia" w:ascii="宋体" w:hAnsi="宋体" w:cs="宋体"/>
                <w:color w:val="000000"/>
                <w:sz w:val="24"/>
              </w:rPr>
            </w:pPr>
            <w:r>
              <w:rPr>
                <w:rFonts w:hint="eastAsia" w:ascii="宋体" w:hAnsi="宋体" w:cs="宋体"/>
                <w:color w:val="000000"/>
                <w:sz w:val="24"/>
              </w:rPr>
              <w:t>法定代表人</w:t>
            </w:r>
          </w:p>
        </w:tc>
        <w:tc>
          <w:tcPr>
            <w:tcW w:w="2385" w:type="dxa"/>
            <w:noWrap w:val="0"/>
            <w:vAlign w:val="center"/>
          </w:tcPr>
          <w:p w14:paraId="39DFEA03">
            <w:pPr>
              <w:pStyle w:val="48"/>
              <w:spacing w:line="400" w:lineRule="exact"/>
              <w:ind w:left="17"/>
              <w:rPr>
                <w:rFonts w:hint="eastAsia" w:ascii="宋体" w:hAnsi="宋体" w:cs="宋体"/>
                <w:color w:val="000000"/>
                <w:sz w:val="24"/>
              </w:rPr>
            </w:pPr>
          </w:p>
        </w:tc>
        <w:tc>
          <w:tcPr>
            <w:tcW w:w="2127" w:type="dxa"/>
            <w:noWrap w:val="0"/>
            <w:vAlign w:val="center"/>
          </w:tcPr>
          <w:p w14:paraId="3B1A53AF">
            <w:pPr>
              <w:pStyle w:val="48"/>
              <w:spacing w:line="400" w:lineRule="exact"/>
              <w:ind w:left="17"/>
              <w:rPr>
                <w:rFonts w:hint="eastAsia" w:ascii="宋体" w:hAnsi="宋体" w:cs="宋体"/>
                <w:color w:val="000000"/>
                <w:sz w:val="24"/>
              </w:rPr>
            </w:pPr>
            <w:r>
              <w:rPr>
                <w:rFonts w:hint="eastAsia" w:ascii="宋体" w:hAnsi="宋体" w:cs="宋体"/>
                <w:color w:val="000000"/>
                <w:sz w:val="24"/>
              </w:rPr>
              <w:t>技术负责人</w:t>
            </w:r>
          </w:p>
        </w:tc>
        <w:tc>
          <w:tcPr>
            <w:tcW w:w="2719" w:type="dxa"/>
            <w:noWrap w:val="0"/>
            <w:vAlign w:val="center"/>
          </w:tcPr>
          <w:p w14:paraId="614148BB">
            <w:pPr>
              <w:pStyle w:val="48"/>
              <w:spacing w:line="400" w:lineRule="exact"/>
              <w:ind w:left="17"/>
              <w:rPr>
                <w:rFonts w:hint="eastAsia" w:ascii="宋体" w:hAnsi="宋体" w:cs="宋体"/>
                <w:color w:val="000000"/>
                <w:sz w:val="24"/>
              </w:rPr>
            </w:pPr>
          </w:p>
        </w:tc>
      </w:tr>
      <w:tr w14:paraId="50C3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00877C85">
            <w:pPr>
              <w:pStyle w:val="48"/>
              <w:spacing w:line="400" w:lineRule="exact"/>
              <w:ind w:left="17"/>
              <w:rPr>
                <w:rFonts w:hint="eastAsia" w:ascii="宋体" w:hAnsi="宋体" w:cs="宋体"/>
                <w:color w:val="000000"/>
                <w:sz w:val="24"/>
              </w:rPr>
            </w:pPr>
            <w:r>
              <w:rPr>
                <w:rFonts w:hint="eastAsia" w:ascii="宋体" w:hAnsi="宋体" w:cs="宋体"/>
                <w:color w:val="000000"/>
                <w:sz w:val="24"/>
              </w:rPr>
              <w:t>联 系 人</w:t>
            </w:r>
          </w:p>
        </w:tc>
        <w:tc>
          <w:tcPr>
            <w:tcW w:w="2385" w:type="dxa"/>
            <w:noWrap w:val="0"/>
            <w:vAlign w:val="center"/>
          </w:tcPr>
          <w:p w14:paraId="744FF69F">
            <w:pPr>
              <w:pStyle w:val="48"/>
              <w:spacing w:line="400" w:lineRule="exact"/>
              <w:ind w:left="17"/>
              <w:rPr>
                <w:rFonts w:hint="eastAsia" w:ascii="宋体" w:hAnsi="宋体" w:cs="宋体"/>
                <w:color w:val="000000"/>
                <w:sz w:val="24"/>
              </w:rPr>
            </w:pPr>
          </w:p>
        </w:tc>
        <w:tc>
          <w:tcPr>
            <w:tcW w:w="2127" w:type="dxa"/>
            <w:noWrap w:val="0"/>
            <w:vAlign w:val="center"/>
          </w:tcPr>
          <w:p w14:paraId="2F9F760A">
            <w:pPr>
              <w:pStyle w:val="48"/>
              <w:spacing w:line="400" w:lineRule="exact"/>
              <w:ind w:left="17"/>
              <w:rPr>
                <w:rFonts w:hint="eastAsia" w:ascii="宋体" w:hAnsi="宋体" w:cs="宋体"/>
                <w:color w:val="000000"/>
                <w:sz w:val="24"/>
              </w:rPr>
            </w:pPr>
            <w:r>
              <w:rPr>
                <w:rFonts w:hint="eastAsia" w:ascii="宋体" w:hAnsi="宋体" w:cs="宋体"/>
                <w:color w:val="000000"/>
                <w:sz w:val="24"/>
              </w:rPr>
              <w:t>电话/传真</w:t>
            </w:r>
          </w:p>
        </w:tc>
        <w:tc>
          <w:tcPr>
            <w:tcW w:w="2719" w:type="dxa"/>
            <w:noWrap w:val="0"/>
            <w:vAlign w:val="center"/>
          </w:tcPr>
          <w:p w14:paraId="0085C6E6">
            <w:pPr>
              <w:pStyle w:val="48"/>
              <w:spacing w:line="400" w:lineRule="exact"/>
              <w:ind w:left="17"/>
              <w:rPr>
                <w:rFonts w:hint="eastAsia" w:ascii="宋体" w:hAnsi="宋体" w:cs="宋体"/>
                <w:color w:val="000000"/>
                <w:sz w:val="24"/>
              </w:rPr>
            </w:pPr>
          </w:p>
        </w:tc>
      </w:tr>
      <w:tr w14:paraId="732F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71" w:type="dxa"/>
            <w:gridSpan w:val="2"/>
            <w:noWrap w:val="0"/>
            <w:vAlign w:val="center"/>
          </w:tcPr>
          <w:p w14:paraId="4AFA3E87">
            <w:pPr>
              <w:pStyle w:val="48"/>
              <w:spacing w:line="400" w:lineRule="exact"/>
              <w:ind w:left="17"/>
              <w:rPr>
                <w:rFonts w:hint="eastAsia" w:ascii="宋体" w:hAnsi="宋体" w:cs="宋体"/>
                <w:color w:val="000000"/>
                <w:sz w:val="24"/>
              </w:rPr>
            </w:pPr>
            <w:r>
              <w:rPr>
                <w:rFonts w:hint="eastAsia" w:ascii="宋体" w:hAnsi="宋体" w:cs="宋体"/>
                <w:color w:val="000000"/>
                <w:sz w:val="24"/>
              </w:rPr>
              <w:t>员工总数</w:t>
            </w:r>
          </w:p>
        </w:tc>
        <w:tc>
          <w:tcPr>
            <w:tcW w:w="4846" w:type="dxa"/>
            <w:gridSpan w:val="2"/>
            <w:noWrap w:val="0"/>
            <w:vAlign w:val="center"/>
          </w:tcPr>
          <w:p w14:paraId="5298A56B">
            <w:pPr>
              <w:pStyle w:val="48"/>
              <w:spacing w:line="400" w:lineRule="exact"/>
              <w:ind w:left="17"/>
              <w:rPr>
                <w:rFonts w:hint="eastAsia" w:ascii="宋体" w:hAnsi="宋体" w:cs="宋体"/>
                <w:color w:val="000000"/>
                <w:sz w:val="24"/>
              </w:rPr>
            </w:pPr>
          </w:p>
        </w:tc>
      </w:tr>
      <w:tr w14:paraId="3695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4" w:hRule="atLeast"/>
          <w:jc w:val="center"/>
        </w:trPr>
        <w:tc>
          <w:tcPr>
            <w:tcW w:w="1986" w:type="dxa"/>
            <w:noWrap w:val="0"/>
            <w:vAlign w:val="center"/>
          </w:tcPr>
          <w:p w14:paraId="1620739E">
            <w:pPr>
              <w:widowControl/>
              <w:spacing w:line="400" w:lineRule="exact"/>
              <w:jc w:val="center"/>
              <w:rPr>
                <w:rFonts w:hint="eastAsia" w:ascii="宋体" w:hAnsi="宋体" w:cs="宋体"/>
                <w:color w:val="000000"/>
                <w:sz w:val="24"/>
              </w:rPr>
            </w:pPr>
            <w:r>
              <w:rPr>
                <w:rFonts w:hint="eastAsia" w:ascii="宋体" w:hAnsi="宋体" w:cs="宋体"/>
                <w:color w:val="000000"/>
                <w:sz w:val="24"/>
              </w:rPr>
              <w:t>单位简介</w:t>
            </w:r>
          </w:p>
        </w:tc>
        <w:tc>
          <w:tcPr>
            <w:tcW w:w="7231" w:type="dxa"/>
            <w:gridSpan w:val="3"/>
            <w:noWrap w:val="0"/>
            <w:vAlign w:val="center"/>
          </w:tcPr>
          <w:p w14:paraId="07F65E82">
            <w:pPr>
              <w:pStyle w:val="48"/>
              <w:spacing w:line="400" w:lineRule="exact"/>
              <w:ind w:left="17"/>
              <w:rPr>
                <w:rFonts w:hint="eastAsia" w:ascii="宋体" w:hAnsi="宋体" w:cs="宋体"/>
                <w:color w:val="000000"/>
                <w:sz w:val="24"/>
              </w:rPr>
            </w:pPr>
          </w:p>
        </w:tc>
      </w:tr>
    </w:tbl>
    <w:p w14:paraId="6BDB9D02">
      <w:pPr>
        <w:spacing w:line="480" w:lineRule="exact"/>
        <w:rPr>
          <w:rFonts w:hint="eastAsia" w:ascii="宋体" w:hAnsi="宋体" w:cs="宋体"/>
          <w:b/>
          <w:bCs/>
          <w:kern w:val="0"/>
          <w:sz w:val="30"/>
          <w:szCs w:val="30"/>
        </w:rPr>
      </w:pPr>
    </w:p>
    <w:p w14:paraId="0CFA14AF">
      <w:pPr>
        <w:rPr>
          <w:rFonts w:hint="eastAsia" w:ascii="宋体" w:hAnsi="宋体" w:cs="宋体"/>
          <w:b/>
          <w:sz w:val="28"/>
          <w:szCs w:val="28"/>
        </w:rPr>
      </w:pPr>
      <w:bookmarkStart w:id="62" w:name="_Toc13170"/>
      <w:r>
        <w:rPr>
          <w:rFonts w:hint="eastAsia" w:ascii="宋体" w:hAnsi="宋体" w:cs="宋体"/>
          <w:b/>
          <w:sz w:val="28"/>
          <w:szCs w:val="28"/>
        </w:rPr>
        <w:br w:type="page"/>
      </w:r>
    </w:p>
    <w:p w14:paraId="2BCC7BF1">
      <w:pPr>
        <w:spacing w:line="480" w:lineRule="exact"/>
        <w:jc w:val="center"/>
        <w:outlineLvl w:val="0"/>
        <w:rPr>
          <w:rFonts w:hint="eastAsia" w:ascii="宋体" w:hAnsi="宋体" w:eastAsia="宋体" w:cs="宋体"/>
          <w:b/>
          <w:bCs/>
          <w:sz w:val="28"/>
          <w:szCs w:val="28"/>
          <w:lang w:eastAsia="zh-CN"/>
        </w:rPr>
      </w:pPr>
      <w:r>
        <w:rPr>
          <w:rFonts w:hint="eastAsia" w:ascii="宋体" w:hAnsi="宋体" w:cs="宋体"/>
          <w:b/>
          <w:sz w:val="28"/>
          <w:szCs w:val="28"/>
        </w:rPr>
        <w:t>五、</w:t>
      </w:r>
      <w:bookmarkEnd w:id="62"/>
      <w:r>
        <w:rPr>
          <w:rFonts w:hint="eastAsia" w:ascii="宋体" w:hAnsi="宋体" w:cs="宋体"/>
          <w:b/>
          <w:bCs/>
          <w:sz w:val="28"/>
          <w:szCs w:val="28"/>
          <w:lang w:val="en-US" w:eastAsia="zh-CN"/>
        </w:rPr>
        <w:t>服务方案</w:t>
      </w:r>
    </w:p>
    <w:p w14:paraId="278C55FF">
      <w:pPr>
        <w:spacing w:line="360" w:lineRule="auto"/>
        <w:ind w:firstLine="482" w:firstLineChars="200"/>
        <w:jc w:val="center"/>
        <w:rPr>
          <w:rFonts w:hint="eastAsia" w:ascii="宋体" w:hAnsi="宋体" w:eastAsia="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格式自拟</w:t>
      </w:r>
      <w:r>
        <w:rPr>
          <w:rFonts w:hint="eastAsia" w:ascii="宋体" w:hAnsi="宋体" w:cs="宋体"/>
          <w:b/>
          <w:sz w:val="24"/>
          <w:lang w:eastAsia="zh-CN"/>
        </w:rPr>
        <w:t>）</w:t>
      </w:r>
    </w:p>
    <w:p w14:paraId="233587BB">
      <w:pPr>
        <w:spacing w:line="460" w:lineRule="exact"/>
        <w:rPr>
          <w:rFonts w:hint="eastAsia" w:ascii="宋体" w:hAnsi="宋体" w:cs="宋体"/>
          <w:b/>
          <w:sz w:val="24"/>
        </w:rPr>
      </w:pPr>
    </w:p>
    <w:p w14:paraId="5DEBEA85">
      <w:pPr>
        <w:spacing w:line="460" w:lineRule="exact"/>
        <w:rPr>
          <w:rFonts w:hint="eastAsia" w:ascii="宋体" w:hAnsi="宋体" w:cs="宋体"/>
          <w:b/>
          <w:sz w:val="24"/>
        </w:rPr>
      </w:pPr>
    </w:p>
    <w:p w14:paraId="74B1195F">
      <w:pPr>
        <w:spacing w:line="460" w:lineRule="exact"/>
        <w:rPr>
          <w:rFonts w:hint="eastAsia" w:ascii="宋体" w:hAnsi="宋体" w:cs="宋体"/>
          <w:b/>
          <w:sz w:val="24"/>
        </w:rPr>
      </w:pPr>
    </w:p>
    <w:p w14:paraId="3F0B6CF2">
      <w:pPr>
        <w:spacing w:line="720" w:lineRule="auto"/>
        <w:ind w:firstLine="2707" w:firstLineChars="1128"/>
        <w:rPr>
          <w:rFonts w:hint="eastAsia" w:ascii="宋体" w:hAnsi="宋体" w:cs="宋体"/>
          <w:sz w:val="24"/>
          <w:u w:val="single"/>
        </w:rPr>
      </w:pPr>
      <w:r>
        <w:rPr>
          <w:rFonts w:hint="eastAsia" w:ascii="宋体" w:hAnsi="宋体" w:cs="宋体"/>
          <w:sz w:val="24"/>
        </w:rPr>
        <w:t xml:space="preserve"> 磋商响应单位（公章）：</w:t>
      </w:r>
      <w:r>
        <w:rPr>
          <w:rFonts w:hint="eastAsia" w:ascii="宋体" w:hAnsi="宋体" w:cs="宋体"/>
          <w:sz w:val="24"/>
          <w:u w:val="single"/>
        </w:rPr>
        <w:t xml:space="preserve">                      </w:t>
      </w:r>
    </w:p>
    <w:p w14:paraId="567E11D7">
      <w:pPr>
        <w:spacing w:line="720" w:lineRule="auto"/>
        <w:ind w:firstLine="2707" w:firstLineChars="1128"/>
        <w:rPr>
          <w:rFonts w:hint="eastAsia" w:ascii="宋体" w:hAnsi="宋体" w:cs="宋体"/>
          <w:sz w:val="24"/>
        </w:rPr>
      </w:pPr>
      <w:r>
        <w:rPr>
          <w:rFonts w:hint="eastAsia" w:ascii="宋体" w:hAnsi="宋体" w:cs="宋体"/>
          <w:sz w:val="24"/>
        </w:rPr>
        <w:t xml:space="preserve"> 法定代表人或授权委托人（签字）：</w:t>
      </w:r>
      <w:r>
        <w:rPr>
          <w:rFonts w:hint="eastAsia" w:ascii="宋体" w:hAnsi="宋体" w:cs="宋体"/>
          <w:sz w:val="24"/>
          <w:u w:val="single"/>
        </w:rPr>
        <w:t xml:space="preserve">            </w:t>
      </w:r>
    </w:p>
    <w:p w14:paraId="7D94C69B">
      <w:pPr>
        <w:spacing w:line="720" w:lineRule="auto"/>
        <w:ind w:firstLine="600" w:firstLineChars="250"/>
        <w:jc w:val="center"/>
        <w:rPr>
          <w:rFonts w:hint="eastAsia" w:ascii="宋体" w:hAnsi="宋体" w:cs="宋体"/>
          <w:b/>
          <w:sz w:val="24"/>
        </w:rPr>
      </w:pPr>
      <w:r>
        <w:rPr>
          <w:rFonts w:hint="eastAsia" w:ascii="宋体" w:hAnsi="宋体" w:cs="宋体"/>
          <w:sz w:val="24"/>
        </w:rPr>
        <w:t xml:space="preserve">                                   年   月   日</w:t>
      </w:r>
    </w:p>
    <w:p w14:paraId="3DBD6CE0">
      <w:pPr>
        <w:spacing w:line="360" w:lineRule="auto"/>
        <w:rPr>
          <w:rFonts w:hint="eastAsia" w:ascii="宋体" w:hAnsi="宋体" w:cs="宋体"/>
          <w:b/>
          <w:sz w:val="28"/>
          <w:szCs w:val="28"/>
        </w:rPr>
      </w:pPr>
    </w:p>
    <w:p w14:paraId="75DD0383">
      <w:pPr>
        <w:spacing w:line="460" w:lineRule="exact"/>
        <w:rPr>
          <w:rFonts w:hint="eastAsia" w:ascii="宋体" w:hAnsi="宋体" w:cs="宋体"/>
          <w:b/>
          <w:sz w:val="28"/>
          <w:szCs w:val="28"/>
        </w:rPr>
      </w:pPr>
    </w:p>
    <w:p w14:paraId="0AA39C44">
      <w:pPr>
        <w:spacing w:line="460" w:lineRule="exact"/>
        <w:rPr>
          <w:rFonts w:hint="eastAsia" w:ascii="宋体" w:hAnsi="宋体" w:cs="宋体"/>
          <w:b/>
          <w:sz w:val="28"/>
          <w:szCs w:val="28"/>
        </w:rPr>
      </w:pPr>
    </w:p>
    <w:p w14:paraId="460E4568">
      <w:pPr>
        <w:numPr>
          <w:ilvl w:val="0"/>
          <w:numId w:val="1"/>
        </w:numPr>
        <w:spacing w:line="460" w:lineRule="exact"/>
        <w:ind w:left="0" w:leftChars="0" w:firstLine="0" w:firstLineChars="0"/>
        <w:jc w:val="center"/>
        <w:outlineLvl w:val="0"/>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lang w:eastAsia="zh-CN"/>
        </w:rPr>
        <w:t>服务承诺</w:t>
      </w:r>
    </w:p>
    <w:p w14:paraId="7652A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宋体" w:hAnsi="宋体" w:cs="宋体"/>
          <w:b/>
          <w:sz w:val="24"/>
        </w:rPr>
      </w:pPr>
      <w:r>
        <w:rPr>
          <w:rFonts w:hint="eastAsia" w:ascii="宋体" w:hAnsi="宋体" w:eastAsia="宋体" w:cs="宋体"/>
          <w:bCs/>
          <w:sz w:val="24"/>
        </w:rPr>
        <w:t>1、对本次项目的服务承诺做以详细的文字说明（服务承诺不得低于磋商文件要求）</w:t>
      </w:r>
      <w:r>
        <w:rPr>
          <w:rFonts w:hint="eastAsia" w:ascii="宋体" w:hAnsi="宋体" w:cs="宋体"/>
          <w:sz w:val="24"/>
        </w:rPr>
        <w:t>。</w:t>
      </w:r>
    </w:p>
    <w:p w14:paraId="69892DC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供应商认为应当说明的其他问题（可附必要的印证材料）</w:t>
      </w:r>
    </w:p>
    <w:p w14:paraId="6DAD320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 xml:space="preserve">    </w:t>
      </w:r>
    </w:p>
    <w:p w14:paraId="17364FBF">
      <w:pPr>
        <w:spacing w:line="460" w:lineRule="exact"/>
        <w:rPr>
          <w:rFonts w:hint="eastAsia" w:ascii="宋体" w:hAnsi="宋体" w:cs="宋体"/>
          <w:b/>
          <w:sz w:val="24"/>
        </w:rPr>
      </w:pPr>
    </w:p>
    <w:p w14:paraId="73BEF00D">
      <w:pPr>
        <w:spacing w:line="460" w:lineRule="exact"/>
        <w:rPr>
          <w:rFonts w:hint="eastAsia" w:ascii="宋体" w:hAnsi="宋体" w:cs="宋体"/>
          <w:b/>
          <w:sz w:val="24"/>
        </w:rPr>
      </w:pPr>
    </w:p>
    <w:p w14:paraId="355E6CC0">
      <w:pPr>
        <w:spacing w:line="720" w:lineRule="auto"/>
        <w:ind w:firstLine="2707" w:firstLineChars="1128"/>
        <w:rPr>
          <w:rFonts w:hint="eastAsia" w:ascii="宋体" w:hAnsi="宋体" w:cs="宋体"/>
          <w:sz w:val="24"/>
          <w:u w:val="single"/>
        </w:rPr>
      </w:pPr>
      <w:r>
        <w:rPr>
          <w:rFonts w:hint="eastAsia" w:ascii="宋体" w:hAnsi="宋体" w:cs="宋体"/>
          <w:sz w:val="24"/>
        </w:rPr>
        <w:t xml:space="preserve"> 磋商响应单位（公章）：</w:t>
      </w:r>
      <w:r>
        <w:rPr>
          <w:rFonts w:hint="eastAsia" w:ascii="宋体" w:hAnsi="宋体" w:cs="宋体"/>
          <w:sz w:val="24"/>
          <w:u w:val="single"/>
        </w:rPr>
        <w:t xml:space="preserve">                      </w:t>
      </w:r>
    </w:p>
    <w:p w14:paraId="16FD7C68">
      <w:pPr>
        <w:spacing w:line="720" w:lineRule="auto"/>
        <w:ind w:firstLine="2707" w:firstLineChars="1128"/>
        <w:rPr>
          <w:rFonts w:hint="eastAsia" w:ascii="宋体" w:hAnsi="宋体" w:cs="宋体"/>
          <w:sz w:val="24"/>
        </w:rPr>
      </w:pPr>
      <w:r>
        <w:rPr>
          <w:rFonts w:hint="eastAsia" w:ascii="宋体" w:hAnsi="宋体" w:cs="宋体"/>
          <w:sz w:val="24"/>
        </w:rPr>
        <w:t xml:space="preserve"> 法定代表人或授权委托人（签字）：</w:t>
      </w:r>
      <w:r>
        <w:rPr>
          <w:rFonts w:hint="eastAsia" w:ascii="宋体" w:hAnsi="宋体" w:cs="宋体"/>
          <w:sz w:val="24"/>
          <w:u w:val="single"/>
        </w:rPr>
        <w:t xml:space="preserve">            </w:t>
      </w:r>
    </w:p>
    <w:p w14:paraId="19D03931">
      <w:pPr>
        <w:spacing w:line="720" w:lineRule="auto"/>
        <w:ind w:firstLine="600" w:firstLineChars="250"/>
        <w:jc w:val="center"/>
        <w:rPr>
          <w:rFonts w:hint="eastAsia" w:ascii="宋体" w:hAnsi="宋体" w:cs="宋体"/>
          <w:b/>
          <w:sz w:val="24"/>
        </w:rPr>
      </w:pPr>
      <w:r>
        <w:rPr>
          <w:rFonts w:hint="eastAsia" w:ascii="宋体" w:hAnsi="宋体" w:cs="宋体"/>
          <w:sz w:val="24"/>
        </w:rPr>
        <w:t xml:space="preserve">                                  年    月    日</w:t>
      </w:r>
    </w:p>
    <w:p w14:paraId="043B8AAF">
      <w:pPr>
        <w:spacing w:line="440" w:lineRule="exact"/>
        <w:ind w:firstLine="602" w:firstLineChars="250"/>
        <w:jc w:val="center"/>
        <w:rPr>
          <w:rFonts w:hint="eastAsia" w:ascii="宋体" w:hAnsi="宋体" w:cs="宋体"/>
          <w:b/>
          <w:sz w:val="24"/>
        </w:rPr>
      </w:pPr>
    </w:p>
    <w:p w14:paraId="6F9A2F8B">
      <w:pPr>
        <w:spacing w:line="460" w:lineRule="exact"/>
        <w:rPr>
          <w:rFonts w:hint="eastAsia" w:ascii="宋体" w:hAnsi="宋体" w:cs="宋体"/>
          <w:b/>
          <w:sz w:val="28"/>
          <w:szCs w:val="28"/>
        </w:rPr>
      </w:pPr>
    </w:p>
    <w:p w14:paraId="13FA0B95">
      <w:pPr>
        <w:spacing w:line="460" w:lineRule="exact"/>
        <w:jc w:val="center"/>
        <w:outlineLvl w:val="0"/>
        <w:rPr>
          <w:rFonts w:hint="eastAsia" w:ascii="宋体" w:hAnsi="宋体" w:cs="宋体"/>
          <w:b/>
          <w:sz w:val="28"/>
          <w:szCs w:val="28"/>
        </w:rPr>
      </w:pPr>
      <w:r>
        <w:rPr>
          <w:rFonts w:hint="eastAsia" w:ascii="宋体" w:hAnsi="宋体" w:cs="宋体"/>
          <w:b/>
          <w:sz w:val="28"/>
          <w:szCs w:val="28"/>
        </w:rPr>
        <w:br w:type="page"/>
      </w:r>
      <w:bookmarkStart w:id="63" w:name="_Toc29211"/>
      <w:r>
        <w:rPr>
          <w:rFonts w:hint="eastAsia" w:ascii="宋体" w:hAnsi="宋体" w:cs="宋体"/>
          <w:b/>
          <w:sz w:val="28"/>
          <w:szCs w:val="28"/>
        </w:rPr>
        <w:t>七、资质证明文件</w:t>
      </w:r>
      <w:bookmarkEnd w:id="63"/>
    </w:p>
    <w:p w14:paraId="0ED45E16">
      <w:pPr>
        <w:spacing w:line="460" w:lineRule="exact"/>
        <w:jc w:val="center"/>
        <w:rPr>
          <w:rFonts w:hint="eastAsia" w:ascii="宋体" w:hAnsi="宋体" w:cs="宋体"/>
          <w:b/>
          <w:sz w:val="24"/>
        </w:rPr>
      </w:pPr>
      <w:r>
        <w:rPr>
          <w:rFonts w:hint="eastAsia" w:ascii="宋体" w:hAnsi="宋体" w:cs="宋体"/>
          <w:b/>
          <w:sz w:val="28"/>
          <w:szCs w:val="28"/>
        </w:rPr>
        <w:t>（</w:t>
      </w:r>
      <w:r>
        <w:rPr>
          <w:rFonts w:hint="eastAsia" w:ascii="宋体" w:hAnsi="宋体" w:cs="宋体"/>
          <w:b/>
          <w:sz w:val="24"/>
        </w:rPr>
        <w:t>响应文件中加装以下资质证书复印件并加盖公章，装订在响应文件内）：</w:t>
      </w:r>
    </w:p>
    <w:p w14:paraId="24D76745">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2CAC3136">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2.提供法定代表人授权书（附法定代表人身份证复印件）及被授权代表身份证复印件（法定代表人直接参加只须提供法定代表人身份证复印件）；</w:t>
      </w:r>
    </w:p>
    <w:p w14:paraId="116E2DDF">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3.税收缴纳证明:自</w:t>
      </w:r>
      <w:r>
        <w:rPr>
          <w:rFonts w:hint="eastAsia" w:ascii="宋体" w:hAnsi="宋体" w:cs="宋体"/>
          <w:color w:val="auto"/>
          <w:sz w:val="24"/>
          <w:szCs w:val="24"/>
          <w:lang w:eastAsia="zh-CN"/>
        </w:rPr>
        <w:t>2025年10月</w:t>
      </w:r>
      <w:r>
        <w:rPr>
          <w:rFonts w:hint="eastAsia" w:ascii="宋体" w:hAnsi="宋体" w:eastAsia="宋体" w:cs="宋体"/>
          <w:color w:val="auto"/>
          <w:sz w:val="24"/>
          <w:szCs w:val="24"/>
        </w:rPr>
        <w:t>至今至少1个月的纳税证明或完税证明(提供增值税、企业所得税至少一种),纳税证明或完税证明上应有代收机构或税务机关的公章或业务专用章。依法免税的供应商应提供相关文件证明；</w:t>
      </w:r>
    </w:p>
    <w:p w14:paraId="00525E13">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4.社会保障资金缴纳证明:自</w:t>
      </w:r>
      <w:r>
        <w:rPr>
          <w:rFonts w:hint="eastAsia" w:ascii="宋体" w:hAnsi="宋体" w:cs="宋体"/>
          <w:color w:val="auto"/>
          <w:sz w:val="24"/>
          <w:szCs w:val="24"/>
          <w:lang w:eastAsia="zh-CN"/>
        </w:rPr>
        <w:t>2025年10月</w:t>
      </w:r>
      <w:r>
        <w:rPr>
          <w:rFonts w:hint="eastAsia" w:ascii="宋体" w:hAnsi="宋体" w:eastAsia="宋体" w:cs="宋体"/>
          <w:color w:val="auto"/>
          <w:sz w:val="24"/>
          <w:szCs w:val="24"/>
        </w:rPr>
        <w:t>至今已缴存的至少1个月的社会保障资金缴存单据或社保机构开具的社会保险参保缴费情况证明，单据或证明上应有社保机构或代收机构的印章。依法不需要缴纳社会保障资金的供应商应提供相关文件证明；</w:t>
      </w:r>
    </w:p>
    <w:p w14:paraId="069A2AE5">
      <w:pPr>
        <w:spacing w:line="46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财务状况报告:提供近三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35BF9F5F">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6.参加政府采购活动前3年内（2023年1月至今）在经营活动中没有重大违法记录的书面声明（供应商自行出具声明书并加盖公章）；</w:t>
      </w:r>
    </w:p>
    <w:p w14:paraId="28E4CBFF">
      <w:pPr>
        <w:spacing w:line="46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w:t>
      </w:r>
      <w:r>
        <w:rPr>
          <w:rFonts w:hint="eastAsia" w:ascii="宋体" w:hAnsi="宋体" w:cs="宋体"/>
          <w:color w:val="auto"/>
          <w:sz w:val="24"/>
          <w:szCs w:val="24"/>
          <w:lang w:eastAsia="zh-CN"/>
        </w:rPr>
        <w:t>供应商须具备有效的卫生主管部门颁发的《医疗机构执业许可证》并在人员、设备、资金等方面具有相应的能力；</w:t>
      </w:r>
    </w:p>
    <w:p w14:paraId="682CB6EA">
      <w:pPr>
        <w:spacing w:line="460" w:lineRule="exact"/>
        <w:rPr>
          <w:rFonts w:hint="eastAsia" w:ascii="宋体" w:hAnsi="宋体" w:cs="宋体"/>
          <w:b/>
          <w:color w:val="FF0000"/>
          <w:sz w:val="28"/>
          <w:szCs w:val="28"/>
        </w:rPr>
      </w:pPr>
      <w:r>
        <w:rPr>
          <w:rFonts w:hint="eastAsia" w:ascii="宋体" w:hAnsi="宋体" w:eastAsia="宋体" w:cs="宋体"/>
          <w:color w:val="auto"/>
          <w:sz w:val="24"/>
          <w:szCs w:val="24"/>
        </w:rPr>
        <w:t>8.本项目不接受联合投标。</w:t>
      </w:r>
    </w:p>
    <w:p w14:paraId="665C6E15">
      <w:pPr>
        <w:spacing w:line="460" w:lineRule="exact"/>
        <w:rPr>
          <w:rFonts w:hint="eastAsia" w:ascii="宋体" w:hAnsi="宋体" w:cs="宋体"/>
          <w:b/>
          <w:sz w:val="28"/>
          <w:szCs w:val="28"/>
        </w:rPr>
      </w:pPr>
    </w:p>
    <w:bookmarkEnd w:id="60"/>
    <w:bookmarkEnd w:id="61"/>
    <w:p w14:paraId="28667686">
      <w:pPr>
        <w:widowControl/>
        <w:spacing w:before="100" w:beforeAutospacing="1" w:after="100" w:afterAutospacing="1" w:line="225" w:lineRule="atLeast"/>
        <w:ind w:right="836" w:rightChars="398"/>
        <w:rPr>
          <w:rStyle w:val="29"/>
          <w:rFonts w:hint="eastAsia" w:ascii="宋体" w:hAnsi="宋体" w:cs="宋体"/>
          <w:b w:val="0"/>
          <w:bCs/>
          <w:kern w:val="0"/>
          <w:sz w:val="24"/>
          <w:lang w:bidi="ar"/>
        </w:rPr>
      </w:pPr>
    </w:p>
    <w:sectPr>
      <w:footerReference r:id="rId9" w:type="first"/>
      <w:headerReference r:id="rId7" w:type="default"/>
      <w:footerReference r:id="rId8" w:type="default"/>
      <w:pgSz w:w="11907" w:h="16840"/>
      <w:pgMar w:top="1440" w:right="1140" w:bottom="1440" w:left="1083" w:header="567" w:footer="850" w:gutter="0"/>
      <w:pgNumType w:start="1"/>
      <w:cols w:space="720" w:num="1"/>
      <w:titlePg/>
      <w:docGrid w:type="lines" w:linePitch="380"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acds>
    <wne:acd wne:argValue="AQAAAAE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878F">
    <w:pPr>
      <w:pStyle w:val="17"/>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3DF4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E163">
    <w:pPr>
      <w:pStyle w:val="17"/>
      <w:jc w:val="center"/>
      <w:rPr>
        <w:rFonts w:hint="eastAsia"/>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E51B6E">
                          <w:pPr>
                            <w:pStyle w:val="17"/>
                            <w:jc w:val="cente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rPr>
                            <w:t>2</w:t>
                          </w:r>
                          <w:r>
                            <w:rPr>
                              <w:rFonts w:hint="eastAsia" w:ascii="宋体" w:hAnsi="宋体" w:eastAsia="宋体" w:cs="宋体"/>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q+FnRAQAAowMAAA4AAABkcnMvZTJvRG9jLnhtbK1TS27bMBDd&#10;F8gdCO5jKUbT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KvhZ0QEAAKMDAAAOAAAAAAAAAAEAIAAAACIB&#10;AABkcnMvZTJvRG9jLnhtbFBLBQYAAAAABgAGAFkBAABlBQAAAAA=&#10;">
              <v:fill on="f" focussize="0,0"/>
              <v:stroke on="f" weight="1.25pt"/>
              <v:imagedata o:title=""/>
              <o:lock v:ext="edit" aspectratio="f"/>
              <v:textbox inset="0mm,0mm,0mm,0mm" style="mso-fit-shape-to-text:t;">
                <w:txbxContent>
                  <w:p w14:paraId="55E51B6E">
                    <w:pPr>
                      <w:pStyle w:val="17"/>
                      <w:jc w:val="cente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rPr>
                      <w:t>2</w:t>
                    </w:r>
                    <w:r>
                      <w:rPr>
                        <w:rFonts w:hint="eastAsia" w:ascii="宋体" w:hAnsi="宋体" w:eastAsia="宋体" w:cs="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C8D81">
    <w:pPr>
      <w:pStyle w:val="17"/>
      <w:jc w:val="center"/>
      <w:rPr>
        <w:rFonts w:hint="eastAsia"/>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945A2C">
                          <w:pPr>
                            <w:pStyle w:val="17"/>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Z0EH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FnQQdIBAACjAwAADgAAAAAAAAABACAAAAAi&#10;AQAAZHJzL2Uyb0RvYy54bWxQSwUGAAAAAAYABgBZAQAAZgUAAAAA&#10;">
              <v:fill on="f" focussize="0,0"/>
              <v:stroke on="f" weight="1.25pt"/>
              <v:imagedata o:title=""/>
              <o:lock v:ext="edit" aspectratio="f"/>
              <v:textbox inset="0mm,0mm,0mm,0mm" style="mso-fit-shape-to-text:t;">
                <w:txbxContent>
                  <w:p w14:paraId="73945A2C">
                    <w:pPr>
                      <w:pStyle w:val="17"/>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D3F7">
    <w:pPr>
      <w:pStyle w:val="18"/>
      <w:pBdr>
        <w:bottom w:val="none" w:color="auto" w:sz="0" w:space="0"/>
      </w:pBdr>
      <w:spacing w:after="602" w:afterLines="2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6CB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F6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74690"/>
    <w:multiLevelType w:val="multilevel"/>
    <w:tmpl w:val="F0F74690"/>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0000015"/>
    <w:multiLevelType w:val="singleLevel"/>
    <w:tmpl w:val="00000015"/>
    <w:lvl w:ilvl="0" w:tentative="0">
      <w:start w:val="5"/>
      <w:numFmt w:val="chineseCounting"/>
      <w:suff w:val="nothing"/>
      <w:lvlText w:val="%1、"/>
      <w:lvlJc w:val="left"/>
      <w:rPr>
        <w:rFonts w:hint="eastAsia"/>
      </w:rPr>
    </w:lvl>
  </w:abstractNum>
  <w:abstractNum w:abstractNumId="2">
    <w:nsid w:val="02755783"/>
    <w:multiLevelType w:val="singleLevel"/>
    <w:tmpl w:val="02755783"/>
    <w:lvl w:ilvl="0" w:tentative="0">
      <w:start w:val="2"/>
      <w:numFmt w:val="chineseCounting"/>
      <w:suff w:val="nothing"/>
      <w:lvlText w:val="%1、"/>
      <w:lvlJc w:val="left"/>
      <w:rPr>
        <w:rFonts w:hint="eastAsia"/>
      </w:rPr>
    </w:lvl>
  </w:abstractNum>
  <w:abstractNum w:abstractNumId="3">
    <w:nsid w:val="24D2B542"/>
    <w:multiLevelType w:val="singleLevel"/>
    <w:tmpl w:val="24D2B542"/>
    <w:lvl w:ilvl="0" w:tentative="0">
      <w:start w:val="2"/>
      <w:numFmt w:val="decimal"/>
      <w:suff w:val="nothing"/>
      <w:lvlText w:val="%1）"/>
      <w:lvlJc w:val="left"/>
    </w:lvl>
  </w:abstractNum>
  <w:abstractNum w:abstractNumId="4">
    <w:nsid w:val="31A8DD7A"/>
    <w:multiLevelType w:val="singleLevel"/>
    <w:tmpl w:val="31A8DD7A"/>
    <w:lvl w:ilvl="0" w:tentative="0">
      <w:start w:val="4"/>
      <w:numFmt w:val="chineseCounting"/>
      <w:suff w:val="space"/>
      <w:lvlText w:val="第%1章"/>
      <w:lvlJc w:val="left"/>
      <w:rPr>
        <w:rFonts w:hint="eastAsia"/>
      </w:rPr>
    </w:lvl>
  </w:abstractNum>
  <w:abstractNum w:abstractNumId="5">
    <w:nsid w:val="357A35C9"/>
    <w:multiLevelType w:val="multilevel"/>
    <w:tmpl w:val="357A35C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5864713B"/>
    <w:multiLevelType w:val="multilevel"/>
    <w:tmpl w:val="5864713B"/>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8F58261"/>
    <w:multiLevelType w:val="singleLevel"/>
    <w:tmpl w:val="58F58261"/>
    <w:lvl w:ilvl="0" w:tentative="0">
      <w:start w:val="7"/>
      <w:numFmt w:val="decimal"/>
      <w:suff w:val="nothing"/>
      <w:lvlText w:val="%1．"/>
      <w:lvlJc w:val="left"/>
    </w:lvl>
  </w:abstractNum>
  <w:num w:numId="1">
    <w:abstractNumId w:val="1"/>
  </w:num>
  <w:num w:numId="2">
    <w:abstractNumId w:val="6"/>
  </w:num>
  <w:num w:numId="3">
    <w:abstractNumId w:val="5"/>
  </w:num>
  <w:num w:numId="4">
    <w:abstractNumId w:val="7"/>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gppA/3JpCwk0R4n/7ALI8VlyHpE=" w:salt="QkCor6vVkAkjI5ls88iTdA=="/>
  <w:defaultTabStop w:val="420"/>
  <w:hyphenationZone w:val="360"/>
  <w:drawingGridHorizontalSpacing w:val="105"/>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OGExMzIzOTFhYzQxYjc2NTM1YTUxZjk4OWU3ZTIifQ=="/>
  </w:docVars>
  <w:rsids>
    <w:rsidRoot w:val="00172A27"/>
    <w:rsid w:val="00001FBA"/>
    <w:rsid w:val="00013331"/>
    <w:rsid w:val="00051CCE"/>
    <w:rsid w:val="00053A95"/>
    <w:rsid w:val="00057ABF"/>
    <w:rsid w:val="000663D9"/>
    <w:rsid w:val="000871B8"/>
    <w:rsid w:val="0009022A"/>
    <w:rsid w:val="00091C46"/>
    <w:rsid w:val="0009450A"/>
    <w:rsid w:val="000A021E"/>
    <w:rsid w:val="000B349A"/>
    <w:rsid w:val="000E00B3"/>
    <w:rsid w:val="001021B5"/>
    <w:rsid w:val="00122229"/>
    <w:rsid w:val="00133804"/>
    <w:rsid w:val="001417DB"/>
    <w:rsid w:val="00164EC3"/>
    <w:rsid w:val="001725E6"/>
    <w:rsid w:val="0018009E"/>
    <w:rsid w:val="00180847"/>
    <w:rsid w:val="001810BF"/>
    <w:rsid w:val="00185BED"/>
    <w:rsid w:val="001A5A93"/>
    <w:rsid w:val="001B344D"/>
    <w:rsid w:val="001B5DAC"/>
    <w:rsid w:val="001B73C8"/>
    <w:rsid w:val="001C5207"/>
    <w:rsid w:val="001E0C6B"/>
    <w:rsid w:val="001E450E"/>
    <w:rsid w:val="001F3B84"/>
    <w:rsid w:val="001F4AF7"/>
    <w:rsid w:val="00202BCF"/>
    <w:rsid w:val="00215BCA"/>
    <w:rsid w:val="00220D8F"/>
    <w:rsid w:val="00231888"/>
    <w:rsid w:val="00232459"/>
    <w:rsid w:val="002655F7"/>
    <w:rsid w:val="00285A99"/>
    <w:rsid w:val="002A40B1"/>
    <w:rsid w:val="002A5181"/>
    <w:rsid w:val="002B3404"/>
    <w:rsid w:val="002C26B5"/>
    <w:rsid w:val="002C5623"/>
    <w:rsid w:val="002E4412"/>
    <w:rsid w:val="002F1581"/>
    <w:rsid w:val="0030008A"/>
    <w:rsid w:val="0030023B"/>
    <w:rsid w:val="00300B1D"/>
    <w:rsid w:val="003041F1"/>
    <w:rsid w:val="00310B51"/>
    <w:rsid w:val="00355A87"/>
    <w:rsid w:val="00375E79"/>
    <w:rsid w:val="00380A4F"/>
    <w:rsid w:val="003939E8"/>
    <w:rsid w:val="003B3CFC"/>
    <w:rsid w:val="003C32D1"/>
    <w:rsid w:val="003C6B17"/>
    <w:rsid w:val="003D25A5"/>
    <w:rsid w:val="003D3DD9"/>
    <w:rsid w:val="003D4877"/>
    <w:rsid w:val="003D7307"/>
    <w:rsid w:val="003E3B25"/>
    <w:rsid w:val="003E4E05"/>
    <w:rsid w:val="003F07E8"/>
    <w:rsid w:val="003F4984"/>
    <w:rsid w:val="00402E42"/>
    <w:rsid w:val="0040334B"/>
    <w:rsid w:val="00403C68"/>
    <w:rsid w:val="00417AA0"/>
    <w:rsid w:val="00434CB8"/>
    <w:rsid w:val="004540D8"/>
    <w:rsid w:val="00456E81"/>
    <w:rsid w:val="00495994"/>
    <w:rsid w:val="004A6D6B"/>
    <w:rsid w:val="004C199C"/>
    <w:rsid w:val="004D70DA"/>
    <w:rsid w:val="004E428F"/>
    <w:rsid w:val="004E6780"/>
    <w:rsid w:val="004E6BC5"/>
    <w:rsid w:val="00512F15"/>
    <w:rsid w:val="00523580"/>
    <w:rsid w:val="005237D8"/>
    <w:rsid w:val="00523941"/>
    <w:rsid w:val="005258DA"/>
    <w:rsid w:val="00537175"/>
    <w:rsid w:val="00541D93"/>
    <w:rsid w:val="00544E7C"/>
    <w:rsid w:val="0055624C"/>
    <w:rsid w:val="00565B41"/>
    <w:rsid w:val="00566CB3"/>
    <w:rsid w:val="00570ED3"/>
    <w:rsid w:val="00572FC1"/>
    <w:rsid w:val="00586016"/>
    <w:rsid w:val="00591095"/>
    <w:rsid w:val="005A1BEE"/>
    <w:rsid w:val="005A1E6D"/>
    <w:rsid w:val="005A24B6"/>
    <w:rsid w:val="005A6D56"/>
    <w:rsid w:val="005B7EE3"/>
    <w:rsid w:val="005C5046"/>
    <w:rsid w:val="005C6172"/>
    <w:rsid w:val="00610E63"/>
    <w:rsid w:val="00615AC6"/>
    <w:rsid w:val="00623B95"/>
    <w:rsid w:val="00625F8D"/>
    <w:rsid w:val="00643399"/>
    <w:rsid w:val="0066135C"/>
    <w:rsid w:val="00667D25"/>
    <w:rsid w:val="0067056D"/>
    <w:rsid w:val="006840C6"/>
    <w:rsid w:val="006948E7"/>
    <w:rsid w:val="00697E5C"/>
    <w:rsid w:val="006A65CA"/>
    <w:rsid w:val="006B2543"/>
    <w:rsid w:val="006B600E"/>
    <w:rsid w:val="006B6D5E"/>
    <w:rsid w:val="006D6316"/>
    <w:rsid w:val="006D7A41"/>
    <w:rsid w:val="006E715A"/>
    <w:rsid w:val="006F06A2"/>
    <w:rsid w:val="007270D9"/>
    <w:rsid w:val="007418E2"/>
    <w:rsid w:val="00755309"/>
    <w:rsid w:val="00764FBA"/>
    <w:rsid w:val="00774ACA"/>
    <w:rsid w:val="00786C44"/>
    <w:rsid w:val="0079011A"/>
    <w:rsid w:val="007934E4"/>
    <w:rsid w:val="007C03FA"/>
    <w:rsid w:val="007C2727"/>
    <w:rsid w:val="007C2CF3"/>
    <w:rsid w:val="007C7C06"/>
    <w:rsid w:val="007D238E"/>
    <w:rsid w:val="007D5E26"/>
    <w:rsid w:val="007D70C7"/>
    <w:rsid w:val="007E1286"/>
    <w:rsid w:val="007E7D77"/>
    <w:rsid w:val="007F18F0"/>
    <w:rsid w:val="008010CD"/>
    <w:rsid w:val="008143F2"/>
    <w:rsid w:val="00832920"/>
    <w:rsid w:val="0083367A"/>
    <w:rsid w:val="0083650E"/>
    <w:rsid w:val="00842766"/>
    <w:rsid w:val="0084445D"/>
    <w:rsid w:val="00850FD3"/>
    <w:rsid w:val="00853228"/>
    <w:rsid w:val="008713A4"/>
    <w:rsid w:val="00883E03"/>
    <w:rsid w:val="00886A2A"/>
    <w:rsid w:val="008917B0"/>
    <w:rsid w:val="00892AA1"/>
    <w:rsid w:val="008978E4"/>
    <w:rsid w:val="008B31C7"/>
    <w:rsid w:val="008D327B"/>
    <w:rsid w:val="008F20BD"/>
    <w:rsid w:val="008F4197"/>
    <w:rsid w:val="008F7E1A"/>
    <w:rsid w:val="00902D65"/>
    <w:rsid w:val="00906370"/>
    <w:rsid w:val="00923F60"/>
    <w:rsid w:val="00924163"/>
    <w:rsid w:val="00926991"/>
    <w:rsid w:val="00930DAE"/>
    <w:rsid w:val="00933EBC"/>
    <w:rsid w:val="00940628"/>
    <w:rsid w:val="00946A10"/>
    <w:rsid w:val="00953D0F"/>
    <w:rsid w:val="00955C7A"/>
    <w:rsid w:val="00963E49"/>
    <w:rsid w:val="00976F8E"/>
    <w:rsid w:val="00992D5A"/>
    <w:rsid w:val="009A42A0"/>
    <w:rsid w:val="009A6F8F"/>
    <w:rsid w:val="009D23F2"/>
    <w:rsid w:val="009D30D2"/>
    <w:rsid w:val="009E6E87"/>
    <w:rsid w:val="009F7304"/>
    <w:rsid w:val="00A041D5"/>
    <w:rsid w:val="00A05392"/>
    <w:rsid w:val="00A102C2"/>
    <w:rsid w:val="00A117F0"/>
    <w:rsid w:val="00A11AF4"/>
    <w:rsid w:val="00A22818"/>
    <w:rsid w:val="00A242EE"/>
    <w:rsid w:val="00A34F73"/>
    <w:rsid w:val="00A4286C"/>
    <w:rsid w:val="00A477AB"/>
    <w:rsid w:val="00A60941"/>
    <w:rsid w:val="00A616F1"/>
    <w:rsid w:val="00A61AD5"/>
    <w:rsid w:val="00A70809"/>
    <w:rsid w:val="00A740EE"/>
    <w:rsid w:val="00A77DFD"/>
    <w:rsid w:val="00A82F2A"/>
    <w:rsid w:val="00A8660C"/>
    <w:rsid w:val="00AA1EC3"/>
    <w:rsid w:val="00AA2388"/>
    <w:rsid w:val="00AA3093"/>
    <w:rsid w:val="00AB39DC"/>
    <w:rsid w:val="00AC3B3F"/>
    <w:rsid w:val="00AC7516"/>
    <w:rsid w:val="00AE2A1C"/>
    <w:rsid w:val="00AE6150"/>
    <w:rsid w:val="00B036A8"/>
    <w:rsid w:val="00B13FB1"/>
    <w:rsid w:val="00B23836"/>
    <w:rsid w:val="00B53996"/>
    <w:rsid w:val="00B5584C"/>
    <w:rsid w:val="00B778AC"/>
    <w:rsid w:val="00B90E05"/>
    <w:rsid w:val="00B9689A"/>
    <w:rsid w:val="00BA1073"/>
    <w:rsid w:val="00BB1B36"/>
    <w:rsid w:val="00BB6760"/>
    <w:rsid w:val="00BC2BFA"/>
    <w:rsid w:val="00BD4833"/>
    <w:rsid w:val="00BF7710"/>
    <w:rsid w:val="00C45CE9"/>
    <w:rsid w:val="00C467E7"/>
    <w:rsid w:val="00C4733A"/>
    <w:rsid w:val="00C606D3"/>
    <w:rsid w:val="00C6179C"/>
    <w:rsid w:val="00C62DE7"/>
    <w:rsid w:val="00C65B23"/>
    <w:rsid w:val="00C91384"/>
    <w:rsid w:val="00C93A8B"/>
    <w:rsid w:val="00C95322"/>
    <w:rsid w:val="00C972B2"/>
    <w:rsid w:val="00CA19AD"/>
    <w:rsid w:val="00CA1C24"/>
    <w:rsid w:val="00CB55B5"/>
    <w:rsid w:val="00CC6696"/>
    <w:rsid w:val="00CD2115"/>
    <w:rsid w:val="00CE6920"/>
    <w:rsid w:val="00D20972"/>
    <w:rsid w:val="00D22264"/>
    <w:rsid w:val="00D23588"/>
    <w:rsid w:val="00D2410F"/>
    <w:rsid w:val="00D24C1C"/>
    <w:rsid w:val="00D25B73"/>
    <w:rsid w:val="00D34C2F"/>
    <w:rsid w:val="00D44D8B"/>
    <w:rsid w:val="00D56CD1"/>
    <w:rsid w:val="00D70FA5"/>
    <w:rsid w:val="00D741C3"/>
    <w:rsid w:val="00D7539C"/>
    <w:rsid w:val="00D808A5"/>
    <w:rsid w:val="00DC3100"/>
    <w:rsid w:val="00DD013E"/>
    <w:rsid w:val="00DD4E0C"/>
    <w:rsid w:val="00DE3161"/>
    <w:rsid w:val="00E11E8A"/>
    <w:rsid w:val="00E154A6"/>
    <w:rsid w:val="00E15807"/>
    <w:rsid w:val="00E16650"/>
    <w:rsid w:val="00E27F5B"/>
    <w:rsid w:val="00E4235F"/>
    <w:rsid w:val="00E42E10"/>
    <w:rsid w:val="00E42E47"/>
    <w:rsid w:val="00E6508B"/>
    <w:rsid w:val="00E676A2"/>
    <w:rsid w:val="00E72D37"/>
    <w:rsid w:val="00E72D63"/>
    <w:rsid w:val="00E732B9"/>
    <w:rsid w:val="00E82554"/>
    <w:rsid w:val="00E911D3"/>
    <w:rsid w:val="00E9402E"/>
    <w:rsid w:val="00EB0BA8"/>
    <w:rsid w:val="00EB2B91"/>
    <w:rsid w:val="00EE737F"/>
    <w:rsid w:val="00EF336A"/>
    <w:rsid w:val="00F249B4"/>
    <w:rsid w:val="00F374C1"/>
    <w:rsid w:val="00F41DB9"/>
    <w:rsid w:val="00F522E8"/>
    <w:rsid w:val="00F548F4"/>
    <w:rsid w:val="00F601A6"/>
    <w:rsid w:val="00F7319D"/>
    <w:rsid w:val="00F87B4B"/>
    <w:rsid w:val="00FA12A1"/>
    <w:rsid w:val="00FB1A9D"/>
    <w:rsid w:val="00FB220A"/>
    <w:rsid w:val="00FC0737"/>
    <w:rsid w:val="00FC0EBF"/>
    <w:rsid w:val="00FE5F31"/>
    <w:rsid w:val="00FF7EC2"/>
    <w:rsid w:val="013C33DB"/>
    <w:rsid w:val="01CB4608"/>
    <w:rsid w:val="01F246B8"/>
    <w:rsid w:val="02262316"/>
    <w:rsid w:val="02452217"/>
    <w:rsid w:val="03720A5E"/>
    <w:rsid w:val="039B6CF0"/>
    <w:rsid w:val="03A27284"/>
    <w:rsid w:val="03A32B8C"/>
    <w:rsid w:val="04157748"/>
    <w:rsid w:val="044203B4"/>
    <w:rsid w:val="0491110B"/>
    <w:rsid w:val="04BB734C"/>
    <w:rsid w:val="04F2372E"/>
    <w:rsid w:val="06750265"/>
    <w:rsid w:val="06B338BD"/>
    <w:rsid w:val="06ED6950"/>
    <w:rsid w:val="07550D1E"/>
    <w:rsid w:val="07CA2ED7"/>
    <w:rsid w:val="085D7DB9"/>
    <w:rsid w:val="087F57FF"/>
    <w:rsid w:val="088E149C"/>
    <w:rsid w:val="08A21F26"/>
    <w:rsid w:val="08E631DC"/>
    <w:rsid w:val="09AD701C"/>
    <w:rsid w:val="09B34BFA"/>
    <w:rsid w:val="0A2B016E"/>
    <w:rsid w:val="0AFD4EC6"/>
    <w:rsid w:val="0B0E0158"/>
    <w:rsid w:val="0B1C0D49"/>
    <w:rsid w:val="0B657C7C"/>
    <w:rsid w:val="0B6A3061"/>
    <w:rsid w:val="0BBB65B2"/>
    <w:rsid w:val="0BC3722A"/>
    <w:rsid w:val="0BC51C79"/>
    <w:rsid w:val="0CD50FC0"/>
    <w:rsid w:val="0CF33CAD"/>
    <w:rsid w:val="0D1035B2"/>
    <w:rsid w:val="0E064F10"/>
    <w:rsid w:val="0E5512DE"/>
    <w:rsid w:val="0E6E154E"/>
    <w:rsid w:val="0F411414"/>
    <w:rsid w:val="0FB00F13"/>
    <w:rsid w:val="10737083"/>
    <w:rsid w:val="11192EF9"/>
    <w:rsid w:val="112169CC"/>
    <w:rsid w:val="112832E5"/>
    <w:rsid w:val="12341D49"/>
    <w:rsid w:val="124177A9"/>
    <w:rsid w:val="12AD5CB1"/>
    <w:rsid w:val="12D866EC"/>
    <w:rsid w:val="13144FAE"/>
    <w:rsid w:val="132D1A07"/>
    <w:rsid w:val="13916645"/>
    <w:rsid w:val="14067C2A"/>
    <w:rsid w:val="144072C9"/>
    <w:rsid w:val="14656B7D"/>
    <w:rsid w:val="14D06A13"/>
    <w:rsid w:val="14E46B94"/>
    <w:rsid w:val="155B4521"/>
    <w:rsid w:val="16024E69"/>
    <w:rsid w:val="160968B4"/>
    <w:rsid w:val="16357E4D"/>
    <w:rsid w:val="184F1AD5"/>
    <w:rsid w:val="19BD03E8"/>
    <w:rsid w:val="19CF4ADA"/>
    <w:rsid w:val="1A266BC7"/>
    <w:rsid w:val="1AF80F91"/>
    <w:rsid w:val="1B9307C4"/>
    <w:rsid w:val="1BC66AB7"/>
    <w:rsid w:val="1C4873A2"/>
    <w:rsid w:val="1C492FCB"/>
    <w:rsid w:val="1D0522C5"/>
    <w:rsid w:val="1D252B2C"/>
    <w:rsid w:val="1DF63B37"/>
    <w:rsid w:val="1E011390"/>
    <w:rsid w:val="1E0839A8"/>
    <w:rsid w:val="1E951A5A"/>
    <w:rsid w:val="1EC8309E"/>
    <w:rsid w:val="1ECD4970"/>
    <w:rsid w:val="1F1941ED"/>
    <w:rsid w:val="1F8E1F76"/>
    <w:rsid w:val="1FEC0390"/>
    <w:rsid w:val="20D8780A"/>
    <w:rsid w:val="2118778D"/>
    <w:rsid w:val="22E36F6E"/>
    <w:rsid w:val="233B7136"/>
    <w:rsid w:val="23A20BBD"/>
    <w:rsid w:val="23D156AA"/>
    <w:rsid w:val="24AD039E"/>
    <w:rsid w:val="24E45839"/>
    <w:rsid w:val="2702273E"/>
    <w:rsid w:val="271826AD"/>
    <w:rsid w:val="279E09EB"/>
    <w:rsid w:val="27E64F76"/>
    <w:rsid w:val="29AC5876"/>
    <w:rsid w:val="29CB7A40"/>
    <w:rsid w:val="2A0C4A0C"/>
    <w:rsid w:val="2A3B4A54"/>
    <w:rsid w:val="2B9D609C"/>
    <w:rsid w:val="2CAC6259"/>
    <w:rsid w:val="2CBF7761"/>
    <w:rsid w:val="2D040C7B"/>
    <w:rsid w:val="2D7A1DCD"/>
    <w:rsid w:val="2D7B50EE"/>
    <w:rsid w:val="2DE7275E"/>
    <w:rsid w:val="2E25631E"/>
    <w:rsid w:val="2E7510C8"/>
    <w:rsid w:val="2F416609"/>
    <w:rsid w:val="3023365C"/>
    <w:rsid w:val="3066061C"/>
    <w:rsid w:val="31367A32"/>
    <w:rsid w:val="32460A89"/>
    <w:rsid w:val="327A76B3"/>
    <w:rsid w:val="32AA0C02"/>
    <w:rsid w:val="33234C95"/>
    <w:rsid w:val="33EE16BE"/>
    <w:rsid w:val="341C4469"/>
    <w:rsid w:val="341C5BB4"/>
    <w:rsid w:val="347831DE"/>
    <w:rsid w:val="34F973F3"/>
    <w:rsid w:val="36E565CF"/>
    <w:rsid w:val="386D000C"/>
    <w:rsid w:val="3892496F"/>
    <w:rsid w:val="38F81807"/>
    <w:rsid w:val="39F252A2"/>
    <w:rsid w:val="39F4318C"/>
    <w:rsid w:val="3A7612D5"/>
    <w:rsid w:val="3A844B4A"/>
    <w:rsid w:val="3AC659E4"/>
    <w:rsid w:val="3AFF1603"/>
    <w:rsid w:val="3B59226A"/>
    <w:rsid w:val="3B8A603E"/>
    <w:rsid w:val="3B8E52AD"/>
    <w:rsid w:val="3C111A19"/>
    <w:rsid w:val="3C4C4C77"/>
    <w:rsid w:val="3C5D4096"/>
    <w:rsid w:val="3C725C08"/>
    <w:rsid w:val="3ECA1D47"/>
    <w:rsid w:val="3EDA7DB8"/>
    <w:rsid w:val="3F48095C"/>
    <w:rsid w:val="3FBF17F8"/>
    <w:rsid w:val="3FD16409"/>
    <w:rsid w:val="41380797"/>
    <w:rsid w:val="415B63DA"/>
    <w:rsid w:val="435F47E0"/>
    <w:rsid w:val="438D5952"/>
    <w:rsid w:val="43B3461E"/>
    <w:rsid w:val="43EC359F"/>
    <w:rsid w:val="455F7D65"/>
    <w:rsid w:val="456C3979"/>
    <w:rsid w:val="45B61ADA"/>
    <w:rsid w:val="46345AD0"/>
    <w:rsid w:val="466962F5"/>
    <w:rsid w:val="46E42D26"/>
    <w:rsid w:val="46E5159E"/>
    <w:rsid w:val="472F11DB"/>
    <w:rsid w:val="48690559"/>
    <w:rsid w:val="486F6A7F"/>
    <w:rsid w:val="48B80754"/>
    <w:rsid w:val="4A8558D6"/>
    <w:rsid w:val="4AF20F6F"/>
    <w:rsid w:val="4BDD6BA6"/>
    <w:rsid w:val="4CC023F0"/>
    <w:rsid w:val="4D594AEF"/>
    <w:rsid w:val="4D65133C"/>
    <w:rsid w:val="4E0433CC"/>
    <w:rsid w:val="4E0A4298"/>
    <w:rsid w:val="4E5F64DD"/>
    <w:rsid w:val="4EA51FD9"/>
    <w:rsid w:val="4F1A0880"/>
    <w:rsid w:val="4FC36D9A"/>
    <w:rsid w:val="4FFD7F4B"/>
    <w:rsid w:val="4FFF278C"/>
    <w:rsid w:val="502D5F30"/>
    <w:rsid w:val="50853216"/>
    <w:rsid w:val="50D33BBC"/>
    <w:rsid w:val="53270AC8"/>
    <w:rsid w:val="53640E12"/>
    <w:rsid w:val="53C5766A"/>
    <w:rsid w:val="54176FF7"/>
    <w:rsid w:val="55B76B83"/>
    <w:rsid w:val="55DE5506"/>
    <w:rsid w:val="5604752C"/>
    <w:rsid w:val="561801E5"/>
    <w:rsid w:val="572D5D07"/>
    <w:rsid w:val="579447BF"/>
    <w:rsid w:val="57D15563"/>
    <w:rsid w:val="5919421F"/>
    <w:rsid w:val="59A96428"/>
    <w:rsid w:val="59B90B23"/>
    <w:rsid w:val="5A4A3CC0"/>
    <w:rsid w:val="5AA10FC3"/>
    <w:rsid w:val="5B0C12D5"/>
    <w:rsid w:val="5B385852"/>
    <w:rsid w:val="5C65047E"/>
    <w:rsid w:val="5C681AE3"/>
    <w:rsid w:val="5C852319"/>
    <w:rsid w:val="5D456135"/>
    <w:rsid w:val="5D902B47"/>
    <w:rsid w:val="5D9943A7"/>
    <w:rsid w:val="5DBB4C37"/>
    <w:rsid w:val="5E1F22FB"/>
    <w:rsid w:val="5E6F4B7F"/>
    <w:rsid w:val="5F8F4B13"/>
    <w:rsid w:val="5F922356"/>
    <w:rsid w:val="5F995DE3"/>
    <w:rsid w:val="5FE74434"/>
    <w:rsid w:val="60223A35"/>
    <w:rsid w:val="60510E15"/>
    <w:rsid w:val="60C61F76"/>
    <w:rsid w:val="60D777F7"/>
    <w:rsid w:val="60FE69AF"/>
    <w:rsid w:val="618770D2"/>
    <w:rsid w:val="618805D4"/>
    <w:rsid w:val="61F80ECD"/>
    <w:rsid w:val="61F94870"/>
    <w:rsid w:val="62CD1AAB"/>
    <w:rsid w:val="630A6B01"/>
    <w:rsid w:val="63C423E3"/>
    <w:rsid w:val="63C73654"/>
    <w:rsid w:val="66697047"/>
    <w:rsid w:val="66AD6D83"/>
    <w:rsid w:val="66CF38B7"/>
    <w:rsid w:val="676550B0"/>
    <w:rsid w:val="681A477B"/>
    <w:rsid w:val="690C1F68"/>
    <w:rsid w:val="69374A58"/>
    <w:rsid w:val="69A051A4"/>
    <w:rsid w:val="6A3D599C"/>
    <w:rsid w:val="6B194CCD"/>
    <w:rsid w:val="6B62463B"/>
    <w:rsid w:val="6BAF3E7D"/>
    <w:rsid w:val="6C634754"/>
    <w:rsid w:val="6C9D2306"/>
    <w:rsid w:val="6CBD3141"/>
    <w:rsid w:val="6CCD45A7"/>
    <w:rsid w:val="6CE06DB2"/>
    <w:rsid w:val="6D642FB3"/>
    <w:rsid w:val="6D7A1BE9"/>
    <w:rsid w:val="6F2743B4"/>
    <w:rsid w:val="6F4143DF"/>
    <w:rsid w:val="6F9546AD"/>
    <w:rsid w:val="6FA74273"/>
    <w:rsid w:val="730114A6"/>
    <w:rsid w:val="75497D7B"/>
    <w:rsid w:val="75571582"/>
    <w:rsid w:val="758E7AD5"/>
    <w:rsid w:val="762053B6"/>
    <w:rsid w:val="769238C1"/>
    <w:rsid w:val="76F44F37"/>
    <w:rsid w:val="77B803B0"/>
    <w:rsid w:val="78160F83"/>
    <w:rsid w:val="782A5472"/>
    <w:rsid w:val="782B36E6"/>
    <w:rsid w:val="783A3050"/>
    <w:rsid w:val="789B71DD"/>
    <w:rsid w:val="79886590"/>
    <w:rsid w:val="79D32261"/>
    <w:rsid w:val="79E73007"/>
    <w:rsid w:val="7A2C2261"/>
    <w:rsid w:val="7A9C740D"/>
    <w:rsid w:val="7AA22C47"/>
    <w:rsid w:val="7C8E7766"/>
    <w:rsid w:val="7D3127F3"/>
    <w:rsid w:val="7D88797C"/>
    <w:rsid w:val="7D9A58BA"/>
    <w:rsid w:val="7DAE703E"/>
    <w:rsid w:val="7E566D52"/>
    <w:rsid w:val="7E8332C0"/>
    <w:rsid w:val="7EB90CE9"/>
    <w:rsid w:val="7ED740EF"/>
    <w:rsid w:val="7EE221B9"/>
    <w:rsid w:val="7F260ADE"/>
    <w:rsid w:val="7F3674E3"/>
    <w:rsid w:val="7FC15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jc w:val="center"/>
      <w:outlineLvl w:val="0"/>
    </w:pPr>
    <w:rPr>
      <w:rFonts w:eastAsia="宋体"/>
      <w:b/>
      <w:bCs/>
      <w:kern w:val="44"/>
      <w:sz w:val="32"/>
      <w:szCs w:val="44"/>
    </w:rPr>
  </w:style>
  <w:style w:type="paragraph" w:styleId="3">
    <w:name w:val="heading 2"/>
    <w:basedOn w:val="1"/>
    <w:next w:val="1"/>
    <w:link w:val="36"/>
    <w:autoRedefine/>
    <w:qFormat/>
    <w:uiPriority w:val="0"/>
    <w:pPr>
      <w:spacing w:line="560" w:lineRule="exact"/>
      <w:jc w:val="center"/>
      <w:outlineLvl w:val="1"/>
    </w:pPr>
    <w:rPr>
      <w:rFonts w:ascii="方正小标宋简体" w:hAnsi="方正小标宋简体" w:eastAsia="方正小标宋简体"/>
      <w:sz w:val="36"/>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rFonts w:eastAsia="宋体"/>
      <w:b/>
      <w:bCs/>
      <w:sz w:val="28"/>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styleId="6">
    <w:name w:val="heading 5"/>
    <w:basedOn w:val="1"/>
    <w:next w:val="1"/>
    <w:autoRedefine/>
    <w:qFormat/>
    <w:uiPriority w:val="0"/>
    <w:pPr>
      <w:keepNext/>
      <w:keepLines/>
      <w:spacing w:before="280" w:beforeLines="0" w:after="290" w:afterLines="0" w:line="372" w:lineRule="auto"/>
      <w:outlineLvl w:val="4"/>
    </w:pPr>
    <w:rPr>
      <w:b/>
      <w:bCs/>
      <w:kern w:val="2"/>
      <w:sz w:val="28"/>
      <w:szCs w:val="28"/>
    </w:rPr>
  </w:style>
  <w:style w:type="character" w:default="1" w:styleId="28">
    <w:name w:val="Default Paragraph Font"/>
    <w:autoRedefine/>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7">
    <w:name w:val="List 3"/>
    <w:basedOn w:val="1"/>
    <w:autoRedefine/>
    <w:qFormat/>
    <w:uiPriority w:val="0"/>
    <w:pPr>
      <w:ind w:left="100" w:leftChars="400" w:hanging="200" w:hangingChars="200"/>
    </w:pPr>
  </w:style>
  <w:style w:type="paragraph" w:styleId="8">
    <w:name w:val="Body Text 3"/>
    <w:basedOn w:val="1"/>
    <w:autoRedefine/>
    <w:qFormat/>
    <w:uiPriority w:val="0"/>
    <w:pPr>
      <w:spacing w:after="120" w:afterLines="0" w:afterAutospacing="0"/>
    </w:pPr>
    <w:rPr>
      <w:sz w:val="16"/>
    </w:rPr>
  </w:style>
  <w:style w:type="paragraph" w:styleId="9">
    <w:name w:val="Body Text"/>
    <w:basedOn w:val="1"/>
    <w:next w:val="1"/>
    <w:autoRedefine/>
    <w:qFormat/>
    <w:uiPriority w:val="0"/>
    <w:pPr>
      <w:adjustRightInd w:val="0"/>
      <w:spacing w:after="60" w:afterLines="0" w:line="360" w:lineRule="atLeast"/>
      <w:ind w:left="72" w:leftChars="30" w:right="30" w:rightChars="30"/>
      <w:jc w:val="center"/>
      <w:textAlignment w:val="baseline"/>
    </w:pPr>
    <w:rPr>
      <w:rFonts w:ascii="Times New Roman" w:hAnsi="Times New Roman"/>
    </w:rPr>
  </w:style>
  <w:style w:type="paragraph" w:styleId="10">
    <w:name w:val="Body Text Indent"/>
    <w:basedOn w:val="1"/>
    <w:autoRedefine/>
    <w:qFormat/>
    <w:uiPriority w:val="0"/>
    <w:pPr>
      <w:snapToGrid w:val="0"/>
      <w:spacing w:after="120"/>
      <w:ind w:left="420" w:leftChars="200"/>
    </w:pPr>
    <w:rPr>
      <w:rFonts w:ascii="仿宋_GB2312" w:hAnsi="Times New Roman" w:eastAsia="仿宋_GB2312" w:cs="Times New Roman"/>
      <w:sz w:val="28"/>
    </w:rPr>
  </w:style>
  <w:style w:type="paragraph" w:styleId="11">
    <w:name w:val="toc 5"/>
    <w:basedOn w:val="1"/>
    <w:next w:val="1"/>
    <w:autoRedefine/>
    <w:qFormat/>
    <w:uiPriority w:val="0"/>
    <w:pPr>
      <w:tabs>
        <w:tab w:val="right" w:leader="dot" w:pos="8296"/>
      </w:tabs>
      <w:ind w:left="1050" w:leftChars="500"/>
    </w:pPr>
  </w:style>
  <w:style w:type="paragraph" w:styleId="12">
    <w:name w:val="toc 3"/>
    <w:basedOn w:val="1"/>
    <w:next w:val="1"/>
    <w:autoRedefine/>
    <w:qFormat/>
    <w:uiPriority w:val="39"/>
    <w:pPr>
      <w:ind w:left="840" w:leftChars="400"/>
    </w:pPr>
  </w:style>
  <w:style w:type="paragraph" w:styleId="13">
    <w:name w:val="Plain Text"/>
    <w:basedOn w:val="1"/>
    <w:autoRedefine/>
    <w:qFormat/>
    <w:uiPriority w:val="0"/>
    <w:rPr>
      <w:rFonts w:ascii="宋体" w:hAnsi="Courier New" w:eastAsia="宋体" w:cs="Courier New"/>
      <w:kern w:val="2"/>
      <w:sz w:val="21"/>
      <w:szCs w:val="21"/>
      <w:lang w:val="en-US" w:eastAsia="zh-CN" w:bidi="ar-SA"/>
    </w:rPr>
  </w:style>
  <w:style w:type="paragraph" w:styleId="14">
    <w:name w:val="Date"/>
    <w:basedOn w:val="1"/>
    <w:next w:val="1"/>
    <w:autoRedefine/>
    <w:qFormat/>
    <w:uiPriority w:val="0"/>
    <w:pPr>
      <w:ind w:left="100" w:leftChars="2500"/>
    </w:pPr>
  </w:style>
  <w:style w:type="paragraph" w:styleId="15">
    <w:name w:val="Body Text Indent 2"/>
    <w:basedOn w:val="1"/>
    <w:autoRedefine/>
    <w:qFormat/>
    <w:uiPriority w:val="0"/>
    <w:pPr>
      <w:spacing w:after="120" w:afterLines="0" w:line="480" w:lineRule="auto"/>
      <w:ind w:left="420" w:leftChars="200"/>
    </w:pPr>
    <w:rPr>
      <w:rFonts w:ascii="Times New Roman" w:hAnsi="Times New Roman"/>
      <w:sz w:val="24"/>
      <w:szCs w:val="24"/>
    </w:rPr>
  </w:style>
  <w:style w:type="paragraph" w:styleId="16">
    <w:name w:val="Balloon Text"/>
    <w:basedOn w:val="1"/>
    <w:link w:val="37"/>
    <w:autoRedefine/>
    <w:qFormat/>
    <w:uiPriority w:val="0"/>
    <w:rPr>
      <w:sz w:val="18"/>
      <w:szCs w:val="18"/>
    </w:rPr>
  </w:style>
  <w:style w:type="paragraph" w:styleId="17">
    <w:name w:val="footer"/>
    <w:basedOn w:val="1"/>
    <w:link w:val="38"/>
    <w:autoRedefine/>
    <w:qFormat/>
    <w:uiPriority w:val="99"/>
    <w:pPr>
      <w:tabs>
        <w:tab w:val="center" w:pos="4153"/>
        <w:tab w:val="right" w:pos="8306"/>
      </w:tabs>
      <w:snapToGrid w:val="0"/>
      <w:jc w:val="left"/>
    </w:pPr>
    <w:rPr>
      <w:sz w:val="18"/>
    </w:rPr>
  </w:style>
  <w:style w:type="paragraph" w:styleId="18">
    <w:name w:val="header"/>
    <w:basedOn w:val="1"/>
    <w:link w:val="3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9">
    <w:name w:val="toc 1"/>
    <w:basedOn w:val="1"/>
    <w:next w:val="1"/>
    <w:autoRedefine/>
    <w:qFormat/>
    <w:uiPriority w:val="39"/>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Body Text Indent 3"/>
    <w:basedOn w:val="1"/>
    <w:autoRedefine/>
    <w:qFormat/>
    <w:uiPriority w:val="0"/>
    <w:pPr>
      <w:ind w:firstLine="420"/>
    </w:pPr>
  </w:style>
  <w:style w:type="paragraph" w:styleId="22">
    <w:name w:val="toc 2"/>
    <w:basedOn w:val="1"/>
    <w:next w:val="1"/>
    <w:autoRedefine/>
    <w:qFormat/>
    <w:uiPriority w:val="39"/>
    <w:pPr>
      <w:ind w:left="420" w:leftChars="200"/>
    </w:pPr>
  </w:style>
  <w:style w:type="paragraph" w:styleId="23">
    <w:name w:val="Body Text 2"/>
    <w:basedOn w:val="1"/>
    <w:autoRedefine/>
    <w:qFormat/>
    <w:uiPriority w:val="0"/>
    <w:pPr>
      <w:spacing w:after="120" w:afterLines="0" w:line="480" w:lineRule="auto"/>
    </w:pPr>
    <w:rPr>
      <w:rFonts w:ascii="Times New Roman" w:hAnsi="Times New Roman"/>
    </w:rPr>
  </w:style>
  <w:style w:type="paragraph" w:styleId="24">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25">
    <w:name w:val="Body Text First Indent 2"/>
    <w:basedOn w:val="10"/>
    <w:autoRedefine/>
    <w:qFormat/>
    <w:uiPriority w:val="0"/>
    <w:pPr>
      <w:spacing w:line="240" w:lineRule="auto"/>
      <w:ind w:left="200" w:firstLine="420"/>
    </w:pPr>
    <w:rPr>
      <w:rFonts w:ascii="Times New Roman" w:eastAsia="宋体"/>
      <w:sz w:val="21"/>
      <w:szCs w:val="20"/>
    </w:rPr>
  </w:style>
  <w:style w:type="table" w:styleId="27">
    <w:name w:val="Table Grid"/>
    <w:basedOn w:val="26"/>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FollowedHyperlink"/>
    <w:basedOn w:val="28"/>
    <w:autoRedefine/>
    <w:qFormat/>
    <w:uiPriority w:val="0"/>
    <w:rPr>
      <w:rFonts w:hint="eastAsia" w:ascii="宋体" w:hAnsi="宋体" w:eastAsia="宋体" w:cs="宋体"/>
      <w:color w:val="000000"/>
      <w:sz w:val="18"/>
      <w:szCs w:val="18"/>
      <w:u w:val="none"/>
    </w:rPr>
  </w:style>
  <w:style w:type="character" w:styleId="32">
    <w:name w:val="Hyperlink"/>
    <w:basedOn w:val="28"/>
    <w:autoRedefine/>
    <w:qFormat/>
    <w:uiPriority w:val="99"/>
    <w:rPr>
      <w:rFonts w:hint="eastAsia" w:ascii="宋体" w:hAnsi="宋体" w:eastAsia="宋体" w:cs="宋体"/>
      <w:color w:val="000000"/>
      <w:sz w:val="18"/>
      <w:szCs w:val="18"/>
      <w:u w:val="none"/>
    </w:rPr>
  </w:style>
  <w:style w:type="character" w:styleId="33">
    <w:name w:val="annotation reference"/>
    <w:autoRedefine/>
    <w:qFormat/>
    <w:uiPriority w:val="0"/>
    <w:rPr>
      <w:rFonts w:cs="Times New Roman"/>
      <w:sz w:val="21"/>
      <w:szCs w:val="21"/>
    </w:rPr>
  </w:style>
  <w:style w:type="paragraph" w:customStyle="1" w:styleId="34">
    <w:name w:val="BodyText1I"/>
    <w:basedOn w:val="35"/>
    <w:autoRedefine/>
    <w:qFormat/>
    <w:uiPriority w:val="0"/>
    <w:pPr>
      <w:spacing w:after="120" w:line="240" w:lineRule="auto"/>
      <w:ind w:firstLine="420" w:firstLineChars="100"/>
      <w:jc w:val="both"/>
      <w:textAlignment w:val="baseline"/>
    </w:pPr>
    <w:rPr>
      <w:rFonts w:ascii="Times New Roman" w:hAnsi="Times New Roman" w:eastAsia="宋体"/>
      <w:color w:val="000000"/>
      <w:kern w:val="2"/>
      <w:sz w:val="18"/>
      <w:szCs w:val="18"/>
      <w:lang w:val="en-US" w:eastAsia="zh-CN" w:bidi="ar-SA"/>
    </w:rPr>
  </w:style>
  <w:style w:type="paragraph" w:customStyle="1" w:styleId="35">
    <w:name w:val="BodyText"/>
    <w:basedOn w:val="1"/>
    <w:autoRedefine/>
    <w:qFormat/>
    <w:uiPriority w:val="0"/>
    <w:pPr>
      <w:spacing w:after="120"/>
      <w:jc w:val="both"/>
      <w:textAlignment w:val="baseline"/>
    </w:pPr>
    <w:rPr>
      <w:rFonts w:ascii="Times New Roman" w:hAnsi="Times New Roman" w:eastAsia="宋体"/>
      <w:kern w:val="2"/>
      <w:sz w:val="21"/>
      <w:szCs w:val="20"/>
      <w:lang w:val="en-US" w:eastAsia="zh-CN" w:bidi="ar-SA"/>
    </w:rPr>
  </w:style>
  <w:style w:type="character" w:customStyle="1" w:styleId="36">
    <w:name w:val="标题 2 Char"/>
    <w:link w:val="3"/>
    <w:autoRedefine/>
    <w:qFormat/>
    <w:uiPriority w:val="0"/>
    <w:rPr>
      <w:rFonts w:ascii="方正小标宋简体" w:hAnsi="方正小标宋简体" w:eastAsia="方正小标宋简体"/>
      <w:kern w:val="2"/>
      <w:sz w:val="36"/>
      <w:szCs w:val="32"/>
      <w:lang w:val="en-US" w:eastAsia="zh-CN" w:bidi="ar-SA"/>
    </w:rPr>
  </w:style>
  <w:style w:type="character" w:customStyle="1" w:styleId="37">
    <w:name w:val="批注框文本 Char"/>
    <w:link w:val="16"/>
    <w:autoRedefine/>
    <w:qFormat/>
    <w:uiPriority w:val="0"/>
    <w:rPr>
      <w:rFonts w:ascii="Book Antiqua" w:hAnsi="Book Antiqua"/>
      <w:kern w:val="2"/>
      <w:sz w:val="18"/>
      <w:szCs w:val="18"/>
    </w:rPr>
  </w:style>
  <w:style w:type="character" w:customStyle="1" w:styleId="38">
    <w:name w:val="页脚 Char"/>
    <w:link w:val="17"/>
    <w:autoRedefine/>
    <w:qFormat/>
    <w:uiPriority w:val="99"/>
    <w:rPr>
      <w:rFonts w:ascii="Book Antiqua" w:hAnsi="Book Antiqua"/>
      <w:kern w:val="2"/>
      <w:sz w:val="18"/>
      <w:szCs w:val="24"/>
    </w:rPr>
  </w:style>
  <w:style w:type="character" w:customStyle="1" w:styleId="39">
    <w:name w:val="页眉 Char"/>
    <w:link w:val="18"/>
    <w:autoRedefine/>
    <w:qFormat/>
    <w:uiPriority w:val="0"/>
    <w:rPr>
      <w:kern w:val="2"/>
      <w:sz w:val="18"/>
      <w:szCs w:val="24"/>
    </w:rPr>
  </w:style>
  <w:style w:type="character" w:customStyle="1" w:styleId="40">
    <w:name w:val=" Char Char2"/>
    <w:autoRedefine/>
    <w:qFormat/>
    <w:uiPriority w:val="0"/>
    <w:rPr>
      <w:rFonts w:ascii="方正小标宋简体" w:hAnsi="宋体" w:eastAsia="方正小标宋简体"/>
      <w:b/>
      <w:kern w:val="2"/>
      <w:sz w:val="32"/>
      <w:szCs w:val="32"/>
      <w:lang w:val="en-US" w:eastAsia="zh-CN" w:bidi="ar-SA"/>
    </w:rPr>
  </w:style>
  <w:style w:type="character" w:customStyle="1" w:styleId="41">
    <w:name w:val="font161"/>
    <w:autoRedefine/>
    <w:qFormat/>
    <w:uiPriority w:val="0"/>
    <w:rPr>
      <w:b/>
      <w:bCs/>
      <w:sz w:val="32"/>
      <w:szCs w:val="32"/>
    </w:rPr>
  </w:style>
  <w:style w:type="paragraph" w:customStyle="1" w:styleId="42">
    <w:name w:val="样式 宋体 小四 行距: 固定值 20 磅"/>
    <w:basedOn w:val="1"/>
    <w:autoRedefine/>
    <w:qFormat/>
    <w:uiPriority w:val="0"/>
    <w:pPr>
      <w:spacing w:line="400" w:lineRule="exact"/>
      <w:ind w:firstLine="200" w:firstLineChars="200"/>
    </w:pPr>
    <w:rPr>
      <w:rFonts w:ascii="宋体" w:hAnsi="Times New Roman"/>
      <w:spacing w:val="14"/>
      <w:sz w:val="24"/>
      <w:szCs w:val="20"/>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表格文字1"/>
    <w:basedOn w:val="1"/>
    <w:autoRedefine/>
    <w:qFormat/>
    <w:uiPriority w:val="0"/>
    <w:pPr>
      <w:widowControl/>
      <w:spacing w:line="320" w:lineRule="atLeast"/>
      <w:ind w:leftChars="-5"/>
    </w:pPr>
    <w:rPr>
      <w:rFonts w:ascii="宋体" w:hAnsi="宋体" w:eastAsia="仿宋_GB2312"/>
      <w:iCs/>
      <w:snapToGrid w:val="0"/>
      <w:kern w:val="0"/>
      <w:szCs w:val="21"/>
      <w:lang w:val="zh-CN"/>
    </w:rPr>
  </w:style>
  <w:style w:type="paragraph" w:customStyle="1" w:styleId="45">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46">
    <w:name w:val="p0"/>
    <w:basedOn w:val="1"/>
    <w:autoRedefine/>
    <w:qFormat/>
    <w:uiPriority w:val="0"/>
    <w:pPr>
      <w:widowControl/>
    </w:pPr>
    <w:rPr>
      <w:rFonts w:ascii="Times New Roman" w:hAnsi="Times New Roman"/>
      <w:kern w:val="0"/>
      <w:szCs w:val="21"/>
    </w:rPr>
  </w:style>
  <w:style w:type="paragraph" w:customStyle="1" w:styleId="47">
    <w:name w:val="_Style 42"/>
    <w:basedOn w:val="2"/>
    <w:next w:val="1"/>
    <w:autoRedefine/>
    <w:qFormat/>
    <w:uiPriority w:val="0"/>
    <w:pPr>
      <w:outlineLvl w:val="9"/>
    </w:pPr>
  </w:style>
  <w:style w:type="paragraph" w:customStyle="1" w:styleId="48">
    <w:name w:val="表格文字中"/>
    <w:basedOn w:val="1"/>
    <w:autoRedefine/>
    <w:qFormat/>
    <w:uiPriority w:val="0"/>
    <w:pPr>
      <w:adjustRightInd w:val="0"/>
      <w:snapToGrid w:val="0"/>
      <w:ind w:left="22" w:leftChars="8"/>
      <w:jc w:val="center"/>
    </w:pPr>
    <w:rPr>
      <w:rFonts w:ascii="Times New Roman" w:hAnsi="Times New Roman"/>
      <w:kern w:val="0"/>
    </w:rPr>
  </w:style>
  <w:style w:type="paragraph" w:customStyle="1" w:styleId="49">
    <w:name w:val="WPSOffice手动目录 1"/>
    <w:autoRedefine/>
    <w:qFormat/>
    <w:uiPriority w:val="0"/>
    <w:pPr>
      <w:ind w:leftChars="0"/>
    </w:pPr>
    <w:rPr>
      <w:rFonts w:ascii="Times New Roman" w:hAnsi="Times New Roman" w:eastAsia="宋体" w:cs="Times New Roman"/>
      <w:sz w:val="20"/>
      <w:szCs w:val="20"/>
    </w:rPr>
  </w:style>
  <w:style w:type="paragraph" w:customStyle="1" w:styleId="50">
    <w:name w:val="正文缩进1"/>
    <w:basedOn w:val="1"/>
    <w:autoRedefine/>
    <w:qFormat/>
    <w:uiPriority w:val="0"/>
    <w:pPr>
      <w:ind w:firstLine="420" w:firstLineChars="200"/>
    </w:pPr>
  </w:style>
  <w:style w:type="paragraph" w:customStyle="1" w:styleId="51">
    <w:name w:val="正文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Table Paragraph"/>
    <w:basedOn w:val="1"/>
    <w:autoRedefine/>
    <w:unhideWhenUsed/>
    <w:qFormat/>
    <w:uiPriority w:val="1"/>
    <w:pPr>
      <w:spacing w:beforeLines="0" w:afterLines="0"/>
    </w:pPr>
    <w:rPr>
      <w:rFonts w:hint="default"/>
      <w:sz w:val="24"/>
      <w:szCs w:val="24"/>
    </w:rPr>
  </w:style>
  <w:style w:type="table" w:customStyle="1" w:styleId="5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13607</Words>
  <Characters>14238</Characters>
  <Lines>112</Lines>
  <Paragraphs>31</Paragraphs>
  <TotalTime>15</TotalTime>
  <ScaleCrop>false</ScaleCrop>
  <LinksUpToDate>false</LinksUpToDate>
  <CharactersWithSpaces>15515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2016-12-29T06:00:00Z</dcterms:created>
  <dc:creator>Administrator</dc:creator>
  <cp:lastModifiedBy>面包 人</cp:lastModifiedBy>
  <cp:lastPrinted>2020-12-07T02:10:00Z</cp:lastPrinted>
  <dcterms:modified xsi:type="dcterms:W3CDTF">2026-04-23T02:21:56Z</dcterms:modified>
  <dc:title>采购项目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C2BEEAB6FD2B496FAB5954C752106F56</vt:lpwstr>
  </property>
  <property fmtid="{D5CDD505-2E9C-101B-9397-08002B2CF9AE}" pid="4" name="KSOTemplateDocerSaveRecord">
    <vt:lpwstr>eyJoZGlkIjoiYjI3OGExMzIzOTFhYzQxYjc2NTM1YTUxZjk4OWU3ZTIiLCJ1c2VySWQiOiI3MTY4MzQ2ODcifQ==</vt:lpwstr>
  </property>
</Properties>
</file>