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4E15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工程量清单</w:t>
      </w:r>
    </w:p>
    <w:p w14:paraId="093CD4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青柳驿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公厕</w:t>
      </w:r>
    </w:p>
    <w:tbl>
      <w:tblPr>
        <w:tblStyle w:val="1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1742"/>
        <w:gridCol w:w="5597"/>
        <w:gridCol w:w="916"/>
        <w:gridCol w:w="836"/>
      </w:tblGrid>
      <w:tr w14:paraId="1C19E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85" w:type="pct"/>
            <w:vMerge w:val="restart"/>
            <w:shd w:val="clear" w:color="auto" w:fill="auto"/>
            <w:vAlign w:val="center"/>
          </w:tcPr>
          <w:p w14:paraId="252F7B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884" w:type="pct"/>
            <w:vMerge w:val="restart"/>
            <w:shd w:val="clear" w:color="auto" w:fill="auto"/>
            <w:vAlign w:val="center"/>
          </w:tcPr>
          <w:p w14:paraId="44FEB5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2840" w:type="pct"/>
            <w:vMerge w:val="restart"/>
            <w:shd w:val="clear" w:color="auto" w:fill="auto"/>
            <w:vAlign w:val="center"/>
          </w:tcPr>
          <w:p w14:paraId="2FF341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65" w:type="pct"/>
            <w:vMerge w:val="restart"/>
            <w:shd w:val="clear" w:color="auto" w:fill="auto"/>
            <w:vAlign w:val="center"/>
          </w:tcPr>
          <w:p w14:paraId="15D79F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</w:t>
            </w:r>
          </w:p>
          <w:p w14:paraId="57ACA7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424" w:type="pct"/>
            <w:vMerge w:val="restart"/>
            <w:shd w:val="clear" w:color="auto" w:fill="auto"/>
            <w:vAlign w:val="center"/>
          </w:tcPr>
          <w:p w14:paraId="23713A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</w:t>
            </w:r>
          </w:p>
          <w:p w14:paraId="00F674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</w:tr>
      <w:tr w14:paraId="0A81C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85" w:type="pct"/>
            <w:vMerge w:val="continue"/>
            <w:shd w:val="clear" w:color="auto" w:fill="auto"/>
            <w:vAlign w:val="center"/>
          </w:tcPr>
          <w:p w14:paraId="7741C7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pct"/>
            <w:vMerge w:val="continue"/>
            <w:shd w:val="clear" w:color="auto" w:fill="auto"/>
            <w:vAlign w:val="center"/>
          </w:tcPr>
          <w:p w14:paraId="72852C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40" w:type="pct"/>
            <w:vMerge w:val="continue"/>
            <w:shd w:val="clear" w:color="auto" w:fill="auto"/>
            <w:vAlign w:val="center"/>
          </w:tcPr>
          <w:p w14:paraId="3E9A6E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5" w:type="pct"/>
            <w:vMerge w:val="continue"/>
            <w:shd w:val="clear" w:color="auto" w:fill="auto"/>
            <w:vAlign w:val="center"/>
          </w:tcPr>
          <w:p w14:paraId="60809F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4" w:type="pct"/>
            <w:vMerge w:val="continue"/>
            <w:shd w:val="clear" w:color="auto" w:fill="auto"/>
            <w:vAlign w:val="center"/>
          </w:tcPr>
          <w:p w14:paraId="5D324F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EAD1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5" w:hRule="atLeast"/>
        </w:trPr>
        <w:tc>
          <w:tcPr>
            <w:tcW w:w="385" w:type="pct"/>
            <w:shd w:val="clear" w:color="auto" w:fill="auto"/>
            <w:vAlign w:val="center"/>
          </w:tcPr>
          <w:p w14:paraId="149FC0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1EC2CC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040501009001</w:t>
            </w:r>
          </w:p>
        </w:tc>
        <w:tc>
          <w:tcPr>
            <w:tcW w:w="2840" w:type="pct"/>
            <w:shd w:val="clear" w:color="auto" w:fill="auto"/>
            <w:vAlign w:val="center"/>
          </w:tcPr>
          <w:p w14:paraId="69B9C5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水平定向钻进管道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1.地层类别:综合土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2.材质及规格:PE di400mm 耐压等级1.6MPa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3.连接形式:自行考虑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1.设备安装、拆除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2.定位、成孔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3.管道接口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4.拉管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5.纠偏、监测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6.泥浆制作、注浆、续存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7.泥浆外运及处置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8.管道检测及试验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9.定钻钻发送沟，开挖回填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10.机械进出场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2269B0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759CEB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</w:tr>
      <w:tr w14:paraId="2145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</w:trPr>
        <w:tc>
          <w:tcPr>
            <w:tcW w:w="385" w:type="pct"/>
            <w:shd w:val="clear" w:color="auto" w:fill="auto"/>
            <w:vAlign w:val="center"/>
          </w:tcPr>
          <w:p w14:paraId="0203AE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098DAA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040101003001</w:t>
            </w:r>
          </w:p>
        </w:tc>
        <w:tc>
          <w:tcPr>
            <w:tcW w:w="2840" w:type="pct"/>
            <w:shd w:val="clear" w:color="auto" w:fill="auto"/>
            <w:vAlign w:val="center"/>
          </w:tcPr>
          <w:p w14:paraId="1E923D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检查井挖土方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1.土类别:综合土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2.挖土深度:4m以内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3.机械开挖，人工配合修整边坡、坑槽底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4.清单工程量包含工作面与放坡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1.土方开挖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2.场内运输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6E7A25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4AEC20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</w:tr>
      <w:tr w14:paraId="2CAF2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6" w:hRule="atLeast"/>
        </w:trPr>
        <w:tc>
          <w:tcPr>
            <w:tcW w:w="385" w:type="pct"/>
            <w:shd w:val="clear" w:color="auto" w:fill="auto"/>
            <w:vAlign w:val="center"/>
          </w:tcPr>
          <w:p w14:paraId="62B715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02404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040103001001</w:t>
            </w:r>
          </w:p>
        </w:tc>
        <w:tc>
          <w:tcPr>
            <w:tcW w:w="2840" w:type="pct"/>
            <w:shd w:val="clear" w:color="auto" w:fill="auto"/>
            <w:vAlign w:val="center"/>
          </w:tcPr>
          <w:p w14:paraId="4615DF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检查井土方回填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1.填方来源:现场土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2.密实度:夯填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1.场内运输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2.回填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3.碾压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6ECE48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1C3405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37.06</w:t>
            </w:r>
          </w:p>
        </w:tc>
      </w:tr>
      <w:tr w14:paraId="67F0D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1" w:hRule="atLeast"/>
        </w:trPr>
        <w:tc>
          <w:tcPr>
            <w:tcW w:w="385" w:type="pct"/>
            <w:shd w:val="clear" w:color="auto" w:fill="auto"/>
            <w:vAlign w:val="center"/>
          </w:tcPr>
          <w:p w14:paraId="0DFE82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77B4B9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040103003001</w:t>
            </w:r>
          </w:p>
        </w:tc>
        <w:tc>
          <w:tcPr>
            <w:tcW w:w="2840" w:type="pct"/>
            <w:shd w:val="clear" w:color="auto" w:fill="auto"/>
            <w:vAlign w:val="center"/>
          </w:tcPr>
          <w:p w14:paraId="314454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余方弃置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1.废弃料品种:垃圾及垃圾土（自然方）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2.运距自行考虑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3.装料点装车运输至弃置点，包含弃置费垃圾消纳费等一切费用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1.余方点装料运输至弃置点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1AC0DA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514D1D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11.38</w:t>
            </w:r>
          </w:p>
        </w:tc>
      </w:tr>
      <w:tr w14:paraId="00236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5" w:hRule="atLeast"/>
        </w:trPr>
        <w:tc>
          <w:tcPr>
            <w:tcW w:w="385" w:type="pct"/>
            <w:shd w:val="clear" w:color="auto" w:fill="auto"/>
            <w:vAlign w:val="center"/>
          </w:tcPr>
          <w:p w14:paraId="78D2C9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062E1B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040504001001</w:t>
            </w:r>
          </w:p>
        </w:tc>
        <w:tc>
          <w:tcPr>
            <w:tcW w:w="2840" w:type="pct"/>
            <w:shd w:val="clear" w:color="auto" w:fill="auto"/>
            <w:vAlign w:val="center"/>
          </w:tcPr>
          <w:p w14:paraId="7D010A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沉淀井制作安装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1.种类、规格:上口内径Φ1000mm下口内径Φ1500mm，井深3.5m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2.100mm厚C15混凝土垫层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3.240mm厚砖砌检查井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4.井内外20厚1：2水泥防水砂浆抹面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5.250mm厚C30（P6）钢筋混凝土盖板、钢筋Φ16@100双层双向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6.Φ700重型可调式球墨铸铁井框、盖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7.防坠网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8.球墨铸铁踏步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1.垫层铺筑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2.模板制作、安装、拆除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3.混凝土浇捣、养护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4.砌筑、勾缝、抹面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5.井筒、井圈、井盖安装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6.盖板安装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7.防坠装置安装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8.踏步安装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9.防水、止水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10.渗漏试验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6B4BED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座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2CB0D1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5696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5" w:hRule="atLeast"/>
        </w:trPr>
        <w:tc>
          <w:tcPr>
            <w:tcW w:w="385" w:type="pct"/>
            <w:shd w:val="clear" w:color="auto" w:fill="auto"/>
            <w:vAlign w:val="center"/>
          </w:tcPr>
          <w:p w14:paraId="0808D5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7003F8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040504001002</w:t>
            </w:r>
          </w:p>
        </w:tc>
        <w:tc>
          <w:tcPr>
            <w:tcW w:w="2840" w:type="pct"/>
            <w:shd w:val="clear" w:color="auto" w:fill="auto"/>
            <w:vAlign w:val="center"/>
          </w:tcPr>
          <w:p w14:paraId="706C49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沉淀井制作安装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1.种类、规格:上口内径Φ1000mm下口内径Φ1500mm，井深3.2m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2.100mm厚C15混凝土垫层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3.240mm厚砖砌检查井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4.井内外20厚1：2水泥防水砂浆抹面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5.250mm厚C30（P6）钢筋混凝土盖板、钢筋Φ16@100双层双向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6.Φ700重型可调式球墨铸铁井框、盖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7.防坠网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8.球墨铸铁踏步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1.垫层铺筑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2.模板制作、安装、拆除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3.混凝土浇捣、养护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4.砌筑、勾缝、抹面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5.井筒、井圈、井盖安装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6.盖板安装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7.防坠装置安装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8.踏步安装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9.防水、止水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10.渗漏试验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760A46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座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7127C9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F8DB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385" w:type="pct"/>
            <w:shd w:val="clear" w:color="auto" w:fill="auto"/>
            <w:vAlign w:val="center"/>
          </w:tcPr>
          <w:p w14:paraId="0A35D0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4CD3AC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04B001</w:t>
            </w:r>
          </w:p>
        </w:tc>
        <w:tc>
          <w:tcPr>
            <w:tcW w:w="2840" w:type="pct"/>
            <w:shd w:val="clear" w:color="auto" w:fill="auto"/>
            <w:vAlign w:val="center"/>
          </w:tcPr>
          <w:p w14:paraId="373AA5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施工期间污水倒排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1.吸污车8m3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2.施工期间污水倒排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1、抽水、运输、排水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3F5DFC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44938E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 w14:paraId="7A4A3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385" w:type="pct"/>
            <w:shd w:val="clear" w:color="auto" w:fill="auto"/>
            <w:vAlign w:val="center"/>
          </w:tcPr>
          <w:p w14:paraId="71994D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7461D3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04B002</w:t>
            </w:r>
          </w:p>
        </w:tc>
        <w:tc>
          <w:tcPr>
            <w:tcW w:w="2840" w:type="pct"/>
            <w:shd w:val="clear" w:color="auto" w:fill="auto"/>
            <w:vAlign w:val="center"/>
          </w:tcPr>
          <w:p w14:paraId="6AC128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管网勘测费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1.定向钻路径原有地下管网勘测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1.勘测、定位、勘测数据整理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79208B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758514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</w:tbl>
    <w:p w14:paraId="7E14FC35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</w:t>
      </w:r>
    </w:p>
    <w:p w14:paraId="4B56B47F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</w:p>
    <w:p w14:paraId="1CF51C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山几一方公厕</w:t>
      </w:r>
    </w:p>
    <w:tbl>
      <w:tblPr>
        <w:tblStyle w:val="1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1852"/>
        <w:gridCol w:w="5320"/>
        <w:gridCol w:w="806"/>
        <w:gridCol w:w="1066"/>
      </w:tblGrid>
      <w:tr w14:paraId="00A19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570" w:hRule="atLeast"/>
        </w:trPr>
        <w:tc>
          <w:tcPr>
            <w:tcW w:w="409" w:type="pct"/>
            <w:vMerge w:val="restart"/>
            <w:shd w:val="clear" w:color="auto" w:fill="auto"/>
            <w:vAlign w:val="center"/>
          </w:tcPr>
          <w:p w14:paraId="103D75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940" w:type="pct"/>
            <w:vMerge w:val="restart"/>
            <w:shd w:val="clear" w:color="auto" w:fill="auto"/>
            <w:vAlign w:val="center"/>
          </w:tcPr>
          <w:p w14:paraId="1A8D49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2700" w:type="pct"/>
            <w:vMerge w:val="restart"/>
            <w:shd w:val="clear" w:color="auto" w:fill="auto"/>
            <w:vAlign w:val="center"/>
          </w:tcPr>
          <w:p w14:paraId="0FF13A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09" w:type="pct"/>
            <w:vMerge w:val="restart"/>
            <w:shd w:val="clear" w:color="auto" w:fill="auto"/>
            <w:vAlign w:val="center"/>
          </w:tcPr>
          <w:p w14:paraId="185561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</w:t>
            </w:r>
          </w:p>
          <w:p w14:paraId="217B7A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541" w:type="pct"/>
            <w:vMerge w:val="restart"/>
            <w:shd w:val="clear" w:color="auto" w:fill="auto"/>
            <w:vAlign w:val="center"/>
          </w:tcPr>
          <w:p w14:paraId="374D55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</w:t>
            </w:r>
          </w:p>
          <w:p w14:paraId="4CE7D0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</w:tr>
      <w:tr w14:paraId="54708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09" w:type="pct"/>
            <w:vMerge w:val="continue"/>
            <w:shd w:val="clear" w:color="auto" w:fill="auto"/>
            <w:vAlign w:val="center"/>
          </w:tcPr>
          <w:p w14:paraId="43A52A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0" w:type="pct"/>
            <w:vMerge w:val="continue"/>
            <w:shd w:val="clear" w:color="auto" w:fill="auto"/>
            <w:vAlign w:val="center"/>
          </w:tcPr>
          <w:p w14:paraId="1E40D0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00" w:type="pct"/>
            <w:vMerge w:val="continue"/>
            <w:shd w:val="clear" w:color="auto" w:fill="auto"/>
            <w:vAlign w:val="center"/>
          </w:tcPr>
          <w:p w14:paraId="1A6812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pct"/>
            <w:vMerge w:val="continue"/>
            <w:shd w:val="clear" w:color="auto" w:fill="auto"/>
            <w:vAlign w:val="center"/>
          </w:tcPr>
          <w:p w14:paraId="738E26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1" w:type="pct"/>
            <w:vMerge w:val="continue"/>
            <w:shd w:val="clear" w:color="auto" w:fill="auto"/>
            <w:vAlign w:val="center"/>
          </w:tcPr>
          <w:p w14:paraId="12546C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0CDB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5" w:hRule="atLeast"/>
        </w:trPr>
        <w:tc>
          <w:tcPr>
            <w:tcW w:w="409" w:type="pct"/>
            <w:shd w:val="clear" w:color="auto" w:fill="auto"/>
            <w:vAlign w:val="center"/>
          </w:tcPr>
          <w:p w14:paraId="75EA2C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323E8D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040501009001</w:t>
            </w:r>
          </w:p>
        </w:tc>
        <w:tc>
          <w:tcPr>
            <w:tcW w:w="2700" w:type="pct"/>
            <w:shd w:val="clear" w:color="auto" w:fill="auto"/>
            <w:vAlign w:val="center"/>
          </w:tcPr>
          <w:p w14:paraId="39C58D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水平定向钻进管道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1.地层类别:综合土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2.材质及规格:PE di400mm 耐压等级1.6MPa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3.连接形式:自行考虑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1.设备安装、拆除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2.定位、成孔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3.管道接口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4.拉管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5.纠偏、监测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6.泥浆制作、注浆、续存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7.泥浆外运及处置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8.管道检测及试验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9.定钻钻发送沟，开挖回填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10.机械进出场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4A35FF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14D59E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</w:tr>
      <w:tr w14:paraId="31EB6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</w:trPr>
        <w:tc>
          <w:tcPr>
            <w:tcW w:w="409" w:type="pct"/>
            <w:shd w:val="clear" w:color="auto" w:fill="auto"/>
            <w:vAlign w:val="center"/>
          </w:tcPr>
          <w:p w14:paraId="6F5F51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653C97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040101003001</w:t>
            </w:r>
          </w:p>
        </w:tc>
        <w:tc>
          <w:tcPr>
            <w:tcW w:w="2700" w:type="pct"/>
            <w:shd w:val="clear" w:color="auto" w:fill="auto"/>
            <w:vAlign w:val="center"/>
          </w:tcPr>
          <w:p w14:paraId="5471DB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检查井挖土方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1.土类别:综合土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2.挖土深度:4m以内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3.机械开挖，人工配合修整边坡、坑槽底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4.清单工程量包含工作面与放坡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1.土方开挖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2.场内运输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2BD4DD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00579B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</w:tr>
      <w:tr w14:paraId="390FA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09" w:type="pct"/>
            <w:shd w:val="clear" w:color="auto" w:fill="auto"/>
            <w:vAlign w:val="center"/>
          </w:tcPr>
          <w:p w14:paraId="05304A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398496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040103001001</w:t>
            </w:r>
          </w:p>
        </w:tc>
        <w:tc>
          <w:tcPr>
            <w:tcW w:w="2700" w:type="pct"/>
            <w:shd w:val="clear" w:color="auto" w:fill="auto"/>
            <w:vAlign w:val="center"/>
          </w:tcPr>
          <w:p w14:paraId="7E9219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检查井土方回填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1.填方来源:现场土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2.密实度:夯填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1.场内运输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2.回填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3.碾压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3254BC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733A8D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225.79</w:t>
            </w:r>
          </w:p>
        </w:tc>
      </w:tr>
      <w:tr w14:paraId="14B51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0" w:hRule="atLeast"/>
        </w:trPr>
        <w:tc>
          <w:tcPr>
            <w:tcW w:w="409" w:type="pct"/>
            <w:shd w:val="clear" w:color="auto" w:fill="auto"/>
            <w:vAlign w:val="center"/>
          </w:tcPr>
          <w:p w14:paraId="1C1C12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6201A0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040504001002</w:t>
            </w:r>
          </w:p>
        </w:tc>
        <w:tc>
          <w:tcPr>
            <w:tcW w:w="2700" w:type="pct"/>
            <w:shd w:val="clear" w:color="auto" w:fill="auto"/>
            <w:vAlign w:val="center"/>
          </w:tcPr>
          <w:p w14:paraId="3CD0B3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检查井制作安装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1.种类、规格:内径Φ700mm，井深2.5m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2.100mm厚C15混凝土垫层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3.240mm厚砖砌检查井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4.井内外20厚1：2水泥防水砂浆抹面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5.Φ700重型可调式球墨铸铁井框、盖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6.防坠网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7.球墨铸铁踏步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1.垫层铺筑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2.模板制作、安装、拆除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3.混凝土浇捣、养护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4.砌筑、勾缝、抹面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5.井筒、井圈、井盖安装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6.防坠装置安装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7.踏步安装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8.防水、止水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9.渗漏试验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56CEB0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座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47688E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3A0E4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409" w:type="pct"/>
            <w:shd w:val="clear" w:color="auto" w:fill="auto"/>
            <w:vAlign w:val="center"/>
          </w:tcPr>
          <w:p w14:paraId="57EC91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13DECB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04B003</w:t>
            </w:r>
          </w:p>
        </w:tc>
        <w:tc>
          <w:tcPr>
            <w:tcW w:w="2700" w:type="pct"/>
            <w:shd w:val="clear" w:color="auto" w:fill="auto"/>
            <w:vAlign w:val="center"/>
          </w:tcPr>
          <w:p w14:paraId="23A9C0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施工期间污水倒排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1.吸污车8m3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2.施工期间污水倒排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1、抽水、运输、排水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3B0DC9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4115EB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 w14:paraId="45B77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409" w:type="pct"/>
            <w:shd w:val="clear" w:color="auto" w:fill="auto"/>
            <w:vAlign w:val="center"/>
          </w:tcPr>
          <w:p w14:paraId="108ACF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27CDAB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04B004</w:t>
            </w:r>
          </w:p>
        </w:tc>
        <w:tc>
          <w:tcPr>
            <w:tcW w:w="2700" w:type="pct"/>
            <w:shd w:val="clear" w:color="auto" w:fill="auto"/>
            <w:vAlign w:val="center"/>
          </w:tcPr>
          <w:p w14:paraId="04734B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管网勘测费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1.定向钻路径原有地下管网勘测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1.勘测、定位、勘测数据整理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522CAF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3B86BA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3605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409" w:type="pct"/>
            <w:shd w:val="clear" w:color="auto" w:fill="auto"/>
            <w:vAlign w:val="center"/>
          </w:tcPr>
          <w:p w14:paraId="642615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2B7172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04B005</w:t>
            </w:r>
          </w:p>
        </w:tc>
        <w:tc>
          <w:tcPr>
            <w:tcW w:w="2700" w:type="pct"/>
            <w:shd w:val="clear" w:color="auto" w:fill="auto"/>
            <w:vAlign w:val="center"/>
          </w:tcPr>
          <w:p w14:paraId="375BC5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污水泵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1.名称:污水泵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2.功率:7.5kW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运输、安装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33DCCE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7965B7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</w:tbl>
    <w:p w14:paraId="72E6B2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   </w:t>
      </w:r>
    </w:p>
    <w:p w14:paraId="2257E908">
      <w:pP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br w:type="page"/>
      </w:r>
    </w:p>
    <w:p w14:paraId="7EBFA4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御锦城公厕</w:t>
      </w:r>
    </w:p>
    <w:tbl>
      <w:tblPr>
        <w:tblStyle w:val="1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650"/>
        <w:gridCol w:w="5715"/>
        <w:gridCol w:w="936"/>
        <w:gridCol w:w="834"/>
      </w:tblGrid>
      <w:tr w14:paraId="17FE1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570" w:hRule="atLeast"/>
        </w:trPr>
        <w:tc>
          <w:tcPr>
            <w:tcW w:w="363" w:type="pct"/>
            <w:vMerge w:val="restart"/>
            <w:shd w:val="clear" w:color="auto" w:fill="auto"/>
            <w:vAlign w:val="center"/>
          </w:tcPr>
          <w:p w14:paraId="287450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837" w:type="pct"/>
            <w:vMerge w:val="restart"/>
            <w:shd w:val="clear" w:color="auto" w:fill="auto"/>
            <w:vAlign w:val="center"/>
          </w:tcPr>
          <w:p w14:paraId="0DF9C0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2900" w:type="pct"/>
            <w:vMerge w:val="restart"/>
            <w:shd w:val="clear" w:color="auto" w:fill="auto"/>
            <w:vAlign w:val="center"/>
          </w:tcPr>
          <w:p w14:paraId="4ACB17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75" w:type="pct"/>
            <w:vMerge w:val="restart"/>
            <w:shd w:val="clear" w:color="auto" w:fill="auto"/>
            <w:vAlign w:val="center"/>
          </w:tcPr>
          <w:p w14:paraId="1AAA80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</w:t>
            </w:r>
          </w:p>
          <w:p w14:paraId="73D164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12B890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</w:t>
            </w:r>
          </w:p>
          <w:p w14:paraId="71540F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</w:tr>
      <w:tr w14:paraId="66BE0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63" w:type="pct"/>
            <w:vMerge w:val="continue"/>
            <w:shd w:val="clear" w:color="auto" w:fill="auto"/>
            <w:vAlign w:val="center"/>
          </w:tcPr>
          <w:p w14:paraId="753C27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7" w:type="pct"/>
            <w:vMerge w:val="continue"/>
            <w:shd w:val="clear" w:color="auto" w:fill="auto"/>
            <w:vAlign w:val="center"/>
          </w:tcPr>
          <w:p w14:paraId="201012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00" w:type="pct"/>
            <w:vMerge w:val="continue"/>
            <w:shd w:val="clear" w:color="auto" w:fill="auto"/>
            <w:vAlign w:val="center"/>
          </w:tcPr>
          <w:p w14:paraId="20A491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vMerge w:val="continue"/>
            <w:shd w:val="clear" w:color="auto" w:fill="auto"/>
            <w:vAlign w:val="center"/>
          </w:tcPr>
          <w:p w14:paraId="31780D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3" w:type="pct"/>
            <w:vMerge w:val="continue"/>
            <w:shd w:val="clear" w:color="auto" w:fill="auto"/>
            <w:vAlign w:val="center"/>
          </w:tcPr>
          <w:p w14:paraId="67EFD0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E34B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63" w:type="pct"/>
            <w:shd w:val="clear" w:color="auto" w:fill="auto"/>
            <w:vAlign w:val="center"/>
          </w:tcPr>
          <w:p w14:paraId="482C85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4BB76D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040501009001</w:t>
            </w:r>
          </w:p>
        </w:tc>
        <w:tc>
          <w:tcPr>
            <w:tcW w:w="2900" w:type="pct"/>
            <w:shd w:val="clear" w:color="auto" w:fill="auto"/>
            <w:vAlign w:val="center"/>
          </w:tcPr>
          <w:p w14:paraId="7E65B7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水平定向钻进管道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1.地层类别:综合土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2.材质及规格:PE di400mm 耐压等级1.6MPa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3.连接形式:自行考虑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1.设备安装、拆除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2.定位、成孔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3.管道接口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4.拉管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5.纠偏、监测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6.泥浆制作、注浆、续存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7.泥浆外运及处置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8.管道检测及试验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9.定钻钻发送沟，开挖回填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10.机械进出场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0CE70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242528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</w:tr>
      <w:tr w14:paraId="4C6AE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</w:trPr>
        <w:tc>
          <w:tcPr>
            <w:tcW w:w="363" w:type="pct"/>
            <w:shd w:val="clear" w:color="auto" w:fill="auto"/>
            <w:vAlign w:val="center"/>
          </w:tcPr>
          <w:p w14:paraId="5213DD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5F22B9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040101003001</w:t>
            </w:r>
          </w:p>
        </w:tc>
        <w:tc>
          <w:tcPr>
            <w:tcW w:w="2900" w:type="pct"/>
            <w:shd w:val="clear" w:color="auto" w:fill="auto"/>
            <w:vAlign w:val="center"/>
          </w:tcPr>
          <w:p w14:paraId="2D4D18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检查井挖土方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1.土类别:综合土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2.挖土深度:4m以内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3.机械开挖，人工配合修整边坡、坑槽底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4.清单工程量包含工作面与放坡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1.土方开挖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2.场内运输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1A0197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33A5B2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</w:tr>
      <w:tr w14:paraId="6D1CF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363" w:type="pct"/>
            <w:shd w:val="clear" w:color="auto" w:fill="auto"/>
            <w:vAlign w:val="center"/>
          </w:tcPr>
          <w:p w14:paraId="3D304B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D1B3E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040103001001</w:t>
            </w:r>
          </w:p>
        </w:tc>
        <w:tc>
          <w:tcPr>
            <w:tcW w:w="2900" w:type="pct"/>
            <w:shd w:val="clear" w:color="auto" w:fill="auto"/>
            <w:vAlign w:val="center"/>
          </w:tcPr>
          <w:p w14:paraId="6CA65B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检查井土方回填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1.填方来源:现场土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2.密实度:夯填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1.场内运输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2.回填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3.碾压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6C400B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2BF0AE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37.06</w:t>
            </w:r>
          </w:p>
        </w:tc>
      </w:tr>
      <w:tr w14:paraId="192D7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</w:trPr>
        <w:tc>
          <w:tcPr>
            <w:tcW w:w="363" w:type="pct"/>
            <w:shd w:val="clear" w:color="auto" w:fill="auto"/>
            <w:vAlign w:val="center"/>
          </w:tcPr>
          <w:p w14:paraId="3CF8C8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46CAFD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040103003001</w:t>
            </w:r>
          </w:p>
        </w:tc>
        <w:tc>
          <w:tcPr>
            <w:tcW w:w="2900" w:type="pct"/>
            <w:shd w:val="clear" w:color="auto" w:fill="auto"/>
            <w:vAlign w:val="center"/>
          </w:tcPr>
          <w:p w14:paraId="26A8B1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余方弃置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1.废弃料品种:垃圾及垃圾土（自然方）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2.运距自行考虑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3.装料点装车运输至弃置点，包含弃置费垃圾消纳费等一切费用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1.余方点装料运输至弃置点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2D6B50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0A8679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11.38</w:t>
            </w:r>
          </w:p>
        </w:tc>
      </w:tr>
      <w:tr w14:paraId="1D31F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5" w:hRule="atLeast"/>
        </w:trPr>
        <w:tc>
          <w:tcPr>
            <w:tcW w:w="363" w:type="pct"/>
            <w:shd w:val="clear" w:color="auto" w:fill="auto"/>
            <w:vAlign w:val="center"/>
          </w:tcPr>
          <w:p w14:paraId="3B5307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39FEAF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040504001002</w:t>
            </w:r>
          </w:p>
        </w:tc>
        <w:tc>
          <w:tcPr>
            <w:tcW w:w="2900" w:type="pct"/>
            <w:shd w:val="clear" w:color="auto" w:fill="auto"/>
            <w:vAlign w:val="center"/>
          </w:tcPr>
          <w:p w14:paraId="0F6D69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沉淀井制作安装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1.种类、规格:上口内径Φ1000mm下口内径Φ1500mm，井深3.5m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2.100mm厚C15混凝土垫层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3.240mm厚砖砌检查井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4.井内外20厚1：2水泥防水砂浆抹面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5.250mm厚C30（P6）钢筋混凝土盖板、钢筋Φ16@100双层双向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6.Φ700重型可调式球墨铸铁井框、盖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7.防坠网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8.球墨铸铁踏步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1.垫层铺筑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2.模板制作、安装、拆除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3.混凝土浇捣、养护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4.砌筑、勾缝、抹面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5.井筒、井圈、井盖安装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6.盖板安装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7.防坠装置安装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8.踏步安装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9.防水、止水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10.渗漏试验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64646F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座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0373A7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22DA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5" w:hRule="atLeast"/>
        </w:trPr>
        <w:tc>
          <w:tcPr>
            <w:tcW w:w="363" w:type="pct"/>
            <w:shd w:val="clear" w:color="auto" w:fill="auto"/>
            <w:vAlign w:val="center"/>
          </w:tcPr>
          <w:p w14:paraId="75A2C9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448918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040504001001</w:t>
            </w:r>
          </w:p>
        </w:tc>
        <w:tc>
          <w:tcPr>
            <w:tcW w:w="2900" w:type="pct"/>
            <w:shd w:val="clear" w:color="auto" w:fill="auto"/>
            <w:vAlign w:val="center"/>
          </w:tcPr>
          <w:p w14:paraId="050A88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沉淀井制作安装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1.种类、规格:上口内径Φ1000mm下口内径Φ1500mm，井深3.2m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2.100mm厚C15混凝土垫层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3.240mm厚砖砌检查井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4.井内外20厚1：2水泥防水砂浆抹面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5.250mm厚C30（P6）钢筋混凝土盖板、钢筋Φ16@100双层双向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6.Φ700重型可调式球墨铸铁井框、盖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7.防坠网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8.球墨铸铁踏步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1.垫层铺筑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2.模板制作、安装、拆除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3.混凝土浇捣、养护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4.砌筑、勾缝、抹面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5.井筒、井圈、井盖安装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6.盖板安装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7.防坠装置安装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8.踏步安装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9.防水、止水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10.渗漏试验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727CDC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座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2C3141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21DF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363" w:type="pct"/>
            <w:shd w:val="clear" w:color="auto" w:fill="auto"/>
            <w:vAlign w:val="center"/>
          </w:tcPr>
          <w:p w14:paraId="1ACB41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2A84A4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04B003</w:t>
            </w:r>
          </w:p>
        </w:tc>
        <w:tc>
          <w:tcPr>
            <w:tcW w:w="2900" w:type="pct"/>
            <w:shd w:val="clear" w:color="auto" w:fill="auto"/>
            <w:vAlign w:val="center"/>
          </w:tcPr>
          <w:p w14:paraId="381382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施工期间污水倒排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1.吸污车8m3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2.施工期间污水倒排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1、抽水、运输、排水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236A8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34D29B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 w14:paraId="47312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363" w:type="pct"/>
            <w:shd w:val="clear" w:color="auto" w:fill="auto"/>
            <w:vAlign w:val="center"/>
          </w:tcPr>
          <w:p w14:paraId="4AC6FF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402B33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04B004</w:t>
            </w:r>
          </w:p>
        </w:tc>
        <w:tc>
          <w:tcPr>
            <w:tcW w:w="2900" w:type="pct"/>
            <w:shd w:val="clear" w:color="auto" w:fill="auto"/>
            <w:vAlign w:val="center"/>
          </w:tcPr>
          <w:p w14:paraId="5989A1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管网勘测费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1.定向钻路径原有地下管网勘测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1.勘测、定位、勘测数据整理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734FAF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795D77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</w:tbl>
    <w:p w14:paraId="271E3FAF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</w:t>
      </w:r>
    </w:p>
    <w:p w14:paraId="64169409">
      <w:pPr>
        <w:keepNext w:val="0"/>
        <w:keepLines w:val="0"/>
        <w:pageBreakBefore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昭远驿公厕</w:t>
      </w:r>
    </w:p>
    <w:tbl>
      <w:tblPr>
        <w:tblStyle w:val="1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650"/>
        <w:gridCol w:w="5672"/>
        <w:gridCol w:w="978"/>
        <w:gridCol w:w="834"/>
      </w:tblGrid>
      <w:tr w14:paraId="06A0E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64" w:type="pct"/>
            <w:vMerge w:val="restart"/>
            <w:shd w:val="clear" w:color="auto" w:fill="auto"/>
            <w:vAlign w:val="center"/>
          </w:tcPr>
          <w:p w14:paraId="49D1FA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837" w:type="pct"/>
            <w:vMerge w:val="restart"/>
            <w:shd w:val="clear" w:color="auto" w:fill="auto"/>
            <w:vAlign w:val="center"/>
          </w:tcPr>
          <w:p w14:paraId="2F0ECD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2878" w:type="pct"/>
            <w:vMerge w:val="restart"/>
            <w:shd w:val="clear" w:color="auto" w:fill="auto"/>
            <w:vAlign w:val="center"/>
          </w:tcPr>
          <w:p w14:paraId="149352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96" w:type="pct"/>
            <w:vMerge w:val="restart"/>
            <w:shd w:val="clear" w:color="auto" w:fill="auto"/>
            <w:vAlign w:val="center"/>
          </w:tcPr>
          <w:p w14:paraId="4190EF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</w:t>
            </w:r>
          </w:p>
          <w:p w14:paraId="736E31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6E3885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</w:t>
            </w:r>
          </w:p>
          <w:p w14:paraId="36EACF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</w:tr>
      <w:tr w14:paraId="38F28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64" w:type="pct"/>
            <w:vMerge w:val="continue"/>
            <w:shd w:val="clear" w:color="auto" w:fill="auto"/>
            <w:vAlign w:val="center"/>
          </w:tcPr>
          <w:p w14:paraId="51E4C1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7" w:type="pct"/>
            <w:vMerge w:val="continue"/>
            <w:shd w:val="clear" w:color="auto" w:fill="auto"/>
            <w:vAlign w:val="center"/>
          </w:tcPr>
          <w:p w14:paraId="506D74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8" w:type="pct"/>
            <w:vMerge w:val="continue"/>
            <w:shd w:val="clear" w:color="auto" w:fill="auto"/>
            <w:vAlign w:val="center"/>
          </w:tcPr>
          <w:p w14:paraId="551643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6" w:type="pct"/>
            <w:vMerge w:val="continue"/>
            <w:shd w:val="clear" w:color="auto" w:fill="auto"/>
            <w:vAlign w:val="center"/>
          </w:tcPr>
          <w:p w14:paraId="2CD80E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3" w:type="pct"/>
            <w:vMerge w:val="continue"/>
            <w:shd w:val="clear" w:color="auto" w:fill="auto"/>
            <w:vAlign w:val="center"/>
          </w:tcPr>
          <w:p w14:paraId="4CAED6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D0E1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5" w:hRule="atLeast"/>
        </w:trPr>
        <w:tc>
          <w:tcPr>
            <w:tcW w:w="364" w:type="pct"/>
            <w:shd w:val="clear" w:color="auto" w:fill="auto"/>
            <w:vAlign w:val="center"/>
          </w:tcPr>
          <w:p w14:paraId="1F6702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305125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040501009001</w:t>
            </w:r>
          </w:p>
        </w:tc>
        <w:tc>
          <w:tcPr>
            <w:tcW w:w="2878" w:type="pct"/>
            <w:shd w:val="clear" w:color="auto" w:fill="auto"/>
            <w:vAlign w:val="center"/>
          </w:tcPr>
          <w:p w14:paraId="52A17D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水平定向钻进管道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1.地层类别:综合土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2.材质及规格:PE di400mm 耐压等级1.6MPa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3.连接形式:自行考虑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1.设备安装、拆除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2.定位、成孔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3.管道接口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4.拉管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5.纠偏、监测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6.泥浆制作、注浆、续存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7.泥浆外运及处置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8.管道检测及试验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9.定钻钻发送沟，开挖回填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10.机械进出场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5B949D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3F24AB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 w14:paraId="625BE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</w:trPr>
        <w:tc>
          <w:tcPr>
            <w:tcW w:w="364" w:type="pct"/>
            <w:shd w:val="clear" w:color="auto" w:fill="auto"/>
            <w:vAlign w:val="center"/>
          </w:tcPr>
          <w:p w14:paraId="466206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7A48CB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040101003001</w:t>
            </w:r>
          </w:p>
        </w:tc>
        <w:tc>
          <w:tcPr>
            <w:tcW w:w="2878" w:type="pct"/>
            <w:shd w:val="clear" w:color="auto" w:fill="auto"/>
            <w:vAlign w:val="center"/>
          </w:tcPr>
          <w:p w14:paraId="17A404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检查井挖土方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1.土类别:综合土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2.挖土深度:4m以内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3.机械开挖，人工配合修整边坡、坑槽底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4.清单工程量包含工作面与放坡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1.土方开挖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2.场内运输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6FECE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5BD456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</w:tr>
      <w:tr w14:paraId="37E72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364" w:type="pct"/>
            <w:shd w:val="clear" w:color="auto" w:fill="auto"/>
            <w:vAlign w:val="center"/>
          </w:tcPr>
          <w:p w14:paraId="6B7124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697E45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040103001001</w:t>
            </w:r>
          </w:p>
        </w:tc>
        <w:tc>
          <w:tcPr>
            <w:tcW w:w="2878" w:type="pct"/>
            <w:shd w:val="clear" w:color="auto" w:fill="auto"/>
            <w:vAlign w:val="center"/>
          </w:tcPr>
          <w:p w14:paraId="1900E2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检查井土方回填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1.填方来源:现场土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2.密实度:夯填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1.场内运输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2.回填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3.碾压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5AD61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72563D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37.77</w:t>
            </w:r>
          </w:p>
        </w:tc>
      </w:tr>
      <w:tr w14:paraId="50206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</w:trPr>
        <w:tc>
          <w:tcPr>
            <w:tcW w:w="364" w:type="pct"/>
            <w:shd w:val="clear" w:color="auto" w:fill="auto"/>
            <w:vAlign w:val="center"/>
          </w:tcPr>
          <w:p w14:paraId="0BDD38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0BABE5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040103003001</w:t>
            </w:r>
          </w:p>
        </w:tc>
        <w:tc>
          <w:tcPr>
            <w:tcW w:w="2878" w:type="pct"/>
            <w:shd w:val="clear" w:color="auto" w:fill="auto"/>
            <w:vAlign w:val="center"/>
          </w:tcPr>
          <w:p w14:paraId="1DFA75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余方弃置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1.废弃料品种:垃圾及垃圾土（自然方）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2.运距自行考虑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3.装料点装车运输至弃置点，包含弃置费垃圾消纳费等一切费用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1.余方点装料运输至弃置点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432640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216B39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10.56</w:t>
            </w:r>
          </w:p>
        </w:tc>
      </w:tr>
      <w:tr w14:paraId="01C1A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5" w:hRule="atLeast"/>
        </w:trPr>
        <w:tc>
          <w:tcPr>
            <w:tcW w:w="364" w:type="pct"/>
            <w:shd w:val="clear" w:color="auto" w:fill="auto"/>
            <w:vAlign w:val="center"/>
          </w:tcPr>
          <w:p w14:paraId="56ECB6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53CEF5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040504001001</w:t>
            </w:r>
          </w:p>
        </w:tc>
        <w:tc>
          <w:tcPr>
            <w:tcW w:w="2878" w:type="pct"/>
            <w:shd w:val="clear" w:color="auto" w:fill="auto"/>
            <w:vAlign w:val="center"/>
          </w:tcPr>
          <w:p w14:paraId="2BDCBD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沉淀井制作安装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1.种类、规格:上口内径Φ1000mm下口内径Φ1500mm，井深3.2m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2.100mm厚C15混凝土垫层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3.240mm厚砖砌检查井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4.井内外20厚1：2水泥防水砂浆抹面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5.250mm厚C30（P6）钢筋混凝土盖板、钢筋Φ16@100双层双向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6.Φ700重型可调式球墨铸铁井框、盖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7.防坠网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8.球墨铸铁踏步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1.垫层铺筑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2.模板制作、安装、拆除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3.混凝土浇捣、养护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4.砌筑、勾缝、抹面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5.井筒、井圈、井盖安装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6.盖板安装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7.防坠装置安装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8.踏步安装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9.防水、止水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10.渗漏试验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597F10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座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5B04F6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 w14:paraId="0FC86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364" w:type="pct"/>
            <w:shd w:val="clear" w:color="auto" w:fill="auto"/>
            <w:vAlign w:val="center"/>
          </w:tcPr>
          <w:p w14:paraId="06E4B1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500986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04B005</w:t>
            </w:r>
          </w:p>
        </w:tc>
        <w:tc>
          <w:tcPr>
            <w:tcW w:w="2878" w:type="pct"/>
            <w:shd w:val="clear" w:color="auto" w:fill="auto"/>
            <w:vAlign w:val="center"/>
          </w:tcPr>
          <w:p w14:paraId="3E9614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污水泵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1.名称:污水泵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2.功率:7.5kW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运输、安装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4B935E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67F91F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C2A4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364" w:type="pct"/>
            <w:shd w:val="clear" w:color="auto" w:fill="auto"/>
            <w:vAlign w:val="center"/>
          </w:tcPr>
          <w:p w14:paraId="2C0DC7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0F6476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04B003</w:t>
            </w:r>
          </w:p>
        </w:tc>
        <w:tc>
          <w:tcPr>
            <w:tcW w:w="2878" w:type="pct"/>
            <w:shd w:val="clear" w:color="auto" w:fill="auto"/>
            <w:vAlign w:val="center"/>
          </w:tcPr>
          <w:p w14:paraId="2BC024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施工期间污水倒排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1.吸污车8m3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2.施工期间污水倒排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1、抽水、运输、排水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57C1C9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221675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AF1A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364" w:type="pct"/>
            <w:shd w:val="clear" w:color="auto" w:fill="auto"/>
            <w:vAlign w:val="center"/>
          </w:tcPr>
          <w:p w14:paraId="16521D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54956B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04B004</w:t>
            </w:r>
          </w:p>
        </w:tc>
        <w:tc>
          <w:tcPr>
            <w:tcW w:w="2878" w:type="pct"/>
            <w:shd w:val="clear" w:color="auto" w:fill="auto"/>
            <w:vAlign w:val="center"/>
          </w:tcPr>
          <w:p w14:paraId="25C5C1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管网勘测费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1.定向钻路径原有地下管网勘测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1.勘测、定位、勘测数据整理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5765FF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574B8E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</w:tbl>
    <w:p w14:paraId="42A8FF5F">
      <w:pPr>
        <w:rPr>
          <w:rFonts w:hint="eastAsia" w:ascii="宋体" w:hAnsi="宋体" w:eastAsia="宋体" w:cs="宋体"/>
          <w:lang w:val="en-US" w:eastAsia="zh-CN"/>
        </w:rPr>
      </w:pPr>
    </w:p>
    <w:p w14:paraId="3CB563F8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</w:t>
      </w:r>
    </w:p>
    <w:p w14:paraId="55699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秦汉大道公厕</w:t>
      </w:r>
    </w:p>
    <w:tbl>
      <w:tblPr>
        <w:tblStyle w:val="16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1208"/>
        <w:gridCol w:w="6102"/>
        <w:gridCol w:w="962"/>
        <w:gridCol w:w="847"/>
      </w:tblGrid>
      <w:tr w14:paraId="29A6B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70" w:type="pct"/>
            <w:vMerge w:val="restart"/>
            <w:shd w:val="clear" w:color="auto" w:fill="auto"/>
            <w:vAlign w:val="center"/>
          </w:tcPr>
          <w:p w14:paraId="3D4F50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613" w:type="pct"/>
            <w:vMerge w:val="restart"/>
            <w:shd w:val="clear" w:color="auto" w:fill="auto"/>
            <w:vAlign w:val="center"/>
          </w:tcPr>
          <w:p w14:paraId="1EDBC9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3097" w:type="pct"/>
            <w:vMerge w:val="restart"/>
            <w:shd w:val="clear" w:color="auto" w:fill="auto"/>
            <w:vAlign w:val="center"/>
          </w:tcPr>
          <w:p w14:paraId="3DA979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88" w:type="pct"/>
            <w:vMerge w:val="restart"/>
            <w:shd w:val="clear" w:color="auto" w:fill="auto"/>
            <w:vAlign w:val="center"/>
          </w:tcPr>
          <w:p w14:paraId="1A77EB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</w:t>
            </w:r>
          </w:p>
          <w:p w14:paraId="7C6CDB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</w:tcPr>
          <w:p w14:paraId="5BC7EE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</w:t>
            </w:r>
          </w:p>
          <w:p w14:paraId="359467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</w:tr>
      <w:tr w14:paraId="7DD17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70" w:type="pct"/>
            <w:vMerge w:val="continue"/>
            <w:shd w:val="clear" w:color="auto" w:fill="auto"/>
            <w:vAlign w:val="center"/>
          </w:tcPr>
          <w:p w14:paraId="5BA175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3" w:type="pct"/>
            <w:vMerge w:val="continue"/>
            <w:shd w:val="clear" w:color="auto" w:fill="auto"/>
            <w:vAlign w:val="center"/>
          </w:tcPr>
          <w:p w14:paraId="63A2FC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97" w:type="pct"/>
            <w:vMerge w:val="continue"/>
            <w:shd w:val="clear" w:color="auto" w:fill="auto"/>
            <w:vAlign w:val="center"/>
          </w:tcPr>
          <w:p w14:paraId="407A62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8" w:type="pct"/>
            <w:vMerge w:val="continue"/>
            <w:shd w:val="clear" w:color="auto" w:fill="auto"/>
            <w:vAlign w:val="center"/>
          </w:tcPr>
          <w:p w14:paraId="7D2887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0" w:type="pct"/>
            <w:vMerge w:val="continue"/>
            <w:shd w:val="clear" w:color="auto" w:fill="auto"/>
            <w:vAlign w:val="center"/>
          </w:tcPr>
          <w:p w14:paraId="0EE31D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144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370" w:type="pct"/>
            <w:shd w:val="clear" w:color="auto" w:fill="auto"/>
            <w:vAlign w:val="center"/>
          </w:tcPr>
          <w:p w14:paraId="2CBDAE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0B619A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04B004</w:t>
            </w:r>
          </w:p>
        </w:tc>
        <w:tc>
          <w:tcPr>
            <w:tcW w:w="3097" w:type="pct"/>
            <w:shd w:val="clear" w:color="auto" w:fill="auto"/>
            <w:vAlign w:val="center"/>
          </w:tcPr>
          <w:p w14:paraId="34BCAF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疏通管道DN800mm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1.开启井盖，安放机械，疏通，清掏，清理场地，转移工具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45D2C6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094768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</w:tr>
      <w:tr w14:paraId="77004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370" w:type="pct"/>
            <w:shd w:val="clear" w:color="auto" w:fill="auto"/>
            <w:vAlign w:val="center"/>
          </w:tcPr>
          <w:p w14:paraId="52862B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76376B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04B003</w:t>
            </w:r>
          </w:p>
        </w:tc>
        <w:tc>
          <w:tcPr>
            <w:tcW w:w="3097" w:type="pct"/>
            <w:shd w:val="clear" w:color="auto" w:fill="auto"/>
            <w:vAlign w:val="center"/>
          </w:tcPr>
          <w:p w14:paraId="260752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施工期间污水倒排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1.吸污车8m3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2.施工期间污水倒排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1、抽水、运输、排水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9AC0E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0445F9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</w:tbl>
    <w:p w14:paraId="5B8EB70B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</w:t>
      </w:r>
    </w:p>
    <w:p w14:paraId="6648D478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</w:p>
    <w:p w14:paraId="2B769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启源一路公厕</w:t>
      </w:r>
    </w:p>
    <w:tbl>
      <w:tblPr>
        <w:tblStyle w:val="1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650"/>
        <w:gridCol w:w="5830"/>
        <w:gridCol w:w="820"/>
        <w:gridCol w:w="834"/>
      </w:tblGrid>
      <w:tr w14:paraId="3A960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64" w:type="pct"/>
            <w:vMerge w:val="restart"/>
            <w:shd w:val="clear" w:color="auto" w:fill="auto"/>
            <w:vAlign w:val="center"/>
          </w:tcPr>
          <w:p w14:paraId="6793E6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837" w:type="pct"/>
            <w:vMerge w:val="restart"/>
            <w:shd w:val="clear" w:color="auto" w:fill="auto"/>
            <w:vAlign w:val="center"/>
          </w:tcPr>
          <w:p w14:paraId="2F0C4A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2958" w:type="pct"/>
            <w:vMerge w:val="restart"/>
            <w:shd w:val="clear" w:color="auto" w:fill="auto"/>
            <w:vAlign w:val="center"/>
          </w:tcPr>
          <w:p w14:paraId="12A525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16" w:type="pct"/>
            <w:vMerge w:val="restart"/>
            <w:shd w:val="clear" w:color="auto" w:fill="auto"/>
            <w:vAlign w:val="center"/>
          </w:tcPr>
          <w:p w14:paraId="2852B6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</w:t>
            </w:r>
          </w:p>
          <w:p w14:paraId="084E7E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7350C4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</w:t>
            </w:r>
          </w:p>
          <w:p w14:paraId="04F9AF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</w:tr>
      <w:tr w14:paraId="7ECE4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64" w:type="pct"/>
            <w:vMerge w:val="continue"/>
            <w:shd w:val="clear" w:color="auto" w:fill="auto"/>
            <w:vAlign w:val="center"/>
          </w:tcPr>
          <w:p w14:paraId="4BD75B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7" w:type="pct"/>
            <w:vMerge w:val="continue"/>
            <w:shd w:val="clear" w:color="auto" w:fill="auto"/>
            <w:vAlign w:val="center"/>
          </w:tcPr>
          <w:p w14:paraId="273D54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58" w:type="pct"/>
            <w:vMerge w:val="continue"/>
            <w:shd w:val="clear" w:color="auto" w:fill="auto"/>
            <w:vAlign w:val="center"/>
          </w:tcPr>
          <w:p w14:paraId="69BA91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6" w:type="pct"/>
            <w:vMerge w:val="continue"/>
            <w:shd w:val="clear" w:color="auto" w:fill="auto"/>
            <w:vAlign w:val="center"/>
          </w:tcPr>
          <w:p w14:paraId="2704C5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3" w:type="pct"/>
            <w:vMerge w:val="continue"/>
            <w:shd w:val="clear" w:color="auto" w:fill="auto"/>
            <w:vAlign w:val="center"/>
          </w:tcPr>
          <w:p w14:paraId="433AB7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CF3F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5" w:hRule="atLeast"/>
        </w:trPr>
        <w:tc>
          <w:tcPr>
            <w:tcW w:w="364" w:type="pct"/>
            <w:shd w:val="clear" w:color="auto" w:fill="auto"/>
            <w:vAlign w:val="center"/>
          </w:tcPr>
          <w:p w14:paraId="4EF07E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2C8DBE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040501009001</w:t>
            </w:r>
          </w:p>
        </w:tc>
        <w:tc>
          <w:tcPr>
            <w:tcW w:w="2958" w:type="pct"/>
            <w:shd w:val="clear" w:color="auto" w:fill="auto"/>
            <w:vAlign w:val="center"/>
          </w:tcPr>
          <w:p w14:paraId="1DE27F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水平定向钻进管道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1.地层类别:综合土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2.材质及规格:PE di400mm 耐压等级1.6MPa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3.连接形式:自行考虑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1.设备安装、拆除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2.定位、成孔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3.管道接口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4.拉管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5.纠偏、监测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6.泥浆制作、注浆、续存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7.泥浆外运及处置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8.管道检测及试验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9.定钻钻发送沟，开挖回填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10.机械进出场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6CB66F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341965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</w:tr>
      <w:tr w14:paraId="3A801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</w:trPr>
        <w:tc>
          <w:tcPr>
            <w:tcW w:w="364" w:type="pct"/>
            <w:shd w:val="clear" w:color="auto" w:fill="auto"/>
            <w:vAlign w:val="center"/>
          </w:tcPr>
          <w:p w14:paraId="7BF553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7623BF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040101003001</w:t>
            </w:r>
          </w:p>
        </w:tc>
        <w:tc>
          <w:tcPr>
            <w:tcW w:w="2958" w:type="pct"/>
            <w:shd w:val="clear" w:color="auto" w:fill="auto"/>
            <w:vAlign w:val="center"/>
          </w:tcPr>
          <w:p w14:paraId="4FB0B5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检查井挖土方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1.土类别:综合土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2.挖土深度:4m以内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3.机械开挖，人工配合修整边坡、坑槽底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4.清单工程量包含工作面与放坡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1.土方开挖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2.场内运输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739FE1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752DC0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</w:tr>
      <w:tr w14:paraId="0C996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364" w:type="pct"/>
            <w:shd w:val="clear" w:color="auto" w:fill="auto"/>
            <w:vAlign w:val="center"/>
          </w:tcPr>
          <w:p w14:paraId="5A9768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5F5F13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040103001001</w:t>
            </w:r>
          </w:p>
        </w:tc>
        <w:tc>
          <w:tcPr>
            <w:tcW w:w="2958" w:type="pct"/>
            <w:shd w:val="clear" w:color="auto" w:fill="auto"/>
            <w:vAlign w:val="center"/>
          </w:tcPr>
          <w:p w14:paraId="0002AE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检查井土方回填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1.填方来源:现场土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2.密实度:夯填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1.场内运输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2.回填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3.碾压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4BC60A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6C96B8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43.44</w:t>
            </w:r>
          </w:p>
        </w:tc>
      </w:tr>
      <w:tr w14:paraId="4F8F4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</w:trPr>
        <w:tc>
          <w:tcPr>
            <w:tcW w:w="364" w:type="pct"/>
            <w:shd w:val="clear" w:color="auto" w:fill="auto"/>
            <w:vAlign w:val="center"/>
          </w:tcPr>
          <w:p w14:paraId="7AAC05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022A8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040103003001</w:t>
            </w:r>
          </w:p>
        </w:tc>
        <w:tc>
          <w:tcPr>
            <w:tcW w:w="2958" w:type="pct"/>
            <w:shd w:val="clear" w:color="auto" w:fill="auto"/>
            <w:vAlign w:val="center"/>
          </w:tcPr>
          <w:p w14:paraId="5B65C5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余方弃置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1.废弃料品种:垃圾及垃圾土（自然方）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2.运距自行考虑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3.装料点装车运输至弃置点，包含弃置费垃圾消纳费等一切费用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1.余方点装料运输至弃置点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105C86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277280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4.04</w:t>
            </w:r>
          </w:p>
        </w:tc>
      </w:tr>
      <w:tr w14:paraId="19429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5" w:hRule="atLeast"/>
        </w:trPr>
        <w:tc>
          <w:tcPr>
            <w:tcW w:w="364" w:type="pct"/>
            <w:shd w:val="clear" w:color="auto" w:fill="auto"/>
            <w:vAlign w:val="center"/>
          </w:tcPr>
          <w:p w14:paraId="38DDCE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4DFDE3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040504001001</w:t>
            </w:r>
          </w:p>
        </w:tc>
        <w:tc>
          <w:tcPr>
            <w:tcW w:w="2958" w:type="pct"/>
            <w:shd w:val="clear" w:color="auto" w:fill="auto"/>
            <w:vAlign w:val="center"/>
          </w:tcPr>
          <w:p w14:paraId="5030A6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沉淀井制作安装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1.种类、规格:上口内径Φ1000mm下口内径Φ1500mm，井深2.0m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2.100mm厚C15混凝土垫层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3.240mm厚砖砌检查井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4.井内外20厚1：2水泥防水砂浆抹面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5.250mm厚C30（P6）钢筋混凝土盖板、钢筋Φ16@100双层双向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6.Φ700重型可调式球墨铸铁井框、盖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7.防坠网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8.球墨铸铁踏步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1.垫层铺筑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2.模板制作、安装、拆除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3.混凝土浇捣、养护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4.砌筑、勾缝、抹面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5.井筒、井圈、井盖安装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6.盖板安装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7.防坠装置安装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8.踏步安装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9.防水、止水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10.渗漏试验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4344D2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座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121FB2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 w14:paraId="6D713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364" w:type="pct"/>
            <w:shd w:val="clear" w:color="auto" w:fill="auto"/>
            <w:vAlign w:val="center"/>
          </w:tcPr>
          <w:p w14:paraId="042448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0A9F3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04B003</w:t>
            </w:r>
          </w:p>
        </w:tc>
        <w:tc>
          <w:tcPr>
            <w:tcW w:w="2958" w:type="pct"/>
            <w:shd w:val="clear" w:color="auto" w:fill="auto"/>
            <w:vAlign w:val="center"/>
          </w:tcPr>
          <w:p w14:paraId="5D75F8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施工期间污水倒排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1.吸污车8m3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2.施工期间污水倒排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1、抽水、运输、排水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6F21F7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10CCF1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94B3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364" w:type="pct"/>
            <w:shd w:val="clear" w:color="auto" w:fill="auto"/>
            <w:vAlign w:val="center"/>
          </w:tcPr>
          <w:p w14:paraId="09E3F6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5508AC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04B004</w:t>
            </w:r>
          </w:p>
        </w:tc>
        <w:tc>
          <w:tcPr>
            <w:tcW w:w="2958" w:type="pct"/>
            <w:shd w:val="clear" w:color="auto" w:fill="auto"/>
            <w:vAlign w:val="center"/>
          </w:tcPr>
          <w:p w14:paraId="2A2D2C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管网勘测费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1.定向钻路径原有地下管网勘测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1.勘测、定位、勘测数据整理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7D9B5B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677797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</w:tbl>
    <w:p w14:paraId="36F73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</w:rPr>
      </w:pPr>
    </w:p>
    <w:p w14:paraId="079D73D6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p w14:paraId="3DAF5E3F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</w:t>
      </w:r>
    </w:p>
    <w:p w14:paraId="31901175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</w:p>
    <w:p w14:paraId="4AF0F131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</w:t>
      </w:r>
    </w:p>
    <w:sectPr>
      <w:headerReference r:id="rId5" w:type="default"/>
      <w:pgSz w:w="11906" w:h="16838"/>
      <w:pgMar w:top="1417" w:right="1134" w:bottom="1417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E9FAF2">
    <w:pPr>
      <w:pStyle w:val="14"/>
      <w:tabs>
        <w:tab w:val="clear" w:pos="4153"/>
      </w:tabs>
      <w:ind w:firstLine="258" w:firstLineChars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DEDA1E"/>
    <w:multiLevelType w:val="multilevel"/>
    <w:tmpl w:val="2DDEDA1E"/>
    <w:lvl w:ilvl="0" w:tentative="0">
      <w:start w:val="1"/>
      <w:numFmt w:val="decimal"/>
      <w:pStyle w:val="2"/>
      <w:lvlText w:val="%1."/>
      <w:lvlJc w:val="left"/>
      <w:pPr>
        <w:ind w:left="420" w:hanging="420"/>
      </w:pPr>
      <w:rPr>
        <w:rFonts w:hint="default" w:ascii="Arial" w:hAnsi="Arial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36"/>
        <w:u w:val="none"/>
        <w:vertAlign w:val="baseline"/>
        <w:lang w:eastAsia="zh-CN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decimal"/>
      <w:pStyle w:val="3"/>
      <w:suff w:val="space"/>
      <w:lvlText w:val="%1.%2"/>
      <w:lvlJc w:val="left"/>
      <w:pPr>
        <w:ind w:left="0" w:firstLine="0"/>
      </w:pPr>
      <w:rPr>
        <w:rFonts w:hint="default" w:ascii="Arial" w:hAnsi="Arial" w:cs="Arial"/>
        <w:b/>
        <w:sz w:val="36"/>
        <w:szCs w:val="36"/>
        <w:lang w:eastAsia="zh-CN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3261" w:firstLine="0"/>
      </w:pPr>
      <w:rPr>
        <w:rFonts w:hint="default" w:ascii="Arial" w:hAnsi="Arial" w:cs="Arial"/>
        <w:sz w:val="30"/>
        <w:szCs w:val="30"/>
      </w:rPr>
    </w:lvl>
    <w:lvl w:ilvl="3" w:tentative="0">
      <w:start w:val="1"/>
      <w:numFmt w:val="decimal"/>
      <w:pStyle w:val="5"/>
      <w:suff w:val="space"/>
      <w:lvlText w:val="%1.%2.%3.%4"/>
      <w:lvlJc w:val="left"/>
      <w:pPr>
        <w:ind w:left="1418" w:firstLine="0"/>
      </w:pPr>
      <w:rPr>
        <w:rFonts w:hint="default" w:ascii="Arial" w:hAnsi="Arial" w:cs="Arial"/>
        <w:sz w:val="28"/>
        <w:szCs w:val="28"/>
        <w:lang w:val="zh-CN"/>
      </w:rPr>
    </w:lvl>
    <w:lvl w:ilvl="4" w:tentative="0">
      <w:start w:val="1"/>
      <w:numFmt w:val="decimal"/>
      <w:pStyle w:val="6"/>
      <w:suff w:val="space"/>
      <w:lvlText w:val="（%5）"/>
      <w:lvlJc w:val="left"/>
      <w:pPr>
        <w:ind w:left="-137" w:firstLine="420"/>
      </w:pPr>
      <w:rPr>
        <w:rFonts w:hint="default" w:ascii="Arial" w:hAnsi="Arial" w:cs="Arial"/>
        <w:b w:val="0"/>
        <w:sz w:val="24"/>
      </w:rPr>
    </w:lvl>
    <w:lvl w:ilvl="5" w:tentative="0">
      <w:start w:val="1"/>
      <w:numFmt w:val="decimal"/>
      <w:pStyle w:val="7"/>
      <w:suff w:val="space"/>
      <w:lvlText w:val="%6）"/>
      <w:lvlJc w:val="left"/>
      <w:pPr>
        <w:ind w:left="0" w:firstLine="601"/>
      </w:pPr>
      <w:rPr>
        <w:rFonts w:hint="default" w:ascii="Arial" w:hAnsi="Arial" w:cs="Arial"/>
        <w:sz w:val="24"/>
        <w:szCs w:val="10351"/>
      </w:rPr>
    </w:lvl>
    <w:lvl w:ilvl="6" w:tentative="0">
      <w:start w:val="1"/>
      <w:numFmt w:val="upperLetter"/>
      <w:pStyle w:val="8"/>
      <w:suff w:val="space"/>
      <w:lvlText w:val="%7."/>
      <w:lvlJc w:val="left"/>
      <w:pPr>
        <w:ind w:left="0" w:firstLine="601"/>
      </w:pPr>
      <w:rPr>
        <w:rFonts w:hint="default" w:ascii="Arial" w:hAnsi="Arial" w:cs="Arial"/>
        <w:sz w:val="24"/>
      </w:rPr>
    </w:lvl>
    <w:lvl w:ilvl="7" w:tentative="0">
      <w:start w:val="1"/>
      <w:numFmt w:val="lowerLetter"/>
      <w:pStyle w:val="9"/>
      <w:suff w:val="space"/>
      <w:lvlText w:val="%8."/>
      <w:lvlJc w:val="left"/>
      <w:pPr>
        <w:ind w:left="0" w:firstLine="601"/>
      </w:pPr>
      <w:rPr>
        <w:rFonts w:hint="default" w:ascii="Arial" w:hAnsi="Arial" w:cs="Arial"/>
        <w:sz w:val="24"/>
        <w:szCs w:val="24"/>
      </w:rPr>
    </w:lvl>
    <w:lvl w:ilvl="8" w:tentative="0">
      <w:start w:val="1"/>
      <w:numFmt w:val="lowerLetter"/>
      <w:pStyle w:val="10"/>
      <w:suff w:val="space"/>
      <w:lvlText w:val="%9）"/>
      <w:lvlJc w:val="left"/>
      <w:pPr>
        <w:ind w:left="0" w:firstLine="601"/>
      </w:pPr>
      <w:rPr>
        <w:rFonts w:hint="default" w:ascii="Arial" w:hAnsi="Arial"/>
        <w:color w:val="000000"/>
        <w:sz w:val="24"/>
        <w14:shadow w14:blurRad="0" w14:dist="0" w14:dir="0" w14:sx="0" w14:sy="0" w14:kx="0" w14:ky="0" w14:algn="none">
          <w14:srgbClr w14:val="000000"/>
        </w14:shadow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E06C13"/>
    <w:rsid w:val="01FC65C0"/>
    <w:rsid w:val="023A5B5D"/>
    <w:rsid w:val="042167B5"/>
    <w:rsid w:val="043553B6"/>
    <w:rsid w:val="04F76B05"/>
    <w:rsid w:val="073267E9"/>
    <w:rsid w:val="09780E55"/>
    <w:rsid w:val="09E117D0"/>
    <w:rsid w:val="0AD57275"/>
    <w:rsid w:val="0BBB2BEB"/>
    <w:rsid w:val="0D233659"/>
    <w:rsid w:val="0D961E7E"/>
    <w:rsid w:val="0DCD3DDF"/>
    <w:rsid w:val="108012DF"/>
    <w:rsid w:val="11167533"/>
    <w:rsid w:val="117621CC"/>
    <w:rsid w:val="11C71B03"/>
    <w:rsid w:val="13E06C13"/>
    <w:rsid w:val="17A62F5E"/>
    <w:rsid w:val="17E35B4B"/>
    <w:rsid w:val="189078DA"/>
    <w:rsid w:val="1B6E37E3"/>
    <w:rsid w:val="1B8B45D4"/>
    <w:rsid w:val="1CAC23AA"/>
    <w:rsid w:val="21E112ED"/>
    <w:rsid w:val="22CF1D2C"/>
    <w:rsid w:val="267C4F33"/>
    <w:rsid w:val="27364F1E"/>
    <w:rsid w:val="28D0778C"/>
    <w:rsid w:val="2A2A43E8"/>
    <w:rsid w:val="2BD60BFE"/>
    <w:rsid w:val="2BF96FAD"/>
    <w:rsid w:val="2C7A3933"/>
    <w:rsid w:val="2FFB1F8A"/>
    <w:rsid w:val="30A82074"/>
    <w:rsid w:val="30DB2AEB"/>
    <w:rsid w:val="325E7AC2"/>
    <w:rsid w:val="33A44603"/>
    <w:rsid w:val="33FB1B8D"/>
    <w:rsid w:val="349C3B68"/>
    <w:rsid w:val="34A357B5"/>
    <w:rsid w:val="35BC48B8"/>
    <w:rsid w:val="37B81AC6"/>
    <w:rsid w:val="38B24394"/>
    <w:rsid w:val="3A41145C"/>
    <w:rsid w:val="3A6841DD"/>
    <w:rsid w:val="3B502494"/>
    <w:rsid w:val="40EE3A49"/>
    <w:rsid w:val="411260D2"/>
    <w:rsid w:val="41A235DB"/>
    <w:rsid w:val="425256AA"/>
    <w:rsid w:val="428C475C"/>
    <w:rsid w:val="43A15B81"/>
    <w:rsid w:val="43C76A6E"/>
    <w:rsid w:val="45EB7221"/>
    <w:rsid w:val="461D2DB2"/>
    <w:rsid w:val="46440DFC"/>
    <w:rsid w:val="488C3186"/>
    <w:rsid w:val="4AE6349B"/>
    <w:rsid w:val="4C4912EE"/>
    <w:rsid w:val="4D084640"/>
    <w:rsid w:val="506E3F2C"/>
    <w:rsid w:val="51677848"/>
    <w:rsid w:val="52291B63"/>
    <w:rsid w:val="535C07A5"/>
    <w:rsid w:val="538D7C23"/>
    <w:rsid w:val="561276EA"/>
    <w:rsid w:val="56527FED"/>
    <w:rsid w:val="572B436A"/>
    <w:rsid w:val="5A91358B"/>
    <w:rsid w:val="5B242A58"/>
    <w:rsid w:val="5BF77CA0"/>
    <w:rsid w:val="5C187458"/>
    <w:rsid w:val="62FC765F"/>
    <w:rsid w:val="636628C6"/>
    <w:rsid w:val="63F92934"/>
    <w:rsid w:val="645C6D2C"/>
    <w:rsid w:val="647A4AC8"/>
    <w:rsid w:val="64B06A1C"/>
    <w:rsid w:val="663D1FA2"/>
    <w:rsid w:val="68CF08D6"/>
    <w:rsid w:val="697964CD"/>
    <w:rsid w:val="699B7F4C"/>
    <w:rsid w:val="6A4F1C98"/>
    <w:rsid w:val="6A890F99"/>
    <w:rsid w:val="6A9A25D1"/>
    <w:rsid w:val="6AA61A1F"/>
    <w:rsid w:val="6BD73442"/>
    <w:rsid w:val="6CB56535"/>
    <w:rsid w:val="6E3062F6"/>
    <w:rsid w:val="72D63D22"/>
    <w:rsid w:val="73013662"/>
    <w:rsid w:val="735201EA"/>
    <w:rsid w:val="74FC22EF"/>
    <w:rsid w:val="75555C41"/>
    <w:rsid w:val="78362761"/>
    <w:rsid w:val="78FB4B63"/>
    <w:rsid w:val="7DEA0344"/>
    <w:rsid w:val="7E1E6D28"/>
    <w:rsid w:val="7E5873B7"/>
    <w:rsid w:val="7F1D6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仿宋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pageBreakBefore/>
      <w:numPr>
        <w:ilvl w:val="0"/>
        <w:numId w:val="1"/>
      </w:numPr>
      <w:spacing w:before="320" w:after="320" w:line="240" w:lineRule="auto"/>
      <w:ind w:firstLineChars="0"/>
      <w:jc w:val="center"/>
      <w:outlineLvl w:val="0"/>
    </w:pPr>
    <w:rPr>
      <w:rFonts w:ascii="Times New Roman" w:hAnsi="Times New Roman" w:eastAsia="仿宋" w:cs="Times New Roman"/>
      <w:b/>
      <w:bCs/>
      <w:kern w:val="44"/>
      <w:sz w:val="30"/>
      <w:szCs w:val="44"/>
    </w:rPr>
  </w:style>
  <w:style w:type="paragraph" w:styleId="3">
    <w:name w:val="heading 2"/>
    <w:basedOn w:val="1"/>
    <w:next w:val="1"/>
    <w:link w:val="18"/>
    <w:semiHidden/>
    <w:unhideWhenUsed/>
    <w:qFormat/>
    <w:uiPriority w:val="0"/>
    <w:pPr>
      <w:numPr>
        <w:ilvl w:val="1"/>
        <w:numId w:val="1"/>
      </w:numPr>
      <w:spacing w:before="240" w:after="120" w:line="360" w:lineRule="auto"/>
      <w:jc w:val="center"/>
      <w:outlineLvl w:val="1"/>
    </w:pPr>
    <w:rPr>
      <w:b/>
      <w:bCs/>
      <w:sz w:val="32"/>
      <w:szCs w:val="28"/>
    </w:rPr>
  </w:style>
  <w:style w:type="paragraph" w:styleId="4">
    <w:name w:val="heading 3"/>
    <w:basedOn w:val="1"/>
    <w:next w:val="1"/>
    <w:link w:val="20"/>
    <w:semiHidden/>
    <w:unhideWhenUsed/>
    <w:qFormat/>
    <w:uiPriority w:val="0"/>
    <w:pPr>
      <w:numPr>
        <w:ilvl w:val="2"/>
        <w:numId w:val="1"/>
      </w:numPr>
      <w:tabs>
        <w:tab w:val="left" w:pos="0"/>
      </w:tabs>
      <w:spacing w:line="360" w:lineRule="auto"/>
      <w:ind w:left="3261" w:firstLineChars="0"/>
      <w:jc w:val="left"/>
      <w:outlineLvl w:val="2"/>
    </w:pPr>
    <w:rPr>
      <w:rFonts w:ascii="Times New Roman" w:hAnsi="Times New Roman" w:eastAsia="仿宋" w:cs="Times New Roman"/>
      <w:b/>
      <w:bCs/>
      <w:szCs w:val="30"/>
      <w:lang w:val="zh-CN"/>
    </w:rPr>
  </w:style>
  <w:style w:type="paragraph" w:styleId="5">
    <w:name w:val="heading 4"/>
    <w:basedOn w:val="1"/>
    <w:next w:val="1"/>
    <w:link w:val="21"/>
    <w:semiHidden/>
    <w:unhideWhenUsed/>
    <w:qFormat/>
    <w:uiPriority w:val="0"/>
    <w:pPr>
      <w:numPr>
        <w:ilvl w:val="3"/>
        <w:numId w:val="1"/>
      </w:numPr>
      <w:tabs>
        <w:tab w:val="left" w:pos="0"/>
      </w:tabs>
      <w:spacing w:line="360" w:lineRule="auto"/>
      <w:ind w:left="1418" w:firstLine="0" w:firstLineChars="0"/>
      <w:jc w:val="left"/>
      <w:outlineLvl w:val="3"/>
    </w:pPr>
    <w:rPr>
      <w:b/>
      <w:bCs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0"/>
    <w:pPr>
      <w:keepLines w:val="0"/>
      <w:widowControl/>
      <w:numPr>
        <w:ilvl w:val="4"/>
        <w:numId w:val="1"/>
      </w:numPr>
      <w:tabs>
        <w:tab w:val="left" w:pos="360"/>
        <w:tab w:val="left" w:pos="425"/>
        <w:tab w:val="left" w:pos="709"/>
        <w:tab w:val="left" w:pos="851"/>
        <w:tab w:val="left" w:pos="992"/>
      </w:tabs>
      <w:overflowPunct w:val="0"/>
      <w:autoSpaceDE w:val="0"/>
      <w:autoSpaceDN w:val="0"/>
      <w:adjustRightInd w:val="0"/>
      <w:spacing w:line="240" w:lineRule="auto"/>
      <w:ind w:left="-137" w:firstLine="420" w:firstLineChars="0"/>
      <w:textAlignment w:val="baseline"/>
      <w:outlineLvl w:val="4"/>
    </w:pPr>
    <w:rPr>
      <w:rFonts w:eastAsia="宋体" w:cs="宋体" w:asciiTheme="minorAscii" w:hAnsiTheme="minorAscii"/>
      <w:bCs/>
      <w:sz w:val="24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8"/>
    </w:pPr>
    <w:rPr>
      <w:rFonts w:ascii="Arial" w:hAnsi="Arial" w:eastAsia="黑体"/>
      <w:sz w:val="21"/>
    </w:rPr>
  </w:style>
  <w:style w:type="character" w:default="1" w:styleId="17">
    <w:name w:val="Default Paragraph Font"/>
    <w:unhideWhenUsed/>
    <w:qFormat/>
    <w:uiPriority w:val="1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Body Text"/>
    <w:basedOn w:val="1"/>
    <w:qFormat/>
    <w:uiPriority w:val="0"/>
    <w:pPr>
      <w:spacing w:after="120" w:afterLines="0" w:afterAutospacing="0"/>
    </w:pPr>
  </w:style>
  <w:style w:type="paragraph" w:styleId="1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5">
    <w:name w:val="Body Text First Indent"/>
    <w:basedOn w:val="12"/>
    <w:qFormat/>
    <w:uiPriority w:val="0"/>
    <w:pPr>
      <w:ind w:firstLine="420" w:firstLineChars="100"/>
    </w:pPr>
  </w:style>
  <w:style w:type="character" w:customStyle="1" w:styleId="18">
    <w:name w:val="Heading 2 Char"/>
    <w:basedOn w:val="17"/>
    <w:link w:val="3"/>
    <w:qFormat/>
    <w:locked/>
    <w:uiPriority w:val="99"/>
    <w:rPr>
      <w:rFonts w:ascii="Times New Roman" w:hAnsi="Times New Roman" w:eastAsia="仿宋" w:cs="Times New Roman"/>
      <w:b/>
      <w:sz w:val="28"/>
    </w:rPr>
  </w:style>
  <w:style w:type="character" w:customStyle="1" w:styleId="19">
    <w:name w:val="Heading 1 Char"/>
    <w:basedOn w:val="17"/>
    <w:link w:val="2"/>
    <w:qFormat/>
    <w:locked/>
    <w:uiPriority w:val="99"/>
    <w:rPr>
      <w:rFonts w:ascii="Times New Roman" w:hAnsi="Times New Roman" w:eastAsia="仿宋" w:cs="Times New Roman"/>
      <w:b/>
      <w:kern w:val="44"/>
      <w:sz w:val="36"/>
    </w:rPr>
  </w:style>
  <w:style w:type="character" w:customStyle="1" w:styleId="20">
    <w:name w:val="标题 3 Char1"/>
    <w:link w:val="4"/>
    <w:qFormat/>
    <w:uiPriority w:val="0"/>
    <w:rPr>
      <w:rFonts w:ascii="Times New Roman" w:hAnsi="Times New Roman" w:eastAsia="仿宋" w:cs="Times New Roman"/>
      <w:b/>
      <w:bCs/>
      <w:kern w:val="2"/>
      <w:sz w:val="24"/>
      <w:szCs w:val="28"/>
      <w:lang w:val="en-US" w:eastAsia="zh-CN" w:bidi="ar-SA"/>
    </w:rPr>
  </w:style>
  <w:style w:type="character" w:customStyle="1" w:styleId="21">
    <w:name w:val="标题 4 Char1"/>
    <w:link w:val="5"/>
    <w:qFormat/>
    <w:uiPriority w:val="0"/>
    <w:rPr>
      <w:rFonts w:ascii="Times New Roman" w:hAnsi="Times New Roman" w:eastAsia="仿宋" w:cs="Times New Roman"/>
      <w:b/>
      <w:bCs/>
      <w:kern w:val="2"/>
      <w:sz w:val="24"/>
      <w:szCs w:val="28"/>
      <w:lang w:val="en-US" w:eastAsia="zh-CN" w:bidi="ar-SA"/>
    </w:rPr>
  </w:style>
  <w:style w:type="character" w:customStyle="1" w:styleId="22">
    <w:name w:val="标题 5 Char"/>
    <w:basedOn w:val="17"/>
    <w:link w:val="6"/>
    <w:qFormat/>
    <w:uiPriority w:val="0"/>
    <w:rPr>
      <w:rFonts w:eastAsia="宋体" w:cs="宋体" w:asciiTheme="minorAscii" w:hAnsiTheme="minorAscii"/>
      <w:b/>
      <w:bCs/>
      <w:kern w:val="2"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886</Words>
  <Characters>1157</Characters>
  <Lines>0</Lines>
  <Paragraphs>0</Paragraphs>
  <TotalTime>8</TotalTime>
  <ScaleCrop>false</ScaleCrop>
  <LinksUpToDate>false</LinksUpToDate>
  <CharactersWithSpaces>1165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2025-12-25T09:34:00Z</dcterms:created>
  <dc:creator>杨JR</dc:creator>
  <cp:lastModifiedBy>淡定</cp:lastModifiedBy>
  <dcterms:modified xsi:type="dcterms:W3CDTF">2026-01-20T03:40:09Z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73A87F7EF19A44F0B846DD5C5114AA19_11</vt:lpwstr>
  </property>
  <property fmtid="{D5CDD505-2E9C-101B-9397-08002B2CF9AE}" pid="4" name="KSOTemplateDocerSaveRecord">
    <vt:lpwstr>eyJoZGlkIjoiYjZjMDVmNTg2MDFmY2Q2MDJiMzk5OGVkZjk4ZTE2M2YiLCJ1c2VySWQiOiIyMjAxMDg4MTYifQ==</vt:lpwstr>
  </property>
</Properties>
</file>