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20AC0">
      <w:pPr>
        <w:bidi w:val="0"/>
        <w:jc w:val="center"/>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采购需求</w:t>
      </w:r>
      <w:bookmarkStart w:id="1" w:name="_GoBack"/>
      <w:bookmarkEnd w:id="1"/>
    </w:p>
    <w:p w14:paraId="615ADE97">
      <w:pPr>
        <w:keepNext w:val="0"/>
        <w:keepLines w:val="0"/>
        <w:pageBreakBefore w:val="0"/>
        <w:widowControl w:val="0"/>
        <w:numPr>
          <w:ilvl w:val="0"/>
          <w:numId w:val="2"/>
        </w:numPr>
        <w:kinsoku/>
        <w:wordWrap/>
        <w:overflowPunct/>
        <w:topLinePunct w:val="0"/>
        <w:bidi w:val="0"/>
        <w:adjustRightInd w:val="0"/>
        <w:snapToGrid w:val="0"/>
        <w:spacing w:line="576" w:lineRule="exact"/>
        <w:ind w:firstLine="643" w:firstLineChars="200"/>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项目概况</w:t>
      </w:r>
    </w:p>
    <w:p w14:paraId="2FC2B92B">
      <w:pPr>
        <w:keepNext w:val="0"/>
        <w:keepLines w:val="0"/>
        <w:pageBreakBefore w:val="0"/>
        <w:widowControl w:val="0"/>
        <w:numPr>
          <w:ilvl w:val="0"/>
          <w:numId w:val="0"/>
        </w:numPr>
        <w:kinsoku/>
        <w:wordWrap/>
        <w:overflowPunct/>
        <w:topLinePunct w:val="0"/>
        <w:bidi w:val="0"/>
        <w:adjustRightInd w:val="0"/>
        <w:snapToGrid w:val="0"/>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配合考古单位对拟发掘宗地开展文物考古发掘劳务服务工作。</w:t>
      </w:r>
    </w:p>
    <w:p w14:paraId="1A2191D1">
      <w:pPr>
        <w:keepNext w:val="0"/>
        <w:keepLines w:val="0"/>
        <w:pageBreakBefore w:val="0"/>
        <w:widowControl w:val="0"/>
        <w:numPr>
          <w:ilvl w:val="0"/>
          <w:numId w:val="0"/>
        </w:numPr>
        <w:kinsoku/>
        <w:wordWrap/>
        <w:overflowPunct/>
        <w:topLinePunct w:val="0"/>
        <w:bidi w:val="0"/>
        <w:adjustRightInd w:val="0"/>
        <w:snapToGrid w:val="0"/>
        <w:spacing w:line="576"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lang w:eastAsia="zh-CN"/>
        </w:rPr>
        <w:t>、项目工作内容</w:t>
      </w:r>
    </w:p>
    <w:p w14:paraId="100FF495">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0" w:name="_Toc24894"/>
      <w:r>
        <w:rPr>
          <w:rFonts w:hint="eastAsia" w:ascii="仿宋_GB2312" w:hAnsi="仿宋_GB2312" w:eastAsia="仿宋_GB2312" w:cs="仿宋_GB2312"/>
          <w:b w:val="0"/>
          <w:bCs w:val="0"/>
          <w:color w:val="auto"/>
          <w:kern w:val="2"/>
          <w:sz w:val="32"/>
          <w:szCs w:val="32"/>
          <w:highlight w:val="none"/>
          <w:lang w:val="en-US" w:eastAsia="zh-CN" w:bidi="ar-SA"/>
        </w:rPr>
        <w:t>（一）供应商需根据国家和省、市有关法律法规及采购人的有关规定，配合考古发掘单位按时完成考古发掘,包含土方劳务、支护加固等内容。</w:t>
      </w:r>
    </w:p>
    <w:p w14:paraId="1A3833E5">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（二）供应商的服务方案符合相关要求并切实可行，对本项目及所处区域的文物发掘熟悉，具有对关键性问题的把握及解决方案、突发事件处理方案及安全预案的经验。</w:t>
      </w:r>
    </w:p>
    <w:p w14:paraId="5A39BD61">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（三）供应商应拥有足够的人力、财力、物力和专业技术能力等资源保证按时、按质、按量完成委托业务。</w:t>
      </w:r>
    </w:p>
    <w:p w14:paraId="3BF8DA9A">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（四）供应商应对自身安全负责，并给项目团队人员提供相应的保险保障。</w:t>
      </w:r>
    </w:p>
    <w:p w14:paraId="5D4CF017">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（五）供应商应有健全的组织机构和内部管理制度，有完善的质量保证体系和安全管理制度，定期对人员进行相关文物、考古知识的培训。</w:t>
      </w:r>
    </w:p>
    <w:p w14:paraId="2D33874F">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（六）如被确认中标，成交供应商在响应文件中承诺配备的人员必须配备到位，若需更换人员应先征得采购人同意，且替换的人员不低于被替换的人员的资质等级及工作能力。</w:t>
      </w:r>
    </w:p>
    <w:p w14:paraId="521A44B4">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（七）成交供应商应独立完成工作任务，不得以任何形式将工作任务再委托其他个人和机构。</w:t>
      </w:r>
    </w:p>
    <w:p w14:paraId="7316C55D">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（八）发掘过程中，供应商应采取合理措施，确保文物的安全。</w:t>
      </w:r>
    </w:p>
    <w:p w14:paraId="4D1C404E">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三、安全要求</w:t>
      </w:r>
    </w:p>
    <w:p w14:paraId="06CAADBF">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（一）供应商应对自身安全负责，要遵守国家的相关安全规定，供应商应严格执行《考古工地安全施工规范》的相关要求，遵守考古工地的安全规定，确保考古工地的施工安全、人员安全和文物安全。  </w:t>
      </w:r>
    </w:p>
    <w:p w14:paraId="7DDE7EFF">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应坚持“安全第一、预防为主”的原则，在开工前应根据实际情况制定安全保卫工作方案及应急预案，负责组织对所有参与工作的人员进行安全警示教育，提高安全意识，防止和避免因工作失误和安全措施不到位诱发的安全责任事故。</w:t>
      </w:r>
    </w:p>
    <w:p w14:paraId="0E18115B">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（三）供应商在考古发掘工作中对发现的古遗址、古墓葬等地下文物古迹负有看管保护的责任，并对相关信息负有保密的责任。</w:t>
      </w:r>
    </w:p>
    <w:p w14:paraId="54115083">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（四）供应商考古驻地的所有工作人员、财物、设备、设施以及暂存文物标本的文物库房等的安全保卫工作由供应商全权负责。驻地暂存文物和标本的临时文物库房，必须符合有关存放文物的安全要求。</w:t>
      </w:r>
    </w:p>
    <w:bookmarkEnd w:id="0"/>
    <w:p w14:paraId="575FAD7D">
      <w:pPr>
        <w:pStyle w:val="12"/>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leftChars="0" w:firstLine="643" w:firstLineChars="200"/>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四、本项目采购预算：141300.00元，最高限价：141300.00元。</w:t>
      </w:r>
    </w:p>
    <w:p w14:paraId="2DF9FF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五、服务期限：接甲方通知后三日内进场发掘，配合考古发掘单位同步完成考古发掘工作，若遇不可抗拒因素，工期顺延。</w:t>
      </w:r>
    </w:p>
    <w:p w14:paraId="2F58676F">
      <w:pPr>
        <w:pStyle w:val="18"/>
        <w:ind w:firstLine="643" w:firstLineChars="20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六、服务地点：西安市高新区，具体按照采购人要求。</w:t>
      </w:r>
    </w:p>
    <w:p w14:paraId="3FD4F10B">
      <w:pPr>
        <w:pStyle w:val="19"/>
        <w:rPr>
          <w:rFonts w:hint="eastAsia" w:ascii="仿宋_GB2312" w:hAnsi="仿宋_GB2312" w:eastAsia="仿宋_GB2312" w:cs="仿宋_GB2312"/>
          <w:b/>
          <w:bCs/>
          <w:color w:val="auto"/>
          <w:kern w:val="2"/>
          <w:sz w:val="32"/>
          <w:szCs w:val="32"/>
          <w:highlight w:val="none"/>
          <w:lang w:val="en-US" w:eastAsia="zh-CN" w:bidi="ar-SA"/>
        </w:rPr>
        <w:sectPr>
          <w:headerReference r:id="rId3" w:type="default"/>
          <w:pgSz w:w="11906" w:h="16838"/>
          <w:pgMar w:top="1440" w:right="1080" w:bottom="1440" w:left="1080" w:header="851" w:footer="992" w:gutter="0"/>
          <w:pgNumType w:start="1"/>
          <w:cols w:space="720" w:num="1"/>
          <w:docGrid w:type="lines" w:linePitch="312" w:charSpace="0"/>
        </w:sectPr>
      </w:pPr>
      <w:r>
        <w:rPr>
          <w:rFonts w:hint="eastAsia" w:ascii="仿宋_GB2312" w:hAnsi="仿宋_GB2312" w:eastAsia="仿宋_GB2312" w:cs="仿宋_GB2312"/>
          <w:b/>
          <w:bCs/>
          <w:color w:val="auto"/>
          <w:kern w:val="2"/>
          <w:sz w:val="32"/>
          <w:szCs w:val="32"/>
          <w:highlight w:val="none"/>
          <w:lang w:val="en-US" w:eastAsia="zh-CN" w:bidi="ar-SA"/>
        </w:rPr>
        <w:t>七、</w:t>
      </w:r>
      <w:r>
        <w:rPr>
          <w:rFonts w:hint="default" w:ascii="仿宋_GB2312" w:hAnsi="仿宋_GB2312" w:eastAsia="仿宋_GB2312" w:cs="仿宋_GB2312"/>
          <w:b/>
          <w:bCs/>
          <w:color w:val="auto"/>
          <w:kern w:val="2"/>
          <w:sz w:val="32"/>
          <w:szCs w:val="32"/>
          <w:highlight w:val="none"/>
          <w:lang w:val="en-US" w:eastAsia="zh-CN" w:bidi="ar-SA"/>
        </w:rPr>
        <w:t>GX3-41-22宗地</w:t>
      </w:r>
      <w:r>
        <w:rPr>
          <w:rFonts w:hint="eastAsia" w:ascii="仿宋_GB2312" w:hAnsi="仿宋_GB2312" w:eastAsia="仿宋_GB2312" w:cs="仿宋_GB2312"/>
          <w:b/>
          <w:bCs/>
          <w:color w:val="auto"/>
          <w:kern w:val="2"/>
          <w:sz w:val="32"/>
          <w:szCs w:val="32"/>
          <w:highlight w:val="none"/>
          <w:lang w:val="en-US" w:eastAsia="zh-CN" w:bidi="ar-SA"/>
        </w:rPr>
        <w:t>遗迹信息：（以下附遗迹信息表）</w:t>
      </w:r>
    </w:p>
    <w:p w14:paraId="71FEF522">
      <w:pPr>
        <w:pStyle w:val="19"/>
        <w:rPr>
          <w:rFonts w:hint="default"/>
          <w:lang w:val="en-US" w:eastAsia="zh-CN"/>
        </w:rPr>
      </w:pP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1057"/>
        <w:gridCol w:w="1151"/>
        <w:gridCol w:w="881"/>
        <w:gridCol w:w="881"/>
        <w:gridCol w:w="881"/>
        <w:gridCol w:w="1159"/>
        <w:gridCol w:w="1309"/>
        <w:gridCol w:w="881"/>
        <w:gridCol w:w="881"/>
        <w:gridCol w:w="881"/>
        <w:gridCol w:w="1282"/>
        <w:gridCol w:w="1282"/>
        <w:gridCol w:w="823"/>
      </w:tblGrid>
      <w:tr w14:paraId="5FCA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1AAEB0C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编号</w:t>
            </w:r>
          </w:p>
        </w:tc>
        <w:tc>
          <w:tcPr>
            <w:tcW w:w="373" w:type="pct"/>
            <w:vMerge w:val="restart"/>
            <w:tcBorders>
              <w:top w:val="single" w:color="000000" w:sz="4" w:space="0"/>
              <w:left w:val="single" w:color="000000" w:sz="4" w:space="0"/>
              <w:bottom w:val="single" w:color="000000" w:sz="4" w:space="0"/>
              <w:right w:val="single" w:color="000000" w:sz="4" w:space="0"/>
            </w:tcBorders>
            <w:noWrap w:val="0"/>
            <w:vAlign w:val="center"/>
          </w:tcPr>
          <w:p w14:paraId="285A1E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名称</w:t>
            </w:r>
          </w:p>
        </w:tc>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14:paraId="1A9311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形制</w:t>
            </w:r>
          </w:p>
        </w:tc>
        <w:tc>
          <w:tcPr>
            <w:tcW w:w="1804" w:type="pct"/>
            <w:gridSpan w:val="5"/>
            <w:tcBorders>
              <w:top w:val="single" w:color="000000" w:sz="4" w:space="0"/>
              <w:left w:val="single" w:color="000000" w:sz="4" w:space="0"/>
              <w:bottom w:val="single" w:color="000000" w:sz="4" w:space="0"/>
              <w:right w:val="single" w:color="000000" w:sz="4" w:space="0"/>
            </w:tcBorders>
            <w:noWrap w:val="0"/>
            <w:vAlign w:val="center"/>
          </w:tcPr>
          <w:p w14:paraId="5B2019A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墓道</w:t>
            </w:r>
          </w:p>
        </w:tc>
        <w:tc>
          <w:tcPr>
            <w:tcW w:w="1385" w:type="pct"/>
            <w:gridSpan w:val="4"/>
            <w:tcBorders>
              <w:top w:val="single" w:color="000000" w:sz="4" w:space="0"/>
              <w:left w:val="single" w:color="000000" w:sz="4" w:space="0"/>
              <w:bottom w:val="single" w:color="000000" w:sz="4" w:space="0"/>
              <w:right w:val="single" w:color="000000" w:sz="4" w:space="0"/>
            </w:tcBorders>
            <w:noWrap w:val="0"/>
            <w:vAlign w:val="center"/>
          </w:tcPr>
          <w:p w14:paraId="5CD4974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墓室/遗迹</w:t>
            </w:r>
          </w:p>
        </w:tc>
        <w:tc>
          <w:tcPr>
            <w:tcW w:w="452" w:type="pct"/>
            <w:vMerge w:val="restart"/>
            <w:tcBorders>
              <w:top w:val="single" w:color="000000" w:sz="4" w:space="0"/>
              <w:left w:val="single" w:color="000000" w:sz="4" w:space="0"/>
              <w:bottom w:val="single" w:color="000000" w:sz="4" w:space="0"/>
              <w:right w:val="single" w:color="000000" w:sz="4" w:space="0"/>
            </w:tcBorders>
            <w:noWrap w:val="0"/>
            <w:vAlign w:val="center"/>
          </w:tcPr>
          <w:p w14:paraId="328263D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总面积</w:t>
            </w:r>
            <w:r>
              <w:rPr>
                <w:rFonts w:hint="eastAsia" w:ascii="仿宋_GB2312" w:hAnsi="仿宋_GB2312" w:eastAsia="仿宋_GB2312" w:cs="仿宋_GB2312"/>
                <w:b/>
                <w:bCs/>
                <w:i w:val="0"/>
                <w:iCs w:val="0"/>
                <w:color w:val="000000"/>
                <w:kern w:val="0"/>
                <w:sz w:val="22"/>
                <w:szCs w:val="22"/>
                <w:u w:val="none"/>
                <w:lang w:val="en-US" w:eastAsia="zh-CN" w:bidi="ar"/>
              </w:rPr>
              <w:br w:type="textWrapping"/>
            </w:r>
            <w:r>
              <w:rPr>
                <w:rFonts w:hint="eastAsia" w:ascii="仿宋_GB2312" w:hAnsi="仿宋_GB2312" w:eastAsia="仿宋_GB2312" w:cs="仿宋_GB2312"/>
                <w:b/>
                <w:bCs/>
                <w:i w:val="0"/>
                <w:iCs w:val="0"/>
                <w:color w:val="000000"/>
                <w:kern w:val="0"/>
                <w:sz w:val="22"/>
                <w:szCs w:val="22"/>
                <w:u w:val="none"/>
                <w:lang w:val="en-US" w:eastAsia="zh-CN" w:bidi="ar"/>
              </w:rPr>
              <w:t>（平方米）</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7024F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备注</w:t>
            </w:r>
          </w:p>
        </w:tc>
      </w:tr>
      <w:tr w14:paraId="78A3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87007A">
            <w:pPr>
              <w:jc w:val="center"/>
              <w:rPr>
                <w:rFonts w:hint="eastAsia" w:ascii="仿宋_GB2312" w:hAnsi="仿宋_GB2312" w:eastAsia="仿宋_GB2312" w:cs="仿宋_GB2312"/>
                <w:b/>
                <w:bCs/>
                <w:i w:val="0"/>
                <w:iCs w:val="0"/>
                <w:color w:val="000000"/>
                <w:sz w:val="22"/>
                <w:szCs w:val="22"/>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89734C">
            <w:pPr>
              <w:jc w:val="center"/>
              <w:rPr>
                <w:rFonts w:hint="eastAsia" w:ascii="仿宋_GB2312" w:hAnsi="仿宋_GB2312" w:eastAsia="仿宋_GB2312" w:cs="仿宋_GB2312"/>
                <w:b/>
                <w:bCs/>
                <w:i w:val="0"/>
                <w:iCs w:val="0"/>
                <w:color w:val="000000"/>
                <w:sz w:val="22"/>
                <w:szCs w:val="22"/>
                <w:u w:val="none"/>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0F5BA3">
            <w:pPr>
              <w:jc w:val="center"/>
              <w:rPr>
                <w:rFonts w:hint="eastAsia" w:ascii="仿宋_GB2312" w:hAnsi="仿宋_GB2312" w:eastAsia="仿宋_GB2312" w:cs="仿宋_GB2312"/>
                <w:b/>
                <w:bCs/>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B58623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长（米）</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3A11A3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宽（米）</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D46D1C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深（米）</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C74A18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平均深度</w:t>
            </w:r>
            <w:r>
              <w:rPr>
                <w:rFonts w:hint="eastAsia" w:ascii="仿宋_GB2312" w:hAnsi="仿宋_GB2312" w:eastAsia="仿宋_GB2312" w:cs="仿宋_GB2312"/>
                <w:b/>
                <w:bCs/>
                <w:i w:val="0"/>
                <w:iCs w:val="0"/>
                <w:color w:val="000000"/>
                <w:kern w:val="0"/>
                <w:sz w:val="22"/>
                <w:szCs w:val="22"/>
                <w:u w:val="none"/>
                <w:lang w:val="en-US" w:eastAsia="zh-CN" w:bidi="ar"/>
              </w:rPr>
              <w:br w:type="textWrapping"/>
            </w:r>
            <w:r>
              <w:rPr>
                <w:rFonts w:hint="eastAsia" w:ascii="仿宋_GB2312" w:hAnsi="仿宋_GB2312" w:eastAsia="仿宋_GB2312" w:cs="仿宋_GB2312"/>
                <w:b/>
                <w:bCs/>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D91BD3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面积</w:t>
            </w:r>
            <w:r>
              <w:rPr>
                <w:rFonts w:hint="eastAsia" w:ascii="仿宋_GB2312" w:hAnsi="仿宋_GB2312" w:eastAsia="仿宋_GB2312" w:cs="仿宋_GB2312"/>
                <w:b/>
                <w:bCs/>
                <w:i w:val="0"/>
                <w:iCs w:val="0"/>
                <w:color w:val="000000"/>
                <w:kern w:val="0"/>
                <w:sz w:val="22"/>
                <w:szCs w:val="22"/>
                <w:u w:val="none"/>
                <w:lang w:val="en-US" w:eastAsia="zh-CN" w:bidi="ar"/>
              </w:rPr>
              <w:br w:type="textWrapping"/>
            </w:r>
            <w:r>
              <w:rPr>
                <w:rFonts w:hint="eastAsia" w:ascii="仿宋_GB2312" w:hAnsi="仿宋_GB2312" w:eastAsia="仿宋_GB2312" w:cs="仿宋_GB2312"/>
                <w:b/>
                <w:bCs/>
                <w:i w:val="0"/>
                <w:iCs w:val="0"/>
                <w:color w:val="000000"/>
                <w:kern w:val="0"/>
                <w:sz w:val="22"/>
                <w:szCs w:val="22"/>
                <w:u w:val="none"/>
                <w:lang w:val="en-US" w:eastAsia="zh-CN" w:bidi="ar"/>
              </w:rPr>
              <w:t>（平方米）</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6FCD6C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长（米）</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D455C4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宽（米）</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8934FC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深（米）</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BBBCF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面积</w:t>
            </w:r>
            <w:r>
              <w:rPr>
                <w:rFonts w:hint="eastAsia" w:ascii="仿宋_GB2312" w:hAnsi="仿宋_GB2312" w:eastAsia="仿宋_GB2312" w:cs="仿宋_GB2312"/>
                <w:b/>
                <w:bCs/>
                <w:i w:val="0"/>
                <w:iCs w:val="0"/>
                <w:color w:val="000000"/>
                <w:kern w:val="0"/>
                <w:sz w:val="22"/>
                <w:szCs w:val="22"/>
                <w:u w:val="none"/>
                <w:lang w:val="en-US" w:eastAsia="zh-CN" w:bidi="ar"/>
              </w:rPr>
              <w:br w:type="textWrapping"/>
            </w:r>
            <w:r>
              <w:rPr>
                <w:rFonts w:hint="eastAsia" w:ascii="仿宋_GB2312" w:hAnsi="仿宋_GB2312" w:eastAsia="仿宋_GB2312" w:cs="仿宋_GB2312"/>
                <w:b/>
                <w:bCs/>
                <w:i w:val="0"/>
                <w:iCs w:val="0"/>
                <w:color w:val="000000"/>
                <w:kern w:val="0"/>
                <w:sz w:val="22"/>
                <w:szCs w:val="22"/>
                <w:u w:val="none"/>
                <w:lang w:val="en-US" w:eastAsia="zh-CN" w:bidi="ar"/>
              </w:rPr>
              <w:t>（平方米）</w:t>
            </w:r>
          </w:p>
        </w:tc>
        <w:tc>
          <w:tcPr>
            <w:tcW w:w="4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209864">
            <w:pPr>
              <w:jc w:val="center"/>
              <w:rPr>
                <w:rFonts w:hint="eastAsia" w:ascii="仿宋_GB2312" w:hAnsi="仿宋_GB2312" w:eastAsia="仿宋_GB2312" w:cs="仿宋_GB2312"/>
                <w:b/>
                <w:bCs/>
                <w:i w:val="0"/>
                <w:iCs w:val="0"/>
                <w:color w:val="000000"/>
                <w:sz w:val="22"/>
                <w:szCs w:val="22"/>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8FFCD">
            <w:pPr>
              <w:jc w:val="center"/>
              <w:rPr>
                <w:rFonts w:hint="eastAsia" w:ascii="仿宋_GB2312" w:hAnsi="仿宋_GB2312" w:eastAsia="仿宋_GB2312" w:cs="仿宋_GB2312"/>
                <w:b/>
                <w:bCs/>
                <w:i w:val="0"/>
                <w:iCs w:val="0"/>
                <w:color w:val="000000"/>
                <w:sz w:val="22"/>
                <w:szCs w:val="22"/>
                <w:u w:val="none"/>
              </w:rPr>
            </w:pPr>
          </w:p>
        </w:tc>
      </w:tr>
      <w:tr w14:paraId="6332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48563B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458604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89F73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11E514B">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21C4609">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C6244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928A84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A295DC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C788D2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9D161C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1.30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9170FA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B97A81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3.64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D1BF17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3.64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B06EA94">
            <w:pPr>
              <w:jc w:val="center"/>
              <w:rPr>
                <w:rFonts w:hint="eastAsia" w:ascii="仿宋_GB2312" w:hAnsi="仿宋_GB2312" w:eastAsia="仿宋_GB2312" w:cs="仿宋_GB2312"/>
                <w:i w:val="0"/>
                <w:iCs w:val="0"/>
                <w:color w:val="000000"/>
                <w:sz w:val="22"/>
                <w:szCs w:val="22"/>
                <w:u w:val="none"/>
              </w:rPr>
            </w:pPr>
          </w:p>
        </w:tc>
      </w:tr>
      <w:tr w14:paraId="2F53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3F251E6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1E369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B65A4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24BD12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09A788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646D06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3.20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BF6132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3.20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12ADD7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3.36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C73572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24B68C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1.30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1FD4E4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3.20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C3E8FD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3.64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54928F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7.00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50C4CF4">
            <w:pPr>
              <w:jc w:val="center"/>
              <w:rPr>
                <w:rFonts w:hint="eastAsia" w:ascii="仿宋_GB2312" w:hAnsi="仿宋_GB2312" w:eastAsia="仿宋_GB2312" w:cs="仿宋_GB2312"/>
                <w:i w:val="0"/>
                <w:iCs w:val="0"/>
                <w:color w:val="000000"/>
                <w:sz w:val="22"/>
                <w:szCs w:val="22"/>
                <w:u w:val="none"/>
              </w:rPr>
            </w:pPr>
          </w:p>
        </w:tc>
      </w:tr>
      <w:tr w14:paraId="186C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6364BAF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4176C26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B746A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E34A4F0">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3423DBF">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029293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88F80D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3325D4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9FE3EC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85B493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AF4045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1586A5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2.25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4A8584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2.25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E369B5A">
            <w:pPr>
              <w:jc w:val="center"/>
              <w:rPr>
                <w:rFonts w:hint="eastAsia" w:ascii="仿宋_GB2312" w:hAnsi="仿宋_GB2312" w:eastAsia="仿宋_GB2312" w:cs="仿宋_GB2312"/>
                <w:i w:val="0"/>
                <w:iCs w:val="0"/>
                <w:color w:val="000000"/>
                <w:sz w:val="22"/>
                <w:szCs w:val="22"/>
                <w:u w:val="none"/>
              </w:rPr>
            </w:pPr>
          </w:p>
        </w:tc>
      </w:tr>
      <w:tr w14:paraId="5BD1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63AA06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M4</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1AEBD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CFCF5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09F0796">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FD0E175">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58748D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650706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191EB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8C7529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FD5D0D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60181E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C101CF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C8A9CC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9B80AE0">
            <w:pPr>
              <w:jc w:val="center"/>
              <w:rPr>
                <w:rFonts w:hint="eastAsia" w:ascii="仿宋_GB2312" w:hAnsi="仿宋_GB2312" w:eastAsia="仿宋_GB2312" w:cs="仿宋_GB2312"/>
                <w:i w:val="0"/>
                <w:iCs w:val="0"/>
                <w:color w:val="000000"/>
                <w:sz w:val="22"/>
                <w:szCs w:val="22"/>
                <w:u w:val="none"/>
              </w:rPr>
            </w:pPr>
          </w:p>
        </w:tc>
      </w:tr>
      <w:tr w14:paraId="30B4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90A38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M5</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BE698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60AAC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35692F4">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6A3D8D4">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7670F4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BE885B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CA5206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0B0115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E52B8E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2EF05F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695699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8CD32F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7412CA0">
            <w:pPr>
              <w:jc w:val="center"/>
              <w:rPr>
                <w:rFonts w:hint="eastAsia" w:ascii="仿宋_GB2312" w:hAnsi="仿宋_GB2312" w:eastAsia="仿宋_GB2312" w:cs="仿宋_GB2312"/>
                <w:i w:val="0"/>
                <w:iCs w:val="0"/>
                <w:color w:val="000000"/>
                <w:sz w:val="22"/>
                <w:szCs w:val="22"/>
                <w:u w:val="none"/>
              </w:rPr>
            </w:pPr>
          </w:p>
        </w:tc>
      </w:tr>
      <w:tr w14:paraId="2BE1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51534F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M6</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8E263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FC99B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3142FE4">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8FC4721">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D97FD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A9F170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14D468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0D7A43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8ED9C1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AA01B8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941812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D9B926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8A79F5F">
            <w:pPr>
              <w:jc w:val="center"/>
              <w:rPr>
                <w:rFonts w:hint="eastAsia" w:ascii="仿宋_GB2312" w:hAnsi="仿宋_GB2312" w:eastAsia="仿宋_GB2312" w:cs="仿宋_GB2312"/>
                <w:i w:val="0"/>
                <w:iCs w:val="0"/>
                <w:color w:val="000000"/>
                <w:sz w:val="22"/>
                <w:szCs w:val="22"/>
                <w:u w:val="none"/>
              </w:rPr>
            </w:pPr>
          </w:p>
        </w:tc>
      </w:tr>
      <w:tr w14:paraId="4288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3A8684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M7</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49D26A7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57C6F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B37132F">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1DFEA5C">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C12866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138F2E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56CBBC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B2BFE5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996E01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58AD8B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A693ED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6.60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9CFDA2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6.60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CFC14F0">
            <w:pPr>
              <w:jc w:val="center"/>
              <w:rPr>
                <w:rFonts w:hint="eastAsia" w:ascii="仿宋_GB2312" w:hAnsi="仿宋_GB2312" w:eastAsia="仿宋_GB2312" w:cs="仿宋_GB2312"/>
                <w:i w:val="0"/>
                <w:iCs w:val="0"/>
                <w:color w:val="000000"/>
                <w:sz w:val="22"/>
                <w:szCs w:val="22"/>
                <w:u w:val="none"/>
              </w:rPr>
            </w:pPr>
          </w:p>
        </w:tc>
      </w:tr>
      <w:tr w14:paraId="0771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5B71CD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M8</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AE2A3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9128E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2058FED">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17377CF">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FC5B2A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7483F8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202CC6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5BA64B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B09F73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CE5079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3.20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96DFCD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737A17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0E866C4">
            <w:pPr>
              <w:jc w:val="center"/>
              <w:rPr>
                <w:rFonts w:hint="eastAsia" w:ascii="仿宋_GB2312" w:hAnsi="仿宋_GB2312" w:eastAsia="仿宋_GB2312" w:cs="仿宋_GB2312"/>
                <w:i w:val="0"/>
                <w:iCs w:val="0"/>
                <w:color w:val="000000"/>
                <w:sz w:val="22"/>
                <w:szCs w:val="22"/>
                <w:u w:val="none"/>
              </w:rPr>
            </w:pPr>
          </w:p>
        </w:tc>
      </w:tr>
      <w:tr w14:paraId="6F89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08843F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M9</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FBCFF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8F71C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19C560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E0421C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0095E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3.20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B8C3E6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3.20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8D078C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1.98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D83D6E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737D56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403026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3.20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42370A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2.42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F0867C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4.40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58F7B3F">
            <w:pPr>
              <w:jc w:val="center"/>
              <w:rPr>
                <w:rFonts w:hint="eastAsia" w:ascii="仿宋_GB2312" w:hAnsi="仿宋_GB2312" w:eastAsia="仿宋_GB2312" w:cs="仿宋_GB2312"/>
                <w:i w:val="0"/>
                <w:iCs w:val="0"/>
                <w:color w:val="000000"/>
                <w:sz w:val="22"/>
                <w:szCs w:val="22"/>
                <w:u w:val="none"/>
              </w:rPr>
            </w:pPr>
          </w:p>
        </w:tc>
      </w:tr>
      <w:tr w14:paraId="261D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245204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M10</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2DE74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A79ED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B43680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1FE73E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1.30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7E38D9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3.80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C1B84D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3.80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AD3506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2.86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220C89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19B70F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2B3E98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DCE635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3.75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0DADBF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6.61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9992687">
            <w:pPr>
              <w:jc w:val="center"/>
              <w:rPr>
                <w:rFonts w:hint="eastAsia" w:ascii="仿宋_GB2312" w:hAnsi="仿宋_GB2312" w:eastAsia="仿宋_GB2312" w:cs="仿宋_GB2312"/>
                <w:i w:val="0"/>
                <w:iCs w:val="0"/>
                <w:color w:val="000000"/>
                <w:sz w:val="22"/>
                <w:szCs w:val="22"/>
                <w:u w:val="none"/>
              </w:rPr>
            </w:pPr>
          </w:p>
        </w:tc>
      </w:tr>
      <w:tr w14:paraId="2072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67D50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M11</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3CF45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60D45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6763F2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31A5C4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655975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CD0410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7B505F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2.42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B6F18E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20A4A5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1.30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F68515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57F8F6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3.25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D323A2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5.67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7C828AC">
            <w:pPr>
              <w:jc w:val="center"/>
              <w:rPr>
                <w:rFonts w:hint="eastAsia" w:ascii="仿宋_GB2312" w:hAnsi="仿宋_GB2312" w:eastAsia="仿宋_GB2312" w:cs="仿宋_GB2312"/>
                <w:i w:val="0"/>
                <w:iCs w:val="0"/>
                <w:color w:val="000000"/>
                <w:sz w:val="22"/>
                <w:szCs w:val="22"/>
                <w:u w:val="none"/>
              </w:rPr>
            </w:pPr>
          </w:p>
        </w:tc>
      </w:tr>
      <w:tr w14:paraId="485B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986D4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M12</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4A1D04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34178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696EC08">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192AA26">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650FF1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27686D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66C75D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87FC6D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2.40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347478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E6177A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05DC13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2.16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5DEE63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2.16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E1A65D8">
            <w:pPr>
              <w:jc w:val="center"/>
              <w:rPr>
                <w:rFonts w:hint="eastAsia" w:ascii="仿宋_GB2312" w:hAnsi="仿宋_GB2312" w:eastAsia="仿宋_GB2312" w:cs="仿宋_GB2312"/>
                <w:i w:val="0"/>
                <w:iCs w:val="0"/>
                <w:color w:val="000000"/>
                <w:sz w:val="24"/>
                <w:szCs w:val="24"/>
                <w:u w:val="none"/>
              </w:rPr>
            </w:pPr>
          </w:p>
        </w:tc>
      </w:tr>
      <w:tr w14:paraId="6612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174B9B3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M13</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D21BAB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6B3E1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32B75D7">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A5A39B0">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989D3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68892A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79C98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7210C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0916BA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C70843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3D5591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ED48B3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91EBBBB">
            <w:pPr>
              <w:jc w:val="center"/>
              <w:rPr>
                <w:rFonts w:hint="eastAsia" w:ascii="仿宋_GB2312" w:hAnsi="仿宋_GB2312" w:eastAsia="仿宋_GB2312" w:cs="仿宋_GB2312"/>
                <w:i w:val="0"/>
                <w:iCs w:val="0"/>
                <w:color w:val="000000"/>
                <w:sz w:val="24"/>
                <w:szCs w:val="24"/>
                <w:u w:val="none"/>
              </w:rPr>
            </w:pPr>
          </w:p>
        </w:tc>
      </w:tr>
      <w:tr w14:paraId="6D08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8233B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M14</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1151B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E9711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381CBE1">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A17F20D">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E3D413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7E8553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BC2EE2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1155E4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71F23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C57FF1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1F905F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2.25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53B1C7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2.25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85F9141">
            <w:pPr>
              <w:jc w:val="center"/>
              <w:rPr>
                <w:rFonts w:hint="eastAsia" w:ascii="仿宋_GB2312" w:hAnsi="仿宋_GB2312" w:eastAsia="仿宋_GB2312" w:cs="仿宋_GB2312"/>
                <w:i w:val="0"/>
                <w:iCs w:val="0"/>
                <w:color w:val="000000"/>
                <w:sz w:val="22"/>
                <w:szCs w:val="22"/>
                <w:u w:val="none"/>
              </w:rPr>
            </w:pPr>
          </w:p>
        </w:tc>
      </w:tr>
      <w:tr w14:paraId="7254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00EF4C9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M15</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5259BE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73A15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B94A75D">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2001EC2">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25EFFA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F29F91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327465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A91861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759C73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05772A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4F71F2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460B9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2CEB36F">
            <w:pPr>
              <w:jc w:val="center"/>
              <w:rPr>
                <w:rFonts w:hint="eastAsia" w:ascii="仿宋_GB2312" w:hAnsi="仿宋_GB2312" w:eastAsia="仿宋_GB2312" w:cs="仿宋_GB2312"/>
                <w:i w:val="0"/>
                <w:iCs w:val="0"/>
                <w:color w:val="000000"/>
                <w:sz w:val="22"/>
                <w:szCs w:val="22"/>
                <w:u w:val="none"/>
              </w:rPr>
            </w:pPr>
          </w:p>
        </w:tc>
      </w:tr>
      <w:tr w14:paraId="4A01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A8501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0F8946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AC0B6D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2AF671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CF0457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51ACF8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007B2E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CB1022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2.25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5A8958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1.80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84AE22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D3E8D5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64F935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A0B9D8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4.05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99D0FF4">
            <w:pPr>
              <w:jc w:val="center"/>
              <w:rPr>
                <w:rFonts w:hint="eastAsia" w:ascii="仿宋_GB2312" w:hAnsi="仿宋_GB2312" w:eastAsia="仿宋_GB2312" w:cs="仿宋_GB2312"/>
                <w:i w:val="0"/>
                <w:iCs w:val="0"/>
                <w:color w:val="000000"/>
                <w:sz w:val="22"/>
                <w:szCs w:val="22"/>
                <w:u w:val="none"/>
              </w:rPr>
            </w:pPr>
          </w:p>
        </w:tc>
      </w:tr>
      <w:tr w14:paraId="127E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F3241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M17</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48D2E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7A925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00AD19E">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6BAA58A">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FAC8DB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BB8CEC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04FDB0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658EAE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2.60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6CB978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1C480F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1CDA2B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2.34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550CEA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2.34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6291799">
            <w:pPr>
              <w:jc w:val="center"/>
              <w:rPr>
                <w:rFonts w:hint="eastAsia" w:ascii="仿宋_GB2312" w:hAnsi="仿宋_GB2312" w:eastAsia="仿宋_GB2312" w:cs="仿宋_GB2312"/>
                <w:i w:val="0"/>
                <w:iCs w:val="0"/>
                <w:color w:val="000000"/>
                <w:sz w:val="22"/>
                <w:szCs w:val="22"/>
                <w:u w:val="none"/>
              </w:rPr>
            </w:pPr>
          </w:p>
        </w:tc>
      </w:tr>
      <w:tr w14:paraId="73A2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6FB5CD7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M18</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8646F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0B2876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04DC0C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D4E430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D12D84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66433D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2AC602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21AC8E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83A57A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E6D97C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33520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2.75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6A5792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4.95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276C91B">
            <w:pPr>
              <w:jc w:val="center"/>
              <w:rPr>
                <w:rFonts w:hint="eastAsia" w:ascii="仿宋_GB2312" w:hAnsi="仿宋_GB2312" w:eastAsia="仿宋_GB2312" w:cs="仿宋_GB2312"/>
                <w:i w:val="0"/>
                <w:iCs w:val="0"/>
                <w:color w:val="000000"/>
                <w:sz w:val="22"/>
                <w:szCs w:val="22"/>
                <w:u w:val="none"/>
              </w:rPr>
            </w:pPr>
          </w:p>
        </w:tc>
      </w:tr>
      <w:tr w14:paraId="4ECD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39ECBB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M19</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67FFD5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847F8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C33D94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D0A32D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229B2C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9BE851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A484F7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C14971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447A26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746DA5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56B988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6.00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D91A3F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8.50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99401E2">
            <w:pPr>
              <w:jc w:val="center"/>
              <w:rPr>
                <w:rFonts w:hint="eastAsia" w:ascii="仿宋_GB2312" w:hAnsi="仿宋_GB2312" w:eastAsia="仿宋_GB2312" w:cs="仿宋_GB2312"/>
                <w:i w:val="0"/>
                <w:iCs w:val="0"/>
                <w:color w:val="000000"/>
                <w:sz w:val="22"/>
                <w:szCs w:val="22"/>
                <w:u w:val="none"/>
              </w:rPr>
            </w:pPr>
          </w:p>
        </w:tc>
      </w:tr>
      <w:tr w14:paraId="03BB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65195F0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M20</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B684C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1929C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0F3BFC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C3F333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894A5C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5683D8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29F685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1.98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256BCD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575919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3BBBD4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3E35D7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28A372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4.48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D4CFB2A">
            <w:pPr>
              <w:jc w:val="center"/>
              <w:rPr>
                <w:rFonts w:hint="eastAsia" w:ascii="仿宋_GB2312" w:hAnsi="仿宋_GB2312" w:eastAsia="仿宋_GB2312" w:cs="仿宋_GB2312"/>
                <w:i w:val="0"/>
                <w:iCs w:val="0"/>
                <w:color w:val="000000"/>
                <w:sz w:val="22"/>
                <w:szCs w:val="22"/>
                <w:u w:val="none"/>
              </w:rPr>
            </w:pPr>
          </w:p>
        </w:tc>
      </w:tr>
      <w:tr w14:paraId="5BAF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2803F0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M21</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53263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F446A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BC5160D">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283466B">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F4474A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7C5F7A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B74585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C4C459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25A569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25B5AD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967797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5C2E32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C1FAB3B">
            <w:pPr>
              <w:jc w:val="center"/>
              <w:rPr>
                <w:rFonts w:hint="eastAsia" w:ascii="仿宋_GB2312" w:hAnsi="仿宋_GB2312" w:eastAsia="仿宋_GB2312" w:cs="仿宋_GB2312"/>
                <w:i w:val="0"/>
                <w:iCs w:val="0"/>
                <w:color w:val="000000"/>
                <w:sz w:val="22"/>
                <w:szCs w:val="22"/>
                <w:u w:val="none"/>
              </w:rPr>
            </w:pPr>
          </w:p>
        </w:tc>
      </w:tr>
      <w:tr w14:paraId="1842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0BBC7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M22</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65C9D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098CB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D561008">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7C70A18">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276518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774B3B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C1AEE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592959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FB5E1C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7CDF68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97F0B0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1.98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888962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1.98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A795EB4">
            <w:pPr>
              <w:jc w:val="center"/>
              <w:rPr>
                <w:rFonts w:hint="eastAsia" w:ascii="仿宋_GB2312" w:hAnsi="仿宋_GB2312" w:eastAsia="仿宋_GB2312" w:cs="仿宋_GB2312"/>
                <w:i w:val="0"/>
                <w:iCs w:val="0"/>
                <w:color w:val="000000"/>
                <w:sz w:val="22"/>
                <w:szCs w:val="22"/>
                <w:u w:val="none"/>
              </w:rPr>
            </w:pPr>
          </w:p>
        </w:tc>
      </w:tr>
      <w:tr w14:paraId="449F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38FE2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M23</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43624A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E02CC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A38280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8BAAA0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C20CAA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3E5487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671B07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2.52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A5A2B4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3C4242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6D9648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E9F30D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3.08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6F8A34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5.60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310A8B8">
            <w:pPr>
              <w:jc w:val="center"/>
              <w:rPr>
                <w:rFonts w:hint="eastAsia" w:ascii="仿宋_GB2312" w:hAnsi="仿宋_GB2312" w:eastAsia="仿宋_GB2312" w:cs="仿宋_GB2312"/>
                <w:i w:val="0"/>
                <w:iCs w:val="0"/>
                <w:color w:val="000000"/>
                <w:sz w:val="22"/>
                <w:szCs w:val="22"/>
                <w:u w:val="none"/>
              </w:rPr>
            </w:pPr>
          </w:p>
        </w:tc>
      </w:tr>
      <w:tr w14:paraId="4E35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3F646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M24</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3E953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802AC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C3778C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32FE93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ABD8CA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14676A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F215F0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2.75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25B4B7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93AFD9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1.30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BFBFE1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2E814C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3.25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6E4FA2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6.00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8057E8C">
            <w:pPr>
              <w:jc w:val="center"/>
              <w:rPr>
                <w:rFonts w:hint="eastAsia" w:ascii="仿宋_GB2312" w:hAnsi="仿宋_GB2312" w:eastAsia="仿宋_GB2312" w:cs="仿宋_GB2312"/>
                <w:i w:val="0"/>
                <w:iCs w:val="0"/>
                <w:color w:val="000000"/>
                <w:sz w:val="22"/>
                <w:szCs w:val="22"/>
                <w:u w:val="none"/>
              </w:rPr>
            </w:pPr>
          </w:p>
        </w:tc>
      </w:tr>
      <w:tr w14:paraId="1A9E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5C3614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M25</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64F58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A5A66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F2F8E5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2.60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BED634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6106F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3.50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7CCC27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3.50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292D5D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2.34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D255CA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2.60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343666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2ED6C2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4D7B8D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2.86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A56B1D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5.20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E87CB4D">
            <w:pPr>
              <w:jc w:val="center"/>
              <w:rPr>
                <w:rFonts w:hint="eastAsia" w:ascii="仿宋_GB2312" w:hAnsi="仿宋_GB2312" w:eastAsia="仿宋_GB2312" w:cs="仿宋_GB2312"/>
                <w:i w:val="0"/>
                <w:iCs w:val="0"/>
                <w:color w:val="000000"/>
                <w:sz w:val="22"/>
                <w:szCs w:val="22"/>
                <w:u w:val="none"/>
              </w:rPr>
            </w:pPr>
          </w:p>
        </w:tc>
      </w:tr>
      <w:tr w14:paraId="6AD7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B1669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M26</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186578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77D65F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6734BC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746E7A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59DF92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DFDD4B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EDFCF8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2.75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1F2C2D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CC2DD5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1670E6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E0F371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B15E69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5.75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6FCFC6F">
            <w:pPr>
              <w:jc w:val="center"/>
              <w:rPr>
                <w:rFonts w:hint="eastAsia" w:ascii="仿宋_GB2312" w:hAnsi="仿宋_GB2312" w:eastAsia="仿宋_GB2312" w:cs="仿宋_GB2312"/>
                <w:i w:val="0"/>
                <w:iCs w:val="0"/>
                <w:color w:val="000000"/>
                <w:sz w:val="22"/>
                <w:szCs w:val="22"/>
                <w:u w:val="none"/>
              </w:rPr>
            </w:pPr>
          </w:p>
        </w:tc>
      </w:tr>
      <w:tr w14:paraId="0DE2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095BA0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M27</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618E6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2BC4A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A6BC306">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71F94B0">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155253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8C60CC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D5BB2C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9FE127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01C953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E14E8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F1B08F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8C979C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7E8E7E8">
            <w:pPr>
              <w:jc w:val="center"/>
              <w:rPr>
                <w:rFonts w:hint="eastAsia" w:ascii="仿宋_GB2312" w:hAnsi="仿宋_GB2312" w:eastAsia="仿宋_GB2312" w:cs="仿宋_GB2312"/>
                <w:i w:val="0"/>
                <w:iCs w:val="0"/>
                <w:color w:val="000000"/>
                <w:sz w:val="22"/>
                <w:szCs w:val="22"/>
                <w:u w:val="none"/>
              </w:rPr>
            </w:pPr>
          </w:p>
        </w:tc>
      </w:tr>
      <w:tr w14:paraId="16A0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31929D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M28</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498418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40BE3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DBFD963">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92F0975">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D09E35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562F33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B0D792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7C8F43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489764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1BCEE5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2.60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3218FB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2.25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65FF5D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2.25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7B4634A">
            <w:pPr>
              <w:jc w:val="center"/>
              <w:rPr>
                <w:rFonts w:hint="eastAsia" w:ascii="仿宋_GB2312" w:hAnsi="仿宋_GB2312" w:eastAsia="仿宋_GB2312" w:cs="仿宋_GB2312"/>
                <w:i w:val="0"/>
                <w:iCs w:val="0"/>
                <w:color w:val="000000"/>
                <w:sz w:val="22"/>
                <w:szCs w:val="22"/>
                <w:u w:val="none"/>
              </w:rPr>
            </w:pPr>
          </w:p>
        </w:tc>
      </w:tr>
      <w:tr w14:paraId="5920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2A998B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M29</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D4E7B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B14EC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410B879">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338107D">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2A713E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BE10C3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B20980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24136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3C2F5C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67EF3F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C58542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3.60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482D0E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3.60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ECAA0CF">
            <w:pPr>
              <w:jc w:val="center"/>
              <w:rPr>
                <w:rFonts w:hint="eastAsia" w:ascii="仿宋_GB2312" w:hAnsi="仿宋_GB2312" w:eastAsia="仿宋_GB2312" w:cs="仿宋_GB2312"/>
                <w:i w:val="0"/>
                <w:iCs w:val="0"/>
                <w:color w:val="000000"/>
                <w:sz w:val="22"/>
                <w:szCs w:val="22"/>
                <w:u w:val="none"/>
              </w:rPr>
            </w:pPr>
          </w:p>
        </w:tc>
      </w:tr>
      <w:tr w14:paraId="0BC9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3D8AB40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M30</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16EF0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BDD10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87D57DA">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D7D737F">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46B911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AEF1A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2F4AF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030153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E37D32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DCD80D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04B94E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3.30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90A69F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3.30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611FBC7">
            <w:pPr>
              <w:jc w:val="center"/>
              <w:rPr>
                <w:rFonts w:hint="eastAsia" w:ascii="仿宋_GB2312" w:hAnsi="仿宋_GB2312" w:eastAsia="仿宋_GB2312" w:cs="仿宋_GB2312"/>
                <w:i w:val="0"/>
                <w:iCs w:val="0"/>
                <w:color w:val="000000"/>
                <w:sz w:val="22"/>
                <w:szCs w:val="22"/>
                <w:u w:val="none"/>
              </w:rPr>
            </w:pPr>
          </w:p>
        </w:tc>
      </w:tr>
      <w:tr w14:paraId="452C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191AF5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M31</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5194F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419B6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DF21843">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763B210">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8D134E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14D576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2B0687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5B04D2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0180CD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23C352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65A64E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4C4FF6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683CFC4">
            <w:pPr>
              <w:jc w:val="center"/>
              <w:rPr>
                <w:rFonts w:hint="eastAsia" w:ascii="仿宋_GB2312" w:hAnsi="仿宋_GB2312" w:eastAsia="仿宋_GB2312" w:cs="仿宋_GB2312"/>
                <w:i w:val="0"/>
                <w:iCs w:val="0"/>
                <w:color w:val="000000"/>
                <w:sz w:val="22"/>
                <w:szCs w:val="22"/>
                <w:u w:val="none"/>
              </w:rPr>
            </w:pPr>
          </w:p>
        </w:tc>
      </w:tr>
      <w:tr w14:paraId="6DE7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3B42F6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M32</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830E4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DA370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CCDACB4">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4B2D16B">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703961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95E037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A313D0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87A946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AA8AC5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FBB533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5FD955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3D8DAC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6AAA40F">
            <w:pPr>
              <w:jc w:val="center"/>
              <w:rPr>
                <w:rFonts w:hint="eastAsia" w:ascii="仿宋_GB2312" w:hAnsi="仿宋_GB2312" w:eastAsia="仿宋_GB2312" w:cs="仿宋_GB2312"/>
                <w:i w:val="0"/>
                <w:iCs w:val="0"/>
                <w:color w:val="000000"/>
                <w:sz w:val="22"/>
                <w:szCs w:val="22"/>
                <w:u w:val="none"/>
              </w:rPr>
            </w:pPr>
          </w:p>
        </w:tc>
      </w:tr>
      <w:tr w14:paraId="2543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DF859E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M33</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56CD7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0FE25A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1F3FBA5">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8065756">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6ED8E9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DF5F1C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216D72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518A2C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406CA3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34DD48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D9C605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3.30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DEA6AF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3.30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CD3DD46">
            <w:pPr>
              <w:jc w:val="center"/>
              <w:rPr>
                <w:rFonts w:hint="eastAsia" w:ascii="仿宋_GB2312" w:hAnsi="仿宋_GB2312" w:eastAsia="仿宋_GB2312" w:cs="仿宋_GB2312"/>
                <w:i w:val="0"/>
                <w:iCs w:val="0"/>
                <w:color w:val="000000"/>
                <w:sz w:val="22"/>
                <w:szCs w:val="22"/>
                <w:u w:val="none"/>
              </w:rPr>
            </w:pPr>
          </w:p>
        </w:tc>
      </w:tr>
      <w:tr w14:paraId="4EB4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0FF4AF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M34</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AC015A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86270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17DF304">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1D77E18">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229D2D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7F1B1F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66C2A0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91F862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7E5FAC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53D1EE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E96D5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5AD35F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151034F">
            <w:pPr>
              <w:jc w:val="center"/>
              <w:rPr>
                <w:rFonts w:hint="eastAsia" w:ascii="仿宋_GB2312" w:hAnsi="仿宋_GB2312" w:eastAsia="仿宋_GB2312" w:cs="仿宋_GB2312"/>
                <w:i w:val="0"/>
                <w:iCs w:val="0"/>
                <w:color w:val="000000"/>
                <w:sz w:val="22"/>
                <w:szCs w:val="22"/>
                <w:u w:val="none"/>
              </w:rPr>
            </w:pPr>
          </w:p>
        </w:tc>
      </w:tr>
      <w:tr w14:paraId="6F4B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4308C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M35</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8E33E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A5D6B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F8B0E97">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DA9C641">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CB0E81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E240FA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3A9AC4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2C8D58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4BFFD6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778640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5E4546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1ECF66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B8A129E">
            <w:pPr>
              <w:jc w:val="center"/>
              <w:rPr>
                <w:rFonts w:hint="eastAsia" w:ascii="仿宋_GB2312" w:hAnsi="仿宋_GB2312" w:eastAsia="仿宋_GB2312" w:cs="仿宋_GB2312"/>
                <w:i w:val="0"/>
                <w:iCs w:val="0"/>
                <w:color w:val="000000"/>
                <w:sz w:val="22"/>
                <w:szCs w:val="22"/>
                <w:u w:val="none"/>
              </w:rPr>
            </w:pPr>
          </w:p>
        </w:tc>
      </w:tr>
      <w:tr w14:paraId="6146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33255B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M36</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608F0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71F9D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C6BBA78">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8BE5911">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B4CCCC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F64799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8797B5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95886F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2.60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D35BCA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37736B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AAC023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2.86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32B18C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2.86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CB7D2F6">
            <w:pPr>
              <w:jc w:val="center"/>
              <w:rPr>
                <w:rFonts w:hint="eastAsia" w:ascii="仿宋_GB2312" w:hAnsi="仿宋_GB2312" w:eastAsia="仿宋_GB2312" w:cs="仿宋_GB2312"/>
                <w:i w:val="0"/>
                <w:iCs w:val="0"/>
                <w:color w:val="000000"/>
                <w:sz w:val="22"/>
                <w:szCs w:val="22"/>
                <w:u w:val="none"/>
              </w:rPr>
            </w:pPr>
          </w:p>
        </w:tc>
      </w:tr>
      <w:tr w14:paraId="6735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6B37B0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M37</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574441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60957B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B7B5F2C">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5541A44">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1B5052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C7B435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3AE4BC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4A292A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25CE61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AF0B07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DEF4E1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2.75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C09142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2.75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B38F6F8">
            <w:pPr>
              <w:jc w:val="center"/>
              <w:rPr>
                <w:rFonts w:hint="eastAsia" w:ascii="仿宋_GB2312" w:hAnsi="仿宋_GB2312" w:eastAsia="仿宋_GB2312" w:cs="仿宋_GB2312"/>
                <w:i w:val="0"/>
                <w:iCs w:val="0"/>
                <w:color w:val="000000"/>
                <w:sz w:val="22"/>
                <w:szCs w:val="22"/>
                <w:u w:val="none"/>
              </w:rPr>
            </w:pPr>
          </w:p>
        </w:tc>
      </w:tr>
      <w:tr w14:paraId="5C1A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479B29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M38</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F16C07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6FC96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竖穴土坑墓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0E7AE0F">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7DC1DED">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0FB381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F6A573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B0A54A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B49912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98E06B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0.80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68DF15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810ECA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1.68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8F74D7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1.68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EC329A3">
            <w:pPr>
              <w:jc w:val="center"/>
              <w:rPr>
                <w:rFonts w:hint="eastAsia" w:ascii="仿宋_GB2312" w:hAnsi="仿宋_GB2312" w:eastAsia="仿宋_GB2312" w:cs="仿宋_GB2312"/>
                <w:i w:val="0"/>
                <w:iCs w:val="0"/>
                <w:color w:val="000000"/>
                <w:sz w:val="22"/>
                <w:szCs w:val="22"/>
                <w:u w:val="none"/>
              </w:rPr>
            </w:pPr>
          </w:p>
        </w:tc>
      </w:tr>
      <w:tr w14:paraId="46DE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5821DB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M39</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48EFD7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古墓葬</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2AB1A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竖穴墓道土洞墓</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FD3052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4B024C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0.90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09B34D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2.60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67EF30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2.60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F59FAA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1.98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4A1BE5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2.70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C73DC8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1.70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6A453B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2.60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2914B9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4.59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A6097D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6.57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F247B76">
            <w:pPr>
              <w:jc w:val="center"/>
              <w:rPr>
                <w:rFonts w:hint="eastAsia" w:ascii="仿宋_GB2312" w:hAnsi="仿宋_GB2312" w:eastAsia="仿宋_GB2312" w:cs="仿宋_GB2312"/>
                <w:i w:val="0"/>
                <w:iCs w:val="0"/>
                <w:color w:val="000000"/>
                <w:sz w:val="22"/>
                <w:szCs w:val="22"/>
                <w:u w:val="none"/>
              </w:rPr>
            </w:pPr>
          </w:p>
        </w:tc>
      </w:tr>
      <w:tr w14:paraId="7A98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243237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H1</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1F2B8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灰坑</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8EDE6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不规则形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232C2E5">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89B767C">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395527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495544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B55B25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BEEE38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4AC22E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289437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495245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FB30AF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966DA34">
            <w:pPr>
              <w:jc w:val="center"/>
              <w:rPr>
                <w:rFonts w:hint="eastAsia" w:ascii="仿宋_GB2312" w:hAnsi="仿宋_GB2312" w:eastAsia="仿宋_GB2312" w:cs="仿宋_GB2312"/>
                <w:i w:val="0"/>
                <w:iCs w:val="0"/>
                <w:color w:val="000000"/>
                <w:sz w:val="22"/>
                <w:szCs w:val="22"/>
                <w:u w:val="none"/>
              </w:rPr>
            </w:pPr>
          </w:p>
        </w:tc>
      </w:tr>
      <w:tr w14:paraId="3BFA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937CE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H2</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F8825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灰坑</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949BC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不规则形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7E64AC7">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1451AC1">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0B6D91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2213B2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0FB659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0BE46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7E0E5C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E330F5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1.30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C7D3D1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4CACAE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C53F975">
            <w:pPr>
              <w:jc w:val="center"/>
              <w:rPr>
                <w:rFonts w:hint="eastAsia" w:ascii="仿宋_GB2312" w:hAnsi="仿宋_GB2312" w:eastAsia="仿宋_GB2312" w:cs="仿宋_GB2312"/>
                <w:i w:val="0"/>
                <w:iCs w:val="0"/>
                <w:color w:val="000000"/>
                <w:sz w:val="22"/>
                <w:szCs w:val="22"/>
                <w:u w:val="none"/>
              </w:rPr>
            </w:pPr>
          </w:p>
        </w:tc>
      </w:tr>
      <w:tr w14:paraId="7287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D4A79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DFB72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灰坑</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56FDC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不规则形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93A3306">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C4D112C">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C1592F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C3C411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2650EC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A4EA02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F1545A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20D18C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414E2F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8.75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EA0B4D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8.75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AEB24E1">
            <w:pPr>
              <w:jc w:val="center"/>
              <w:rPr>
                <w:rFonts w:hint="eastAsia" w:ascii="仿宋_GB2312" w:hAnsi="仿宋_GB2312" w:eastAsia="仿宋_GB2312" w:cs="仿宋_GB2312"/>
                <w:i w:val="0"/>
                <w:iCs w:val="0"/>
                <w:color w:val="000000"/>
                <w:sz w:val="22"/>
                <w:szCs w:val="22"/>
                <w:u w:val="none"/>
              </w:rPr>
            </w:pPr>
          </w:p>
        </w:tc>
      </w:tr>
      <w:tr w14:paraId="1902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1CE9F69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H4</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F6A5D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灰坑</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5DF59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不规则形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C0D552F">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4B27422">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E4323F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A73A30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C583E2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3FED91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5588CE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49BB8E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C5DBBE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3.30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50BE18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3.30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CAD51A8">
            <w:pPr>
              <w:jc w:val="center"/>
              <w:rPr>
                <w:rFonts w:hint="eastAsia" w:ascii="仿宋_GB2312" w:hAnsi="仿宋_GB2312" w:eastAsia="仿宋_GB2312" w:cs="仿宋_GB2312"/>
                <w:i w:val="0"/>
                <w:iCs w:val="0"/>
                <w:color w:val="000000"/>
                <w:sz w:val="22"/>
                <w:szCs w:val="22"/>
                <w:u w:val="none"/>
              </w:rPr>
            </w:pPr>
          </w:p>
        </w:tc>
      </w:tr>
      <w:tr w14:paraId="5F86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284B0E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H5</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45A78B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灰坑</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BFF16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不规则形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6A7BFF4">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D18B098">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B43C9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2E3C30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BF4867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32208E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0BCA7C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716364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1.60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9D78D3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7.50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508B1D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7.50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7BC8154">
            <w:pPr>
              <w:jc w:val="center"/>
              <w:rPr>
                <w:rFonts w:hint="eastAsia" w:ascii="仿宋_GB2312" w:hAnsi="仿宋_GB2312" w:eastAsia="仿宋_GB2312" w:cs="仿宋_GB2312"/>
                <w:i w:val="0"/>
                <w:iCs w:val="0"/>
                <w:color w:val="000000"/>
                <w:sz w:val="22"/>
                <w:szCs w:val="22"/>
                <w:u w:val="none"/>
              </w:rPr>
            </w:pPr>
          </w:p>
        </w:tc>
      </w:tr>
      <w:tr w14:paraId="3478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730B8D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J1</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E228D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古井</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11E61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圆形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F760D9E">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728C7F7">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8F299E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F14F2F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E299EC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D09118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67352F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377806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6.00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7F87F1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1.21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DB77EE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1.21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988E94D">
            <w:pPr>
              <w:jc w:val="center"/>
              <w:rPr>
                <w:rFonts w:hint="eastAsia" w:ascii="仿宋_GB2312" w:hAnsi="仿宋_GB2312" w:eastAsia="仿宋_GB2312" w:cs="仿宋_GB2312"/>
                <w:i w:val="0"/>
                <w:iCs w:val="0"/>
                <w:color w:val="000000"/>
                <w:sz w:val="22"/>
                <w:szCs w:val="22"/>
                <w:u w:val="none"/>
              </w:rPr>
            </w:pPr>
          </w:p>
        </w:tc>
      </w:tr>
      <w:tr w14:paraId="5912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2AC5CF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J2</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7991BB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古井</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32076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圆形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0759C00">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D5D3881">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823397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4F361E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150545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0FC7FA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29F305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1.10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D7688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1487F5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1.21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5E07A1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1.21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094DBBD">
            <w:pPr>
              <w:jc w:val="center"/>
              <w:rPr>
                <w:rFonts w:hint="eastAsia" w:ascii="仿宋_GB2312" w:hAnsi="仿宋_GB2312" w:eastAsia="仿宋_GB2312" w:cs="仿宋_GB2312"/>
                <w:i w:val="0"/>
                <w:iCs w:val="0"/>
                <w:color w:val="000000"/>
                <w:sz w:val="22"/>
                <w:szCs w:val="22"/>
                <w:u w:val="none"/>
              </w:rPr>
            </w:pPr>
          </w:p>
        </w:tc>
      </w:tr>
      <w:tr w14:paraId="7373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07F87B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J3</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3BCD6A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古井</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60FCD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圆形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9DB0FCB">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A292526">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D532C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F0F7F3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353043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78B69A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94E2C2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E672C0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2B4959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49AA58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4B6AE99">
            <w:pPr>
              <w:jc w:val="center"/>
              <w:rPr>
                <w:rFonts w:hint="eastAsia" w:ascii="仿宋_GB2312" w:hAnsi="仿宋_GB2312" w:eastAsia="仿宋_GB2312" w:cs="仿宋_GB2312"/>
                <w:i w:val="0"/>
                <w:iCs w:val="0"/>
                <w:color w:val="000000"/>
                <w:sz w:val="22"/>
                <w:szCs w:val="22"/>
                <w:u w:val="none"/>
              </w:rPr>
            </w:pPr>
          </w:p>
        </w:tc>
      </w:tr>
      <w:tr w14:paraId="1EC1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551AD5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J4</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63AE0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古井</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3F259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椭圆形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5B4ED5E">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858DFBB">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6E7AF9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553EB4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03D26B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884EDA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174B4F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F36E73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589388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1AA0D2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2FEF8E5">
            <w:pPr>
              <w:jc w:val="center"/>
              <w:rPr>
                <w:rFonts w:hint="eastAsia" w:ascii="仿宋_GB2312" w:hAnsi="仿宋_GB2312" w:eastAsia="仿宋_GB2312" w:cs="仿宋_GB2312"/>
                <w:i w:val="0"/>
                <w:iCs w:val="0"/>
                <w:color w:val="000000"/>
                <w:sz w:val="22"/>
                <w:szCs w:val="22"/>
                <w:u w:val="none"/>
              </w:rPr>
            </w:pPr>
          </w:p>
        </w:tc>
      </w:tr>
      <w:tr w14:paraId="7709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670AA9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Y1</w:t>
            </w:r>
          </w:p>
        </w:tc>
        <w:tc>
          <w:tcPr>
            <w:tcW w:w="3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9554AD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古窑</w:t>
            </w:r>
          </w:p>
        </w:tc>
        <w:tc>
          <w:tcPr>
            <w:tcW w:w="406" w:type="pct"/>
            <w:vMerge w:val="restart"/>
            <w:tcBorders>
              <w:top w:val="single" w:color="000000" w:sz="4" w:space="0"/>
              <w:left w:val="single" w:color="000000" w:sz="4" w:space="0"/>
              <w:bottom w:val="single" w:color="000000" w:sz="4" w:space="0"/>
              <w:right w:val="single" w:color="000000" w:sz="4" w:space="0"/>
            </w:tcBorders>
            <w:noWrap w:val="0"/>
            <w:vAlign w:val="center"/>
          </w:tcPr>
          <w:p w14:paraId="39D105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椭圆形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7BBFDC1">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DE678B8">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143FF8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42EAEC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388B03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79FC2A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0B90DF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1.20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DA9237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F9C18C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1.80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49E22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1.80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FA9BA28">
            <w:pPr>
              <w:jc w:val="center"/>
              <w:rPr>
                <w:rFonts w:hint="eastAsia" w:ascii="仿宋_GB2312" w:hAnsi="仿宋_GB2312" w:eastAsia="仿宋_GB2312" w:cs="仿宋_GB2312"/>
                <w:i w:val="0"/>
                <w:iCs w:val="0"/>
                <w:color w:val="000000"/>
                <w:sz w:val="22"/>
                <w:szCs w:val="22"/>
                <w:u w:val="none"/>
              </w:rPr>
            </w:pPr>
          </w:p>
        </w:tc>
      </w:tr>
      <w:tr w14:paraId="5A04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5A2DEF">
            <w:pPr>
              <w:jc w:val="center"/>
              <w:rPr>
                <w:rFonts w:hint="eastAsia" w:ascii="仿宋_GB2312" w:hAnsi="仿宋_GB2312" w:eastAsia="仿宋_GB2312" w:cs="仿宋_GB2312"/>
                <w:i w:val="0"/>
                <w:iCs w:val="0"/>
                <w:color w:val="000000"/>
                <w:sz w:val="24"/>
                <w:szCs w:val="24"/>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64B569">
            <w:pPr>
              <w:jc w:val="center"/>
              <w:rPr>
                <w:rFonts w:hint="eastAsia" w:ascii="仿宋_GB2312" w:hAnsi="仿宋_GB2312" w:eastAsia="仿宋_GB2312" w:cs="仿宋_GB2312"/>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605A6A">
            <w:pPr>
              <w:jc w:val="center"/>
              <w:rPr>
                <w:rFonts w:hint="eastAsia" w:ascii="仿宋_GB2312" w:hAnsi="仿宋_GB2312" w:eastAsia="仿宋_GB2312" w:cs="仿宋_GB2312"/>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137057F">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26401C3">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A320D4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A395D9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36B12A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DC11B6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2.50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E89CD1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CEDB5B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D9EC6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AA2C01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FD353B0">
            <w:pPr>
              <w:jc w:val="center"/>
              <w:rPr>
                <w:rFonts w:hint="eastAsia" w:ascii="仿宋_GB2312" w:hAnsi="仿宋_GB2312" w:eastAsia="仿宋_GB2312" w:cs="仿宋_GB2312"/>
                <w:i w:val="0"/>
                <w:iCs w:val="0"/>
                <w:color w:val="000000"/>
                <w:sz w:val="22"/>
                <w:szCs w:val="22"/>
                <w:u w:val="none"/>
              </w:rPr>
            </w:pPr>
          </w:p>
        </w:tc>
      </w:tr>
      <w:tr w14:paraId="74CA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0315F6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G1(1)</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CA6D4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古沟</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16166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长条形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4ACD0AB">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C0F6DC4">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C1C87D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DDEDBA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C22C84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29C534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EDBB2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B1FE1E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5BF5E3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7EEB95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D8760F0">
            <w:pPr>
              <w:jc w:val="center"/>
              <w:rPr>
                <w:rFonts w:hint="eastAsia" w:ascii="仿宋_GB2312" w:hAnsi="仿宋_GB2312" w:eastAsia="仿宋_GB2312" w:cs="仿宋_GB2312"/>
                <w:i w:val="0"/>
                <w:iCs w:val="0"/>
                <w:color w:val="000000"/>
                <w:sz w:val="22"/>
                <w:szCs w:val="22"/>
                <w:u w:val="none"/>
              </w:rPr>
            </w:pPr>
          </w:p>
        </w:tc>
      </w:tr>
      <w:tr w14:paraId="3CC2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4" w:space="0"/>
              <w:bottom w:val="single" w:color="000000" w:sz="4" w:space="0"/>
              <w:right w:val="single" w:color="000000" w:sz="4" w:space="0"/>
            </w:tcBorders>
            <w:noWrap w:val="0"/>
            <w:vAlign w:val="center"/>
          </w:tcPr>
          <w:p w14:paraId="17D6E6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G1(2)</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1FE5EA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古沟</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B6236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长条形</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18CBF65">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24A27F4">
            <w:pPr>
              <w:jc w:val="center"/>
              <w:rPr>
                <w:rFonts w:hint="eastAsia" w:ascii="仿宋_GB2312" w:hAnsi="仿宋_GB2312" w:eastAsia="仿宋_GB2312" w:cs="仿宋_GB2312"/>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2702B92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374EDD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86BBB7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40BD4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3845C5C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 </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69BB95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27B60E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10.00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572108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10.00 </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EB68A40">
            <w:pPr>
              <w:jc w:val="center"/>
              <w:rPr>
                <w:rFonts w:hint="eastAsia" w:ascii="仿宋_GB2312" w:hAnsi="仿宋_GB2312" w:eastAsia="仿宋_GB2312" w:cs="仿宋_GB2312"/>
                <w:i w:val="0"/>
                <w:iCs w:val="0"/>
                <w:color w:val="000000"/>
                <w:sz w:val="22"/>
                <w:szCs w:val="22"/>
                <w:u w:val="none"/>
              </w:rPr>
            </w:pPr>
          </w:p>
        </w:tc>
      </w:tr>
    </w:tbl>
    <w:p w14:paraId="6373983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38F5">
    <w:pPr>
      <w:pStyle w:val="13"/>
      <w:pBdr>
        <w:bottom w:val="none" w:color="auto" w:sz="0" w:space="1"/>
      </w:pBdr>
      <w:jc w:val="right"/>
      <w:rPr>
        <w:spacing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136D"/>
    <w:multiLevelType w:val="multilevel"/>
    <w:tmpl w:val="8E31136D"/>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55BDB14A"/>
    <w:multiLevelType w:val="singleLevel"/>
    <w:tmpl w:val="55BDB14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576C1"/>
    <w:rsid w:val="3E1E037D"/>
    <w:rsid w:val="656C55A9"/>
    <w:rsid w:val="67801EC7"/>
    <w:rsid w:val="70113CA5"/>
    <w:rsid w:val="7A71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0"/>
    <w:pPr>
      <w:keepNext/>
      <w:numPr>
        <w:ilvl w:val="0"/>
        <w:numId w:val="1"/>
      </w:numPr>
      <w:spacing w:line="700" w:lineRule="exact"/>
      <w:jc w:val="center"/>
      <w:outlineLvl w:val="0"/>
    </w:pPr>
    <w:rPr>
      <w:rFonts w:ascii="黑体" w:hAnsi="黑体" w:eastAsia="宋体"/>
      <w:b/>
      <w:sz w:val="44"/>
    </w:rPr>
  </w:style>
  <w:style w:type="paragraph" w:styleId="3">
    <w:name w:val="heading 2"/>
    <w:basedOn w:val="1"/>
    <w:next w:val="1"/>
    <w:link w:val="17"/>
    <w:semiHidden/>
    <w:unhideWhenUsed/>
    <w:qFormat/>
    <w:uiPriority w:val="0"/>
    <w:pPr>
      <w:keepNext/>
      <w:numPr>
        <w:ilvl w:val="1"/>
        <w:numId w:val="1"/>
      </w:numPr>
      <w:spacing w:line="700" w:lineRule="exact"/>
      <w:outlineLvl w:val="1"/>
    </w:pPr>
    <w:rPr>
      <w:rFonts w:ascii="黑体" w:hAnsi="黑体" w:eastAsia="宋体"/>
      <w:b/>
      <w:sz w:val="44"/>
    </w:rPr>
  </w:style>
  <w:style w:type="paragraph" w:styleId="4">
    <w:name w:val="heading 3"/>
    <w:basedOn w:val="1"/>
    <w:next w:val="1"/>
    <w:semiHidden/>
    <w:unhideWhenUsed/>
    <w:qFormat/>
    <w:uiPriority w:val="0"/>
    <w:pPr>
      <w:keepNext/>
      <w:keepLines/>
      <w:numPr>
        <w:ilvl w:val="2"/>
        <w:numId w:val="1"/>
      </w:numPr>
      <w:snapToGrid w:val="0"/>
      <w:spacing w:before="260" w:beforeLines="0" w:beforeAutospacing="0" w:after="260" w:afterLines="0" w:afterAutospacing="0" w:line="300" w:lineRule="auto"/>
      <w:ind w:firstLine="403"/>
      <w:outlineLvl w:val="2"/>
    </w:pPr>
    <w:rPr>
      <w:rFonts w:eastAsia="仿宋_GB2312" w:asciiTheme="minorAscii" w:hAnsiTheme="minorAscii"/>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99"/>
    <w:pPr>
      <w:jc w:val="left"/>
    </w:pPr>
    <w:rPr>
      <w:kern w:val="0"/>
    </w:rPr>
  </w:style>
  <w:style w:type="paragraph" w:styleId="12">
    <w:name w:val="footer"/>
    <w:basedOn w:val="1"/>
    <w:next w:val="1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6">
    <w:name w:val="标题 1 Char"/>
    <w:link w:val="2"/>
    <w:qFormat/>
    <w:uiPriority w:val="0"/>
    <w:rPr>
      <w:rFonts w:ascii="黑体" w:hAnsi="黑体" w:eastAsia="宋体"/>
      <w:b/>
      <w:sz w:val="44"/>
    </w:rPr>
  </w:style>
  <w:style w:type="character" w:customStyle="1" w:styleId="17">
    <w:name w:val="标题 2 Char"/>
    <w:link w:val="3"/>
    <w:qFormat/>
    <w:uiPriority w:val="0"/>
    <w:rPr>
      <w:rFonts w:ascii="黑体" w:hAnsi="黑体" w:eastAsia="宋体"/>
      <w:b/>
      <w:sz w:val="44"/>
    </w:rPr>
  </w:style>
  <w:style w:type="paragraph" w:customStyle="1" w:styleId="18">
    <w:name w:val="null3"/>
    <w:qFormat/>
    <w:uiPriority w:val="0"/>
    <w:rPr>
      <w:rFonts w:hint="eastAsia" w:ascii="Calibri" w:hAnsi="Calibri" w:eastAsia="宋体" w:cs="Times New Roman"/>
      <w:lang w:val="en-US" w:eastAsia="zh-Hans" w:bidi="ar-SA"/>
    </w:rPr>
  </w:style>
  <w:style w:type="paragraph" w:customStyle="1" w:styleId="19">
    <w:name w:val="正文缩进1"/>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2024-03-15T06:24:00Z</dcterms:created>
  <dc:creator>DELL</dc:creator>
  <cp:lastModifiedBy>陕西华采招标有限公司</cp:lastModifiedBy>
  <dcterms:modified xsi:type="dcterms:W3CDTF">2026-04-24T08:35:09Z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452917B7DF5041F5A5C64AFCFAFA45B1_12</vt:lpwstr>
  </property>
  <property fmtid="{D5CDD505-2E9C-101B-9397-08002B2CF9AE}" pid="4" name="KSOTemplateDocerSaveRecord">
    <vt:lpwstr>eyJoZGlkIjoiNzlkYjQxZmY4MWQ0ZWY2YTZhOTY1MTMyMDgzMmE0NmEiLCJ1c2VySWQiOiI5MzY1NjA0ODAifQ==</vt:lpwstr>
  </property>
</Properties>
</file>