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6"/>
        <w:gridCol w:w="1136"/>
        <w:gridCol w:w="6720"/>
      </w:tblGrid>
      <w:tr w14:paraId="5D17CD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66" w:type="dxa"/>
          </w:tcPr>
          <w:p w14:paraId="4FC40C35">
            <w:pPr>
              <w:pStyle w:val="4"/>
            </w:pPr>
            <w:r>
              <w:rPr>
                <w:rFonts w:ascii="仿宋_GB2312" w:hAnsi="仿宋_GB2312" w:eastAsia="仿宋_GB2312" w:cs="仿宋_GB2312"/>
              </w:rPr>
              <w:t>序号</w:t>
            </w:r>
          </w:p>
        </w:tc>
        <w:tc>
          <w:tcPr>
            <w:tcW w:w="1136" w:type="dxa"/>
          </w:tcPr>
          <w:p w14:paraId="59C0D2BE">
            <w:pPr>
              <w:pStyle w:val="4"/>
            </w:pPr>
            <w:r>
              <w:rPr>
                <w:rFonts w:ascii="仿宋_GB2312" w:hAnsi="仿宋_GB2312" w:eastAsia="仿宋_GB2312" w:cs="仿宋_GB2312"/>
              </w:rPr>
              <w:t>参数性质</w:t>
            </w:r>
          </w:p>
        </w:tc>
        <w:tc>
          <w:tcPr>
            <w:tcW w:w="6720" w:type="dxa"/>
          </w:tcPr>
          <w:p w14:paraId="138AE42C">
            <w:pPr>
              <w:pStyle w:val="4"/>
            </w:pPr>
            <w:r>
              <w:rPr>
                <w:rFonts w:ascii="仿宋_GB2312" w:hAnsi="仿宋_GB2312" w:eastAsia="仿宋_GB2312" w:cs="仿宋_GB2312"/>
              </w:rPr>
              <w:t xml:space="preserve"> 技术参数与性能指标</w:t>
            </w:r>
          </w:p>
        </w:tc>
      </w:tr>
      <w:tr w14:paraId="611F5F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14:paraId="06D79877">
            <w:pPr>
              <w:pStyle w:val="4"/>
            </w:pPr>
            <w:r>
              <w:rPr>
                <w:rFonts w:ascii="仿宋_GB2312" w:hAnsi="仿宋_GB2312" w:eastAsia="仿宋_GB2312" w:cs="仿宋_GB2312"/>
              </w:rPr>
              <w:t>1</w:t>
            </w:r>
          </w:p>
        </w:tc>
        <w:tc>
          <w:tcPr>
            <w:tcW w:w="1136" w:type="dxa"/>
          </w:tcPr>
          <w:p w14:paraId="217CD727"/>
        </w:tc>
        <w:tc>
          <w:tcPr>
            <w:tcW w:w="6720" w:type="dxa"/>
          </w:tcPr>
          <w:p w14:paraId="644C7B55">
            <w:pPr>
              <w:pStyle w:val="4"/>
            </w:pPr>
            <w:r>
              <w:rPr>
                <w:rFonts w:ascii="仿宋_GB2312" w:hAnsi="仿宋_GB2312" w:eastAsia="仿宋_GB2312" w:cs="仿宋_GB2312"/>
                <w:sz w:val="21"/>
              </w:rPr>
              <w:t>一、采购清单及产品主要规格参数、数量</w:t>
            </w:r>
          </w:p>
          <w:tbl>
            <w:tblPr>
              <w:tblStyle w:val="2"/>
              <w:tblW w:w="4999"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18"/>
              <w:gridCol w:w="618"/>
              <w:gridCol w:w="933"/>
              <w:gridCol w:w="3716"/>
              <w:gridCol w:w="618"/>
            </w:tblGrid>
            <w:tr w14:paraId="382B2E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A46749A">
                  <w:pPr>
                    <w:pStyle w:val="4"/>
                    <w:jc w:val="center"/>
                  </w:pPr>
                  <w:bookmarkStart w:id="0" w:name="_GoBack"/>
                  <w:r>
                    <w:rPr>
                      <w:rFonts w:ascii="仿宋_GB2312" w:hAnsi="仿宋_GB2312" w:eastAsia="仿宋_GB2312" w:cs="仿宋_GB2312"/>
                      <w:sz w:val="21"/>
                    </w:rPr>
                    <w:t>序号</w:t>
                  </w:r>
                </w:p>
              </w:tc>
              <w:tc>
                <w:tcPr>
                  <w:tcW w:w="1192" w:type="pct"/>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43F08A9">
                  <w:pPr>
                    <w:pStyle w:val="4"/>
                    <w:jc w:val="center"/>
                  </w:pPr>
                  <w:r>
                    <w:rPr>
                      <w:rFonts w:ascii="仿宋_GB2312" w:hAnsi="仿宋_GB2312" w:eastAsia="仿宋_GB2312" w:cs="仿宋_GB2312"/>
                      <w:sz w:val="21"/>
                    </w:rPr>
                    <w:t>设备名称</w:t>
                  </w:r>
                </w:p>
              </w:tc>
              <w:tc>
                <w:tcPr>
                  <w:tcW w:w="285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F5E3026">
                  <w:pPr>
                    <w:pStyle w:val="4"/>
                    <w:jc w:val="center"/>
                  </w:pPr>
                  <w:r>
                    <w:rPr>
                      <w:rFonts w:ascii="仿宋_GB2312" w:hAnsi="仿宋_GB2312" w:eastAsia="仿宋_GB2312" w:cs="仿宋_GB2312"/>
                      <w:sz w:val="21"/>
                    </w:rPr>
                    <w:t>主要技术参数</w:t>
                  </w:r>
                </w:p>
              </w:tc>
              <w:tc>
                <w:tcPr>
                  <w:tcW w:w="4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62622B0">
                  <w:pPr>
                    <w:pStyle w:val="4"/>
                    <w:jc w:val="center"/>
                  </w:pPr>
                  <w:r>
                    <w:rPr>
                      <w:rFonts w:ascii="仿宋_GB2312" w:hAnsi="仿宋_GB2312" w:eastAsia="仿宋_GB2312" w:cs="仿宋_GB2312"/>
                      <w:sz w:val="21"/>
                    </w:rPr>
                    <w:t>数量</w:t>
                  </w:r>
                </w:p>
              </w:tc>
            </w:tr>
            <w:tr w14:paraId="13719C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5"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80E89D">
                  <w:pPr>
                    <w:pStyle w:val="4"/>
                    <w:jc w:val="both"/>
                  </w:pPr>
                  <w:r>
                    <w:rPr>
                      <w:rFonts w:ascii="仿宋_GB2312" w:hAnsi="仿宋_GB2312" w:eastAsia="仿宋_GB2312" w:cs="仿宋_GB2312"/>
                      <w:sz w:val="21"/>
                    </w:rPr>
                    <w:t>1</w:t>
                  </w:r>
                </w:p>
              </w:tc>
              <w:tc>
                <w:tcPr>
                  <w:tcW w:w="475"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58B8BB">
                  <w:pPr>
                    <w:pStyle w:val="4"/>
                    <w:jc w:val="both"/>
                  </w:pPr>
                  <w:r>
                    <w:rPr>
                      <w:rFonts w:ascii="仿宋_GB2312" w:hAnsi="仿宋_GB2312" w:eastAsia="仿宋_GB2312" w:cs="仿宋_GB2312"/>
                      <w:sz w:val="21"/>
                    </w:rPr>
                    <w:t>隧道智能巡检机器人</w:t>
                  </w:r>
                </w:p>
              </w:tc>
              <w:tc>
                <w:tcPr>
                  <w:tcW w:w="71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7CBC6D">
                  <w:pPr>
                    <w:pStyle w:val="4"/>
                    <w:jc w:val="both"/>
                  </w:pPr>
                  <w:r>
                    <w:rPr>
                      <w:rFonts w:ascii="仿宋_GB2312" w:hAnsi="仿宋_GB2312" w:eastAsia="仿宋_GB2312" w:cs="仿宋_GB2312"/>
                      <w:b/>
                      <w:sz w:val="21"/>
                    </w:rPr>
                    <w:t>一、隧道智能巡检教学科研创新机器人套装1套【核心产品】</w:t>
                  </w:r>
                </w:p>
              </w:tc>
              <w:tc>
                <w:tcPr>
                  <w:tcW w:w="285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DB4DB3">
                  <w:pPr>
                    <w:pStyle w:val="4"/>
                    <w:jc w:val="both"/>
                  </w:pPr>
                  <w:r>
                    <w:rPr>
                      <w:rFonts w:ascii="仿宋_GB2312" w:hAnsi="仿宋_GB2312" w:eastAsia="仿宋_GB2312" w:cs="仿宋_GB2312"/>
                      <w:sz w:val="21"/>
                    </w:rPr>
                    <w:t>1.机器人为四轮足机器人或为支持可独立运行的两个轮足机器人拼装成的四轮足机器人；（现场演示）</w:t>
                  </w:r>
                </w:p>
                <w:p w14:paraId="7E2AFE33">
                  <w:pPr>
                    <w:pStyle w:val="4"/>
                    <w:jc w:val="both"/>
                  </w:pPr>
                  <w:r>
                    <w:rPr>
                      <w:rFonts w:ascii="仿宋_GB2312" w:hAnsi="仿宋_GB2312" w:eastAsia="仿宋_GB2312" w:cs="仿宋_GB2312"/>
                      <w:sz w:val="21"/>
                    </w:rPr>
                    <w:t>2.机器人顶部可进行硬件扩展；</w:t>
                  </w:r>
                </w:p>
                <w:p w14:paraId="55118C5C">
                  <w:pPr>
                    <w:pStyle w:val="4"/>
                    <w:jc w:val="both"/>
                  </w:pPr>
                  <w:r>
                    <w:rPr>
                      <w:rFonts w:ascii="仿宋_GB2312" w:hAnsi="仿宋_GB2312" w:eastAsia="仿宋_GB2312" w:cs="仿宋_GB2312"/>
                      <w:sz w:val="21"/>
                    </w:rPr>
                    <w:t>3.电池支持热插拔或可拆装，电池可从机器人主体内取出；</w:t>
                  </w:r>
                </w:p>
                <w:p w14:paraId="2DBAA66C">
                  <w:pPr>
                    <w:pStyle w:val="4"/>
                    <w:jc w:val="both"/>
                  </w:pPr>
                  <w:r>
                    <w:rPr>
                      <w:rFonts w:ascii="仿宋_GB2312" w:hAnsi="仿宋_GB2312" w:eastAsia="仿宋_GB2312" w:cs="仿宋_GB2312"/>
                      <w:sz w:val="21"/>
                    </w:rPr>
                    <w:t>▲4.支持多形态负载，支持站立负载、匍匐负载和移动负载；</w:t>
                  </w:r>
                </w:p>
                <w:p w14:paraId="7C657BA1">
                  <w:pPr>
                    <w:pStyle w:val="4"/>
                    <w:jc w:val="both"/>
                  </w:pPr>
                  <w:r>
                    <w:rPr>
                      <w:rFonts w:ascii="仿宋_GB2312" w:hAnsi="仿宋_GB2312" w:eastAsia="仿宋_GB2312" w:cs="仿宋_GB2312"/>
                      <w:sz w:val="21"/>
                    </w:rPr>
                    <w:t>5.外置接口：至少支持USB，千兆网口；</w:t>
                  </w:r>
                </w:p>
                <w:p w14:paraId="18E8697A">
                  <w:pPr>
                    <w:pStyle w:val="4"/>
                    <w:jc w:val="both"/>
                  </w:pPr>
                  <w:r>
                    <w:rPr>
                      <w:rFonts w:ascii="仿宋_GB2312" w:hAnsi="仿宋_GB2312" w:eastAsia="仿宋_GB2312" w:cs="仿宋_GB2312"/>
                      <w:sz w:val="21"/>
                    </w:rPr>
                    <w:t>▲6.极限负载能力≥50kg；</w:t>
                  </w:r>
                </w:p>
                <w:p w14:paraId="7572E8FA">
                  <w:pPr>
                    <w:pStyle w:val="4"/>
                    <w:jc w:val="both"/>
                  </w:pPr>
                  <w:r>
                    <w:rPr>
                      <w:rFonts w:ascii="仿宋_GB2312" w:hAnsi="仿宋_GB2312" w:eastAsia="仿宋_GB2312" w:cs="仿宋_GB2312"/>
                      <w:sz w:val="21"/>
                    </w:rPr>
                    <w:t>7.支持二次开发，并提供二次开发技术文档；</w:t>
                  </w:r>
                </w:p>
                <w:p w14:paraId="659A60D4">
                  <w:pPr>
                    <w:pStyle w:val="4"/>
                    <w:jc w:val="both"/>
                  </w:pPr>
                  <w:r>
                    <w:rPr>
                      <w:rFonts w:ascii="仿宋_GB2312" w:hAnsi="仿宋_GB2312" w:eastAsia="仿宋_GB2312" w:cs="仿宋_GB2312"/>
                      <w:sz w:val="21"/>
                    </w:rPr>
                    <w:t>▲8.持续运动速度≥3m/s；</w:t>
                  </w:r>
                </w:p>
                <w:p w14:paraId="1F3F262F">
                  <w:pPr>
                    <w:pStyle w:val="4"/>
                    <w:jc w:val="both"/>
                  </w:pPr>
                  <w:r>
                    <w:rPr>
                      <w:rFonts w:ascii="仿宋_GB2312" w:hAnsi="仿宋_GB2312" w:eastAsia="仿宋_GB2312" w:cs="仿宋_GB2312"/>
                      <w:sz w:val="21"/>
                    </w:rPr>
                    <w:t>▲9.极限跨越障碍或攀爬高度≥50cm；</w:t>
                  </w:r>
                </w:p>
                <w:p w14:paraId="7D6F10D4">
                  <w:pPr>
                    <w:pStyle w:val="4"/>
                    <w:jc w:val="both"/>
                  </w:pPr>
                  <w:r>
                    <w:rPr>
                      <w:rFonts w:ascii="仿宋_GB2312" w:hAnsi="仿宋_GB2312" w:eastAsia="仿宋_GB2312" w:cs="仿宋_GB2312"/>
                      <w:sz w:val="21"/>
                    </w:rPr>
                    <w:t>▲10.空载运行续航时间≥5h；</w:t>
                  </w:r>
                </w:p>
                <w:p w14:paraId="75DEAFC5">
                  <w:pPr>
                    <w:pStyle w:val="4"/>
                    <w:jc w:val="both"/>
                  </w:pPr>
                  <w:r>
                    <w:rPr>
                      <w:rFonts w:ascii="仿宋_GB2312" w:hAnsi="仿宋_GB2312" w:eastAsia="仿宋_GB2312" w:cs="仿宋_GB2312"/>
                      <w:sz w:val="21"/>
                    </w:rPr>
                    <w:t>11.充电时间≤2h；</w:t>
                  </w:r>
                </w:p>
                <w:p w14:paraId="47481689">
                  <w:pPr>
                    <w:pStyle w:val="4"/>
                    <w:jc w:val="both"/>
                  </w:pPr>
                  <w:r>
                    <w:rPr>
                      <w:rFonts w:ascii="仿宋_GB2312" w:hAnsi="仿宋_GB2312" w:eastAsia="仿宋_GB2312" w:cs="仿宋_GB2312"/>
                      <w:sz w:val="21"/>
                    </w:rPr>
                    <w:t>12.机器人重量≤50kg；</w:t>
                  </w:r>
                </w:p>
                <w:p w14:paraId="776550D1">
                  <w:pPr>
                    <w:pStyle w:val="4"/>
                    <w:jc w:val="both"/>
                  </w:pPr>
                  <w:r>
                    <w:rPr>
                      <w:rFonts w:ascii="仿宋_GB2312" w:hAnsi="仿宋_GB2312" w:eastAsia="仿宋_GB2312" w:cs="仿宋_GB2312"/>
                      <w:sz w:val="21"/>
                    </w:rPr>
                    <w:t>▲13.支持搭载本项目采购的多模态智能导航装置；</w:t>
                  </w:r>
                </w:p>
                <w:p w14:paraId="773B0B35">
                  <w:pPr>
                    <w:pStyle w:val="4"/>
                    <w:jc w:val="both"/>
                  </w:pPr>
                  <w:r>
                    <w:rPr>
                      <w:rFonts w:ascii="仿宋_GB2312" w:hAnsi="仿宋_GB2312" w:eastAsia="仿宋_GB2312" w:cs="仿宋_GB2312"/>
                      <w:sz w:val="21"/>
                    </w:rPr>
                    <w:t>▲14.支持搭载本项目采购的多模态智能巡检感知传感器；</w:t>
                  </w:r>
                </w:p>
                <w:p w14:paraId="5A5DE682">
                  <w:pPr>
                    <w:pStyle w:val="4"/>
                    <w:jc w:val="both"/>
                  </w:pPr>
                  <w:r>
                    <w:rPr>
                      <w:rFonts w:ascii="仿宋_GB2312" w:hAnsi="仿宋_GB2312" w:eastAsia="仿宋_GB2312" w:cs="仿宋_GB2312"/>
                      <w:sz w:val="21"/>
                    </w:rPr>
                    <w:t>15.支持OTA升级；</w:t>
                  </w:r>
                </w:p>
                <w:p w14:paraId="4F9D9237">
                  <w:pPr>
                    <w:pStyle w:val="4"/>
                    <w:jc w:val="both"/>
                  </w:pPr>
                  <w:r>
                    <w:rPr>
                      <w:rFonts w:ascii="仿宋_GB2312" w:hAnsi="仿宋_GB2312" w:eastAsia="仿宋_GB2312" w:cs="仿宋_GB2312"/>
                      <w:sz w:val="21"/>
                    </w:rPr>
                    <w:t>16.支持机械臂配件；</w:t>
                  </w:r>
                </w:p>
                <w:p w14:paraId="5267E071">
                  <w:pPr>
                    <w:pStyle w:val="4"/>
                    <w:jc w:val="both"/>
                  </w:pPr>
                  <w:r>
                    <w:rPr>
                      <w:rFonts w:ascii="仿宋_GB2312" w:hAnsi="仿宋_GB2312" w:eastAsia="仿宋_GB2312" w:cs="仿宋_GB2312"/>
                      <w:sz w:val="21"/>
                    </w:rPr>
                    <w:t>17.支持深度相机配件；18.支持激光雷达配件；</w:t>
                  </w:r>
                </w:p>
              </w:tc>
              <w:tc>
                <w:tcPr>
                  <w:tcW w:w="4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71DA5B2">
                  <w:pPr>
                    <w:pStyle w:val="4"/>
                    <w:jc w:val="center"/>
                  </w:pPr>
                  <w:r>
                    <w:rPr>
                      <w:rFonts w:ascii="仿宋_GB2312" w:hAnsi="仿宋_GB2312" w:eastAsia="仿宋_GB2312" w:cs="仿宋_GB2312"/>
                      <w:sz w:val="21"/>
                    </w:rPr>
                    <w:t>1</w:t>
                  </w:r>
                </w:p>
              </w:tc>
            </w:tr>
            <w:tr w14:paraId="3649F4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5" w:type="pct"/>
                  <w:vMerge w:val="continue"/>
                  <w:tcBorders>
                    <w:top w:val="nil"/>
                    <w:left w:val="single" w:color="000000" w:sz="4" w:space="0"/>
                    <w:bottom w:val="single" w:color="000000" w:sz="4" w:space="0"/>
                    <w:right w:val="single" w:color="000000" w:sz="4" w:space="0"/>
                  </w:tcBorders>
                </w:tcPr>
                <w:p w14:paraId="15051F79"/>
              </w:tc>
              <w:tc>
                <w:tcPr>
                  <w:tcW w:w="475" w:type="pct"/>
                  <w:vMerge w:val="continue"/>
                  <w:tcBorders>
                    <w:top w:val="nil"/>
                    <w:left w:val="single" w:color="000000" w:sz="4" w:space="0"/>
                    <w:bottom w:val="single" w:color="000000" w:sz="4" w:space="0"/>
                    <w:right w:val="single" w:color="000000" w:sz="4" w:space="0"/>
                  </w:tcBorders>
                </w:tcPr>
                <w:p w14:paraId="60D290A3"/>
              </w:tc>
              <w:tc>
                <w:tcPr>
                  <w:tcW w:w="71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438ABB">
                  <w:pPr>
                    <w:pStyle w:val="4"/>
                    <w:jc w:val="left"/>
                  </w:pPr>
                  <w:r>
                    <w:rPr>
                      <w:rFonts w:ascii="仿宋_GB2312" w:hAnsi="仿宋_GB2312" w:eastAsia="仿宋_GB2312" w:cs="仿宋_GB2312"/>
                      <w:b/>
                      <w:sz w:val="21"/>
                    </w:rPr>
                    <w:t>二、隧道智能巡检实践训练机器人套装1套</w:t>
                  </w:r>
                </w:p>
                <w:p w14:paraId="7ADADE27">
                  <w:pPr>
                    <w:pStyle w:val="4"/>
                    <w:jc w:val="both"/>
                  </w:pPr>
                </w:p>
              </w:tc>
              <w:tc>
                <w:tcPr>
                  <w:tcW w:w="285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26D317">
                  <w:pPr>
                    <w:pStyle w:val="4"/>
                    <w:jc w:val="both"/>
                  </w:pPr>
                  <w:r>
                    <w:rPr>
                      <w:rFonts w:ascii="仿宋_GB2312" w:hAnsi="仿宋_GB2312" w:eastAsia="仿宋_GB2312" w:cs="仿宋_GB2312"/>
                      <w:sz w:val="21"/>
                    </w:rPr>
                    <w:t>1.机器人形态可以为四轮足机器人或独立双轮足机器人。</w:t>
                  </w:r>
                </w:p>
                <w:p w14:paraId="7A44309F">
                  <w:pPr>
                    <w:pStyle w:val="4"/>
                    <w:jc w:val="both"/>
                  </w:pPr>
                  <w:r>
                    <w:rPr>
                      <w:rFonts w:ascii="仿宋_GB2312" w:hAnsi="仿宋_GB2312" w:eastAsia="仿宋_GB2312" w:cs="仿宋_GB2312"/>
                      <w:sz w:val="21"/>
                    </w:rPr>
                    <w:t>2.机器人展示跳跃动作；（现场演示）。</w:t>
                  </w:r>
                </w:p>
                <w:p w14:paraId="2A612C97">
                  <w:pPr>
                    <w:pStyle w:val="4"/>
                    <w:jc w:val="both"/>
                  </w:pPr>
                  <w:r>
                    <w:rPr>
                      <w:rFonts w:ascii="仿宋_GB2312" w:hAnsi="仿宋_GB2312" w:eastAsia="仿宋_GB2312" w:cs="仿宋_GB2312"/>
                      <w:sz w:val="21"/>
                    </w:rPr>
                    <w:t>3.机身采用≥6个关节，电机在≥3种地形可高效灵活通过；</w:t>
                  </w:r>
                </w:p>
                <w:p w14:paraId="21C5C747">
                  <w:pPr>
                    <w:pStyle w:val="4"/>
                    <w:jc w:val="both"/>
                  </w:pPr>
                  <w:r>
                    <w:rPr>
                      <w:rFonts w:ascii="仿宋_GB2312" w:hAnsi="仿宋_GB2312" w:eastAsia="仿宋_GB2312" w:cs="仿宋_GB2312"/>
                      <w:sz w:val="21"/>
                    </w:rPr>
                    <w:t>4.具备二次开发平台，提供完善的SDK二次开发接口；</w:t>
                  </w:r>
                </w:p>
                <w:p w14:paraId="3C83419A">
                  <w:pPr>
                    <w:pStyle w:val="4"/>
                    <w:jc w:val="both"/>
                  </w:pPr>
                  <w:r>
                    <w:rPr>
                      <w:rFonts w:ascii="仿宋_GB2312" w:hAnsi="仿宋_GB2312" w:eastAsia="仿宋_GB2312" w:cs="仿宋_GB2312"/>
                      <w:sz w:val="21"/>
                    </w:rPr>
                    <w:t>5.具备空中落地自平衡、在各种路面，机器人头部始终能保持平衡的性能；</w:t>
                  </w:r>
                </w:p>
                <w:p w14:paraId="4672CB88">
                  <w:pPr>
                    <w:pStyle w:val="4"/>
                    <w:jc w:val="both"/>
                  </w:pPr>
                  <w:r>
                    <w:rPr>
                      <w:rFonts w:ascii="仿宋_GB2312" w:hAnsi="仿宋_GB2312" w:eastAsia="仿宋_GB2312" w:cs="仿宋_GB2312"/>
                      <w:sz w:val="21"/>
                    </w:rPr>
                    <w:t>6.提供电机控制接口；</w:t>
                  </w:r>
                </w:p>
                <w:p w14:paraId="21147F2A">
                  <w:pPr>
                    <w:pStyle w:val="4"/>
                    <w:jc w:val="both"/>
                  </w:pPr>
                  <w:r>
                    <w:rPr>
                      <w:rFonts w:ascii="仿宋_GB2312" w:hAnsi="仿宋_GB2312" w:eastAsia="仿宋_GB2312" w:cs="仿宋_GB2312"/>
                      <w:sz w:val="21"/>
                    </w:rPr>
                    <w:t>▲7.负载能力≥4kg；</w:t>
                  </w:r>
                </w:p>
                <w:p w14:paraId="5C50AEBC">
                  <w:pPr>
                    <w:pStyle w:val="4"/>
                    <w:jc w:val="both"/>
                  </w:pPr>
                  <w:r>
                    <w:rPr>
                      <w:rFonts w:ascii="仿宋_GB2312" w:hAnsi="仿宋_GB2312" w:eastAsia="仿宋_GB2312" w:cs="仿宋_GB2312"/>
                      <w:sz w:val="21"/>
                    </w:rPr>
                    <w:t>8.运动速度≥2m/s</w:t>
                  </w:r>
                </w:p>
                <w:p w14:paraId="52E90D5E">
                  <w:pPr>
                    <w:pStyle w:val="4"/>
                    <w:jc w:val="both"/>
                  </w:pPr>
                  <w:r>
                    <w:rPr>
                      <w:rFonts w:ascii="仿宋_GB2312" w:hAnsi="仿宋_GB2312" w:eastAsia="仿宋_GB2312" w:cs="仿宋_GB2312"/>
                      <w:sz w:val="21"/>
                    </w:rPr>
                    <w:t>9.机器人重量≤35kg；</w:t>
                  </w:r>
                </w:p>
                <w:p w14:paraId="39513D06">
                  <w:pPr>
                    <w:pStyle w:val="4"/>
                    <w:jc w:val="both"/>
                  </w:pPr>
                  <w:r>
                    <w:rPr>
                      <w:rFonts w:ascii="仿宋_GB2312" w:hAnsi="仿宋_GB2312" w:eastAsia="仿宋_GB2312" w:cs="仿宋_GB2312"/>
                      <w:sz w:val="21"/>
                    </w:rPr>
                    <w:t>10.空载下跳跃高度≥8cm；▲11.支持搭载本项目采购的多模态智能巡检感知传感器；</w:t>
                  </w:r>
                </w:p>
              </w:tc>
              <w:tc>
                <w:tcPr>
                  <w:tcW w:w="47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0B07D6">
                  <w:pPr>
                    <w:pStyle w:val="4"/>
                    <w:jc w:val="center"/>
                  </w:pPr>
                  <w:r>
                    <w:rPr>
                      <w:rFonts w:ascii="仿宋_GB2312" w:hAnsi="仿宋_GB2312" w:eastAsia="仿宋_GB2312" w:cs="仿宋_GB2312"/>
                      <w:sz w:val="21"/>
                    </w:rPr>
                    <w:t>1</w:t>
                  </w:r>
                </w:p>
              </w:tc>
            </w:tr>
            <w:tr w14:paraId="151294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5" w:type="pct"/>
                  <w:vMerge w:val="continue"/>
                  <w:tcBorders>
                    <w:top w:val="nil"/>
                    <w:left w:val="single" w:color="000000" w:sz="4" w:space="0"/>
                    <w:bottom w:val="single" w:color="000000" w:sz="4" w:space="0"/>
                    <w:right w:val="single" w:color="000000" w:sz="4" w:space="0"/>
                  </w:tcBorders>
                </w:tcPr>
                <w:p w14:paraId="484B705D"/>
              </w:tc>
              <w:tc>
                <w:tcPr>
                  <w:tcW w:w="475" w:type="pct"/>
                  <w:vMerge w:val="continue"/>
                  <w:tcBorders>
                    <w:top w:val="nil"/>
                    <w:left w:val="single" w:color="000000" w:sz="4" w:space="0"/>
                    <w:bottom w:val="single" w:color="000000" w:sz="4" w:space="0"/>
                    <w:right w:val="single" w:color="000000" w:sz="4" w:space="0"/>
                  </w:tcBorders>
                </w:tcPr>
                <w:p w14:paraId="4AC722BA"/>
              </w:tc>
              <w:tc>
                <w:tcPr>
                  <w:tcW w:w="71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095AAA">
                  <w:pPr>
                    <w:pStyle w:val="4"/>
                    <w:jc w:val="left"/>
                  </w:pPr>
                  <w:r>
                    <w:rPr>
                      <w:rFonts w:ascii="仿宋_GB2312" w:hAnsi="仿宋_GB2312" w:eastAsia="仿宋_GB2312" w:cs="仿宋_GB2312"/>
                      <w:b/>
                      <w:sz w:val="21"/>
                    </w:rPr>
                    <w:t>三、机器人多模态智能导航装置1套</w:t>
                  </w:r>
                </w:p>
              </w:tc>
              <w:tc>
                <w:tcPr>
                  <w:tcW w:w="285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03A59F">
                  <w:pPr>
                    <w:pStyle w:val="4"/>
                    <w:jc w:val="both"/>
                  </w:pPr>
                  <w:r>
                    <w:rPr>
                      <w:rFonts w:ascii="仿宋_GB2312" w:hAnsi="仿宋_GB2312" w:eastAsia="仿宋_GB2312" w:cs="仿宋_GB2312"/>
                      <w:sz w:val="21"/>
                    </w:rPr>
                    <w:t>一、导航装置</w:t>
                  </w:r>
                </w:p>
                <w:p w14:paraId="04BAD571">
                  <w:pPr>
                    <w:pStyle w:val="4"/>
                    <w:jc w:val="both"/>
                  </w:pPr>
                  <w:r>
                    <w:rPr>
                      <w:rFonts w:ascii="仿宋_GB2312" w:hAnsi="仿宋_GB2312" w:eastAsia="仿宋_GB2312" w:cs="仿宋_GB2312"/>
                      <w:sz w:val="21"/>
                    </w:rPr>
                    <w:t>1. 机器人多模态智能导航装置为一体式设计，由激光雷达、RTK天线、RGB相机等模块组成;（现场演示）</w:t>
                  </w:r>
                </w:p>
                <w:p w14:paraId="226487AD">
                  <w:pPr>
                    <w:pStyle w:val="4"/>
                    <w:jc w:val="both"/>
                  </w:pPr>
                  <w:r>
                    <w:rPr>
                      <w:rFonts w:ascii="仿宋_GB2312" w:hAnsi="仿宋_GB2312" w:eastAsia="仿宋_GB2312" w:cs="仿宋_GB2312"/>
                      <w:sz w:val="21"/>
                    </w:rPr>
                    <w:t>2.能提供精确的经纬度信息，相机能用于给点云着色；</w:t>
                  </w:r>
                </w:p>
                <w:p w14:paraId="2D500429">
                  <w:pPr>
                    <w:pStyle w:val="4"/>
                    <w:jc w:val="both"/>
                  </w:pPr>
                  <w:r>
                    <w:rPr>
                      <w:rFonts w:ascii="仿宋_GB2312" w:hAnsi="仿宋_GB2312" w:eastAsia="仿宋_GB2312" w:cs="仿宋_GB2312"/>
                      <w:sz w:val="21"/>
                    </w:rPr>
                    <w:t>3.具备千兆网线口，支持连接内部交换机，并能与轮足机器人有线网卡通信；</w:t>
                  </w:r>
                </w:p>
                <w:p w14:paraId="27FECC02">
                  <w:pPr>
                    <w:pStyle w:val="4"/>
                    <w:jc w:val="both"/>
                  </w:pPr>
                  <w:r>
                    <w:rPr>
                      <w:rFonts w:ascii="仿宋_GB2312" w:hAnsi="仿宋_GB2312" w:eastAsia="仿宋_GB2312" w:cs="仿宋_GB2312"/>
                      <w:sz w:val="21"/>
                    </w:rPr>
                    <w:t>4.有红、黄、绿、蓝四色指示灯，代表不同工作状态；</w:t>
                  </w:r>
                </w:p>
                <w:p w14:paraId="7DB35ACC">
                  <w:pPr>
                    <w:pStyle w:val="4"/>
                    <w:jc w:val="both"/>
                  </w:pPr>
                  <w:r>
                    <w:rPr>
                      <w:rFonts w:ascii="仿宋_GB2312" w:hAnsi="仿宋_GB2312" w:eastAsia="仿宋_GB2312" w:cs="仿宋_GB2312"/>
                      <w:sz w:val="21"/>
                    </w:rPr>
                    <w:t>5.激光等级Class1/905nm；</w:t>
                  </w:r>
                </w:p>
                <w:p w14:paraId="01416D81">
                  <w:pPr>
                    <w:pStyle w:val="4"/>
                    <w:jc w:val="both"/>
                  </w:pPr>
                  <w:r>
                    <w:rPr>
                      <w:rFonts w:ascii="仿宋_GB2312" w:hAnsi="仿宋_GB2312" w:eastAsia="仿宋_GB2312" w:cs="仿宋_GB2312"/>
                      <w:sz w:val="21"/>
                    </w:rPr>
                    <w:t>6.点云厚度：≤1cm;</w:t>
                  </w:r>
                </w:p>
                <w:p w14:paraId="45633638">
                  <w:pPr>
                    <w:pStyle w:val="4"/>
                    <w:jc w:val="both"/>
                  </w:pPr>
                  <w:r>
                    <w:rPr>
                      <w:rFonts w:ascii="仿宋_GB2312" w:hAnsi="仿宋_GB2312" w:eastAsia="仿宋_GB2312" w:cs="仿宋_GB2312"/>
                      <w:sz w:val="21"/>
                    </w:rPr>
                    <w:t>7.处理方式：实时解算/后解算；</w:t>
                  </w:r>
                </w:p>
                <w:p w14:paraId="28148BD6">
                  <w:pPr>
                    <w:pStyle w:val="4"/>
                    <w:jc w:val="both"/>
                  </w:pPr>
                  <w:r>
                    <w:rPr>
                      <w:rFonts w:ascii="仿宋_GB2312" w:hAnsi="仿宋_GB2312" w:eastAsia="仿宋_GB2312" w:cs="仿宋_GB2312"/>
                      <w:sz w:val="21"/>
                    </w:rPr>
                    <w:t>8.绝对精度：≤5cm；</w:t>
                  </w:r>
                </w:p>
                <w:p w14:paraId="3FE80536">
                  <w:pPr>
                    <w:pStyle w:val="4"/>
                    <w:jc w:val="both"/>
                  </w:pPr>
                  <w:r>
                    <w:rPr>
                      <w:rFonts w:ascii="仿宋_GB2312" w:hAnsi="仿宋_GB2312" w:eastAsia="仿宋_GB2312" w:cs="仿宋_GB2312"/>
                      <w:sz w:val="21"/>
                    </w:rPr>
                    <w:t>9.相对精度：≤1cm；</w:t>
                  </w:r>
                </w:p>
                <w:p w14:paraId="591B7205">
                  <w:pPr>
                    <w:pStyle w:val="4"/>
                    <w:jc w:val="both"/>
                  </w:pPr>
                  <w:r>
                    <w:rPr>
                      <w:rFonts w:ascii="仿宋_GB2312" w:hAnsi="仿宋_GB2312" w:eastAsia="仿宋_GB2312" w:cs="仿宋_GB2312"/>
                      <w:sz w:val="21"/>
                    </w:rPr>
                    <w:t>10.点云格式：.las，.pcd,.ply等通用格式；</w:t>
                  </w:r>
                </w:p>
                <w:p w14:paraId="6394D308">
                  <w:pPr>
                    <w:pStyle w:val="4"/>
                    <w:jc w:val="both"/>
                  </w:pPr>
                  <w:r>
                    <w:rPr>
                      <w:rFonts w:ascii="仿宋_GB2312" w:hAnsi="仿宋_GB2312" w:eastAsia="仿宋_GB2312" w:cs="仿宋_GB2312"/>
                      <w:sz w:val="21"/>
                    </w:rPr>
                    <w:t>11.点云：支持预览彩色点云；</w:t>
                  </w:r>
                </w:p>
                <w:p w14:paraId="2D46413D">
                  <w:pPr>
                    <w:pStyle w:val="4"/>
                    <w:jc w:val="both"/>
                  </w:pPr>
                  <w:r>
                    <w:rPr>
                      <w:rFonts w:ascii="仿宋_GB2312" w:hAnsi="仿宋_GB2312" w:eastAsia="仿宋_GB2312" w:cs="仿宋_GB2312"/>
                      <w:sz w:val="21"/>
                    </w:rPr>
                    <w:t>12.GPS传感器：是；</w:t>
                  </w:r>
                </w:p>
                <w:p w14:paraId="73BD74B3">
                  <w:pPr>
                    <w:pStyle w:val="4"/>
                    <w:jc w:val="both"/>
                  </w:pPr>
                  <w:r>
                    <w:rPr>
                      <w:rFonts w:ascii="仿宋_GB2312" w:hAnsi="仿宋_GB2312" w:eastAsia="仿宋_GB2312" w:cs="仿宋_GB2312"/>
                      <w:sz w:val="21"/>
                    </w:rPr>
                    <w:t>13.最大导航速度：≥4m/S；</w:t>
                  </w:r>
                </w:p>
                <w:p w14:paraId="3DD01927">
                  <w:pPr>
                    <w:pStyle w:val="4"/>
                    <w:jc w:val="both"/>
                  </w:pPr>
                  <w:r>
                    <w:rPr>
                      <w:rFonts w:ascii="仿宋_GB2312" w:hAnsi="仿宋_GB2312" w:eastAsia="仿宋_GB2312" w:cs="仿宋_GB2312"/>
                      <w:sz w:val="21"/>
                    </w:rPr>
                    <w:t>14.深度相机感知距离：-0.3～3m；</w:t>
                  </w:r>
                </w:p>
                <w:p w14:paraId="35DCE2D4">
                  <w:pPr>
                    <w:pStyle w:val="4"/>
                    <w:jc w:val="both"/>
                  </w:pPr>
                  <w:r>
                    <w:rPr>
                      <w:rFonts w:ascii="仿宋_GB2312" w:hAnsi="仿宋_GB2312" w:eastAsia="仿宋_GB2312" w:cs="仿宋_GB2312"/>
                      <w:sz w:val="21"/>
                    </w:rPr>
                    <w:t>15.导航算力储存功能：≥256G；</w:t>
                  </w:r>
                </w:p>
                <w:p w14:paraId="1EF0B22C">
                  <w:pPr>
                    <w:pStyle w:val="4"/>
                    <w:jc w:val="both"/>
                  </w:pPr>
                  <w:r>
                    <w:rPr>
                      <w:rFonts w:ascii="仿宋_GB2312" w:hAnsi="仿宋_GB2312" w:eastAsia="仿宋_GB2312" w:cs="仿宋_GB2312"/>
                      <w:sz w:val="21"/>
                    </w:rPr>
                    <w:t>16.运行内存：≥16G；</w:t>
                  </w:r>
                </w:p>
                <w:p w14:paraId="7CFD1A0B">
                  <w:pPr>
                    <w:pStyle w:val="4"/>
                    <w:jc w:val="both"/>
                  </w:pPr>
                  <w:r>
                    <w:rPr>
                      <w:rFonts w:ascii="仿宋_GB2312" w:hAnsi="仿宋_GB2312" w:eastAsia="仿宋_GB2312" w:cs="仿宋_GB2312"/>
                      <w:sz w:val="21"/>
                    </w:rPr>
                    <w:t>17.激光雷达盲区范围：≤0.1m；</w:t>
                  </w:r>
                </w:p>
                <w:p w14:paraId="6F9977B6">
                  <w:pPr>
                    <w:pStyle w:val="4"/>
                    <w:jc w:val="both"/>
                  </w:pPr>
                  <w:r>
                    <w:rPr>
                      <w:rFonts w:ascii="仿宋_GB2312" w:hAnsi="仿宋_GB2312" w:eastAsia="仿宋_GB2312" w:cs="仿宋_GB2312"/>
                      <w:sz w:val="21"/>
                    </w:rPr>
                    <w:t>18. 激光雷达抗串扰功能：支持；</w:t>
                  </w:r>
                </w:p>
                <w:p w14:paraId="3DDD295E">
                  <w:pPr>
                    <w:pStyle w:val="4"/>
                    <w:jc w:val="both"/>
                  </w:pPr>
                  <w:r>
                    <w:rPr>
                      <w:rFonts w:ascii="仿宋_GB2312" w:hAnsi="仿宋_GB2312" w:eastAsia="仿宋_GB2312" w:cs="仿宋_GB2312"/>
                      <w:sz w:val="21"/>
                    </w:rPr>
                    <w:t>19.激光雷达数据同步方式：IEEE1588-2008(PTPv2)，PPS(秒脉冲)，GPS(PPS+UTC)；</w:t>
                  </w:r>
                </w:p>
                <w:p w14:paraId="00847AB4">
                  <w:pPr>
                    <w:pStyle w:val="4"/>
                    <w:jc w:val="both"/>
                  </w:pPr>
                  <w:r>
                    <w:rPr>
                      <w:rFonts w:ascii="仿宋_GB2312" w:hAnsi="仿宋_GB2312" w:eastAsia="仿宋_GB2312" w:cs="仿宋_GB2312"/>
                      <w:sz w:val="21"/>
                    </w:rPr>
                    <w:t>20.激光安全等级：Class1。</w:t>
                  </w:r>
                </w:p>
                <w:p w14:paraId="17342670">
                  <w:pPr>
                    <w:pStyle w:val="4"/>
                    <w:jc w:val="both"/>
                  </w:pPr>
                  <w:r>
                    <w:rPr>
                      <w:rFonts w:ascii="仿宋_GB2312" w:hAnsi="仿宋_GB2312" w:eastAsia="仿宋_GB2312" w:cs="仿宋_GB2312"/>
                      <w:sz w:val="21"/>
                    </w:rPr>
                    <w:t>二、三维激光扫描装置</w:t>
                  </w:r>
                </w:p>
                <w:p w14:paraId="2A927A75">
                  <w:pPr>
                    <w:pStyle w:val="4"/>
                    <w:jc w:val="both"/>
                  </w:pPr>
                  <w:r>
                    <w:rPr>
                      <w:rFonts w:ascii="仿宋_GB2312" w:hAnsi="仿宋_GB2312" w:eastAsia="仿宋_GB2312" w:cs="仿宋_GB2312"/>
                      <w:sz w:val="21"/>
                    </w:rPr>
                    <w:t>1.测距距离：≥70m；</w:t>
                  </w:r>
                </w:p>
                <w:p w14:paraId="1F3034F4">
                  <w:pPr>
                    <w:pStyle w:val="4"/>
                    <w:jc w:val="both"/>
                  </w:pPr>
                  <w:r>
                    <w:rPr>
                      <w:rFonts w:ascii="仿宋_GB2312" w:hAnsi="仿宋_GB2312" w:eastAsia="仿宋_GB2312" w:cs="仿宋_GB2312"/>
                      <w:sz w:val="21"/>
                    </w:rPr>
                    <w:t>2.三维激光扫描装置为一体式设计的触控屏；（现场演示）。</w:t>
                  </w:r>
                </w:p>
                <w:p w14:paraId="2AC79926">
                  <w:pPr>
                    <w:pStyle w:val="4"/>
                    <w:jc w:val="both"/>
                  </w:pPr>
                  <w:r>
                    <w:rPr>
                      <w:rFonts w:ascii="仿宋_GB2312" w:hAnsi="仿宋_GB2312" w:eastAsia="仿宋_GB2312" w:cs="仿宋_GB2312"/>
                      <w:sz w:val="21"/>
                    </w:rPr>
                    <w:t>3. 支持RTK模块；</w:t>
                  </w:r>
                </w:p>
                <w:p w14:paraId="543CC202">
                  <w:pPr>
                    <w:pStyle w:val="4"/>
                    <w:jc w:val="both"/>
                  </w:pPr>
                  <w:r>
                    <w:rPr>
                      <w:rFonts w:ascii="仿宋_GB2312" w:hAnsi="仿宋_GB2312" w:eastAsia="仿宋_GB2312" w:cs="仿宋_GB2312"/>
                      <w:sz w:val="21"/>
                    </w:rPr>
                    <w:t>4. 支持实时解算，生成彩色点云；</w:t>
                  </w:r>
                </w:p>
                <w:p w14:paraId="03EEC005">
                  <w:pPr>
                    <w:pStyle w:val="4"/>
                    <w:jc w:val="both"/>
                  </w:pPr>
                  <w:r>
                    <w:rPr>
                      <w:rFonts w:ascii="仿宋_GB2312" w:hAnsi="仿宋_GB2312" w:eastAsia="仿宋_GB2312" w:cs="仿宋_GB2312"/>
                      <w:sz w:val="21"/>
                    </w:rPr>
                    <w:t>5.高斯泼溅：提供高斯泼溅特效生成功能，通过3D高斯泼溅算法将原始照片和点云数据转换为具有逼真视觉效果的3D高斯模型数据，支持高斯模型漫游浏览；</w:t>
                  </w:r>
                </w:p>
                <w:p w14:paraId="7FBC1CF6">
                  <w:pPr>
                    <w:pStyle w:val="4"/>
                    <w:jc w:val="both"/>
                  </w:pPr>
                  <w:r>
                    <w:rPr>
                      <w:rFonts w:ascii="仿宋_GB2312" w:hAnsi="仿宋_GB2312" w:eastAsia="仿宋_GB2312" w:cs="仿宋_GB2312"/>
                      <w:sz w:val="21"/>
                    </w:rPr>
                    <w:t>6.相机数量≥3组鱼眼相机；</w:t>
                  </w:r>
                </w:p>
                <w:p w14:paraId="53E4D9EC">
                  <w:pPr>
                    <w:pStyle w:val="4"/>
                    <w:jc w:val="both"/>
                  </w:pPr>
                  <w:r>
                    <w:rPr>
                      <w:rFonts w:ascii="仿宋_GB2312" w:hAnsi="仿宋_GB2312" w:eastAsia="仿宋_GB2312" w:cs="仿宋_GB2312"/>
                      <w:sz w:val="21"/>
                    </w:rPr>
                    <w:t>7.数据导出：支持点云与着色点云数据、高斯模型数据、支持导出为 .las\.pcd\.ply\.obj等常用格式；8.支持工程的创建、管理与打开，支持工程文件预览、搜索、重命名、删除等操作，支持通过wifi连接扫描仪，下载扫描仪中的数据文件。</w:t>
                  </w:r>
                </w:p>
              </w:tc>
              <w:tc>
                <w:tcPr>
                  <w:tcW w:w="47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021210">
                  <w:pPr>
                    <w:pStyle w:val="4"/>
                    <w:jc w:val="center"/>
                  </w:pPr>
                  <w:r>
                    <w:rPr>
                      <w:rFonts w:ascii="仿宋_GB2312" w:hAnsi="仿宋_GB2312" w:eastAsia="仿宋_GB2312" w:cs="仿宋_GB2312"/>
                      <w:sz w:val="21"/>
                    </w:rPr>
                    <w:t>1</w:t>
                  </w:r>
                </w:p>
              </w:tc>
            </w:tr>
            <w:tr w14:paraId="222E9E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5" w:type="pct"/>
                  <w:vMerge w:val="continue"/>
                  <w:tcBorders>
                    <w:top w:val="nil"/>
                    <w:left w:val="single" w:color="000000" w:sz="4" w:space="0"/>
                    <w:bottom w:val="single" w:color="000000" w:sz="4" w:space="0"/>
                    <w:right w:val="single" w:color="000000" w:sz="4" w:space="0"/>
                  </w:tcBorders>
                </w:tcPr>
                <w:p w14:paraId="6807EF1B"/>
              </w:tc>
              <w:tc>
                <w:tcPr>
                  <w:tcW w:w="475" w:type="pct"/>
                  <w:vMerge w:val="continue"/>
                  <w:tcBorders>
                    <w:top w:val="nil"/>
                    <w:left w:val="single" w:color="000000" w:sz="4" w:space="0"/>
                    <w:bottom w:val="single" w:color="000000" w:sz="4" w:space="0"/>
                    <w:right w:val="single" w:color="000000" w:sz="4" w:space="0"/>
                  </w:tcBorders>
                </w:tcPr>
                <w:p w14:paraId="1B98779B"/>
              </w:tc>
              <w:tc>
                <w:tcPr>
                  <w:tcW w:w="71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D8890A">
                  <w:pPr>
                    <w:pStyle w:val="4"/>
                    <w:jc w:val="both"/>
                  </w:pPr>
                  <w:r>
                    <w:rPr>
                      <w:rFonts w:ascii="仿宋_GB2312" w:hAnsi="仿宋_GB2312" w:eastAsia="仿宋_GB2312" w:cs="仿宋_GB2312"/>
                      <w:b/>
                      <w:sz w:val="21"/>
                    </w:rPr>
                    <w:t>四、机器人多模态智能巡检感知传感器1套</w:t>
                  </w:r>
                </w:p>
              </w:tc>
              <w:tc>
                <w:tcPr>
                  <w:tcW w:w="285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593445">
                  <w:pPr>
                    <w:pStyle w:val="4"/>
                    <w:jc w:val="both"/>
                  </w:pPr>
                  <w:r>
                    <w:rPr>
                      <w:rFonts w:ascii="仿宋_GB2312" w:hAnsi="仿宋_GB2312" w:eastAsia="仿宋_GB2312" w:cs="仿宋_GB2312"/>
                      <w:sz w:val="21"/>
                    </w:rPr>
                    <w:t>一、红外热成像与可见光云台</w:t>
                  </w:r>
                </w:p>
                <w:p w14:paraId="5FBCE2F4">
                  <w:pPr>
                    <w:pStyle w:val="4"/>
                    <w:jc w:val="both"/>
                  </w:pPr>
                  <w:r>
                    <w:rPr>
                      <w:rFonts w:ascii="仿宋_GB2312" w:hAnsi="仿宋_GB2312" w:eastAsia="仿宋_GB2312" w:cs="仿宋_GB2312"/>
                      <w:sz w:val="21"/>
                    </w:rPr>
                    <w:t>1.红外热成像镜头测温范围至少覆盖-10℃～300℃；</w:t>
                  </w:r>
                </w:p>
                <w:p w14:paraId="3F0935F6">
                  <w:pPr>
                    <w:pStyle w:val="4"/>
                    <w:jc w:val="both"/>
                  </w:pPr>
                  <w:r>
                    <w:rPr>
                      <w:rFonts w:ascii="仿宋_GB2312" w:hAnsi="仿宋_GB2312" w:eastAsia="仿宋_GB2312" w:cs="仿宋_GB2312"/>
                      <w:sz w:val="21"/>
                    </w:rPr>
                    <w:t>2.红外热成像镜头红外分辨率≥256×192；</w:t>
                  </w:r>
                </w:p>
                <w:p w14:paraId="7FEE6E21">
                  <w:pPr>
                    <w:pStyle w:val="4"/>
                    <w:jc w:val="both"/>
                  </w:pPr>
                  <w:r>
                    <w:rPr>
                      <w:rFonts w:ascii="仿宋_GB2312" w:hAnsi="仿宋_GB2312" w:eastAsia="仿宋_GB2312" w:cs="仿宋_GB2312"/>
                      <w:sz w:val="21"/>
                    </w:rPr>
                    <w:t>3.红外热成像镜头可实现智能巡检区域的火点的智能检测，对火点位置、火势大小进行智能分析和预警；</w:t>
                  </w:r>
                </w:p>
                <w:p w14:paraId="41A0A100">
                  <w:pPr>
                    <w:pStyle w:val="4"/>
                    <w:jc w:val="both"/>
                  </w:pPr>
                  <w:r>
                    <w:rPr>
                      <w:rFonts w:ascii="仿宋_GB2312" w:hAnsi="仿宋_GB2312" w:eastAsia="仿宋_GB2312" w:cs="仿宋_GB2312"/>
                      <w:sz w:val="21"/>
                    </w:rPr>
                    <w:t>4.红外热成像镜头可实现入侵预警；</w:t>
                  </w:r>
                </w:p>
                <w:p w14:paraId="796DCB62">
                  <w:pPr>
                    <w:pStyle w:val="4"/>
                    <w:jc w:val="both"/>
                  </w:pPr>
                  <w:r>
                    <w:rPr>
                      <w:rFonts w:ascii="仿宋_GB2312" w:hAnsi="仿宋_GB2312" w:eastAsia="仿宋_GB2312" w:cs="仿宋_GB2312"/>
                      <w:sz w:val="21"/>
                    </w:rPr>
                    <w:t>5.防水防尘等级≥IP67级；</w:t>
                  </w:r>
                </w:p>
                <w:p w14:paraId="6DBE1DDF">
                  <w:pPr>
                    <w:pStyle w:val="4"/>
                    <w:jc w:val="both"/>
                  </w:pPr>
                  <w:r>
                    <w:rPr>
                      <w:rFonts w:ascii="仿宋_GB2312" w:hAnsi="仿宋_GB2312" w:eastAsia="仿宋_GB2312" w:cs="仿宋_GB2312"/>
                      <w:sz w:val="21"/>
                    </w:rPr>
                    <w:t>6.红外热成像镜头响应波段：至少覆盖8～14μm；</w:t>
                  </w:r>
                </w:p>
                <w:p w14:paraId="5F3FE6DF">
                  <w:pPr>
                    <w:pStyle w:val="4"/>
                    <w:jc w:val="both"/>
                  </w:pPr>
                  <w:r>
                    <w:rPr>
                      <w:rFonts w:ascii="仿宋_GB2312" w:hAnsi="仿宋_GB2312" w:eastAsia="仿宋_GB2312" w:cs="仿宋_GB2312"/>
                      <w:sz w:val="21"/>
                    </w:rPr>
                    <w:t>7.红外热成像镜头噪声等效温差：≤50mK；</w:t>
                  </w:r>
                </w:p>
                <w:p w14:paraId="76D17AF2">
                  <w:pPr>
                    <w:pStyle w:val="4"/>
                    <w:jc w:val="both"/>
                  </w:pPr>
                  <w:r>
                    <w:rPr>
                      <w:rFonts w:ascii="仿宋_GB2312" w:hAnsi="仿宋_GB2312" w:eastAsia="仿宋_GB2312" w:cs="仿宋_GB2312"/>
                      <w:sz w:val="21"/>
                    </w:rPr>
                    <w:t>8.红外热成像镜头现场角≥50°×40°；</w:t>
                  </w:r>
                </w:p>
                <w:p w14:paraId="12517363">
                  <w:pPr>
                    <w:pStyle w:val="4"/>
                    <w:jc w:val="both"/>
                  </w:pPr>
                  <w:r>
                    <w:rPr>
                      <w:rFonts w:ascii="仿宋_GB2312" w:hAnsi="仿宋_GB2312" w:eastAsia="仿宋_GB2312" w:cs="仿宋_GB2312"/>
                      <w:sz w:val="21"/>
                    </w:rPr>
                    <w:t>9.红外热成像镜头测温精度：±3℃；</w:t>
                  </w:r>
                </w:p>
                <w:p w14:paraId="00BFB66D">
                  <w:pPr>
                    <w:pStyle w:val="4"/>
                    <w:jc w:val="both"/>
                  </w:pPr>
                  <w:r>
                    <w:rPr>
                      <w:rFonts w:ascii="仿宋_GB2312" w:hAnsi="仿宋_GB2312" w:eastAsia="仿宋_GB2312" w:cs="仿宋_GB2312"/>
                      <w:sz w:val="21"/>
                    </w:rPr>
                    <w:t>10.红外热成像镜头测温类型：支持点测温、线测温、区域测温、全局测温、屏蔽测温等；</w:t>
                  </w:r>
                </w:p>
                <w:p w14:paraId="4495E985">
                  <w:pPr>
                    <w:pStyle w:val="4"/>
                    <w:jc w:val="both"/>
                  </w:pPr>
                  <w:r>
                    <w:rPr>
                      <w:rFonts w:ascii="仿宋_GB2312" w:hAnsi="仿宋_GB2312" w:eastAsia="仿宋_GB2312" w:cs="仿宋_GB2312"/>
                      <w:sz w:val="21"/>
                    </w:rPr>
                    <w:t>11.可见光分辨率≥1920×1080；</w:t>
                  </w:r>
                </w:p>
                <w:p w14:paraId="1A080E66">
                  <w:pPr>
                    <w:pStyle w:val="4"/>
                    <w:jc w:val="both"/>
                  </w:pPr>
                  <w:r>
                    <w:rPr>
                      <w:rFonts w:ascii="仿宋_GB2312" w:hAnsi="仿宋_GB2312" w:eastAsia="仿宋_GB2312" w:cs="仿宋_GB2312"/>
                      <w:sz w:val="21"/>
                    </w:rPr>
                    <w:t>12.可见光视场角≥70°×45°；</w:t>
                  </w:r>
                </w:p>
                <w:p w14:paraId="5EAEFB23">
                  <w:pPr>
                    <w:pStyle w:val="4"/>
                    <w:jc w:val="both"/>
                  </w:pPr>
                  <w:r>
                    <w:rPr>
                      <w:rFonts w:ascii="仿宋_GB2312" w:hAnsi="仿宋_GB2312" w:eastAsia="仿宋_GB2312" w:cs="仿宋_GB2312"/>
                      <w:sz w:val="21"/>
                    </w:rPr>
                    <w:t>13.可见光彩色低照度≥0.05Lux@（F1.5）；</w:t>
                  </w:r>
                </w:p>
                <w:p w14:paraId="56B549D7">
                  <w:pPr>
                    <w:pStyle w:val="4"/>
                    <w:jc w:val="both"/>
                  </w:pPr>
                  <w:r>
                    <w:rPr>
                      <w:rFonts w:ascii="仿宋_GB2312" w:hAnsi="仿宋_GB2312" w:eastAsia="仿宋_GB2312" w:cs="仿宋_GB2312"/>
                      <w:sz w:val="21"/>
                    </w:rPr>
                    <w:t>14.可见光黑白低照度≥0.01 Lux@（F1.5，）；</w:t>
                  </w:r>
                </w:p>
                <w:p w14:paraId="71BF0837">
                  <w:pPr>
                    <w:pStyle w:val="4"/>
                    <w:jc w:val="both"/>
                  </w:pPr>
                  <w:r>
                    <w:rPr>
                      <w:rFonts w:ascii="仿宋_GB2312" w:hAnsi="仿宋_GB2312" w:eastAsia="仿宋_GB2312" w:cs="仿宋_GB2312"/>
                      <w:sz w:val="21"/>
                    </w:rPr>
                    <w:t>15.可见光图像处理：支持宽动态、白平衡、数字降噪、日夜转换功能；</w:t>
                  </w:r>
                </w:p>
                <w:p w14:paraId="7DBF2111">
                  <w:pPr>
                    <w:pStyle w:val="4"/>
                    <w:jc w:val="both"/>
                  </w:pPr>
                  <w:r>
                    <w:rPr>
                      <w:rFonts w:ascii="仿宋_GB2312" w:hAnsi="仿宋_GB2312" w:eastAsia="仿宋_GB2312" w:cs="仿宋_GB2312"/>
                      <w:sz w:val="21"/>
                    </w:rPr>
                    <w:t>16.可见光补光功能：支持；</w:t>
                  </w:r>
                </w:p>
                <w:p w14:paraId="271D094D">
                  <w:pPr>
                    <w:pStyle w:val="4"/>
                    <w:jc w:val="both"/>
                  </w:pPr>
                  <w:r>
                    <w:rPr>
                      <w:rFonts w:ascii="仿宋_GB2312" w:hAnsi="仿宋_GB2312" w:eastAsia="仿宋_GB2312" w:cs="仿宋_GB2312"/>
                      <w:sz w:val="21"/>
                    </w:rPr>
                    <w:t>二、高清摄像头</w:t>
                  </w:r>
                </w:p>
                <w:p w14:paraId="50C1B165">
                  <w:pPr>
                    <w:pStyle w:val="4"/>
                    <w:jc w:val="both"/>
                  </w:pPr>
                  <w:r>
                    <w:rPr>
                      <w:rFonts w:ascii="仿宋_GB2312" w:hAnsi="仿宋_GB2312" w:eastAsia="仿宋_GB2312" w:cs="仿宋_GB2312"/>
                      <w:sz w:val="21"/>
                    </w:rPr>
                    <w:t>1.高清摄像头支持数据调用及开发；</w:t>
                  </w:r>
                </w:p>
                <w:p w14:paraId="2D455066">
                  <w:pPr>
                    <w:pStyle w:val="4"/>
                    <w:jc w:val="both"/>
                  </w:pPr>
                  <w:r>
                    <w:rPr>
                      <w:rFonts w:ascii="仿宋_GB2312" w:hAnsi="仿宋_GB2312" w:eastAsia="仿宋_GB2312" w:cs="仿宋_GB2312"/>
                      <w:sz w:val="21"/>
                    </w:rPr>
                    <w:t>2.高清摄像头支持上下左右旋转；</w:t>
                  </w:r>
                </w:p>
                <w:p w14:paraId="60B394A3">
                  <w:pPr>
                    <w:pStyle w:val="4"/>
                    <w:jc w:val="both"/>
                  </w:pPr>
                  <w:r>
                    <w:rPr>
                      <w:rFonts w:ascii="仿宋_GB2312" w:hAnsi="仿宋_GB2312" w:eastAsia="仿宋_GB2312" w:cs="仿宋_GB2312"/>
                      <w:sz w:val="21"/>
                    </w:rPr>
                    <w:t>3.高清摄像头分辨率≥1920×1080；</w:t>
                  </w:r>
                </w:p>
                <w:p w14:paraId="2783272A">
                  <w:pPr>
                    <w:pStyle w:val="4"/>
                    <w:jc w:val="both"/>
                  </w:pPr>
                  <w:r>
                    <w:rPr>
                      <w:rFonts w:ascii="仿宋_GB2312" w:hAnsi="仿宋_GB2312" w:eastAsia="仿宋_GB2312" w:cs="仿宋_GB2312"/>
                      <w:sz w:val="21"/>
                    </w:rPr>
                    <w:t>4.支持机器人搭载高清摄像头模块进行作业。</w:t>
                  </w:r>
                </w:p>
                <w:p w14:paraId="21539AB8">
                  <w:pPr>
                    <w:pStyle w:val="4"/>
                    <w:jc w:val="both"/>
                  </w:pPr>
                  <w:r>
                    <w:rPr>
                      <w:rFonts w:ascii="仿宋_GB2312" w:hAnsi="仿宋_GB2312" w:eastAsia="仿宋_GB2312" w:cs="仿宋_GB2312"/>
                      <w:sz w:val="21"/>
                    </w:rPr>
                    <w:t>三、气体检测报警器</w:t>
                  </w:r>
                </w:p>
                <w:p w14:paraId="6C5D5244">
                  <w:pPr>
                    <w:pStyle w:val="4"/>
                    <w:jc w:val="both"/>
                  </w:pPr>
                  <w:r>
                    <w:rPr>
                      <w:rFonts w:ascii="仿宋_GB2312" w:hAnsi="仿宋_GB2312" w:eastAsia="仿宋_GB2312" w:cs="仿宋_GB2312"/>
                      <w:sz w:val="21"/>
                    </w:rPr>
                    <w:t>1.支持检测常用的甲烷、氧气、硫化氢、一氧化碳；</w:t>
                  </w:r>
                </w:p>
                <w:p w14:paraId="250DE16E">
                  <w:pPr>
                    <w:pStyle w:val="4"/>
                    <w:jc w:val="both"/>
                  </w:pPr>
                  <w:r>
                    <w:rPr>
                      <w:rFonts w:ascii="仿宋_GB2312" w:hAnsi="仿宋_GB2312" w:eastAsia="仿宋_GB2312" w:cs="仿宋_GB2312"/>
                      <w:sz w:val="21"/>
                    </w:rPr>
                    <w:t>2.使用温度：0°～40°；3.使用湿度：≤98%。</w:t>
                  </w:r>
                </w:p>
              </w:tc>
              <w:tc>
                <w:tcPr>
                  <w:tcW w:w="47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496387">
                  <w:pPr>
                    <w:pStyle w:val="4"/>
                    <w:jc w:val="center"/>
                  </w:pPr>
                  <w:r>
                    <w:rPr>
                      <w:rFonts w:ascii="仿宋_GB2312" w:hAnsi="仿宋_GB2312" w:eastAsia="仿宋_GB2312" w:cs="仿宋_GB2312"/>
                      <w:sz w:val="21"/>
                    </w:rPr>
                    <w:t>1</w:t>
                  </w:r>
                </w:p>
              </w:tc>
            </w:tr>
            <w:tr w14:paraId="7C1A53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5" w:type="pct"/>
                  <w:vMerge w:val="continue"/>
                  <w:tcBorders>
                    <w:top w:val="nil"/>
                    <w:left w:val="single" w:color="000000" w:sz="4" w:space="0"/>
                    <w:bottom w:val="single" w:color="000000" w:sz="4" w:space="0"/>
                    <w:right w:val="single" w:color="000000" w:sz="4" w:space="0"/>
                  </w:tcBorders>
                </w:tcPr>
                <w:p w14:paraId="4E8228C1"/>
              </w:tc>
              <w:tc>
                <w:tcPr>
                  <w:tcW w:w="475" w:type="pct"/>
                  <w:vMerge w:val="continue"/>
                  <w:tcBorders>
                    <w:top w:val="nil"/>
                    <w:left w:val="single" w:color="000000" w:sz="4" w:space="0"/>
                    <w:bottom w:val="single" w:color="000000" w:sz="4" w:space="0"/>
                    <w:right w:val="single" w:color="000000" w:sz="4" w:space="0"/>
                  </w:tcBorders>
                </w:tcPr>
                <w:p w14:paraId="04CC9D1F"/>
              </w:tc>
              <w:tc>
                <w:tcPr>
                  <w:tcW w:w="71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2BDB3A">
                  <w:pPr>
                    <w:pStyle w:val="4"/>
                    <w:jc w:val="both"/>
                  </w:pPr>
                  <w:r>
                    <w:rPr>
                      <w:rFonts w:ascii="仿宋_GB2312" w:hAnsi="仿宋_GB2312" w:eastAsia="仿宋_GB2312" w:cs="仿宋_GB2312"/>
                      <w:b/>
                      <w:sz w:val="21"/>
                    </w:rPr>
                    <w:t>五、隧道智能巡检</w:t>
                  </w:r>
                </w:p>
                <w:p w14:paraId="3CE2612F">
                  <w:pPr>
                    <w:pStyle w:val="4"/>
                    <w:jc w:val="both"/>
                  </w:pPr>
                  <w:r>
                    <w:rPr>
                      <w:rFonts w:ascii="仿宋_GB2312" w:hAnsi="仿宋_GB2312" w:eastAsia="仿宋_GB2312" w:cs="仿宋_GB2312"/>
                      <w:b/>
                      <w:sz w:val="21"/>
                    </w:rPr>
                    <w:t>导航教学实训系统1套</w:t>
                  </w:r>
                </w:p>
              </w:tc>
              <w:tc>
                <w:tcPr>
                  <w:tcW w:w="285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4A5BDB">
                  <w:pPr>
                    <w:pStyle w:val="4"/>
                    <w:jc w:val="both"/>
                  </w:pPr>
                  <w:r>
                    <w:rPr>
                      <w:rFonts w:ascii="仿宋_GB2312" w:hAnsi="仿宋_GB2312" w:eastAsia="仿宋_GB2312" w:cs="仿宋_GB2312"/>
                      <w:sz w:val="21"/>
                    </w:rPr>
                    <w:t>1.建图功能：</w:t>
                  </w:r>
                </w:p>
                <w:p w14:paraId="6CBF7304">
                  <w:pPr>
                    <w:pStyle w:val="4"/>
                    <w:ind w:firstLine="210"/>
                    <w:jc w:val="both"/>
                  </w:pPr>
                  <w:r>
                    <w:rPr>
                      <w:rFonts w:ascii="仿宋_GB2312" w:hAnsi="仿宋_GB2312" w:eastAsia="仿宋_GB2312" w:cs="仿宋_GB2312"/>
                      <w:sz w:val="21"/>
                    </w:rPr>
                    <w:t xml:space="preserve">1）支持室内外场景建图； </w:t>
                  </w:r>
                </w:p>
                <w:p w14:paraId="118B84D5">
                  <w:pPr>
                    <w:pStyle w:val="4"/>
                    <w:ind w:firstLine="210"/>
                    <w:jc w:val="both"/>
                  </w:pPr>
                  <w:r>
                    <w:rPr>
                      <w:rFonts w:ascii="仿宋_GB2312" w:hAnsi="仿宋_GB2312" w:eastAsia="仿宋_GB2312" w:cs="仿宋_GB2312"/>
                      <w:sz w:val="21"/>
                    </w:rPr>
                    <w:t>2）建图过程中可随时终止；</w:t>
                  </w:r>
                </w:p>
                <w:p w14:paraId="7FC76EBA">
                  <w:pPr>
                    <w:pStyle w:val="4"/>
                    <w:ind w:firstLine="210"/>
                    <w:jc w:val="both"/>
                  </w:pPr>
                  <w:r>
                    <w:rPr>
                      <w:rFonts w:ascii="仿宋_GB2312" w:hAnsi="仿宋_GB2312" w:eastAsia="仿宋_GB2312" w:cs="仿宋_GB2312"/>
                      <w:sz w:val="21"/>
                    </w:rPr>
                    <w:t>3）显示已保存地图列表，并可实时查看、保存当前环境 点云和地图；</w:t>
                  </w:r>
                </w:p>
                <w:p w14:paraId="2287A3E6">
                  <w:pPr>
                    <w:pStyle w:val="4"/>
                    <w:jc w:val="both"/>
                  </w:pPr>
                  <w:r>
                    <w:rPr>
                      <w:rFonts w:ascii="仿宋_GB2312" w:hAnsi="仿宋_GB2312" w:eastAsia="仿宋_GB2312" w:cs="仿宋_GB2312"/>
                      <w:sz w:val="21"/>
                    </w:rPr>
                    <w:t>2.导航功能：</w:t>
                  </w:r>
                </w:p>
                <w:p w14:paraId="70124727">
                  <w:pPr>
                    <w:pStyle w:val="4"/>
                    <w:ind w:firstLine="210"/>
                    <w:jc w:val="both"/>
                  </w:pPr>
                  <w:r>
                    <w:rPr>
                      <w:rFonts w:ascii="仿宋_GB2312" w:hAnsi="仿宋_GB2312" w:eastAsia="仿宋_GB2312" w:cs="仿宋_GB2312"/>
                      <w:sz w:val="21"/>
                    </w:rPr>
                    <w:t>1）可查看建图过程中的机器人定位信息、里程信息等；</w:t>
                  </w:r>
                </w:p>
                <w:p w14:paraId="1BA6E6CB">
                  <w:pPr>
                    <w:pStyle w:val="4"/>
                    <w:ind w:firstLine="210"/>
                    <w:jc w:val="both"/>
                  </w:pPr>
                  <w:r>
                    <w:rPr>
                      <w:rFonts w:ascii="仿宋_GB2312" w:hAnsi="仿宋_GB2312" w:eastAsia="仿宋_GB2312" w:cs="仿宋_GB2312"/>
                      <w:sz w:val="21"/>
                    </w:rPr>
                    <w:t xml:space="preserve">2）实现机器人定位功能； </w:t>
                  </w:r>
                </w:p>
                <w:p w14:paraId="6B5C6455">
                  <w:pPr>
                    <w:pStyle w:val="4"/>
                    <w:ind w:firstLine="210"/>
                    <w:jc w:val="both"/>
                  </w:pPr>
                  <w:r>
                    <w:rPr>
                      <w:rFonts w:ascii="仿宋_GB2312" w:hAnsi="仿宋_GB2312" w:eastAsia="仿宋_GB2312" w:cs="仿宋_GB2312"/>
                      <w:sz w:val="21"/>
                    </w:rPr>
                    <w:t>3）控制导航任务的开始与停止；</w:t>
                  </w:r>
                </w:p>
                <w:p w14:paraId="0104CD13">
                  <w:pPr>
                    <w:pStyle w:val="4"/>
                    <w:ind w:firstLine="210"/>
                    <w:jc w:val="both"/>
                  </w:pPr>
                  <w:r>
                    <w:rPr>
                      <w:rFonts w:ascii="仿宋_GB2312" w:hAnsi="仿宋_GB2312" w:eastAsia="仿宋_GB2312" w:cs="仿宋_GB2312"/>
                      <w:sz w:val="21"/>
                    </w:rPr>
                    <w:t>4）在导航过程中，可以跳过某些导航点或前往指定的导航点；</w:t>
                  </w:r>
                </w:p>
                <w:p w14:paraId="1668FF69">
                  <w:pPr>
                    <w:pStyle w:val="4"/>
                    <w:ind w:firstLine="210"/>
                    <w:jc w:val="both"/>
                  </w:pPr>
                  <w:r>
                    <w:rPr>
                      <w:rFonts w:ascii="仿宋_GB2312" w:hAnsi="仿宋_GB2312" w:eastAsia="仿宋_GB2312" w:cs="仿宋_GB2312"/>
                      <w:sz w:val="21"/>
                    </w:rPr>
                    <w:t>5）相同环境下相同型号机器人，一次构建地图可以多机器人使用；</w:t>
                  </w:r>
                </w:p>
                <w:p w14:paraId="76B79B0B">
                  <w:pPr>
                    <w:pStyle w:val="4"/>
                    <w:ind w:firstLine="210"/>
                    <w:jc w:val="both"/>
                  </w:pPr>
                  <w:r>
                    <w:rPr>
                      <w:rFonts w:ascii="仿宋_GB2312" w:hAnsi="仿宋_GB2312" w:eastAsia="仿宋_GB2312" w:cs="仿宋_GB2312"/>
                      <w:sz w:val="21"/>
                    </w:rPr>
                    <w:t>6）可以缩放、移动、查看地图细节；</w:t>
                  </w:r>
                </w:p>
                <w:p w14:paraId="29B4DB11">
                  <w:pPr>
                    <w:pStyle w:val="4"/>
                    <w:jc w:val="both"/>
                  </w:pPr>
                  <w:r>
                    <w:rPr>
                      <w:rFonts w:ascii="仿宋_GB2312" w:hAnsi="仿宋_GB2312" w:eastAsia="仿宋_GB2312" w:cs="仿宋_GB2312"/>
                      <w:sz w:val="21"/>
                    </w:rPr>
                    <w:t>3.任务管理功能</w:t>
                  </w:r>
                </w:p>
                <w:p w14:paraId="6BFEB597">
                  <w:pPr>
                    <w:pStyle w:val="4"/>
                    <w:ind w:firstLine="210"/>
                    <w:jc w:val="both"/>
                  </w:pPr>
                  <w:r>
                    <w:rPr>
                      <w:rFonts w:ascii="仿宋_GB2312" w:hAnsi="仿宋_GB2312" w:eastAsia="仿宋_GB2312" w:cs="仿宋_GB2312"/>
                      <w:sz w:val="21"/>
                    </w:rPr>
                    <w:t>1）支持任务的加载与删除功能，并编辑任务描述；</w:t>
                  </w:r>
                </w:p>
                <w:p w14:paraId="17F3165C">
                  <w:pPr>
                    <w:pStyle w:val="4"/>
                    <w:ind w:firstLine="210"/>
                    <w:jc w:val="both"/>
                  </w:pPr>
                  <w:r>
                    <w:rPr>
                      <w:rFonts w:ascii="仿宋_GB2312" w:hAnsi="仿宋_GB2312" w:eastAsia="仿宋_GB2312" w:cs="仿宋_GB2312"/>
                      <w:sz w:val="21"/>
                    </w:rPr>
                    <w:t>2）实现任务循环功能；</w:t>
                  </w:r>
                </w:p>
                <w:p w14:paraId="401CB9D4">
                  <w:pPr>
                    <w:pStyle w:val="4"/>
                    <w:ind w:firstLine="210"/>
                    <w:jc w:val="both"/>
                  </w:pPr>
                  <w:r>
                    <w:rPr>
                      <w:rFonts w:ascii="仿宋_GB2312" w:hAnsi="仿宋_GB2312" w:eastAsia="仿宋_GB2312" w:cs="仿宋_GB2312"/>
                      <w:sz w:val="21"/>
                    </w:rPr>
                    <w:t>3）控制导览模式的开始与停止；</w:t>
                  </w:r>
                </w:p>
                <w:p w14:paraId="5DE0D93E">
                  <w:pPr>
                    <w:pStyle w:val="4"/>
                    <w:ind w:firstLine="210"/>
                    <w:jc w:val="both"/>
                  </w:pPr>
                  <w:r>
                    <w:rPr>
                      <w:rFonts w:ascii="仿宋_GB2312" w:hAnsi="仿宋_GB2312" w:eastAsia="仿宋_GB2312" w:cs="仿宋_GB2312"/>
                      <w:sz w:val="21"/>
                    </w:rPr>
                    <w:t>4）在设置任务过程中，允许中途插入导航点；</w:t>
                  </w:r>
                </w:p>
                <w:p w14:paraId="67260485">
                  <w:pPr>
                    <w:pStyle w:val="4"/>
                    <w:ind w:firstLine="210"/>
                    <w:jc w:val="both"/>
                  </w:pPr>
                  <w:r>
                    <w:rPr>
                      <w:rFonts w:ascii="仿宋_GB2312" w:hAnsi="仿宋_GB2312" w:eastAsia="仿宋_GB2312" w:cs="仿宋_GB2312"/>
                      <w:sz w:val="21"/>
                    </w:rPr>
                    <w:t>5）编辑导航点的名称与行为；</w:t>
                  </w:r>
                </w:p>
                <w:p w14:paraId="3B206E8B">
                  <w:pPr>
                    <w:pStyle w:val="4"/>
                    <w:ind w:firstLine="210"/>
                    <w:jc w:val="both"/>
                  </w:pPr>
                  <w:r>
                    <w:rPr>
                      <w:rFonts w:ascii="仿宋_GB2312" w:hAnsi="仿宋_GB2312" w:eastAsia="仿宋_GB2312" w:cs="仿宋_GB2312"/>
                      <w:sz w:val="21"/>
                    </w:rPr>
                    <w:t>6）可查看导航点位置信息；</w:t>
                  </w:r>
                </w:p>
                <w:p w14:paraId="568FA1F6">
                  <w:pPr>
                    <w:pStyle w:val="4"/>
                    <w:jc w:val="both"/>
                  </w:pPr>
                  <w:r>
                    <w:rPr>
                      <w:rFonts w:ascii="仿宋_GB2312" w:hAnsi="仿宋_GB2312" w:eastAsia="仿宋_GB2312" w:cs="仿宋_GB2312"/>
                      <w:sz w:val="21"/>
                    </w:rPr>
                    <w:t>4.视图显示功能</w:t>
                  </w:r>
                </w:p>
                <w:p w14:paraId="597CB557">
                  <w:pPr>
                    <w:pStyle w:val="4"/>
                    <w:ind w:firstLine="210"/>
                    <w:jc w:val="both"/>
                  </w:pPr>
                  <w:r>
                    <w:rPr>
                      <w:rFonts w:ascii="仿宋_GB2312" w:hAnsi="仿宋_GB2312" w:eastAsia="仿宋_GB2312" w:cs="仿宋_GB2312"/>
                      <w:sz w:val="21"/>
                    </w:rPr>
                    <w:t>1）显示虚拟摇杆；</w:t>
                  </w:r>
                </w:p>
                <w:p w14:paraId="36D30174">
                  <w:pPr>
                    <w:pStyle w:val="4"/>
                    <w:ind w:firstLine="210"/>
                    <w:jc w:val="both"/>
                  </w:pPr>
                  <w:r>
                    <w:rPr>
                      <w:rFonts w:ascii="仿宋_GB2312" w:hAnsi="仿宋_GB2312" w:eastAsia="仿宋_GB2312" w:cs="仿宋_GB2312"/>
                      <w:sz w:val="21"/>
                    </w:rPr>
                    <w:t>2）切换地图模式；</w:t>
                  </w:r>
                </w:p>
                <w:p w14:paraId="0C156DFE">
                  <w:pPr>
                    <w:pStyle w:val="4"/>
                    <w:ind w:firstLine="210"/>
                    <w:jc w:val="both"/>
                  </w:pPr>
                  <w:r>
                    <w:rPr>
                      <w:rFonts w:ascii="仿宋_GB2312" w:hAnsi="仿宋_GB2312" w:eastAsia="仿宋_GB2312" w:cs="仿宋_GB2312"/>
                      <w:sz w:val="21"/>
                    </w:rPr>
                    <w:t>3）显示工具栏与编辑栏；</w:t>
                  </w:r>
                </w:p>
                <w:p w14:paraId="0A4F9155">
                  <w:pPr>
                    <w:pStyle w:val="4"/>
                    <w:ind w:firstLine="210"/>
                    <w:jc w:val="both"/>
                  </w:pPr>
                  <w:r>
                    <w:rPr>
                      <w:rFonts w:ascii="仿宋_GB2312" w:hAnsi="仿宋_GB2312" w:eastAsia="仿宋_GB2312" w:cs="仿宋_GB2312"/>
                      <w:sz w:val="21"/>
                    </w:rPr>
                    <w:t>4）显示局部损失地图 ；</w:t>
                  </w:r>
                </w:p>
                <w:p w14:paraId="6DF9A691">
                  <w:pPr>
                    <w:pStyle w:val="4"/>
                    <w:ind w:firstLine="210"/>
                    <w:jc w:val="both"/>
                  </w:pPr>
                  <w:r>
                    <w:rPr>
                      <w:rFonts w:ascii="仿宋_GB2312" w:hAnsi="仿宋_GB2312" w:eastAsia="仿宋_GB2312" w:cs="仿宋_GB2312"/>
                      <w:sz w:val="21"/>
                    </w:rPr>
                    <w:t>5）加载指定名称的地图；</w:t>
                  </w:r>
                </w:p>
                <w:p w14:paraId="0B97D858">
                  <w:pPr>
                    <w:pStyle w:val="4"/>
                    <w:jc w:val="both"/>
                  </w:pPr>
                  <w:r>
                    <w:rPr>
                      <w:rFonts w:ascii="仿宋_GB2312" w:hAnsi="仿宋_GB2312" w:eastAsia="仿宋_GB2312" w:cs="仿宋_GB2312"/>
                      <w:sz w:val="21"/>
                    </w:rPr>
                    <w:t>5.支持远程固件升级（OTA）；</w:t>
                  </w:r>
                </w:p>
                <w:p w14:paraId="0F20006B">
                  <w:pPr>
                    <w:pStyle w:val="4"/>
                    <w:jc w:val="both"/>
                  </w:pPr>
                  <w:r>
                    <w:rPr>
                      <w:rFonts w:ascii="仿宋_GB2312" w:hAnsi="仿宋_GB2312" w:eastAsia="仿宋_GB2312" w:cs="仿宋_GB2312"/>
                      <w:sz w:val="21"/>
                    </w:rPr>
                    <w:t>6.支持自定义导航参数；</w:t>
                  </w:r>
                </w:p>
                <w:p w14:paraId="53448C04">
                  <w:pPr>
                    <w:pStyle w:val="4"/>
                    <w:jc w:val="both"/>
                  </w:pPr>
                  <w:r>
                    <w:rPr>
                      <w:rFonts w:ascii="仿宋_GB2312" w:hAnsi="仿宋_GB2312" w:eastAsia="仿宋_GB2312" w:cs="仿宋_GB2312"/>
                      <w:sz w:val="21"/>
                    </w:rPr>
                    <w:t>7.支持多种网络设置；</w:t>
                  </w:r>
                </w:p>
                <w:p w14:paraId="15879F53">
                  <w:pPr>
                    <w:pStyle w:val="4"/>
                    <w:jc w:val="both"/>
                  </w:pPr>
                  <w:r>
                    <w:rPr>
                      <w:rFonts w:ascii="仿宋_GB2312" w:hAnsi="仿宋_GB2312" w:eastAsia="仿宋_GB2312" w:cs="仿宋_GB2312"/>
                      <w:sz w:val="21"/>
                    </w:rPr>
                    <w:t>8.支持文件管理；</w:t>
                  </w:r>
                </w:p>
                <w:p w14:paraId="19A01172">
                  <w:pPr>
                    <w:pStyle w:val="4"/>
                    <w:jc w:val="both"/>
                  </w:pPr>
                  <w:r>
                    <w:rPr>
                      <w:rFonts w:ascii="仿宋_GB2312" w:hAnsi="仿宋_GB2312" w:eastAsia="仿宋_GB2312" w:cs="仿宋_GB2312"/>
                      <w:sz w:val="21"/>
                    </w:rPr>
                    <w:t>9.支持二次开发。</w:t>
                  </w:r>
                </w:p>
                <w:p w14:paraId="57CDE58A">
                  <w:pPr>
                    <w:pStyle w:val="4"/>
                    <w:jc w:val="both"/>
                  </w:pPr>
                  <w:r>
                    <w:rPr>
                      <w:rFonts w:ascii="仿宋_GB2312" w:hAnsi="仿宋_GB2312" w:eastAsia="仿宋_GB2312" w:cs="仿宋_GB2312"/>
                      <w:sz w:val="21"/>
                    </w:rPr>
                    <w:t>10.配备PC端教学程序、AR安卓平板端教学程序、3D高斯泼溅教学场景资源；</w:t>
                  </w:r>
                </w:p>
                <w:p w14:paraId="00B59DE6">
                  <w:pPr>
                    <w:pStyle w:val="4"/>
                    <w:jc w:val="both"/>
                  </w:pPr>
                  <w:r>
                    <w:rPr>
                      <w:rFonts w:ascii="仿宋_GB2312" w:hAnsi="仿宋_GB2312" w:eastAsia="仿宋_GB2312" w:cs="仿宋_GB2312"/>
                      <w:sz w:val="21"/>
                    </w:rPr>
                    <w:t>11.智能巡检导航教学实训系统功能：AR程序在安卓平板端使用，通过扫描图片的形式触发程序，模型为四足机器人，可以进行旋转、缩放、移动、拆分、合并的交互操作；（现场演示）</w:t>
                  </w:r>
                </w:p>
                <w:p w14:paraId="66DEDEB1">
                  <w:pPr>
                    <w:pStyle w:val="4"/>
                    <w:jc w:val="both"/>
                  </w:pPr>
                  <w:r>
                    <w:rPr>
                      <w:rFonts w:ascii="仿宋_GB2312" w:hAnsi="仿宋_GB2312" w:eastAsia="仿宋_GB2312" w:cs="仿宋_GB2312"/>
                      <w:sz w:val="21"/>
                    </w:rPr>
                    <w:t>12.智能巡检导航教学实训系统功能：程序在电脑端运行，可以查看轮足机器人的内部构造设计，可以进行旋转、缩放、移动、拆分、合并的操作；（现场演示）。</w:t>
                  </w:r>
                </w:p>
                <w:p w14:paraId="0B34CACA">
                  <w:pPr>
                    <w:pStyle w:val="4"/>
                    <w:jc w:val="both"/>
                  </w:pPr>
                  <w:r>
                    <w:rPr>
                      <w:rFonts w:ascii="仿宋_GB2312" w:hAnsi="仿宋_GB2312" w:eastAsia="仿宋_GB2312" w:cs="仿宋_GB2312"/>
                      <w:sz w:val="21"/>
                    </w:rPr>
                    <w:t>13.智能巡检导航教学实训系统功能：用户可自定义漫游路线，在3D高斯泼溅场景中漫游；（现场演示）。</w:t>
                  </w:r>
                </w:p>
                <w:p w14:paraId="34CB7C54">
                  <w:pPr>
                    <w:pStyle w:val="4"/>
                    <w:jc w:val="both"/>
                  </w:pPr>
                  <w:r>
                    <w:rPr>
                      <w:rFonts w:ascii="仿宋_GB2312" w:hAnsi="仿宋_GB2312" w:eastAsia="仿宋_GB2312" w:cs="仿宋_GB2312"/>
                      <w:sz w:val="21"/>
                    </w:rPr>
                    <w:t>14.智能巡检导航教学实训系统功能：系统可接入AI大模型，进行提问交互；（现场演示）</w:t>
                  </w:r>
                </w:p>
                <w:p w14:paraId="60AF8490">
                  <w:pPr>
                    <w:pStyle w:val="4"/>
                    <w:jc w:val="both"/>
                  </w:pPr>
                  <w:r>
                    <w:rPr>
                      <w:rFonts w:ascii="仿宋_GB2312" w:hAnsi="仿宋_GB2312" w:eastAsia="仿宋_GB2312" w:cs="仿宋_GB2312"/>
                      <w:sz w:val="21"/>
                    </w:rPr>
                    <w:t>15.智能巡检导航教学实训系统功能：初始教学3D高斯泼溅场景资源包括：隧道或矿洞工程、市政工程施工工地现场、建筑工程施工工地现场、学校工程专业教学实训基地；（现场演示）</w:t>
                  </w:r>
                </w:p>
                <w:p w14:paraId="3634B596">
                  <w:pPr>
                    <w:pStyle w:val="4"/>
                    <w:jc w:val="both"/>
                  </w:pPr>
                  <w:r>
                    <w:rPr>
                      <w:rFonts w:ascii="仿宋_GB2312" w:hAnsi="仿宋_GB2312" w:eastAsia="仿宋_GB2312" w:cs="仿宋_GB2312"/>
                      <w:sz w:val="21"/>
                    </w:rPr>
                    <w:t>16.智能巡检导航教学实训系统功能：系统可自定义跳转点，单击跳转点可直接定位到三维场景的对应位置；（现场演示）</w:t>
                  </w:r>
                </w:p>
                <w:p w14:paraId="2AAA487E">
                  <w:pPr>
                    <w:pStyle w:val="4"/>
                    <w:jc w:val="both"/>
                  </w:pPr>
                  <w:r>
                    <w:rPr>
                      <w:rFonts w:ascii="仿宋_GB2312" w:hAnsi="仿宋_GB2312" w:eastAsia="仿宋_GB2312" w:cs="仿宋_GB2312"/>
                      <w:sz w:val="21"/>
                    </w:rPr>
                    <w:t>17.智能巡检导航教学实训系统功能：软件支持对系统操作的移动速度、旋转速度、声音大小通过滑动条的方式进行设置；（现场演示）18.智能巡检导航教学实训系统功能：系统可通过数据看板展示场景数据；（现场演示）。</w:t>
                  </w:r>
                </w:p>
              </w:tc>
              <w:tc>
                <w:tcPr>
                  <w:tcW w:w="47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B13215">
                  <w:pPr>
                    <w:pStyle w:val="4"/>
                    <w:jc w:val="center"/>
                  </w:pPr>
                  <w:r>
                    <w:rPr>
                      <w:rFonts w:ascii="仿宋_GB2312" w:hAnsi="仿宋_GB2312" w:eastAsia="仿宋_GB2312" w:cs="仿宋_GB2312"/>
                      <w:sz w:val="21"/>
                    </w:rPr>
                    <w:t>1</w:t>
                  </w:r>
                </w:p>
              </w:tc>
            </w:tr>
            <w:tr w14:paraId="7C98FA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5" w:type="pct"/>
                  <w:vMerge w:val="continue"/>
                  <w:tcBorders>
                    <w:top w:val="nil"/>
                    <w:left w:val="single" w:color="000000" w:sz="4" w:space="0"/>
                    <w:bottom w:val="single" w:color="000000" w:sz="4" w:space="0"/>
                    <w:right w:val="single" w:color="000000" w:sz="4" w:space="0"/>
                  </w:tcBorders>
                </w:tcPr>
                <w:p w14:paraId="586EF881"/>
              </w:tc>
              <w:tc>
                <w:tcPr>
                  <w:tcW w:w="475" w:type="pct"/>
                  <w:vMerge w:val="continue"/>
                  <w:tcBorders>
                    <w:top w:val="nil"/>
                    <w:left w:val="single" w:color="000000" w:sz="4" w:space="0"/>
                    <w:bottom w:val="single" w:color="000000" w:sz="4" w:space="0"/>
                    <w:right w:val="single" w:color="000000" w:sz="4" w:space="0"/>
                  </w:tcBorders>
                </w:tcPr>
                <w:p w14:paraId="4D3EC920"/>
              </w:tc>
              <w:tc>
                <w:tcPr>
                  <w:tcW w:w="71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53A8BD">
                  <w:pPr>
                    <w:pStyle w:val="4"/>
                    <w:jc w:val="both"/>
                  </w:pPr>
                  <w:r>
                    <w:rPr>
                      <w:rFonts w:ascii="仿宋_GB2312" w:hAnsi="仿宋_GB2312" w:eastAsia="仿宋_GB2312" w:cs="仿宋_GB2312"/>
                      <w:b/>
                      <w:sz w:val="21"/>
                    </w:rPr>
                    <w:t>六、隧道巡检教学实训显示装置1台</w:t>
                  </w:r>
                </w:p>
              </w:tc>
              <w:tc>
                <w:tcPr>
                  <w:tcW w:w="285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B5F067">
                  <w:pPr>
                    <w:pStyle w:val="4"/>
                    <w:jc w:val="both"/>
                  </w:pPr>
                  <w:r>
                    <w:rPr>
                      <w:rFonts w:ascii="仿宋_GB2312" w:hAnsi="仿宋_GB2312" w:eastAsia="仿宋_GB2312" w:cs="仿宋_GB2312"/>
                      <w:sz w:val="21"/>
                    </w:rPr>
                    <w:t>1.尺寸：≥75英寸；</w:t>
                  </w:r>
                </w:p>
                <w:p w14:paraId="450060F7">
                  <w:pPr>
                    <w:pStyle w:val="4"/>
                    <w:jc w:val="both"/>
                  </w:pPr>
                  <w:r>
                    <w:rPr>
                      <w:rFonts w:ascii="仿宋_GB2312" w:hAnsi="仿宋_GB2312" w:eastAsia="仿宋_GB2312" w:cs="仿宋_GB2312"/>
                      <w:sz w:val="21"/>
                    </w:rPr>
                    <w:t>2.存储内存：≥32GB；</w:t>
                  </w:r>
                </w:p>
                <w:p w14:paraId="7DFD69F7">
                  <w:pPr>
                    <w:pStyle w:val="4"/>
                    <w:jc w:val="both"/>
                  </w:pPr>
                  <w:r>
                    <w:rPr>
                      <w:rFonts w:ascii="仿宋_GB2312" w:hAnsi="仿宋_GB2312" w:eastAsia="仿宋_GB2312" w:cs="仿宋_GB2312"/>
                      <w:sz w:val="21"/>
                    </w:rPr>
                    <w:t>3.运行内存：≥2GB；</w:t>
                  </w:r>
                </w:p>
                <w:p w14:paraId="4D2BED4A">
                  <w:pPr>
                    <w:pStyle w:val="4"/>
                    <w:jc w:val="both"/>
                  </w:pPr>
                  <w:r>
                    <w:rPr>
                      <w:rFonts w:ascii="仿宋_GB2312" w:hAnsi="仿宋_GB2312" w:eastAsia="仿宋_GB2312" w:cs="仿宋_GB2312"/>
                      <w:sz w:val="21"/>
                    </w:rPr>
                    <w:t>4.屏幕分辨率：≥1920×10805.包含显示装置支架</w:t>
                  </w:r>
                </w:p>
              </w:tc>
              <w:tc>
                <w:tcPr>
                  <w:tcW w:w="47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A2ECDB">
                  <w:pPr>
                    <w:pStyle w:val="4"/>
                    <w:jc w:val="center"/>
                  </w:pPr>
                  <w:r>
                    <w:rPr>
                      <w:rFonts w:ascii="仿宋_GB2312" w:hAnsi="仿宋_GB2312" w:eastAsia="仿宋_GB2312" w:cs="仿宋_GB2312"/>
                      <w:sz w:val="21"/>
                    </w:rPr>
                    <w:t>1</w:t>
                  </w:r>
                </w:p>
              </w:tc>
            </w:tr>
            <w:tr w14:paraId="67EFDC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5" w:type="pct"/>
                  <w:vMerge w:val="continue"/>
                  <w:tcBorders>
                    <w:top w:val="nil"/>
                    <w:left w:val="single" w:color="000000" w:sz="4" w:space="0"/>
                    <w:bottom w:val="single" w:color="000000" w:sz="4" w:space="0"/>
                    <w:right w:val="single" w:color="000000" w:sz="4" w:space="0"/>
                  </w:tcBorders>
                </w:tcPr>
                <w:p w14:paraId="46830684"/>
              </w:tc>
              <w:tc>
                <w:tcPr>
                  <w:tcW w:w="475" w:type="pct"/>
                  <w:vMerge w:val="continue"/>
                  <w:tcBorders>
                    <w:top w:val="nil"/>
                    <w:left w:val="single" w:color="000000" w:sz="4" w:space="0"/>
                    <w:bottom w:val="single" w:color="000000" w:sz="4" w:space="0"/>
                    <w:right w:val="single" w:color="000000" w:sz="4" w:space="0"/>
                  </w:tcBorders>
                </w:tcPr>
                <w:p w14:paraId="0684815C"/>
              </w:tc>
              <w:tc>
                <w:tcPr>
                  <w:tcW w:w="71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9C9FA0">
                  <w:pPr>
                    <w:pStyle w:val="4"/>
                    <w:jc w:val="left"/>
                  </w:pPr>
                  <w:r>
                    <w:rPr>
                      <w:rFonts w:ascii="仿宋_GB2312" w:hAnsi="仿宋_GB2312" w:eastAsia="仿宋_GB2312" w:cs="仿宋_GB2312"/>
                      <w:b/>
                      <w:sz w:val="21"/>
                    </w:rPr>
                    <w:t>七、地质雷达探测仪1台</w:t>
                  </w:r>
                </w:p>
                <w:p w14:paraId="0311E571">
                  <w:pPr>
                    <w:pStyle w:val="4"/>
                    <w:jc w:val="both"/>
                  </w:pPr>
                </w:p>
              </w:tc>
              <w:tc>
                <w:tcPr>
                  <w:tcW w:w="285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51B023">
                  <w:pPr>
                    <w:pStyle w:val="4"/>
                    <w:jc w:val="both"/>
                  </w:pPr>
                  <w:r>
                    <w:rPr>
                      <w:rFonts w:ascii="仿宋_GB2312" w:hAnsi="仿宋_GB2312" w:eastAsia="仿宋_GB2312" w:cs="仿宋_GB2312"/>
                      <w:sz w:val="21"/>
                    </w:rPr>
                    <w:t>1.天线中心频率：400MHz；</w:t>
                  </w:r>
                </w:p>
                <w:p w14:paraId="502D1779">
                  <w:pPr>
                    <w:pStyle w:val="4"/>
                    <w:jc w:val="both"/>
                  </w:pPr>
                  <w:r>
                    <w:rPr>
                      <w:rFonts w:ascii="仿宋_GB2312" w:hAnsi="仿宋_GB2312" w:eastAsia="仿宋_GB2312" w:cs="仿宋_GB2312"/>
                      <w:sz w:val="21"/>
                    </w:rPr>
                    <w:t>▲2.系统集成方式：主机、收发天线集成，一体设计，可实现有线和无线传输2种方式；</w:t>
                  </w:r>
                </w:p>
                <w:p w14:paraId="09FDFD8F">
                  <w:pPr>
                    <w:pStyle w:val="4"/>
                    <w:jc w:val="both"/>
                  </w:pPr>
                  <w:r>
                    <w:rPr>
                      <w:rFonts w:ascii="仿宋_GB2312" w:hAnsi="仿宋_GB2312" w:eastAsia="仿宋_GB2312" w:cs="仿宋_GB2312"/>
                      <w:sz w:val="21"/>
                    </w:rPr>
                    <w:t>3.采样技术：实时采样技术，高动态，高叠加；</w:t>
                  </w:r>
                </w:p>
                <w:p w14:paraId="2707C983">
                  <w:pPr>
                    <w:pStyle w:val="4"/>
                    <w:jc w:val="both"/>
                  </w:pPr>
                  <w:r>
                    <w:rPr>
                      <w:rFonts w:ascii="仿宋_GB2312" w:hAnsi="仿宋_GB2312" w:eastAsia="仿宋_GB2312" w:cs="仿宋_GB2312"/>
                      <w:sz w:val="21"/>
                    </w:rPr>
                    <w:t>4.自动识别：识别传感器ID；</w:t>
                  </w:r>
                </w:p>
                <w:p w14:paraId="269C3EDC">
                  <w:pPr>
                    <w:pStyle w:val="4"/>
                    <w:jc w:val="both"/>
                  </w:pPr>
                  <w:r>
                    <w:rPr>
                      <w:rFonts w:ascii="仿宋_GB2312" w:hAnsi="仿宋_GB2312" w:eastAsia="仿宋_GB2312" w:cs="仿宋_GB2312"/>
                      <w:sz w:val="21"/>
                    </w:rPr>
                    <w:t>5.图像跟随：点触缩放跟随功能；</w:t>
                  </w:r>
                </w:p>
                <w:p w14:paraId="5BBA1DB8">
                  <w:pPr>
                    <w:pStyle w:val="4"/>
                    <w:jc w:val="both"/>
                  </w:pPr>
                  <w:r>
                    <w:rPr>
                      <w:rFonts w:ascii="仿宋_GB2312" w:hAnsi="仿宋_GB2312" w:eastAsia="仿宋_GB2312" w:cs="仿宋_GB2312"/>
                      <w:sz w:val="21"/>
                    </w:rPr>
                    <w:t xml:space="preserve">6.数据采集：满足无线传输（wifi）和手机端操作功能，无线传输距离≥100m，至少支持安卓、鸿蒙OS和Windows系统，中文界面； </w:t>
                  </w:r>
                </w:p>
                <w:p w14:paraId="2D007D7E">
                  <w:pPr>
                    <w:pStyle w:val="4"/>
                    <w:jc w:val="both"/>
                  </w:pPr>
                  <w:r>
                    <w:rPr>
                      <w:rFonts w:ascii="仿宋_GB2312" w:hAnsi="仿宋_GB2312" w:eastAsia="仿宋_GB2312" w:cs="仿宋_GB2312"/>
                      <w:sz w:val="21"/>
                    </w:rPr>
                    <w:t>7.数据位数：16和32位可设置；</w:t>
                  </w:r>
                </w:p>
                <w:p w14:paraId="52EBB095">
                  <w:pPr>
                    <w:pStyle w:val="4"/>
                    <w:jc w:val="both"/>
                  </w:pPr>
                  <w:r>
                    <w:rPr>
                      <w:rFonts w:ascii="仿宋_GB2312" w:hAnsi="仿宋_GB2312" w:eastAsia="仿宋_GB2312" w:cs="仿宋_GB2312"/>
                      <w:sz w:val="21"/>
                    </w:rPr>
                    <w:t>8.格式为*.hcd；</w:t>
                  </w:r>
                </w:p>
                <w:p w14:paraId="3B4345C4">
                  <w:pPr>
                    <w:pStyle w:val="4"/>
                    <w:jc w:val="both"/>
                  </w:pPr>
                  <w:r>
                    <w:rPr>
                      <w:rFonts w:ascii="仿宋_GB2312" w:hAnsi="仿宋_GB2312" w:eastAsia="仿宋_GB2312" w:cs="仿宋_GB2312"/>
                      <w:sz w:val="21"/>
                    </w:rPr>
                    <w:t>9.时窗：0-10000ns；</w:t>
                  </w:r>
                </w:p>
                <w:p w14:paraId="05F35BFD">
                  <w:pPr>
                    <w:pStyle w:val="4"/>
                    <w:jc w:val="both"/>
                  </w:pPr>
                  <w:r>
                    <w:rPr>
                      <w:rFonts w:ascii="仿宋_GB2312" w:hAnsi="仿宋_GB2312" w:eastAsia="仿宋_GB2312" w:cs="仿宋_GB2312"/>
                      <w:sz w:val="21"/>
                    </w:rPr>
                    <w:t>▲10.扫描速率：≥800扫/秒；</w:t>
                  </w:r>
                </w:p>
                <w:p w14:paraId="3D644395">
                  <w:pPr>
                    <w:pStyle w:val="4"/>
                    <w:jc w:val="both"/>
                  </w:pPr>
                  <w:r>
                    <w:rPr>
                      <w:rFonts w:ascii="仿宋_GB2312" w:hAnsi="仿宋_GB2312" w:eastAsia="仿宋_GB2312" w:cs="仿宋_GB2312"/>
                      <w:sz w:val="21"/>
                    </w:rPr>
                    <w:t>11.触发模式：包含测距模式、时间模式、点测模式3种模式；</w:t>
                  </w:r>
                </w:p>
                <w:p w14:paraId="3DA0C94A">
                  <w:pPr>
                    <w:pStyle w:val="4"/>
                    <w:jc w:val="both"/>
                  </w:pPr>
                  <w:r>
                    <w:rPr>
                      <w:rFonts w:ascii="仿宋_GB2312" w:hAnsi="仿宋_GB2312" w:eastAsia="仿宋_GB2312" w:cs="仿宋_GB2312"/>
                      <w:sz w:val="21"/>
                    </w:rPr>
                    <w:t>12.定位：测距轮定位，支持外接高精度RTK定位装置，精度1%，可扩展有实时地图显示功能；</w:t>
                  </w:r>
                </w:p>
                <w:p w14:paraId="6036699B">
                  <w:pPr>
                    <w:pStyle w:val="4"/>
                    <w:jc w:val="both"/>
                  </w:pPr>
                  <w:r>
                    <w:rPr>
                      <w:rFonts w:ascii="仿宋_GB2312" w:hAnsi="仿宋_GB2312" w:eastAsia="仿宋_GB2312" w:cs="仿宋_GB2312"/>
                      <w:sz w:val="21"/>
                    </w:rPr>
                    <w:t>▲13.显示方式：灰度图，伪彩图，单道波形图；</w:t>
                  </w:r>
                </w:p>
                <w:p w14:paraId="2D36BC08">
                  <w:pPr>
                    <w:pStyle w:val="4"/>
                    <w:jc w:val="both"/>
                  </w:pPr>
                  <w:r>
                    <w:rPr>
                      <w:rFonts w:ascii="仿宋_GB2312" w:hAnsi="仿宋_GB2312" w:eastAsia="仿宋_GB2312" w:cs="仿宋_GB2312"/>
                      <w:sz w:val="21"/>
                    </w:rPr>
                    <w:t>14.设备重量：≤8kg；</w:t>
                  </w:r>
                </w:p>
                <w:p w14:paraId="0C2B8BC7">
                  <w:pPr>
                    <w:pStyle w:val="4"/>
                    <w:jc w:val="both"/>
                  </w:pPr>
                  <w:r>
                    <w:rPr>
                      <w:rFonts w:ascii="仿宋_GB2312" w:hAnsi="仿宋_GB2312" w:eastAsia="仿宋_GB2312" w:cs="仿宋_GB2312"/>
                      <w:sz w:val="21"/>
                    </w:rPr>
                    <w:t>15.叠加：≥500次硬件自动叠加，叠加完成时间≤0.001秒；</w:t>
                  </w:r>
                </w:p>
                <w:p w14:paraId="7359A790">
                  <w:pPr>
                    <w:pStyle w:val="4"/>
                    <w:jc w:val="both"/>
                  </w:pPr>
                  <w:r>
                    <w:rPr>
                      <w:rFonts w:ascii="仿宋_GB2312" w:hAnsi="仿宋_GB2312" w:eastAsia="仿宋_GB2312" w:cs="仿宋_GB2312"/>
                      <w:sz w:val="21"/>
                    </w:rPr>
                    <w:t>16.采样间隔：≤0.2ns；</w:t>
                  </w:r>
                </w:p>
                <w:p w14:paraId="67506564">
                  <w:pPr>
                    <w:pStyle w:val="4"/>
                    <w:jc w:val="both"/>
                  </w:pPr>
                  <w:r>
                    <w:rPr>
                      <w:rFonts w:ascii="仿宋_GB2312" w:hAnsi="仿宋_GB2312" w:eastAsia="仿宋_GB2312" w:cs="仿宋_GB2312"/>
                      <w:sz w:val="21"/>
                    </w:rPr>
                    <w:t>▲17.雷达数据采集和分析：具备实时采样、高速数据采集能力（道间距2cm时，采集速度≥80KM/h）；</w:t>
                  </w:r>
                </w:p>
                <w:p w14:paraId="4BE4B595">
                  <w:pPr>
                    <w:pStyle w:val="4"/>
                    <w:jc w:val="both"/>
                  </w:pPr>
                  <w:r>
                    <w:rPr>
                      <w:rFonts w:ascii="仿宋_GB2312" w:hAnsi="仿宋_GB2312" w:eastAsia="仿宋_GB2312" w:cs="仿宋_GB2312"/>
                      <w:sz w:val="21"/>
                    </w:rPr>
                    <w:t>18.具有手动或自动位置标记功能；</w:t>
                  </w:r>
                </w:p>
                <w:p w14:paraId="28DCE8C8">
                  <w:pPr>
                    <w:pStyle w:val="4"/>
                    <w:jc w:val="both"/>
                  </w:pPr>
                  <w:r>
                    <w:rPr>
                      <w:rFonts w:ascii="仿宋_GB2312" w:hAnsi="仿宋_GB2312" w:eastAsia="仿宋_GB2312" w:cs="仿宋_GB2312"/>
                      <w:sz w:val="21"/>
                    </w:rPr>
                    <w:t>19.具有现场数据调用和处理、一键自动增益和数据回放功能；</w:t>
                  </w:r>
                </w:p>
                <w:p w14:paraId="5393F51F">
                  <w:pPr>
                    <w:pStyle w:val="4"/>
                    <w:jc w:val="both"/>
                  </w:pPr>
                  <w:r>
                    <w:rPr>
                      <w:rFonts w:ascii="仿宋_GB2312" w:hAnsi="仿宋_GB2312" w:eastAsia="仿宋_GB2312" w:cs="仿宋_GB2312"/>
                      <w:sz w:val="21"/>
                    </w:rPr>
                    <w:t xml:space="preserve">▲20.原厂数据格式无需转换，可直接导入ReflexW第三方处理软件； </w:t>
                  </w:r>
                </w:p>
                <w:p w14:paraId="205699D0">
                  <w:pPr>
                    <w:pStyle w:val="4"/>
                    <w:jc w:val="both"/>
                  </w:pPr>
                  <w:r>
                    <w:rPr>
                      <w:rFonts w:ascii="仿宋_GB2312" w:hAnsi="仿宋_GB2312" w:eastAsia="仿宋_GB2312" w:cs="仿宋_GB2312"/>
                      <w:sz w:val="21"/>
                    </w:rPr>
                    <w:t>21.处理软件至少支持21种色板组合、填充风格（包含：正相填充、负相填充、双相填充、颜色填充）等；（现场演示）</w:t>
                  </w:r>
                </w:p>
                <w:p w14:paraId="750B7CD3">
                  <w:pPr>
                    <w:pStyle w:val="4"/>
                    <w:jc w:val="both"/>
                  </w:pPr>
                  <w:r>
                    <w:rPr>
                      <w:rFonts w:ascii="仿宋_GB2312" w:hAnsi="仿宋_GB2312" w:eastAsia="仿宋_GB2312" w:cs="仿宋_GB2312"/>
                      <w:sz w:val="21"/>
                    </w:rPr>
                    <w:t>22.电池：可拆卸锂电池，电池可连续工作≥24小时；</w:t>
                  </w:r>
                </w:p>
                <w:p w14:paraId="1F1864D1">
                  <w:pPr>
                    <w:pStyle w:val="4"/>
                    <w:jc w:val="both"/>
                  </w:pPr>
                  <w:r>
                    <w:rPr>
                      <w:rFonts w:ascii="仿宋_GB2312" w:hAnsi="仿宋_GB2312" w:eastAsia="仿宋_GB2312" w:cs="仿宋_GB2312"/>
                      <w:sz w:val="21"/>
                    </w:rPr>
                    <w:t>23.工作环境温度：-20℃～45℃；</w:t>
                  </w:r>
                </w:p>
                <w:p w14:paraId="561A6EDD">
                  <w:pPr>
                    <w:pStyle w:val="4"/>
                    <w:jc w:val="both"/>
                  </w:pPr>
                  <w:r>
                    <w:rPr>
                      <w:rFonts w:ascii="仿宋_GB2312" w:hAnsi="仿宋_GB2312" w:eastAsia="仿宋_GB2312" w:cs="仿宋_GB2312"/>
                      <w:sz w:val="21"/>
                    </w:rPr>
                    <w:t>24.防护等级：≥IP65；</w:t>
                  </w:r>
                </w:p>
                <w:p w14:paraId="714D9AB9">
                  <w:pPr>
                    <w:pStyle w:val="4"/>
                    <w:jc w:val="both"/>
                  </w:pPr>
                  <w:r>
                    <w:rPr>
                      <w:rFonts w:ascii="仿宋_GB2312" w:hAnsi="仿宋_GB2312" w:eastAsia="仿宋_GB2312" w:cs="仿宋_GB2312"/>
                      <w:sz w:val="21"/>
                    </w:rPr>
                    <w:t>25.提供中文版原厂后处理正版软件（具备自动处理、自动分层、桩号校正、距离归一化、缺陷标注、自动报告、三维成像等功能）；（现场演示）</w:t>
                  </w:r>
                </w:p>
                <w:p w14:paraId="53CE546F">
                  <w:pPr>
                    <w:pStyle w:val="4"/>
                    <w:jc w:val="both"/>
                  </w:pPr>
                  <w:r>
                    <w:rPr>
                      <w:rFonts w:ascii="仿宋_GB2312" w:hAnsi="仿宋_GB2312" w:eastAsia="仿宋_GB2312" w:cs="仿宋_GB2312"/>
                      <w:sz w:val="21"/>
                    </w:rPr>
                    <w:t>26.产品及配件数量：</w:t>
                  </w:r>
                </w:p>
                <w:p w14:paraId="01204334">
                  <w:pPr>
                    <w:pStyle w:val="4"/>
                    <w:jc w:val="both"/>
                  </w:pPr>
                  <w:r>
                    <w:rPr>
                      <w:rFonts w:ascii="仿宋_GB2312" w:hAnsi="仿宋_GB2312" w:eastAsia="仿宋_GB2312" w:cs="仿宋_GB2312"/>
                      <w:sz w:val="21"/>
                    </w:rPr>
                    <w:t>（1）400MHz无线一体式雷达1台（含专用电池1个、专用充电器1个）；</w:t>
                  </w:r>
                </w:p>
                <w:p w14:paraId="11B1A44F">
                  <w:pPr>
                    <w:pStyle w:val="4"/>
                    <w:jc w:val="both"/>
                  </w:pPr>
                  <w:r>
                    <w:rPr>
                      <w:rFonts w:ascii="仿宋_GB2312" w:hAnsi="仿宋_GB2312" w:eastAsia="仿宋_GB2312" w:cs="仿宋_GB2312"/>
                      <w:sz w:val="21"/>
                    </w:rPr>
                    <w:t>（2）配套可折叠推车1台，集成测距系统，可转接GNSS定位装置；</w:t>
                  </w:r>
                </w:p>
                <w:p w14:paraId="70FE50A0">
                  <w:pPr>
                    <w:pStyle w:val="4"/>
                    <w:jc w:val="both"/>
                  </w:pPr>
                  <w:r>
                    <w:rPr>
                      <w:rFonts w:ascii="仿宋_GB2312" w:hAnsi="仿宋_GB2312" w:eastAsia="仿宋_GB2312" w:cs="仿宋_GB2312"/>
                      <w:sz w:val="21"/>
                    </w:rPr>
                    <w:t>（3）移动终端1台（安装有数据采集软件，运存内存≥6G、固态硬盘≥128G、显示屏≥11英寸）；（4）中文版原厂后处理正版软件1套，可扩展至多台电脑使用。</w:t>
                  </w:r>
                </w:p>
              </w:tc>
              <w:tc>
                <w:tcPr>
                  <w:tcW w:w="47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F10AD8">
                  <w:pPr>
                    <w:pStyle w:val="4"/>
                    <w:jc w:val="center"/>
                  </w:pPr>
                  <w:r>
                    <w:rPr>
                      <w:rFonts w:ascii="仿宋_GB2312" w:hAnsi="仿宋_GB2312" w:eastAsia="仿宋_GB2312" w:cs="仿宋_GB2312"/>
                      <w:sz w:val="21"/>
                    </w:rPr>
                    <w:t>1</w:t>
                  </w:r>
                </w:p>
              </w:tc>
            </w:tr>
            <w:bookmarkEnd w:id="0"/>
          </w:tbl>
          <w:p w14:paraId="7F4DF56E"/>
        </w:tc>
      </w:tr>
      <w:tr w14:paraId="7BD967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14:paraId="384A5F46">
            <w:pPr>
              <w:pStyle w:val="4"/>
            </w:pPr>
            <w:r>
              <w:rPr>
                <w:rFonts w:ascii="仿宋_GB2312" w:hAnsi="仿宋_GB2312" w:eastAsia="仿宋_GB2312" w:cs="仿宋_GB2312"/>
              </w:rPr>
              <w:t>2</w:t>
            </w:r>
          </w:p>
        </w:tc>
        <w:tc>
          <w:tcPr>
            <w:tcW w:w="1136" w:type="dxa"/>
          </w:tcPr>
          <w:p w14:paraId="232E95B3"/>
        </w:tc>
        <w:tc>
          <w:tcPr>
            <w:tcW w:w="6720" w:type="dxa"/>
          </w:tcPr>
          <w:p w14:paraId="5352DDB7">
            <w:pPr>
              <w:pStyle w:val="4"/>
              <w:jc w:val="both"/>
            </w:pPr>
            <w:r>
              <w:rPr>
                <w:rFonts w:ascii="仿宋_GB2312" w:hAnsi="仿宋_GB2312" w:eastAsia="仿宋_GB2312" w:cs="仿宋_GB2312"/>
                <w:sz w:val="21"/>
              </w:rPr>
              <w:t>需执行的国家相关标准、行业标准、地方标准或者其他标准、规范：</w:t>
            </w:r>
          </w:p>
          <w:p w14:paraId="6E9EE494">
            <w:pPr>
              <w:pStyle w:val="4"/>
            </w:pPr>
            <w:r>
              <w:rPr>
                <w:rFonts w:ascii="仿宋_GB2312" w:hAnsi="仿宋_GB2312" w:eastAsia="仿宋_GB2312" w:cs="仿宋_GB2312"/>
                <w:sz w:val="21"/>
              </w:rPr>
              <w:t>符合国家规定的相关标准和行业标准以及产品规格标准。</w:t>
            </w:r>
          </w:p>
        </w:tc>
      </w:tr>
      <w:tr w14:paraId="21D2DB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14:paraId="38C115BE">
            <w:pPr>
              <w:pStyle w:val="4"/>
            </w:pPr>
            <w:r>
              <w:rPr>
                <w:rFonts w:ascii="仿宋_GB2312" w:hAnsi="仿宋_GB2312" w:eastAsia="仿宋_GB2312" w:cs="仿宋_GB2312"/>
              </w:rPr>
              <w:t>3</w:t>
            </w:r>
          </w:p>
        </w:tc>
        <w:tc>
          <w:tcPr>
            <w:tcW w:w="1136" w:type="dxa"/>
          </w:tcPr>
          <w:p w14:paraId="6BE3604E"/>
        </w:tc>
        <w:tc>
          <w:tcPr>
            <w:tcW w:w="6720" w:type="dxa"/>
          </w:tcPr>
          <w:p w14:paraId="1A796DDE">
            <w:pPr>
              <w:pStyle w:val="4"/>
            </w:pPr>
            <w:r>
              <w:rPr>
                <w:rFonts w:ascii="仿宋_GB2312" w:hAnsi="仿宋_GB2312" w:eastAsia="仿宋_GB2312" w:cs="仿宋_GB2312"/>
                <w:sz w:val="21"/>
              </w:rPr>
              <w:t>货物包装运输、技术保障等要求：</w:t>
            </w:r>
          </w:p>
          <w:p w14:paraId="2CCCDB16">
            <w:pPr>
              <w:pStyle w:val="4"/>
              <w:ind w:firstLine="420"/>
            </w:pPr>
            <w:r>
              <w:rPr>
                <w:rFonts w:ascii="仿宋_GB2312" w:hAnsi="仿宋_GB2312" w:eastAsia="仿宋_GB2312" w:cs="仿宋_GB2312"/>
                <w:sz w:val="21"/>
              </w:rPr>
              <w:t>包装运输：供货方需进行完善的货物包装，并安排合适的快递方式进行配送，如在甲方签收前因包装运输问题造成的任何货物问题，均有供货方承担并及时更换新设备。</w:t>
            </w:r>
          </w:p>
          <w:p w14:paraId="2459089C">
            <w:pPr>
              <w:pStyle w:val="4"/>
            </w:pPr>
            <w:r>
              <w:rPr>
                <w:rFonts w:ascii="仿宋_GB2312" w:hAnsi="仿宋_GB2312" w:eastAsia="仿宋_GB2312" w:cs="仿宋_GB2312"/>
                <w:sz w:val="21"/>
              </w:rPr>
              <w:t>技术保障：设备交付时供货方将派技术人员现场指导，为甲方提供与本合同设备有关的软、硬件使用的技术指导及隧道监控量测等全过程的服务。</w:t>
            </w:r>
          </w:p>
        </w:tc>
      </w:tr>
      <w:tr w14:paraId="23C426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6" w:type="dxa"/>
          </w:tcPr>
          <w:p w14:paraId="46AEA21C">
            <w:pPr>
              <w:pStyle w:val="4"/>
            </w:pPr>
            <w:r>
              <w:rPr>
                <w:rFonts w:ascii="仿宋_GB2312" w:hAnsi="仿宋_GB2312" w:eastAsia="仿宋_GB2312" w:cs="仿宋_GB2312"/>
              </w:rPr>
              <w:t>4</w:t>
            </w:r>
          </w:p>
        </w:tc>
        <w:tc>
          <w:tcPr>
            <w:tcW w:w="1136" w:type="dxa"/>
          </w:tcPr>
          <w:p w14:paraId="12C201D9"/>
        </w:tc>
        <w:tc>
          <w:tcPr>
            <w:tcW w:w="6720" w:type="dxa"/>
          </w:tcPr>
          <w:p w14:paraId="5ACD1DB0">
            <w:pPr>
              <w:pStyle w:val="4"/>
            </w:pPr>
            <w:r>
              <w:rPr>
                <w:rFonts w:ascii="仿宋_GB2312" w:hAnsi="仿宋_GB2312" w:eastAsia="仿宋_GB2312" w:cs="仿宋_GB2312"/>
                <w:sz w:val="21"/>
              </w:rPr>
              <w:t>采购标的的专用工具、备品备件、安装调试及配套工程、质量保证、售后服务等要求：</w:t>
            </w:r>
          </w:p>
          <w:p w14:paraId="4E523AD8">
            <w:pPr>
              <w:pStyle w:val="4"/>
            </w:pPr>
            <w:r>
              <w:rPr>
                <w:rFonts w:ascii="仿宋_GB2312" w:hAnsi="仿宋_GB2312" w:eastAsia="仿宋_GB2312" w:cs="仿宋_GB2312"/>
                <w:sz w:val="21"/>
              </w:rPr>
              <w:t>1、按照产品技术参数要求提供专用工具和备品备件；</w:t>
            </w:r>
          </w:p>
          <w:p w14:paraId="2CCC25CB">
            <w:pPr>
              <w:pStyle w:val="4"/>
            </w:pPr>
            <w:r>
              <w:rPr>
                <w:rFonts w:ascii="仿宋_GB2312" w:hAnsi="仿宋_GB2312" w:eastAsia="仿宋_GB2312" w:cs="仿宋_GB2312"/>
                <w:sz w:val="21"/>
              </w:rPr>
              <w:t>2、安装调试及配套工程必须满足采购人实际工作需求；</w:t>
            </w:r>
          </w:p>
          <w:p w14:paraId="543399AC">
            <w:pPr>
              <w:pStyle w:val="4"/>
            </w:pPr>
            <w:r>
              <w:rPr>
                <w:rFonts w:ascii="仿宋_GB2312" w:hAnsi="仿宋_GB2312" w:eastAsia="仿宋_GB2312" w:cs="仿宋_GB2312"/>
                <w:sz w:val="21"/>
              </w:rPr>
              <w:t>3、质量保证：自验收合格之日起1年，供货方负责设备仪器存在的非人为因素产生的质量问题；</w:t>
            </w:r>
          </w:p>
          <w:p w14:paraId="4F99D732">
            <w:pPr>
              <w:pStyle w:val="4"/>
            </w:pPr>
            <w:r>
              <w:rPr>
                <w:rFonts w:ascii="仿宋_GB2312" w:hAnsi="仿宋_GB2312" w:eastAsia="仿宋_GB2312" w:cs="仿宋_GB2312"/>
                <w:sz w:val="21"/>
              </w:rPr>
              <w:t>4、售后服务：如果产品发生维修或损坏超过五个工作日不能修复，供货方将提供相同品牌同等精度的备用产品供采购人使用。</w:t>
            </w:r>
          </w:p>
        </w:tc>
      </w:tr>
    </w:tbl>
    <w:p w14:paraId="2D58D95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6F570A"/>
    <w:rsid w:val="016F5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2026-04-27T13:07:00Z</dcterms:created>
  <dc:creator>123</dc:creator>
  <cp:lastModifiedBy>123</cp:lastModifiedBy>
  <dcterms:modified xsi:type="dcterms:W3CDTF">2026-04-27T13:07:37Z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0A5C79E09CEA41F69929903999B8F513_11</vt:lpwstr>
  </property>
  <property fmtid="{D5CDD505-2E9C-101B-9397-08002B2CF9AE}" pid="4" name="KSOTemplateDocerSaveRecord">
    <vt:lpwstr>eyJoZGlkIjoiYzA1MTFjMGE5NjMwY2U1ODU1MGFhN2UxMjk1NDdlZjEiLCJ1c2VySWQiOiI0NTE5NDQwNTQifQ==</vt:lpwstr>
  </property>
</Properties>
</file>