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F1C2">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合理配置人员组织结构，按照招标文件要求人员配置于57人，按照要求加强员工礼仪规范及操作技能培训。 </w:t>
      </w:r>
    </w:p>
    <w:p w14:paraId="1069174B">
      <w:pPr>
        <w:spacing w:line="500" w:lineRule="exact"/>
        <w:ind w:firstLine="562" w:firstLineChars="200"/>
        <w:jc w:val="center"/>
        <w:rPr>
          <w:rFonts w:hint="eastAsia" w:ascii="仿宋" w:hAnsi="仿宋" w:eastAsia="仿宋" w:cs="Times New Roman"/>
          <w:b/>
          <w:bCs/>
          <w:color w:val="auto"/>
          <w:lang w:eastAsia="zh-CN"/>
        </w:rPr>
      </w:pPr>
      <w:r>
        <w:rPr>
          <w:rFonts w:hint="eastAsia" w:ascii="仿宋" w:hAnsi="仿宋" w:eastAsia="仿宋" w:cs="Times New Roman"/>
          <w:b/>
          <w:bCs/>
          <w:color w:val="auto"/>
        </w:rPr>
        <w:t>榆林市第三医院(榆林市传染病医院)物业</w:t>
      </w:r>
      <w:r>
        <w:rPr>
          <w:rFonts w:hint="eastAsia" w:ascii="仿宋" w:hAnsi="仿宋" w:eastAsia="仿宋" w:cs="Times New Roman"/>
          <w:b/>
          <w:bCs/>
          <w:color w:val="auto"/>
          <w:lang w:eastAsia="zh-CN"/>
        </w:rPr>
        <w:t>人员</w:t>
      </w:r>
      <w:r>
        <w:rPr>
          <w:rFonts w:hint="eastAsia" w:ascii="仿宋" w:hAnsi="仿宋" w:eastAsia="仿宋" w:cs="Times New Roman"/>
          <w:b/>
          <w:bCs/>
          <w:color w:val="auto"/>
          <w:lang w:val="en-US" w:eastAsia="zh-CN"/>
        </w:rPr>
        <w:t>配置</w:t>
      </w:r>
      <w:r>
        <w:rPr>
          <w:rFonts w:hint="eastAsia" w:ascii="仿宋" w:hAnsi="仿宋" w:eastAsia="仿宋" w:cs="Times New Roman"/>
          <w:b/>
          <w:bCs/>
          <w:color w:val="auto"/>
          <w:lang w:eastAsia="zh-CN"/>
        </w:rPr>
        <w:t>表</w:t>
      </w:r>
    </w:p>
    <w:tbl>
      <w:tblPr>
        <w:tblStyle w:val="5"/>
        <w:tblW w:w="900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472"/>
        <w:gridCol w:w="1847"/>
        <w:gridCol w:w="1373"/>
        <w:gridCol w:w="4431"/>
      </w:tblGrid>
      <w:tr w14:paraId="00DF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70790DE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319" w:type="dxa"/>
            <w:gridSpan w:val="2"/>
            <w:tcBorders>
              <w:top w:val="single" w:color="auto" w:sz="4" w:space="0"/>
              <w:left w:val="single" w:color="auto" w:sz="4" w:space="0"/>
              <w:bottom w:val="single" w:color="auto" w:sz="4" w:space="0"/>
              <w:right w:val="single" w:color="auto" w:sz="4" w:space="0"/>
            </w:tcBorders>
            <w:noWrap w:val="0"/>
            <w:vAlign w:val="center"/>
          </w:tcPr>
          <w:p w14:paraId="2B6B812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岗位</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F98FC5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岗位</w:t>
            </w:r>
          </w:p>
          <w:p w14:paraId="6F6FE56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编制</w:t>
            </w:r>
          </w:p>
        </w:tc>
        <w:tc>
          <w:tcPr>
            <w:tcW w:w="4431" w:type="dxa"/>
            <w:tcBorders>
              <w:top w:val="single" w:color="auto" w:sz="4" w:space="0"/>
              <w:left w:val="single" w:color="auto" w:sz="4" w:space="0"/>
              <w:bottom w:val="single" w:color="auto" w:sz="4" w:space="0"/>
              <w:right w:val="single" w:color="auto" w:sz="4" w:space="0"/>
            </w:tcBorders>
            <w:noWrap w:val="0"/>
            <w:vAlign w:val="center"/>
          </w:tcPr>
          <w:p w14:paraId="0EE582B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C6D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restart"/>
            <w:tcBorders>
              <w:top w:val="single" w:color="auto" w:sz="4" w:space="0"/>
              <w:left w:val="single" w:color="auto" w:sz="4" w:space="0"/>
              <w:bottom w:val="single" w:color="auto" w:sz="4" w:space="0"/>
              <w:right w:val="single" w:color="auto" w:sz="4" w:space="0"/>
            </w:tcBorders>
            <w:noWrap w:val="0"/>
            <w:vAlign w:val="center"/>
          </w:tcPr>
          <w:p w14:paraId="4A073C3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14:paraId="00B8753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办公室</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CD1BE5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725FBE0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6E4D111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负责本项目物业服务整体工作运行及日常管理。</w:t>
            </w:r>
            <w:r>
              <w:rPr>
                <w:rFonts w:hint="eastAsia" w:ascii="仿宋" w:hAnsi="仿宋" w:eastAsia="仿宋" w:cs="仿宋"/>
                <w:color w:val="auto"/>
                <w:sz w:val="24"/>
                <w:szCs w:val="24"/>
                <w:lang w:eastAsia="zh-CN"/>
              </w:rPr>
              <w:t>性别不限、</w:t>
            </w:r>
            <w:r>
              <w:rPr>
                <w:rFonts w:hint="eastAsia" w:ascii="仿宋" w:hAnsi="仿宋" w:eastAsia="仿宋" w:cs="仿宋"/>
                <w:color w:val="auto"/>
                <w:sz w:val="24"/>
                <w:szCs w:val="24"/>
              </w:rPr>
              <w:t>年龄50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5 年及以上物业管理经历。</w:t>
            </w:r>
          </w:p>
        </w:tc>
      </w:tr>
      <w:tr w14:paraId="181E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4F16980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28B41FF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211BE9A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物业管理员</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1910E3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2B89A7F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负责项目资料整理、人员考勤、协助项目经理与甲方沟通，协调业主需求、处理突发情况等。</w:t>
            </w:r>
            <w:r>
              <w:rPr>
                <w:rFonts w:hint="eastAsia" w:ascii="仿宋" w:hAnsi="仿宋" w:eastAsia="仿宋" w:cs="仿宋"/>
                <w:color w:val="auto"/>
                <w:sz w:val="24"/>
                <w:szCs w:val="24"/>
                <w:lang w:eastAsia="zh-CN"/>
              </w:rPr>
              <w:t>性别不限、</w:t>
            </w:r>
            <w:r>
              <w:rPr>
                <w:rFonts w:hint="eastAsia" w:ascii="仿宋" w:hAnsi="仿宋" w:eastAsia="仿宋" w:cs="仿宋"/>
                <w:color w:val="auto"/>
                <w:sz w:val="24"/>
                <w:szCs w:val="24"/>
              </w:rPr>
              <w:t>年龄50 周岁以下</w:t>
            </w:r>
            <w:r>
              <w:rPr>
                <w:rFonts w:hint="eastAsia" w:ascii="仿宋" w:hAnsi="仿宋" w:eastAsia="仿宋" w:cs="仿宋"/>
                <w:color w:val="auto"/>
                <w:sz w:val="24"/>
                <w:szCs w:val="24"/>
                <w:lang w:eastAsia="zh-CN"/>
              </w:rPr>
              <w:t>。</w:t>
            </w:r>
          </w:p>
        </w:tc>
      </w:tr>
      <w:tr w14:paraId="5E704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27509D3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158A6FC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维修部</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EC6D27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水暖电</w:t>
            </w:r>
            <w:r>
              <w:rPr>
                <w:rFonts w:hint="eastAsia" w:ascii="仿宋" w:hAnsi="仿宋" w:eastAsia="仿宋" w:cs="仿宋"/>
                <w:color w:val="auto"/>
                <w:sz w:val="24"/>
                <w:szCs w:val="24"/>
                <w:lang w:val="en-US" w:eastAsia="zh-CN"/>
              </w:rPr>
              <w:t>司炉</w:t>
            </w:r>
            <w:r>
              <w:rPr>
                <w:rFonts w:hint="eastAsia" w:ascii="仿宋" w:hAnsi="仿宋" w:eastAsia="仿宋" w:cs="仿宋"/>
                <w:color w:val="auto"/>
                <w:sz w:val="24"/>
                <w:szCs w:val="24"/>
              </w:rPr>
              <w:t>工</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7D10A0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01D32CA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要求男性、年龄50 周岁以下，水暖电工3名，持特种作业操作证（低压作业）上岗;司炉工1名,持特种作业操作证（工业锅炉司炉）上岗，负责项目水暖电气等设施设备巡检维护维修、安全排查等工作.</w:t>
            </w:r>
          </w:p>
        </w:tc>
      </w:tr>
      <w:tr w14:paraId="71FC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00DB2D1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063729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秩序维护部</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5DA6EE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lang w:val="en-US" w:eastAsia="zh-CN"/>
              </w:rPr>
              <w:t>保安</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067C46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15</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3FEFE81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要求男性、年龄</w:t>
            </w:r>
            <w:r>
              <w:rPr>
                <w:rFonts w:hint="eastAsia" w:ascii="仿宋" w:hAnsi="仿宋" w:eastAsia="仿宋" w:cs="仿宋"/>
                <w:color w:val="auto"/>
                <w:sz w:val="24"/>
                <w:szCs w:val="24"/>
              </w:rPr>
              <w:t>50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秩序维护部负责3个门房(每班3人、三班倒休)的 日常值守、人员及车辆出入管理、安全巡查、应急响应等秩序维护工作，保障门房区域的安全与秩序；保安行政班每天2人，负责项目日常巡逻以及协助处理突发事件等；3人负责换休、事假替换等</w:t>
            </w:r>
            <w:r>
              <w:rPr>
                <w:rFonts w:hint="eastAsia" w:ascii="仿宋" w:hAnsi="仿宋" w:eastAsia="仿宋" w:cs="仿宋"/>
                <w:color w:val="auto"/>
                <w:sz w:val="24"/>
                <w:szCs w:val="24"/>
                <w:lang w:eastAsia="zh-CN"/>
              </w:rPr>
              <w:t>。</w:t>
            </w:r>
          </w:p>
        </w:tc>
      </w:tr>
      <w:tr w14:paraId="49FD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309C79D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2A6DFCE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护工组</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6A81F2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护工</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F0F32C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2D389DE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要求女性、年龄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负责病区(含房间、通道楼梯、治疗室、卫生间等公共区域)的日常保洁、消毒工作。</w:t>
            </w:r>
          </w:p>
        </w:tc>
      </w:tr>
      <w:tr w14:paraId="663F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06AF54D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0C1258B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消防维保部</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13EF5E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消防设施操作员</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31B918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14DE5B0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性别不限、年龄</w:t>
            </w:r>
            <w:r>
              <w:rPr>
                <w:rFonts w:hint="eastAsia" w:ascii="仿宋" w:hAnsi="仿宋" w:eastAsia="仿宋" w:cs="仿宋"/>
                <w:color w:val="auto"/>
                <w:sz w:val="24"/>
                <w:szCs w:val="24"/>
              </w:rPr>
              <w:t>50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负责消防控制室值守与监控、消防设施操作与维护、检测与安全管理以及参与制定消防工作计划，协助消防培训及应急演练；协调处理消防设施相关突发问题，保障区域消防安全。</w:t>
            </w:r>
          </w:p>
        </w:tc>
      </w:tr>
      <w:tr w14:paraId="1468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6"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1044C8C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163DBB8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医药废物收</w:t>
            </w:r>
          </w:p>
          <w:p w14:paraId="6B4C36D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集部</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22B2648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医药废物收集专员</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57204E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56B4F02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性别不限、年龄</w:t>
            </w:r>
            <w:r>
              <w:rPr>
                <w:rFonts w:hint="eastAsia" w:ascii="仿宋" w:hAnsi="仿宋" w:eastAsia="仿宋" w:cs="仿宋"/>
                <w:color w:val="auto"/>
                <w:sz w:val="24"/>
                <w:szCs w:val="24"/>
              </w:rPr>
              <w:t>50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按照指定路线从各楼层病房护士指定移交地方，按照感染性、非感染性、尿片(五大类)医疗废品收集，再用</w:t>
            </w:r>
            <w:r>
              <w:rPr>
                <w:rFonts w:hint="eastAsia" w:ascii="仿宋" w:hAnsi="仿宋" w:eastAsia="仿宋" w:cs="仿宋"/>
                <w:color w:val="auto"/>
                <w:sz w:val="24"/>
                <w:szCs w:val="24"/>
                <w:lang w:eastAsia="zh-CN"/>
              </w:rPr>
              <w:t>弹簧秤</w:t>
            </w:r>
            <w:r>
              <w:rPr>
                <w:rFonts w:hint="eastAsia" w:ascii="仿宋" w:hAnsi="仿宋" w:eastAsia="仿宋" w:cs="仿宋"/>
                <w:color w:val="auto"/>
                <w:sz w:val="24"/>
                <w:szCs w:val="24"/>
              </w:rPr>
              <w:t>称好，放在专用车内；再按指定路线到下一个科室收集</w:t>
            </w:r>
            <w:r>
              <w:rPr>
                <w:rFonts w:hint="eastAsia" w:ascii="仿宋" w:hAnsi="仿宋" w:eastAsia="仿宋" w:cs="仿宋"/>
                <w:color w:val="auto"/>
                <w:sz w:val="24"/>
                <w:szCs w:val="24"/>
                <w:lang w:eastAsia="zh-CN"/>
              </w:rPr>
              <w:t>以此类推</w:t>
            </w:r>
            <w:r>
              <w:rPr>
                <w:rFonts w:hint="eastAsia" w:ascii="仿宋" w:hAnsi="仿宋" w:eastAsia="仿宋" w:cs="仿宋"/>
                <w:color w:val="auto"/>
                <w:sz w:val="24"/>
                <w:szCs w:val="24"/>
              </w:rPr>
              <w:t>，等全部收集完成后，送到储藏室，按室内标识堆放、整理；冲洗专用车、关好门窗、保管登记本。</w:t>
            </w:r>
          </w:p>
        </w:tc>
      </w:tr>
      <w:tr w14:paraId="6A5D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restart"/>
            <w:tcBorders>
              <w:top w:val="single" w:color="auto" w:sz="4" w:space="0"/>
              <w:left w:val="single" w:color="auto" w:sz="4" w:space="0"/>
              <w:bottom w:val="single" w:color="auto" w:sz="4" w:space="0"/>
              <w:right w:val="single" w:color="auto" w:sz="4" w:space="0"/>
            </w:tcBorders>
            <w:noWrap w:val="0"/>
            <w:vAlign w:val="center"/>
          </w:tcPr>
          <w:p w14:paraId="40785E7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14:paraId="55C97EB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职工餐厅</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A6211A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主厨</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FE93EF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1</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1007411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要求男性、年龄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负责对餐厅菜品的加工制作，保证食品质量按时开餐，搞好餐厅、厨房卫生。</w:t>
            </w:r>
          </w:p>
        </w:tc>
      </w:tr>
      <w:tr w14:paraId="5C1C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2E242D7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6402E9C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C195C3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副厨</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CAB20D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2</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33D03F3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要求男性、年龄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负责对餐厅菜品的加工制作，保证食品质量按时开餐，搞好餐厅、厨房卫生。</w:t>
            </w:r>
          </w:p>
        </w:tc>
      </w:tr>
      <w:tr w14:paraId="400A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673577D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3B0E582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CD96FE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凉菜师</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B74BB6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1</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04B7C66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要求男性、年龄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负责餐厅凉菜加工，开餐前的餐具、备料、装盘等准备工作。</w:t>
            </w:r>
          </w:p>
        </w:tc>
      </w:tr>
      <w:tr w14:paraId="015A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4273680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155C18F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7E3024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帮灶</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3F0D2F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2</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41878C5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要求女性、年龄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负责餐具、炊具的清洁、消毒工作，厨房日常清洁及通道卫生工作。</w:t>
            </w:r>
          </w:p>
        </w:tc>
      </w:tr>
      <w:tr w14:paraId="18A8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2EABE92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3BE7D17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4BA0BD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面点师</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ECC63D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2</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119CAC5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性别不限、年龄</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负责面点加工工作，熟悉面食、糕点、小吃各种面 食等制作技术。</w:t>
            </w:r>
          </w:p>
        </w:tc>
      </w:tr>
      <w:tr w14:paraId="3EAD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2458B5F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75B813A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DE3FD5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rPr>
              <w:t>勤杂工</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702CE44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rPr>
              <w:t>2</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2A9A16CB">
            <w:pPr>
              <w:keepNext w:val="0"/>
              <w:keepLines w:val="0"/>
              <w:pageBreakBefore w:val="0"/>
              <w:widowControl w:val="0"/>
              <w:kinsoku/>
              <w:wordWrap/>
              <w:overflowPunct/>
              <w:topLinePunct w:val="0"/>
              <w:autoSpaceDE/>
              <w:autoSpaceDN/>
              <w:bidi w:val="0"/>
              <w:adjustRightInd/>
              <w:snapToGrid/>
              <w:spacing w:line="560" w:lineRule="atLeast"/>
              <w:jc w:val="left"/>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eastAsia="zh-CN"/>
              </w:rPr>
              <w:t>要求女性、</w:t>
            </w:r>
            <w:r>
              <w:rPr>
                <w:rFonts w:hint="eastAsia" w:ascii="仿宋" w:hAnsi="仿宋" w:eastAsia="仿宋" w:cs="仿宋"/>
                <w:color w:val="auto"/>
                <w:sz w:val="24"/>
                <w:szCs w:val="24"/>
                <w:shd w:val="clear" w:color="auto" w:fill="auto"/>
                <w:lang w:eastAsia="zh-CN"/>
              </w:rPr>
              <w:t>年龄</w:t>
            </w:r>
            <w:r>
              <w:rPr>
                <w:rFonts w:hint="eastAsia" w:ascii="仿宋" w:hAnsi="仿宋" w:eastAsia="仿宋" w:cs="仿宋"/>
                <w:color w:val="auto"/>
                <w:sz w:val="24"/>
                <w:szCs w:val="24"/>
                <w:shd w:val="clear" w:color="auto" w:fill="auto"/>
              </w:rPr>
              <w:t>5</w:t>
            </w:r>
            <w:r>
              <w:rPr>
                <w:rFonts w:hint="eastAsia" w:ascii="仿宋" w:hAnsi="仿宋" w:eastAsia="仿宋" w:cs="仿宋"/>
                <w:color w:val="auto"/>
                <w:sz w:val="24"/>
                <w:szCs w:val="24"/>
                <w:shd w:val="clear" w:color="auto" w:fill="auto"/>
                <w:lang w:val="en-US" w:eastAsia="zh-CN"/>
              </w:rPr>
              <w:t>5</w:t>
            </w:r>
            <w:r>
              <w:rPr>
                <w:rFonts w:hint="eastAsia" w:ascii="仿宋" w:hAnsi="仿宋" w:eastAsia="仿宋" w:cs="仿宋"/>
                <w:color w:val="auto"/>
                <w:sz w:val="24"/>
                <w:szCs w:val="24"/>
                <w:shd w:val="clear" w:color="auto" w:fill="auto"/>
              </w:rPr>
              <w:t xml:space="preserve"> 周岁以下</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rPr>
              <w:t>负责负责</w:t>
            </w:r>
            <w:r>
              <w:rPr>
                <w:rFonts w:hint="eastAsia" w:ascii="仿宋" w:hAnsi="仿宋" w:eastAsia="仿宋" w:cs="仿宋"/>
                <w:color w:val="auto"/>
                <w:sz w:val="24"/>
                <w:szCs w:val="24"/>
                <w:shd w:val="clear" w:color="auto" w:fill="auto"/>
                <w:lang w:eastAsia="zh-CN"/>
              </w:rPr>
              <w:t>拣</w:t>
            </w:r>
            <w:r>
              <w:rPr>
                <w:rFonts w:hint="eastAsia" w:ascii="仿宋" w:hAnsi="仿宋" w:eastAsia="仿宋" w:cs="仿宋"/>
                <w:color w:val="auto"/>
                <w:sz w:val="24"/>
                <w:szCs w:val="24"/>
                <w:shd w:val="clear" w:color="auto" w:fill="auto"/>
              </w:rPr>
              <w:t>、洗菜及厨房日常清洁及通道卫生工作。</w:t>
            </w:r>
          </w:p>
        </w:tc>
      </w:tr>
      <w:tr w14:paraId="7B0FA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14:paraId="1056BA3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14:paraId="71D7FA8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B40D25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服务员</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DA0851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rPr>
              <w:t>3</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32BEA1DE">
            <w:pPr>
              <w:keepNext w:val="0"/>
              <w:keepLines w:val="0"/>
              <w:pageBreakBefore w:val="0"/>
              <w:widowControl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color w:val="auto"/>
                <w:sz w:val="24"/>
                <w:szCs w:val="24"/>
                <w:lang w:eastAsia="zh-CN"/>
              </w:rPr>
              <w:t>要求女性、年龄</w:t>
            </w: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 xml:space="preserve"> 周岁以下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负责工作餐接待与服务，餐厅的日常卫生清洁等</w:t>
            </w:r>
          </w:p>
        </w:tc>
      </w:tr>
      <w:tr w14:paraId="59AA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07EEE12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319" w:type="dxa"/>
            <w:gridSpan w:val="2"/>
            <w:tcBorders>
              <w:top w:val="single" w:color="auto" w:sz="4" w:space="0"/>
              <w:left w:val="single" w:color="auto" w:sz="4" w:space="0"/>
              <w:bottom w:val="single" w:color="auto" w:sz="4" w:space="0"/>
              <w:right w:val="single" w:color="auto" w:sz="4" w:space="0"/>
            </w:tcBorders>
            <w:noWrap w:val="0"/>
            <w:vAlign w:val="center"/>
          </w:tcPr>
          <w:p w14:paraId="1190AF6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5C41C58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57</w:t>
            </w:r>
          </w:p>
        </w:tc>
        <w:tc>
          <w:tcPr>
            <w:tcW w:w="4431" w:type="dxa"/>
            <w:tcBorders>
              <w:top w:val="single" w:color="auto" w:sz="4" w:space="0"/>
              <w:left w:val="single" w:color="auto" w:sz="4" w:space="0"/>
              <w:bottom w:val="single" w:color="auto" w:sz="4" w:space="0"/>
              <w:right w:val="single" w:color="auto" w:sz="4" w:space="0"/>
            </w:tcBorders>
            <w:noWrap w:val="0"/>
            <w:vAlign w:val="top"/>
          </w:tcPr>
          <w:p w14:paraId="47B0C9B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rPr>
            </w:pPr>
          </w:p>
        </w:tc>
      </w:tr>
      <w:tr w14:paraId="4D42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000" w:type="dxa"/>
            <w:gridSpan w:val="5"/>
            <w:tcBorders>
              <w:top w:val="single" w:color="auto" w:sz="4" w:space="0"/>
              <w:left w:val="single" w:color="auto" w:sz="4" w:space="0"/>
              <w:bottom w:val="single" w:color="auto" w:sz="4" w:space="0"/>
              <w:right w:val="single" w:color="auto" w:sz="4" w:space="0"/>
            </w:tcBorders>
            <w:noWrap w:val="0"/>
            <w:vAlign w:val="center"/>
          </w:tcPr>
          <w:p w14:paraId="011B7ED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备</w:t>
            </w: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rPr>
              <w:t>上岗后，</w:t>
            </w:r>
            <w:r>
              <w:rPr>
                <w:rFonts w:hint="eastAsia" w:ascii="仿宋" w:hAnsi="仿宋" w:eastAsia="仿宋" w:cs="仿宋"/>
                <w:color w:val="auto"/>
                <w:sz w:val="24"/>
                <w:szCs w:val="24"/>
                <w:lang w:val="en-US" w:eastAsia="zh-CN"/>
              </w:rPr>
              <w:t>全部人员提供身份证原件，餐饮部</w:t>
            </w:r>
            <w:r>
              <w:rPr>
                <w:rFonts w:hint="eastAsia" w:ascii="仿宋" w:hAnsi="仿宋" w:eastAsia="仿宋" w:cs="仿宋"/>
                <w:color w:val="auto"/>
                <w:sz w:val="24"/>
                <w:szCs w:val="24"/>
              </w:rPr>
              <w:t>人员</w:t>
            </w:r>
            <w:r>
              <w:rPr>
                <w:rFonts w:hint="eastAsia" w:ascii="仿宋" w:hAnsi="仿宋" w:eastAsia="仿宋" w:cs="仿宋"/>
                <w:color w:val="auto"/>
                <w:sz w:val="24"/>
                <w:szCs w:val="24"/>
                <w:lang w:val="en-US" w:eastAsia="zh-CN"/>
              </w:rPr>
              <w:t>需</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健康</w:t>
            </w:r>
            <w:r>
              <w:rPr>
                <w:rFonts w:hint="eastAsia" w:ascii="仿宋" w:hAnsi="仿宋" w:eastAsia="仿宋" w:cs="仿宋"/>
                <w:color w:val="auto"/>
                <w:sz w:val="24"/>
                <w:szCs w:val="24"/>
              </w:rPr>
              <w:t>证，由采购人核验</w:t>
            </w:r>
            <w:r>
              <w:rPr>
                <w:rFonts w:hint="eastAsia" w:ascii="仿宋" w:hAnsi="仿宋" w:eastAsia="仿宋" w:cs="仿宋"/>
                <w:color w:val="auto"/>
                <w:sz w:val="24"/>
                <w:szCs w:val="24"/>
                <w:lang w:val="en-US" w:eastAsia="zh-CN"/>
              </w:rPr>
              <w:t>证书</w:t>
            </w:r>
            <w:r>
              <w:rPr>
                <w:rFonts w:hint="eastAsia" w:ascii="仿宋" w:hAnsi="仿宋" w:eastAsia="仿宋" w:cs="仿宋"/>
                <w:color w:val="auto"/>
                <w:sz w:val="24"/>
                <w:szCs w:val="24"/>
              </w:rPr>
              <w:t>信息</w:t>
            </w:r>
            <w:r>
              <w:rPr>
                <w:rFonts w:hint="eastAsia" w:ascii="仿宋" w:hAnsi="仿宋" w:eastAsia="仿宋" w:cs="仿宋"/>
                <w:color w:val="auto"/>
                <w:sz w:val="24"/>
                <w:szCs w:val="24"/>
                <w:lang w:eastAsia="zh-CN"/>
              </w:rPr>
              <w:t>。</w:t>
            </w:r>
          </w:p>
        </w:tc>
      </w:tr>
    </w:tbl>
    <w:p w14:paraId="26214D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color w:val="auto"/>
          <w:sz w:val="24"/>
          <w:szCs w:val="24"/>
        </w:rPr>
      </w:pPr>
    </w:p>
    <w:p w14:paraId="12F9CB66">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分管领导和项目经理定期与医院职能部门进行沟通和交流，努力提升服务质量。 </w:t>
      </w:r>
    </w:p>
    <w:p w14:paraId="0328D783">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在管理中建立本企业的形象识别系统：服务理念、行为规范（专业着装、佩戴标志、语言规范、文明服务）等。 </w:t>
      </w:r>
    </w:p>
    <w:p w14:paraId="7B05C71C">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按照甲方要求需要配合“创建”及医院临时性工作。</w:t>
      </w:r>
    </w:p>
    <w:p w14:paraId="3D9459DE">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项目部建立考核细节、建立管理流程及管理人员配置标准。对明确管理范围的管理人员告知临床科室、人员姓名、职务、联系方式报总务科备案。</w:t>
      </w:r>
    </w:p>
    <w:p w14:paraId="0627B8F3">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服务内容</w:t>
      </w:r>
    </w:p>
    <w:p w14:paraId="42FEC694">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1、公共设施设备管理</w:t>
      </w:r>
    </w:p>
    <w:p w14:paraId="558E67A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公共设施设备管理包含：建筑维修管理；供水设施管理；高低压配电室和消控设备管理；空调的检查、报修；以及其他公共配套的供水、供电、通讯、照明等设备正常运行，并做好公共设施设备的小修工作，并做好维修台账。负责医院内给排水、电路、消防设施、锅炉和供暖设施的供应通畅及检查、维修，维修中需要更换的物品由甲方提供。</w:t>
      </w:r>
    </w:p>
    <w:p w14:paraId="711DC42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2、保洁服务 </w:t>
      </w:r>
    </w:p>
    <w:p w14:paraId="06366868">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（1）保洁范围</w:t>
      </w:r>
    </w:p>
    <w:p w14:paraId="142C5D5A">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①　负责所有病房、护士站、医办室、主任室、护士长办公室、值班室、行政办公区、走廊、步梯、电梯及等候间、卫生间、水房等公共区域及附属物的地面、墙壁、室内和玻璃的卫生保洁。治疗室、换药室、仪器室等其他房间只负责玻璃保洁。</w:t>
      </w:r>
    </w:p>
    <w:p w14:paraId="649BEE20">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②　手术室、妇产科、ICU、健康管理中心、结核科等特殊科室按科室质控要求进行保洁。</w:t>
      </w:r>
    </w:p>
    <w:p w14:paraId="234C69C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③　负责主体楼以外现有医院建筑范围内所有道路、绿化隔离带、停车场等卫生保洁。</w:t>
      </w:r>
    </w:p>
    <w:p w14:paraId="52A530F4">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④　负责室外玻璃幕墙及外墙每年两次的保洁清洗工作。</w:t>
      </w:r>
    </w:p>
    <w:p w14:paraId="6D3FB28C">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⑤　负责各护理单元被褥、病号服及一次性用品等有关物品的保管、发放、回收。</w:t>
      </w:r>
    </w:p>
    <w:p w14:paraId="5F50509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⑥　负责医院所有被褥、病号服、窗帘、隔帘、手术室等布草的洗涤。</w:t>
      </w:r>
    </w:p>
    <w:p w14:paraId="61888357">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保持地面无可见的任何垃圾杂物、积水及水滴，在正常光照条件下，无明显的拖布擦拭痕迹；桌、柜、椅、门框、窗沿、墙面、天花、灯具、地毯、布幕等物品洗涤工作，保持无可视污渍、尘土、痕迹及异味，在物体转折处用手擦拭无明显的尘埃。</w:t>
      </w:r>
    </w:p>
    <w:p w14:paraId="7F7EDB48">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3）垃圾处理：对垃圾进行分类收集，医疗垃圾用医疗垃圾专用袋装；医疗废物收集、管理必须指定专人负责，每日定时、定点，在规定时限内将医疗废物集中到指定停放地点，负责与榆林医疗废物处置中心对医疗垃圾转运的交接和登记工作，并确保无误，为专职人员配备必要的职业卫生安全防护物品。</w:t>
      </w:r>
    </w:p>
    <w:p w14:paraId="6BD230F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3、秩序维护服务</w:t>
      </w:r>
    </w:p>
    <w:p w14:paraId="7AE1F34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（1）实行 24 小时值班制度，统一制服，统一标牌，用语礼貌，文明值勤；实行人防、技防相结合，定时巡逻，做好巡视记录；涉及安全隐患处设明显标志并采取防范措施；建立健全各种应急处理预案。</w:t>
      </w:r>
    </w:p>
    <w:p w14:paraId="2E488E0C">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（2）消防管理：建立健全消防管理制度，定期进行消防培训，成立消防应急领导小组，掌握基本消防技能，消控值班人员持证上岗，保证消防运行正常。</w:t>
      </w:r>
    </w:p>
    <w:p w14:paraId="144B3943">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3）车辆停放管理：确保业务大厅前不能乱停乱放车辆；划定专用机动车和非机动车停车位，实施入位停车管理；建立停车场管理制度，停车场指示标志清晰到位；疏导车辆进出及时有效，车辆引导员动作标准；及时纠正车辆违规停放现象，保障停车秩序。 </w:t>
      </w:r>
    </w:p>
    <w:p w14:paraId="362E7C05">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（4）负责医院的保卫与监控的安全工作。</w:t>
      </w:r>
    </w:p>
    <w:p w14:paraId="595E0EBA">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4、餐厅服务 </w:t>
      </w:r>
    </w:p>
    <w:p w14:paraId="26DA09EC">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（1）每周合理安排食谱，确保职工饮食正常进行，每餐均确保留样保存一天。</w:t>
      </w:r>
    </w:p>
    <w:p w14:paraId="4601D98C">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（2）餐饮区内通道、楼梯、墙壁、走廊、门窗玻璃、公共洗手间、餐具、取样盒、消防设施等清洁、保洁、消毒工作。</w:t>
      </w:r>
    </w:p>
    <w:p w14:paraId="6E3B0105">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 xml:space="preserve">（3）餐厅区内的日常消耗性用品、用具、厨房的机器设备的维修与保养。 </w:t>
      </w:r>
    </w:p>
    <w:p w14:paraId="4A43CDAA">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（4）每天做好餐厅开饭前的清洁卫生工作。</w:t>
      </w:r>
    </w:p>
    <w:p w14:paraId="7D9EE4C9">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（5）职工就餐时做好各类协助工作，同时对餐厅内进行随机保洁，保证就餐环境。</w:t>
      </w:r>
    </w:p>
    <w:p w14:paraId="4EA4267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（6）职工用餐完毕后及时进行保洁，包括桌椅的擦拭，地面的拖擦，无污渍、油渍。</w:t>
      </w:r>
    </w:p>
    <w:p w14:paraId="5A9DEED0">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（7）食品原料及日常消耗品由甲方采买，乙方按照菜单负责加工制作。</w:t>
      </w:r>
    </w:p>
    <w:p w14:paraId="1898D53A">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5、物业其他的管理服务事项</w:t>
      </w:r>
    </w:p>
    <w:p w14:paraId="01BA7516">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物业档案资料的收集、整理、保管。</w:t>
      </w:r>
    </w:p>
    <w:p w14:paraId="0DDB72E6">
      <w:pPr>
        <w:spacing w:line="500" w:lineRule="exact"/>
        <w:ind w:firstLine="560" w:firstLineChars="200"/>
        <w:rPr>
          <w:rFonts w:hint="eastAsia" w:ascii="仿宋" w:hAnsi="仿宋" w:eastAsia="仿宋" w:cs="Times New Roman"/>
          <w:color w:val="auto"/>
          <w:lang w:eastAsia="zh-CN"/>
        </w:rPr>
      </w:pPr>
    </w:p>
    <w:p w14:paraId="19119A9E">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服务工作标准</w:t>
      </w:r>
    </w:p>
    <w:p w14:paraId="11EC47DE">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 xml:space="preserve">1、办公楼管理总体目标为办公区域设施设备达到安全完好，定期检修 和维护并满足使用要求；办公环境优美，公共区域墙、地面干净整洁，窗 明几净，空气清新，定期消毒；公共卫生间清洁，无异味。 </w:t>
      </w:r>
    </w:p>
    <w:p w14:paraId="7B9704C2">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 xml:space="preserve">2、办公楼全天保持公共设施表面干净，无尘土；地面干净，无污迹、 烟头、纸屑、杂物、积水等。 </w:t>
      </w:r>
    </w:p>
    <w:p w14:paraId="56FF9949">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 xml:space="preserve">3、办公楼门厅、走廊、楼道地面，楼梯扶手等全天保持地面干净，无污迹、无烟头、废纸屑等赃物。 </w:t>
      </w:r>
    </w:p>
    <w:p w14:paraId="447F1A57">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4、卫生间全天保持墙、地面干净，洁具、便池无污垢、无异味， 卫 生间便池隔挡板面无污迹。</w:t>
      </w:r>
    </w:p>
    <w:p w14:paraId="6E578BE7">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 xml:space="preserve">5、楼道等公共区域内的工艺品、电器开关保持干净无灰尘。 </w:t>
      </w:r>
    </w:p>
    <w:p w14:paraId="7F70DFA9">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6、办公楼道路表面干净，无尘土；地面干净，无污迹、烟头、纸屑、 杂物、积水等。</w:t>
      </w:r>
    </w:p>
    <w:p w14:paraId="58ACF63D">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服务内容具体要求</w:t>
      </w:r>
    </w:p>
    <w:p w14:paraId="4ACAE9A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1、房屋日常养护维修 </w:t>
      </w:r>
    </w:p>
    <w:p w14:paraId="1C46182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（1）服务内容：办公楼（区）房屋地面、墙台面及吊顶、门窗、楼梯、通风道等的日常养护维修。 </w:t>
      </w:r>
    </w:p>
    <w:p w14:paraId="33AC059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（2）服务标准：确保办公楼（区）房屋的完好等级和正常使用；墙面砖、地坪、 地砖平整不起壳、无遗缺；碎裂或隔热板有断裂、缺损的， 应在规定时间内安排专项修理；对房屋共用部位进行日常管理和维修养 护，维修养护记录完整；根据房屋实际使用情况和使用年限，定期检查房屋的安全状况，做好检查记录；发现问题及时向采购人报告，提出方案或建议，经采购人同意后组织实施。遇紧急情况时，应采取必要的应急措施；及时完成各项零星维修任务，零修合格率 100%，一般维修任务不超过 24小时。 </w:t>
      </w:r>
    </w:p>
    <w:p w14:paraId="6CB53AE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2、给排水设备运行维护</w:t>
      </w:r>
    </w:p>
    <w:p w14:paraId="44AFBC4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（1）服务内容：对办公楼（区）室内外给排水系统的设备、设施， 如水泵、水箱、气压给水装置、水处理设备、消火栓、管道、管件、阀门、水嘴、卫生洁具、排水管、透气管及疏通、水封设备、室外排水管及其附属构筑物等正常运行使用进行日常养护维修。 </w:t>
      </w:r>
    </w:p>
    <w:p w14:paraId="582B1FE5">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（2）服务标准：每日一次对给排水系统进行检查巡视，压力符合要求，仪表指示 准确，保证给排水系统正常运行使用。建立正常供水管理制度，防止跑、冒、滴、漏，对供水系统管路、水泵、水箱、阀门、机电设备等进行日常维护，每月检查、保养、维护、清洁一次；定期对排水管进行清通、养护及清除污垢，保证室内外排水系统畅通，保证汛期道路、地下室、设备间无积水和浸泡的现象发生；化粪池每年清理 1 次（费用由采购方支付），每季巡查 1 次。出入口畅通，井内无积物浮于面上，池盖无污渍、污物，清理后及时清洁现场；楼面落水管落水口等保持完好。开裂、破损等及时更换，定期检查；每 2 个月对地下管井清理 1 次，捞起井内泥沙和悬浮物；每季度对地下管井彻底疏通 1 次，清理结束地面冲洗干净。清理时地面竖警示牌，必要时加护拦。清理后达到目视管道内壁无粘附物， 井底无沉淀物，水面无漂浮物，水流畅通，井盖上无污渍、污物。 </w:t>
      </w:r>
    </w:p>
    <w:p w14:paraId="2609A3A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3、供电设备管理维护 </w:t>
      </w:r>
    </w:p>
    <w:p w14:paraId="26B121D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（1）服务内容：对办公楼（区）供电系统低压电器设备、电线电缆 、网络网线、照明装置等设备正常运行使用进行日常管理和养护维修。 </w:t>
      </w:r>
    </w:p>
    <w:p w14:paraId="7935D705">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2）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维修人员必须持证上岗；及时排除故障，一般故障排除时间不超过 2 小时，零维修合格率 100%；加强 日常维护检修，公共使用的照明、指示灯具线路、开关要保证完好，确保用电完全；管理和维护好办公楼（区）灯光亮化的设施；制定突发事件应急处理程序和临时用电管理措施，明确停、送审批权限；供电设备完好率达到 99%、弱电设备完好率达到 98%。 </w:t>
      </w:r>
    </w:p>
    <w:p w14:paraId="1FC81A5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4、环境卫生管理 </w:t>
      </w:r>
    </w:p>
    <w:p w14:paraId="20D7131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总体要求:经过保洁后，地面应无可见的任何垃圾杂物、积水及水滴，在正常光照条件下，应无 明显的拖布擦拭痕迹。地面每季度全面打蜡一次，地面经打蜡抛光后，正常目视条件下抛光面 应光亮平滑，无明显的凹凸不平与毛钝感。桌、柜、椅、门框、窗沿、墙面、天花、灯具、地 毯等物品表面应无可视污渍、尘土、痕迹及异味，在物体转折处用手擦拭应无明显的尘埃。 </w:t>
      </w:r>
    </w:p>
    <w:p w14:paraId="1DF017F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1）病区（含房间、通道楼梯、治疗室） </w:t>
      </w:r>
    </w:p>
    <w:p w14:paraId="7197C36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a、地面无尘土、污迹、烟头、纸屑及垃圾，墙壁干净整洁，空调口、排风口定期清洁，每周一 次； </w:t>
      </w:r>
    </w:p>
    <w:p w14:paraId="58CC886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b、家具、台面外表干净，无杂物，无污迹皮，沙发每月至少上光打蜡一次； </w:t>
      </w:r>
    </w:p>
    <w:p w14:paraId="00C586A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c、洗手间洗手池、水龙头、洗手池台面、镜面、大便器光亮，无污迹； </w:t>
      </w:r>
    </w:p>
    <w:p w14:paraId="371706D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d、纸篓外表干净，每日清倒，污物量不得超过桶体的 2／3； </w:t>
      </w:r>
    </w:p>
    <w:p w14:paraId="1B43350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e、灯具表面清洁，每周擦拭一次； </w:t>
      </w:r>
    </w:p>
    <w:p w14:paraId="6EFFA82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f、门、窗无尘土、污迹，玻璃窗每周擦拭一次（人力可达处）。 </w:t>
      </w:r>
    </w:p>
    <w:p w14:paraId="265806C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2）公共部位 </w:t>
      </w:r>
    </w:p>
    <w:p w14:paraId="54BB6F3B">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a、地面无尘土、污迹、烟头、纸屑及垃圾，墙壁干净整洁，无乱张贴；发现墙体、天花、门窗 等公共设施损坏及时上报； </w:t>
      </w:r>
    </w:p>
    <w:p w14:paraId="6D9325E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b、地面干净，无积水、烟头、纸屑及垃圾，洗手池、水龙头、洗手池台面、镜面无污迹；门窗 及隔板干净，无无尘土、污迹； </w:t>
      </w:r>
    </w:p>
    <w:p w14:paraId="085DC10B">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c、雨污水井、盖：排水通畅，井盖没有明显裂纹或破损，井壁没有塌裂，明暗沟：沟体完好， 明沟盖板齐全，沟渠通畅无阻塞； </w:t>
      </w:r>
    </w:p>
    <w:p w14:paraId="615753B0">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d、化粪池：排水通畅，抽吸及时，定期消毒（每月一次）。 </w:t>
      </w:r>
    </w:p>
    <w:p w14:paraId="6BC639E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3）电梯厢内及电梯厅 </w:t>
      </w:r>
    </w:p>
    <w:p w14:paraId="2D1FC67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a、厢体内光洁明亮，每日用不锈钢清洁油、粉擦拭；无尘土，无任何印迹； </w:t>
      </w:r>
    </w:p>
    <w:p w14:paraId="51288DF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b、电梯轿厢内地垫需每日清洁更换； </w:t>
      </w:r>
    </w:p>
    <w:p w14:paraId="08035F9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c、照明灯具定期擦拭，每周一次； </w:t>
      </w:r>
    </w:p>
    <w:p w14:paraId="007C8AC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d、必须专人负责，随时清理脏、污，对电梯异常及时上报。 </w:t>
      </w:r>
    </w:p>
    <w:p w14:paraId="3CB0341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4）卫生间 </w:t>
      </w:r>
    </w:p>
    <w:p w14:paraId="4175B8D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 公共卫生间必须有专人负责，确保卫生、干净、无异味； </w:t>
      </w:r>
    </w:p>
    <w:p w14:paraId="4551F450">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 b地面：无尘土、碎纸、垃圾、积水、污渍，凡含酸性的清洁剂不允许洒落在地面上； </w:t>
      </w:r>
    </w:p>
    <w:p w14:paraId="5D05113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 洗手池：池壁无污垢、痰迹、头发等不洁物； </w:t>
      </w:r>
    </w:p>
    <w:p w14:paraId="70D7A61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 水龙头：光亮洁净，无任何污垢； </w:t>
      </w:r>
    </w:p>
    <w:p w14:paraId="25866825">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e. 烘手器：光亮洁净，无尘土、污迹、污垢； </w:t>
      </w:r>
    </w:p>
    <w:p w14:paraId="7156E6ED">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f. 小便器：无尿碱、水锈印迹（黄渍）、无污垢，喷水嘴应洁净； </w:t>
      </w:r>
    </w:p>
    <w:p w14:paraId="1011335B">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g. 大便器：内外洁净，无大便痕迹，无污垢黄渍； </w:t>
      </w:r>
    </w:p>
    <w:p w14:paraId="683E50E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h. 手纸架：光亮洁净，无手印； </w:t>
      </w:r>
    </w:p>
    <w:p w14:paraId="715EE0A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i. 纸篓：外表干净，每日清倒，污物量不能超过桶体 2/3； </w:t>
      </w:r>
    </w:p>
    <w:p w14:paraId="1EF941B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j. 顶板：无尘土、污迹、定期清抹，每周一次； </w:t>
      </w:r>
    </w:p>
    <w:p w14:paraId="5A2009F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k. 隔板：无尘土、污迹、手印清抹； </w:t>
      </w:r>
    </w:p>
    <w:p w14:paraId="2A5A3AD5">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l. 墙壁：无灰尘、污迹，无乱张贴（如有破损应及时上报）； </w:t>
      </w:r>
    </w:p>
    <w:p w14:paraId="2AF4801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m. 清洁剂、清扫工具等按指定位置分类放置。 </w:t>
      </w:r>
    </w:p>
    <w:p w14:paraId="6F36BE4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5）办公室清洁标准： </w:t>
      </w:r>
    </w:p>
    <w:p w14:paraId="184D84D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 地面：无灰尘、污迹、烟头、垃圾； </w:t>
      </w:r>
    </w:p>
    <w:p w14:paraId="69CE059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 墙壁：无灰尘、污迹，无乱张贴（如有破损应及时上报）； </w:t>
      </w:r>
    </w:p>
    <w:p w14:paraId="5A77180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 门：无灰尘、污迹，拉手洁净； </w:t>
      </w:r>
    </w:p>
    <w:p w14:paraId="2CAD33A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 窗：无灰尘、污迹，拉手洁净，每周擦拭一次（仅限人力可达处）； </w:t>
      </w:r>
    </w:p>
    <w:p w14:paraId="61BAF52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e. 灯具：无灰尘、污迹，每周擦拭一次； </w:t>
      </w:r>
    </w:p>
    <w:p w14:paraId="26A335C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f. 洗手盆：无污迹，龙头无污垢； </w:t>
      </w:r>
    </w:p>
    <w:p w14:paraId="405D6FE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g. 垃圾桶：外表干净，每日清倒，污物量不能超过桶体 2/3； </w:t>
      </w:r>
    </w:p>
    <w:p w14:paraId="2563A380">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h. 家用电器：洁净，无污迹，电线、开关：洁净； </w:t>
      </w:r>
    </w:p>
    <w:p w14:paraId="62FBDEA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i. 柜：洁净。 </w:t>
      </w:r>
    </w:p>
    <w:p w14:paraId="014253E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6）会议室清洁标准： </w:t>
      </w:r>
    </w:p>
    <w:p w14:paraId="7D29780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 地面：无灰尘、污迹、烟头、垃圾； </w:t>
      </w:r>
    </w:p>
    <w:p w14:paraId="0920ECA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b. 墙壁：无灰尘、污迹；无乱张贴（如有破损应及时上报）； </w:t>
      </w:r>
    </w:p>
    <w:p w14:paraId="2EE7EB9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c. 门：无灰尘、污迹，拉手洁净； </w:t>
      </w:r>
    </w:p>
    <w:p w14:paraId="2B37D8C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d. 窗：无灰尘、污迹，拉手洁净，每周擦拭一次（仅限人力可达处）； </w:t>
      </w:r>
    </w:p>
    <w:p w14:paraId="4303DF5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e. 灯具：无灰尘、污迹，每-月擦拭一次； </w:t>
      </w:r>
    </w:p>
    <w:p w14:paraId="7C28C959">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f. 沙发、座椅：无灰尘、无污迹； </w:t>
      </w:r>
    </w:p>
    <w:p w14:paraId="6C9CAD3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g. 柜、装饰物：洁净 </w:t>
      </w:r>
    </w:p>
    <w:p w14:paraId="0E5D42A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h. 家用电器：洁净，无污迹，电线、开关：洁净； </w:t>
      </w:r>
    </w:p>
    <w:p w14:paraId="1E2BAE90">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i. 垃圾桶：外表干净，每日清倒，污物量不能超过桶体 2/3。 </w:t>
      </w:r>
    </w:p>
    <w:p w14:paraId="2C3F042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7）垃圾处理 </w:t>
      </w:r>
    </w:p>
    <w:p w14:paraId="548619B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a. 对垃圾进行分类收集，生活垃圾用黑色袋装，医疗垃圾用医疗垃圾专用袋装，可回收用绿色 垃圾袋；放射性废弃物和其它特殊的废弃物使用有特殊标志的污物袋进行收集。使用合格的包 装物、容器，使用的污物袋应坚韧耐用、不漏水； </w:t>
      </w:r>
    </w:p>
    <w:p w14:paraId="233ABD5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b. 指定专人每日定时、定点，按规定的路线运送医疗废物。为专职人员配备必要的职业卫生安 全防护物品，每年对专职人员进行健康体检，必要时进行预防免疫接种；</w:t>
      </w:r>
    </w:p>
    <w:p w14:paraId="5802265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c. 医疗废物必须由专人负责，在规定时限内将医疗废物集中到指定停发地点，并和管理人员进 行交接，并确保无误；</w:t>
      </w:r>
    </w:p>
    <w:p w14:paraId="5BBA1E5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d. 医疗废物在规定时限内交由医院委托的取得上级行政主管部门许可的医疗废物集中处置单位 处置，妥善保存危险废物转移联单至少二年；</w:t>
      </w:r>
    </w:p>
    <w:p w14:paraId="0BE0AC4B">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e. 严禁转让、买卖医疗废物。严禁在非收集、非暂时贮存地点倾倒、堆放医疗废物，严禁将医 疗废物混入其它废物和生活垃圾；</w:t>
      </w:r>
    </w:p>
    <w:p w14:paraId="3C6220F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f. 垃圾处理达标率、及时率%，二次污染为零；</w:t>
      </w:r>
    </w:p>
    <w:p w14:paraId="770C2C7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g. 对院内垃圾的处理必须符合医院院感科的要求。</w:t>
      </w:r>
    </w:p>
    <w:p w14:paraId="48B2C0D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8）各类物体表面的清洁和消毒： </w:t>
      </w:r>
    </w:p>
    <w:p w14:paraId="210DE77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消毒原则：清洁区、半污染区和污染区应分别进行常规清洁、消毒处理。清洁区和污染区的 消毒要求、方法和重点有所不同，若清洁区与污染区无明显界限，按污染区处理；</w:t>
      </w:r>
    </w:p>
    <w:p w14:paraId="20C8BC2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5、传达、门卫、秩序管理</w:t>
      </w:r>
    </w:p>
    <w:p w14:paraId="74ED5EBC">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（1）服务内容：办公楼（区）来人来访的通报、证件检验、登记等； 防盗、防火报警监控设备运行维修管理，门卫、守护和巡逻，公共秩序维护，治安及其它突发事件处理等；楼区道路交通管理，院落内和停车场机动车和非机动车停放管理等。 </w:t>
      </w:r>
    </w:p>
    <w:p w14:paraId="65092A93">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服务标准：建立办公楼（区）传达、安保、车辆、道路及公共秩序等管理制度并认真落实，确保办公区安全和正常的工作环境；严格验证、登记，杜绝闲杂人员进入办公楼（区），环境秩序良好；维护和保证防盗、防火等报警监控设备的正常运行，对办公区的安全状况实行 24 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7145D8CD">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6、资料档案管理 </w:t>
      </w:r>
    </w:p>
    <w:p w14:paraId="203009A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加强物业管理区域内有关物业管理服务的档案和资料的管理。档案和资料的管理包括：设备设施档案、清洁卫生管理档案、人事管理及人员培训档案以及具体的管理方案、工作计划等资料档案，所有资料档案做到保存完整，管理完善，交接手续完备，检索方便准确，符合有关标准。 </w:t>
      </w:r>
    </w:p>
    <w:p w14:paraId="0F21D7EF">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7、建立健全物业管理制度 </w:t>
      </w:r>
    </w:p>
    <w:p w14:paraId="069855CA">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根据项目的具体情况，制定内部管理、日常服务运作等管理制度。如中标后，未能按这些制度执行，应视为违约，将按违约处理。 </w:t>
      </w:r>
    </w:p>
    <w:p w14:paraId="1EA8245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（1） 物业管理员工行为规范； </w:t>
      </w:r>
    </w:p>
    <w:p w14:paraId="0A7469D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（2） 各部门工作职责； </w:t>
      </w:r>
    </w:p>
    <w:p w14:paraId="46A5057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（3） 各类工作人员岗位职责； </w:t>
      </w:r>
    </w:p>
    <w:p w14:paraId="37388B5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（4） 各类工作人员培训计划、岗位考核办法和考核奖惩制度； </w:t>
      </w:r>
    </w:p>
    <w:p w14:paraId="5F96F86E">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 xml:space="preserve">（5） 各类设备运行管理制度、设备维修制度； </w:t>
      </w:r>
    </w:p>
    <w:p w14:paraId="79923C80">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（6） 其他管理服务制度。</w:t>
      </w:r>
    </w:p>
    <w:p w14:paraId="27F8F99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snapToGrid/>
          <w:color w:val="auto"/>
          <w:kern w:val="0"/>
          <w:sz w:val="24"/>
          <w:szCs w:val="24"/>
          <w:lang w:val="en-US" w:eastAsia="zh-CN" w:bidi="ar"/>
        </w:rPr>
      </w:pPr>
    </w:p>
    <w:p w14:paraId="63189B8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8、餐饮服务</w:t>
      </w:r>
    </w:p>
    <w:p w14:paraId="7946A95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（1）厨房卫生、安全管理要求</w:t>
      </w:r>
    </w:p>
    <w:tbl>
      <w:tblPr>
        <w:tblStyle w:val="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950"/>
        <w:gridCol w:w="6098"/>
      </w:tblGrid>
      <w:tr w14:paraId="68A4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01" w:type="dxa"/>
            <w:gridSpan w:val="2"/>
            <w:noWrap w:val="0"/>
            <w:vAlign w:val="center"/>
          </w:tcPr>
          <w:p w14:paraId="03BF87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项 目</w:t>
            </w:r>
          </w:p>
        </w:tc>
        <w:tc>
          <w:tcPr>
            <w:tcW w:w="6098" w:type="dxa"/>
            <w:noWrap w:val="0"/>
            <w:vAlign w:val="center"/>
          </w:tcPr>
          <w:p w14:paraId="167F1F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要 求</w:t>
            </w:r>
          </w:p>
        </w:tc>
      </w:tr>
      <w:tr w14:paraId="201D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trPr>
        <w:tc>
          <w:tcPr>
            <w:tcW w:w="1151" w:type="dxa"/>
            <w:vMerge w:val="restart"/>
            <w:noWrap w:val="0"/>
            <w:vAlign w:val="center"/>
          </w:tcPr>
          <w:p w14:paraId="3C2109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卫生</w:t>
            </w:r>
          </w:p>
        </w:tc>
        <w:tc>
          <w:tcPr>
            <w:tcW w:w="950" w:type="dxa"/>
            <w:noWrap w:val="0"/>
            <w:vAlign w:val="center"/>
          </w:tcPr>
          <w:p w14:paraId="6EEC00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个人</w:t>
            </w:r>
          </w:p>
        </w:tc>
        <w:tc>
          <w:tcPr>
            <w:tcW w:w="6098" w:type="dxa"/>
            <w:noWrap w:val="0"/>
            <w:vAlign w:val="top"/>
          </w:tcPr>
          <w:p w14:paraId="1009F8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1. 应每年进行 1 次健康体检，并取得《健康证》； </w:t>
            </w:r>
          </w:p>
          <w:p w14:paraId="7006CA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2. 应按规定着装，佩戴工作帽，女职工应将头发扎起，供餐员应佩戴口罩， 应使用工具打饭菜； </w:t>
            </w:r>
          </w:p>
          <w:p w14:paraId="5804CB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3. 不应佩戴首饰； </w:t>
            </w:r>
          </w:p>
          <w:p w14:paraId="7D7E76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4. 不应带病工作； </w:t>
            </w:r>
          </w:p>
          <w:p w14:paraId="2CC370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5. 工作前及出操作间再次进入应洗手消毒； </w:t>
            </w:r>
          </w:p>
          <w:p w14:paraId="1C3A45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6. 工作时，手不能直接接触已消毒过的餐具（如杯、碗、碟）内侧； </w:t>
            </w:r>
          </w:p>
          <w:p w14:paraId="0D6FE1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7. 不应在操作间吸烟； </w:t>
            </w:r>
          </w:p>
          <w:p w14:paraId="3E353D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8. 不应用烹饪工具直接尝口味； </w:t>
            </w:r>
          </w:p>
          <w:p w14:paraId="6F9282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9. 不应在厨房内躺卧，不应放置个人衣物、鞋子。</w:t>
            </w:r>
          </w:p>
        </w:tc>
      </w:tr>
      <w:tr w14:paraId="7918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151" w:type="dxa"/>
            <w:vMerge w:val="continue"/>
            <w:noWrap w:val="0"/>
            <w:vAlign w:val="center"/>
          </w:tcPr>
          <w:p w14:paraId="742723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p>
        </w:tc>
        <w:tc>
          <w:tcPr>
            <w:tcW w:w="950" w:type="dxa"/>
            <w:noWrap w:val="0"/>
            <w:vAlign w:val="center"/>
          </w:tcPr>
          <w:p w14:paraId="1BC257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环境</w:t>
            </w:r>
          </w:p>
        </w:tc>
        <w:tc>
          <w:tcPr>
            <w:tcW w:w="6098" w:type="dxa"/>
            <w:noWrap w:val="0"/>
            <w:vAlign w:val="top"/>
          </w:tcPr>
          <w:p w14:paraId="101EAA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1. 应每餐完毕后清洁 1 次，每周全面清洁 1次（含下水道清理）； </w:t>
            </w:r>
          </w:p>
          <w:p w14:paraId="222D82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2. 在厨房入口处应设置洗手池，以便工作人员洗手、消毒； </w:t>
            </w:r>
          </w:p>
          <w:p w14:paraId="081F3F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3. 非厨房工作人员不得进入厨房；</w:t>
            </w:r>
          </w:p>
          <w:p w14:paraId="1DC8E3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4. 应保持地面无油渍、无水迹、无卫生死角、无杂物； </w:t>
            </w:r>
          </w:p>
          <w:p w14:paraId="552CFB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5. 地面、天花板、墙壁门窗应无破损，所有孔洞缝隙应予填实密封，并保持整 洁，以免蟑螂、老鼠隐身躲藏或出入； </w:t>
            </w:r>
          </w:p>
          <w:p w14:paraId="668FC3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6. 垃圾桶和馊水桶身应保持干净、标识明确并加盖，每餐完毕后清理 1 次； </w:t>
            </w:r>
          </w:p>
          <w:p w14:paraId="032A5D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7. 如下水道堵塞或溢水应立即报修。</w:t>
            </w:r>
          </w:p>
        </w:tc>
      </w:tr>
      <w:tr w14:paraId="7EBD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151" w:type="dxa"/>
            <w:vMerge w:val="continue"/>
            <w:noWrap w:val="0"/>
            <w:vAlign w:val="center"/>
          </w:tcPr>
          <w:p w14:paraId="71667F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p>
        </w:tc>
        <w:tc>
          <w:tcPr>
            <w:tcW w:w="950" w:type="dxa"/>
            <w:noWrap w:val="0"/>
            <w:vAlign w:val="center"/>
          </w:tcPr>
          <w:p w14:paraId="7F3FF7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冰箱</w:t>
            </w:r>
          </w:p>
        </w:tc>
        <w:tc>
          <w:tcPr>
            <w:tcW w:w="6098" w:type="dxa"/>
            <w:noWrap w:val="0"/>
            <w:vAlign w:val="top"/>
          </w:tcPr>
          <w:p w14:paraId="4779882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冰箱应有专人管理，应当霜层达到 3mm 或每星期定期化霜； 2. 冰箱内外应每日擦拭一次，保持洁净； </w:t>
            </w:r>
          </w:p>
          <w:p w14:paraId="100B6F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应每日检查冰箱内食品质量，杜绝生熟混放，严禁叠盘， 鱼类、肉类、蔬菜 类，应相对分开； </w:t>
            </w:r>
          </w:p>
          <w:p w14:paraId="15C81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4. 应放置脱臭剂或燃过的木炭，吸除臭味； </w:t>
            </w:r>
          </w:p>
          <w:p w14:paraId="69CE0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5. 冷冻柜温度应设置在 0℃以下，冷藏柜温度应设置在 3-7℃； 6. 如遇故障应立即报修； </w:t>
            </w:r>
          </w:p>
          <w:p w14:paraId="2B733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7. 放入冰箱内的食物用干净的食品袋包装，在外包装上贴上标签，注明食物 名称、入箱时间，使用时，遵循先进先出的原则。</w:t>
            </w:r>
          </w:p>
        </w:tc>
      </w:tr>
      <w:tr w14:paraId="2EE0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51" w:type="dxa"/>
            <w:vMerge w:val="continue"/>
            <w:noWrap w:val="0"/>
            <w:vAlign w:val="center"/>
          </w:tcPr>
          <w:p w14:paraId="55007E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p>
        </w:tc>
        <w:tc>
          <w:tcPr>
            <w:tcW w:w="950" w:type="dxa"/>
            <w:noWrap w:val="0"/>
            <w:vAlign w:val="center"/>
          </w:tcPr>
          <w:p w14:paraId="6104A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食品</w:t>
            </w:r>
          </w:p>
        </w:tc>
        <w:tc>
          <w:tcPr>
            <w:tcW w:w="6098" w:type="dxa"/>
            <w:noWrap w:val="0"/>
            <w:vAlign w:val="top"/>
          </w:tcPr>
          <w:p w14:paraId="112FA0D9">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变质、有毒、有害食品不得使用； </w:t>
            </w:r>
          </w:p>
          <w:p w14:paraId="60F066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食物应保持新鲜、清洁、卫生，并于洗清后，分类以食品袋包紧，或装在有 盖容器内，分别储放冰箱或冷冻室内； </w:t>
            </w:r>
          </w:p>
          <w:p w14:paraId="32DE11B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鱼肉类取用处理应迅速，以免反覆解冻而影响鲜度； </w:t>
            </w:r>
          </w:p>
          <w:p w14:paraId="380FA1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不应将食物暴露在生活常温下超过 2 小时； </w:t>
            </w:r>
          </w:p>
          <w:p w14:paraId="18E923C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易腐败饮食物品，应贮藏摄氏零度以下冷藏容器内，熟的与生的食物应分 开贮放； </w:t>
            </w:r>
          </w:p>
          <w:p w14:paraId="451166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米饭不应过夜存放，剩余面点应保存至冷藏柜，但不应超过24 小时； </w:t>
            </w:r>
          </w:p>
          <w:p w14:paraId="142C112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当餐剩余素菜、半荤菜、汤类面食应倒掉，荤菜应保存至冷藏柜，但不应 超过 24 小时； </w:t>
            </w:r>
          </w:p>
          <w:p w14:paraId="2DD58AA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冰箱内保存的剩余菜肴及食品在食用前应经过高温加热处理，加热 时必须热透，但不应混装加热，如发现菜肴食品在感官、味觉有异常时， 不应食用； </w:t>
            </w:r>
          </w:p>
          <w:p w14:paraId="647691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外购熟食应经过回烧处理方可供应； </w:t>
            </w:r>
          </w:p>
          <w:p w14:paraId="414A175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食品加工，洗涤要在专门地方和用具中进行操作，不能随意在地面 加工食品，蔬菜至少要漂洗 15 分钟以上； </w:t>
            </w:r>
          </w:p>
          <w:p w14:paraId="6E6C0A5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蔬果不应有枯叶、霉斑、虫蛀、腐烂、如卫生不合格，应退回粗加工清 洗；</w:t>
            </w:r>
          </w:p>
          <w:p w14:paraId="79A21AD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干货、炒货、海货、粉丝、调味品、罐头等，应放入专用储藏柜内 储存，不得散放，落地； </w:t>
            </w:r>
          </w:p>
          <w:p w14:paraId="25DA86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13．严禁使用未经批准的色素，硼砂等食品涤加剂。</w:t>
            </w:r>
          </w:p>
        </w:tc>
      </w:tr>
      <w:tr w14:paraId="4BEB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trPr>
        <w:tc>
          <w:tcPr>
            <w:tcW w:w="1151" w:type="dxa"/>
            <w:vMerge w:val="continue"/>
            <w:noWrap w:val="0"/>
            <w:vAlign w:val="center"/>
          </w:tcPr>
          <w:p w14:paraId="3FE8F7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p>
        </w:tc>
        <w:tc>
          <w:tcPr>
            <w:tcW w:w="950" w:type="dxa"/>
            <w:noWrap w:val="0"/>
            <w:vAlign w:val="center"/>
          </w:tcPr>
          <w:p w14:paraId="214A78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用具</w:t>
            </w:r>
          </w:p>
          <w:p w14:paraId="47214B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餐具</w:t>
            </w:r>
          </w:p>
        </w:tc>
        <w:tc>
          <w:tcPr>
            <w:tcW w:w="6098" w:type="dxa"/>
            <w:noWrap w:val="0"/>
            <w:vAlign w:val="top"/>
          </w:tcPr>
          <w:p w14:paraId="227DE699">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所有餐具使用前应经过清洗、消毒处理； </w:t>
            </w:r>
          </w:p>
          <w:p w14:paraId="2828BDF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切配器具应生熟分开使用，切配完每种食材后清洗干净； </w:t>
            </w:r>
          </w:p>
          <w:p w14:paraId="3061FF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餐具不应缺口、破边，以防发生意外伤害； </w:t>
            </w:r>
          </w:p>
          <w:p w14:paraId="7682559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应尽量使用不锈钢器具，并应保持本色，不洁餐具应退 洗碗间重洗； </w:t>
            </w:r>
          </w:p>
          <w:p w14:paraId="24098C6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砧板应生熟区分使用，每种食材用毕清洗 1 次，并竖放于固定位置； </w:t>
            </w:r>
          </w:p>
          <w:p w14:paraId="075FA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6.灶台应保持其本色，不应有油垢，用毕后应清洗干净；</w:t>
            </w:r>
          </w:p>
          <w:p w14:paraId="0C1B9D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7.锅具用毕应立即清洗，并整齐放置； </w:t>
            </w:r>
          </w:p>
          <w:p w14:paraId="22B747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8.各种调料罐、缸应可加盖密封； </w:t>
            </w:r>
          </w:p>
          <w:p w14:paraId="64867B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9.炉灶排烟机应每周清洗 1 次，不应有油污。</w:t>
            </w:r>
          </w:p>
        </w:tc>
      </w:tr>
      <w:tr w14:paraId="133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1" w:type="dxa"/>
            <w:vMerge w:val="continue"/>
            <w:noWrap w:val="0"/>
            <w:vAlign w:val="center"/>
          </w:tcPr>
          <w:p w14:paraId="2A1118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p>
        </w:tc>
        <w:tc>
          <w:tcPr>
            <w:tcW w:w="950" w:type="dxa"/>
            <w:noWrap w:val="0"/>
            <w:vAlign w:val="center"/>
          </w:tcPr>
          <w:p w14:paraId="2D5968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消毒</w:t>
            </w:r>
          </w:p>
          <w:p w14:paraId="33E1C6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消杀</w:t>
            </w:r>
          </w:p>
        </w:tc>
        <w:tc>
          <w:tcPr>
            <w:tcW w:w="6098" w:type="dxa"/>
            <w:noWrap w:val="0"/>
            <w:vAlign w:val="top"/>
          </w:tcPr>
          <w:p w14:paraId="111B5C0B">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应按照说明书正确使用消毒工具及消毒液； </w:t>
            </w:r>
          </w:p>
          <w:p w14:paraId="4103C6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餐具应在每次使用后消毒 1 次，并在消毒完成后放置于密封的保洁柜 内；</w:t>
            </w:r>
          </w:p>
          <w:p w14:paraId="3EE8CDF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其它器具（锅具、砧板烹饪用具等）及与食品接触可消毒部位机械应每 日消毒 1 次； </w:t>
            </w:r>
          </w:p>
          <w:p w14:paraId="7A09DFC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已消毒器具不应与未消毒器具混放； </w:t>
            </w:r>
          </w:p>
          <w:p w14:paraId="1DA8C7E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灶台、消毒柜、冰箱及其它使用设备外部应每日消毒 1 次； 6. 厨房工作人员在工作前及出操作间再次进入应洗手消毒； </w:t>
            </w:r>
          </w:p>
          <w:p w14:paraId="1EA6352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应配置两种抹布（以颜色区分），在每次工作前应进行消毒处理，一条 用于擦拭餐具，另一条用于擦拭灶台等其它部位； 8. 消毒时间应不少于 30 分钟； </w:t>
            </w:r>
          </w:p>
          <w:p w14:paraId="7FB9087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“四害”消杀；</w:t>
            </w:r>
          </w:p>
          <w:p w14:paraId="3D013F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10. 所有消毒工作应做消毒记录。</w:t>
            </w:r>
          </w:p>
        </w:tc>
      </w:tr>
      <w:tr w14:paraId="086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151" w:type="dxa"/>
            <w:noWrap w:val="0"/>
            <w:vAlign w:val="center"/>
          </w:tcPr>
          <w:p w14:paraId="6D1663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安全</w:t>
            </w:r>
          </w:p>
        </w:tc>
        <w:tc>
          <w:tcPr>
            <w:tcW w:w="950" w:type="dxa"/>
            <w:noWrap w:val="0"/>
            <w:vAlign w:val="center"/>
          </w:tcPr>
          <w:p w14:paraId="0A9EEC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安全</w:t>
            </w:r>
          </w:p>
          <w:p w14:paraId="33F947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制度</w:t>
            </w:r>
          </w:p>
        </w:tc>
        <w:tc>
          <w:tcPr>
            <w:tcW w:w="6098" w:type="dxa"/>
            <w:noWrap w:val="0"/>
            <w:vAlign w:val="top"/>
          </w:tcPr>
          <w:p w14:paraId="2837459E">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承包人法定代表人是食堂安全管理第一责任人；</w:t>
            </w:r>
          </w:p>
          <w:p w14:paraId="0F48FE5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主厨是后厨安全管理第一责任人；</w:t>
            </w:r>
          </w:p>
          <w:p w14:paraId="73CC8BC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 xml:space="preserve">应每月进行 1 次安全培训，并在培训后进行考核； </w:t>
            </w:r>
          </w:p>
          <w:p w14:paraId="594E9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napToGrid/>
                <w:color w:val="auto"/>
                <w:kern w:val="2"/>
                <w:sz w:val="24"/>
                <w:szCs w:val="24"/>
                <w:vertAlign w:val="baseline"/>
                <w:lang w:val="en-US" w:eastAsia="zh-CN"/>
              </w:rPr>
            </w:pPr>
            <w:r>
              <w:rPr>
                <w:rFonts w:hint="eastAsia" w:ascii="仿宋" w:hAnsi="仿宋" w:eastAsia="仿宋" w:cs="仿宋"/>
                <w:snapToGrid/>
                <w:color w:val="auto"/>
                <w:kern w:val="2"/>
                <w:sz w:val="24"/>
                <w:szCs w:val="24"/>
                <w:vertAlign w:val="baseline"/>
                <w:lang w:val="en-US" w:eastAsia="zh-CN"/>
              </w:rPr>
              <w:t>4. 每月组织进行 1 次安全检查。</w:t>
            </w:r>
          </w:p>
        </w:tc>
      </w:tr>
    </w:tbl>
    <w:p w14:paraId="1ED3A85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8170E"/>
    <w:multiLevelType w:val="singleLevel"/>
    <w:tmpl w:val="B718170E"/>
    <w:lvl w:ilvl="0" w:tentative="0">
      <w:start w:val="1"/>
      <w:numFmt w:val="decimal"/>
      <w:suff w:val="space"/>
      <w:lvlText w:val="%1."/>
      <w:lvlJc w:val="left"/>
    </w:lvl>
  </w:abstractNum>
  <w:abstractNum w:abstractNumId="1">
    <w:nsid w:val="E13704F6"/>
    <w:multiLevelType w:val="singleLevel"/>
    <w:tmpl w:val="E13704F6"/>
    <w:lvl w:ilvl="0" w:tentative="0">
      <w:start w:val="9"/>
      <w:numFmt w:val="decimal"/>
      <w:suff w:val="space"/>
      <w:lvlText w:val="%1."/>
      <w:lvlJc w:val="left"/>
    </w:lvl>
  </w:abstractNum>
  <w:abstractNum w:abstractNumId="2">
    <w:nsid w:val="E417E6F0"/>
    <w:multiLevelType w:val="singleLevel"/>
    <w:tmpl w:val="E417E6F0"/>
    <w:lvl w:ilvl="0" w:tentative="0">
      <w:start w:val="1"/>
      <w:numFmt w:val="decimal"/>
      <w:lvlText w:val="%1."/>
      <w:lvlJc w:val="left"/>
      <w:pPr>
        <w:tabs>
          <w:tab w:val="left" w:pos="312"/>
        </w:tabs>
      </w:pPr>
    </w:lvl>
  </w:abstractNum>
  <w:abstractNum w:abstractNumId="3">
    <w:nsid w:val="EDC7EBE3"/>
    <w:multiLevelType w:val="singleLevel"/>
    <w:tmpl w:val="EDC7EBE3"/>
    <w:lvl w:ilvl="0" w:tentative="0">
      <w:start w:val="1"/>
      <w:numFmt w:val="decimal"/>
      <w:suff w:val="space"/>
      <w:lvlText w:val="%1."/>
      <w:lvlJc w:val="left"/>
    </w:lvl>
  </w:abstractNum>
  <w:abstractNum w:abstractNumId="4">
    <w:nsid w:val="4C3329DD"/>
    <w:multiLevelType w:val="singleLevel"/>
    <w:tmpl w:val="4C3329DD"/>
    <w:lvl w:ilvl="0" w:tentative="0">
      <w:start w:val="1"/>
      <w:numFmt w:val="decimal"/>
      <w:suff w:val="nothing"/>
      <w:lvlText w:val="%1．"/>
      <w:lvlJc w:val="left"/>
    </w:lvl>
  </w:abstractNum>
  <w:abstractNum w:abstractNumId="5">
    <w:nsid w:val="7E37C366"/>
    <w:multiLevelType w:val="singleLevel"/>
    <w:tmpl w:val="7E37C366"/>
    <w:lvl w:ilvl="0" w:tentative="0">
      <w:start w:val="1"/>
      <w:numFmt w:val="decimal"/>
      <w:suff w:val="space"/>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629B4"/>
    <w:rsid w:val="42F62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2026-04-07T01:42:00Z</dcterms:created>
  <dc:creator>我能吃十个蛋挞</dc:creator>
  <cp:lastModifiedBy>我能吃十个蛋挞</cp:lastModifiedBy>
  <dcterms:modified xsi:type="dcterms:W3CDTF">2026-04-07T01:44:57Z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7063E148EC4B4024A49C38A3C6522253_11</vt:lpwstr>
  </property>
  <property fmtid="{D5CDD505-2E9C-101B-9397-08002B2CF9AE}" pid="4" name="KSOTemplateDocerSaveRecord">
    <vt:lpwstr>eyJoZGlkIjoiYzFiYzAwYmRhMThhMjc3MjE4OTY4NmU5MTcwYjkwNTgiLCJ1c2VySWQiOiI3Mjg0OTkzNjgifQ==</vt:lpwstr>
  </property>
</Properties>
</file>