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C5721">
      <w:pPr>
        <w:pStyle w:val="10"/>
        <w:jc w:val="center"/>
        <w:rPr>
          <w:rFonts w:hint="eastAsia" w:ascii="仿宋" w:hAnsi="仿宋" w:eastAsia="仿宋" w:cs="仿宋"/>
          <w:b/>
          <w:bCs/>
          <w:color w:val="auto"/>
          <w:sz w:val="52"/>
          <w:szCs w:val="52"/>
          <w:highlight w:val="none"/>
          <w:lang w:eastAsia="zh-CN"/>
        </w:rPr>
      </w:pPr>
      <w:bookmarkStart w:id="0" w:name="_Toc21955"/>
      <w:bookmarkStart w:id="1" w:name="_Toc519156735"/>
      <w:bookmarkStart w:id="2" w:name="_Toc495908398"/>
      <w:bookmarkStart w:id="3" w:name="_Toc268"/>
    </w:p>
    <w:p w14:paraId="6CA8B685">
      <w:pPr>
        <w:pStyle w:val="10"/>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52"/>
          <w:szCs w:val="52"/>
          <w:highlight w:val="none"/>
          <w:lang w:eastAsia="zh-CN"/>
        </w:rPr>
        <w:t>无线电管理经费绩效评价项目</w:t>
      </w:r>
    </w:p>
    <w:p w14:paraId="3644BB51">
      <w:pPr>
        <w:rPr>
          <w:rFonts w:ascii="仿宋" w:hAnsi="仿宋" w:eastAsia="仿宋" w:cs="仿宋"/>
          <w:sz w:val="22"/>
          <w:szCs w:val="28"/>
          <w:highlight w:val="none"/>
        </w:rPr>
      </w:pPr>
    </w:p>
    <w:p w14:paraId="307177F4"/>
    <w:p w14:paraId="52AAE24E"/>
    <w:p w14:paraId="417C8EDA"/>
    <w:p w14:paraId="539809C3"/>
    <w:p w14:paraId="2A7811ED"/>
    <w:p w14:paraId="79838BD5">
      <w:pPr>
        <w:tabs>
          <w:tab w:val="left" w:pos="5145"/>
        </w:tabs>
        <w:spacing w:line="360" w:lineRule="auto"/>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3C9BC025">
      <w:pPr>
        <w:tabs>
          <w:tab w:val="left" w:pos="5145"/>
        </w:tabs>
        <w:spacing w:line="360" w:lineRule="auto"/>
        <w:jc w:val="center"/>
        <w:rPr>
          <w:rFonts w:ascii="仿宋" w:hAnsi="仿宋" w:eastAsia="仿宋" w:cs="仿宋"/>
          <w:sz w:val="28"/>
          <w:szCs w:val="28"/>
          <w:highlight w:val="none"/>
        </w:rPr>
      </w:pPr>
    </w:p>
    <w:p w14:paraId="42E957EF">
      <w:pPr>
        <w:pStyle w:val="10"/>
      </w:pPr>
    </w:p>
    <w:p w14:paraId="49C558E6">
      <w:pPr>
        <w:pStyle w:val="10"/>
        <w:rPr>
          <w:rFonts w:ascii="仿宋" w:hAnsi="仿宋" w:eastAsia="仿宋" w:cs="仿宋"/>
          <w:sz w:val="28"/>
          <w:szCs w:val="28"/>
          <w:highlight w:val="none"/>
        </w:rPr>
      </w:pPr>
    </w:p>
    <w:p w14:paraId="5798C5D1">
      <w:pPr>
        <w:pStyle w:val="26"/>
      </w:pPr>
    </w:p>
    <w:p w14:paraId="42B5FCE2">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ascii="仿宋" w:hAnsi="仿宋" w:eastAsia="仿宋" w:cs="仿宋"/>
          <w:b/>
          <w:bCs/>
          <w:i w:val="0"/>
          <w:iCs w:val="0"/>
          <w:snapToGrid w:val="0"/>
          <w:color w:val="000000"/>
          <w:spacing w:val="6"/>
          <w:kern w:val="0"/>
          <w:position w:val="32"/>
          <w:sz w:val="35"/>
          <w:szCs w:val="35"/>
          <w:lang w:eastAsia="en-US"/>
        </w:rPr>
        <w:t>项目编号：</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DRZB2026-ZC-126      </w:t>
      </w:r>
    </w:p>
    <w:p w14:paraId="32CCF603">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陕西省无线电管理委员会办公室 </w:t>
      </w:r>
    </w:p>
    <w:p w14:paraId="6E3C2294">
      <w:pPr>
        <w:outlineLvl w:val="9"/>
        <w:rPr>
          <w:rFonts w:ascii="仿宋" w:hAnsi="仿宋" w:eastAsia="仿宋" w:cs="仿宋"/>
          <w:sz w:val="32"/>
          <w:szCs w:val="36"/>
          <w:highlight w:val="none"/>
        </w:rPr>
      </w:pPr>
    </w:p>
    <w:p w14:paraId="77E109A2">
      <w:pPr>
        <w:pStyle w:val="10"/>
      </w:pPr>
    </w:p>
    <w:p w14:paraId="728EF819">
      <w:pPr>
        <w:pStyle w:val="10"/>
        <w:rPr>
          <w:rFonts w:ascii="仿宋" w:hAnsi="仿宋" w:eastAsia="仿宋" w:cs="仿宋"/>
          <w:sz w:val="28"/>
          <w:szCs w:val="28"/>
          <w:highlight w:val="none"/>
        </w:rPr>
      </w:pPr>
    </w:p>
    <w:p w14:paraId="3F57071C">
      <w:pPr>
        <w:spacing w:line="800" w:lineRule="exact"/>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陕西德仁招标有限公司</w:t>
      </w:r>
    </w:p>
    <w:p w14:paraId="597D083A">
      <w:pPr>
        <w:spacing w:line="800" w:lineRule="exact"/>
        <w:jc w:val="center"/>
        <w:rPr>
          <w:rFonts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六</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四</w:t>
      </w:r>
      <w:r>
        <w:rPr>
          <w:rFonts w:hint="eastAsia" w:ascii="仿宋" w:hAnsi="仿宋" w:eastAsia="仿宋" w:cs="仿宋"/>
          <w:b/>
          <w:bCs/>
          <w:sz w:val="36"/>
          <w:szCs w:val="36"/>
          <w:highlight w:val="none"/>
        </w:rPr>
        <w:t>月</w:t>
      </w:r>
    </w:p>
    <w:p w14:paraId="70ED40A7">
      <w:pPr>
        <w:tabs>
          <w:tab w:val="left" w:pos="2530"/>
          <w:tab w:val="center" w:pos="4513"/>
        </w:tabs>
        <w:snapToGrid w:val="0"/>
        <w:spacing w:line="360" w:lineRule="auto"/>
        <w:jc w:val="center"/>
        <w:rPr>
          <w:rFonts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415ACB56">
      <w:pPr>
        <w:pStyle w:val="20"/>
        <w:tabs>
          <w:tab w:val="right" w:leader="dot" w:pos="8902"/>
        </w:tabs>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TOC \o "1-2" \h \u </w:instrText>
      </w:r>
      <w:r>
        <w:rPr>
          <w:rFonts w:hint="eastAsia" w:ascii="仿宋" w:hAnsi="仿宋" w:eastAsia="仿宋" w:cs="仿宋"/>
          <w:sz w:val="32"/>
          <w:szCs w:val="32"/>
          <w:highlight w:val="none"/>
        </w:rPr>
        <w:fldChar w:fldCharType="separate"/>
      </w: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_Toc8183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第一章  竞争性磋商公告</w:t>
      </w:r>
      <w:r>
        <w:tab/>
      </w:r>
      <w:r>
        <w:fldChar w:fldCharType="begin"/>
      </w:r>
      <w:r>
        <w:instrText xml:space="preserve"> PAGEREF _Toc8183 \h </w:instrText>
      </w:r>
      <w:r>
        <w:fldChar w:fldCharType="separate"/>
      </w:r>
      <w:r>
        <w:t>- 1 -</w:t>
      </w:r>
      <w:r>
        <w:fldChar w:fldCharType="end"/>
      </w:r>
      <w:r>
        <w:rPr>
          <w:rFonts w:hint="eastAsia" w:ascii="仿宋" w:hAnsi="仿宋" w:eastAsia="仿宋" w:cs="仿宋"/>
          <w:szCs w:val="32"/>
          <w:highlight w:val="none"/>
        </w:rPr>
        <w:fldChar w:fldCharType="end"/>
      </w:r>
    </w:p>
    <w:p w14:paraId="21F4A472">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_Toc6841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第二章  磋商供应商须知</w:t>
      </w:r>
      <w:r>
        <w:tab/>
      </w:r>
      <w:r>
        <w:fldChar w:fldCharType="begin"/>
      </w:r>
      <w:r>
        <w:instrText xml:space="preserve"> PAGEREF _Toc6841 \h </w:instrText>
      </w:r>
      <w:r>
        <w:fldChar w:fldCharType="separate"/>
      </w:r>
      <w:r>
        <w:t>- 5 -</w:t>
      </w:r>
      <w:r>
        <w:fldChar w:fldCharType="end"/>
      </w:r>
      <w:r>
        <w:rPr>
          <w:rFonts w:hint="eastAsia" w:ascii="仿宋" w:hAnsi="仿宋" w:eastAsia="仿宋" w:cs="仿宋"/>
          <w:szCs w:val="32"/>
          <w:highlight w:val="none"/>
        </w:rPr>
        <w:fldChar w:fldCharType="end"/>
      </w:r>
    </w:p>
    <w:p w14:paraId="7680BADE">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_Toc18569 </w:instrText>
      </w:r>
      <w:r>
        <w:rPr>
          <w:rFonts w:hint="eastAsia" w:ascii="仿宋" w:hAnsi="仿宋" w:eastAsia="仿宋" w:cs="仿宋"/>
          <w:szCs w:val="32"/>
          <w:highlight w:val="none"/>
        </w:rPr>
        <w:fldChar w:fldCharType="separate"/>
      </w:r>
      <w:r>
        <w:rPr>
          <w:rFonts w:hint="eastAsia" w:ascii="仿宋" w:hAnsi="仿宋" w:eastAsia="仿宋" w:cs="仿宋"/>
          <w:szCs w:val="28"/>
          <w:highlight w:val="none"/>
        </w:rPr>
        <w:t>一、名词解释</w:t>
      </w:r>
      <w:r>
        <w:tab/>
      </w:r>
      <w:r>
        <w:fldChar w:fldCharType="begin"/>
      </w:r>
      <w:r>
        <w:instrText xml:space="preserve"> PAGEREF _Toc18569 \h </w:instrText>
      </w:r>
      <w:r>
        <w:fldChar w:fldCharType="separate"/>
      </w:r>
      <w:r>
        <w:t>- 13 -</w:t>
      </w:r>
      <w:r>
        <w:fldChar w:fldCharType="end"/>
      </w:r>
      <w:r>
        <w:rPr>
          <w:rFonts w:hint="eastAsia" w:ascii="仿宋" w:hAnsi="仿宋" w:eastAsia="仿宋" w:cs="仿宋"/>
          <w:szCs w:val="32"/>
          <w:highlight w:val="none"/>
        </w:rPr>
        <w:fldChar w:fldCharType="end"/>
      </w:r>
    </w:p>
    <w:p w14:paraId="561BD9E6">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_Toc22554 </w:instrText>
      </w:r>
      <w:r>
        <w:rPr>
          <w:rFonts w:hint="eastAsia" w:ascii="仿宋" w:hAnsi="仿宋" w:eastAsia="仿宋" w:cs="仿宋"/>
          <w:szCs w:val="32"/>
          <w:highlight w:val="none"/>
        </w:rPr>
        <w:fldChar w:fldCharType="separate"/>
      </w:r>
      <w:r>
        <w:rPr>
          <w:rFonts w:hint="eastAsia" w:ascii="仿宋" w:hAnsi="仿宋" w:eastAsia="仿宋" w:cs="仿宋"/>
          <w:szCs w:val="28"/>
          <w:highlight w:val="none"/>
        </w:rPr>
        <w:t>二、磋商供应商</w:t>
      </w:r>
      <w:r>
        <w:tab/>
      </w:r>
      <w:r>
        <w:fldChar w:fldCharType="begin"/>
      </w:r>
      <w:r>
        <w:instrText xml:space="preserve"> PAGEREF _Toc22554 \h </w:instrText>
      </w:r>
      <w:r>
        <w:fldChar w:fldCharType="separate"/>
      </w:r>
      <w:r>
        <w:t>- 13 -</w:t>
      </w:r>
      <w:r>
        <w:fldChar w:fldCharType="end"/>
      </w:r>
      <w:r>
        <w:rPr>
          <w:rFonts w:hint="eastAsia" w:ascii="仿宋" w:hAnsi="仿宋" w:eastAsia="仿宋" w:cs="仿宋"/>
          <w:szCs w:val="32"/>
          <w:highlight w:val="none"/>
        </w:rPr>
        <w:fldChar w:fldCharType="end"/>
      </w:r>
    </w:p>
    <w:p w14:paraId="6F571BAF">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_Toc5460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三、磋商文件</w:t>
      </w:r>
      <w:r>
        <w:tab/>
      </w:r>
      <w:r>
        <w:fldChar w:fldCharType="begin"/>
      </w:r>
      <w:r>
        <w:instrText xml:space="preserve"> PAGEREF _Toc5460 \h </w:instrText>
      </w:r>
      <w:r>
        <w:fldChar w:fldCharType="separate"/>
      </w:r>
      <w:r>
        <w:t>- 15 -</w:t>
      </w:r>
      <w:r>
        <w:fldChar w:fldCharType="end"/>
      </w:r>
      <w:r>
        <w:rPr>
          <w:rFonts w:hint="eastAsia" w:ascii="仿宋" w:hAnsi="仿宋" w:eastAsia="仿宋" w:cs="仿宋"/>
          <w:szCs w:val="32"/>
          <w:highlight w:val="none"/>
        </w:rPr>
        <w:fldChar w:fldCharType="end"/>
      </w:r>
    </w:p>
    <w:p w14:paraId="2EE17F09">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_Toc13584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四、磋商要求</w:t>
      </w:r>
      <w:r>
        <w:tab/>
      </w:r>
      <w:r>
        <w:fldChar w:fldCharType="begin"/>
      </w:r>
      <w:r>
        <w:instrText xml:space="preserve"> PAGEREF _Toc13584 \h </w:instrText>
      </w:r>
      <w:r>
        <w:fldChar w:fldCharType="separate"/>
      </w:r>
      <w:r>
        <w:t>- 16 -</w:t>
      </w:r>
      <w:r>
        <w:fldChar w:fldCharType="end"/>
      </w:r>
      <w:r>
        <w:rPr>
          <w:rFonts w:hint="eastAsia" w:ascii="仿宋" w:hAnsi="仿宋" w:eastAsia="仿宋" w:cs="仿宋"/>
          <w:szCs w:val="32"/>
          <w:highlight w:val="none"/>
        </w:rPr>
        <w:fldChar w:fldCharType="end"/>
      </w:r>
    </w:p>
    <w:p w14:paraId="7CE14134">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_Toc15890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五、磋商响应文件封装、递交</w:t>
      </w:r>
      <w:r>
        <w:tab/>
      </w:r>
      <w:r>
        <w:fldChar w:fldCharType="begin"/>
      </w:r>
      <w:r>
        <w:instrText xml:space="preserve"> PAGEREF _Toc15890 \h </w:instrText>
      </w:r>
      <w:r>
        <w:fldChar w:fldCharType="separate"/>
      </w:r>
      <w:r>
        <w:t>- 19 -</w:t>
      </w:r>
      <w:r>
        <w:fldChar w:fldCharType="end"/>
      </w:r>
      <w:r>
        <w:rPr>
          <w:rFonts w:hint="eastAsia" w:ascii="仿宋" w:hAnsi="仿宋" w:eastAsia="仿宋" w:cs="仿宋"/>
          <w:szCs w:val="32"/>
          <w:highlight w:val="none"/>
        </w:rPr>
        <w:fldChar w:fldCharType="end"/>
      </w:r>
    </w:p>
    <w:p w14:paraId="11AA9802">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_Toc24348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六、磋商与评审</w:t>
      </w:r>
      <w:r>
        <w:tab/>
      </w:r>
      <w:r>
        <w:fldChar w:fldCharType="begin"/>
      </w:r>
      <w:r>
        <w:instrText xml:space="preserve"> PAGEREF _Toc24348 \h </w:instrText>
      </w:r>
      <w:r>
        <w:fldChar w:fldCharType="separate"/>
      </w:r>
      <w:r>
        <w:t>- 21 -</w:t>
      </w:r>
      <w:r>
        <w:fldChar w:fldCharType="end"/>
      </w:r>
      <w:r>
        <w:rPr>
          <w:rFonts w:hint="eastAsia" w:ascii="仿宋" w:hAnsi="仿宋" w:eastAsia="仿宋" w:cs="仿宋"/>
          <w:szCs w:val="32"/>
          <w:highlight w:val="none"/>
        </w:rPr>
        <w:fldChar w:fldCharType="end"/>
      </w:r>
    </w:p>
    <w:p w14:paraId="4E654042">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_Toc10687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七、确定成交人、成交通知与签约</w:t>
      </w:r>
      <w:r>
        <w:tab/>
      </w:r>
      <w:r>
        <w:fldChar w:fldCharType="begin"/>
      </w:r>
      <w:r>
        <w:instrText xml:space="preserve"> PAGEREF _Toc10687 \h </w:instrText>
      </w:r>
      <w:r>
        <w:fldChar w:fldCharType="separate"/>
      </w:r>
      <w:r>
        <w:t>- 22 -</w:t>
      </w:r>
      <w:r>
        <w:fldChar w:fldCharType="end"/>
      </w:r>
      <w:r>
        <w:rPr>
          <w:rFonts w:hint="eastAsia" w:ascii="仿宋" w:hAnsi="仿宋" w:eastAsia="仿宋" w:cs="仿宋"/>
          <w:szCs w:val="32"/>
          <w:highlight w:val="none"/>
        </w:rPr>
        <w:fldChar w:fldCharType="end"/>
      </w:r>
    </w:p>
    <w:p w14:paraId="57BAC072">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_Toc23236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八、其他事项</w:t>
      </w:r>
      <w:r>
        <w:tab/>
      </w:r>
      <w:r>
        <w:fldChar w:fldCharType="begin"/>
      </w:r>
      <w:r>
        <w:instrText xml:space="preserve"> PAGEREF _Toc23236 \h </w:instrText>
      </w:r>
      <w:r>
        <w:fldChar w:fldCharType="separate"/>
      </w:r>
      <w:r>
        <w:t>- 23 -</w:t>
      </w:r>
      <w:r>
        <w:fldChar w:fldCharType="end"/>
      </w:r>
      <w:r>
        <w:rPr>
          <w:rFonts w:hint="eastAsia" w:ascii="仿宋" w:hAnsi="仿宋" w:eastAsia="仿宋" w:cs="仿宋"/>
          <w:szCs w:val="32"/>
          <w:highlight w:val="none"/>
        </w:rPr>
        <w:fldChar w:fldCharType="end"/>
      </w:r>
    </w:p>
    <w:p w14:paraId="225C095D">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_Toc1627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九、成交服务费</w:t>
      </w:r>
      <w:r>
        <w:tab/>
      </w:r>
      <w:r>
        <w:fldChar w:fldCharType="begin"/>
      </w:r>
      <w:r>
        <w:instrText xml:space="preserve"> PAGEREF _Toc1627 \h </w:instrText>
      </w:r>
      <w:r>
        <w:fldChar w:fldCharType="separate"/>
      </w:r>
      <w:r>
        <w:t>- 24 -</w:t>
      </w:r>
      <w:r>
        <w:fldChar w:fldCharType="end"/>
      </w:r>
      <w:r>
        <w:rPr>
          <w:rFonts w:hint="eastAsia" w:ascii="仿宋" w:hAnsi="仿宋" w:eastAsia="仿宋" w:cs="仿宋"/>
          <w:szCs w:val="32"/>
          <w:highlight w:val="none"/>
        </w:rPr>
        <w:fldChar w:fldCharType="end"/>
      </w:r>
    </w:p>
    <w:p w14:paraId="1A29A4A2">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_Toc13136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十、质疑</w:t>
      </w:r>
      <w:r>
        <w:tab/>
      </w:r>
      <w:r>
        <w:fldChar w:fldCharType="begin"/>
      </w:r>
      <w:r>
        <w:instrText xml:space="preserve"> PAGEREF _Toc13136 \h </w:instrText>
      </w:r>
      <w:r>
        <w:fldChar w:fldCharType="separate"/>
      </w:r>
      <w:r>
        <w:t>- 25 -</w:t>
      </w:r>
      <w:r>
        <w:fldChar w:fldCharType="end"/>
      </w:r>
      <w:r>
        <w:rPr>
          <w:rFonts w:hint="eastAsia" w:ascii="仿宋" w:hAnsi="仿宋" w:eastAsia="仿宋" w:cs="仿宋"/>
          <w:szCs w:val="32"/>
          <w:highlight w:val="none"/>
        </w:rPr>
        <w:fldChar w:fldCharType="end"/>
      </w:r>
    </w:p>
    <w:p w14:paraId="6CEDF219">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_Toc6707 </w:instrText>
      </w:r>
      <w:r>
        <w:rPr>
          <w:rFonts w:hint="eastAsia" w:ascii="仿宋" w:hAnsi="仿宋" w:eastAsia="仿宋" w:cs="仿宋"/>
          <w:szCs w:val="32"/>
          <w:highlight w:val="none"/>
        </w:rPr>
        <w:fldChar w:fldCharType="separate"/>
      </w:r>
      <w:r>
        <w:rPr>
          <w:rFonts w:hint="eastAsia" w:ascii="仿宋" w:hAnsi="仿宋" w:eastAsia="仿宋" w:cs="仿宋"/>
          <w:szCs w:val="36"/>
          <w:lang w:val="en-US" w:eastAsia="zh-CN"/>
        </w:rPr>
        <w:t>第三章  评审办法及标准</w:t>
      </w:r>
      <w:r>
        <w:tab/>
      </w:r>
      <w:r>
        <w:fldChar w:fldCharType="begin"/>
      </w:r>
      <w:r>
        <w:instrText xml:space="preserve"> PAGEREF _Toc6707 \h </w:instrText>
      </w:r>
      <w:r>
        <w:fldChar w:fldCharType="separate"/>
      </w:r>
      <w:r>
        <w:t>- 28 -</w:t>
      </w:r>
      <w:r>
        <w:fldChar w:fldCharType="end"/>
      </w:r>
      <w:r>
        <w:rPr>
          <w:rFonts w:hint="eastAsia" w:ascii="仿宋" w:hAnsi="仿宋" w:eastAsia="仿宋" w:cs="仿宋"/>
          <w:szCs w:val="32"/>
          <w:highlight w:val="none"/>
        </w:rPr>
        <w:fldChar w:fldCharType="end"/>
      </w:r>
    </w:p>
    <w:p w14:paraId="517D8850">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_Toc25976 </w:instrText>
      </w:r>
      <w:r>
        <w:rPr>
          <w:rFonts w:hint="eastAsia" w:ascii="仿宋" w:hAnsi="仿宋" w:eastAsia="仿宋" w:cs="仿宋"/>
          <w:szCs w:val="32"/>
          <w:highlight w:val="none"/>
        </w:rPr>
        <w:fldChar w:fldCharType="separate"/>
      </w:r>
      <w:r>
        <w:rPr>
          <w:rFonts w:hint="eastAsia" w:ascii="仿宋" w:hAnsi="仿宋" w:eastAsia="仿宋" w:cs="仿宋"/>
          <w:bCs/>
          <w:szCs w:val="36"/>
        </w:rPr>
        <w:t xml:space="preserve">第四章 </w:t>
      </w:r>
      <w:r>
        <w:rPr>
          <w:rFonts w:hint="eastAsia" w:ascii="仿宋" w:hAnsi="仿宋" w:eastAsia="仿宋" w:cs="仿宋"/>
          <w:bCs/>
          <w:szCs w:val="36"/>
          <w:highlight w:val="none"/>
        </w:rPr>
        <w:t>磋商要求及说明</w:t>
      </w:r>
      <w:r>
        <w:tab/>
      </w:r>
      <w:r>
        <w:fldChar w:fldCharType="begin"/>
      </w:r>
      <w:r>
        <w:instrText xml:space="preserve"> PAGEREF _Toc25976 \h </w:instrText>
      </w:r>
      <w:r>
        <w:fldChar w:fldCharType="separate"/>
      </w:r>
      <w:r>
        <w:t>- 38 -</w:t>
      </w:r>
      <w:r>
        <w:fldChar w:fldCharType="end"/>
      </w:r>
      <w:r>
        <w:rPr>
          <w:rFonts w:hint="eastAsia" w:ascii="仿宋" w:hAnsi="仿宋" w:eastAsia="仿宋" w:cs="仿宋"/>
          <w:szCs w:val="32"/>
          <w:highlight w:val="none"/>
        </w:rPr>
        <w:fldChar w:fldCharType="end"/>
      </w:r>
    </w:p>
    <w:p w14:paraId="03B8E0E7">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_Toc26701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w:t>
      </w:r>
      <w:r>
        <w:rPr>
          <w:rFonts w:hint="eastAsia" w:ascii="仿宋" w:hAnsi="仿宋" w:eastAsia="仿宋" w:cs="仿宋"/>
          <w:bCs/>
          <w:szCs w:val="36"/>
          <w:highlight w:val="none"/>
          <w:lang w:val="en-US" w:eastAsia="zh-CN"/>
        </w:rPr>
        <w:t>五</w:t>
      </w:r>
      <w:r>
        <w:rPr>
          <w:rFonts w:hint="eastAsia" w:ascii="仿宋" w:hAnsi="仿宋" w:eastAsia="仿宋" w:cs="仿宋"/>
          <w:bCs/>
          <w:szCs w:val="36"/>
          <w:highlight w:val="none"/>
        </w:rPr>
        <w:t>章  商务及合同主要条款</w:t>
      </w:r>
      <w:r>
        <w:tab/>
      </w:r>
      <w:r>
        <w:fldChar w:fldCharType="begin"/>
      </w:r>
      <w:r>
        <w:instrText xml:space="preserve"> PAGEREF _Toc26701 \h </w:instrText>
      </w:r>
      <w:r>
        <w:fldChar w:fldCharType="separate"/>
      </w:r>
      <w:r>
        <w:t>- 39 -</w:t>
      </w:r>
      <w:r>
        <w:fldChar w:fldCharType="end"/>
      </w:r>
      <w:r>
        <w:rPr>
          <w:rFonts w:hint="eastAsia" w:ascii="仿宋" w:hAnsi="仿宋" w:eastAsia="仿宋" w:cs="仿宋"/>
          <w:szCs w:val="32"/>
          <w:highlight w:val="none"/>
        </w:rPr>
        <w:fldChar w:fldCharType="end"/>
      </w:r>
    </w:p>
    <w:p w14:paraId="3EB57C42">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_Toc17550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第六章  竞争性磋商响应文件格式</w:t>
      </w:r>
      <w:r>
        <w:tab/>
      </w:r>
      <w:r>
        <w:fldChar w:fldCharType="begin"/>
      </w:r>
      <w:r>
        <w:instrText xml:space="preserve"> PAGEREF _Toc17550 \h </w:instrText>
      </w:r>
      <w:r>
        <w:fldChar w:fldCharType="separate"/>
      </w:r>
      <w:r>
        <w:t>- 45 -</w:t>
      </w:r>
      <w:r>
        <w:fldChar w:fldCharType="end"/>
      </w:r>
      <w:r>
        <w:rPr>
          <w:rFonts w:hint="eastAsia" w:ascii="仿宋" w:hAnsi="仿宋" w:eastAsia="仿宋" w:cs="仿宋"/>
          <w:szCs w:val="32"/>
          <w:highlight w:val="none"/>
        </w:rPr>
        <w:fldChar w:fldCharType="end"/>
      </w:r>
    </w:p>
    <w:p w14:paraId="75BB8E96">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_Toc2424 </w:instrText>
      </w:r>
      <w:r>
        <w:rPr>
          <w:rFonts w:hint="eastAsia" w:ascii="仿宋" w:hAnsi="仿宋" w:eastAsia="仿宋" w:cs="仿宋"/>
          <w:szCs w:val="32"/>
          <w:highlight w:val="none"/>
        </w:rPr>
        <w:fldChar w:fldCharType="separate"/>
      </w:r>
      <w:r>
        <w:rPr>
          <w:rFonts w:hint="eastAsia" w:ascii="仿宋" w:hAnsi="仿宋" w:eastAsia="仿宋" w:cs="仿宋"/>
          <w:bCs/>
          <w:szCs w:val="32"/>
          <w:highlight w:val="none"/>
          <w:lang w:val="en-US" w:eastAsia="zh-CN"/>
        </w:rPr>
        <w:t>一、</w:t>
      </w:r>
      <w:r>
        <w:rPr>
          <w:rFonts w:hint="eastAsia" w:ascii="仿宋" w:hAnsi="仿宋" w:eastAsia="仿宋" w:cs="仿宋"/>
          <w:szCs w:val="32"/>
        </w:rPr>
        <w:t>磋商函</w:t>
      </w:r>
      <w:r>
        <w:tab/>
      </w:r>
      <w:r>
        <w:fldChar w:fldCharType="begin"/>
      </w:r>
      <w:r>
        <w:instrText xml:space="preserve"> PAGEREF _Toc2424 \h </w:instrText>
      </w:r>
      <w:r>
        <w:fldChar w:fldCharType="separate"/>
      </w:r>
      <w:r>
        <w:t>- 46 -</w:t>
      </w:r>
      <w:r>
        <w:fldChar w:fldCharType="end"/>
      </w:r>
      <w:r>
        <w:rPr>
          <w:rFonts w:hint="eastAsia" w:ascii="仿宋" w:hAnsi="仿宋" w:eastAsia="仿宋" w:cs="仿宋"/>
          <w:szCs w:val="32"/>
          <w:highlight w:val="none"/>
        </w:rPr>
        <w:fldChar w:fldCharType="end"/>
      </w:r>
    </w:p>
    <w:p w14:paraId="19E35048">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_Toc21991 </w:instrText>
      </w:r>
      <w:r>
        <w:rPr>
          <w:rFonts w:hint="eastAsia" w:ascii="仿宋" w:hAnsi="仿宋" w:eastAsia="仿宋" w:cs="仿宋"/>
          <w:szCs w:val="32"/>
          <w:highlight w:val="none"/>
        </w:rPr>
        <w:fldChar w:fldCharType="separate"/>
      </w:r>
      <w:r>
        <w:rPr>
          <w:rFonts w:hint="eastAsia" w:ascii="仿宋" w:hAnsi="仿宋" w:eastAsia="仿宋" w:cs="仿宋"/>
          <w:szCs w:val="32"/>
        </w:rPr>
        <w:t>二、法定代表人身份证明</w:t>
      </w:r>
      <w:r>
        <w:tab/>
      </w:r>
      <w:r>
        <w:fldChar w:fldCharType="begin"/>
      </w:r>
      <w:r>
        <w:instrText xml:space="preserve"> PAGEREF _Toc21991 \h </w:instrText>
      </w:r>
      <w:r>
        <w:fldChar w:fldCharType="separate"/>
      </w:r>
      <w:r>
        <w:t>- 48 -</w:t>
      </w:r>
      <w:r>
        <w:fldChar w:fldCharType="end"/>
      </w:r>
      <w:r>
        <w:rPr>
          <w:rFonts w:hint="eastAsia" w:ascii="仿宋" w:hAnsi="仿宋" w:eastAsia="仿宋" w:cs="仿宋"/>
          <w:szCs w:val="32"/>
          <w:highlight w:val="none"/>
        </w:rPr>
        <w:fldChar w:fldCharType="end"/>
      </w:r>
    </w:p>
    <w:p w14:paraId="563B45F5">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_Toc26247 </w:instrText>
      </w:r>
      <w:r>
        <w:rPr>
          <w:rFonts w:hint="eastAsia" w:ascii="仿宋" w:hAnsi="仿宋" w:eastAsia="仿宋" w:cs="仿宋"/>
          <w:szCs w:val="32"/>
          <w:highlight w:val="none"/>
        </w:rPr>
        <w:fldChar w:fldCharType="separate"/>
      </w:r>
      <w:r>
        <w:rPr>
          <w:rFonts w:hint="eastAsia" w:ascii="仿宋" w:hAnsi="仿宋" w:eastAsia="仿宋" w:cs="仿宋"/>
          <w:szCs w:val="32"/>
        </w:rPr>
        <w:t>三、</w:t>
      </w:r>
      <w:r>
        <w:rPr>
          <w:rFonts w:hint="eastAsia" w:ascii="仿宋" w:hAnsi="仿宋" w:eastAsia="仿宋" w:cs="仿宋"/>
          <w:szCs w:val="32"/>
          <w:lang w:val="en-US" w:eastAsia="zh-CN"/>
        </w:rPr>
        <w:t>法定代表人</w:t>
      </w:r>
      <w:r>
        <w:rPr>
          <w:rFonts w:hint="eastAsia" w:ascii="仿宋" w:hAnsi="仿宋" w:eastAsia="仿宋" w:cs="仿宋"/>
          <w:szCs w:val="32"/>
        </w:rPr>
        <w:t>授权委托书</w:t>
      </w:r>
      <w:r>
        <w:tab/>
      </w:r>
      <w:r>
        <w:fldChar w:fldCharType="begin"/>
      </w:r>
      <w:r>
        <w:instrText xml:space="preserve"> PAGEREF _Toc26247 \h </w:instrText>
      </w:r>
      <w:r>
        <w:fldChar w:fldCharType="separate"/>
      </w:r>
      <w:r>
        <w:t>- 49 -</w:t>
      </w:r>
      <w:r>
        <w:fldChar w:fldCharType="end"/>
      </w:r>
      <w:r>
        <w:rPr>
          <w:rFonts w:hint="eastAsia" w:ascii="仿宋" w:hAnsi="仿宋" w:eastAsia="仿宋" w:cs="仿宋"/>
          <w:szCs w:val="32"/>
          <w:highlight w:val="none"/>
        </w:rPr>
        <w:fldChar w:fldCharType="end"/>
      </w:r>
    </w:p>
    <w:p w14:paraId="5665C36A">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_Toc15498 </w:instrText>
      </w:r>
      <w:r>
        <w:rPr>
          <w:rFonts w:hint="eastAsia" w:ascii="仿宋" w:hAnsi="仿宋" w:eastAsia="仿宋" w:cs="仿宋"/>
          <w:szCs w:val="32"/>
          <w:highlight w:val="none"/>
        </w:rPr>
        <w:fldChar w:fldCharType="separate"/>
      </w:r>
      <w:r>
        <w:rPr>
          <w:rFonts w:hint="eastAsia" w:ascii="仿宋" w:hAnsi="仿宋" w:eastAsia="仿宋" w:cs="仿宋"/>
          <w:szCs w:val="32"/>
        </w:rPr>
        <w:t>四、报价表（第一次）</w:t>
      </w:r>
      <w:r>
        <w:tab/>
      </w:r>
      <w:r>
        <w:fldChar w:fldCharType="begin"/>
      </w:r>
      <w:r>
        <w:instrText xml:space="preserve"> PAGEREF _Toc15498 \h </w:instrText>
      </w:r>
      <w:r>
        <w:fldChar w:fldCharType="separate"/>
      </w:r>
      <w:r>
        <w:t>- 50 -</w:t>
      </w:r>
      <w:r>
        <w:fldChar w:fldCharType="end"/>
      </w:r>
      <w:r>
        <w:rPr>
          <w:rFonts w:hint="eastAsia" w:ascii="仿宋" w:hAnsi="仿宋" w:eastAsia="仿宋" w:cs="仿宋"/>
          <w:szCs w:val="32"/>
          <w:highlight w:val="none"/>
        </w:rPr>
        <w:fldChar w:fldCharType="end"/>
      </w:r>
    </w:p>
    <w:p w14:paraId="44BB17E7">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_Toc9669 </w:instrText>
      </w:r>
      <w:r>
        <w:rPr>
          <w:rFonts w:hint="eastAsia" w:ascii="仿宋" w:hAnsi="仿宋" w:eastAsia="仿宋" w:cs="仿宋"/>
          <w:szCs w:val="32"/>
          <w:highlight w:val="none"/>
        </w:rPr>
        <w:fldChar w:fldCharType="separate"/>
      </w:r>
      <w:r>
        <w:rPr>
          <w:rFonts w:hint="eastAsia" w:ascii="仿宋" w:hAnsi="仿宋" w:eastAsia="仿宋" w:cs="仿宋"/>
          <w:bCs/>
          <w:szCs w:val="32"/>
          <w:highlight w:val="none"/>
        </w:rPr>
        <w:t>分项报价表（第一次）</w:t>
      </w:r>
      <w:r>
        <w:tab/>
      </w:r>
      <w:r>
        <w:fldChar w:fldCharType="begin"/>
      </w:r>
      <w:r>
        <w:instrText xml:space="preserve"> PAGEREF _Toc9669 \h </w:instrText>
      </w:r>
      <w:r>
        <w:fldChar w:fldCharType="separate"/>
      </w:r>
      <w:r>
        <w:t>- 51 -</w:t>
      </w:r>
      <w:r>
        <w:fldChar w:fldCharType="end"/>
      </w:r>
      <w:r>
        <w:rPr>
          <w:rFonts w:hint="eastAsia" w:ascii="仿宋" w:hAnsi="仿宋" w:eastAsia="仿宋" w:cs="仿宋"/>
          <w:szCs w:val="32"/>
          <w:highlight w:val="none"/>
        </w:rPr>
        <w:fldChar w:fldCharType="end"/>
      </w:r>
    </w:p>
    <w:p w14:paraId="5A9A9869">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_Toc24440 </w:instrText>
      </w:r>
      <w:r>
        <w:rPr>
          <w:rFonts w:hint="eastAsia" w:ascii="仿宋" w:hAnsi="仿宋" w:eastAsia="仿宋" w:cs="仿宋"/>
          <w:szCs w:val="32"/>
          <w:highlight w:val="none"/>
        </w:rPr>
        <w:fldChar w:fldCharType="separate"/>
      </w:r>
      <w:r>
        <w:rPr>
          <w:rFonts w:hint="eastAsia" w:ascii="仿宋" w:hAnsi="仿宋" w:eastAsia="仿宋" w:cs="仿宋"/>
        </w:rPr>
        <w:t>五、</w:t>
      </w:r>
      <w:r>
        <w:rPr>
          <w:rFonts w:hint="eastAsia" w:ascii="仿宋" w:hAnsi="仿宋" w:eastAsia="仿宋" w:cs="仿宋"/>
          <w:bCs/>
          <w:szCs w:val="32"/>
        </w:rPr>
        <w:t>承接的类似项目情况表</w:t>
      </w:r>
      <w:r>
        <w:tab/>
      </w:r>
      <w:r>
        <w:fldChar w:fldCharType="begin"/>
      </w:r>
      <w:r>
        <w:instrText xml:space="preserve"> PAGEREF _Toc24440 \h </w:instrText>
      </w:r>
      <w:r>
        <w:fldChar w:fldCharType="separate"/>
      </w:r>
      <w:r>
        <w:t>- 52 -</w:t>
      </w:r>
      <w:r>
        <w:fldChar w:fldCharType="end"/>
      </w:r>
      <w:r>
        <w:rPr>
          <w:rFonts w:hint="eastAsia" w:ascii="仿宋" w:hAnsi="仿宋" w:eastAsia="仿宋" w:cs="仿宋"/>
          <w:szCs w:val="32"/>
          <w:highlight w:val="none"/>
        </w:rPr>
        <w:fldChar w:fldCharType="end"/>
      </w:r>
    </w:p>
    <w:p w14:paraId="31DC8DA1">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_Toc27812 </w:instrText>
      </w:r>
      <w:r>
        <w:rPr>
          <w:rFonts w:hint="eastAsia" w:ascii="仿宋" w:hAnsi="仿宋" w:eastAsia="仿宋" w:cs="仿宋"/>
          <w:szCs w:val="32"/>
          <w:highlight w:val="none"/>
        </w:rPr>
        <w:fldChar w:fldCharType="separate"/>
      </w:r>
      <w:r>
        <w:rPr>
          <w:rFonts w:hint="eastAsia" w:ascii="仿宋" w:hAnsi="仿宋" w:eastAsia="仿宋" w:cs="仿宋"/>
          <w:szCs w:val="32"/>
        </w:rPr>
        <w:t>六、项目</w:t>
      </w:r>
      <w:r>
        <w:rPr>
          <w:rFonts w:hint="eastAsia" w:ascii="仿宋" w:hAnsi="仿宋" w:eastAsia="仿宋" w:cs="仿宋"/>
          <w:szCs w:val="32"/>
          <w:lang w:val="en-US" w:eastAsia="zh-CN"/>
        </w:rPr>
        <w:t>服务</w:t>
      </w:r>
      <w:r>
        <w:rPr>
          <w:rFonts w:hint="eastAsia" w:ascii="仿宋" w:hAnsi="仿宋" w:eastAsia="仿宋" w:cs="仿宋"/>
          <w:szCs w:val="32"/>
        </w:rPr>
        <w:t>方案</w:t>
      </w:r>
      <w:r>
        <w:tab/>
      </w:r>
      <w:r>
        <w:fldChar w:fldCharType="begin"/>
      </w:r>
      <w:r>
        <w:instrText xml:space="preserve"> PAGEREF _Toc27812 \h </w:instrText>
      </w:r>
      <w:r>
        <w:fldChar w:fldCharType="separate"/>
      </w:r>
      <w:r>
        <w:t>- 53 -</w:t>
      </w:r>
      <w:r>
        <w:fldChar w:fldCharType="end"/>
      </w:r>
      <w:r>
        <w:rPr>
          <w:rFonts w:hint="eastAsia" w:ascii="仿宋" w:hAnsi="仿宋" w:eastAsia="仿宋" w:cs="仿宋"/>
          <w:szCs w:val="32"/>
          <w:highlight w:val="none"/>
        </w:rPr>
        <w:fldChar w:fldCharType="end"/>
      </w:r>
    </w:p>
    <w:p w14:paraId="339C7F52">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_Toc1797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七</w:t>
      </w:r>
      <w:r>
        <w:rPr>
          <w:rFonts w:hint="eastAsia" w:ascii="仿宋" w:hAnsi="仿宋" w:eastAsia="仿宋" w:cs="仿宋"/>
          <w:szCs w:val="32"/>
        </w:rPr>
        <w:t>、商务和服务偏离表</w:t>
      </w:r>
      <w:r>
        <w:tab/>
      </w:r>
      <w:r>
        <w:fldChar w:fldCharType="begin"/>
      </w:r>
      <w:r>
        <w:instrText xml:space="preserve"> PAGEREF _Toc1797 \h </w:instrText>
      </w:r>
      <w:r>
        <w:fldChar w:fldCharType="separate"/>
      </w:r>
      <w:r>
        <w:t>- 56 -</w:t>
      </w:r>
      <w:r>
        <w:fldChar w:fldCharType="end"/>
      </w:r>
      <w:r>
        <w:rPr>
          <w:rFonts w:hint="eastAsia" w:ascii="仿宋" w:hAnsi="仿宋" w:eastAsia="仿宋" w:cs="仿宋"/>
          <w:szCs w:val="32"/>
          <w:highlight w:val="none"/>
        </w:rPr>
        <w:fldChar w:fldCharType="end"/>
      </w:r>
    </w:p>
    <w:p w14:paraId="13EA80C5">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_Toc24618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八</w:t>
      </w:r>
      <w:r>
        <w:rPr>
          <w:rFonts w:hint="eastAsia" w:ascii="仿宋" w:hAnsi="仿宋" w:eastAsia="仿宋" w:cs="仿宋"/>
          <w:szCs w:val="32"/>
        </w:rPr>
        <w:t>、资格证明文件</w:t>
      </w:r>
      <w:r>
        <w:tab/>
      </w:r>
      <w:r>
        <w:fldChar w:fldCharType="begin"/>
      </w:r>
      <w:r>
        <w:instrText xml:space="preserve"> PAGEREF _Toc24618 \h </w:instrText>
      </w:r>
      <w:r>
        <w:fldChar w:fldCharType="separate"/>
      </w:r>
      <w:r>
        <w:t>- 58 -</w:t>
      </w:r>
      <w:r>
        <w:fldChar w:fldCharType="end"/>
      </w:r>
      <w:r>
        <w:rPr>
          <w:rFonts w:hint="eastAsia" w:ascii="仿宋" w:hAnsi="仿宋" w:eastAsia="仿宋" w:cs="仿宋"/>
          <w:szCs w:val="32"/>
          <w:highlight w:val="none"/>
        </w:rPr>
        <w:fldChar w:fldCharType="end"/>
      </w:r>
    </w:p>
    <w:p w14:paraId="1E468112">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_Toc21012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九、其他材料</w:t>
      </w:r>
      <w:r>
        <w:tab/>
      </w:r>
      <w:r>
        <w:fldChar w:fldCharType="begin"/>
      </w:r>
      <w:r>
        <w:instrText xml:space="preserve"> PAGEREF _Toc21012 \h </w:instrText>
      </w:r>
      <w:r>
        <w:fldChar w:fldCharType="separate"/>
      </w:r>
      <w:r>
        <w:t>- 71 -</w:t>
      </w:r>
      <w:r>
        <w:fldChar w:fldCharType="end"/>
      </w:r>
      <w:r>
        <w:rPr>
          <w:rFonts w:hint="eastAsia" w:ascii="仿宋" w:hAnsi="仿宋" w:eastAsia="仿宋" w:cs="仿宋"/>
          <w:szCs w:val="32"/>
          <w:highlight w:val="none"/>
        </w:rPr>
        <w:fldChar w:fldCharType="end"/>
      </w:r>
    </w:p>
    <w:p w14:paraId="607AC2EC">
      <w:pPr>
        <w:pStyle w:val="25"/>
        <w:tabs>
          <w:tab w:val="right" w:leader="hyphen" w:pos="9016"/>
        </w:tabs>
        <w:spacing w:line="480" w:lineRule="auto"/>
        <w:ind w:left="0" w:leftChars="0"/>
        <w:jc w:val="center"/>
        <w:rPr>
          <w:rFonts w:ascii="仿宋" w:hAnsi="仿宋" w:eastAsia="仿宋" w:cs="仿宋"/>
          <w:sz w:val="32"/>
          <w:szCs w:val="32"/>
          <w:highlight w:val="none"/>
        </w:rPr>
      </w:pPr>
      <w:r>
        <w:rPr>
          <w:rFonts w:hint="eastAsia" w:ascii="仿宋" w:hAnsi="仿宋" w:eastAsia="仿宋" w:cs="仿宋"/>
          <w:szCs w:val="32"/>
          <w:highlight w:val="none"/>
        </w:rPr>
        <w:fldChar w:fldCharType="end"/>
      </w:r>
    </w:p>
    <w:p w14:paraId="36137187">
      <w:pPr>
        <w:rPr>
          <w:rFonts w:ascii="仿宋" w:hAnsi="仿宋" w:eastAsia="仿宋" w:cs="仿宋"/>
          <w:sz w:val="22"/>
          <w:szCs w:val="28"/>
          <w:highlight w:val="none"/>
        </w:rPr>
      </w:pPr>
    </w:p>
    <w:p w14:paraId="237BE296">
      <w:pPr>
        <w:tabs>
          <w:tab w:val="center" w:pos="4451"/>
        </w:tabs>
        <w:jc w:val="left"/>
        <w:rPr>
          <w:rFonts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5FD9FE99">
      <w:pPr>
        <w:jc w:val="center"/>
        <w:outlineLvl w:val="0"/>
        <w:rPr>
          <w:rFonts w:ascii="仿宋" w:hAnsi="仿宋" w:eastAsia="仿宋" w:cs="仿宋"/>
          <w:b/>
          <w:bCs/>
          <w:sz w:val="36"/>
          <w:szCs w:val="36"/>
          <w:highlight w:val="none"/>
        </w:rPr>
      </w:pPr>
      <w:bookmarkStart w:id="4" w:name="_Toc8183"/>
      <w:bookmarkStart w:id="5" w:name="_Toc495908399"/>
      <w:bookmarkStart w:id="6" w:name="_Toc8474"/>
      <w:bookmarkStart w:id="7" w:name="_Toc2990"/>
      <w:bookmarkStart w:id="8" w:name="_Toc28842"/>
      <w:bookmarkStart w:id="9" w:name="_Toc519156736"/>
      <w:bookmarkStart w:id="10" w:name="_Toc26933"/>
      <w:r>
        <w:rPr>
          <w:rFonts w:hint="eastAsia" w:ascii="仿宋" w:hAnsi="仿宋" w:eastAsia="仿宋" w:cs="仿宋"/>
          <w:b/>
          <w:bCs/>
          <w:sz w:val="36"/>
          <w:szCs w:val="36"/>
          <w:highlight w:val="none"/>
        </w:rPr>
        <w:t>第一章  竞争性磋商公告</w:t>
      </w:r>
      <w:bookmarkEnd w:id="4"/>
    </w:p>
    <w:p w14:paraId="71DA7953">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ascii="仿宋" w:hAnsi="仿宋" w:eastAsia="仿宋" w:cs="仿宋"/>
          <w:b w:val="0"/>
          <w:bCs w:val="0"/>
          <w:color w:val="auto"/>
          <w:highlight w:val="none"/>
        </w:rPr>
      </w:pPr>
      <w:r>
        <w:rPr>
          <w:rStyle w:val="35"/>
          <w:rFonts w:hint="eastAsia" w:ascii="仿宋" w:hAnsi="仿宋" w:eastAsia="仿宋" w:cs="仿宋"/>
          <w:b/>
          <w:bCs/>
          <w:color w:val="auto"/>
          <w:highlight w:val="none"/>
        </w:rPr>
        <w:t>项目概况</w:t>
      </w:r>
    </w:p>
    <w:p w14:paraId="25753298">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lang w:eastAsia="zh-CN"/>
        </w:rPr>
        <w:t>无线电管理经费绩效评价项目</w:t>
      </w:r>
      <w:r>
        <w:rPr>
          <w:rFonts w:hint="eastAsia" w:ascii="仿宋" w:hAnsi="仿宋" w:eastAsia="仿宋" w:cs="仿宋"/>
          <w:color w:val="auto"/>
          <w:highlight w:val="none"/>
        </w:rPr>
        <w:t>的潜在供应商应在</w:t>
      </w:r>
      <w:r>
        <w:rPr>
          <w:rFonts w:hint="eastAsia" w:ascii="仿宋" w:hAnsi="仿宋" w:eastAsia="仿宋" w:cs="仿宋"/>
          <w:sz w:val="24"/>
          <w:szCs w:val="24"/>
        </w:rPr>
        <w:t>获取采购文件时间内，将单位介绍</w:t>
      </w:r>
      <w:r>
        <w:rPr>
          <w:rFonts w:hint="eastAsia" w:ascii="仿宋" w:hAnsi="仿宋" w:eastAsia="仿宋" w:cs="仿宋"/>
          <w:sz w:val="24"/>
          <w:szCs w:val="24"/>
          <w:highlight w:val="none"/>
        </w:rPr>
        <w:t>信或授权委托书（须注明项目名称及项目编号）、身份证复印件、标书费转账凭证均加盖单位公章发送至指定邮箱（具体内容详见其它补充事宜）</w:t>
      </w:r>
      <w:r>
        <w:rPr>
          <w:rFonts w:hint="eastAsia" w:ascii="仿宋" w:hAnsi="仿宋" w:eastAsia="仿宋" w:cs="仿宋"/>
          <w:color w:val="auto"/>
          <w:highlight w:val="none"/>
        </w:rPr>
        <w:t>获取采购文件，并于 2026年</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27</w:t>
      </w:r>
      <w:r>
        <w:rPr>
          <w:rFonts w:hint="eastAsia" w:ascii="仿宋" w:hAnsi="仿宋" w:eastAsia="仿宋" w:cs="仿宋"/>
          <w:color w:val="auto"/>
          <w:highlight w:val="none"/>
        </w:rPr>
        <w:t>日14时00分（北京时间）前提交响应文件。</w:t>
      </w:r>
    </w:p>
    <w:p w14:paraId="6E8858EF">
      <w:pPr>
        <w:pStyle w:val="4"/>
        <w:bidi w:val="0"/>
        <w:jc w:val="left"/>
        <w:rPr>
          <w:rFonts w:ascii="仿宋" w:hAnsi="仿宋" w:eastAsia="仿宋" w:cs="仿宋"/>
          <w:b w:val="0"/>
          <w:color w:val="auto"/>
          <w:sz w:val="24"/>
          <w:highlight w:val="none"/>
        </w:rPr>
      </w:pPr>
      <w:bookmarkStart w:id="11" w:name="_Toc5615"/>
      <w:bookmarkStart w:id="12" w:name="_Toc23706"/>
      <w:bookmarkStart w:id="13" w:name="_Toc24628"/>
      <w:bookmarkStart w:id="14" w:name="_Toc21339"/>
      <w:bookmarkStart w:id="15" w:name="_Toc1435"/>
      <w:r>
        <w:rPr>
          <w:rStyle w:val="35"/>
          <w:rFonts w:hint="eastAsia" w:ascii="仿宋" w:hAnsi="仿宋" w:eastAsia="仿宋" w:cs="仿宋"/>
          <w:b/>
          <w:bCs/>
          <w:color w:val="auto"/>
          <w:spacing w:val="0"/>
          <w:sz w:val="24"/>
          <w:highlight w:val="none"/>
        </w:rPr>
        <w:t>一、项目基本情况</w:t>
      </w:r>
      <w:bookmarkEnd w:id="11"/>
      <w:bookmarkEnd w:id="12"/>
      <w:bookmarkEnd w:id="13"/>
      <w:bookmarkEnd w:id="14"/>
      <w:bookmarkEnd w:id="15"/>
    </w:p>
    <w:p w14:paraId="6A853D0F">
      <w:pPr>
        <w:pStyle w:val="28"/>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项目编号</w:t>
      </w:r>
      <w:r>
        <w:rPr>
          <w:rFonts w:hint="eastAsia" w:ascii="仿宋" w:hAnsi="仿宋" w:eastAsia="仿宋" w:cs="仿宋"/>
          <w:color w:val="auto"/>
          <w:highlight w:val="none"/>
          <w:lang w:eastAsia="zh-CN"/>
        </w:rPr>
        <w:t>：DRZB2026-ZC-126</w:t>
      </w:r>
    </w:p>
    <w:p w14:paraId="35361FE7">
      <w:pPr>
        <w:pStyle w:val="28"/>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项目名称：</w:t>
      </w:r>
      <w:r>
        <w:rPr>
          <w:rFonts w:hint="eastAsia" w:ascii="仿宋" w:hAnsi="仿宋" w:eastAsia="仿宋" w:cs="仿宋"/>
          <w:color w:val="auto"/>
          <w:highlight w:val="none"/>
          <w:lang w:eastAsia="zh-CN"/>
        </w:rPr>
        <w:t>无线电管理经费绩效评价项目</w:t>
      </w:r>
    </w:p>
    <w:p w14:paraId="54DAFEB2">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采购方式：竞争性磋商</w:t>
      </w:r>
    </w:p>
    <w:p w14:paraId="3C6A25BA">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预算金额：</w:t>
      </w:r>
      <w:r>
        <w:rPr>
          <w:rFonts w:hint="eastAsia" w:ascii="仿宋" w:hAnsi="仿宋" w:eastAsia="仿宋" w:cs="仿宋"/>
          <w:color w:val="auto"/>
          <w:highlight w:val="none"/>
          <w:lang w:val="en-US" w:eastAsia="zh-CN"/>
        </w:rPr>
        <w:t>250000.00</w:t>
      </w:r>
      <w:r>
        <w:rPr>
          <w:rFonts w:hint="eastAsia" w:ascii="仿宋" w:hAnsi="仿宋" w:eastAsia="仿宋" w:cs="仿宋"/>
          <w:color w:val="auto"/>
          <w:highlight w:val="none"/>
        </w:rPr>
        <w:t>元</w:t>
      </w:r>
    </w:p>
    <w:p w14:paraId="521FC500">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采购需求：</w:t>
      </w:r>
    </w:p>
    <w:p w14:paraId="544D0CE9">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合同包1(</w:t>
      </w:r>
      <w:r>
        <w:rPr>
          <w:rFonts w:hint="eastAsia" w:ascii="仿宋" w:hAnsi="仿宋" w:eastAsia="仿宋" w:cs="仿宋"/>
          <w:color w:val="auto"/>
          <w:highlight w:val="none"/>
          <w:lang w:eastAsia="zh-CN"/>
        </w:rPr>
        <w:t>无线电管理经费绩效评价项目</w:t>
      </w:r>
      <w:r>
        <w:rPr>
          <w:rFonts w:hint="eastAsia" w:ascii="仿宋" w:hAnsi="仿宋" w:eastAsia="仿宋" w:cs="仿宋"/>
          <w:color w:val="auto"/>
          <w:highlight w:val="none"/>
        </w:rPr>
        <w:t>):</w:t>
      </w:r>
    </w:p>
    <w:p w14:paraId="56296AE3">
      <w:pPr>
        <w:pStyle w:val="28"/>
        <w:wordWrap w:val="0"/>
        <w:spacing w:beforeAutospacing="0" w:afterAutospacing="0" w:line="360" w:lineRule="auto"/>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合同包预算金额：</w:t>
      </w:r>
      <w:r>
        <w:rPr>
          <w:rFonts w:hint="eastAsia" w:ascii="仿宋" w:hAnsi="仿宋" w:eastAsia="仿宋" w:cs="仿宋"/>
          <w:color w:val="auto"/>
          <w:highlight w:val="none"/>
          <w:lang w:val="en-US" w:eastAsia="zh-CN"/>
        </w:rPr>
        <w:t>250000.00元</w:t>
      </w:r>
    </w:p>
    <w:p w14:paraId="046DEEC3">
      <w:pPr>
        <w:pStyle w:val="28"/>
        <w:wordWrap w:val="0"/>
        <w:spacing w:beforeAutospacing="0" w:afterAutospacing="0" w:line="360" w:lineRule="auto"/>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合同包最高限价：</w:t>
      </w:r>
      <w:r>
        <w:rPr>
          <w:rFonts w:hint="eastAsia" w:ascii="仿宋" w:hAnsi="仿宋" w:eastAsia="仿宋" w:cs="仿宋"/>
          <w:color w:val="auto"/>
          <w:highlight w:val="none"/>
          <w:lang w:val="en-US" w:eastAsia="zh-CN"/>
        </w:rPr>
        <w:t>250000.00元</w:t>
      </w:r>
    </w:p>
    <w:tbl>
      <w:tblPr>
        <w:tblStyle w:val="32"/>
        <w:tblW w:w="498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81"/>
        <w:gridCol w:w="779"/>
        <w:gridCol w:w="1747"/>
        <w:gridCol w:w="1425"/>
        <w:gridCol w:w="1699"/>
        <w:gridCol w:w="1499"/>
        <w:gridCol w:w="1514"/>
      </w:tblGrid>
      <w:tr w14:paraId="6B2849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44" w:hRule="atLeast"/>
          <w:tblHeader/>
          <w:jc w:val="center"/>
        </w:trPr>
        <w:tc>
          <w:tcPr>
            <w:tcW w:w="4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A9890F">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品目号</w:t>
            </w:r>
          </w:p>
        </w:tc>
        <w:tc>
          <w:tcPr>
            <w:tcW w:w="4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033196">
            <w:pPr>
              <w:widowControl/>
              <w:wordWrap w:val="0"/>
              <w:spacing w:line="360" w:lineRule="auto"/>
              <w:jc w:val="center"/>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品目</w:t>
            </w:r>
          </w:p>
          <w:p w14:paraId="4D3804D0">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名称</w:t>
            </w:r>
          </w:p>
        </w:tc>
        <w:tc>
          <w:tcPr>
            <w:tcW w:w="92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2755E8">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采购标的</w:t>
            </w:r>
          </w:p>
        </w:tc>
        <w:tc>
          <w:tcPr>
            <w:tcW w:w="7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240C8A">
            <w:pPr>
              <w:widowControl/>
              <w:wordWrap w:val="0"/>
              <w:spacing w:line="360" w:lineRule="auto"/>
              <w:jc w:val="center"/>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数量</w:t>
            </w:r>
          </w:p>
          <w:p w14:paraId="13CDDC22">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（单位）</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02ACDB">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技术规格、参数及要求</w:t>
            </w:r>
          </w:p>
        </w:tc>
        <w:tc>
          <w:tcPr>
            <w:tcW w:w="7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2B01C9">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品目预算(元)</w:t>
            </w:r>
          </w:p>
        </w:tc>
        <w:tc>
          <w:tcPr>
            <w:tcW w:w="8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1FE21C">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最高限价(元)</w:t>
            </w:r>
          </w:p>
        </w:tc>
      </w:tr>
      <w:tr w14:paraId="5D3E41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73" w:hRule="atLeast"/>
          <w:jc w:val="center"/>
        </w:trPr>
        <w:tc>
          <w:tcPr>
            <w:tcW w:w="4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447E39">
            <w:pPr>
              <w:widowControl/>
              <w:wordWrap w:val="0"/>
              <w:spacing w:line="360" w:lineRule="auto"/>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1-1</w:t>
            </w:r>
          </w:p>
        </w:tc>
        <w:tc>
          <w:tcPr>
            <w:tcW w:w="4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CB253D">
            <w:pPr>
              <w:widowControl/>
              <w:wordWrap w:val="0"/>
              <w:spacing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其他服务</w:t>
            </w:r>
          </w:p>
        </w:tc>
        <w:tc>
          <w:tcPr>
            <w:tcW w:w="92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7494B0">
            <w:pPr>
              <w:widowControl/>
              <w:wordWrap w:val="0"/>
              <w:spacing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sz w:val="24"/>
                <w:highlight w:val="none"/>
                <w:lang w:eastAsia="zh-CN"/>
              </w:rPr>
              <w:t>无线电管理经费绩效评价项目</w:t>
            </w:r>
          </w:p>
        </w:tc>
        <w:tc>
          <w:tcPr>
            <w:tcW w:w="7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98A44C">
            <w:pPr>
              <w:widowControl/>
              <w:wordWrap w:val="0"/>
              <w:spacing w:line="360" w:lineRule="auto"/>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1(项)</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C51164">
            <w:pPr>
              <w:widowControl/>
              <w:wordWrap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无线电管理经费绩效评价项目，</w:t>
            </w:r>
            <w:r>
              <w:rPr>
                <w:rFonts w:hint="eastAsia" w:ascii="仿宋" w:hAnsi="仿宋" w:eastAsia="仿宋" w:cs="仿宋"/>
                <w:color w:val="auto"/>
                <w:kern w:val="0"/>
                <w:sz w:val="24"/>
                <w:highlight w:val="none"/>
                <w:lang w:bidi="ar"/>
              </w:rPr>
              <w:t>详见采购文件</w:t>
            </w:r>
          </w:p>
        </w:tc>
        <w:tc>
          <w:tcPr>
            <w:tcW w:w="7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018247">
            <w:pPr>
              <w:widowControl/>
              <w:spacing w:line="360" w:lineRule="auto"/>
              <w:jc w:val="right"/>
              <w:rPr>
                <w:rFonts w:hint="eastAsia" w:ascii="仿宋" w:hAnsi="仿宋" w:eastAsia="仿宋" w:cs="仿宋"/>
                <w:color w:val="auto"/>
                <w:sz w:val="24"/>
                <w:highlight w:val="none"/>
                <w:lang w:eastAsia="zh-CN"/>
              </w:rPr>
            </w:pPr>
            <w:r>
              <w:rPr>
                <w:rFonts w:hint="eastAsia" w:ascii="仿宋" w:hAnsi="仿宋" w:eastAsia="仿宋" w:cs="仿宋"/>
                <w:color w:val="auto"/>
                <w:spacing w:val="-4"/>
                <w:sz w:val="24"/>
                <w:szCs w:val="24"/>
                <w:highlight w:val="none"/>
                <w:lang w:val="en-US" w:eastAsia="zh-CN"/>
              </w:rPr>
              <w:t>250000.00</w:t>
            </w:r>
          </w:p>
        </w:tc>
        <w:tc>
          <w:tcPr>
            <w:tcW w:w="8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554281">
            <w:pPr>
              <w:widowControl/>
              <w:spacing w:line="360" w:lineRule="auto"/>
              <w:jc w:val="right"/>
              <w:rPr>
                <w:rFonts w:hint="eastAsia" w:ascii="仿宋" w:hAnsi="仿宋" w:eastAsia="仿宋" w:cs="仿宋"/>
                <w:color w:val="auto"/>
                <w:sz w:val="24"/>
                <w:highlight w:val="none"/>
                <w:lang w:eastAsia="zh-CN"/>
              </w:rPr>
            </w:pPr>
            <w:r>
              <w:rPr>
                <w:rFonts w:hint="eastAsia" w:ascii="仿宋" w:hAnsi="仿宋" w:eastAsia="仿宋" w:cs="仿宋"/>
                <w:color w:val="auto"/>
                <w:spacing w:val="-4"/>
                <w:sz w:val="24"/>
                <w:szCs w:val="24"/>
                <w:highlight w:val="none"/>
                <w:lang w:val="en-US" w:eastAsia="zh-CN"/>
              </w:rPr>
              <w:t>250000.00</w:t>
            </w:r>
          </w:p>
        </w:tc>
      </w:tr>
    </w:tbl>
    <w:p w14:paraId="732CDB64">
      <w:pPr>
        <w:pStyle w:val="28"/>
        <w:wordWrap w:val="0"/>
        <w:spacing w:beforeAutospacing="0" w:afterAutospacing="0" w:line="360" w:lineRule="auto"/>
        <w:ind w:firstLine="630"/>
        <w:jc w:val="both"/>
        <w:rPr>
          <w:rFonts w:ascii="仿宋" w:hAnsi="仿宋" w:eastAsia="仿宋" w:cs="仿宋"/>
          <w:color w:val="auto"/>
          <w:highlight w:val="none"/>
        </w:rPr>
      </w:pPr>
      <w:r>
        <w:rPr>
          <w:rFonts w:hint="eastAsia" w:ascii="仿宋" w:hAnsi="仿宋" w:eastAsia="仿宋" w:cs="仿宋"/>
          <w:color w:val="auto"/>
          <w:highlight w:val="none"/>
        </w:rPr>
        <w:t>本合同包不接受联合体投标</w:t>
      </w:r>
    </w:p>
    <w:p w14:paraId="1FC075BF">
      <w:pPr>
        <w:pStyle w:val="28"/>
        <w:wordWrap w:val="0"/>
        <w:spacing w:beforeAutospacing="0" w:afterAutospacing="0" w:line="360" w:lineRule="auto"/>
        <w:ind w:firstLine="630"/>
        <w:jc w:val="both"/>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服务期限</w:t>
      </w:r>
      <w:r>
        <w:rPr>
          <w:rFonts w:hint="eastAsia" w:ascii="仿宋" w:hAnsi="仿宋" w:eastAsia="仿宋" w:cs="仿宋"/>
          <w:color w:val="auto"/>
          <w:highlight w:val="none"/>
        </w:rPr>
        <w:t>：本项目拟定于2026年5月15日前完成，成交供应商应按期完成并提交项目要求材料，同时协助陕西省无线电管理委员会办公室完成项目材料提交后的相关事宜</w:t>
      </w:r>
      <w:r>
        <w:rPr>
          <w:rFonts w:hint="eastAsia" w:ascii="仿宋" w:hAnsi="仿宋" w:eastAsia="仿宋" w:cs="仿宋"/>
          <w:color w:val="auto"/>
          <w:highlight w:val="none"/>
          <w:lang w:eastAsia="zh-CN"/>
        </w:rPr>
        <w:t>。</w:t>
      </w:r>
    </w:p>
    <w:p w14:paraId="3903B2CC">
      <w:pPr>
        <w:pStyle w:val="4"/>
        <w:bidi w:val="0"/>
        <w:ind w:firstLine="482" w:firstLineChars="200"/>
        <w:jc w:val="left"/>
        <w:rPr>
          <w:rStyle w:val="35"/>
          <w:rFonts w:hint="eastAsia" w:ascii="仿宋" w:hAnsi="仿宋" w:eastAsia="仿宋" w:cs="仿宋"/>
          <w:b/>
          <w:bCs/>
          <w:color w:val="auto"/>
          <w:spacing w:val="0"/>
          <w:sz w:val="24"/>
          <w:highlight w:val="none"/>
        </w:rPr>
      </w:pPr>
      <w:bookmarkStart w:id="16" w:name="_Toc31323"/>
      <w:bookmarkStart w:id="17" w:name="_Toc7475"/>
      <w:bookmarkStart w:id="18" w:name="_Toc12985"/>
      <w:bookmarkStart w:id="19" w:name="_Toc4793"/>
      <w:bookmarkStart w:id="20" w:name="_Toc14808"/>
      <w:r>
        <w:rPr>
          <w:rStyle w:val="35"/>
          <w:rFonts w:hint="eastAsia" w:ascii="仿宋" w:hAnsi="仿宋" w:eastAsia="仿宋" w:cs="仿宋"/>
          <w:b/>
          <w:bCs/>
          <w:color w:val="auto"/>
          <w:spacing w:val="0"/>
          <w:sz w:val="24"/>
          <w:highlight w:val="none"/>
        </w:rPr>
        <w:t>二、申请人的资格要求：</w:t>
      </w:r>
      <w:bookmarkEnd w:id="16"/>
      <w:bookmarkEnd w:id="17"/>
      <w:bookmarkEnd w:id="18"/>
      <w:bookmarkEnd w:id="19"/>
      <w:bookmarkEnd w:id="20"/>
    </w:p>
    <w:p w14:paraId="36FF7750">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14:paraId="7D0CBBAA">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2.落实政府采购政策需满足的资格要求：</w:t>
      </w:r>
    </w:p>
    <w:p w14:paraId="224A95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color w:val="auto"/>
          <w:sz w:val="24"/>
          <w:highlight w:val="none"/>
        </w:rPr>
        <w:t>合同包1(</w:t>
      </w:r>
      <w:r>
        <w:rPr>
          <w:rFonts w:hint="eastAsia" w:ascii="仿宋" w:hAnsi="仿宋" w:eastAsia="仿宋" w:cs="仿宋"/>
          <w:color w:val="auto"/>
          <w:sz w:val="24"/>
          <w:highlight w:val="none"/>
          <w:lang w:eastAsia="zh-CN"/>
        </w:rPr>
        <w:t>无线电管理经费绩效评价项目</w:t>
      </w:r>
      <w:r>
        <w:rPr>
          <w:rFonts w:hint="eastAsia" w:ascii="仿宋" w:hAnsi="仿宋" w:eastAsia="仿宋" w:cs="仿宋"/>
          <w:color w:val="auto"/>
          <w:sz w:val="24"/>
          <w:highlight w:val="none"/>
        </w:rPr>
        <w:t>)落实政府采购政策需满足的资格要求如下:</w:t>
      </w:r>
      <w:r>
        <w:rPr>
          <w:rFonts w:hint="eastAsia" w:ascii="仿宋" w:hAnsi="仿宋" w:eastAsia="仿宋" w:cs="仿宋"/>
          <w:i w:val="0"/>
          <w:iCs w:val="0"/>
          <w:caps w:val="0"/>
          <w:color w:val="auto"/>
          <w:spacing w:val="0"/>
          <w:sz w:val="24"/>
          <w:szCs w:val="24"/>
          <w:highlight w:val="none"/>
          <w:lang w:eastAsia="zh-CN"/>
        </w:rPr>
        <w:t>本项目</w:t>
      </w:r>
      <w:r>
        <w:rPr>
          <w:rFonts w:hint="eastAsia" w:ascii="仿宋" w:hAnsi="仿宋" w:eastAsia="仿宋" w:cs="仿宋"/>
          <w:i w:val="0"/>
          <w:iCs w:val="0"/>
          <w:caps w:val="0"/>
          <w:color w:val="auto"/>
          <w:spacing w:val="0"/>
          <w:sz w:val="24"/>
          <w:szCs w:val="24"/>
          <w:highlight w:val="none"/>
          <w:lang w:val="en-US" w:eastAsia="zh-CN"/>
        </w:rPr>
        <w:t>非</w:t>
      </w:r>
      <w:r>
        <w:rPr>
          <w:rFonts w:hint="eastAsia" w:ascii="仿宋" w:hAnsi="仿宋" w:eastAsia="仿宋" w:cs="仿宋"/>
          <w:i w:val="0"/>
          <w:iCs w:val="0"/>
          <w:caps w:val="0"/>
          <w:color w:val="auto"/>
          <w:spacing w:val="0"/>
          <w:sz w:val="24"/>
          <w:szCs w:val="24"/>
          <w:highlight w:val="none"/>
          <w:lang w:eastAsia="zh-CN"/>
        </w:rPr>
        <w:t>专门面向中小企业采购</w:t>
      </w:r>
      <w:r>
        <w:rPr>
          <w:rFonts w:hint="eastAsia" w:ascii="仿宋" w:hAnsi="仿宋" w:eastAsia="仿宋" w:cs="仿宋"/>
          <w:color w:val="auto"/>
          <w:sz w:val="24"/>
          <w:highlight w:val="none"/>
          <w:lang w:val="en-US" w:eastAsia="zh-CN"/>
        </w:rPr>
        <w:t>。</w:t>
      </w:r>
    </w:p>
    <w:p w14:paraId="63B4D570">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3.本项目的特定资格要求：</w:t>
      </w:r>
    </w:p>
    <w:p w14:paraId="1B72956E">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合同包1(</w:t>
      </w:r>
      <w:r>
        <w:rPr>
          <w:rFonts w:hint="eastAsia" w:ascii="仿宋" w:hAnsi="仿宋" w:eastAsia="仿宋" w:cs="仿宋"/>
          <w:color w:val="auto"/>
          <w:highlight w:val="none"/>
          <w:lang w:eastAsia="zh-CN"/>
        </w:rPr>
        <w:t>无线电管理经费绩效评价项目</w:t>
      </w:r>
      <w:r>
        <w:rPr>
          <w:rFonts w:hint="eastAsia" w:ascii="仿宋" w:hAnsi="仿宋" w:eastAsia="仿宋" w:cs="仿宋"/>
          <w:color w:val="auto"/>
          <w:highlight w:val="none"/>
        </w:rPr>
        <w:t>)特定资格要求如下:</w:t>
      </w:r>
    </w:p>
    <w:p w14:paraId="4FD1852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1、具有独立承担民事责任能力的法人、其他组织或自然人，提供合法有效的统一社会信用代码营业执照（事业单位法人证书/专业服务机构执业许可证/民办非企业单位登记证书，自然人提供身份证）；</w:t>
      </w:r>
    </w:p>
    <w:p w14:paraId="1B14B00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2、财务状况报告：提供完整的202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年度经审计的财务报告，审计报告应当经过注册会计师行业统一监管平台备案赋码（成立时间至提交</w:t>
      </w:r>
      <w:r>
        <w:rPr>
          <w:rFonts w:hint="eastAsia" w:ascii="仿宋" w:hAnsi="仿宋" w:eastAsia="仿宋" w:cs="仿宋"/>
          <w:i w:val="0"/>
          <w:iCs w:val="0"/>
          <w:caps w:val="0"/>
          <w:color w:val="auto"/>
          <w:spacing w:val="0"/>
          <w:sz w:val="24"/>
          <w:szCs w:val="24"/>
          <w:highlight w:val="none"/>
          <w:lang w:val="en-US" w:eastAsia="zh-CN"/>
        </w:rPr>
        <w:t>响应</w:t>
      </w:r>
      <w:r>
        <w:rPr>
          <w:rFonts w:hint="eastAsia" w:ascii="仿宋" w:hAnsi="仿宋" w:eastAsia="仿宋" w:cs="仿宋"/>
          <w:i w:val="0"/>
          <w:iCs w:val="0"/>
          <w:caps w:val="0"/>
          <w:color w:val="auto"/>
          <w:spacing w:val="0"/>
          <w:sz w:val="24"/>
          <w:szCs w:val="24"/>
          <w:highlight w:val="none"/>
        </w:rPr>
        <w:t>文件截止时间不足一年的可提供成立后任意时段的资产负债表），或其递交</w:t>
      </w:r>
      <w:r>
        <w:rPr>
          <w:rFonts w:hint="eastAsia" w:ascii="仿宋" w:hAnsi="仿宋" w:eastAsia="仿宋" w:cs="仿宋"/>
          <w:i w:val="0"/>
          <w:iCs w:val="0"/>
          <w:caps w:val="0"/>
          <w:color w:val="auto"/>
          <w:spacing w:val="0"/>
          <w:sz w:val="24"/>
          <w:szCs w:val="24"/>
          <w:highlight w:val="none"/>
          <w:lang w:val="en-US" w:eastAsia="zh-CN"/>
        </w:rPr>
        <w:t>响应</w:t>
      </w:r>
      <w:r>
        <w:rPr>
          <w:rFonts w:hint="eastAsia" w:ascii="仿宋" w:hAnsi="仿宋" w:eastAsia="仿宋" w:cs="仿宋"/>
          <w:i w:val="0"/>
          <w:iCs w:val="0"/>
          <w:caps w:val="0"/>
          <w:color w:val="auto"/>
          <w:spacing w:val="0"/>
          <w:sz w:val="24"/>
          <w:szCs w:val="24"/>
          <w:highlight w:val="none"/>
        </w:rPr>
        <w:t>文件截止之日前三个月内基本开户银行出具的资信证明，或信用担保机构出具的</w:t>
      </w:r>
      <w:r>
        <w:rPr>
          <w:rFonts w:hint="eastAsia" w:ascii="仿宋" w:hAnsi="仿宋" w:eastAsia="仿宋" w:cs="仿宋"/>
          <w:i w:val="0"/>
          <w:iCs w:val="0"/>
          <w:caps w:val="0"/>
          <w:color w:val="auto"/>
          <w:spacing w:val="0"/>
          <w:sz w:val="24"/>
          <w:szCs w:val="24"/>
          <w:highlight w:val="none"/>
          <w:lang w:val="en-US" w:eastAsia="zh-CN"/>
        </w:rPr>
        <w:t>磋商</w:t>
      </w:r>
      <w:r>
        <w:rPr>
          <w:rFonts w:hint="eastAsia" w:ascii="仿宋" w:hAnsi="仿宋" w:eastAsia="仿宋" w:cs="仿宋"/>
          <w:i w:val="0"/>
          <w:iCs w:val="0"/>
          <w:caps w:val="0"/>
          <w:color w:val="auto"/>
          <w:spacing w:val="0"/>
          <w:sz w:val="24"/>
          <w:szCs w:val="24"/>
          <w:highlight w:val="none"/>
        </w:rPr>
        <w:t>担保函（以上三种形式的资料提供任何一种即可）</w:t>
      </w:r>
      <w:r>
        <w:rPr>
          <w:rFonts w:hint="eastAsia" w:ascii="仿宋" w:hAnsi="仿宋" w:eastAsia="仿宋" w:cs="仿宋"/>
          <w:i w:val="0"/>
          <w:iCs w:val="0"/>
          <w:caps w:val="0"/>
          <w:color w:val="auto"/>
          <w:spacing w:val="0"/>
          <w:sz w:val="24"/>
          <w:szCs w:val="24"/>
          <w:highlight w:val="none"/>
          <w:lang w:eastAsia="zh-CN"/>
        </w:rPr>
        <w:t>；</w:t>
      </w:r>
    </w:p>
    <w:p w14:paraId="31F1040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i w:val="0"/>
          <w:iCs w:val="0"/>
          <w:caps w:val="0"/>
          <w:color w:val="auto"/>
          <w:spacing w:val="0"/>
          <w:sz w:val="24"/>
          <w:szCs w:val="24"/>
          <w:highlight w:val="none"/>
          <w:lang w:eastAsia="zh-CN"/>
        </w:rPr>
        <w:t>；</w:t>
      </w:r>
    </w:p>
    <w:p w14:paraId="404C08B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i w:val="0"/>
          <w:iCs w:val="0"/>
          <w:caps w:val="0"/>
          <w:color w:val="auto"/>
          <w:spacing w:val="0"/>
          <w:sz w:val="24"/>
          <w:szCs w:val="24"/>
          <w:highlight w:val="none"/>
          <w:lang w:eastAsia="zh-CN"/>
        </w:rPr>
        <w:t>；</w:t>
      </w:r>
    </w:p>
    <w:p w14:paraId="66EF50D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5、提供具有履行本合同所必需的专业技术能力的书面声明</w:t>
      </w:r>
      <w:r>
        <w:rPr>
          <w:rFonts w:hint="eastAsia" w:ascii="仿宋" w:hAnsi="仿宋" w:eastAsia="仿宋" w:cs="仿宋"/>
          <w:i w:val="0"/>
          <w:iCs w:val="0"/>
          <w:caps w:val="0"/>
          <w:color w:val="auto"/>
          <w:spacing w:val="0"/>
          <w:sz w:val="24"/>
          <w:szCs w:val="24"/>
          <w:highlight w:val="none"/>
          <w:lang w:eastAsia="zh-CN"/>
        </w:rPr>
        <w:t>；</w:t>
      </w:r>
    </w:p>
    <w:p w14:paraId="001D585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6、参加本次政府采购活动前3年内在经营活动中没有重大违纪，以及未被列入失信被执行人、重大税收违法失信主体、政府采购严重违法失信行为记录名单的书面声明；</w:t>
      </w:r>
    </w:p>
    <w:p w14:paraId="549A7F5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7、法定代表人直接参加磋商的，须出具法定代表人身份证明书及身份证；授权代表参加磋商的，须出具法定代表人授权书及授权代表身份证；</w:t>
      </w:r>
    </w:p>
    <w:p w14:paraId="410F640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115963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9、供应商关联关系声明，包括：①控股管理关系（不得与参加本项目的其他供应商单位负责人为同一人或者存在直接控股、管理关系），②未为本项目提供整体设计、规范编制或者项目管理、监理、检测等服务；</w:t>
      </w:r>
    </w:p>
    <w:p w14:paraId="2F27EEF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lang w:val="en-US" w:eastAsia="zh-CN"/>
        </w:rPr>
        <w:t>10、</w:t>
      </w:r>
      <w:r>
        <w:rPr>
          <w:rFonts w:hint="eastAsia" w:ascii="仿宋" w:hAnsi="仿宋" w:eastAsia="仿宋" w:cs="仿宋"/>
          <w:i w:val="0"/>
          <w:iCs w:val="0"/>
          <w:caps w:val="0"/>
          <w:color w:val="auto"/>
          <w:spacing w:val="0"/>
          <w:sz w:val="24"/>
          <w:szCs w:val="24"/>
          <w:highlight w:val="none"/>
        </w:rPr>
        <w:t>本项目不接受联合体响应</w:t>
      </w:r>
      <w:r>
        <w:rPr>
          <w:rFonts w:hint="eastAsia" w:ascii="仿宋" w:hAnsi="仿宋" w:eastAsia="仿宋" w:cs="仿宋"/>
          <w:i w:val="0"/>
          <w:iCs w:val="0"/>
          <w:caps w:val="0"/>
          <w:color w:val="auto"/>
          <w:spacing w:val="0"/>
          <w:sz w:val="24"/>
          <w:szCs w:val="24"/>
          <w:highlight w:val="none"/>
          <w:lang w:eastAsia="zh-CN"/>
        </w:rPr>
        <w:t>。</w:t>
      </w:r>
    </w:p>
    <w:p w14:paraId="2D244505">
      <w:pPr>
        <w:pStyle w:val="4"/>
        <w:bidi w:val="0"/>
        <w:jc w:val="left"/>
        <w:rPr>
          <w:rStyle w:val="35"/>
          <w:rFonts w:hint="eastAsia" w:ascii="仿宋" w:hAnsi="仿宋" w:eastAsia="仿宋" w:cs="仿宋"/>
          <w:b/>
          <w:bCs/>
          <w:color w:val="auto"/>
          <w:spacing w:val="0"/>
          <w:sz w:val="24"/>
          <w:highlight w:val="none"/>
        </w:rPr>
      </w:pPr>
      <w:bookmarkStart w:id="21" w:name="_Toc30844"/>
      <w:bookmarkStart w:id="22" w:name="_Toc13337"/>
      <w:bookmarkStart w:id="23" w:name="_Toc5294"/>
      <w:bookmarkStart w:id="24" w:name="_Toc22895"/>
      <w:bookmarkStart w:id="25" w:name="_Toc16671"/>
      <w:r>
        <w:rPr>
          <w:rStyle w:val="35"/>
          <w:rFonts w:hint="eastAsia" w:ascii="仿宋" w:hAnsi="仿宋" w:eastAsia="仿宋" w:cs="仿宋"/>
          <w:b/>
          <w:bCs/>
          <w:color w:val="auto"/>
          <w:spacing w:val="0"/>
          <w:sz w:val="24"/>
          <w:highlight w:val="none"/>
        </w:rPr>
        <w:t>三、获取采购文件</w:t>
      </w:r>
      <w:bookmarkEnd w:id="21"/>
      <w:bookmarkEnd w:id="22"/>
      <w:bookmarkEnd w:id="23"/>
      <w:bookmarkEnd w:id="24"/>
      <w:bookmarkEnd w:id="25"/>
    </w:p>
    <w:p w14:paraId="450B3C68">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时间：2026年</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16</w:t>
      </w:r>
      <w:r>
        <w:rPr>
          <w:rFonts w:hint="eastAsia" w:ascii="仿宋" w:hAnsi="仿宋" w:eastAsia="仿宋" w:cs="仿宋"/>
          <w:color w:val="auto"/>
          <w:highlight w:val="none"/>
        </w:rPr>
        <w:t>日 至 2026年</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23</w:t>
      </w:r>
      <w:r>
        <w:rPr>
          <w:rFonts w:hint="eastAsia" w:ascii="仿宋" w:hAnsi="仿宋" w:eastAsia="仿宋" w:cs="仿宋"/>
          <w:color w:val="auto"/>
          <w:highlight w:val="none"/>
        </w:rPr>
        <w:t>日 ，每天上午 09:00:00 至 12:00:00 ，下午 14:00:00 至 17:00:00 （北京时间,法定节假日除外）</w:t>
      </w:r>
    </w:p>
    <w:p w14:paraId="6C1C80EB">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地点：</w:t>
      </w:r>
      <w:r>
        <w:rPr>
          <w:rFonts w:hint="eastAsia" w:ascii="仿宋" w:hAnsi="仿宋" w:eastAsia="仿宋" w:cs="仿宋"/>
          <w:sz w:val="24"/>
          <w:szCs w:val="24"/>
        </w:rPr>
        <w:t>获取采购文件时间内，将单位介绍信或授权委托书（须注明项目名称及项目编号）、身份证复印件、标书费转账凭证均加盖单位公章发送至指定邮箱（具体内容详见其它补充事宜）</w:t>
      </w:r>
    </w:p>
    <w:p w14:paraId="6CCA608A">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方式：现场获取</w:t>
      </w:r>
    </w:p>
    <w:p w14:paraId="0CD783DC">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售价： 500元</w:t>
      </w:r>
    </w:p>
    <w:p w14:paraId="0FB38E40">
      <w:pPr>
        <w:pStyle w:val="4"/>
        <w:bidi w:val="0"/>
        <w:jc w:val="left"/>
        <w:rPr>
          <w:rStyle w:val="35"/>
          <w:rFonts w:hint="eastAsia" w:ascii="仿宋" w:hAnsi="仿宋" w:eastAsia="仿宋" w:cs="仿宋"/>
          <w:b/>
          <w:bCs/>
          <w:color w:val="auto"/>
          <w:spacing w:val="0"/>
          <w:sz w:val="24"/>
          <w:highlight w:val="none"/>
        </w:rPr>
      </w:pPr>
      <w:bookmarkStart w:id="26" w:name="_Toc1364"/>
      <w:bookmarkStart w:id="27" w:name="_Toc27934"/>
      <w:bookmarkStart w:id="28" w:name="_Toc32064"/>
      <w:bookmarkStart w:id="29" w:name="_Toc16482"/>
      <w:bookmarkStart w:id="30" w:name="_Toc4241"/>
      <w:r>
        <w:rPr>
          <w:rStyle w:val="35"/>
          <w:rFonts w:hint="eastAsia" w:ascii="仿宋" w:hAnsi="仿宋" w:eastAsia="仿宋" w:cs="仿宋"/>
          <w:b/>
          <w:bCs/>
          <w:color w:val="auto"/>
          <w:spacing w:val="0"/>
          <w:sz w:val="24"/>
          <w:highlight w:val="none"/>
        </w:rPr>
        <w:t>四、响应文件提交</w:t>
      </w:r>
      <w:bookmarkEnd w:id="26"/>
      <w:bookmarkEnd w:id="27"/>
      <w:bookmarkEnd w:id="28"/>
      <w:bookmarkEnd w:id="29"/>
      <w:bookmarkEnd w:id="30"/>
    </w:p>
    <w:p w14:paraId="70501ED6">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截止时间：2026年</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27</w:t>
      </w:r>
      <w:r>
        <w:rPr>
          <w:rFonts w:hint="eastAsia" w:ascii="仿宋" w:hAnsi="仿宋" w:eastAsia="仿宋" w:cs="仿宋"/>
          <w:color w:val="auto"/>
          <w:highlight w:val="none"/>
        </w:rPr>
        <w:t>日14时00分</w:t>
      </w:r>
      <w:r>
        <w:rPr>
          <w:rFonts w:hint="eastAsia" w:ascii="仿宋" w:hAnsi="仿宋" w:eastAsia="仿宋" w:cs="仿宋"/>
          <w:color w:val="auto"/>
          <w:highlight w:val="none"/>
          <w:lang w:val="en-US" w:eastAsia="zh-CN"/>
        </w:rPr>
        <w:t>（北京时间）</w:t>
      </w:r>
    </w:p>
    <w:p w14:paraId="1E3E862A">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p w14:paraId="2465D0AA">
      <w:pPr>
        <w:pStyle w:val="4"/>
        <w:bidi w:val="0"/>
        <w:jc w:val="left"/>
        <w:rPr>
          <w:rStyle w:val="35"/>
          <w:rFonts w:hint="eastAsia" w:ascii="仿宋" w:hAnsi="仿宋" w:eastAsia="仿宋" w:cs="仿宋"/>
          <w:b/>
          <w:bCs/>
          <w:color w:val="auto"/>
          <w:spacing w:val="0"/>
          <w:sz w:val="24"/>
          <w:highlight w:val="none"/>
        </w:rPr>
      </w:pPr>
      <w:bookmarkStart w:id="31" w:name="_Toc27871"/>
      <w:bookmarkStart w:id="32" w:name="_Toc3312"/>
      <w:bookmarkStart w:id="33" w:name="_Toc2316"/>
      <w:bookmarkStart w:id="34" w:name="_Toc26452"/>
      <w:bookmarkStart w:id="35" w:name="_Toc30690"/>
      <w:r>
        <w:rPr>
          <w:rStyle w:val="35"/>
          <w:rFonts w:hint="eastAsia" w:ascii="仿宋" w:hAnsi="仿宋" w:eastAsia="仿宋" w:cs="仿宋"/>
          <w:b/>
          <w:bCs/>
          <w:color w:val="auto"/>
          <w:spacing w:val="0"/>
          <w:sz w:val="24"/>
          <w:highlight w:val="none"/>
        </w:rPr>
        <w:t>五、开启</w:t>
      </w:r>
      <w:bookmarkEnd w:id="31"/>
      <w:bookmarkEnd w:id="32"/>
      <w:bookmarkEnd w:id="33"/>
      <w:bookmarkEnd w:id="34"/>
      <w:bookmarkEnd w:id="35"/>
    </w:p>
    <w:p w14:paraId="194D0CF9">
      <w:pPr>
        <w:pStyle w:val="28"/>
        <w:wordWrap w:val="0"/>
        <w:spacing w:beforeAutospacing="0" w:afterAutospacing="0" w:line="360" w:lineRule="auto"/>
        <w:ind w:firstLine="480"/>
        <w:jc w:val="both"/>
        <w:rPr>
          <w:rFonts w:hint="eastAsia" w:ascii="仿宋" w:hAnsi="仿宋" w:eastAsia="仿宋" w:cs="仿宋"/>
          <w:color w:val="auto"/>
          <w:highlight w:val="none"/>
        </w:rPr>
      </w:pPr>
      <w:r>
        <w:rPr>
          <w:rFonts w:hint="eastAsia" w:ascii="仿宋" w:hAnsi="仿宋" w:eastAsia="仿宋" w:cs="仿宋"/>
          <w:color w:val="auto"/>
          <w:highlight w:val="none"/>
        </w:rPr>
        <w:t>时间：2026年</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27</w:t>
      </w:r>
      <w:r>
        <w:rPr>
          <w:rFonts w:hint="eastAsia" w:ascii="仿宋" w:hAnsi="仿宋" w:eastAsia="仿宋" w:cs="仿宋"/>
          <w:color w:val="auto"/>
          <w:highlight w:val="none"/>
        </w:rPr>
        <w:t>日14时00分</w:t>
      </w:r>
      <w:r>
        <w:rPr>
          <w:rFonts w:hint="eastAsia" w:ascii="仿宋" w:hAnsi="仿宋" w:eastAsia="仿宋" w:cs="仿宋"/>
          <w:color w:val="auto"/>
          <w:highlight w:val="none"/>
          <w:lang w:val="en-US" w:eastAsia="zh-CN"/>
        </w:rPr>
        <w:t>（北京时间）</w:t>
      </w:r>
    </w:p>
    <w:p w14:paraId="377BEDDD">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p w14:paraId="7F167947">
      <w:pPr>
        <w:pStyle w:val="4"/>
        <w:bidi w:val="0"/>
        <w:jc w:val="left"/>
        <w:rPr>
          <w:rStyle w:val="35"/>
          <w:rFonts w:hint="eastAsia" w:ascii="仿宋" w:hAnsi="仿宋" w:eastAsia="仿宋" w:cs="仿宋"/>
          <w:b/>
          <w:bCs/>
          <w:color w:val="auto"/>
          <w:spacing w:val="0"/>
          <w:sz w:val="24"/>
          <w:highlight w:val="none"/>
        </w:rPr>
      </w:pPr>
      <w:bookmarkStart w:id="36" w:name="_Toc3451"/>
      <w:bookmarkStart w:id="37" w:name="_Toc9953"/>
      <w:bookmarkStart w:id="38" w:name="_Toc28301"/>
      <w:bookmarkStart w:id="39" w:name="_Toc12381"/>
      <w:bookmarkStart w:id="40" w:name="_Toc14644"/>
      <w:r>
        <w:rPr>
          <w:rStyle w:val="35"/>
          <w:rFonts w:hint="eastAsia" w:ascii="仿宋" w:hAnsi="仿宋" w:eastAsia="仿宋" w:cs="仿宋"/>
          <w:b/>
          <w:bCs/>
          <w:color w:val="auto"/>
          <w:spacing w:val="0"/>
          <w:sz w:val="24"/>
          <w:highlight w:val="none"/>
        </w:rPr>
        <w:t>六、公告期限</w:t>
      </w:r>
      <w:bookmarkEnd w:id="36"/>
      <w:bookmarkEnd w:id="37"/>
      <w:bookmarkEnd w:id="38"/>
      <w:bookmarkEnd w:id="39"/>
      <w:bookmarkEnd w:id="40"/>
    </w:p>
    <w:p w14:paraId="0AB255A7">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自本公告发布之日起3个工作日。</w:t>
      </w:r>
    </w:p>
    <w:p w14:paraId="7C054AD0">
      <w:pPr>
        <w:pStyle w:val="4"/>
        <w:bidi w:val="0"/>
        <w:jc w:val="left"/>
        <w:rPr>
          <w:rStyle w:val="35"/>
          <w:rFonts w:hint="eastAsia" w:ascii="仿宋" w:hAnsi="仿宋" w:eastAsia="仿宋" w:cs="仿宋"/>
          <w:b/>
          <w:bCs/>
          <w:color w:val="auto"/>
          <w:spacing w:val="0"/>
          <w:sz w:val="24"/>
          <w:highlight w:val="none"/>
        </w:rPr>
      </w:pPr>
      <w:bookmarkStart w:id="41" w:name="_Toc24997"/>
      <w:bookmarkStart w:id="42" w:name="_Toc23641"/>
      <w:bookmarkStart w:id="43" w:name="_Toc21699"/>
      <w:bookmarkStart w:id="44" w:name="_Toc22371"/>
      <w:bookmarkStart w:id="45" w:name="_Toc15310"/>
      <w:r>
        <w:rPr>
          <w:rStyle w:val="35"/>
          <w:rFonts w:hint="eastAsia" w:ascii="仿宋" w:hAnsi="仿宋" w:eastAsia="仿宋" w:cs="仿宋"/>
          <w:b/>
          <w:bCs/>
          <w:color w:val="auto"/>
          <w:spacing w:val="0"/>
          <w:sz w:val="24"/>
          <w:highlight w:val="none"/>
        </w:rPr>
        <w:t>七、其他补充事宜</w:t>
      </w:r>
      <w:bookmarkEnd w:id="41"/>
      <w:bookmarkEnd w:id="42"/>
      <w:bookmarkEnd w:id="43"/>
      <w:bookmarkEnd w:id="44"/>
      <w:bookmarkEnd w:id="45"/>
    </w:p>
    <w:p w14:paraId="27108CD9">
      <w:pPr>
        <w:pStyle w:val="28"/>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auto"/>
          <w:highlight w:val="none"/>
          <w:shd w:val="clear" w:color="auto" w:fill="FFFFFF"/>
          <w:lang w:val="en-US" w:eastAsia="zh-CN"/>
        </w:rPr>
        <w:t>1、</w:t>
      </w:r>
      <w:r>
        <w:rPr>
          <w:rFonts w:hint="eastAsia" w:ascii="仿宋" w:hAnsi="仿宋" w:eastAsia="仿宋" w:cs="仿宋"/>
          <w:sz w:val="24"/>
          <w:szCs w:val="24"/>
        </w:rPr>
        <w:t>（1）磋商文件售价500元/套，文件售后不退，发售时间：每天上午09:00:00至12:00:00，下午14:00:00至17:00:00（北京时间,法定节假日除外）。（2）本项目为线上报名。（3）线上报名流程：在获取采购文件时间内，将单位介绍信或授权委托书（须注明项目名称及项目编号）、身份证复印件、标书费转账凭证均加盖单位公章发送至指定邮箱：1172109359@qq.com，标书费收款账号如下：户名：陕西德仁招标有限公司；开户银行：招商银行股份有限公司西安城南支行；账号：129909046810901；行号：308791011055。</w:t>
      </w:r>
    </w:p>
    <w:p w14:paraId="0A5BB6C8">
      <w:pPr>
        <w:pStyle w:val="28"/>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rPr>
      </w:pPr>
      <w:r>
        <w:rPr>
          <w:rFonts w:hint="eastAsia" w:ascii="仿宋" w:hAnsi="仿宋" w:eastAsia="仿宋" w:cs="仿宋"/>
          <w:b w:val="0"/>
          <w:bCs w:val="0"/>
          <w:color w:val="auto"/>
          <w:highlight w:val="none"/>
          <w:shd w:val="clear" w:color="auto" w:fill="FFFFFF"/>
          <w:lang w:val="en-US" w:eastAsia="zh-CN"/>
        </w:rPr>
        <w:t>2、</w:t>
      </w:r>
      <w:r>
        <w:rPr>
          <w:rFonts w:hint="eastAsia" w:ascii="仿宋" w:hAnsi="仿宋" w:eastAsia="仿宋" w:cs="仿宋"/>
          <w:b w:val="0"/>
          <w:bCs w:val="0"/>
          <w:color w:val="auto"/>
          <w:highlight w:val="none"/>
          <w:shd w:val="clear" w:color="auto" w:fill="FFFFFF"/>
        </w:rPr>
        <w:t>请供应商按照陕西省财政厅关于政府采购供应商注册登记有关事项的通知中的要求，通过陕西省政府采购网注册登记入库。</w:t>
      </w:r>
    </w:p>
    <w:p w14:paraId="01AA3AAB">
      <w:pPr>
        <w:pStyle w:val="28"/>
        <w:wordWrap w:val="0"/>
        <w:spacing w:before="0" w:beforeAutospacing="0" w:after="0" w:afterAutospacing="0" w:line="360" w:lineRule="auto"/>
        <w:ind w:firstLine="420"/>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auto"/>
          <w:highlight w:val="none"/>
          <w:shd w:val="clear" w:color="auto" w:fill="FFFFFF"/>
          <w:lang w:val="en-US" w:eastAsia="zh-CN"/>
        </w:rPr>
        <w:t>3、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55ACBA50">
      <w:pPr>
        <w:pStyle w:val="28"/>
        <w:wordWrap w:val="0"/>
        <w:spacing w:before="0" w:beforeAutospacing="0" w:after="0" w:afterAutospacing="0" w:line="360" w:lineRule="auto"/>
        <w:ind w:firstLine="420"/>
        <w:rPr>
          <w:rFonts w:hint="default"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auto"/>
          <w:highlight w:val="none"/>
          <w:shd w:val="clear" w:color="auto" w:fill="FFFFFF"/>
          <w:lang w:val="en-US" w:eastAsia="zh-CN"/>
        </w:rPr>
        <w:t>4、采购人名称：陕西省无线电管理委员会办公室</w:t>
      </w:r>
    </w:p>
    <w:p w14:paraId="7E3F5722">
      <w:pPr>
        <w:pStyle w:val="4"/>
        <w:bidi w:val="0"/>
        <w:jc w:val="left"/>
        <w:rPr>
          <w:rStyle w:val="35"/>
          <w:rFonts w:hint="eastAsia" w:ascii="仿宋" w:hAnsi="仿宋" w:eastAsia="仿宋" w:cs="仿宋"/>
          <w:b/>
          <w:bCs/>
          <w:color w:val="auto"/>
          <w:spacing w:val="0"/>
          <w:sz w:val="24"/>
          <w:highlight w:val="none"/>
        </w:rPr>
      </w:pPr>
      <w:bookmarkStart w:id="46" w:name="_Toc7533"/>
      <w:bookmarkStart w:id="47" w:name="_Toc20507"/>
      <w:bookmarkStart w:id="48" w:name="_Toc21535"/>
      <w:bookmarkStart w:id="49" w:name="_Toc9787"/>
      <w:bookmarkStart w:id="50" w:name="_Toc6521"/>
      <w:r>
        <w:rPr>
          <w:rStyle w:val="35"/>
          <w:rFonts w:hint="eastAsia" w:ascii="仿宋" w:hAnsi="仿宋" w:eastAsia="仿宋" w:cs="仿宋"/>
          <w:b/>
          <w:bCs/>
          <w:color w:val="auto"/>
          <w:spacing w:val="0"/>
          <w:sz w:val="24"/>
          <w:highlight w:val="none"/>
        </w:rPr>
        <w:t>八、凡对本次采购提出询问，请按以下方式联系。</w:t>
      </w:r>
      <w:bookmarkEnd w:id="46"/>
      <w:bookmarkEnd w:id="47"/>
      <w:bookmarkEnd w:id="48"/>
      <w:bookmarkEnd w:id="49"/>
      <w:bookmarkEnd w:id="50"/>
    </w:p>
    <w:p w14:paraId="2996510C">
      <w:pPr>
        <w:pStyle w:val="8"/>
        <w:keepNext w:val="0"/>
        <w:keepLines w:val="0"/>
        <w:widowControl/>
        <w:wordWrap w:val="0"/>
        <w:spacing w:before="0" w:after="0" w:line="360" w:lineRule="auto"/>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rPr>
        <w:t>1.釆购人信息</w:t>
      </w:r>
    </w:p>
    <w:p w14:paraId="4C96DED4">
      <w:pPr>
        <w:pStyle w:val="28"/>
        <w:wordWrap w:val="0"/>
        <w:spacing w:beforeAutospacing="0" w:afterAutospacing="0" w:line="360" w:lineRule="auto"/>
        <w:ind w:firstLine="480"/>
        <w:jc w:val="both"/>
        <w:rPr>
          <w:rFonts w:hint="eastAsia" w:ascii="仿宋" w:hAnsi="仿宋" w:eastAsia="仿宋" w:cs="仿宋"/>
          <w:color w:val="auto"/>
          <w:spacing w:val="-2"/>
          <w:sz w:val="24"/>
          <w:szCs w:val="24"/>
          <w:lang w:val="en-US" w:eastAsia="zh-CN"/>
        </w:rPr>
      </w:pPr>
      <w:r>
        <w:rPr>
          <w:rFonts w:hint="eastAsia" w:ascii="仿宋" w:hAnsi="仿宋" w:eastAsia="仿宋" w:cs="仿宋"/>
          <w:color w:val="auto"/>
          <w:highlight w:val="none"/>
        </w:rPr>
        <w:t>名称：</w:t>
      </w:r>
      <w:r>
        <w:rPr>
          <w:rFonts w:hint="eastAsia" w:ascii="仿宋" w:hAnsi="仿宋" w:eastAsia="仿宋" w:cs="仿宋"/>
          <w:color w:val="auto"/>
          <w:highlight w:val="none"/>
          <w:lang w:eastAsia="zh-CN"/>
        </w:rPr>
        <w:t>陕西省无线电管理委员会办公室</w:t>
      </w:r>
    </w:p>
    <w:p w14:paraId="61E63C5E">
      <w:pPr>
        <w:pStyle w:val="28"/>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地址：省政府新城大院四号楼</w:t>
      </w:r>
    </w:p>
    <w:p w14:paraId="5F167AA4">
      <w:pPr>
        <w:pStyle w:val="28"/>
        <w:wordWrap w:val="0"/>
        <w:spacing w:beforeAutospacing="0" w:afterAutospacing="0" w:line="360" w:lineRule="auto"/>
        <w:ind w:firstLine="480"/>
        <w:jc w:val="both"/>
        <w:rPr>
          <w:rFonts w:hint="eastAsia" w:ascii="仿宋" w:hAnsi="仿宋" w:eastAsia="仿宋" w:cs="仿宋"/>
          <w:color w:val="auto"/>
          <w:highlight w:val="yellow"/>
          <w:lang w:val="en-US" w:eastAsia="zh-CN"/>
        </w:rPr>
      </w:pPr>
      <w:r>
        <w:rPr>
          <w:rFonts w:hint="eastAsia" w:ascii="仿宋" w:hAnsi="仿宋" w:eastAsia="仿宋" w:cs="仿宋"/>
          <w:color w:val="auto"/>
          <w:highlight w:val="none"/>
        </w:rPr>
        <w:t>联系方式：029-63915691</w:t>
      </w:r>
    </w:p>
    <w:p w14:paraId="1956C26B">
      <w:pPr>
        <w:pStyle w:val="8"/>
        <w:keepNext w:val="0"/>
        <w:keepLines w:val="0"/>
        <w:widowControl/>
        <w:wordWrap w:val="0"/>
        <w:spacing w:before="0" w:after="0" w:line="360" w:lineRule="auto"/>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rPr>
        <w:t>2.</w:t>
      </w:r>
      <w:r>
        <w:rPr>
          <w:rFonts w:hint="eastAsia" w:ascii="仿宋" w:hAnsi="仿宋" w:eastAsia="仿宋" w:cs="仿宋"/>
          <w:b w:val="0"/>
          <w:bCs w:val="0"/>
          <w:color w:val="auto"/>
          <w:highlight w:val="none"/>
          <w:lang w:eastAsia="zh-CN"/>
        </w:rPr>
        <w:t>采购</w:t>
      </w:r>
      <w:r>
        <w:rPr>
          <w:rFonts w:hint="eastAsia" w:ascii="仿宋" w:hAnsi="仿宋" w:eastAsia="仿宋" w:cs="仿宋"/>
          <w:b w:val="0"/>
          <w:bCs w:val="0"/>
          <w:color w:val="auto"/>
          <w:highlight w:val="none"/>
        </w:rPr>
        <w:t>代理机构信息</w:t>
      </w:r>
    </w:p>
    <w:p w14:paraId="0EEC262C">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名称：陕西德仁招标有限公司</w:t>
      </w:r>
    </w:p>
    <w:p w14:paraId="62709A6B">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地址：西安市唐延路37号class公馆B栋1103室</w:t>
      </w:r>
    </w:p>
    <w:p w14:paraId="6DA61B8D">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联系方式：</w:t>
      </w:r>
      <w:r>
        <w:rPr>
          <w:rFonts w:hint="eastAsia" w:ascii="仿宋" w:hAnsi="仿宋" w:eastAsia="仿宋" w:cs="仿宋"/>
          <w:color w:val="auto"/>
          <w:highlight w:val="none"/>
          <w:shd w:val="clear" w:color="auto" w:fill="FFFFFF"/>
        </w:rPr>
        <w:t>029-85565073</w:t>
      </w:r>
    </w:p>
    <w:p w14:paraId="247BEF40">
      <w:pPr>
        <w:pStyle w:val="8"/>
        <w:keepNext w:val="0"/>
        <w:keepLines w:val="0"/>
        <w:widowControl/>
        <w:wordWrap w:val="0"/>
        <w:spacing w:before="0" w:after="0" w:line="360" w:lineRule="auto"/>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rPr>
        <w:t>3.项目联系方式</w:t>
      </w:r>
    </w:p>
    <w:p w14:paraId="564121D0">
      <w:pPr>
        <w:pStyle w:val="28"/>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项目联系人：贺培文、张海燕、赵璐、苏庆春</w:t>
      </w:r>
    </w:p>
    <w:p w14:paraId="51A05F2F">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电话：</w:t>
      </w:r>
      <w:r>
        <w:rPr>
          <w:rFonts w:hint="eastAsia" w:ascii="仿宋" w:hAnsi="仿宋" w:eastAsia="仿宋" w:cs="仿宋"/>
          <w:color w:val="auto"/>
          <w:highlight w:val="none"/>
          <w:shd w:val="clear" w:color="auto" w:fill="FFFFFF"/>
        </w:rPr>
        <w:t>029-85565073</w:t>
      </w:r>
    </w:p>
    <w:p w14:paraId="34E758C3">
      <w:pPr>
        <w:pStyle w:val="28"/>
        <w:wordWrap w:val="0"/>
        <w:spacing w:beforeAutospacing="0" w:afterAutospacing="0" w:line="360" w:lineRule="auto"/>
        <w:ind w:firstLine="480"/>
        <w:jc w:val="both"/>
        <w:rPr>
          <w:rFonts w:ascii="仿宋" w:hAnsi="仿宋" w:eastAsia="仿宋" w:cs="仿宋"/>
          <w:highlight w:val="none"/>
        </w:rPr>
      </w:pPr>
    </w:p>
    <w:p w14:paraId="53F6B54E">
      <w:pPr>
        <w:rPr>
          <w:rFonts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6D1E42EE">
      <w:pPr>
        <w:jc w:val="center"/>
        <w:outlineLvl w:val="0"/>
        <w:rPr>
          <w:rFonts w:ascii="仿宋" w:hAnsi="仿宋" w:eastAsia="仿宋" w:cs="仿宋"/>
          <w:b/>
          <w:bCs/>
          <w:sz w:val="36"/>
          <w:szCs w:val="36"/>
          <w:highlight w:val="none"/>
        </w:rPr>
      </w:pPr>
      <w:bookmarkStart w:id="51" w:name="_Toc6841"/>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51"/>
    </w:p>
    <w:p w14:paraId="5E477E95">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173"/>
        <w:gridCol w:w="6981"/>
      </w:tblGrid>
      <w:tr w14:paraId="1FDF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63460474">
            <w:pPr>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173" w:type="dxa"/>
            <w:vAlign w:val="center"/>
          </w:tcPr>
          <w:p w14:paraId="5BD061C8">
            <w:pPr>
              <w:spacing w:line="360" w:lineRule="auto"/>
              <w:jc w:val="center"/>
              <w:rPr>
                <w:rFonts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F77774C">
            <w:pPr>
              <w:spacing w:line="360" w:lineRule="auto"/>
              <w:jc w:val="center"/>
              <w:rPr>
                <w:rFonts w:ascii="仿宋" w:hAnsi="仿宋" w:eastAsia="仿宋" w:cs="仿宋"/>
                <w:highlight w:val="none"/>
              </w:rPr>
            </w:pPr>
            <w:r>
              <w:rPr>
                <w:rFonts w:hint="eastAsia" w:ascii="仿宋" w:hAnsi="仿宋" w:eastAsia="仿宋" w:cs="仿宋"/>
                <w:highlight w:val="none"/>
              </w:rPr>
              <w:t>编列内容</w:t>
            </w:r>
          </w:p>
        </w:tc>
      </w:tr>
      <w:tr w14:paraId="1ED9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D37D782">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647F1882">
            <w:pPr>
              <w:spacing w:line="396" w:lineRule="exact"/>
              <w:jc w:val="center"/>
              <w:rPr>
                <w:rFonts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4101B64D">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color w:val="auto"/>
                <w:highlight w:val="none"/>
                <w:lang w:eastAsia="zh-CN"/>
              </w:rPr>
              <w:t>陕西省无线电管理委员会办公室</w:t>
            </w:r>
          </w:p>
          <w:p w14:paraId="48D8846A">
            <w:pPr>
              <w:spacing w:line="440" w:lineRule="exact"/>
              <w:rPr>
                <w:rFonts w:hint="eastAsia" w:ascii="仿宋" w:hAnsi="仿宋" w:eastAsia="仿宋" w:cs="仿宋"/>
                <w:color w:val="auto"/>
                <w:highlight w:val="none"/>
                <w:lang w:eastAsia="zh-CN"/>
              </w:rPr>
            </w:pPr>
            <w:r>
              <w:rPr>
                <w:rFonts w:hint="eastAsia" w:ascii="仿宋" w:hAnsi="仿宋" w:eastAsia="仿宋" w:cs="仿宋"/>
                <w:highlight w:val="none"/>
              </w:rPr>
              <w:t xml:space="preserve">地 </w:t>
            </w:r>
            <w:r>
              <w:rPr>
                <w:rFonts w:hint="eastAsia" w:ascii="仿宋" w:hAnsi="仿宋" w:eastAsia="仿宋" w:cs="仿宋"/>
                <w:color w:val="auto"/>
                <w:highlight w:val="none"/>
                <w:lang w:eastAsia="zh-CN"/>
              </w:rPr>
              <w:t xml:space="preserve"> 址：省政府新城大院四号楼 </w:t>
            </w:r>
          </w:p>
          <w:p w14:paraId="0C01AD0F">
            <w:pPr>
              <w:spacing w:line="44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联系人：</w:t>
            </w:r>
            <w:r>
              <w:rPr>
                <w:rFonts w:hint="eastAsia" w:ascii="仿宋" w:hAnsi="仿宋" w:eastAsia="仿宋" w:cs="仿宋"/>
                <w:color w:val="auto"/>
                <w:highlight w:val="none"/>
                <w:lang w:val="en-US" w:eastAsia="zh-CN"/>
              </w:rPr>
              <w:t>高恺</w:t>
            </w:r>
          </w:p>
          <w:p w14:paraId="14DC72AC">
            <w:pPr>
              <w:spacing w:line="440" w:lineRule="exact"/>
              <w:rPr>
                <w:rFonts w:ascii="仿宋" w:hAnsi="仿宋" w:eastAsia="仿宋" w:cs="仿宋"/>
                <w:highlight w:val="none"/>
              </w:rPr>
            </w:pPr>
            <w:r>
              <w:rPr>
                <w:rFonts w:hint="eastAsia" w:ascii="仿宋" w:hAnsi="仿宋" w:eastAsia="仿宋" w:cs="仿宋"/>
                <w:color w:val="auto"/>
                <w:highlight w:val="none"/>
                <w:lang w:eastAsia="zh-CN"/>
              </w:rPr>
              <w:t>电  话：029-63915691</w:t>
            </w:r>
          </w:p>
        </w:tc>
      </w:tr>
      <w:tr w14:paraId="4009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363DE3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2A7D758">
            <w:pPr>
              <w:spacing w:line="396" w:lineRule="exact"/>
              <w:jc w:val="center"/>
              <w:rPr>
                <w:rFonts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04E90838">
            <w:pPr>
              <w:spacing w:line="360" w:lineRule="auto"/>
              <w:rPr>
                <w:rFonts w:ascii="仿宋" w:hAnsi="仿宋" w:eastAsia="仿宋" w:cs="仿宋"/>
                <w:kern w:val="0"/>
                <w:highlight w:val="none"/>
              </w:rPr>
            </w:pPr>
            <w:r>
              <w:rPr>
                <w:rFonts w:hint="eastAsia" w:ascii="仿宋" w:hAnsi="仿宋" w:eastAsia="仿宋" w:cs="仿宋"/>
                <w:kern w:val="0"/>
                <w:highlight w:val="none"/>
              </w:rPr>
              <w:t>名  称：陕西德仁招标有限公司</w:t>
            </w:r>
          </w:p>
          <w:p w14:paraId="1B6BA10E">
            <w:pPr>
              <w:spacing w:line="360" w:lineRule="auto"/>
              <w:rPr>
                <w:rFonts w:ascii="仿宋" w:hAnsi="仿宋" w:eastAsia="仿宋" w:cs="仿宋"/>
                <w:highlight w:val="none"/>
              </w:rPr>
            </w:pPr>
            <w:r>
              <w:rPr>
                <w:rFonts w:hint="eastAsia" w:ascii="仿宋" w:hAnsi="仿宋" w:eastAsia="仿宋" w:cs="仿宋"/>
                <w:kern w:val="0"/>
                <w:highlight w:val="none"/>
              </w:rPr>
              <w:t>地  址：</w:t>
            </w:r>
            <w:r>
              <w:rPr>
                <w:rFonts w:hint="eastAsia" w:ascii="仿宋" w:hAnsi="仿宋" w:eastAsia="仿宋" w:cs="仿宋"/>
                <w:highlight w:val="none"/>
              </w:rPr>
              <w:t>西安市唐延路37号class公馆B栋1103室</w:t>
            </w:r>
          </w:p>
          <w:p w14:paraId="5FA675F3">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联系人：贺培文、张海燕、赵璐、苏庆春</w:t>
            </w:r>
          </w:p>
          <w:p w14:paraId="04CF1C91">
            <w:pPr>
              <w:spacing w:line="360" w:lineRule="auto"/>
              <w:rPr>
                <w:rFonts w:hint="eastAsia" w:eastAsia="仿宋"/>
                <w:highlight w:val="none"/>
                <w:lang w:eastAsia="zh-CN"/>
              </w:rPr>
            </w:pPr>
            <w:r>
              <w:rPr>
                <w:rFonts w:hint="eastAsia" w:ascii="仿宋" w:hAnsi="仿宋" w:eastAsia="仿宋" w:cs="仿宋"/>
                <w:kern w:val="0"/>
                <w:highlight w:val="none"/>
              </w:rPr>
              <w:t>电  话：029-85565073</w:t>
            </w:r>
          </w:p>
        </w:tc>
      </w:tr>
      <w:tr w14:paraId="1D42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F050467">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3A3EC4A4">
            <w:pPr>
              <w:spacing w:line="396" w:lineRule="exact"/>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4EAAF4EE">
            <w:pPr>
              <w:spacing w:line="360" w:lineRule="auto"/>
              <w:rPr>
                <w:rFonts w:hint="default" w:ascii="仿宋" w:hAnsi="仿宋" w:eastAsia="仿宋" w:cs="仿宋"/>
                <w:kern w:val="0"/>
                <w:highlight w:val="none"/>
                <w:lang w:val="en-US" w:eastAsia="zh-CN"/>
              </w:rPr>
            </w:pPr>
            <w:r>
              <w:rPr>
                <w:rFonts w:hint="eastAsia" w:ascii="仿宋" w:hAnsi="仿宋" w:eastAsia="仿宋" w:cs="仿宋"/>
                <w:kern w:val="0"/>
                <w:highlight w:val="none"/>
                <w:lang w:val="en-US" w:eastAsia="zh-CN"/>
              </w:rPr>
              <w:t>采购预算：</w:t>
            </w:r>
            <w:r>
              <w:rPr>
                <w:rFonts w:hint="eastAsia" w:ascii="仿宋" w:hAnsi="仿宋" w:eastAsia="仿宋" w:cs="仿宋"/>
                <w:color w:val="auto"/>
                <w:spacing w:val="-4"/>
                <w:sz w:val="24"/>
                <w:szCs w:val="24"/>
                <w:highlight w:val="none"/>
                <w:lang w:val="en-US" w:eastAsia="zh-CN"/>
              </w:rPr>
              <w:t>250000.00</w:t>
            </w:r>
            <w:r>
              <w:rPr>
                <w:rFonts w:hint="eastAsia" w:ascii="仿宋" w:hAnsi="仿宋" w:eastAsia="仿宋" w:cs="仿宋"/>
                <w:kern w:val="0"/>
                <w:highlight w:val="none"/>
                <w:lang w:val="en-US" w:eastAsia="zh-CN"/>
              </w:rPr>
              <w:t>元</w:t>
            </w:r>
          </w:p>
          <w:p w14:paraId="4325EC9F">
            <w:pPr>
              <w:spacing w:line="360" w:lineRule="auto"/>
              <w:rPr>
                <w:rFonts w:hint="default" w:ascii="仿宋" w:hAnsi="仿宋" w:eastAsia="仿宋" w:cs="仿宋"/>
                <w:kern w:val="0"/>
                <w:highlight w:val="lightGray"/>
                <w:lang w:val="en-US" w:eastAsia="zh-CN"/>
              </w:rPr>
            </w:pPr>
            <w:r>
              <w:rPr>
                <w:rFonts w:hint="eastAsia" w:ascii="仿宋" w:hAnsi="仿宋" w:eastAsia="仿宋" w:cs="仿宋"/>
                <w:kern w:val="0"/>
                <w:highlight w:val="none"/>
                <w:lang w:val="en-US" w:eastAsia="zh-CN"/>
              </w:rPr>
              <w:t>最高限价：</w:t>
            </w:r>
            <w:r>
              <w:rPr>
                <w:rFonts w:hint="eastAsia" w:ascii="仿宋" w:hAnsi="仿宋" w:eastAsia="仿宋" w:cs="仿宋"/>
                <w:color w:val="auto"/>
                <w:spacing w:val="-4"/>
                <w:sz w:val="24"/>
                <w:szCs w:val="24"/>
                <w:highlight w:val="none"/>
                <w:lang w:val="en-US" w:eastAsia="zh-CN"/>
              </w:rPr>
              <w:t>250000.00元</w:t>
            </w:r>
          </w:p>
        </w:tc>
      </w:tr>
      <w:tr w14:paraId="2692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D093D2A">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A239133">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2C269AEA">
            <w:pPr>
              <w:spacing w:line="360" w:lineRule="auto"/>
              <w:rPr>
                <w:rFonts w:hint="eastAsia" w:ascii="仿宋" w:hAnsi="仿宋" w:eastAsia="仿宋" w:cs="仿宋"/>
                <w:kern w:val="0"/>
                <w:highlight w:val="none"/>
                <w:lang w:val="en-US" w:eastAsia="zh-CN"/>
              </w:rPr>
            </w:pPr>
            <w:r>
              <w:rPr>
                <w:rFonts w:hint="eastAsia" w:ascii="仿宋" w:hAnsi="仿宋" w:eastAsia="仿宋" w:cs="仿宋"/>
                <w:kern w:val="0"/>
                <w:highlight w:val="none"/>
              </w:rPr>
              <w:t>详见竞争性磋商文件</w:t>
            </w:r>
            <w:r>
              <w:rPr>
                <w:rFonts w:hint="eastAsia" w:ascii="仿宋" w:hAnsi="仿宋" w:eastAsia="仿宋" w:cs="仿宋"/>
                <w:kern w:val="0"/>
                <w:highlight w:val="none"/>
                <w:lang w:val="en-US" w:eastAsia="zh-CN"/>
              </w:rPr>
              <w:t>第四章</w:t>
            </w:r>
            <w:r>
              <w:rPr>
                <w:rFonts w:hint="eastAsia" w:ascii="仿宋" w:hAnsi="仿宋" w:eastAsia="仿宋" w:cs="仿宋"/>
                <w:kern w:val="0"/>
                <w:highlight w:val="none"/>
              </w:rPr>
              <w:t>磋商要求及说明。</w:t>
            </w:r>
          </w:p>
        </w:tc>
      </w:tr>
      <w:tr w14:paraId="7274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AA1A881">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29EE8FF1">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61ED9B8A">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0B4E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7B50BA3">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shd w:val="clear" w:color="auto" w:fill="auto"/>
            <w:vAlign w:val="center"/>
          </w:tcPr>
          <w:p w14:paraId="24F42CC3">
            <w:pPr>
              <w:spacing w:line="500" w:lineRule="exact"/>
              <w:jc w:val="center"/>
              <w:rPr>
                <w:rFonts w:ascii="仿宋" w:hAnsi="仿宋" w:eastAsia="仿宋" w:cs="仿宋"/>
                <w:highlight w:val="none"/>
              </w:rPr>
            </w:pPr>
            <w:r>
              <w:rPr>
                <w:rFonts w:hint="eastAsia" w:ascii="仿宋" w:hAnsi="仿宋" w:eastAsia="仿宋" w:cs="仿宋"/>
                <w:highlight w:val="none"/>
              </w:rPr>
              <w:t>项目属性</w:t>
            </w:r>
          </w:p>
        </w:tc>
        <w:tc>
          <w:tcPr>
            <w:tcW w:w="6981" w:type="dxa"/>
            <w:shd w:val="clear" w:color="auto" w:fill="auto"/>
            <w:vAlign w:val="center"/>
          </w:tcPr>
          <w:p w14:paraId="0DBA4A3C">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kern w:val="2"/>
                <w:highlight w:val="none"/>
                <w:lang w:val="en-US" w:eastAsia="zh-CN"/>
              </w:rPr>
              <w:t>服务类</w:t>
            </w:r>
          </w:p>
        </w:tc>
      </w:tr>
      <w:tr w14:paraId="0AB8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BF3B5D2">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shd w:val="clear" w:color="auto" w:fill="auto"/>
            <w:vAlign w:val="center"/>
          </w:tcPr>
          <w:p w14:paraId="22680E63">
            <w:pPr>
              <w:pStyle w:val="14"/>
              <w:jc w:val="left"/>
              <w:rPr>
                <w:rFonts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shd w:val="clear" w:color="auto" w:fill="auto"/>
            <w:vAlign w:val="center"/>
          </w:tcPr>
          <w:p w14:paraId="7C8D6BF7">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6E08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152BE9">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shd w:val="clear" w:color="auto" w:fill="auto"/>
            <w:vAlign w:val="center"/>
          </w:tcPr>
          <w:p w14:paraId="0E1182F2">
            <w:pPr>
              <w:pStyle w:val="14"/>
              <w:spacing w:line="500" w:lineRule="exact"/>
              <w:jc w:val="center"/>
              <w:rPr>
                <w:rFonts w:ascii="仿宋" w:hAnsi="仿宋" w:eastAsia="仿宋" w:cs="仿宋"/>
                <w:szCs w:val="24"/>
                <w:highlight w:val="none"/>
              </w:rPr>
            </w:pPr>
            <w:r>
              <w:rPr>
                <w:rFonts w:hint="eastAsia" w:ascii="仿宋" w:hAnsi="仿宋" w:eastAsia="仿宋" w:cs="仿宋"/>
                <w:szCs w:val="24"/>
                <w:highlight w:val="none"/>
              </w:rPr>
              <w:t>是否为专门面向中小企业采购</w:t>
            </w:r>
          </w:p>
        </w:tc>
        <w:tc>
          <w:tcPr>
            <w:tcW w:w="6981" w:type="dxa"/>
            <w:shd w:val="clear" w:color="auto" w:fill="auto"/>
            <w:vAlign w:val="center"/>
          </w:tcPr>
          <w:p w14:paraId="2B6ED058">
            <w:pPr>
              <w:pStyle w:val="14"/>
              <w:spacing w:line="500" w:lineRule="exact"/>
              <w:jc w:val="left"/>
              <w:rPr>
                <w:rFonts w:hint="eastAsia" w:ascii="仿宋" w:hAnsi="仿宋" w:eastAsia="仿宋" w:cs="仿宋"/>
                <w:szCs w:val="24"/>
                <w:highlight w:val="none"/>
                <w:lang w:eastAsia="zh-CN"/>
              </w:rPr>
            </w:pPr>
            <w:r>
              <w:rPr>
                <w:rFonts w:hint="eastAsia" w:ascii="仿宋" w:hAnsi="仿宋" w:eastAsia="仿宋" w:cs="仿宋"/>
                <w:kern w:val="0"/>
                <w:szCs w:val="24"/>
                <w:highlight w:val="none"/>
                <w:lang w:val="en-US" w:eastAsia="zh-CN"/>
              </w:rPr>
              <w:t>否</w:t>
            </w:r>
          </w:p>
        </w:tc>
      </w:tr>
      <w:tr w14:paraId="146B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92464FF">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shd w:val="clear" w:color="auto" w:fill="auto"/>
            <w:vAlign w:val="center"/>
          </w:tcPr>
          <w:p w14:paraId="7208ABCC">
            <w:pPr>
              <w:spacing w:line="500" w:lineRule="exact"/>
              <w:jc w:val="center"/>
              <w:rPr>
                <w:rFonts w:ascii="仿宋" w:hAnsi="仿宋" w:eastAsia="仿宋" w:cs="仿宋"/>
                <w:highlight w:val="none"/>
              </w:rPr>
            </w:pPr>
            <w:r>
              <w:rPr>
                <w:rFonts w:hint="eastAsia" w:ascii="仿宋" w:hAnsi="仿宋" w:eastAsia="仿宋" w:cs="仿宋"/>
                <w:highlight w:val="none"/>
              </w:rPr>
              <w:t>资金来源</w:t>
            </w:r>
            <w:r>
              <w:rPr>
                <w:rFonts w:hint="eastAsia" w:ascii="仿宋" w:hAnsi="仿宋" w:eastAsia="仿宋" w:cs="仿宋"/>
                <w:highlight w:val="none"/>
                <w:lang w:val="en-US" w:eastAsia="zh-CN"/>
              </w:rPr>
              <w:t>及</w:t>
            </w:r>
            <w:r>
              <w:rPr>
                <w:rFonts w:hint="eastAsia" w:ascii="仿宋" w:hAnsi="仿宋" w:eastAsia="仿宋" w:cs="仿宋"/>
                <w:highlight w:val="none"/>
              </w:rPr>
              <w:t>资金落实情况</w:t>
            </w:r>
          </w:p>
        </w:tc>
        <w:tc>
          <w:tcPr>
            <w:tcW w:w="6981" w:type="dxa"/>
            <w:shd w:val="clear" w:color="auto" w:fill="auto"/>
            <w:vAlign w:val="center"/>
          </w:tcPr>
          <w:p w14:paraId="177E3445">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财政</w:t>
            </w: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3342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97505A3">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0B0C1ADC">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3803FE80">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62F3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4A61BAD">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6B33072D">
            <w:pPr>
              <w:pStyle w:val="14"/>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45C7EFDA">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43DD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921297">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12</w:t>
            </w:r>
          </w:p>
        </w:tc>
        <w:tc>
          <w:tcPr>
            <w:tcW w:w="2173" w:type="dxa"/>
            <w:vAlign w:val="center"/>
          </w:tcPr>
          <w:p w14:paraId="780BE1B6">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7E60AC0D">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67B6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4" w:type="dxa"/>
            <w:vAlign w:val="center"/>
          </w:tcPr>
          <w:p w14:paraId="758BC893">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65B524F6">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服务期限</w:t>
            </w:r>
          </w:p>
        </w:tc>
        <w:tc>
          <w:tcPr>
            <w:tcW w:w="6981" w:type="dxa"/>
            <w:shd w:val="clear" w:color="auto" w:fill="auto"/>
            <w:vAlign w:val="center"/>
          </w:tcPr>
          <w:p w14:paraId="15E59CC9">
            <w:pPr>
              <w:spacing w:line="396" w:lineRule="exact"/>
              <w:jc w:val="left"/>
              <w:rPr>
                <w:rFonts w:hint="eastAsia" w:ascii="仿宋" w:hAnsi="仿宋" w:eastAsia="仿宋" w:cs="仿宋"/>
                <w:highlight w:val="none"/>
                <w:lang w:val="en-US" w:eastAsia="zh-CN"/>
              </w:rPr>
            </w:pPr>
            <w:r>
              <w:rPr>
                <w:rFonts w:hint="eastAsia" w:ascii="仿宋" w:hAnsi="仿宋" w:eastAsia="仿宋" w:cs="仿宋"/>
                <w:color w:val="auto"/>
                <w:highlight w:val="none"/>
              </w:rPr>
              <w:t>本项目拟定于2026年5月15日前完成，成交供应商应按期完成并提交项目要求材料，同时协助陕西省无线电管理委员会办公室完成项目材料提交后的相关事宜</w:t>
            </w:r>
            <w:r>
              <w:rPr>
                <w:rFonts w:hint="eastAsia" w:ascii="仿宋" w:hAnsi="仿宋" w:eastAsia="仿宋" w:cs="仿宋"/>
                <w:color w:val="auto"/>
                <w:highlight w:val="none"/>
                <w:lang w:eastAsia="zh-CN"/>
              </w:rPr>
              <w:t>。</w:t>
            </w:r>
          </w:p>
        </w:tc>
      </w:tr>
      <w:tr w14:paraId="3825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407260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642DB937">
            <w:pPr>
              <w:spacing w:line="360" w:lineRule="auto"/>
              <w:jc w:val="center"/>
              <w:rPr>
                <w:rFonts w:ascii="仿宋" w:hAnsi="仿宋" w:eastAsia="仿宋" w:cs="仿宋"/>
                <w:highlight w:val="none"/>
              </w:rPr>
            </w:pPr>
            <w:r>
              <w:rPr>
                <w:rFonts w:hint="eastAsia" w:ascii="仿宋" w:hAnsi="仿宋" w:eastAsia="仿宋" w:cs="仿宋"/>
                <w:color w:val="auto"/>
                <w:highlight w:val="none"/>
              </w:rPr>
              <w:t>采购资金的支付方式和时间</w:t>
            </w:r>
          </w:p>
        </w:tc>
        <w:tc>
          <w:tcPr>
            <w:tcW w:w="6981" w:type="dxa"/>
            <w:vAlign w:val="center"/>
          </w:tcPr>
          <w:p w14:paraId="7F066663">
            <w:pPr>
              <w:spacing w:line="360" w:lineRule="auto"/>
              <w:rPr>
                <w:rFonts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w:t>
            </w:r>
          </w:p>
          <w:p w14:paraId="3B7F08CE">
            <w:pPr>
              <w:pStyle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highlight w:val="none"/>
              </w:rPr>
              <w:t>2)</w:t>
            </w:r>
            <w:r>
              <w:rPr>
                <w:rFonts w:hint="eastAsia" w:ascii="仿宋" w:hAnsi="仿宋" w:eastAsia="仿宋" w:cs="仿宋"/>
                <w:color w:val="auto"/>
                <w:kern w:val="2"/>
                <w:sz w:val="24"/>
                <w:szCs w:val="24"/>
                <w:highlight w:val="none"/>
                <w:lang w:val="en-US" w:eastAsia="zh-CN" w:bidi="ar-SA"/>
              </w:rPr>
              <w:t>付款方式:</w:t>
            </w:r>
          </w:p>
          <w:p w14:paraId="0B1EC910">
            <w:pPr>
              <w:spacing w:line="360" w:lineRule="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w:t>
            </w:r>
            <w:r>
              <w:rPr>
                <w:rFonts w:hint="default" w:ascii="仿宋" w:hAnsi="仿宋" w:eastAsia="仿宋" w:cs="仿宋"/>
                <w:color w:val="auto"/>
                <w:kern w:val="2"/>
                <w:sz w:val="24"/>
                <w:szCs w:val="24"/>
                <w:highlight w:val="none"/>
                <w:lang w:val="en-US" w:eastAsia="zh-CN" w:bidi="ar-SA"/>
              </w:rPr>
              <w:t>合同签订后五个工作日内，成交供应商向采购人出具合同总价款5%金额的银行保函（保函有效期截止时间为本项目验收合格后满六个月）；</w:t>
            </w:r>
          </w:p>
          <w:p w14:paraId="40568EBF">
            <w:pPr>
              <w:spacing w:line="360" w:lineRule="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②</w:t>
            </w:r>
            <w:r>
              <w:rPr>
                <w:rFonts w:hint="default" w:ascii="仿宋" w:hAnsi="仿宋" w:eastAsia="仿宋" w:cs="仿宋"/>
                <w:color w:val="auto"/>
                <w:kern w:val="2"/>
                <w:sz w:val="24"/>
                <w:szCs w:val="24"/>
                <w:highlight w:val="none"/>
                <w:lang w:val="en-US" w:eastAsia="zh-CN" w:bidi="ar-SA"/>
              </w:rPr>
              <w:t>采购人收到成交供应商合格银行保函后支付全部合同总价款；</w:t>
            </w:r>
          </w:p>
          <w:p w14:paraId="417AFDC2">
            <w:pPr>
              <w:spacing w:line="360" w:lineRule="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③</w:t>
            </w:r>
            <w:r>
              <w:rPr>
                <w:rFonts w:hint="default" w:ascii="仿宋" w:hAnsi="仿宋" w:eastAsia="仿宋" w:cs="仿宋"/>
                <w:color w:val="auto"/>
                <w:kern w:val="2"/>
                <w:sz w:val="24"/>
                <w:szCs w:val="24"/>
                <w:highlight w:val="none"/>
                <w:lang w:val="en-US" w:eastAsia="zh-CN" w:bidi="ar-SA"/>
              </w:rPr>
              <w:t>成交供应商承诺在采购人办理支付手续前，为采购人出具等额的符合国家规定的发票；</w:t>
            </w:r>
          </w:p>
          <w:p w14:paraId="52F30F69">
            <w:pPr>
              <w:spacing w:line="360" w:lineRule="auto"/>
              <w:rPr>
                <w:rFonts w:hint="default" w:ascii="仿宋" w:hAnsi="仿宋" w:eastAsia="仿宋" w:cs="仿宋"/>
                <w:color w:val="FF0000"/>
                <w:highlight w:val="none"/>
                <w:lang w:val="en-US" w:eastAsia="zh-CN"/>
              </w:rPr>
            </w:pPr>
            <w:r>
              <w:rPr>
                <w:rFonts w:hint="eastAsia" w:ascii="仿宋" w:hAnsi="仿宋" w:eastAsia="仿宋" w:cs="仿宋"/>
                <w:color w:val="auto"/>
                <w:kern w:val="2"/>
                <w:sz w:val="24"/>
                <w:szCs w:val="24"/>
                <w:highlight w:val="none"/>
                <w:lang w:val="en-US" w:eastAsia="zh-CN" w:bidi="ar-SA"/>
              </w:rPr>
              <w:t>④</w:t>
            </w:r>
            <w:r>
              <w:rPr>
                <w:rFonts w:hint="default" w:ascii="仿宋" w:hAnsi="仿宋" w:eastAsia="仿宋" w:cs="仿宋"/>
                <w:color w:val="auto"/>
                <w:kern w:val="2"/>
                <w:sz w:val="24"/>
                <w:szCs w:val="24"/>
                <w:highlight w:val="none"/>
                <w:lang w:val="en-US" w:eastAsia="zh-CN" w:bidi="ar-SA"/>
              </w:rPr>
              <w:t>上述时间不包括采购人正常办理支付报批手续的时间。</w:t>
            </w:r>
          </w:p>
        </w:tc>
      </w:tr>
      <w:tr w14:paraId="0F57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9C73DD9">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3FF0DCAE">
            <w:pPr>
              <w:spacing w:line="360" w:lineRule="auto"/>
              <w:jc w:val="center"/>
              <w:rPr>
                <w:rFonts w:ascii="仿宋" w:hAnsi="仿宋" w:eastAsia="仿宋" w:cs="仿宋"/>
                <w:highlight w:val="none"/>
              </w:rPr>
            </w:pPr>
            <w:r>
              <w:rPr>
                <w:rFonts w:hint="eastAsia" w:ascii="仿宋" w:hAnsi="仿宋" w:eastAsia="仿宋" w:cs="仿宋"/>
                <w:highlight w:val="none"/>
              </w:rPr>
              <w:t>供应商</w:t>
            </w:r>
          </w:p>
          <w:p w14:paraId="1D955DA9">
            <w:pPr>
              <w:spacing w:line="396" w:lineRule="exact"/>
              <w:jc w:val="center"/>
              <w:rPr>
                <w:rFonts w:ascii="仿宋" w:hAnsi="仿宋" w:eastAsia="仿宋" w:cs="仿宋"/>
                <w:highlight w:val="none"/>
              </w:rPr>
            </w:pPr>
            <w:r>
              <w:rPr>
                <w:rFonts w:hint="eastAsia" w:ascii="仿宋" w:hAnsi="仿宋" w:eastAsia="仿宋" w:cs="仿宋"/>
                <w:highlight w:val="none"/>
              </w:rPr>
              <w:t>资质证明资料</w:t>
            </w:r>
          </w:p>
        </w:tc>
        <w:tc>
          <w:tcPr>
            <w:tcW w:w="6981" w:type="dxa"/>
            <w:vAlign w:val="center"/>
          </w:tcPr>
          <w:p w14:paraId="12EE9B3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1、具有独立承担民事责任能力的法人、其他组织或自然人，提供合法有效的统一社会信用代码营业执照（事业单位法人证书/专业服务机构执业许可证/民办非企业单位登记证书，自然人提供身份证）；</w:t>
            </w:r>
          </w:p>
          <w:p w14:paraId="49C06F4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2025年度经审计的财务报告，审计报告应当经过注册会计师行业统一监管平台备案赋码（成立时间至提交响应文件截止时间不足一年的可提供成立后任意时段的资产负债表），或其递交响应文件截止之日前三个月内基本开户银行出具的资信证明，或信用担保机构出具的磋商担保函（以上三种形式的资料提供任何一种即可）；</w:t>
            </w:r>
          </w:p>
          <w:p w14:paraId="7CFFE96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768C511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1F41B6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688898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1DC250A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p>
          <w:p w14:paraId="38B847C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5200680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6532B11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0CAD58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655A2F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4C5734D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1D4DE3E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2280841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r>
              <w:rPr>
                <w:rFonts w:hint="eastAsia" w:ascii="仿宋" w:hAnsi="仿宋" w:eastAsia="仿宋" w:cs="仿宋"/>
                <w:b/>
                <w:bCs/>
                <w:sz w:val="24"/>
                <w:highlight w:val="none"/>
                <w:lang w:val="en-US" w:eastAsia="zh-CN"/>
              </w:rPr>
              <w:t>以上资格证明文件（除信用查询结果外）供应商必须完全提供，复印件胶装在响应文件中并加盖单位公章，缺项或未按要求提供的，不通过资格性审查。</w:t>
            </w:r>
          </w:p>
        </w:tc>
      </w:tr>
      <w:tr w14:paraId="17C2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22BF0D55">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1BFC03C6">
            <w:pPr>
              <w:spacing w:line="360" w:lineRule="auto"/>
              <w:jc w:val="center"/>
              <w:rPr>
                <w:rFonts w:ascii="仿宋" w:hAnsi="仿宋" w:eastAsia="仿宋" w:cs="仿宋"/>
                <w:highlight w:val="none"/>
              </w:rPr>
            </w:pPr>
            <w:r>
              <w:rPr>
                <w:rFonts w:hint="eastAsia" w:ascii="仿宋" w:hAnsi="仿宋" w:eastAsia="仿宋" w:cs="仿宋"/>
                <w:highlight w:val="none"/>
              </w:rPr>
              <w:t>联合体竞争性</w:t>
            </w:r>
          </w:p>
          <w:p w14:paraId="4FBE5602">
            <w:pPr>
              <w:spacing w:line="360" w:lineRule="auto"/>
              <w:jc w:val="center"/>
              <w:rPr>
                <w:rFonts w:ascii="仿宋" w:hAnsi="仿宋" w:eastAsia="仿宋" w:cs="仿宋"/>
                <w:highlight w:val="none"/>
              </w:rPr>
            </w:pPr>
            <w:r>
              <w:rPr>
                <w:rFonts w:hint="eastAsia" w:ascii="仿宋" w:hAnsi="仿宋" w:eastAsia="仿宋" w:cs="仿宋"/>
                <w:highlight w:val="none"/>
              </w:rPr>
              <w:t>磋商</w:t>
            </w:r>
          </w:p>
        </w:tc>
        <w:tc>
          <w:tcPr>
            <w:tcW w:w="6981" w:type="dxa"/>
            <w:vAlign w:val="center"/>
          </w:tcPr>
          <w:p w14:paraId="2EA21EBA">
            <w:pPr>
              <w:spacing w:line="360" w:lineRule="auto"/>
              <w:jc w:val="left"/>
              <w:rPr>
                <w:rFonts w:ascii="仿宋" w:hAnsi="仿宋" w:eastAsia="仿宋" w:cs="仿宋"/>
                <w:highlight w:val="none"/>
              </w:rPr>
            </w:pPr>
            <w:r>
              <w:rPr>
                <w:rFonts w:hint="eastAsia" w:ascii="仿宋" w:hAnsi="仿宋" w:eastAsia="仿宋" w:cs="仿宋"/>
                <w:highlight w:val="none"/>
              </w:rPr>
              <w:t>不接受</w:t>
            </w:r>
          </w:p>
        </w:tc>
      </w:tr>
      <w:tr w14:paraId="0B23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50B6C23">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7B030980">
            <w:pPr>
              <w:spacing w:line="500" w:lineRule="exact"/>
              <w:jc w:val="center"/>
              <w:rPr>
                <w:rFonts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77AEE2D5">
            <w:pPr>
              <w:spacing w:line="500" w:lineRule="exact"/>
              <w:jc w:val="left"/>
              <w:rPr>
                <w:rFonts w:ascii="仿宋" w:hAnsi="仿宋" w:eastAsia="仿宋" w:cs="仿宋"/>
                <w:highlight w:val="none"/>
              </w:rPr>
            </w:pPr>
            <w:r>
              <w:rPr>
                <w:rFonts w:hint="eastAsia" w:ascii="仿宋" w:hAnsi="仿宋" w:eastAsia="仿宋" w:cs="仿宋"/>
                <w:highlight w:val="none"/>
              </w:rPr>
              <w:t>不组织</w:t>
            </w:r>
          </w:p>
        </w:tc>
      </w:tr>
      <w:tr w14:paraId="5ED9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B7D0B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22721AC2">
            <w:pPr>
              <w:spacing w:line="500" w:lineRule="exact"/>
              <w:jc w:val="center"/>
              <w:rPr>
                <w:rFonts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6AB159A3">
            <w:pPr>
              <w:spacing w:line="500" w:lineRule="exact"/>
              <w:rPr>
                <w:rFonts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74E6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34D614E">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18059F1B">
            <w:pPr>
              <w:spacing w:line="360" w:lineRule="auto"/>
              <w:jc w:val="center"/>
              <w:rPr>
                <w:rFonts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5A7BDFC1">
            <w:pPr>
              <w:spacing w:line="360" w:lineRule="auto"/>
              <w:rPr>
                <w:rFonts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519D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2D5C03">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6546CA06">
            <w:pPr>
              <w:spacing w:line="360" w:lineRule="auto"/>
              <w:jc w:val="center"/>
              <w:rPr>
                <w:rFonts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0A8C07EF">
            <w:pPr>
              <w:spacing w:line="360" w:lineRule="auto"/>
              <w:jc w:val="left"/>
              <w:rPr>
                <w:rFonts w:ascii="仿宋" w:hAnsi="仿宋" w:eastAsia="仿宋" w:cs="仿宋"/>
                <w:highlight w:val="none"/>
              </w:rPr>
            </w:pPr>
            <w:r>
              <w:rPr>
                <w:rFonts w:hint="eastAsia" w:ascii="仿宋" w:hAnsi="仿宋" w:eastAsia="仿宋" w:cs="仿宋"/>
                <w:highlight w:val="none"/>
              </w:rPr>
              <w:t>90日历天（自磋商截止之日算起）</w:t>
            </w:r>
          </w:p>
        </w:tc>
      </w:tr>
      <w:tr w14:paraId="0533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0D79313">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4D77D67">
            <w:pPr>
              <w:spacing w:line="500" w:lineRule="exact"/>
              <w:jc w:val="center"/>
              <w:rPr>
                <w:rFonts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17F4B1B8">
            <w:pPr>
              <w:spacing w:line="500" w:lineRule="exact"/>
              <w:rPr>
                <w:rFonts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886ABD2">
            <w:pPr>
              <w:spacing w:line="500" w:lineRule="exact"/>
              <w:rPr>
                <w:rFonts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6DE03CFD">
            <w:pPr>
              <w:spacing w:line="500" w:lineRule="exact"/>
              <w:rPr>
                <w:rFonts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136E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04ACB3C7">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C16FEA5">
            <w:pPr>
              <w:spacing w:line="500" w:lineRule="exact"/>
              <w:jc w:val="center"/>
              <w:rPr>
                <w:rFonts w:ascii="仿宋" w:hAnsi="仿宋" w:eastAsia="仿宋" w:cs="仿宋"/>
                <w:highlight w:val="none"/>
              </w:rPr>
            </w:pPr>
            <w:r>
              <w:rPr>
                <w:rFonts w:hint="eastAsia" w:ascii="仿宋" w:hAnsi="仿宋" w:eastAsia="仿宋" w:cs="仿宋"/>
                <w:highlight w:val="none"/>
              </w:rPr>
              <w:t>是否允许</w:t>
            </w:r>
          </w:p>
          <w:p w14:paraId="74A89891">
            <w:pPr>
              <w:spacing w:line="500" w:lineRule="exact"/>
              <w:jc w:val="center"/>
              <w:rPr>
                <w:rFonts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08D9CE39">
            <w:pPr>
              <w:spacing w:line="500" w:lineRule="exact"/>
              <w:ind w:left="360" w:hanging="360" w:hangingChars="150"/>
              <w:rPr>
                <w:rFonts w:ascii="仿宋" w:hAnsi="仿宋" w:eastAsia="仿宋" w:cs="仿宋"/>
                <w:highlight w:val="none"/>
              </w:rPr>
            </w:pPr>
            <w:r>
              <w:rPr>
                <w:rFonts w:hint="eastAsia" w:ascii="仿宋" w:hAnsi="仿宋" w:eastAsia="仿宋" w:cs="仿宋"/>
                <w:highlight w:val="none"/>
              </w:rPr>
              <w:t>否</w:t>
            </w:r>
          </w:p>
        </w:tc>
      </w:tr>
      <w:tr w14:paraId="284E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BB490E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5B72767A">
            <w:pPr>
              <w:spacing w:line="500" w:lineRule="exact"/>
              <w:jc w:val="center"/>
              <w:rPr>
                <w:rFonts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04467090">
            <w:pPr>
              <w:spacing w:line="500" w:lineRule="exact"/>
              <w:jc w:val="left"/>
              <w:rPr>
                <w:rFonts w:ascii="仿宋" w:hAnsi="仿宋" w:eastAsia="仿宋" w:cs="仿宋"/>
                <w:highlight w:val="none"/>
              </w:rPr>
            </w:pPr>
            <w:r>
              <w:rPr>
                <w:rFonts w:hint="eastAsia" w:ascii="仿宋" w:hAnsi="仿宋" w:eastAsia="仿宋" w:cs="仿宋"/>
                <w:highlight w:val="none"/>
              </w:rPr>
              <w:t>无</w:t>
            </w:r>
          </w:p>
        </w:tc>
      </w:tr>
      <w:tr w14:paraId="27DB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2132674E">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1B88EB7E">
            <w:pPr>
              <w:spacing w:line="360" w:lineRule="auto"/>
              <w:jc w:val="center"/>
              <w:rPr>
                <w:rFonts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47A6C555">
            <w:pPr>
              <w:spacing w:line="500" w:lineRule="exact"/>
              <w:rPr>
                <w:rFonts w:ascii="仿宋" w:hAnsi="仿宋" w:eastAsia="仿宋" w:cs="仿宋"/>
                <w:highlight w:val="none"/>
              </w:rPr>
            </w:pPr>
            <w:r>
              <w:rPr>
                <w:rFonts w:hint="eastAsia" w:ascii="仿宋" w:hAnsi="仿宋" w:eastAsia="仿宋" w:cs="仿宋"/>
                <w:highlight w:val="none"/>
              </w:rPr>
              <w:t>1、本项目的磋商保证金为：人民币</w:t>
            </w:r>
            <w:r>
              <w:rPr>
                <w:rFonts w:hint="eastAsia" w:ascii="仿宋" w:hAnsi="仿宋" w:eastAsia="仿宋" w:cs="仿宋"/>
                <w:highlight w:val="none"/>
                <w:u w:val="single"/>
                <w:lang w:val="en-US" w:eastAsia="zh-CN"/>
              </w:rPr>
              <w:t>肆仟壹佰贰拾陆元整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4126</w:t>
            </w:r>
            <w:r>
              <w:rPr>
                <w:rFonts w:hint="eastAsia" w:ascii="仿宋" w:hAnsi="仿宋" w:eastAsia="仿宋" w:cs="仿宋"/>
                <w:highlight w:val="none"/>
                <w:u w:val="single"/>
              </w:rPr>
              <w:t>.00</w:t>
            </w:r>
            <w:r>
              <w:rPr>
                <w:rFonts w:hint="eastAsia" w:ascii="仿宋" w:hAnsi="仿宋" w:eastAsia="仿宋" w:cs="仿宋"/>
                <w:highlight w:val="none"/>
              </w:rPr>
              <w:t>）；</w:t>
            </w:r>
          </w:p>
          <w:p w14:paraId="2AB524F2">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157C4378">
            <w:pPr>
              <w:spacing w:line="500" w:lineRule="exact"/>
              <w:rPr>
                <w:rFonts w:ascii="仿宋" w:hAnsi="仿宋" w:eastAsia="仿宋" w:cs="仿宋"/>
                <w:highlight w:val="none"/>
              </w:rPr>
            </w:pPr>
            <w:r>
              <w:rPr>
                <w:rFonts w:hint="eastAsia" w:ascii="仿宋" w:hAnsi="仿宋" w:eastAsia="仿宋" w:cs="仿宋"/>
                <w:highlight w:val="none"/>
              </w:rPr>
              <w:t>3、交纳截止时间：磋商截止时间前到达指定账户。</w:t>
            </w:r>
          </w:p>
          <w:p w14:paraId="38423207">
            <w:pPr>
              <w:spacing w:line="500" w:lineRule="exact"/>
              <w:rPr>
                <w:rFonts w:ascii="仿宋" w:hAnsi="仿宋" w:eastAsia="仿宋" w:cs="仿宋"/>
                <w:highlight w:val="none"/>
              </w:rPr>
            </w:pPr>
            <w:r>
              <w:rPr>
                <w:rFonts w:hint="eastAsia" w:ascii="仿宋" w:hAnsi="仿宋" w:eastAsia="仿宋" w:cs="仿宋"/>
                <w:highlight w:val="none"/>
              </w:rPr>
              <w:t>4、以转账方式交纳磋商保证金须注明</w:t>
            </w:r>
            <w:r>
              <w:rPr>
                <w:rFonts w:hint="eastAsia" w:ascii="仿宋" w:hAnsi="仿宋" w:eastAsia="仿宋" w:cs="仿宋"/>
                <w:b/>
                <w:bCs/>
                <w:highlight w:val="none"/>
              </w:rPr>
              <w:t>项目编号+用途</w:t>
            </w:r>
            <w:r>
              <w:rPr>
                <w:rFonts w:hint="eastAsia" w:ascii="仿宋" w:hAnsi="仿宋" w:eastAsia="仿宋" w:cs="仿宋"/>
                <w:highlight w:val="none"/>
              </w:rPr>
              <w:t>便于采购代理机构财务部查询登记。</w:t>
            </w:r>
          </w:p>
          <w:p w14:paraId="13194FCE">
            <w:pPr>
              <w:spacing w:line="500" w:lineRule="exact"/>
              <w:jc w:val="left"/>
              <w:rPr>
                <w:rFonts w:ascii="仿宋" w:hAnsi="仿宋" w:eastAsia="仿宋" w:cs="仿宋"/>
                <w:highlight w:val="none"/>
              </w:rPr>
            </w:pPr>
            <w:r>
              <w:rPr>
                <w:rFonts w:hint="eastAsia" w:ascii="仿宋" w:hAnsi="仿宋" w:eastAsia="仿宋" w:cs="仿宋"/>
                <w:highlight w:val="none"/>
              </w:rPr>
              <w:t>户    名：陕西德仁招标有限公司</w:t>
            </w:r>
          </w:p>
          <w:p w14:paraId="791FCCC8">
            <w:pPr>
              <w:spacing w:line="500" w:lineRule="exact"/>
              <w:rPr>
                <w:rFonts w:ascii="仿宋" w:hAnsi="仿宋" w:eastAsia="仿宋" w:cs="仿宋"/>
                <w:highlight w:val="none"/>
              </w:rPr>
            </w:pPr>
            <w:r>
              <w:rPr>
                <w:rFonts w:hint="eastAsia" w:ascii="仿宋" w:hAnsi="仿宋" w:eastAsia="仿宋" w:cs="仿宋"/>
                <w:highlight w:val="none"/>
              </w:rPr>
              <w:t>开户银行：</w:t>
            </w:r>
            <w:r>
              <w:rPr>
                <w:rFonts w:ascii="仿宋_GB2312" w:hAnsi="仿宋_GB2312" w:eastAsia="仿宋_GB2312" w:cs="仿宋_GB2312"/>
              </w:rPr>
              <w:t>中国建设银行股份有限公司西安吉祥路支行</w:t>
            </w:r>
            <w:r>
              <w:rPr>
                <w:rFonts w:hint="eastAsia" w:ascii="仿宋" w:hAnsi="仿宋" w:eastAsia="仿宋" w:cs="仿宋"/>
                <w:highlight w:val="none"/>
              </w:rPr>
              <w:t xml:space="preserve"> </w:t>
            </w:r>
          </w:p>
          <w:p w14:paraId="10636FB1">
            <w:pPr>
              <w:spacing w:line="500" w:lineRule="exact"/>
              <w:rPr>
                <w:rFonts w:ascii="仿宋" w:hAnsi="仿宋" w:eastAsia="仿宋" w:cs="仿宋"/>
                <w:highlight w:val="none"/>
              </w:rPr>
            </w:pPr>
            <w:r>
              <w:rPr>
                <w:rFonts w:hint="eastAsia" w:ascii="仿宋" w:hAnsi="仿宋" w:eastAsia="仿宋" w:cs="仿宋"/>
                <w:highlight w:val="none"/>
              </w:rPr>
              <w:t xml:space="preserve">账    号：6105 0172 6500 0000 0081 </w:t>
            </w:r>
          </w:p>
          <w:p w14:paraId="3DECC30B">
            <w:pPr>
              <w:spacing w:line="440" w:lineRule="exact"/>
              <w:rPr>
                <w:rFonts w:ascii="仿宋" w:hAnsi="仿宋" w:eastAsia="仿宋" w:cs="仿宋"/>
                <w:b/>
                <w:bCs/>
                <w:highlight w:val="none"/>
              </w:rPr>
            </w:pPr>
            <w:r>
              <w:rPr>
                <w:rFonts w:hint="eastAsia" w:ascii="仿宋" w:hAnsi="仿宋" w:eastAsia="仿宋" w:cs="仿宋"/>
                <w:b/>
                <w:bCs/>
                <w:highlight w:val="none"/>
              </w:rPr>
              <w:t>采购代理机构公司财务室电话：</w:t>
            </w:r>
            <w:r>
              <w:rPr>
                <w:rFonts w:hint="eastAsia" w:ascii="仿宋" w:hAnsi="仿宋" w:eastAsia="仿宋" w:cs="仿宋"/>
                <w:highlight w:val="none"/>
              </w:rPr>
              <w:t>029-89185132</w:t>
            </w:r>
          </w:p>
          <w:p w14:paraId="49EE4FB4">
            <w:pPr>
              <w:pStyle w:val="90"/>
              <w:ind w:firstLine="0" w:firstLineChars="0"/>
              <w:rPr>
                <w:rFonts w:ascii="仿宋" w:hAnsi="仿宋" w:cs="仿宋"/>
                <w:sz w:val="24"/>
                <w:highlight w:val="none"/>
              </w:rPr>
            </w:pPr>
            <w:r>
              <w:rPr>
                <w:rFonts w:ascii="仿宋" w:hAnsi="仿宋" w:cs="仿宋"/>
                <w:sz w:val="24"/>
                <w:highlight w:val="none"/>
              </w:rPr>
              <w:t>重要提示：</w:t>
            </w:r>
          </w:p>
          <w:p w14:paraId="083040B7">
            <w:pPr>
              <w:pStyle w:val="90"/>
              <w:numPr>
                <w:ilvl w:val="0"/>
                <w:numId w:val="0"/>
              </w:numPr>
              <w:rPr>
                <w:rFonts w:ascii="仿宋" w:hAnsi="仿宋" w:cs="仿宋"/>
                <w:sz w:val="24"/>
                <w:highlight w:val="none"/>
              </w:rPr>
            </w:pPr>
            <w:r>
              <w:rPr>
                <w:rFonts w:hint="eastAsia" w:ascii="仿宋" w:hAnsi="仿宋" w:cs="仿宋"/>
                <w:sz w:val="24"/>
                <w:highlight w:val="none"/>
                <w:lang w:val="en-US" w:eastAsia="zh-CN"/>
              </w:rPr>
              <w:t>1.</w:t>
            </w:r>
            <w:r>
              <w:rPr>
                <w:rFonts w:ascii="仿宋" w:hAnsi="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06DC3A95">
            <w:pPr>
              <w:pStyle w:val="90"/>
              <w:numPr>
                <w:ilvl w:val="0"/>
                <w:numId w:val="0"/>
              </w:numPr>
              <w:rPr>
                <w:rFonts w:hint="default" w:ascii="仿宋" w:hAnsi="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A7E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7780BB8E">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6B6995E2">
            <w:pPr>
              <w:spacing w:line="500" w:lineRule="exact"/>
              <w:jc w:val="center"/>
              <w:rPr>
                <w:rFonts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70505816">
            <w:pPr>
              <w:spacing w:line="500" w:lineRule="exact"/>
              <w:jc w:val="left"/>
              <w:rPr>
                <w:rFonts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4615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45CDB3">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3EB2E1C0">
            <w:pPr>
              <w:spacing w:line="500" w:lineRule="exact"/>
              <w:jc w:val="center"/>
              <w:rPr>
                <w:rFonts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16CB4D69">
            <w:pPr>
              <w:spacing w:line="500" w:lineRule="exact"/>
              <w:jc w:val="left"/>
              <w:rPr>
                <w:rFonts w:ascii="仿宋" w:hAnsi="仿宋" w:eastAsia="仿宋" w:cs="仿宋"/>
                <w:highlight w:val="none"/>
              </w:rPr>
            </w:pPr>
            <w:r>
              <w:rPr>
                <w:rFonts w:hint="eastAsia" w:ascii="仿宋" w:hAnsi="仿宋" w:eastAsia="仿宋" w:cs="仿宋"/>
                <w:highlight w:val="none"/>
              </w:rPr>
              <w:t>正本壹份，副本贰份，电子版（U盘）壹份</w:t>
            </w:r>
          </w:p>
        </w:tc>
      </w:tr>
      <w:tr w14:paraId="6DD2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D39E8F9">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083AC13C">
            <w:pPr>
              <w:spacing w:line="500" w:lineRule="exact"/>
              <w:jc w:val="center"/>
              <w:rPr>
                <w:rFonts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0CA2874E">
            <w:pPr>
              <w:spacing w:line="360" w:lineRule="auto"/>
              <w:jc w:val="left"/>
              <w:rPr>
                <w:rFonts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1A669E2C">
            <w:pPr>
              <w:spacing w:line="360" w:lineRule="auto"/>
              <w:jc w:val="left"/>
              <w:rPr>
                <w:rFonts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37348A45">
            <w:pPr>
              <w:spacing w:line="500" w:lineRule="exact"/>
              <w:jc w:val="left"/>
              <w:rPr>
                <w:rFonts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738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77D3E86">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6AA16762">
            <w:pPr>
              <w:spacing w:line="500" w:lineRule="exact"/>
              <w:jc w:val="center"/>
              <w:rPr>
                <w:rFonts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3C20FB54">
            <w:pPr>
              <w:spacing w:line="360" w:lineRule="auto"/>
              <w:rPr>
                <w:rFonts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0C3E5650">
            <w:pPr>
              <w:spacing w:line="360" w:lineRule="auto"/>
              <w:rPr>
                <w:rFonts w:ascii="仿宋" w:hAnsi="仿宋" w:eastAsia="仿宋" w:cs="仿宋"/>
                <w:sz w:val="24"/>
                <w:highlight w:val="none"/>
              </w:rPr>
            </w:pPr>
            <w:r>
              <w:rPr>
                <w:rFonts w:hint="eastAsia" w:ascii="仿宋" w:hAnsi="仿宋" w:eastAsia="仿宋" w:cs="仿宋"/>
                <w:sz w:val="24"/>
                <w:highlight w:val="none"/>
              </w:rPr>
              <w:t>2．密封包装方式：</w:t>
            </w:r>
          </w:p>
          <w:p w14:paraId="5BB6A798">
            <w:pPr>
              <w:spacing w:line="360" w:lineRule="auto"/>
              <w:rPr>
                <w:rFonts w:ascii="仿宋" w:hAnsi="仿宋" w:eastAsia="仿宋" w:cs="仿宋"/>
                <w:sz w:val="24"/>
                <w:highlight w:val="none"/>
              </w:rPr>
            </w:pPr>
            <w:r>
              <w:rPr>
                <w:rFonts w:hint="eastAsia" w:ascii="仿宋" w:hAnsi="仿宋" w:eastAsia="仿宋" w:cs="仿宋"/>
                <w:sz w:val="24"/>
                <w:highlight w:val="none"/>
              </w:rPr>
              <w:t>（1）磋商响应文件正本一包密封；</w:t>
            </w:r>
          </w:p>
          <w:p w14:paraId="5B345CE1">
            <w:pPr>
              <w:spacing w:line="360" w:lineRule="auto"/>
              <w:rPr>
                <w:rFonts w:ascii="仿宋" w:hAnsi="仿宋" w:eastAsia="仿宋" w:cs="仿宋"/>
                <w:sz w:val="24"/>
                <w:highlight w:val="none"/>
              </w:rPr>
            </w:pPr>
            <w:r>
              <w:rPr>
                <w:rFonts w:hint="eastAsia" w:ascii="仿宋" w:hAnsi="仿宋" w:eastAsia="仿宋" w:cs="仿宋"/>
                <w:sz w:val="24"/>
                <w:highlight w:val="none"/>
              </w:rPr>
              <w:t>（2）磋商响应文件副本一包密封。</w:t>
            </w:r>
          </w:p>
          <w:p w14:paraId="24F9A0B7">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02B4BD0C">
            <w:pPr>
              <w:spacing w:line="500" w:lineRule="exact"/>
              <w:rPr>
                <w:rFonts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09BE29A1">
            <w:pPr>
              <w:spacing w:line="500" w:lineRule="exact"/>
              <w:ind w:firstLine="480" w:firstLineChars="200"/>
              <w:rPr>
                <w:rFonts w:ascii="仿宋" w:hAnsi="仿宋" w:eastAsia="仿宋" w:cs="仿宋"/>
                <w:highlight w:val="none"/>
              </w:rPr>
            </w:pPr>
            <w:r>
              <w:rPr>
                <w:rFonts w:hint="eastAsia" w:ascii="仿宋" w:hAnsi="仿宋" w:eastAsia="仿宋" w:cs="仿宋"/>
                <w:highlight w:val="none"/>
              </w:rPr>
              <w:t>项目编号                       正本/副本/电子版</w:t>
            </w:r>
          </w:p>
          <w:p w14:paraId="329894E8">
            <w:pPr>
              <w:spacing w:line="500" w:lineRule="exact"/>
              <w:ind w:firstLine="480" w:firstLineChars="200"/>
              <w:rPr>
                <w:rFonts w:ascii="仿宋" w:hAnsi="仿宋" w:eastAsia="仿宋" w:cs="仿宋"/>
                <w:highlight w:val="none"/>
              </w:rPr>
            </w:pPr>
            <w:r>
              <w:rPr>
                <w:rFonts w:hint="eastAsia" w:ascii="仿宋" w:hAnsi="仿宋" w:eastAsia="仿宋" w:cs="仿宋"/>
                <w:highlight w:val="none"/>
              </w:rPr>
              <w:t>项目名称</w:t>
            </w:r>
          </w:p>
          <w:p w14:paraId="423E90C3">
            <w:pPr>
              <w:spacing w:line="500" w:lineRule="exact"/>
              <w:ind w:firstLine="2160" w:firstLineChars="900"/>
              <w:rPr>
                <w:rFonts w:ascii="仿宋" w:hAnsi="仿宋" w:eastAsia="仿宋" w:cs="仿宋"/>
                <w:highlight w:val="none"/>
              </w:rPr>
            </w:pPr>
            <w:r>
              <w:rPr>
                <w:rFonts w:hint="eastAsia" w:ascii="仿宋" w:hAnsi="仿宋" w:eastAsia="仿宋" w:cs="仿宋"/>
                <w:highlight w:val="none"/>
              </w:rPr>
              <w:t>磋商响应文件</w:t>
            </w:r>
          </w:p>
          <w:p w14:paraId="3466C111">
            <w:pPr>
              <w:spacing w:line="500" w:lineRule="exact"/>
              <w:ind w:firstLine="720" w:firstLineChars="300"/>
              <w:rPr>
                <w:rFonts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01A34DD8">
            <w:pPr>
              <w:spacing w:line="500" w:lineRule="exact"/>
              <w:ind w:firstLine="720" w:firstLineChars="300"/>
              <w:rPr>
                <w:rFonts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1986A683">
            <w:pPr>
              <w:spacing w:line="500" w:lineRule="exact"/>
              <w:ind w:left="511" w:leftChars="213" w:firstLine="268" w:firstLineChars="112"/>
              <w:rPr>
                <w:rFonts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5B8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15870C3">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783AF30A">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0F13762">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时间：2026年</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27</w:t>
            </w:r>
            <w:r>
              <w:rPr>
                <w:rFonts w:hint="eastAsia" w:ascii="仿宋" w:hAnsi="仿宋" w:eastAsia="仿宋" w:cs="仿宋"/>
                <w:color w:val="auto"/>
                <w:highlight w:val="none"/>
              </w:rPr>
              <w:t>日14时00分</w:t>
            </w:r>
            <w:r>
              <w:rPr>
                <w:rFonts w:hint="eastAsia" w:ascii="仿宋" w:hAnsi="仿宋" w:eastAsia="仿宋" w:cs="仿宋"/>
                <w:color w:val="auto"/>
                <w:highlight w:val="none"/>
                <w:lang w:val="en-US" w:eastAsia="zh-CN"/>
              </w:rPr>
              <w:t>（北京时间）</w:t>
            </w:r>
          </w:p>
          <w:p w14:paraId="4284DCC5">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tc>
      </w:tr>
      <w:tr w14:paraId="0511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FB76CD9">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36ED53F2">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A3710A6">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时间：2026年</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27</w:t>
            </w:r>
            <w:r>
              <w:rPr>
                <w:rFonts w:hint="eastAsia" w:ascii="仿宋" w:hAnsi="仿宋" w:eastAsia="仿宋" w:cs="仿宋"/>
                <w:color w:val="auto"/>
                <w:highlight w:val="none"/>
              </w:rPr>
              <w:t>日14时00分</w:t>
            </w:r>
            <w:r>
              <w:rPr>
                <w:rFonts w:hint="eastAsia" w:ascii="仿宋" w:hAnsi="仿宋" w:eastAsia="仿宋" w:cs="仿宋"/>
                <w:color w:val="auto"/>
                <w:highlight w:val="none"/>
                <w:lang w:val="en-US" w:eastAsia="zh-CN"/>
              </w:rPr>
              <w:t>（北京时间）</w:t>
            </w:r>
          </w:p>
          <w:p w14:paraId="73CFB0C7">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tc>
      </w:tr>
      <w:tr w14:paraId="333B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82CFC7A">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5AA2BA51">
            <w:pPr>
              <w:spacing w:line="500" w:lineRule="exact"/>
              <w:jc w:val="center"/>
              <w:rPr>
                <w:rFonts w:ascii="仿宋" w:hAnsi="仿宋" w:eastAsia="仿宋" w:cs="仿宋"/>
                <w:highlight w:val="none"/>
              </w:rPr>
            </w:pPr>
            <w:r>
              <w:rPr>
                <w:rFonts w:hint="eastAsia" w:ascii="仿宋" w:hAnsi="仿宋" w:eastAsia="仿宋" w:cs="仿宋"/>
                <w:highlight w:val="none"/>
              </w:rPr>
              <w:t>是否退还磋商响应</w:t>
            </w:r>
          </w:p>
          <w:p w14:paraId="271D5CCC">
            <w:pPr>
              <w:spacing w:line="500" w:lineRule="exact"/>
              <w:jc w:val="center"/>
              <w:rPr>
                <w:rFonts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182B25FC">
            <w:pPr>
              <w:spacing w:line="500" w:lineRule="exact"/>
              <w:rPr>
                <w:rFonts w:ascii="仿宋" w:hAnsi="仿宋" w:eastAsia="仿宋" w:cs="仿宋"/>
                <w:highlight w:val="none"/>
              </w:rPr>
            </w:pPr>
            <w:r>
              <w:rPr>
                <w:rFonts w:hint="eastAsia" w:ascii="仿宋" w:hAnsi="仿宋" w:eastAsia="仿宋" w:cs="仿宋"/>
                <w:highlight w:val="none"/>
              </w:rPr>
              <w:t>否</w:t>
            </w:r>
          </w:p>
        </w:tc>
      </w:tr>
      <w:tr w14:paraId="7FCC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56E6570">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67FF550">
            <w:pPr>
              <w:spacing w:line="500" w:lineRule="exact"/>
              <w:jc w:val="center"/>
              <w:rPr>
                <w:rFonts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73A5ABDD">
            <w:pPr>
              <w:spacing w:line="500" w:lineRule="exact"/>
              <w:jc w:val="left"/>
              <w:rPr>
                <w:rFonts w:ascii="仿宋" w:hAnsi="仿宋" w:eastAsia="仿宋" w:cs="仿宋"/>
                <w:highlight w:val="none"/>
              </w:rPr>
            </w:pPr>
            <w:r>
              <w:rPr>
                <w:rFonts w:hint="eastAsia" w:ascii="仿宋" w:hAnsi="仿宋" w:eastAsia="仿宋" w:cs="仿宋"/>
                <w:highlight w:val="none"/>
              </w:rPr>
              <w:t>磋商小组构成：3人，其中项目采购人代表1人，专家2人；</w:t>
            </w:r>
          </w:p>
          <w:p w14:paraId="7B23E10B">
            <w:pPr>
              <w:spacing w:line="500" w:lineRule="exact"/>
              <w:jc w:val="left"/>
              <w:rPr>
                <w:rFonts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52DF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54B1910">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3BE0C7D2">
            <w:pPr>
              <w:spacing w:line="500" w:lineRule="exact"/>
              <w:jc w:val="center"/>
              <w:rPr>
                <w:rFonts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319285F">
            <w:pPr>
              <w:spacing w:line="500" w:lineRule="exact"/>
              <w:jc w:val="left"/>
              <w:rPr>
                <w:rFonts w:ascii="仿宋" w:hAnsi="仿宋" w:eastAsia="仿宋" w:cs="仿宋"/>
                <w:highlight w:val="none"/>
              </w:rPr>
            </w:pPr>
            <w:r>
              <w:rPr>
                <w:rFonts w:hint="eastAsia" w:ascii="仿宋" w:hAnsi="仿宋" w:eastAsia="仿宋" w:cs="仿宋"/>
                <w:highlight w:val="none"/>
              </w:rPr>
              <w:t>否，推荐3名成交候选人；</w:t>
            </w:r>
          </w:p>
        </w:tc>
      </w:tr>
      <w:tr w14:paraId="7FFB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00DA288">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2C387E32">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1CAC18A">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4CE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3C2BD21">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6F36E0A5">
            <w:pPr>
              <w:spacing w:line="360" w:lineRule="auto"/>
              <w:jc w:val="center"/>
              <w:rPr>
                <w:rFonts w:hint="eastAsia" w:ascii="仿宋" w:hAnsi="仿宋" w:eastAsia="仿宋" w:cs="仿宋"/>
                <w:highlight w:val="none"/>
              </w:rPr>
            </w:pPr>
            <w:r>
              <w:rPr>
                <w:rFonts w:hint="eastAsia" w:ascii="仿宋" w:hAnsi="仿宋" w:eastAsia="仿宋" w:cs="仿宋"/>
                <w:highlight w:val="none"/>
                <w:lang w:val="en-US"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6398B16B">
            <w:pPr>
              <w:spacing w:line="360" w:lineRule="auto"/>
              <w:rPr>
                <w:rFonts w:hint="eastAsia" w:ascii="仿宋" w:hAnsi="仿宋" w:eastAsia="仿宋" w:cs="仿宋"/>
                <w:highlight w:val="none"/>
              </w:rPr>
            </w:pPr>
            <w:r>
              <w:rPr>
                <w:rFonts w:hint="eastAsia" w:ascii="仿宋" w:hAnsi="仿宋" w:eastAsia="仿宋" w:cs="仿宋"/>
                <w:highlight w:val="none"/>
                <w:lang w:val="en-US" w:eastAsia="zh-CN"/>
              </w:rPr>
              <w:t>供应商</w:t>
            </w:r>
            <w:r>
              <w:rPr>
                <w:rFonts w:hint="eastAsia" w:ascii="仿宋" w:hAnsi="仿宋" w:eastAsia="仿宋" w:cs="仿宋"/>
                <w:highlight w:val="none"/>
              </w:rPr>
              <w:t>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6BED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04FEBD7">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2684308">
            <w:pPr>
              <w:spacing w:line="500" w:lineRule="exact"/>
              <w:jc w:val="center"/>
              <w:rPr>
                <w:rFonts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5823110">
            <w:pPr>
              <w:spacing w:line="500" w:lineRule="exact"/>
              <w:jc w:val="left"/>
              <w:rPr>
                <w:rFonts w:ascii="仿宋" w:hAnsi="仿宋" w:eastAsia="仿宋" w:cs="仿宋"/>
                <w:highlight w:val="none"/>
              </w:rPr>
            </w:pPr>
            <w:r>
              <w:rPr>
                <w:rFonts w:hint="eastAsia" w:ascii="仿宋" w:hAnsi="仿宋" w:eastAsia="仿宋" w:cs="仿宋"/>
                <w:highlight w:val="none"/>
              </w:rPr>
              <w:t>本次磋商采用二次报价。</w:t>
            </w:r>
          </w:p>
          <w:p w14:paraId="4B537704">
            <w:pPr>
              <w:spacing w:line="500" w:lineRule="exact"/>
              <w:jc w:val="left"/>
              <w:rPr>
                <w:rFonts w:ascii="仿宋" w:hAnsi="仿宋" w:eastAsia="仿宋" w:cs="仿宋"/>
                <w:highlight w:val="none"/>
              </w:rPr>
            </w:pPr>
            <w:r>
              <w:rPr>
                <w:rFonts w:hint="eastAsia" w:ascii="仿宋" w:hAnsi="仿宋" w:eastAsia="仿宋" w:cs="仿宋"/>
                <w:highlight w:val="none"/>
              </w:rPr>
              <w:t>磋商程序为：</w:t>
            </w:r>
          </w:p>
          <w:p w14:paraId="63029308">
            <w:pPr>
              <w:spacing w:line="500" w:lineRule="exact"/>
              <w:jc w:val="left"/>
              <w:rPr>
                <w:rFonts w:ascii="仿宋" w:hAnsi="仿宋" w:eastAsia="仿宋" w:cs="仿宋"/>
                <w:highlight w:val="none"/>
              </w:rPr>
            </w:pPr>
            <w:r>
              <w:rPr>
                <w:rFonts w:hint="eastAsia" w:ascii="仿宋" w:hAnsi="仿宋" w:eastAsia="仿宋" w:cs="仿宋"/>
                <w:highlight w:val="none"/>
              </w:rPr>
              <w:t>1.磋商小组对所有提交的响应文件进行评审；</w:t>
            </w:r>
          </w:p>
          <w:p w14:paraId="30111D8C">
            <w:pPr>
              <w:spacing w:line="500" w:lineRule="exact"/>
              <w:jc w:val="left"/>
              <w:rPr>
                <w:rFonts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49B02D3E">
            <w:pPr>
              <w:spacing w:line="500" w:lineRule="exact"/>
              <w:jc w:val="left"/>
              <w:rPr>
                <w:rFonts w:ascii="仿宋" w:hAnsi="仿宋" w:eastAsia="仿宋" w:cs="仿宋"/>
                <w:highlight w:val="none"/>
              </w:rPr>
            </w:pPr>
            <w:r>
              <w:rPr>
                <w:rFonts w:hint="eastAsia" w:ascii="仿宋" w:hAnsi="仿宋" w:eastAsia="仿宋" w:cs="仿宋"/>
                <w:highlight w:val="none"/>
              </w:rPr>
              <w:t>3.供应商按照要求提交二次报价；</w:t>
            </w:r>
          </w:p>
          <w:p w14:paraId="4CF10BC7">
            <w:pPr>
              <w:spacing w:line="500" w:lineRule="exact"/>
              <w:jc w:val="left"/>
              <w:rPr>
                <w:rFonts w:ascii="仿宋" w:hAnsi="仿宋" w:eastAsia="仿宋" w:cs="仿宋"/>
                <w:highlight w:val="none"/>
              </w:rPr>
            </w:pPr>
            <w:r>
              <w:rPr>
                <w:rFonts w:hint="eastAsia" w:ascii="仿宋" w:hAnsi="仿宋" w:eastAsia="仿宋" w:cs="仿宋"/>
                <w:highlight w:val="none"/>
              </w:rPr>
              <w:t>4.磋商小组评审、推荐成交候选人。</w:t>
            </w:r>
          </w:p>
          <w:p w14:paraId="4C637373">
            <w:pPr>
              <w:spacing w:line="500" w:lineRule="exact"/>
              <w:jc w:val="left"/>
              <w:rPr>
                <w:rFonts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5CFE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8FA11A8">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126113C6">
            <w:pPr>
              <w:spacing w:line="360" w:lineRule="auto"/>
              <w:jc w:val="center"/>
              <w:rPr>
                <w:rFonts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058A3EDE">
            <w:pPr>
              <w:spacing w:line="500" w:lineRule="exact"/>
              <w:jc w:val="left"/>
              <w:rPr>
                <w:rFonts w:hint="eastAsia" w:ascii="仿宋" w:hAnsi="仿宋" w:eastAsia="仿宋" w:cs="仿宋"/>
                <w:highlight w:val="none"/>
              </w:rPr>
            </w:pPr>
            <w:r>
              <w:rPr>
                <w:rFonts w:hint="eastAsia" w:ascii="仿宋" w:hAnsi="仿宋" w:eastAsia="仿宋" w:cs="仿宋"/>
                <w:highlight w:val="none"/>
              </w:rPr>
              <w:t>本项目招标代理服务费实行市场调节价，采用差额定率累进法计费，</w:t>
            </w:r>
            <w:r>
              <w:rPr>
                <w:rFonts w:hint="eastAsia" w:ascii="仿宋" w:hAnsi="仿宋" w:eastAsia="仿宋" w:cs="仿宋"/>
                <w:highlight w:val="none"/>
                <w:lang w:val="en-US" w:eastAsia="zh-CN"/>
              </w:rPr>
              <w:t>以中标金额为计费基数，</w:t>
            </w:r>
            <w:r>
              <w:rPr>
                <w:rFonts w:hint="eastAsia" w:ascii="仿宋" w:hAnsi="仿宋" w:eastAsia="仿宋" w:cs="仿宋"/>
                <w:highlight w:val="none"/>
              </w:rPr>
              <w:t>由</w:t>
            </w:r>
            <w:r>
              <w:rPr>
                <w:rFonts w:hint="eastAsia" w:ascii="仿宋" w:hAnsi="仿宋" w:eastAsia="仿宋" w:cs="仿宋"/>
                <w:highlight w:val="none"/>
                <w:lang w:eastAsia="zh-CN"/>
              </w:rPr>
              <w:t>成交供应商</w:t>
            </w:r>
            <w:r>
              <w:rPr>
                <w:rFonts w:hint="eastAsia" w:ascii="仿宋" w:hAnsi="仿宋" w:eastAsia="仿宋" w:cs="仿宋"/>
                <w:highlight w:val="none"/>
              </w:rPr>
              <w:t>在领取中标通知书前一次性支付，如本项目</w:t>
            </w:r>
            <w:r>
              <w:rPr>
                <w:rFonts w:hint="eastAsia" w:ascii="仿宋" w:hAnsi="仿宋" w:eastAsia="仿宋" w:cs="仿宋"/>
                <w:highlight w:val="none"/>
                <w:lang w:val="en-US" w:eastAsia="zh-CN"/>
              </w:rPr>
              <w:t>代理</w:t>
            </w:r>
            <w:r>
              <w:rPr>
                <w:rFonts w:hint="eastAsia" w:ascii="仿宋" w:hAnsi="仿宋" w:eastAsia="仿宋" w:cs="仿宋"/>
                <w:highlight w:val="none"/>
              </w:rPr>
              <w:t>服务费不足陆仟元则按陆仟元</w:t>
            </w:r>
            <w:r>
              <w:rPr>
                <w:rFonts w:hint="eastAsia" w:ascii="仿宋" w:hAnsi="仿宋" w:eastAsia="仿宋" w:cs="仿宋"/>
                <w:highlight w:val="none"/>
                <w:lang w:val="en-US" w:eastAsia="zh-CN"/>
              </w:rPr>
              <w:t>收取</w:t>
            </w:r>
            <w:r>
              <w:rPr>
                <w:rFonts w:hint="eastAsia" w:ascii="仿宋" w:hAnsi="仿宋" w:eastAsia="仿宋" w:cs="仿宋"/>
                <w:highlight w:val="none"/>
              </w:rPr>
              <w:t>。</w:t>
            </w:r>
          </w:p>
          <w:p w14:paraId="6CCE6180">
            <w:pPr>
              <w:spacing w:line="500" w:lineRule="exact"/>
              <w:jc w:val="left"/>
              <w:rPr>
                <w:rFonts w:hint="eastAsia" w:ascii="仿宋" w:hAnsi="仿宋" w:eastAsia="仿宋" w:cs="仿宋"/>
                <w:highlight w:val="none"/>
              </w:rPr>
            </w:pPr>
            <w:r>
              <w:rPr>
                <w:rFonts w:hint="eastAsia" w:ascii="仿宋" w:hAnsi="仿宋" w:eastAsia="仿宋" w:cs="仿宋"/>
                <w:highlight w:val="none"/>
              </w:rPr>
              <w:t>代理费缴纳账户：</w:t>
            </w:r>
          </w:p>
          <w:p w14:paraId="04EEBED0">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银行户名：陕西德仁招标有限公司</w:t>
            </w:r>
          </w:p>
          <w:p w14:paraId="00ED0E08">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开户银行：招商银行股份有限公司西安城南支行</w:t>
            </w:r>
          </w:p>
          <w:p w14:paraId="21129A0D">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账    号：1299 0904 6810 901</w:t>
            </w:r>
          </w:p>
          <w:p w14:paraId="71F04041">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 xml:space="preserve">联 系 人：苏会计  </w:t>
            </w:r>
          </w:p>
          <w:p w14:paraId="66E70BE2">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联系电话：029-89185132</w:t>
            </w:r>
          </w:p>
          <w:p w14:paraId="7C5AB8E3">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邮    箱：</w:t>
            </w:r>
            <w:r>
              <w:rPr>
                <w:rFonts w:hint="default" w:ascii="仿宋" w:hAnsi="仿宋" w:eastAsia="仿宋" w:cs="仿宋"/>
                <w:highlight w:val="none"/>
                <w:lang w:val="en-US" w:eastAsia="zh-CN"/>
              </w:rPr>
              <w:fldChar w:fldCharType="begin"/>
            </w:r>
            <w:r>
              <w:rPr>
                <w:rFonts w:hint="default" w:ascii="仿宋" w:hAnsi="仿宋" w:eastAsia="仿宋" w:cs="仿宋"/>
                <w:highlight w:val="none"/>
                <w:lang w:val="en-US" w:eastAsia="zh-CN"/>
              </w:rPr>
              <w:instrText xml:space="preserve"> HYPERLINK "mailto:sxdrzb@qq.com" </w:instrText>
            </w:r>
            <w:r>
              <w:rPr>
                <w:rFonts w:hint="default" w:ascii="仿宋" w:hAnsi="仿宋" w:eastAsia="仿宋" w:cs="仿宋"/>
                <w:highlight w:val="none"/>
                <w:lang w:val="en-US" w:eastAsia="zh-CN"/>
              </w:rPr>
              <w:fldChar w:fldCharType="separate"/>
            </w:r>
            <w:r>
              <w:rPr>
                <w:rFonts w:hint="default" w:ascii="仿宋" w:hAnsi="仿宋" w:eastAsia="仿宋" w:cs="仿宋"/>
                <w:highlight w:val="none"/>
                <w:lang w:val="en-US" w:eastAsia="zh-CN"/>
              </w:rPr>
              <w:t>sxdrzb@qq.com</w:t>
            </w:r>
            <w:r>
              <w:rPr>
                <w:rFonts w:hint="default" w:ascii="仿宋" w:hAnsi="仿宋" w:eastAsia="仿宋" w:cs="仿宋"/>
                <w:highlight w:val="none"/>
                <w:lang w:val="en-US" w:eastAsia="zh-CN"/>
              </w:rPr>
              <w:fldChar w:fldCharType="end"/>
            </w:r>
          </w:p>
          <w:p w14:paraId="6B45AE0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华文仿宋" w:eastAsia="仿宋_GB2312" w:cs="Times New Roman"/>
                <w:b/>
                <w:bCs/>
                <w:sz w:val="24"/>
                <w:highlight w:val="none"/>
              </w:rPr>
            </w:pPr>
            <w:r>
              <w:rPr>
                <w:rFonts w:hint="eastAsia" w:ascii="仿宋_GB2312" w:hAnsi="华文仿宋" w:eastAsia="仿宋_GB2312" w:cs="Times New Roman"/>
                <w:b/>
                <w:bCs/>
                <w:sz w:val="24"/>
                <w:highlight w:val="none"/>
                <w:lang w:val="en-US" w:eastAsia="zh-CN"/>
              </w:rPr>
              <w:t>具体费率如下：</w:t>
            </w:r>
          </w:p>
          <w:tbl>
            <w:tblPr>
              <w:tblStyle w:val="3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30"/>
              <w:gridCol w:w="2924"/>
            </w:tblGrid>
            <w:tr w14:paraId="0E36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trPr>
              <w:tc>
                <w:tcPr>
                  <w:tcW w:w="2835" w:type="pct"/>
                  <w:noWrap w:val="0"/>
                  <w:tcMar>
                    <w:top w:w="30" w:type="dxa"/>
                    <w:left w:w="150" w:type="dxa"/>
                    <w:bottom w:w="30" w:type="dxa"/>
                    <w:right w:w="150" w:type="dxa"/>
                  </w:tcMar>
                  <w:vAlign w:val="center"/>
                </w:tcPr>
                <w:p w14:paraId="71D61069">
                  <w:pPr>
                    <w:keepNext w:val="0"/>
                    <w:keepLines w:val="0"/>
                    <w:pageBreakBefore w:val="0"/>
                    <w:widowControl w:val="0"/>
                    <w:kinsoku/>
                    <w:wordWrap/>
                    <w:overflowPunct/>
                    <w:topLinePunct w:val="0"/>
                    <w:autoSpaceDE/>
                    <w:autoSpaceDN/>
                    <w:bidi w:val="0"/>
                    <w:adjustRightInd/>
                    <w:snapToGrid w:val="0"/>
                    <w:spacing w:line="360" w:lineRule="auto"/>
                    <w:ind w:firstLine="2880" w:firstLineChars="1200"/>
                    <w:textAlignment w:val="auto"/>
                    <w:rPr>
                      <w:rFonts w:hint="eastAsia" w:ascii="仿宋" w:hAnsi="仿宋" w:eastAsia="仿宋" w:cs="仿宋"/>
                      <w:bCs/>
                      <w:sz w:val="24"/>
                      <w:szCs w:val="24"/>
                      <w:highlight w:val="none"/>
                      <w:lang w:val="en-US" w:eastAsia="zh-CN"/>
                    </w:rPr>
                  </w:pPr>
                  <w:r>
                    <w:rPr>
                      <w:rFonts w:hint="eastAsia"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-84455</wp:posOffset>
                            </wp:positionH>
                            <wp:positionV relativeFrom="paragraph">
                              <wp:posOffset>-10160</wp:posOffset>
                            </wp:positionV>
                            <wp:extent cx="2418715" cy="632460"/>
                            <wp:effectExtent l="1270" t="4445" r="18415" b="10795"/>
                            <wp:wrapNone/>
                            <wp:docPr id="1" name="直接连接符 1"/>
                            <wp:cNvGraphicFramePr/>
                            <a:graphic xmlns:a="http://schemas.openxmlformats.org/drawingml/2006/main">
                              <a:graphicData uri="http://schemas.microsoft.com/office/word/2010/wordprocessingShape">
                                <wps:wsp>
                                  <wps:cNvCnPr/>
                                  <wps:spPr>
                                    <a:xfrm>
                                      <a:off x="0" y="0"/>
                                      <a:ext cx="2418715" cy="6324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65pt;margin-top:-0.8pt;height:49.8pt;width:190.45pt;z-index:251659264;mso-width-relative:page;mso-height-relative:page;" filled="f" stroked="t" coordsize="21600,21600" o:gfxdata="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ILDmjXAAAACQEAAA8AAAAAAAAAAQAgAAAAIgAAAGRycy9kb3ducmV2Lnht&#10;bFBLAQIUABQAAAAIAIdO4kBVhbQV+gEAAOkDAAAOAAAAAAAAAAEAIAAAACYBAABkcnMvZTJvRG9j&#10;LnhtbFBLBQYAAAAABgAGAFkBAACSBQAAAAA=&#10;">
                            <v:fill on="f" focussize="0,0"/>
                            <v:stroke color="#000000" joinstyle="round"/>
                            <v:imagedata o:title=""/>
                            <o:lock v:ext="edit" aspectratio="f"/>
                          </v:line>
                        </w:pict>
                      </mc:Fallback>
                    </mc:AlternateContent>
                  </w:r>
                  <w:r>
                    <w:rPr>
                      <w:rFonts w:hint="eastAsia" w:ascii="仿宋" w:hAnsi="仿宋" w:eastAsia="仿宋" w:cs="仿宋"/>
                      <w:bCs/>
                      <w:sz w:val="24"/>
                      <w:szCs w:val="24"/>
                      <w:highlight w:val="none"/>
                      <w:lang w:val="en-US" w:eastAsia="zh-CN"/>
                    </w:rPr>
                    <w:t>费率</w:t>
                  </w:r>
                </w:p>
                <w:p w14:paraId="61367A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lang w:val="en-US"/>
                    </w:rPr>
                  </w:pPr>
                  <w:r>
                    <w:rPr>
                      <w:rFonts w:hint="eastAsia" w:ascii="仿宋" w:hAnsi="仿宋" w:eastAsia="仿宋" w:cs="仿宋"/>
                      <w:bCs/>
                      <w:sz w:val="24"/>
                      <w:szCs w:val="24"/>
                      <w:highlight w:val="none"/>
                      <w:lang w:val="en-US" w:eastAsia="zh-CN"/>
                    </w:rPr>
                    <w:t>中标金额（万元）</w:t>
                  </w:r>
                </w:p>
              </w:tc>
              <w:tc>
                <w:tcPr>
                  <w:tcW w:w="2164" w:type="pct"/>
                  <w:noWrap w:val="0"/>
                  <w:tcMar>
                    <w:top w:w="30" w:type="dxa"/>
                    <w:left w:w="150" w:type="dxa"/>
                    <w:bottom w:w="30" w:type="dxa"/>
                    <w:right w:w="150" w:type="dxa"/>
                  </w:tcMar>
                  <w:vAlign w:val="center"/>
                </w:tcPr>
                <w:p w14:paraId="39AE65A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服务招标</w:t>
                  </w:r>
                </w:p>
              </w:tc>
            </w:tr>
            <w:tr w14:paraId="78F8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35" w:type="pct"/>
                  <w:noWrap w:val="0"/>
                  <w:tcMar>
                    <w:top w:w="30" w:type="dxa"/>
                    <w:left w:w="150" w:type="dxa"/>
                    <w:bottom w:w="30" w:type="dxa"/>
                    <w:right w:w="150" w:type="dxa"/>
                  </w:tcMar>
                  <w:vAlign w:val="center"/>
                </w:tcPr>
                <w:p w14:paraId="2D72F2D6">
                  <w:pPr>
                    <w:jc w:val="center"/>
                    <w:rPr>
                      <w:rFonts w:hint="eastAsia" w:ascii="仿宋" w:hAnsi="仿宋" w:eastAsia="仿宋" w:cs="仿宋"/>
                      <w:sz w:val="24"/>
                      <w:szCs w:val="24"/>
                    </w:rPr>
                  </w:pPr>
                  <w:r>
                    <w:rPr>
                      <w:rFonts w:hint="eastAsia" w:ascii="仿宋" w:hAnsi="仿宋" w:eastAsia="仿宋" w:cs="仿宋"/>
                      <w:sz w:val="24"/>
                      <w:szCs w:val="24"/>
                      <w:lang w:val="en-US" w:eastAsia="zh-CN"/>
                    </w:rPr>
                    <w:t>100以下</w:t>
                  </w:r>
                </w:p>
              </w:tc>
              <w:tc>
                <w:tcPr>
                  <w:tcW w:w="2164" w:type="pct"/>
                  <w:noWrap w:val="0"/>
                  <w:tcMar>
                    <w:top w:w="30" w:type="dxa"/>
                    <w:left w:w="150" w:type="dxa"/>
                    <w:bottom w:w="30" w:type="dxa"/>
                    <w:right w:w="150" w:type="dxa"/>
                  </w:tcMar>
                  <w:vAlign w:val="center"/>
                </w:tcPr>
                <w:p w14:paraId="7F71464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1.5%</w:t>
                  </w:r>
                </w:p>
              </w:tc>
            </w:tr>
            <w:tr w14:paraId="5149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35" w:type="pct"/>
                  <w:noWrap w:val="0"/>
                  <w:tcMar>
                    <w:top w:w="30" w:type="dxa"/>
                    <w:left w:w="150" w:type="dxa"/>
                    <w:bottom w:w="30" w:type="dxa"/>
                    <w:right w:w="150" w:type="dxa"/>
                  </w:tcMar>
                  <w:vAlign w:val="center"/>
                </w:tcPr>
                <w:p w14:paraId="608CA777">
                  <w:pPr>
                    <w:jc w:val="center"/>
                    <w:rPr>
                      <w:rFonts w:hint="eastAsia" w:ascii="仿宋" w:hAnsi="仿宋" w:eastAsia="仿宋" w:cs="仿宋"/>
                      <w:sz w:val="24"/>
                      <w:szCs w:val="24"/>
                    </w:rPr>
                  </w:pPr>
                  <w:r>
                    <w:rPr>
                      <w:rFonts w:hint="eastAsia" w:ascii="仿宋" w:hAnsi="仿宋" w:eastAsia="仿宋" w:cs="仿宋"/>
                      <w:sz w:val="24"/>
                      <w:szCs w:val="24"/>
                      <w:lang w:val="en-US" w:eastAsia="zh-CN"/>
                    </w:rPr>
                    <w:t>100-500</w:t>
                  </w:r>
                </w:p>
              </w:tc>
              <w:tc>
                <w:tcPr>
                  <w:tcW w:w="2164" w:type="pct"/>
                  <w:noWrap w:val="0"/>
                  <w:tcMar>
                    <w:top w:w="30" w:type="dxa"/>
                    <w:left w:w="150" w:type="dxa"/>
                    <w:bottom w:w="30" w:type="dxa"/>
                    <w:right w:w="150" w:type="dxa"/>
                  </w:tcMar>
                  <w:vAlign w:val="center"/>
                </w:tcPr>
                <w:p w14:paraId="17F933A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0.8%</w:t>
                  </w:r>
                </w:p>
              </w:tc>
            </w:tr>
            <w:tr w14:paraId="4769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35" w:type="pct"/>
                  <w:noWrap w:val="0"/>
                  <w:tcMar>
                    <w:top w:w="30" w:type="dxa"/>
                    <w:left w:w="150" w:type="dxa"/>
                    <w:bottom w:w="30" w:type="dxa"/>
                    <w:right w:w="150" w:type="dxa"/>
                  </w:tcMar>
                  <w:vAlign w:val="center"/>
                </w:tcPr>
                <w:p w14:paraId="64C46B47">
                  <w:pPr>
                    <w:jc w:val="center"/>
                    <w:rPr>
                      <w:rFonts w:hint="eastAsia" w:ascii="仿宋" w:hAnsi="仿宋" w:eastAsia="仿宋" w:cs="仿宋"/>
                      <w:sz w:val="24"/>
                      <w:szCs w:val="24"/>
                    </w:rPr>
                  </w:pPr>
                  <w:r>
                    <w:rPr>
                      <w:rFonts w:hint="eastAsia" w:ascii="仿宋" w:hAnsi="仿宋" w:eastAsia="仿宋" w:cs="仿宋"/>
                      <w:sz w:val="24"/>
                      <w:szCs w:val="24"/>
                      <w:lang w:val="en-US" w:eastAsia="zh-CN"/>
                    </w:rPr>
                    <w:t>500-1000</w:t>
                  </w:r>
                </w:p>
              </w:tc>
              <w:tc>
                <w:tcPr>
                  <w:tcW w:w="2164" w:type="pct"/>
                  <w:noWrap w:val="0"/>
                  <w:tcMar>
                    <w:top w:w="30" w:type="dxa"/>
                    <w:left w:w="150" w:type="dxa"/>
                    <w:bottom w:w="30" w:type="dxa"/>
                    <w:right w:w="150" w:type="dxa"/>
                  </w:tcMar>
                  <w:vAlign w:val="center"/>
                </w:tcPr>
                <w:p w14:paraId="40ECB28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0.45%</w:t>
                  </w:r>
                </w:p>
              </w:tc>
            </w:tr>
            <w:tr w14:paraId="4AC7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35" w:type="pct"/>
                  <w:noWrap w:val="0"/>
                  <w:tcMar>
                    <w:top w:w="30" w:type="dxa"/>
                    <w:left w:w="150" w:type="dxa"/>
                    <w:bottom w:w="30" w:type="dxa"/>
                    <w:right w:w="150" w:type="dxa"/>
                  </w:tcMar>
                  <w:vAlign w:val="center"/>
                </w:tcPr>
                <w:p w14:paraId="3A929CD3">
                  <w:pPr>
                    <w:jc w:val="center"/>
                    <w:rPr>
                      <w:rFonts w:hint="eastAsia" w:ascii="仿宋" w:hAnsi="仿宋" w:eastAsia="仿宋" w:cs="仿宋"/>
                      <w:sz w:val="24"/>
                      <w:szCs w:val="24"/>
                    </w:rPr>
                  </w:pPr>
                  <w:r>
                    <w:rPr>
                      <w:rFonts w:hint="eastAsia" w:ascii="仿宋" w:hAnsi="仿宋" w:eastAsia="仿宋" w:cs="仿宋"/>
                      <w:sz w:val="24"/>
                      <w:szCs w:val="24"/>
                      <w:lang w:val="en-US" w:eastAsia="zh-CN"/>
                    </w:rPr>
                    <w:t>1000-5000</w:t>
                  </w:r>
                </w:p>
              </w:tc>
              <w:tc>
                <w:tcPr>
                  <w:tcW w:w="2164" w:type="pct"/>
                  <w:noWrap w:val="0"/>
                  <w:tcMar>
                    <w:top w:w="30" w:type="dxa"/>
                    <w:left w:w="150" w:type="dxa"/>
                    <w:bottom w:w="30" w:type="dxa"/>
                    <w:right w:w="150" w:type="dxa"/>
                  </w:tcMar>
                  <w:vAlign w:val="center"/>
                </w:tcPr>
                <w:p w14:paraId="185CC9A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0.25%</w:t>
                  </w:r>
                </w:p>
              </w:tc>
            </w:tr>
            <w:tr w14:paraId="41DB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35" w:type="pct"/>
                  <w:noWrap w:val="0"/>
                  <w:tcMar>
                    <w:top w:w="30" w:type="dxa"/>
                    <w:left w:w="150" w:type="dxa"/>
                    <w:bottom w:w="30" w:type="dxa"/>
                    <w:right w:w="150" w:type="dxa"/>
                  </w:tcMar>
                  <w:vAlign w:val="center"/>
                </w:tcPr>
                <w:p w14:paraId="21959112">
                  <w:pPr>
                    <w:jc w:val="center"/>
                    <w:rPr>
                      <w:rFonts w:hint="eastAsia" w:ascii="仿宋" w:hAnsi="仿宋" w:eastAsia="仿宋" w:cs="仿宋"/>
                      <w:sz w:val="24"/>
                      <w:szCs w:val="24"/>
                    </w:rPr>
                  </w:pPr>
                  <w:r>
                    <w:rPr>
                      <w:rFonts w:hint="eastAsia" w:ascii="仿宋" w:hAnsi="仿宋" w:eastAsia="仿宋" w:cs="仿宋"/>
                      <w:sz w:val="24"/>
                      <w:szCs w:val="24"/>
                      <w:lang w:val="en-US" w:eastAsia="zh-CN"/>
                    </w:rPr>
                    <w:t>5000-10000</w:t>
                  </w:r>
                </w:p>
              </w:tc>
              <w:tc>
                <w:tcPr>
                  <w:tcW w:w="2164" w:type="pct"/>
                  <w:noWrap w:val="0"/>
                  <w:tcMar>
                    <w:top w:w="30" w:type="dxa"/>
                    <w:left w:w="150" w:type="dxa"/>
                    <w:bottom w:w="30" w:type="dxa"/>
                    <w:right w:w="150" w:type="dxa"/>
                  </w:tcMar>
                  <w:vAlign w:val="center"/>
                </w:tcPr>
                <w:p w14:paraId="0850369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0.1%</w:t>
                  </w:r>
                </w:p>
              </w:tc>
            </w:tr>
            <w:tr w14:paraId="73BE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35" w:type="pct"/>
                  <w:noWrap w:val="0"/>
                  <w:tcMar>
                    <w:top w:w="30" w:type="dxa"/>
                    <w:left w:w="150" w:type="dxa"/>
                    <w:bottom w:w="30" w:type="dxa"/>
                    <w:right w:w="150" w:type="dxa"/>
                  </w:tcMar>
                  <w:vAlign w:val="center"/>
                </w:tcPr>
                <w:p w14:paraId="7147936D">
                  <w:pPr>
                    <w:jc w:val="center"/>
                    <w:rPr>
                      <w:rFonts w:hint="eastAsia" w:ascii="仿宋" w:hAnsi="仿宋" w:eastAsia="仿宋" w:cs="仿宋"/>
                      <w:sz w:val="24"/>
                      <w:szCs w:val="24"/>
                    </w:rPr>
                  </w:pPr>
                  <w:r>
                    <w:rPr>
                      <w:rFonts w:hint="eastAsia" w:ascii="仿宋" w:hAnsi="仿宋" w:eastAsia="仿宋" w:cs="仿宋"/>
                      <w:sz w:val="24"/>
                      <w:szCs w:val="24"/>
                      <w:lang w:val="en-US" w:eastAsia="zh-CN"/>
                    </w:rPr>
                    <w:t>10000-100000</w:t>
                  </w:r>
                </w:p>
              </w:tc>
              <w:tc>
                <w:tcPr>
                  <w:tcW w:w="2164" w:type="pct"/>
                  <w:noWrap w:val="0"/>
                  <w:tcMar>
                    <w:top w:w="30" w:type="dxa"/>
                    <w:left w:w="150" w:type="dxa"/>
                    <w:bottom w:w="30" w:type="dxa"/>
                    <w:right w:w="150" w:type="dxa"/>
                  </w:tcMar>
                  <w:vAlign w:val="center"/>
                </w:tcPr>
                <w:p w14:paraId="2E81BA3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0.05%</w:t>
                  </w:r>
                </w:p>
              </w:tc>
            </w:tr>
            <w:tr w14:paraId="3916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2835" w:type="pct"/>
                  <w:noWrap w:val="0"/>
                  <w:tcMar>
                    <w:top w:w="30" w:type="dxa"/>
                    <w:left w:w="150" w:type="dxa"/>
                    <w:bottom w:w="30" w:type="dxa"/>
                    <w:right w:w="150" w:type="dxa"/>
                  </w:tcMar>
                  <w:vAlign w:val="center"/>
                </w:tcPr>
                <w:p w14:paraId="69E2B43B">
                  <w:pPr>
                    <w:jc w:val="center"/>
                    <w:rPr>
                      <w:rFonts w:hint="eastAsia" w:ascii="仿宋" w:hAnsi="仿宋" w:eastAsia="仿宋" w:cs="仿宋"/>
                      <w:sz w:val="24"/>
                      <w:szCs w:val="24"/>
                    </w:rPr>
                  </w:pPr>
                  <w:r>
                    <w:rPr>
                      <w:rFonts w:hint="eastAsia" w:ascii="仿宋" w:hAnsi="仿宋" w:eastAsia="仿宋" w:cs="仿宋"/>
                      <w:sz w:val="24"/>
                      <w:szCs w:val="24"/>
                      <w:lang w:val="en-US" w:eastAsia="zh-CN"/>
                    </w:rPr>
                    <w:t>100000以上</w:t>
                  </w:r>
                </w:p>
              </w:tc>
              <w:tc>
                <w:tcPr>
                  <w:tcW w:w="2164" w:type="pct"/>
                  <w:noWrap w:val="0"/>
                  <w:tcMar>
                    <w:top w:w="30" w:type="dxa"/>
                    <w:left w:w="150" w:type="dxa"/>
                    <w:bottom w:w="30" w:type="dxa"/>
                    <w:right w:w="150" w:type="dxa"/>
                  </w:tcMar>
                  <w:vAlign w:val="center"/>
                </w:tcPr>
                <w:p w14:paraId="4443194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0.01%</w:t>
                  </w:r>
                </w:p>
              </w:tc>
            </w:tr>
          </w:tbl>
          <w:p w14:paraId="7DA2E8D1">
            <w:pPr>
              <w:pStyle w:val="83"/>
              <w:rPr>
                <w:rFonts w:hint="default" w:ascii="仿宋" w:hAnsi="仿宋" w:eastAsia="仿宋" w:cs="仿宋"/>
                <w:sz w:val="24"/>
                <w:highlight w:val="none"/>
                <w:lang w:val="en-US" w:eastAsia="zh-CN"/>
              </w:rPr>
            </w:pPr>
          </w:p>
        </w:tc>
      </w:tr>
    </w:tbl>
    <w:p w14:paraId="7367D53D">
      <w:pPr>
        <w:spacing w:line="400" w:lineRule="exact"/>
        <w:rPr>
          <w:rFonts w:ascii="仿宋" w:hAnsi="仿宋" w:eastAsia="仿宋" w:cs="仿宋"/>
          <w:b/>
          <w:sz w:val="32"/>
          <w:szCs w:val="32"/>
          <w:highlight w:val="none"/>
        </w:rPr>
      </w:pPr>
      <w:bookmarkStart w:id="52" w:name="_Toc32286"/>
      <w:bookmarkStart w:id="53" w:name="_Toc519156737"/>
      <w:bookmarkStart w:id="54" w:name="_Toc32045"/>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7A1A20AE">
      <w:pPr>
        <w:rPr>
          <w:rFonts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52"/>
    <w:bookmarkEnd w:id="53"/>
    <w:bookmarkEnd w:id="54"/>
    <w:p w14:paraId="06107A0E">
      <w:pPr>
        <w:pStyle w:val="4"/>
        <w:rPr>
          <w:rFonts w:ascii="仿宋" w:hAnsi="仿宋" w:eastAsia="仿宋" w:cs="仿宋"/>
          <w:sz w:val="28"/>
          <w:szCs w:val="28"/>
          <w:highlight w:val="none"/>
        </w:rPr>
      </w:pPr>
      <w:bookmarkStart w:id="55" w:name="_Toc18569"/>
      <w:bookmarkStart w:id="56" w:name="_Toc10488"/>
      <w:bookmarkStart w:id="57" w:name="_Toc26143"/>
      <w:bookmarkStart w:id="58" w:name="_Toc29597"/>
      <w:bookmarkStart w:id="59" w:name="_Toc519156746"/>
      <w:r>
        <w:rPr>
          <w:rFonts w:hint="eastAsia" w:ascii="仿宋" w:hAnsi="仿宋" w:eastAsia="仿宋" w:cs="仿宋"/>
          <w:sz w:val="28"/>
          <w:szCs w:val="28"/>
          <w:highlight w:val="none"/>
        </w:rPr>
        <w:t>一、名词解释</w:t>
      </w:r>
      <w:bookmarkEnd w:id="55"/>
      <w:bookmarkEnd w:id="56"/>
    </w:p>
    <w:p w14:paraId="05D0475C">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陕西省无线电管理委员会办公室</w:t>
      </w:r>
    </w:p>
    <w:p w14:paraId="25F5EB3F">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监督机构：政府采购监督管理部门及监察部门</w:t>
      </w:r>
    </w:p>
    <w:p w14:paraId="7FF7B2B1">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采购代理机构：陕西德仁招标有限公司</w:t>
      </w:r>
    </w:p>
    <w:p w14:paraId="17866B7C">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5856FE85">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48EEC5EC">
      <w:pPr>
        <w:pStyle w:val="4"/>
        <w:rPr>
          <w:rFonts w:ascii="仿宋" w:hAnsi="仿宋" w:eastAsia="仿宋" w:cs="仿宋"/>
          <w:sz w:val="28"/>
          <w:szCs w:val="28"/>
          <w:highlight w:val="none"/>
        </w:rPr>
      </w:pPr>
      <w:bookmarkStart w:id="60" w:name="_Toc519156738"/>
      <w:bookmarkStart w:id="61" w:name="_Toc13421"/>
      <w:bookmarkStart w:id="62" w:name="_Toc22554"/>
      <w:bookmarkStart w:id="63" w:name="_Toc12298"/>
      <w:bookmarkStart w:id="64" w:name="_Toc12414"/>
      <w:bookmarkStart w:id="65" w:name="_Toc7253"/>
      <w:r>
        <w:rPr>
          <w:rFonts w:hint="eastAsia" w:ascii="仿宋" w:hAnsi="仿宋" w:eastAsia="仿宋" w:cs="仿宋"/>
          <w:sz w:val="28"/>
          <w:szCs w:val="28"/>
          <w:highlight w:val="none"/>
        </w:rPr>
        <w:t>二、磋商供应商</w:t>
      </w:r>
      <w:bookmarkEnd w:id="60"/>
      <w:bookmarkEnd w:id="61"/>
      <w:bookmarkEnd w:id="62"/>
      <w:bookmarkEnd w:id="63"/>
      <w:bookmarkEnd w:id="64"/>
      <w:bookmarkEnd w:id="65"/>
    </w:p>
    <w:p w14:paraId="712FA202">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1.合格磋商供应商</w:t>
      </w:r>
    </w:p>
    <w:p w14:paraId="3CE6C605">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1）具有独立承担民事责任的能力</w:t>
      </w:r>
    </w:p>
    <w:p w14:paraId="42D1C9F3">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2）具有良好的商业信誉和健全的财务会计制度</w:t>
      </w:r>
    </w:p>
    <w:p w14:paraId="38390CC1">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3）具有履行合同所必需的专业技术能力</w:t>
      </w:r>
    </w:p>
    <w:p w14:paraId="43AF55AE">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4）有依法缴纳税收和社会保障资金的良好记录</w:t>
      </w:r>
    </w:p>
    <w:p w14:paraId="2C3E1489">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2AD038DF">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6）法律、行政法规规定的其它条件</w:t>
      </w:r>
    </w:p>
    <w:p w14:paraId="4616446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55B46BE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08C5A7EF">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2.磋商委托</w:t>
      </w:r>
    </w:p>
    <w:p w14:paraId="33941F0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如磋商供应商代表不是法定代表人，须持有《法定代表人授权书》（原件）。</w:t>
      </w:r>
    </w:p>
    <w:p w14:paraId="5E41F1E7">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3.磋商响应文件内容的真实性</w:t>
      </w:r>
    </w:p>
    <w:p w14:paraId="7C379CC8">
      <w:pPr>
        <w:spacing w:line="460" w:lineRule="exact"/>
        <w:ind w:firstLine="472" w:firstLineChars="197"/>
        <w:rPr>
          <w:rFonts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EDE0617">
      <w:pPr>
        <w:spacing w:line="460" w:lineRule="exact"/>
        <w:ind w:firstLine="120" w:firstLineChars="50"/>
        <w:rPr>
          <w:rFonts w:ascii="仿宋" w:hAnsi="仿宋" w:eastAsia="仿宋" w:cs="仿宋"/>
          <w:highlight w:val="none"/>
        </w:rPr>
      </w:pPr>
      <w:r>
        <w:rPr>
          <w:rFonts w:hint="eastAsia" w:ascii="仿宋" w:hAnsi="仿宋" w:eastAsia="仿宋" w:cs="仿宋"/>
          <w:b/>
          <w:highlight w:val="none"/>
        </w:rPr>
        <w:t>4.磋商费用</w:t>
      </w:r>
    </w:p>
    <w:p w14:paraId="66C861A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15383869">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5.联合体形式</w:t>
      </w:r>
    </w:p>
    <w:p w14:paraId="08583213">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24E1FF2A">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4FA1D876">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2ABAE8F2">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5F902438">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1A5D3991">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6369D2D8">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2843B9E3">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6.项目现场踏勘</w:t>
      </w:r>
    </w:p>
    <w:p w14:paraId="0D2912F7">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4C5536DD">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EAFDE46">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36E34F3E">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746CF73D">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7.采购进口产品（购买服务项目不适用）</w:t>
      </w:r>
    </w:p>
    <w:p w14:paraId="60F5CC63">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4ABCDC72">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8.政府采购政策支持与其他规定</w:t>
      </w:r>
    </w:p>
    <w:p w14:paraId="5763C2BE">
      <w:pPr>
        <w:pStyle w:val="14"/>
        <w:spacing w:line="460" w:lineRule="exact"/>
        <w:ind w:firstLine="480" w:firstLineChars="200"/>
        <w:rPr>
          <w:rFonts w:ascii="仿宋" w:hAnsi="仿宋" w:eastAsia="仿宋" w:cs="仿宋"/>
          <w:szCs w:val="24"/>
          <w:highlight w:val="none"/>
        </w:rPr>
      </w:pPr>
      <w:bookmarkStart w:id="66" w:name="_Toc4528"/>
      <w:bookmarkStart w:id="67" w:name="_Toc27408"/>
      <w:bookmarkStart w:id="68" w:name="_Toc519156739"/>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6DC6376E">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3E2F6C7">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0BCBAF62">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4CE5C207">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0B0FF14">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43066F16">
      <w:pPr>
        <w:pStyle w:val="4"/>
        <w:rPr>
          <w:rFonts w:ascii="仿宋" w:hAnsi="仿宋" w:eastAsia="仿宋" w:cs="仿宋"/>
          <w:sz w:val="32"/>
          <w:szCs w:val="36"/>
          <w:highlight w:val="none"/>
        </w:rPr>
      </w:pPr>
      <w:bookmarkStart w:id="69" w:name="_Toc25030"/>
      <w:bookmarkStart w:id="70" w:name="_Toc5460"/>
      <w:bookmarkStart w:id="71" w:name="_Toc2653"/>
      <w:r>
        <w:rPr>
          <w:rFonts w:hint="eastAsia" w:ascii="仿宋" w:hAnsi="仿宋" w:eastAsia="仿宋" w:cs="仿宋"/>
          <w:sz w:val="32"/>
          <w:szCs w:val="36"/>
          <w:highlight w:val="none"/>
        </w:rPr>
        <w:t>三、磋商文件</w:t>
      </w:r>
      <w:bookmarkEnd w:id="66"/>
      <w:bookmarkEnd w:id="67"/>
      <w:bookmarkEnd w:id="68"/>
      <w:bookmarkEnd w:id="69"/>
      <w:bookmarkEnd w:id="70"/>
      <w:bookmarkEnd w:id="71"/>
    </w:p>
    <w:p w14:paraId="634DACF8">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9.磋商文件</w:t>
      </w:r>
    </w:p>
    <w:p w14:paraId="39BC8A7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5D799A2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第一章 竞争性磋商公告</w:t>
      </w:r>
    </w:p>
    <w:p w14:paraId="3FE9658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第二章 磋商供应商须知</w:t>
      </w:r>
    </w:p>
    <w:p w14:paraId="71B1A86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297E8EB4">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第四章 磋商要求及说明</w:t>
      </w:r>
    </w:p>
    <w:p w14:paraId="0CB590DD">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第五章 商务及合同主要条款</w:t>
      </w:r>
    </w:p>
    <w:p w14:paraId="46BD9644">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第六章 竞争性磋商响应文件格式</w:t>
      </w:r>
    </w:p>
    <w:p w14:paraId="42CA963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F4A0F8B">
      <w:pPr>
        <w:spacing w:line="460" w:lineRule="exact"/>
        <w:rPr>
          <w:rFonts w:ascii="仿宋" w:hAnsi="仿宋" w:eastAsia="仿宋" w:cs="仿宋"/>
          <w:b/>
          <w:highlight w:val="none"/>
        </w:rPr>
      </w:pPr>
      <w:r>
        <w:rPr>
          <w:rFonts w:hint="eastAsia" w:ascii="仿宋" w:hAnsi="仿宋" w:eastAsia="仿宋" w:cs="仿宋"/>
          <w:b/>
          <w:highlight w:val="none"/>
        </w:rPr>
        <w:t>10．磋商文件的澄清修改</w:t>
      </w:r>
    </w:p>
    <w:p w14:paraId="33AC377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5B2B3C1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3E2AF1F6">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11.磋商文件的购买</w:t>
      </w:r>
    </w:p>
    <w:p w14:paraId="574E71A0">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2B9A2A49">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12.磋商的处理依据</w:t>
      </w:r>
    </w:p>
    <w:p w14:paraId="5187BD1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12C31772">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13.解释权归属</w:t>
      </w:r>
    </w:p>
    <w:p w14:paraId="436B939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本次磋商文件的解释权归采购代理机构。</w:t>
      </w:r>
    </w:p>
    <w:p w14:paraId="06B938A5">
      <w:pPr>
        <w:pStyle w:val="4"/>
        <w:rPr>
          <w:rFonts w:ascii="仿宋" w:hAnsi="仿宋" w:eastAsia="仿宋" w:cs="仿宋"/>
          <w:sz w:val="32"/>
          <w:szCs w:val="36"/>
          <w:highlight w:val="none"/>
        </w:rPr>
      </w:pPr>
      <w:bookmarkStart w:id="72" w:name="_Toc1168"/>
      <w:bookmarkStart w:id="73" w:name="_Toc16846"/>
      <w:bookmarkStart w:id="74" w:name="_Toc8808"/>
      <w:bookmarkStart w:id="75" w:name="_Toc13584"/>
      <w:bookmarkStart w:id="76" w:name="_Toc18132"/>
      <w:r>
        <w:rPr>
          <w:rFonts w:hint="eastAsia" w:ascii="仿宋" w:hAnsi="仿宋" w:eastAsia="仿宋" w:cs="仿宋"/>
          <w:sz w:val="32"/>
          <w:szCs w:val="36"/>
          <w:highlight w:val="none"/>
        </w:rPr>
        <w:t>四、磋商要求</w:t>
      </w:r>
      <w:bookmarkEnd w:id="72"/>
      <w:bookmarkEnd w:id="73"/>
      <w:bookmarkEnd w:id="74"/>
      <w:bookmarkEnd w:id="75"/>
      <w:bookmarkEnd w:id="76"/>
    </w:p>
    <w:p w14:paraId="2120770C">
      <w:pPr>
        <w:spacing w:line="460" w:lineRule="exact"/>
        <w:rPr>
          <w:rFonts w:hint="default" w:ascii="仿宋" w:hAnsi="仿宋" w:eastAsia="仿宋" w:cs="仿宋"/>
          <w:b/>
          <w:highlight w:val="none"/>
          <w:lang w:val="en-US" w:eastAsia="zh-CN"/>
        </w:rPr>
      </w:pPr>
      <w:bookmarkStart w:id="77" w:name="_Toc519156741"/>
      <w:bookmarkStart w:id="78" w:name="_Toc24973"/>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0833403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0918EF8A">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16E1CEEC">
      <w:pPr>
        <w:spacing w:line="460" w:lineRule="exact"/>
        <w:ind w:firstLine="480" w:firstLineChars="200"/>
        <w:rPr>
          <w:rFonts w:hint="default"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0928B92">
      <w:pPr>
        <w:spacing w:line="460" w:lineRule="exact"/>
        <w:rPr>
          <w:rFonts w:ascii="仿宋" w:hAnsi="仿宋" w:eastAsia="仿宋" w:cs="仿宋"/>
          <w:b/>
          <w:highlight w:val="none"/>
        </w:rPr>
      </w:pPr>
      <w:r>
        <w:rPr>
          <w:rFonts w:hint="eastAsia" w:ascii="仿宋" w:hAnsi="仿宋" w:eastAsia="仿宋" w:cs="仿宋"/>
          <w:b/>
          <w:highlight w:val="none"/>
        </w:rPr>
        <w:t>15.磋商响应文件的构成</w:t>
      </w:r>
    </w:p>
    <w:p w14:paraId="2AF5842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7FAA23D3">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一、磋商函</w:t>
      </w:r>
    </w:p>
    <w:p w14:paraId="7CDD9001">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二、法定代表人身份证明</w:t>
      </w:r>
    </w:p>
    <w:p w14:paraId="09040264">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三、</w:t>
      </w:r>
      <w:r>
        <w:rPr>
          <w:rFonts w:hint="eastAsia" w:ascii="仿宋" w:hAnsi="仿宋" w:eastAsia="仿宋" w:cs="仿宋"/>
          <w:highlight w:val="none"/>
          <w:lang w:val="en-US" w:eastAsia="zh-CN"/>
        </w:rPr>
        <w:t>法定代表人</w:t>
      </w:r>
      <w:r>
        <w:rPr>
          <w:rFonts w:hint="eastAsia" w:ascii="仿宋" w:hAnsi="仿宋" w:eastAsia="仿宋" w:cs="仿宋"/>
          <w:highlight w:val="none"/>
        </w:rPr>
        <w:t>授权委托书</w:t>
      </w:r>
    </w:p>
    <w:p w14:paraId="2B7AA03B">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四、报价表</w:t>
      </w:r>
    </w:p>
    <w:p w14:paraId="7C0C601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五、承接的类似项目情况表</w:t>
      </w:r>
    </w:p>
    <w:p w14:paraId="200C6CE4">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六、项目</w:t>
      </w:r>
      <w:r>
        <w:rPr>
          <w:rFonts w:hint="eastAsia" w:ascii="仿宋" w:hAnsi="仿宋" w:eastAsia="仿宋" w:cs="仿宋"/>
          <w:highlight w:val="none"/>
          <w:lang w:val="en-US" w:eastAsia="zh-CN"/>
        </w:rPr>
        <w:t>服务</w:t>
      </w:r>
      <w:r>
        <w:rPr>
          <w:rFonts w:hint="eastAsia" w:ascii="仿宋" w:hAnsi="仿宋" w:eastAsia="仿宋" w:cs="仿宋"/>
          <w:highlight w:val="none"/>
        </w:rPr>
        <w:t>方案</w:t>
      </w:r>
    </w:p>
    <w:p w14:paraId="2EDB1906">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rPr>
        <w:t>七、</w:t>
      </w:r>
      <w:r>
        <w:rPr>
          <w:rFonts w:hint="eastAsia" w:ascii="仿宋" w:hAnsi="仿宋" w:eastAsia="仿宋" w:cs="仿宋"/>
          <w:highlight w:val="none"/>
          <w:lang w:val="en-US" w:eastAsia="zh-CN"/>
        </w:rPr>
        <w:t>商务和服务偏离表</w:t>
      </w:r>
    </w:p>
    <w:p w14:paraId="2A6D14D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八、资格证明文件</w:t>
      </w:r>
    </w:p>
    <w:p w14:paraId="1D715C3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九、其他资料</w:t>
      </w:r>
    </w:p>
    <w:p w14:paraId="53E58D28">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6FFCFEBB">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68AB4AC7">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16.磋商报价</w:t>
      </w:r>
    </w:p>
    <w:p w14:paraId="0D2E574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16.1磋商报价是指项目达到正常使用条件下的所有费用，以磋商文件的内容和要求作为依据；</w:t>
      </w:r>
    </w:p>
    <w:p w14:paraId="67ED730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616F4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16.3磋商货币：人民币；单位：元（精确到小数点后两位）；</w:t>
      </w:r>
    </w:p>
    <w:p w14:paraId="645826C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16.4响应报价表应有法定代表人或被授权人的签字；</w:t>
      </w:r>
    </w:p>
    <w:p w14:paraId="55CC938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2278714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7962935">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65BBFFB7">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服务质量和不能诚信履约的，可要求该磋商供应商在规定的期限内提供书面文件予以解释说明，并提交相关证明材料；否则，磋商小组认定该供应商以低于成本价竞价，其响应文件作无效响应文件处理。</w:t>
      </w:r>
    </w:p>
    <w:p w14:paraId="4E10CF0D">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3FAB2525">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17.证明供应商合格的资格证明文件</w:t>
      </w:r>
    </w:p>
    <w:p w14:paraId="4CBDC10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EB50097">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6A891FA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5E4548D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1D6DAAB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服务期/建设周期/质保期</w:t>
      </w:r>
      <w:r>
        <w:rPr>
          <w:rFonts w:hint="eastAsia" w:ascii="仿宋" w:hAnsi="仿宋" w:eastAsia="仿宋" w:cs="仿宋"/>
          <w:highlight w:val="none"/>
        </w:rPr>
        <w:t>、付款方式等方面的详细说明；</w:t>
      </w:r>
    </w:p>
    <w:p w14:paraId="42DFA0A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301C5D56">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19.磋商保证金</w:t>
      </w:r>
    </w:p>
    <w:p w14:paraId="1DDC265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2BA0B5F5">
      <w:pPr>
        <w:spacing w:line="460" w:lineRule="exact"/>
        <w:ind w:firstLine="480" w:firstLineChars="200"/>
        <w:rPr>
          <w:rFonts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30958AED">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12D93093">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53791AD8">
      <w:pPr>
        <w:spacing w:line="460" w:lineRule="exact"/>
        <w:ind w:firstLine="482" w:firstLineChars="200"/>
        <w:rPr>
          <w:rFonts w:ascii="仿宋" w:hAnsi="仿宋" w:eastAsia="仿宋" w:cs="仿宋"/>
          <w:b/>
          <w:bCs/>
          <w:highlight w:val="none"/>
        </w:rPr>
      </w:pPr>
      <w:r>
        <w:rPr>
          <w:rFonts w:hint="eastAsia" w:ascii="仿宋" w:hAnsi="仿宋" w:eastAsia="仿宋" w:cs="仿宋"/>
          <w:b/>
          <w:bCs/>
          <w:highlight w:val="none"/>
        </w:rPr>
        <w:t>19.5磋商保证金退还:</w:t>
      </w:r>
    </w:p>
    <w:p w14:paraId="06F43DF8">
      <w:pPr>
        <w:spacing w:line="460" w:lineRule="exact"/>
        <w:ind w:firstLine="241" w:firstLineChars="100"/>
        <w:rPr>
          <w:rFonts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2B311485">
      <w:pPr>
        <w:spacing w:line="460" w:lineRule="exact"/>
        <w:ind w:firstLine="241" w:firstLineChars="100"/>
        <w:rPr>
          <w:rFonts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64F6F3CA">
      <w:pPr>
        <w:spacing w:line="460" w:lineRule="exact"/>
        <w:ind w:firstLine="482" w:firstLineChars="200"/>
        <w:rPr>
          <w:rFonts w:ascii="仿宋" w:hAnsi="仿宋" w:eastAsia="仿宋" w:cs="仿宋"/>
          <w:highlight w:val="none"/>
        </w:rPr>
      </w:pPr>
      <w:r>
        <w:rPr>
          <w:rFonts w:hint="eastAsia" w:ascii="仿宋" w:hAnsi="仿宋" w:eastAsia="仿宋" w:cs="仿宋"/>
          <w:b/>
          <w:highlight w:val="none"/>
        </w:rPr>
        <w:t>以上供应商自身原因导致无法退还的除外。</w:t>
      </w:r>
    </w:p>
    <w:p w14:paraId="7DED3A0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074A231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19.7发生下列情况之一，磋商保证金将不予退还：</w:t>
      </w:r>
    </w:p>
    <w:p w14:paraId="56028AF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57E1156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3CC7189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7782447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2C85206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0D2640F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19.7.6供应商在磋商响应文件中提供虚假材料的；</w:t>
      </w:r>
    </w:p>
    <w:p w14:paraId="4DE8E25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19.7.7磋商文件规定的其他情形。</w:t>
      </w:r>
    </w:p>
    <w:p w14:paraId="7507DF7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1119F515">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20.磋商响应文件的有效期</w:t>
      </w:r>
    </w:p>
    <w:p w14:paraId="69F76E6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1FA8075F">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21、磋商响应文件的签署及规定</w:t>
      </w:r>
    </w:p>
    <w:p w14:paraId="3DECE1B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1C2BB90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E1D9780">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0BE3728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30E586D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21.5磋商供应商名称应填写全称，同时加盖公章；</w:t>
      </w:r>
    </w:p>
    <w:p w14:paraId="216B050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113614B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3ACA1B25">
      <w:pPr>
        <w:pStyle w:val="10"/>
        <w:spacing w:line="4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77F37E22">
      <w:pPr>
        <w:spacing w:line="460" w:lineRule="exact"/>
        <w:rPr>
          <w:rFonts w:ascii="仿宋" w:hAnsi="仿宋" w:eastAsia="仿宋" w:cs="仿宋"/>
          <w:b/>
          <w:highlight w:val="none"/>
        </w:rPr>
      </w:pPr>
      <w:r>
        <w:rPr>
          <w:rFonts w:hint="eastAsia" w:ascii="仿宋" w:hAnsi="仿宋" w:eastAsia="仿宋" w:cs="仿宋"/>
          <w:b/>
          <w:highlight w:val="none"/>
        </w:rPr>
        <w:t>22.文字要求</w:t>
      </w:r>
    </w:p>
    <w:p w14:paraId="322D989B">
      <w:pPr>
        <w:spacing w:line="460" w:lineRule="exact"/>
        <w:ind w:firstLine="360" w:firstLineChars="150"/>
        <w:rPr>
          <w:rFonts w:ascii="仿宋" w:hAnsi="仿宋" w:eastAsia="仿宋" w:cs="仿宋"/>
          <w:highlight w:val="none"/>
        </w:rPr>
      </w:pPr>
      <w:r>
        <w:rPr>
          <w:rFonts w:hint="eastAsia" w:ascii="仿宋" w:hAnsi="仿宋" w:eastAsia="仿宋" w:cs="仿宋"/>
          <w:highlight w:val="none"/>
        </w:rPr>
        <w:t>本次磋商只接受简体中文文字的磋商响应文件。</w:t>
      </w:r>
    </w:p>
    <w:p w14:paraId="1915D0C8">
      <w:pPr>
        <w:pStyle w:val="4"/>
        <w:rPr>
          <w:rFonts w:ascii="仿宋" w:hAnsi="仿宋" w:eastAsia="仿宋" w:cs="仿宋"/>
          <w:sz w:val="32"/>
          <w:szCs w:val="36"/>
          <w:highlight w:val="none"/>
        </w:rPr>
      </w:pPr>
      <w:bookmarkStart w:id="79" w:name="_Toc16723"/>
      <w:bookmarkStart w:id="80" w:name="_Toc15890"/>
      <w:bookmarkStart w:id="81" w:name="_Toc31661"/>
      <w:r>
        <w:rPr>
          <w:rFonts w:hint="eastAsia" w:ascii="仿宋" w:hAnsi="仿宋" w:eastAsia="仿宋" w:cs="仿宋"/>
          <w:sz w:val="32"/>
          <w:szCs w:val="36"/>
          <w:highlight w:val="none"/>
        </w:rPr>
        <w:t>五、磋商响应文件封装、递交</w:t>
      </w:r>
      <w:bookmarkEnd w:id="77"/>
      <w:bookmarkEnd w:id="78"/>
      <w:bookmarkEnd w:id="79"/>
      <w:bookmarkEnd w:id="80"/>
      <w:bookmarkEnd w:id="81"/>
    </w:p>
    <w:p w14:paraId="72FB54BA">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23.磋商响应文件的封装及标记</w:t>
      </w:r>
    </w:p>
    <w:p w14:paraId="566FD4D3">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7DF7E52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6FE77A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响应文件应除封面外应逐页编码，为节约纸张建议采用A4纸张双面打印，牢固胶装成册，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FF5D518">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197A594C">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6B4398D4">
      <w:pPr>
        <w:spacing w:line="460" w:lineRule="exact"/>
        <w:ind w:firstLine="120" w:firstLineChars="50"/>
        <w:rPr>
          <w:rFonts w:ascii="仿宋" w:hAnsi="仿宋" w:eastAsia="仿宋" w:cs="仿宋"/>
          <w:highlight w:val="none"/>
        </w:rPr>
      </w:pPr>
      <w:r>
        <w:rPr>
          <w:rFonts w:hint="eastAsia" w:ascii="仿宋" w:hAnsi="仿宋" w:eastAsia="仿宋" w:cs="仿宋"/>
          <w:b/>
          <w:highlight w:val="none"/>
        </w:rPr>
        <w:t>24.磋商响应文件递交</w:t>
      </w:r>
    </w:p>
    <w:p w14:paraId="6FD5613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74406CEA">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4DC3D467">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39AEAD3F">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56DC3D83">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BCF4113">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468D896B">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6796E9A8">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7A8C800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FC891E3">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52BEDC8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459C505D">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26.磋商响应文件的修改和撤回</w:t>
      </w:r>
    </w:p>
    <w:p w14:paraId="2BD3EFD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5303F13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129250C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5B76720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5C8C76D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78AEF114">
      <w:pPr>
        <w:pStyle w:val="4"/>
        <w:rPr>
          <w:rFonts w:ascii="仿宋" w:hAnsi="仿宋" w:eastAsia="仿宋" w:cs="仿宋"/>
          <w:sz w:val="32"/>
          <w:szCs w:val="36"/>
          <w:highlight w:val="none"/>
        </w:rPr>
      </w:pPr>
      <w:bookmarkStart w:id="82" w:name="_Toc32447"/>
      <w:bookmarkStart w:id="83" w:name="_Toc519156742"/>
      <w:bookmarkStart w:id="84" w:name="_Toc29321"/>
      <w:bookmarkStart w:id="85" w:name="_Toc24348"/>
      <w:bookmarkStart w:id="86" w:name="_Toc4585"/>
      <w:bookmarkStart w:id="87" w:name="_Toc1285"/>
      <w:r>
        <w:rPr>
          <w:rFonts w:hint="eastAsia" w:ascii="仿宋" w:hAnsi="仿宋" w:eastAsia="仿宋" w:cs="仿宋"/>
          <w:sz w:val="32"/>
          <w:szCs w:val="36"/>
          <w:highlight w:val="none"/>
        </w:rPr>
        <w:t>六、磋商</w:t>
      </w:r>
      <w:bookmarkEnd w:id="82"/>
      <w:bookmarkEnd w:id="83"/>
      <w:bookmarkEnd w:id="84"/>
      <w:r>
        <w:rPr>
          <w:rFonts w:hint="eastAsia" w:ascii="仿宋" w:hAnsi="仿宋" w:eastAsia="仿宋" w:cs="仿宋"/>
          <w:sz w:val="32"/>
          <w:szCs w:val="36"/>
          <w:highlight w:val="none"/>
        </w:rPr>
        <w:t>与评审</w:t>
      </w:r>
      <w:bookmarkEnd w:id="85"/>
      <w:bookmarkEnd w:id="86"/>
      <w:bookmarkEnd w:id="87"/>
    </w:p>
    <w:p w14:paraId="57FB9813">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10626C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55D4A1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62B21C3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724DAB3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20912EF8">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1CF01D3F">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7539EB3">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1F1CBB93">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37B92A69">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368FF39E">
      <w:pPr>
        <w:spacing w:line="460" w:lineRule="exact"/>
        <w:ind w:firstLine="480" w:firstLineChars="200"/>
        <w:rPr>
          <w:rFonts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7F324B5C">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266363FF">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60060B10">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29.评审过程的保密</w:t>
      </w:r>
    </w:p>
    <w:p w14:paraId="01263107">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757C24D">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5EFE874">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30．评审方法</w:t>
      </w:r>
    </w:p>
    <w:p w14:paraId="0F417972">
      <w:pPr>
        <w:spacing w:line="460" w:lineRule="exact"/>
        <w:ind w:firstLine="480" w:firstLineChars="200"/>
        <w:rPr>
          <w:rFonts w:hint="default"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6018C053">
      <w:pPr>
        <w:pStyle w:val="4"/>
        <w:rPr>
          <w:rFonts w:ascii="仿宋" w:hAnsi="仿宋" w:eastAsia="仿宋" w:cs="仿宋"/>
          <w:sz w:val="32"/>
          <w:szCs w:val="36"/>
          <w:highlight w:val="none"/>
        </w:rPr>
      </w:pPr>
      <w:bookmarkStart w:id="88" w:name="_Toc21838"/>
      <w:bookmarkStart w:id="89" w:name="_Toc10687"/>
      <w:bookmarkStart w:id="90" w:name="_Toc6759"/>
      <w:bookmarkStart w:id="91" w:name="_Toc519156743"/>
      <w:bookmarkStart w:id="92" w:name="_Toc12452"/>
      <w:bookmarkStart w:id="93" w:name="_Toc13700"/>
      <w:r>
        <w:rPr>
          <w:rFonts w:hint="eastAsia" w:ascii="仿宋" w:hAnsi="仿宋" w:eastAsia="仿宋" w:cs="仿宋"/>
          <w:sz w:val="32"/>
          <w:szCs w:val="36"/>
          <w:highlight w:val="none"/>
        </w:rPr>
        <w:t>七、确定成交人、成交通知与签约</w:t>
      </w:r>
      <w:bookmarkEnd w:id="88"/>
      <w:bookmarkEnd w:id="89"/>
      <w:bookmarkEnd w:id="90"/>
      <w:bookmarkEnd w:id="91"/>
      <w:bookmarkEnd w:id="92"/>
      <w:bookmarkEnd w:id="93"/>
    </w:p>
    <w:p w14:paraId="7BEDE9A8">
      <w:pPr>
        <w:spacing w:line="460" w:lineRule="exact"/>
        <w:rPr>
          <w:rFonts w:ascii="仿宋" w:hAnsi="仿宋" w:eastAsia="仿宋" w:cs="仿宋"/>
          <w:b/>
          <w:highlight w:val="none"/>
        </w:rPr>
      </w:pPr>
      <w:bookmarkStart w:id="94" w:name="_Toc19721"/>
      <w:bookmarkStart w:id="95" w:name="_Toc23113"/>
      <w:bookmarkStart w:id="96" w:name="_Toc519156744"/>
      <w:r>
        <w:rPr>
          <w:rFonts w:hint="eastAsia" w:ascii="仿宋" w:hAnsi="仿宋" w:eastAsia="仿宋" w:cs="仿宋"/>
          <w:b/>
          <w:highlight w:val="none"/>
        </w:rPr>
        <w:t>31．确定成交人</w:t>
      </w:r>
    </w:p>
    <w:p w14:paraId="4F5D0D0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8F5A078">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797E772F">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1CCDEA8A">
      <w:pPr>
        <w:spacing w:line="460" w:lineRule="exact"/>
        <w:rPr>
          <w:rFonts w:ascii="仿宋" w:hAnsi="仿宋" w:eastAsia="仿宋" w:cs="仿宋"/>
          <w:b/>
          <w:highlight w:val="none"/>
        </w:rPr>
      </w:pPr>
      <w:r>
        <w:rPr>
          <w:rFonts w:hint="eastAsia" w:ascii="仿宋" w:hAnsi="仿宋" w:eastAsia="仿宋" w:cs="仿宋"/>
          <w:b/>
          <w:highlight w:val="none"/>
        </w:rPr>
        <w:t>32．成交通知</w:t>
      </w:r>
    </w:p>
    <w:p w14:paraId="27E6DB0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D0B84E0">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7CA51DD5">
      <w:pPr>
        <w:spacing w:line="460" w:lineRule="exact"/>
        <w:rPr>
          <w:rFonts w:ascii="仿宋" w:hAnsi="仿宋" w:eastAsia="仿宋" w:cs="仿宋"/>
          <w:b/>
          <w:highlight w:val="none"/>
        </w:rPr>
      </w:pPr>
      <w:r>
        <w:rPr>
          <w:rFonts w:hint="eastAsia" w:ascii="仿宋" w:hAnsi="仿宋" w:eastAsia="仿宋" w:cs="仿宋"/>
          <w:b/>
          <w:highlight w:val="none"/>
        </w:rPr>
        <w:t>33．签订合同</w:t>
      </w:r>
    </w:p>
    <w:p w14:paraId="50377E9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762BB91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771C320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542E9C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90E321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2A29BBF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33.6 成交供应商因不可抗力或者自身原因不能履行政府采购合同的，采购人可以与排位在成交供应商之后第一位的成交候选人签订政府采购合同，以此类推，也可以重新开展磋商活动。因自身原因拒绝签订政府采购合同的成交供应商不得参加对该项目重新开展的磋商活动。</w:t>
      </w:r>
    </w:p>
    <w:p w14:paraId="3C79E20E">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3F4AE23F">
      <w:pPr>
        <w:spacing w:line="460" w:lineRule="exact"/>
        <w:rPr>
          <w:rFonts w:ascii="仿宋" w:hAnsi="仿宋" w:eastAsia="仿宋" w:cs="仿宋"/>
          <w:b/>
          <w:highlight w:val="none"/>
        </w:rPr>
      </w:pPr>
      <w:r>
        <w:rPr>
          <w:rFonts w:hint="eastAsia" w:ascii="仿宋" w:hAnsi="仿宋" w:eastAsia="仿宋" w:cs="仿宋"/>
          <w:b/>
          <w:highlight w:val="none"/>
        </w:rPr>
        <w:t>34．成交合同的履约验收</w:t>
      </w:r>
    </w:p>
    <w:p w14:paraId="19A39A1E">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p w14:paraId="0E13FF8F">
      <w:pPr>
        <w:pStyle w:val="4"/>
        <w:rPr>
          <w:rFonts w:ascii="仿宋" w:hAnsi="仿宋" w:eastAsia="仿宋" w:cs="仿宋"/>
          <w:sz w:val="32"/>
          <w:szCs w:val="36"/>
          <w:highlight w:val="none"/>
        </w:rPr>
      </w:pPr>
      <w:bookmarkStart w:id="97" w:name="_Toc12773"/>
      <w:bookmarkStart w:id="98" w:name="_Toc23236"/>
      <w:bookmarkStart w:id="99" w:name="_Toc26927"/>
      <w:r>
        <w:rPr>
          <w:rFonts w:hint="eastAsia" w:ascii="仿宋" w:hAnsi="仿宋" w:eastAsia="仿宋" w:cs="仿宋"/>
          <w:sz w:val="32"/>
          <w:szCs w:val="36"/>
          <w:highlight w:val="none"/>
        </w:rPr>
        <w:t>八、其他事项</w:t>
      </w:r>
      <w:bookmarkEnd w:id="94"/>
      <w:bookmarkEnd w:id="95"/>
      <w:bookmarkEnd w:id="96"/>
      <w:bookmarkEnd w:id="97"/>
      <w:bookmarkEnd w:id="98"/>
      <w:bookmarkEnd w:id="99"/>
    </w:p>
    <w:p w14:paraId="1514C8F4">
      <w:pPr>
        <w:spacing w:line="460" w:lineRule="exact"/>
        <w:rPr>
          <w:rFonts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780728BB">
      <w:pPr>
        <w:spacing w:line="460" w:lineRule="exact"/>
        <w:rPr>
          <w:rFonts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CB50AF6">
      <w:pPr>
        <w:spacing w:line="460" w:lineRule="exact"/>
        <w:rPr>
          <w:rFonts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2471366E">
      <w:pPr>
        <w:spacing w:line="460" w:lineRule="exact"/>
        <w:rPr>
          <w:rFonts w:ascii="仿宋" w:hAnsi="仿宋" w:eastAsia="仿宋" w:cs="仿宋"/>
          <w:highlight w:val="none"/>
        </w:rPr>
      </w:pPr>
      <w:r>
        <w:rPr>
          <w:rFonts w:hint="eastAsia" w:ascii="仿宋" w:hAnsi="仿宋" w:eastAsia="仿宋" w:cs="仿宋"/>
          <w:highlight w:val="none"/>
        </w:rPr>
        <w:t>（二）出现影响采购公正的违法、违规行为的；</w:t>
      </w:r>
    </w:p>
    <w:p w14:paraId="0AAE7676">
      <w:pPr>
        <w:spacing w:line="460" w:lineRule="exact"/>
        <w:rPr>
          <w:rFonts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281A357C">
      <w:pPr>
        <w:spacing w:line="460" w:lineRule="exact"/>
        <w:rPr>
          <w:rFonts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3AE73108">
      <w:pPr>
        <w:spacing w:line="460" w:lineRule="exact"/>
        <w:rPr>
          <w:rFonts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65AF5945">
      <w:pPr>
        <w:spacing w:line="460" w:lineRule="exact"/>
        <w:rPr>
          <w:rFonts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23645D3F">
      <w:pPr>
        <w:spacing w:line="460" w:lineRule="exact"/>
        <w:rPr>
          <w:rFonts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79FA087B">
      <w:pPr>
        <w:pStyle w:val="4"/>
        <w:rPr>
          <w:rFonts w:ascii="仿宋" w:hAnsi="仿宋" w:eastAsia="仿宋" w:cs="仿宋"/>
          <w:sz w:val="32"/>
          <w:szCs w:val="36"/>
          <w:highlight w:val="none"/>
        </w:rPr>
      </w:pPr>
      <w:bookmarkStart w:id="100" w:name="_Toc23647"/>
      <w:bookmarkStart w:id="101" w:name="_Toc519156745"/>
      <w:bookmarkStart w:id="102" w:name="_Toc1627"/>
      <w:bookmarkStart w:id="103" w:name="_Toc23884"/>
      <w:bookmarkStart w:id="104" w:name="_Toc30935"/>
      <w:bookmarkStart w:id="105" w:name="_Toc5011"/>
      <w:bookmarkStart w:id="106" w:name="_Toc23716"/>
      <w:r>
        <w:rPr>
          <w:rFonts w:hint="eastAsia" w:ascii="仿宋" w:hAnsi="仿宋" w:eastAsia="仿宋" w:cs="仿宋"/>
          <w:sz w:val="32"/>
          <w:szCs w:val="36"/>
          <w:highlight w:val="none"/>
        </w:rPr>
        <w:t>九、成交服务费</w:t>
      </w:r>
      <w:bookmarkEnd w:id="100"/>
      <w:bookmarkEnd w:id="101"/>
      <w:bookmarkEnd w:id="102"/>
      <w:bookmarkEnd w:id="103"/>
      <w:bookmarkEnd w:id="104"/>
      <w:bookmarkEnd w:id="105"/>
      <w:bookmarkEnd w:id="106"/>
    </w:p>
    <w:p w14:paraId="77D89914">
      <w:pPr>
        <w:snapToGrid w:val="0"/>
        <w:spacing w:line="420" w:lineRule="exact"/>
        <w:rPr>
          <w:rFonts w:ascii="仿宋" w:hAnsi="仿宋" w:eastAsia="仿宋" w:cs="仿宋"/>
          <w:highlight w:val="none"/>
        </w:rPr>
      </w:pPr>
      <w:r>
        <w:rPr>
          <w:rFonts w:hint="eastAsia" w:ascii="仿宋" w:hAnsi="仿宋" w:eastAsia="仿宋" w:cs="仿宋"/>
          <w:b/>
          <w:bCs/>
          <w:highlight w:val="none"/>
        </w:rPr>
        <w:t>3</w:t>
      </w:r>
      <w:r>
        <w:rPr>
          <w:rFonts w:hint="eastAsia" w:ascii="仿宋" w:hAnsi="仿宋" w:eastAsia="仿宋" w:cs="仿宋"/>
          <w:b/>
          <w:bCs/>
          <w:highlight w:val="none"/>
          <w:lang w:val="en-US" w:eastAsia="zh-CN"/>
        </w:rPr>
        <w:t>8</w:t>
      </w:r>
      <w:r>
        <w:rPr>
          <w:rFonts w:hint="eastAsia" w:ascii="仿宋" w:hAnsi="仿宋" w:eastAsia="仿宋" w:cs="仿宋"/>
          <w:b/>
          <w:bCs/>
          <w:highlight w:val="none"/>
        </w:rPr>
        <w:t>.招标代理服务费</w:t>
      </w:r>
    </w:p>
    <w:p w14:paraId="1B54CC10">
      <w:pPr>
        <w:spacing w:line="500" w:lineRule="exact"/>
        <w:jc w:val="left"/>
        <w:rPr>
          <w:rFonts w:hint="eastAsia" w:ascii="仿宋" w:hAnsi="仿宋" w:eastAsia="仿宋" w:cs="仿宋"/>
          <w:highlight w:val="none"/>
        </w:rPr>
      </w:pPr>
      <w:r>
        <w:rPr>
          <w:rFonts w:hint="eastAsia" w:ascii="仿宋" w:hAnsi="仿宋" w:eastAsia="仿宋" w:cs="仿宋"/>
          <w:highlight w:val="none"/>
        </w:rPr>
        <w:t>本项目招标代理服务费实行市场调节价，采用差额定率累进法计费，</w:t>
      </w:r>
      <w:r>
        <w:rPr>
          <w:rFonts w:hint="eastAsia" w:ascii="仿宋" w:hAnsi="仿宋" w:eastAsia="仿宋" w:cs="仿宋"/>
          <w:highlight w:val="none"/>
          <w:lang w:val="en-US" w:eastAsia="zh-CN"/>
        </w:rPr>
        <w:t>以中标金额为计费基数，</w:t>
      </w:r>
      <w:r>
        <w:rPr>
          <w:rFonts w:hint="eastAsia" w:ascii="仿宋" w:hAnsi="仿宋" w:eastAsia="仿宋" w:cs="仿宋"/>
          <w:highlight w:val="none"/>
        </w:rPr>
        <w:t>由</w:t>
      </w:r>
      <w:r>
        <w:rPr>
          <w:rFonts w:hint="eastAsia" w:ascii="仿宋" w:hAnsi="仿宋" w:eastAsia="仿宋" w:cs="仿宋"/>
          <w:highlight w:val="none"/>
          <w:lang w:eastAsia="zh-CN"/>
        </w:rPr>
        <w:t>成交供应商</w:t>
      </w:r>
      <w:r>
        <w:rPr>
          <w:rFonts w:hint="eastAsia" w:ascii="仿宋" w:hAnsi="仿宋" w:eastAsia="仿宋" w:cs="仿宋"/>
          <w:highlight w:val="none"/>
        </w:rPr>
        <w:t>在领取中标通知书前一次性支付，如本项目</w:t>
      </w:r>
      <w:r>
        <w:rPr>
          <w:rFonts w:hint="eastAsia" w:ascii="仿宋" w:hAnsi="仿宋" w:eastAsia="仿宋" w:cs="仿宋"/>
          <w:highlight w:val="none"/>
          <w:lang w:val="en-US" w:eastAsia="zh-CN"/>
        </w:rPr>
        <w:t>代理</w:t>
      </w:r>
      <w:r>
        <w:rPr>
          <w:rFonts w:hint="eastAsia" w:ascii="仿宋" w:hAnsi="仿宋" w:eastAsia="仿宋" w:cs="仿宋"/>
          <w:highlight w:val="none"/>
        </w:rPr>
        <w:t>服务费不足陆仟元则按陆仟元</w:t>
      </w:r>
      <w:r>
        <w:rPr>
          <w:rFonts w:hint="eastAsia" w:ascii="仿宋" w:hAnsi="仿宋" w:eastAsia="仿宋" w:cs="仿宋"/>
          <w:highlight w:val="none"/>
          <w:lang w:val="en-US" w:eastAsia="zh-CN"/>
        </w:rPr>
        <w:t>收取</w:t>
      </w:r>
      <w:r>
        <w:rPr>
          <w:rFonts w:hint="eastAsia" w:ascii="仿宋" w:hAnsi="仿宋" w:eastAsia="仿宋" w:cs="仿宋"/>
          <w:highlight w:val="none"/>
        </w:rPr>
        <w:t>。</w:t>
      </w:r>
    </w:p>
    <w:p w14:paraId="43EBD077">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银行户名：陕西德仁招标有限公司</w:t>
      </w:r>
    </w:p>
    <w:p w14:paraId="56F3A201">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开户银行：招商银行股份有限公司西安城南支行</w:t>
      </w:r>
    </w:p>
    <w:p w14:paraId="2082DC2F">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账    号：1299 0904 6810 901</w:t>
      </w:r>
    </w:p>
    <w:p w14:paraId="793E7166">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 xml:space="preserve">联 系 人：苏会计  </w:t>
      </w:r>
    </w:p>
    <w:p w14:paraId="41E1B378">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联系电话：029-89185132</w:t>
      </w:r>
    </w:p>
    <w:p w14:paraId="72AA749E">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邮    箱：</w:t>
      </w:r>
      <w:r>
        <w:rPr>
          <w:rFonts w:hint="default" w:ascii="仿宋" w:hAnsi="仿宋" w:eastAsia="仿宋" w:cs="仿宋"/>
          <w:highlight w:val="none"/>
          <w:lang w:val="en-US" w:eastAsia="zh-CN"/>
        </w:rPr>
        <w:fldChar w:fldCharType="begin"/>
      </w:r>
      <w:r>
        <w:rPr>
          <w:rFonts w:hint="default" w:ascii="仿宋" w:hAnsi="仿宋" w:eastAsia="仿宋" w:cs="仿宋"/>
          <w:highlight w:val="none"/>
          <w:lang w:val="en-US" w:eastAsia="zh-CN"/>
        </w:rPr>
        <w:instrText xml:space="preserve"> HYPERLINK "mailto:sxdrzb@qq.com" </w:instrText>
      </w:r>
      <w:r>
        <w:rPr>
          <w:rFonts w:hint="default" w:ascii="仿宋" w:hAnsi="仿宋" w:eastAsia="仿宋" w:cs="仿宋"/>
          <w:highlight w:val="none"/>
          <w:lang w:val="en-US" w:eastAsia="zh-CN"/>
        </w:rPr>
        <w:fldChar w:fldCharType="separate"/>
      </w:r>
      <w:r>
        <w:rPr>
          <w:rFonts w:hint="default" w:ascii="仿宋" w:hAnsi="仿宋" w:eastAsia="仿宋" w:cs="仿宋"/>
          <w:highlight w:val="none"/>
          <w:lang w:val="en-US" w:eastAsia="zh-CN"/>
        </w:rPr>
        <w:t>sxdrzb@qq.com</w:t>
      </w:r>
      <w:r>
        <w:rPr>
          <w:rFonts w:hint="default" w:ascii="仿宋" w:hAnsi="仿宋" w:eastAsia="仿宋" w:cs="仿宋"/>
          <w:highlight w:val="none"/>
          <w:lang w:val="en-US" w:eastAsia="zh-CN"/>
        </w:rPr>
        <w:fldChar w:fldCharType="end"/>
      </w:r>
    </w:p>
    <w:p w14:paraId="237F048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华文仿宋" w:eastAsia="仿宋_GB2312" w:cs="Times New Roman"/>
          <w:b/>
          <w:bCs/>
          <w:sz w:val="24"/>
          <w:highlight w:val="none"/>
        </w:rPr>
      </w:pPr>
      <w:r>
        <w:rPr>
          <w:rFonts w:hint="eastAsia" w:ascii="仿宋_GB2312" w:hAnsi="华文仿宋" w:eastAsia="仿宋_GB2312" w:cs="Times New Roman"/>
          <w:b/>
          <w:bCs/>
          <w:sz w:val="24"/>
          <w:highlight w:val="none"/>
          <w:lang w:val="en-US" w:eastAsia="zh-CN"/>
        </w:rPr>
        <w:t>具体费率如下：</w:t>
      </w:r>
    </w:p>
    <w:tbl>
      <w:tblPr>
        <w:tblStyle w:val="32"/>
        <w:tblW w:w="4743" w:type="pct"/>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09"/>
        <w:gridCol w:w="3941"/>
      </w:tblGrid>
      <w:tr w14:paraId="5F68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trPr>
        <w:tc>
          <w:tcPr>
            <w:tcW w:w="2822" w:type="pct"/>
            <w:noWrap w:val="0"/>
            <w:tcMar>
              <w:top w:w="30" w:type="dxa"/>
              <w:left w:w="150" w:type="dxa"/>
              <w:bottom w:w="30" w:type="dxa"/>
              <w:right w:w="150" w:type="dxa"/>
            </w:tcMar>
            <w:vAlign w:val="center"/>
          </w:tcPr>
          <w:p w14:paraId="7B1DC624">
            <w:pPr>
              <w:keepNext w:val="0"/>
              <w:keepLines w:val="0"/>
              <w:pageBreakBefore w:val="0"/>
              <w:widowControl w:val="0"/>
              <w:kinsoku/>
              <w:wordWrap/>
              <w:overflowPunct/>
              <w:topLinePunct w:val="0"/>
              <w:autoSpaceDE/>
              <w:autoSpaceDN/>
              <w:bidi w:val="0"/>
              <w:adjustRightInd/>
              <w:snapToGrid w:val="0"/>
              <w:spacing w:line="360" w:lineRule="auto"/>
              <w:ind w:firstLine="4320" w:firstLineChars="1800"/>
              <w:textAlignment w:val="auto"/>
              <w:rPr>
                <w:rFonts w:hint="eastAsia" w:ascii="仿宋" w:hAnsi="仿宋" w:eastAsia="仿宋" w:cs="仿宋"/>
                <w:bCs/>
                <w:sz w:val="24"/>
                <w:szCs w:val="24"/>
                <w:highlight w:val="none"/>
                <w:lang w:val="en-US" w:eastAsia="zh-CN"/>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-84455</wp:posOffset>
                      </wp:positionH>
                      <wp:positionV relativeFrom="paragraph">
                        <wp:posOffset>-10160</wp:posOffset>
                      </wp:positionV>
                      <wp:extent cx="3248660" cy="632460"/>
                      <wp:effectExtent l="635" t="4445" r="8255" b="10795"/>
                      <wp:wrapNone/>
                      <wp:docPr id="2" name="直接连接符 2"/>
                      <wp:cNvGraphicFramePr/>
                      <a:graphic xmlns:a="http://schemas.openxmlformats.org/drawingml/2006/main">
                        <a:graphicData uri="http://schemas.microsoft.com/office/word/2010/wordprocessingShape">
                          <wps:wsp>
                            <wps:cNvCnPr/>
                            <wps:spPr>
                              <a:xfrm>
                                <a:off x="0" y="0"/>
                                <a:ext cx="3248660" cy="6324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65pt;margin-top:-0.8pt;height:49.8pt;width:255.8pt;z-index:251660288;mso-width-relative:page;mso-height-relative:page;" filled="f" stroked="t" coordsize="21600,21600" o:gfxdata="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oF/YfXAAAACQEAAA8AAAAAAAAAAQAgAAAAIgAAAGRycy9kb3ducmV2LnhtbFBL&#10;AQIUABQAAAAIAIdO4kC3lAQ79wEAAOkDAAAOAAAAAAAAAAEAIAAAACYBAABkcnMvZTJvRG9jLnht&#10;bFBLBQYAAAAABgAGAFkBAACPBQAAAAA=&#10;">
                      <v:fill on="f" focussize="0,0"/>
                      <v:stroke color="#000000" joinstyle="round"/>
                      <v:imagedata o:title=""/>
                      <o:lock v:ext="edit" aspectratio="f"/>
                    </v:line>
                  </w:pict>
                </mc:Fallback>
              </mc:AlternateContent>
            </w:r>
            <w:r>
              <w:rPr>
                <w:rFonts w:hint="eastAsia" w:ascii="仿宋" w:hAnsi="仿宋" w:eastAsia="仿宋" w:cs="仿宋"/>
                <w:bCs/>
                <w:sz w:val="24"/>
                <w:szCs w:val="24"/>
                <w:highlight w:val="none"/>
                <w:lang w:val="en-US" w:eastAsia="zh-CN"/>
              </w:rPr>
              <w:t>费率</w:t>
            </w:r>
          </w:p>
          <w:p w14:paraId="18A4EF9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lang w:val="en-US"/>
              </w:rPr>
            </w:pPr>
            <w:r>
              <w:rPr>
                <w:rFonts w:hint="eastAsia" w:ascii="仿宋" w:hAnsi="仿宋" w:eastAsia="仿宋" w:cs="仿宋"/>
                <w:bCs/>
                <w:sz w:val="24"/>
                <w:szCs w:val="24"/>
                <w:highlight w:val="none"/>
                <w:lang w:val="en-US" w:eastAsia="zh-CN"/>
              </w:rPr>
              <w:t>中标金额（万元）</w:t>
            </w:r>
          </w:p>
        </w:tc>
        <w:tc>
          <w:tcPr>
            <w:tcW w:w="2177" w:type="pct"/>
            <w:noWrap w:val="0"/>
            <w:tcMar>
              <w:top w:w="30" w:type="dxa"/>
              <w:left w:w="150" w:type="dxa"/>
              <w:bottom w:w="30" w:type="dxa"/>
              <w:right w:w="150" w:type="dxa"/>
            </w:tcMar>
            <w:vAlign w:val="center"/>
          </w:tcPr>
          <w:p w14:paraId="1EC3A38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服务招标</w:t>
            </w:r>
          </w:p>
        </w:tc>
      </w:tr>
      <w:tr w14:paraId="6997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22" w:type="pct"/>
            <w:noWrap w:val="0"/>
            <w:tcMar>
              <w:top w:w="30" w:type="dxa"/>
              <w:left w:w="150" w:type="dxa"/>
              <w:bottom w:w="30" w:type="dxa"/>
              <w:right w:w="150" w:type="dxa"/>
            </w:tcMar>
            <w:vAlign w:val="center"/>
          </w:tcPr>
          <w:p w14:paraId="43B1DA7F">
            <w:pPr>
              <w:jc w:val="center"/>
              <w:rPr>
                <w:rFonts w:hint="eastAsia" w:ascii="仿宋" w:hAnsi="仿宋" w:eastAsia="仿宋" w:cs="仿宋"/>
                <w:sz w:val="24"/>
                <w:szCs w:val="24"/>
              </w:rPr>
            </w:pPr>
            <w:r>
              <w:rPr>
                <w:rFonts w:hint="eastAsia" w:ascii="仿宋" w:hAnsi="仿宋" w:eastAsia="仿宋" w:cs="仿宋"/>
                <w:sz w:val="24"/>
                <w:szCs w:val="24"/>
                <w:lang w:val="en-US" w:eastAsia="zh-CN"/>
              </w:rPr>
              <w:t>100以下</w:t>
            </w:r>
          </w:p>
        </w:tc>
        <w:tc>
          <w:tcPr>
            <w:tcW w:w="2177" w:type="pct"/>
            <w:noWrap w:val="0"/>
            <w:tcMar>
              <w:top w:w="30" w:type="dxa"/>
              <w:left w:w="150" w:type="dxa"/>
              <w:bottom w:w="30" w:type="dxa"/>
              <w:right w:w="150" w:type="dxa"/>
            </w:tcMar>
            <w:vAlign w:val="center"/>
          </w:tcPr>
          <w:p w14:paraId="00AF486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1.5%</w:t>
            </w:r>
          </w:p>
        </w:tc>
      </w:tr>
      <w:tr w14:paraId="608C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22" w:type="pct"/>
            <w:noWrap w:val="0"/>
            <w:tcMar>
              <w:top w:w="30" w:type="dxa"/>
              <w:left w:w="150" w:type="dxa"/>
              <w:bottom w:w="30" w:type="dxa"/>
              <w:right w:w="150" w:type="dxa"/>
            </w:tcMar>
            <w:vAlign w:val="center"/>
          </w:tcPr>
          <w:p w14:paraId="49B19B0D">
            <w:pPr>
              <w:jc w:val="center"/>
              <w:rPr>
                <w:rFonts w:hint="eastAsia" w:ascii="仿宋" w:hAnsi="仿宋" w:eastAsia="仿宋" w:cs="仿宋"/>
                <w:sz w:val="24"/>
                <w:szCs w:val="24"/>
              </w:rPr>
            </w:pPr>
            <w:r>
              <w:rPr>
                <w:rFonts w:hint="eastAsia" w:ascii="仿宋" w:hAnsi="仿宋" w:eastAsia="仿宋" w:cs="仿宋"/>
                <w:sz w:val="24"/>
                <w:szCs w:val="24"/>
                <w:lang w:val="en-US" w:eastAsia="zh-CN"/>
              </w:rPr>
              <w:t>100-500</w:t>
            </w:r>
          </w:p>
        </w:tc>
        <w:tc>
          <w:tcPr>
            <w:tcW w:w="2177" w:type="pct"/>
            <w:noWrap w:val="0"/>
            <w:tcMar>
              <w:top w:w="30" w:type="dxa"/>
              <w:left w:w="150" w:type="dxa"/>
              <w:bottom w:w="30" w:type="dxa"/>
              <w:right w:w="150" w:type="dxa"/>
            </w:tcMar>
            <w:vAlign w:val="center"/>
          </w:tcPr>
          <w:p w14:paraId="3241DA5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0.8%</w:t>
            </w:r>
          </w:p>
        </w:tc>
      </w:tr>
      <w:tr w14:paraId="2002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22" w:type="pct"/>
            <w:noWrap w:val="0"/>
            <w:tcMar>
              <w:top w:w="30" w:type="dxa"/>
              <w:left w:w="150" w:type="dxa"/>
              <w:bottom w:w="30" w:type="dxa"/>
              <w:right w:w="150" w:type="dxa"/>
            </w:tcMar>
            <w:vAlign w:val="center"/>
          </w:tcPr>
          <w:p w14:paraId="235C0105">
            <w:pPr>
              <w:jc w:val="center"/>
              <w:rPr>
                <w:rFonts w:hint="eastAsia" w:ascii="仿宋" w:hAnsi="仿宋" w:eastAsia="仿宋" w:cs="仿宋"/>
                <w:sz w:val="24"/>
                <w:szCs w:val="24"/>
              </w:rPr>
            </w:pPr>
            <w:r>
              <w:rPr>
                <w:rFonts w:hint="eastAsia" w:ascii="仿宋" w:hAnsi="仿宋" w:eastAsia="仿宋" w:cs="仿宋"/>
                <w:sz w:val="24"/>
                <w:szCs w:val="24"/>
                <w:lang w:val="en-US" w:eastAsia="zh-CN"/>
              </w:rPr>
              <w:t>500-1000</w:t>
            </w:r>
          </w:p>
        </w:tc>
        <w:tc>
          <w:tcPr>
            <w:tcW w:w="2177" w:type="pct"/>
            <w:noWrap w:val="0"/>
            <w:tcMar>
              <w:top w:w="30" w:type="dxa"/>
              <w:left w:w="150" w:type="dxa"/>
              <w:bottom w:w="30" w:type="dxa"/>
              <w:right w:w="150" w:type="dxa"/>
            </w:tcMar>
            <w:vAlign w:val="center"/>
          </w:tcPr>
          <w:p w14:paraId="45E439E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0.45%</w:t>
            </w:r>
          </w:p>
        </w:tc>
      </w:tr>
      <w:tr w14:paraId="2D00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22" w:type="pct"/>
            <w:noWrap w:val="0"/>
            <w:tcMar>
              <w:top w:w="30" w:type="dxa"/>
              <w:left w:w="150" w:type="dxa"/>
              <w:bottom w:w="30" w:type="dxa"/>
              <w:right w:w="150" w:type="dxa"/>
            </w:tcMar>
            <w:vAlign w:val="center"/>
          </w:tcPr>
          <w:p w14:paraId="71D8130B">
            <w:pPr>
              <w:jc w:val="center"/>
              <w:rPr>
                <w:rFonts w:hint="eastAsia" w:ascii="仿宋" w:hAnsi="仿宋" w:eastAsia="仿宋" w:cs="仿宋"/>
                <w:sz w:val="24"/>
                <w:szCs w:val="24"/>
              </w:rPr>
            </w:pPr>
            <w:r>
              <w:rPr>
                <w:rFonts w:hint="eastAsia" w:ascii="仿宋" w:hAnsi="仿宋" w:eastAsia="仿宋" w:cs="仿宋"/>
                <w:sz w:val="24"/>
                <w:szCs w:val="24"/>
                <w:lang w:val="en-US" w:eastAsia="zh-CN"/>
              </w:rPr>
              <w:t>1000-5000</w:t>
            </w:r>
          </w:p>
        </w:tc>
        <w:tc>
          <w:tcPr>
            <w:tcW w:w="2177" w:type="pct"/>
            <w:noWrap w:val="0"/>
            <w:tcMar>
              <w:top w:w="30" w:type="dxa"/>
              <w:left w:w="150" w:type="dxa"/>
              <w:bottom w:w="30" w:type="dxa"/>
              <w:right w:w="150" w:type="dxa"/>
            </w:tcMar>
            <w:vAlign w:val="center"/>
          </w:tcPr>
          <w:p w14:paraId="3FD0DC2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0.25%</w:t>
            </w:r>
          </w:p>
        </w:tc>
      </w:tr>
      <w:tr w14:paraId="6F67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22" w:type="pct"/>
            <w:noWrap w:val="0"/>
            <w:tcMar>
              <w:top w:w="30" w:type="dxa"/>
              <w:left w:w="150" w:type="dxa"/>
              <w:bottom w:w="30" w:type="dxa"/>
              <w:right w:w="150" w:type="dxa"/>
            </w:tcMar>
            <w:vAlign w:val="center"/>
          </w:tcPr>
          <w:p w14:paraId="0F2A2431">
            <w:pPr>
              <w:jc w:val="center"/>
              <w:rPr>
                <w:rFonts w:hint="eastAsia" w:ascii="仿宋" w:hAnsi="仿宋" w:eastAsia="仿宋" w:cs="仿宋"/>
                <w:sz w:val="24"/>
                <w:szCs w:val="24"/>
              </w:rPr>
            </w:pPr>
            <w:r>
              <w:rPr>
                <w:rFonts w:hint="eastAsia" w:ascii="仿宋" w:hAnsi="仿宋" w:eastAsia="仿宋" w:cs="仿宋"/>
                <w:sz w:val="24"/>
                <w:szCs w:val="24"/>
                <w:lang w:val="en-US" w:eastAsia="zh-CN"/>
              </w:rPr>
              <w:t>5000-10000</w:t>
            </w:r>
          </w:p>
        </w:tc>
        <w:tc>
          <w:tcPr>
            <w:tcW w:w="2177" w:type="pct"/>
            <w:noWrap w:val="0"/>
            <w:tcMar>
              <w:top w:w="30" w:type="dxa"/>
              <w:left w:w="150" w:type="dxa"/>
              <w:bottom w:w="30" w:type="dxa"/>
              <w:right w:w="150" w:type="dxa"/>
            </w:tcMar>
            <w:vAlign w:val="center"/>
          </w:tcPr>
          <w:p w14:paraId="133E47C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0.1%</w:t>
            </w:r>
          </w:p>
        </w:tc>
      </w:tr>
      <w:tr w14:paraId="61DB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22" w:type="pct"/>
            <w:noWrap w:val="0"/>
            <w:tcMar>
              <w:top w:w="30" w:type="dxa"/>
              <w:left w:w="150" w:type="dxa"/>
              <w:bottom w:w="30" w:type="dxa"/>
              <w:right w:w="150" w:type="dxa"/>
            </w:tcMar>
            <w:vAlign w:val="center"/>
          </w:tcPr>
          <w:p w14:paraId="116CEB32">
            <w:pPr>
              <w:jc w:val="center"/>
              <w:rPr>
                <w:rFonts w:hint="eastAsia" w:ascii="仿宋" w:hAnsi="仿宋" w:eastAsia="仿宋" w:cs="仿宋"/>
                <w:sz w:val="24"/>
                <w:szCs w:val="24"/>
              </w:rPr>
            </w:pPr>
            <w:r>
              <w:rPr>
                <w:rFonts w:hint="eastAsia" w:ascii="仿宋" w:hAnsi="仿宋" w:eastAsia="仿宋" w:cs="仿宋"/>
                <w:sz w:val="24"/>
                <w:szCs w:val="24"/>
                <w:lang w:val="en-US" w:eastAsia="zh-CN"/>
              </w:rPr>
              <w:t>10000-100000</w:t>
            </w:r>
          </w:p>
        </w:tc>
        <w:tc>
          <w:tcPr>
            <w:tcW w:w="2177" w:type="pct"/>
            <w:noWrap w:val="0"/>
            <w:tcMar>
              <w:top w:w="30" w:type="dxa"/>
              <w:left w:w="150" w:type="dxa"/>
              <w:bottom w:w="30" w:type="dxa"/>
              <w:right w:w="150" w:type="dxa"/>
            </w:tcMar>
            <w:vAlign w:val="center"/>
          </w:tcPr>
          <w:p w14:paraId="353DA8F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0.05%</w:t>
            </w:r>
          </w:p>
        </w:tc>
      </w:tr>
      <w:tr w14:paraId="3BB1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2822" w:type="pct"/>
            <w:noWrap w:val="0"/>
            <w:tcMar>
              <w:top w:w="30" w:type="dxa"/>
              <w:left w:w="150" w:type="dxa"/>
              <w:bottom w:w="30" w:type="dxa"/>
              <w:right w:w="150" w:type="dxa"/>
            </w:tcMar>
            <w:vAlign w:val="center"/>
          </w:tcPr>
          <w:p w14:paraId="5D595A13">
            <w:pPr>
              <w:jc w:val="center"/>
              <w:rPr>
                <w:rFonts w:hint="eastAsia" w:ascii="仿宋" w:hAnsi="仿宋" w:eastAsia="仿宋" w:cs="仿宋"/>
                <w:sz w:val="24"/>
                <w:szCs w:val="24"/>
              </w:rPr>
            </w:pPr>
            <w:r>
              <w:rPr>
                <w:rFonts w:hint="eastAsia" w:ascii="仿宋" w:hAnsi="仿宋" w:eastAsia="仿宋" w:cs="仿宋"/>
                <w:sz w:val="24"/>
                <w:szCs w:val="24"/>
                <w:lang w:val="en-US" w:eastAsia="zh-CN"/>
              </w:rPr>
              <w:t>100000以上</w:t>
            </w:r>
          </w:p>
        </w:tc>
        <w:tc>
          <w:tcPr>
            <w:tcW w:w="2177" w:type="pct"/>
            <w:noWrap w:val="0"/>
            <w:tcMar>
              <w:top w:w="30" w:type="dxa"/>
              <w:left w:w="150" w:type="dxa"/>
              <w:bottom w:w="30" w:type="dxa"/>
              <w:right w:w="150" w:type="dxa"/>
            </w:tcMar>
            <w:vAlign w:val="center"/>
          </w:tcPr>
          <w:p w14:paraId="40C7CB6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0.01%</w:t>
            </w:r>
          </w:p>
        </w:tc>
      </w:tr>
    </w:tbl>
    <w:p w14:paraId="06138122">
      <w:pPr>
        <w:pStyle w:val="10"/>
      </w:pPr>
    </w:p>
    <w:p w14:paraId="3E98BDCB">
      <w:pPr>
        <w:pStyle w:val="4"/>
        <w:rPr>
          <w:rFonts w:ascii="仿宋" w:hAnsi="仿宋" w:eastAsia="仿宋" w:cs="仿宋"/>
          <w:sz w:val="32"/>
          <w:szCs w:val="36"/>
          <w:highlight w:val="none"/>
        </w:rPr>
      </w:pPr>
      <w:bookmarkStart w:id="107" w:name="_Toc10336"/>
      <w:bookmarkStart w:id="108" w:name="_Toc13136"/>
      <w:bookmarkStart w:id="109" w:name="_Toc32429"/>
      <w:bookmarkStart w:id="110" w:name="_Toc5878"/>
      <w:r>
        <w:rPr>
          <w:rFonts w:hint="eastAsia" w:ascii="仿宋" w:hAnsi="仿宋" w:eastAsia="仿宋" w:cs="仿宋"/>
          <w:sz w:val="32"/>
          <w:szCs w:val="36"/>
          <w:highlight w:val="none"/>
        </w:rPr>
        <w:t>十、质疑</w:t>
      </w:r>
      <w:bookmarkEnd w:id="107"/>
      <w:bookmarkEnd w:id="108"/>
      <w:bookmarkEnd w:id="109"/>
      <w:bookmarkEnd w:id="110"/>
    </w:p>
    <w:p w14:paraId="2D1B567D">
      <w:pPr>
        <w:pStyle w:val="10"/>
        <w:spacing w:line="460" w:lineRule="exact"/>
        <w:jc w:val="left"/>
        <w:rPr>
          <w:rFonts w:ascii="仿宋" w:hAnsi="仿宋" w:eastAsia="仿宋" w:cs="仿宋"/>
          <w:b/>
          <w:bCs/>
          <w:color w:val="auto"/>
          <w:highlight w:val="none"/>
        </w:rPr>
      </w:pPr>
      <w:r>
        <w:rPr>
          <w:rFonts w:hint="eastAsia" w:ascii="仿宋" w:hAnsi="仿宋" w:eastAsia="仿宋" w:cs="仿宋"/>
          <w:b/>
          <w:bCs/>
          <w:color w:val="auto"/>
          <w:highlight w:val="none"/>
          <w:lang w:val="en-US" w:eastAsia="zh-CN"/>
        </w:rPr>
        <w:t>39</w:t>
      </w:r>
      <w:r>
        <w:rPr>
          <w:rFonts w:hint="eastAsia" w:ascii="仿宋" w:hAnsi="仿宋" w:eastAsia="仿宋" w:cs="仿宋"/>
          <w:b/>
          <w:bCs/>
          <w:color w:val="auto"/>
          <w:highlight w:val="none"/>
        </w:rPr>
        <w:t>.质疑</w:t>
      </w:r>
    </w:p>
    <w:p w14:paraId="7E771E3B">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lang w:val="en-US" w:eastAsia="zh-CN"/>
        </w:rPr>
        <w:t>39</w:t>
      </w:r>
      <w:r>
        <w:rPr>
          <w:rFonts w:hint="eastAsia" w:ascii="仿宋" w:hAnsi="仿宋" w:eastAsia="仿宋" w:cs="仿宋"/>
          <w:color w:val="auto"/>
          <w:highlight w:val="none"/>
        </w:rPr>
        <w:t>.1供应商对本次磋商采购活动有疑问的，应当按照《中华人民共和国政府采购法实施条例》的有关规定办理。</w:t>
      </w:r>
    </w:p>
    <w:p w14:paraId="6C28C00C">
      <w:pPr>
        <w:spacing w:line="460" w:lineRule="exact"/>
        <w:ind w:firstLine="480" w:firstLineChars="200"/>
        <w:rPr>
          <w:rFonts w:ascii="仿宋" w:hAnsi="仿宋" w:eastAsia="仿宋" w:cs="仿宋"/>
          <w:highlight w:val="none"/>
        </w:rPr>
      </w:pPr>
      <w:r>
        <w:rPr>
          <w:rFonts w:hint="eastAsia" w:ascii="仿宋" w:hAnsi="仿宋" w:eastAsia="仿宋" w:cs="仿宋"/>
          <w:highlight w:val="none"/>
          <w:lang w:val="en-US" w:eastAsia="zh-CN"/>
        </w:rPr>
        <w:t>39</w:t>
      </w:r>
      <w:r>
        <w:rPr>
          <w:rFonts w:hint="eastAsia" w:ascii="仿宋" w:hAnsi="仿宋" w:eastAsia="仿宋" w:cs="仿宋"/>
          <w:highlight w:val="none"/>
        </w:rPr>
        <w:t>.2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55C7F1BF">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lang w:val="en-US" w:eastAsia="zh-CN"/>
        </w:rPr>
        <w:t>39</w:t>
      </w:r>
      <w:r>
        <w:rPr>
          <w:rFonts w:hint="eastAsia" w:ascii="仿宋" w:hAnsi="仿宋" w:eastAsia="仿宋" w:cs="仿宋"/>
          <w:color w:val="auto"/>
          <w:highlight w:val="none"/>
        </w:rPr>
        <w:t>.3 质疑函应当包括下列内容：</w:t>
      </w:r>
    </w:p>
    <w:p w14:paraId="7F6A0C6B">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2490CC77">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（2）质疑项目的名称、编号；</w:t>
      </w:r>
    </w:p>
    <w:p w14:paraId="095E99A4">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43735A7F">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（4）事实依据；</w:t>
      </w:r>
    </w:p>
    <w:p w14:paraId="1E3215BA">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（5）必要的法律依据；</w:t>
      </w:r>
    </w:p>
    <w:p w14:paraId="1B5DCAD9">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（6）提出质疑的日期。</w:t>
      </w:r>
    </w:p>
    <w:p w14:paraId="1F81267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6497F9EC">
      <w:pPr>
        <w:spacing w:line="440" w:lineRule="exact"/>
        <w:ind w:firstLine="480" w:firstLineChars="200"/>
        <w:rPr>
          <w:highlight w:val="none"/>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36F11E1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39.4</w:t>
      </w:r>
      <w:r>
        <w:rPr>
          <w:rFonts w:hint="eastAsia" w:ascii="仿宋" w:hAnsi="仿宋" w:eastAsia="仿宋" w:cs="仿宋"/>
          <w:sz w:val="24"/>
          <w:szCs w:val="24"/>
          <w:highlight w:val="none"/>
        </w:rPr>
        <w:t>有下列情形之一的，属于无效质疑，采购代理机构和采购人不予受理：</w:t>
      </w:r>
    </w:p>
    <w:p w14:paraId="7B8487AA">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w:t>
      </w:r>
    </w:p>
    <w:p w14:paraId="108E2BD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447846E4">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3BB0E2C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37CC6FB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1856A4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3822225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5F3FDFAE">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5AB7A8CC">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39.5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48FAE2E8">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39.6投标人投诉的事项不得超出已质疑事项的范围。</w:t>
      </w:r>
    </w:p>
    <w:p w14:paraId="3E7D206B">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3066AF47">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联系部门：陕西德仁招标有限公司；</w:t>
      </w:r>
    </w:p>
    <w:p w14:paraId="3DC61F6D">
      <w:pPr>
        <w:pStyle w:val="14"/>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联系人：贺培文、张海燕、赵璐、苏庆春</w:t>
      </w:r>
    </w:p>
    <w:p w14:paraId="72727EC4">
      <w:pPr>
        <w:pStyle w:val="14"/>
        <w:spacing w:line="440" w:lineRule="exact"/>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029-</w:t>
      </w:r>
      <w:r>
        <w:rPr>
          <w:rFonts w:hint="eastAsia" w:ascii="仿宋" w:hAnsi="仿宋" w:eastAsia="仿宋" w:cs="仿宋"/>
          <w:sz w:val="24"/>
          <w:szCs w:val="24"/>
          <w:highlight w:val="none"/>
          <w:lang w:val="en-US" w:eastAsia="zh-CN"/>
        </w:rPr>
        <w:t>85565073</w:t>
      </w:r>
    </w:p>
    <w:p w14:paraId="618C70D0">
      <w:pPr>
        <w:pStyle w:val="14"/>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通讯地址：西安市唐延路37号class公馆B栋1103室。</w:t>
      </w:r>
    </w:p>
    <w:p w14:paraId="1D08EEB9">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39.7 《政府采购供应商质疑函范本》链接地址：</w:t>
      </w:r>
    </w:p>
    <w:p w14:paraId="66E5E28A">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301E9C6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39.8对捏造事实、提供虚假材料进行质疑、投诉的行为予以严肃处理：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1CE37AEF">
      <w:pPr>
        <w:pStyle w:val="14"/>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39.9对捏造事实诬告陷害他人、诽谤他人的法律适用：</w:t>
      </w:r>
    </w:p>
    <w:p w14:paraId="087A38F5">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03E84178">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4BD6482D">
      <w:pPr>
        <w:pStyle w:val="10"/>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w:t>
      </w:r>
      <w:r>
        <w:rPr>
          <w:rFonts w:hint="eastAsia" w:ascii="仿宋" w:hAnsi="仿宋" w:eastAsia="仿宋" w:cs="仿宋"/>
          <w:b/>
          <w:bCs/>
          <w:color w:val="auto"/>
          <w:highlight w:val="none"/>
          <w:lang w:val="en-US" w:eastAsia="zh-CN"/>
        </w:rPr>
        <w:t>0</w:t>
      </w:r>
      <w:r>
        <w:rPr>
          <w:rFonts w:hint="eastAsia" w:ascii="仿宋" w:hAnsi="仿宋" w:eastAsia="仿宋" w:cs="仿宋"/>
          <w:b/>
          <w:bCs/>
          <w:color w:val="auto"/>
          <w:highlight w:val="none"/>
        </w:rPr>
        <w:t>.其他规定</w:t>
      </w:r>
    </w:p>
    <w:p w14:paraId="13EB43DE">
      <w:pPr>
        <w:pStyle w:val="14"/>
        <w:rPr>
          <w:rFonts w:ascii="仿宋" w:hAnsi="仿宋" w:eastAsia="仿宋" w:cs="仿宋"/>
          <w:szCs w:val="24"/>
          <w:highlight w:val="none"/>
        </w:rPr>
      </w:pPr>
      <w:r>
        <w:rPr>
          <w:rFonts w:hint="eastAsia" w:ascii="仿宋" w:hAnsi="仿宋" w:eastAsia="仿宋" w:cs="仿宋"/>
          <w:szCs w:val="24"/>
          <w:highlight w:val="none"/>
        </w:rPr>
        <w:t>4</w:t>
      </w:r>
      <w:r>
        <w:rPr>
          <w:rFonts w:hint="eastAsia" w:ascii="仿宋" w:hAnsi="仿宋" w:eastAsia="仿宋" w:cs="仿宋"/>
          <w:szCs w:val="24"/>
          <w:highlight w:val="none"/>
          <w:lang w:val="en-US" w:eastAsia="zh-CN"/>
        </w:rPr>
        <w:t>0</w:t>
      </w:r>
      <w:r>
        <w:rPr>
          <w:rFonts w:hint="eastAsia" w:ascii="仿宋" w:hAnsi="仿宋" w:eastAsia="仿宋" w:cs="仿宋"/>
          <w:szCs w:val="24"/>
          <w:highlight w:val="none"/>
        </w:rPr>
        <w:t>.1　磋商文件的其他规定见磋商须知前附表。</w:t>
      </w:r>
    </w:p>
    <w:p w14:paraId="2131D7E8">
      <w:pPr>
        <w:pStyle w:val="10"/>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w:t>
      </w: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rPr>
        <w:t>.未尽事宜</w:t>
      </w:r>
    </w:p>
    <w:p w14:paraId="4FC66CB4">
      <w:pPr>
        <w:pStyle w:val="14"/>
        <w:rPr>
          <w:rFonts w:ascii="仿宋" w:hAnsi="仿宋" w:eastAsia="仿宋" w:cs="仿宋"/>
          <w:szCs w:val="24"/>
          <w:highlight w:val="none"/>
        </w:rPr>
      </w:pPr>
      <w:r>
        <w:rPr>
          <w:rFonts w:hint="eastAsia" w:ascii="仿宋" w:hAnsi="仿宋" w:eastAsia="仿宋" w:cs="仿宋"/>
          <w:szCs w:val="24"/>
          <w:highlight w:val="none"/>
        </w:rPr>
        <w:t>4</w:t>
      </w:r>
      <w:r>
        <w:rPr>
          <w:rFonts w:hint="eastAsia" w:ascii="仿宋" w:hAnsi="仿宋" w:eastAsia="仿宋" w:cs="仿宋"/>
          <w:szCs w:val="24"/>
          <w:highlight w:val="none"/>
          <w:lang w:val="en-US" w:eastAsia="zh-CN"/>
        </w:rPr>
        <w:t>1</w:t>
      </w:r>
      <w:r>
        <w:rPr>
          <w:rFonts w:hint="eastAsia" w:ascii="仿宋" w:hAnsi="仿宋" w:eastAsia="仿宋" w:cs="仿宋"/>
          <w:szCs w:val="24"/>
          <w:highlight w:val="none"/>
        </w:rPr>
        <w:t>.1　其他未尽事宜按政府采购法律法规的规定执行。</w:t>
      </w:r>
    </w:p>
    <w:p w14:paraId="773DA943">
      <w:pPr>
        <w:pStyle w:val="10"/>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.文件解释权</w:t>
      </w:r>
    </w:p>
    <w:p w14:paraId="5086C788">
      <w:pPr>
        <w:pStyle w:val="14"/>
        <w:rPr>
          <w:rFonts w:ascii="仿宋" w:hAnsi="仿宋" w:eastAsia="仿宋" w:cs="仿宋"/>
          <w:sz w:val="28"/>
          <w:szCs w:val="28"/>
          <w:highlight w:val="none"/>
        </w:rPr>
      </w:pPr>
      <w:r>
        <w:rPr>
          <w:rFonts w:hint="eastAsia" w:ascii="仿宋" w:hAnsi="仿宋" w:eastAsia="仿宋" w:cs="仿宋"/>
          <w:szCs w:val="24"/>
          <w:highlight w:val="none"/>
        </w:rPr>
        <w:t>4</w:t>
      </w:r>
      <w:r>
        <w:rPr>
          <w:rFonts w:hint="eastAsia" w:ascii="仿宋" w:hAnsi="仿宋" w:eastAsia="仿宋" w:cs="仿宋"/>
          <w:szCs w:val="24"/>
          <w:highlight w:val="none"/>
          <w:lang w:val="en-US" w:eastAsia="zh-CN"/>
        </w:rPr>
        <w:t>2</w:t>
      </w:r>
      <w:r>
        <w:rPr>
          <w:rFonts w:hint="eastAsia" w:ascii="仿宋" w:hAnsi="仿宋" w:eastAsia="仿宋" w:cs="仿宋"/>
          <w:szCs w:val="24"/>
          <w:highlight w:val="none"/>
        </w:rPr>
        <w:t>.1　本磋商文件的解释权归采购代理机构所有。</w:t>
      </w:r>
    </w:p>
    <w:p w14:paraId="093B3B40">
      <w:pPr>
        <w:rPr>
          <w:rFonts w:hint="eastAsia" w:ascii="仿宋" w:hAnsi="仿宋" w:eastAsia="仿宋" w:cs="仿宋"/>
          <w:sz w:val="36"/>
          <w:szCs w:val="36"/>
          <w:lang w:val="en-US" w:eastAsia="zh-CN"/>
        </w:rPr>
      </w:pPr>
      <w:bookmarkStart w:id="111" w:name="_Toc21558"/>
      <w:bookmarkStart w:id="112" w:name="_Toc18360"/>
      <w:r>
        <w:rPr>
          <w:rFonts w:hint="eastAsia" w:ascii="仿宋" w:hAnsi="仿宋" w:eastAsia="仿宋" w:cs="仿宋"/>
          <w:sz w:val="36"/>
          <w:szCs w:val="36"/>
          <w:lang w:val="en-US" w:eastAsia="zh-CN"/>
        </w:rPr>
        <w:br w:type="page"/>
      </w:r>
    </w:p>
    <w:p w14:paraId="6F508111">
      <w:pPr>
        <w:pStyle w:val="3"/>
        <w:bidi w:val="0"/>
        <w:rPr>
          <w:rFonts w:hint="eastAsia" w:ascii="仿宋" w:hAnsi="仿宋" w:eastAsia="仿宋" w:cs="仿宋"/>
          <w:sz w:val="36"/>
          <w:szCs w:val="36"/>
          <w:lang w:val="en-US" w:eastAsia="zh-CN"/>
        </w:rPr>
      </w:pPr>
      <w:bookmarkStart w:id="113" w:name="_Toc6707"/>
      <w:r>
        <w:rPr>
          <w:rFonts w:hint="eastAsia" w:ascii="仿宋" w:hAnsi="仿宋" w:eastAsia="仿宋" w:cs="仿宋"/>
          <w:sz w:val="36"/>
          <w:szCs w:val="36"/>
          <w:lang w:val="en-US" w:eastAsia="zh-CN"/>
        </w:rPr>
        <w:t xml:space="preserve">第三章  </w:t>
      </w:r>
      <w:bookmarkEnd w:id="111"/>
      <w:bookmarkEnd w:id="112"/>
      <w:r>
        <w:rPr>
          <w:rFonts w:hint="eastAsia" w:ascii="仿宋" w:hAnsi="仿宋" w:eastAsia="仿宋" w:cs="仿宋"/>
          <w:sz w:val="36"/>
          <w:szCs w:val="36"/>
          <w:lang w:val="en-US" w:eastAsia="zh-CN"/>
        </w:rPr>
        <w:t>评审办法及标准</w:t>
      </w:r>
      <w:bookmarkEnd w:id="113"/>
    </w:p>
    <w:p w14:paraId="573C1BA6">
      <w:pPr>
        <w:spacing w:line="460" w:lineRule="exact"/>
        <w:rPr>
          <w:rFonts w:ascii="仿宋" w:hAnsi="仿宋" w:eastAsia="仿宋" w:cs="仿宋"/>
          <w:b/>
          <w:bCs/>
          <w:highlight w:val="none"/>
        </w:rPr>
      </w:pPr>
      <w:r>
        <w:rPr>
          <w:rFonts w:hint="eastAsia" w:ascii="仿宋" w:hAnsi="仿宋" w:eastAsia="仿宋" w:cs="仿宋"/>
          <w:b/>
          <w:bCs/>
          <w:highlight w:val="none"/>
        </w:rPr>
        <w:t>1.磋商方法</w:t>
      </w:r>
    </w:p>
    <w:p w14:paraId="253A7825">
      <w:pPr>
        <w:spacing w:line="460" w:lineRule="exact"/>
        <w:ind w:firstLine="480" w:firstLineChars="200"/>
        <w:rPr>
          <w:rFonts w:ascii="仿宋" w:hAnsi="仿宋" w:eastAsia="仿宋" w:cs="仿宋"/>
          <w:b/>
          <w:bCs/>
          <w:sz w:val="21"/>
          <w:szCs w:val="21"/>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w:t>
      </w:r>
      <w:r>
        <w:rPr>
          <w:rFonts w:hint="eastAsia" w:ascii="仿宋" w:hAnsi="仿宋" w:eastAsia="仿宋" w:cs="仿宋"/>
          <w:kern w:val="0"/>
          <w:sz w:val="21"/>
          <w:szCs w:val="21"/>
          <w:highlight w:val="none"/>
        </w:rPr>
        <w:t>府采购竞争性磋商采购方式管理暂行办法》的规定</w:t>
      </w:r>
      <w:r>
        <w:rPr>
          <w:rFonts w:hint="eastAsia" w:ascii="仿宋" w:hAnsi="仿宋" w:eastAsia="仿宋" w:cs="仿宋"/>
          <w:sz w:val="21"/>
          <w:szCs w:val="21"/>
          <w:highlight w:val="none"/>
        </w:rPr>
        <w:t>，竞争性磋商小组采用综合评分法对提交最后报价的供应商的响应文件和最后报价进行综合评分，按照评审得分由高到低顺序推荐3名成交候选供应商。</w:t>
      </w:r>
    </w:p>
    <w:p w14:paraId="1D0EAF95">
      <w:pPr>
        <w:spacing w:line="460" w:lineRule="exact"/>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3名供应商。</w:t>
      </w:r>
    </w:p>
    <w:p w14:paraId="7F608E74">
      <w:pPr>
        <w:spacing w:line="460" w:lineRule="exact"/>
        <w:rPr>
          <w:rFonts w:ascii="仿宋" w:hAnsi="仿宋" w:eastAsia="仿宋" w:cs="仿宋"/>
          <w:b/>
          <w:bCs/>
          <w:sz w:val="21"/>
          <w:szCs w:val="21"/>
          <w:highlight w:val="none"/>
        </w:rPr>
      </w:pPr>
      <w:r>
        <w:rPr>
          <w:rFonts w:hint="eastAsia" w:ascii="仿宋" w:hAnsi="仿宋" w:eastAsia="仿宋" w:cs="仿宋"/>
          <w:b/>
          <w:bCs/>
          <w:sz w:val="21"/>
          <w:szCs w:val="21"/>
          <w:highlight w:val="none"/>
        </w:rPr>
        <w:t>2.磋商</w:t>
      </w:r>
    </w:p>
    <w:p w14:paraId="3DCDE17F">
      <w:pPr>
        <w:spacing w:line="460" w:lineRule="exact"/>
        <w:ind w:firstLine="420" w:firstLineChars="200"/>
        <w:rPr>
          <w:rFonts w:ascii="仿宋" w:hAnsi="仿宋" w:eastAsia="仿宋" w:cs="仿宋"/>
          <w:highlight w:val="none"/>
        </w:rPr>
      </w:pPr>
      <w:r>
        <w:rPr>
          <w:rFonts w:hint="eastAsia" w:ascii="仿宋" w:hAnsi="仿宋" w:eastAsia="仿宋" w:cs="仿宋"/>
          <w:sz w:val="21"/>
          <w:szCs w:val="21"/>
          <w:highlight w:val="none"/>
        </w:rPr>
        <w:t>2.1采购代理机构</w:t>
      </w:r>
      <w:r>
        <w:rPr>
          <w:rFonts w:hint="eastAsia" w:ascii="仿宋" w:hAnsi="仿宋" w:eastAsia="仿宋" w:cs="仿宋"/>
          <w:highlight w:val="none"/>
        </w:rPr>
        <w:t>按竞争性磋商采购邀请书规定的时间、地点组织磋商；磋商大会由采购人代表、磋商小组成员、监督机构代表、磋商供应商代表及采购代理机构工作人员参加，参会代表应签名报到，以证明其出席；</w:t>
      </w:r>
    </w:p>
    <w:p w14:paraId="1CCC38D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F958AA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2A95A7E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76A0880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637188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0757614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431678F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4A133ED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648238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2FC55592">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69C3CB68">
      <w:pPr>
        <w:spacing w:line="460" w:lineRule="exact"/>
        <w:rPr>
          <w:rFonts w:ascii="仿宋" w:hAnsi="仿宋" w:eastAsia="仿宋" w:cs="仿宋"/>
          <w:b/>
          <w:bCs/>
          <w:sz w:val="21"/>
          <w:szCs w:val="21"/>
          <w:highlight w:val="none"/>
        </w:rPr>
      </w:pPr>
      <w:r>
        <w:rPr>
          <w:rFonts w:hint="eastAsia" w:ascii="仿宋" w:hAnsi="仿宋" w:eastAsia="仿宋" w:cs="仿宋"/>
          <w:b/>
          <w:bCs/>
          <w:highlight w:val="none"/>
        </w:rPr>
        <w:t>3.磋</w:t>
      </w:r>
      <w:r>
        <w:rPr>
          <w:rFonts w:hint="eastAsia" w:ascii="仿宋" w:hAnsi="仿宋" w:eastAsia="仿宋" w:cs="仿宋"/>
          <w:b/>
          <w:bCs/>
          <w:sz w:val="21"/>
          <w:szCs w:val="21"/>
          <w:highlight w:val="none"/>
        </w:rPr>
        <w:t>商响应文件的初审</w:t>
      </w:r>
    </w:p>
    <w:p w14:paraId="52D46BE2">
      <w:pPr>
        <w:spacing w:line="460" w:lineRule="exact"/>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审查分为资格性检查和符合性检查。分别按照以下内容对响应文件进行检查，一项不合格即按照无效磋商处理。</w:t>
      </w:r>
    </w:p>
    <w:p w14:paraId="2117A7A3">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4C7B0D8F">
      <w:pPr>
        <w:spacing w:line="360" w:lineRule="auto"/>
        <w:rPr>
          <w:rFonts w:ascii="仿宋" w:hAnsi="仿宋" w:eastAsia="仿宋" w:cs="仿宋"/>
          <w:b/>
          <w:bCs/>
          <w:highlight w:val="none"/>
        </w:rPr>
      </w:pPr>
      <w:r>
        <w:rPr>
          <w:rFonts w:hint="eastAsia" w:ascii="仿宋" w:hAnsi="仿宋" w:eastAsia="仿宋" w:cs="仿宋"/>
          <w:b/>
          <w:bCs/>
          <w:highlight w:val="none"/>
        </w:rPr>
        <w:t>3.1资格性检查（由采购人审查）</w:t>
      </w:r>
    </w:p>
    <w:p w14:paraId="37227EC9">
      <w:pPr>
        <w:spacing w:line="420" w:lineRule="exact"/>
        <w:ind w:firstLine="496" w:firstLineChars="200"/>
        <w:rPr>
          <w:rFonts w:hint="default"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采购人</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48914F0E">
      <w:pPr>
        <w:spacing w:line="460" w:lineRule="exact"/>
        <w:rPr>
          <w:rFonts w:ascii="仿宋" w:hAnsi="仿宋" w:eastAsia="仿宋" w:cs="仿宋"/>
          <w:b/>
          <w:bCs/>
          <w:highlight w:val="none"/>
        </w:rPr>
      </w:pPr>
      <w:r>
        <w:rPr>
          <w:rFonts w:hint="eastAsia" w:ascii="仿宋" w:hAnsi="仿宋" w:eastAsia="仿宋" w:cs="仿宋"/>
          <w:b/>
          <w:bCs/>
          <w:highlight w:val="none"/>
        </w:rPr>
        <w:t>3.2符合性审查</w:t>
      </w:r>
    </w:p>
    <w:p w14:paraId="6B1956FB">
      <w:pPr>
        <w:spacing w:line="460" w:lineRule="exact"/>
        <w:rPr>
          <w:rFonts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21252DE1">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8C4793">
            <w:pPr>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77BE528">
            <w:pPr>
              <w:spacing w:line="360" w:lineRule="auto"/>
              <w:jc w:val="center"/>
              <w:rPr>
                <w:rFonts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4F0D28D">
            <w:pPr>
              <w:spacing w:line="360" w:lineRule="auto"/>
              <w:jc w:val="center"/>
              <w:rPr>
                <w:rFonts w:ascii="仿宋" w:hAnsi="仿宋" w:eastAsia="仿宋" w:cs="仿宋"/>
                <w:highlight w:val="none"/>
              </w:rPr>
            </w:pPr>
            <w:r>
              <w:rPr>
                <w:rFonts w:hint="eastAsia" w:ascii="仿宋" w:hAnsi="仿宋" w:eastAsia="仿宋" w:cs="仿宋"/>
                <w:highlight w:val="none"/>
              </w:rPr>
              <w:t>评审标准</w:t>
            </w:r>
          </w:p>
        </w:tc>
      </w:tr>
      <w:tr w14:paraId="69ECC46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F20F63">
            <w:pPr>
              <w:spacing w:line="360" w:lineRule="auto"/>
              <w:jc w:val="center"/>
              <w:rPr>
                <w:rFonts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6121101">
            <w:pPr>
              <w:spacing w:line="360" w:lineRule="auto"/>
              <w:jc w:val="center"/>
              <w:rPr>
                <w:rFonts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C0C9E19">
            <w:pPr>
              <w:spacing w:line="360" w:lineRule="auto"/>
              <w:rPr>
                <w:rFonts w:hint="eastAsia" w:ascii="仿宋" w:hAnsi="仿宋" w:eastAsia="仿宋" w:cs="仿宋"/>
                <w:highlight w:val="none"/>
                <w:lang w:eastAsia="zh-CN"/>
              </w:rPr>
            </w:pPr>
            <w:r>
              <w:rPr>
                <w:rFonts w:hint="eastAsia" w:ascii="仿宋" w:hAnsi="仿宋" w:eastAsia="仿宋" w:cs="仿宋"/>
                <w:highlight w:val="none"/>
              </w:rPr>
              <w:t>供应商名称和公章、营业执照一致</w:t>
            </w:r>
            <w:r>
              <w:rPr>
                <w:rFonts w:hint="eastAsia" w:ascii="仿宋" w:hAnsi="仿宋" w:eastAsia="仿宋" w:cs="仿宋"/>
                <w:highlight w:val="none"/>
                <w:lang w:eastAsia="zh-CN"/>
              </w:rPr>
              <w:t>；</w:t>
            </w:r>
          </w:p>
        </w:tc>
      </w:tr>
      <w:tr w14:paraId="7F0A41C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48A10B">
            <w:pPr>
              <w:spacing w:line="360" w:lineRule="auto"/>
              <w:jc w:val="center"/>
              <w:rPr>
                <w:rFonts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E935D4A">
            <w:pPr>
              <w:spacing w:line="360" w:lineRule="auto"/>
              <w:jc w:val="center"/>
              <w:rPr>
                <w:rFonts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B05D93A">
            <w:pPr>
              <w:rPr>
                <w:rFonts w:ascii="仿宋" w:hAnsi="仿宋" w:eastAsia="仿宋" w:cs="仿宋"/>
                <w:highlight w:val="none"/>
              </w:rPr>
            </w:pPr>
            <w:r>
              <w:rPr>
                <w:rFonts w:hint="eastAsia" w:ascii="仿宋" w:hAnsi="仿宋" w:eastAsia="仿宋" w:cs="仿宋"/>
                <w:highlight w:val="none"/>
              </w:rPr>
              <w:t>完整无缺项，无选择性报价；</w:t>
            </w:r>
          </w:p>
        </w:tc>
      </w:tr>
      <w:tr w14:paraId="3E83A08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9CE09E">
            <w:pPr>
              <w:spacing w:line="360" w:lineRule="auto"/>
              <w:jc w:val="center"/>
              <w:rPr>
                <w:rFonts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A26408">
            <w:pPr>
              <w:spacing w:line="360" w:lineRule="auto"/>
              <w:jc w:val="center"/>
              <w:rPr>
                <w:rFonts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6ACCAE">
            <w:pPr>
              <w:rPr>
                <w:rFonts w:hint="eastAsia" w:ascii="仿宋" w:hAnsi="仿宋" w:eastAsia="仿宋" w:cs="仿宋"/>
                <w:highlight w:val="none"/>
                <w:lang w:eastAsia="zh-CN"/>
              </w:rPr>
            </w:pPr>
            <w:r>
              <w:rPr>
                <w:rFonts w:hint="eastAsia" w:ascii="仿宋" w:hAnsi="仿宋" w:eastAsia="仿宋" w:cs="仿宋"/>
                <w:highlight w:val="none"/>
              </w:rPr>
              <w:t>自磋商之日起不少于90个日历日</w:t>
            </w:r>
            <w:r>
              <w:rPr>
                <w:rFonts w:hint="eastAsia" w:ascii="仿宋" w:hAnsi="仿宋" w:eastAsia="仿宋" w:cs="仿宋"/>
                <w:highlight w:val="none"/>
                <w:lang w:eastAsia="zh-CN"/>
              </w:rPr>
              <w:t>；</w:t>
            </w:r>
          </w:p>
        </w:tc>
      </w:tr>
      <w:tr w14:paraId="1761264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E0F52C">
            <w:pPr>
              <w:spacing w:line="360" w:lineRule="auto"/>
              <w:jc w:val="center"/>
              <w:rPr>
                <w:rFonts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0434359">
            <w:pPr>
              <w:spacing w:line="360" w:lineRule="auto"/>
              <w:jc w:val="center"/>
              <w:rPr>
                <w:rFonts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77AF09">
            <w:pPr>
              <w:rPr>
                <w:rFonts w:ascii="仿宋" w:hAnsi="仿宋" w:eastAsia="仿宋" w:cs="仿宋"/>
                <w:highlight w:val="none"/>
              </w:rPr>
            </w:pPr>
            <w:r>
              <w:rPr>
                <w:rFonts w:hint="eastAsia" w:ascii="仿宋" w:hAnsi="仿宋" w:eastAsia="仿宋" w:cs="仿宋"/>
                <w:highlight w:val="none"/>
              </w:rPr>
              <w:t>响应文件的签字盖章合格有效；</w:t>
            </w:r>
          </w:p>
        </w:tc>
      </w:tr>
      <w:tr w14:paraId="528CDC8B">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A13D8C9">
            <w:pPr>
              <w:spacing w:line="360" w:lineRule="auto"/>
              <w:jc w:val="center"/>
              <w:rPr>
                <w:rFonts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1CC6E7A">
            <w:pPr>
              <w:spacing w:line="360" w:lineRule="auto"/>
              <w:jc w:val="center"/>
              <w:rPr>
                <w:rFonts w:hint="default"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w:t>
            </w:r>
            <w:r>
              <w:rPr>
                <w:rFonts w:hint="eastAsia" w:ascii="仿宋" w:hAnsi="仿宋" w:eastAsia="仿宋" w:cs="仿宋"/>
                <w:highlight w:val="none"/>
                <w:lang w:val="en-US" w:eastAsia="zh-CN"/>
              </w:rPr>
              <w:t>限、付款方式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6B92D08">
            <w:pPr>
              <w:rPr>
                <w:rFonts w:hint="eastAsia" w:ascii="仿宋" w:hAnsi="仿宋" w:eastAsia="仿宋" w:cs="仿宋"/>
                <w:highlight w:val="none"/>
                <w:lang w:eastAsia="zh-CN"/>
              </w:rPr>
            </w:pPr>
            <w:r>
              <w:rPr>
                <w:rFonts w:hint="eastAsia" w:ascii="仿宋" w:hAnsi="仿宋" w:eastAsia="仿宋" w:cs="仿宋"/>
                <w:highlight w:val="none"/>
              </w:rPr>
              <w:t>满足磋商文件要求</w:t>
            </w:r>
            <w:r>
              <w:rPr>
                <w:rFonts w:hint="eastAsia" w:ascii="仿宋" w:hAnsi="仿宋" w:eastAsia="仿宋" w:cs="仿宋"/>
                <w:highlight w:val="none"/>
                <w:lang w:eastAsia="zh-CN"/>
              </w:rPr>
              <w:t>；</w:t>
            </w:r>
          </w:p>
        </w:tc>
      </w:tr>
      <w:tr w14:paraId="50C9ECD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2C7726">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70BD1F0">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58B055F">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32137951">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FB091AA">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6961AE">
            <w:pPr>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5FE475">
            <w:pPr>
              <w:rPr>
                <w:rFonts w:hint="default" w:ascii="仿宋" w:hAnsi="仿宋" w:eastAsia="仿宋" w:cs="仿宋"/>
                <w:sz w:val="24"/>
                <w:highlight w:val="none"/>
                <w:lang w:val="en-US" w:eastAsia="zh-CN"/>
              </w:rPr>
            </w:pPr>
            <w:r>
              <w:rPr>
                <w:rFonts w:hint="eastAsia" w:ascii="仿宋" w:hAnsi="仿宋" w:eastAsia="仿宋" w:cs="仿宋"/>
                <w:sz w:val="24"/>
                <w:szCs w:val="24"/>
                <w:highlight w:val="none"/>
                <w:lang w:val="en-US" w:eastAsia="zh-CN"/>
              </w:rPr>
              <w:t>无不符合法律法规或磋商文件规定的其他无效条款。</w:t>
            </w:r>
          </w:p>
        </w:tc>
      </w:tr>
    </w:tbl>
    <w:p w14:paraId="1C4333B7">
      <w:pPr>
        <w:spacing w:line="460" w:lineRule="exact"/>
        <w:ind w:firstLine="240" w:firstLineChars="100"/>
        <w:rPr>
          <w:rFonts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1E402435">
      <w:pPr>
        <w:spacing w:line="460" w:lineRule="exact"/>
        <w:ind w:firstLine="482" w:firstLineChars="200"/>
        <w:rPr>
          <w:rFonts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55266A47">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4F3EC721">
      <w:pPr>
        <w:numPr>
          <w:ilvl w:val="0"/>
          <w:numId w:val="3"/>
        </w:numPr>
        <w:spacing w:line="460" w:lineRule="exact"/>
        <w:ind w:firstLine="480" w:firstLineChars="200"/>
        <w:rPr>
          <w:rFonts w:ascii="仿宋" w:hAnsi="仿宋" w:eastAsia="仿宋" w:cs="仿宋"/>
          <w:highlight w:val="none"/>
        </w:rPr>
      </w:pPr>
      <w:r>
        <w:rPr>
          <w:rFonts w:hint="eastAsia" w:ascii="仿宋" w:hAnsi="仿宋" w:eastAsia="仿宋" w:cs="仿宋"/>
          <w:highlight w:val="none"/>
        </w:rPr>
        <w:t>不同供应商委托同一单位或者个人办理磋商事宜；</w:t>
      </w:r>
    </w:p>
    <w:p w14:paraId="55A48116">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87A942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73FF6973">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22E5667D">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3446BBC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15848F38">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3DF0B423">
      <w:pPr>
        <w:spacing w:line="460" w:lineRule="exact"/>
        <w:rPr>
          <w:rFonts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423799B1">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供应商的磋商报价超过采购预算的；</w:t>
      </w:r>
    </w:p>
    <w:p w14:paraId="67ED476C">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550D04">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供应商不具备资格条件的；</w:t>
      </w:r>
    </w:p>
    <w:p w14:paraId="56EB54AE">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01829FD4">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响应文件的有效性和符合性不符合要求的；</w:t>
      </w:r>
    </w:p>
    <w:p w14:paraId="404ACE86">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供应商未按磋商文件要求签字、加盖公章的；</w:t>
      </w:r>
    </w:p>
    <w:p w14:paraId="20F1424F">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响应文件有涂改，涂改处未按磋商文件要求签字的；</w:t>
      </w:r>
    </w:p>
    <w:p w14:paraId="250400D7">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无磋商有效期或有效期不符合磋商文件要求的；</w:t>
      </w:r>
    </w:p>
    <w:p w14:paraId="1EF4C87E">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05778A6">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370E347F">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响应文件附加了采购人难以接受的条件或条款的；</w:t>
      </w:r>
    </w:p>
    <w:p w14:paraId="65E7B206">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供应商前期参与了本次项目方案设计的；</w:t>
      </w:r>
    </w:p>
    <w:p w14:paraId="443CBAB1">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4FD44800">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48043CD1">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04B9396D">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33525E30">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提供虚假技术参数；</w:t>
      </w:r>
    </w:p>
    <w:p w14:paraId="4DB766FE">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供应商未按磋商文件要求提交磋商保证金的；</w:t>
      </w:r>
    </w:p>
    <w:p w14:paraId="65DCB348">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不符合法律、法规和磋商文件中规定的其他无效情形。</w:t>
      </w:r>
    </w:p>
    <w:p w14:paraId="107C6603">
      <w:pPr>
        <w:spacing w:line="460" w:lineRule="exact"/>
        <w:rPr>
          <w:rFonts w:ascii="仿宋" w:hAnsi="仿宋" w:eastAsia="仿宋" w:cs="仿宋"/>
          <w:b/>
          <w:bCs/>
          <w:highlight w:val="none"/>
        </w:rPr>
      </w:pPr>
      <w:r>
        <w:rPr>
          <w:rFonts w:hint="eastAsia" w:ascii="仿宋" w:hAnsi="仿宋" w:eastAsia="仿宋" w:cs="仿宋"/>
          <w:b/>
          <w:bCs/>
          <w:highlight w:val="none"/>
        </w:rPr>
        <w:t>4.磋商澄清</w:t>
      </w:r>
    </w:p>
    <w:p w14:paraId="36D5152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229D756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w:t>
      </w:r>
      <w:r>
        <w:rPr>
          <w:rFonts w:hint="eastAsia" w:ascii="仿宋" w:hAnsi="仿宋" w:eastAsia="仿宋" w:cs="仿宋"/>
          <w:highlight w:val="none"/>
          <w:lang w:val="en-US" w:eastAsia="zh-CN"/>
        </w:rPr>
        <w:t>/建设周期/质保期</w:t>
      </w:r>
      <w:r>
        <w:rPr>
          <w:rFonts w:hint="eastAsia" w:ascii="仿宋" w:hAnsi="仿宋" w:eastAsia="仿宋" w:cs="仿宋"/>
          <w:highlight w:val="none"/>
        </w:rPr>
        <w:t>、主要技术指标等实质性内容做任何修改；如澄清、补正、说明的内容与磋商响应文件内容有重大相悖或矛盾，将被认定为无效文件；</w:t>
      </w:r>
    </w:p>
    <w:p w14:paraId="656A8E3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54AE70A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49DBDE56">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3F1F3B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78F5D5C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F1CD21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5AA1DA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5BFBD15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44F3B8F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3E3EED13">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47E61907">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4磋商小组关于启动异常低价响应审查</w:t>
      </w:r>
    </w:p>
    <w:p w14:paraId="1FC4A4AA">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4.1评审中出现下列情形之一的，磋商小组应当启动异常低价响应审查程序： </w:t>
      </w:r>
    </w:p>
    <w:p w14:paraId="2E91078F">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1.响应报价低于全部通过符合性审查供应商响应报价平均值50%的，即响应报价&lt;全部通过符合性审查供应商响应报价平均值×50%； </w:t>
      </w:r>
    </w:p>
    <w:p w14:paraId="20EB99FE">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2.响应报价低于通过符合性审查的次低报价供应商响应报价50%的，即响应报价&lt;通过符合性审查的次低报价供应商响应报价×50%； </w:t>
      </w:r>
    </w:p>
    <w:p w14:paraId="69279AAE">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3.响应报价低于采购项目最高限价45%的，即响应报价&lt;采购项目最高限价×45%； </w:t>
      </w:r>
    </w:p>
    <w:p w14:paraId="67A38DE0">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4.磋商小组基于专业判断，认为供应商报价过低，有可能影响产品质量或者不能诚信履约的其他情形。 </w:t>
      </w:r>
    </w:p>
    <w:p w14:paraId="3B9D2D57">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19F728C3">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响应供应商不能提供书面说明、证明材料，或者提供的书面说明、证明材料不能证明其报价合理性的，磋商小组应当将其作为无效响应处理。</w:t>
      </w:r>
    </w:p>
    <w:p w14:paraId="0CD048A1">
      <w:pPr>
        <w:spacing w:line="460" w:lineRule="exact"/>
        <w:ind w:firstLine="480" w:firstLineChars="200"/>
        <w:rPr>
          <w:rFonts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4.3供应商提交的相关说明和证明材料，应当加盖供应商公章，在磋商小组要求的时间内进行提交，否则提交的相关证明材料无效。供应商不能证明其响应报价合理性的，磋商小组应当将其响应文件作为无效处理。</w:t>
      </w:r>
    </w:p>
    <w:p w14:paraId="75DC82EA">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54F8A0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3B12064F">
      <w:pPr>
        <w:spacing w:line="460" w:lineRule="exact"/>
        <w:ind w:firstLine="480" w:firstLineChars="200"/>
        <w:rPr>
          <w:rFonts w:hint="default"/>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w:t>
      </w:r>
    </w:p>
    <w:p w14:paraId="7AEADF22">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7F6D1365">
      <w:pPr>
        <w:pStyle w:val="1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1A92963D">
      <w:pPr>
        <w:pStyle w:val="10"/>
      </w:pPr>
      <w:r>
        <w:rPr>
          <w:rFonts w:hint="eastAsia" w:ascii="仿宋" w:hAnsi="仿宋" w:eastAsia="仿宋" w:cs="仿宋"/>
          <w:color w:val="auto"/>
          <w:kern w:val="2"/>
          <w:sz w:val="24"/>
          <w:szCs w:val="24"/>
          <w:highlight w:val="none"/>
          <w:lang w:val="en-US" w:eastAsia="zh-CN" w:bidi="ar-SA"/>
        </w:rPr>
        <w:t>6.2评审指标分值构成（总计100分）</w:t>
      </w:r>
    </w:p>
    <w:tbl>
      <w:tblPr>
        <w:tblStyle w:val="32"/>
        <w:tblW w:w="46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6563"/>
        <w:gridCol w:w="751"/>
      </w:tblGrid>
      <w:tr w14:paraId="1011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29" w:type="pct"/>
            <w:vAlign w:val="center"/>
          </w:tcPr>
          <w:p w14:paraId="545E623E">
            <w:pPr>
              <w:widowControl/>
              <w:spacing w:line="240" w:lineRule="auto"/>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bidi="ar"/>
              </w:rPr>
              <w:t>评审指标</w:t>
            </w:r>
          </w:p>
        </w:tc>
        <w:tc>
          <w:tcPr>
            <w:tcW w:w="3742" w:type="pct"/>
            <w:vAlign w:val="center"/>
          </w:tcPr>
          <w:p w14:paraId="22D5013D">
            <w:pPr>
              <w:widowControl/>
              <w:spacing w:line="240" w:lineRule="auto"/>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bidi="ar"/>
              </w:rPr>
              <w:t>评审规则</w:t>
            </w:r>
          </w:p>
        </w:tc>
        <w:tc>
          <w:tcPr>
            <w:tcW w:w="428" w:type="pct"/>
            <w:vAlign w:val="center"/>
          </w:tcPr>
          <w:p w14:paraId="7C8EB8CB">
            <w:pPr>
              <w:widowControl/>
              <w:spacing w:line="240" w:lineRule="auto"/>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分值</w:t>
            </w:r>
          </w:p>
        </w:tc>
      </w:tr>
      <w:tr w14:paraId="121C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29" w:type="pct"/>
            <w:vAlign w:val="center"/>
          </w:tcPr>
          <w:p w14:paraId="0C655ABC">
            <w:pPr>
              <w:widowControl/>
              <w:spacing w:line="360" w:lineRule="auto"/>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color w:val="auto"/>
                <w:kern w:val="0"/>
                <w:sz w:val="24"/>
                <w:szCs w:val="24"/>
                <w:highlight w:val="none"/>
                <w:lang w:bidi="ar"/>
              </w:rPr>
              <w:t>磋商报价</w:t>
            </w:r>
          </w:p>
        </w:tc>
        <w:tc>
          <w:tcPr>
            <w:tcW w:w="3742" w:type="pct"/>
            <w:vAlign w:val="center"/>
          </w:tcPr>
          <w:p w14:paraId="18972645">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采用低价优先法计算即满足</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文件要求且</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价格最低的</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报价为</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基准价，其价格为</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分。其他</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的价格分按照下列公式计算：</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报价得分＝（</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基准价/</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报价）×</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%×100。小数点后保留2位，四舍五入</w:t>
            </w:r>
            <w:r>
              <w:rPr>
                <w:rFonts w:hint="eastAsia" w:ascii="仿宋" w:hAnsi="仿宋" w:eastAsia="仿宋" w:cs="仿宋"/>
                <w:sz w:val="24"/>
                <w:szCs w:val="24"/>
                <w:highlight w:val="none"/>
                <w:lang w:eastAsia="zh-CN"/>
              </w:rPr>
              <w:t>。</w:t>
            </w:r>
          </w:p>
          <w:p w14:paraId="4A9CDAE8">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bCs/>
                <w:sz w:val="24"/>
                <w:szCs w:val="24"/>
                <w:highlight w:val="none"/>
              </w:rPr>
              <w:t>注：符合磋商文件规定的小微企业、监狱企业、残疾人福利性单位优惠条件的</w:t>
            </w:r>
            <w:r>
              <w:rPr>
                <w:rFonts w:hint="eastAsia" w:ascii="仿宋" w:hAnsi="仿宋" w:eastAsia="仿宋" w:cs="仿宋"/>
                <w:b/>
                <w:bCs/>
                <w:sz w:val="24"/>
                <w:szCs w:val="24"/>
                <w:highlight w:val="none"/>
                <w:lang w:val="en-US" w:eastAsia="zh-CN"/>
              </w:rPr>
              <w:t>供应商</w:t>
            </w:r>
            <w:r>
              <w:rPr>
                <w:rFonts w:hint="eastAsia" w:ascii="仿宋" w:hAnsi="仿宋" w:eastAsia="仿宋" w:cs="仿宋"/>
                <w:b/>
                <w:bCs/>
                <w:sz w:val="24"/>
                <w:szCs w:val="24"/>
                <w:highlight w:val="none"/>
              </w:rPr>
              <w:t>，价格给予10%的扣除</w:t>
            </w:r>
            <w:r>
              <w:rPr>
                <w:rFonts w:hint="eastAsia" w:ascii="仿宋" w:hAnsi="仿宋" w:eastAsia="仿宋" w:cs="仿宋"/>
                <w:b/>
                <w:bCs/>
                <w:sz w:val="24"/>
                <w:szCs w:val="24"/>
                <w:highlight w:val="none"/>
                <w:lang w:eastAsia="zh-CN"/>
              </w:rPr>
              <w:t>，用扣除后的价格参与评审</w:t>
            </w:r>
            <w:r>
              <w:rPr>
                <w:rFonts w:hint="eastAsia" w:ascii="仿宋" w:hAnsi="仿宋" w:eastAsia="仿宋" w:cs="仿宋"/>
                <w:b/>
                <w:bCs/>
                <w:sz w:val="24"/>
                <w:szCs w:val="24"/>
                <w:highlight w:val="none"/>
              </w:rPr>
              <w:t>。</w:t>
            </w:r>
          </w:p>
        </w:tc>
        <w:tc>
          <w:tcPr>
            <w:tcW w:w="428" w:type="pct"/>
            <w:vAlign w:val="center"/>
          </w:tcPr>
          <w:p w14:paraId="7184FA7D">
            <w:pPr>
              <w:widowControl/>
              <w:spacing w:line="240" w:lineRule="auto"/>
              <w:jc w:val="center"/>
              <w:textAlignment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15</w:t>
            </w:r>
          </w:p>
        </w:tc>
      </w:tr>
      <w:tr w14:paraId="083C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29" w:type="pct"/>
            <w:vAlign w:val="center"/>
          </w:tcPr>
          <w:p w14:paraId="6214AA85">
            <w:pPr>
              <w:pStyle w:val="100"/>
              <w:jc w:val="center"/>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项目理解及重难点分析</w:t>
            </w:r>
          </w:p>
        </w:tc>
        <w:tc>
          <w:tcPr>
            <w:tcW w:w="3742" w:type="pct"/>
            <w:vAlign w:val="center"/>
          </w:tcPr>
          <w:p w14:paraId="764BE222">
            <w:pPr>
              <w:keepNext w:val="0"/>
              <w:keepLines w:val="0"/>
              <w:widowControl/>
              <w:numPr>
                <w:ilvl w:val="0"/>
                <w:numId w:val="0"/>
              </w:numPr>
              <w:suppressLineNumbers w:val="0"/>
              <w:spacing w:line="360" w:lineRule="auto"/>
              <w:ind w:left="0" w:leftChars="0" w:right="0" w:rightChars="0" w:firstLine="0" w:firstLineChars="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一、评审因素</w:t>
            </w:r>
          </w:p>
          <w:p w14:paraId="14305ABA">
            <w:pPr>
              <w:pStyle w:val="100"/>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针对本项目提供项目理解及重难点分析，包括但不限于：</w:t>
            </w:r>
            <w:r>
              <w:rPr>
                <w:rFonts w:hint="eastAsia" w:ascii="仿宋" w:hAnsi="仿宋" w:eastAsia="仿宋" w:cs="仿宋"/>
                <w:color w:val="auto"/>
                <w:sz w:val="24"/>
                <w:szCs w:val="24"/>
                <w:highlight w:val="none"/>
                <w:lang w:val="en-US" w:eastAsia="zh-CN"/>
              </w:rPr>
              <w:t>①绩效评价项目政策背景、工作目标、核心要求理解；②绩效评价的范围、工作任务；③项目核查重点及难点分析。</w:t>
            </w:r>
          </w:p>
          <w:p w14:paraId="67CDB11F">
            <w:pPr>
              <w:pStyle w:val="100"/>
              <w:rPr>
                <w:rFonts w:hint="eastAsia" w:ascii="仿宋" w:hAnsi="仿宋" w:eastAsia="仿宋" w:cs="仿宋"/>
                <w:sz w:val="24"/>
                <w:szCs w:val="24"/>
                <w:highlight w:val="none"/>
              </w:rPr>
            </w:pPr>
            <w:r>
              <w:rPr>
                <w:rFonts w:hint="eastAsia" w:ascii="仿宋" w:hAnsi="仿宋" w:eastAsia="仿宋" w:cs="仿宋"/>
                <w:b/>
                <w:bCs/>
                <w:sz w:val="24"/>
                <w:szCs w:val="24"/>
                <w:highlight w:val="none"/>
              </w:rPr>
              <w:t xml:space="preserve">二、评审标准 </w:t>
            </w:r>
          </w:p>
          <w:p w14:paraId="7C95F8DA">
            <w:pPr>
              <w:pStyle w:val="1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1、完整性：方案须全面，对评审内容中的各项要求有详细描述； </w:t>
            </w:r>
          </w:p>
          <w:p w14:paraId="537616B8">
            <w:pPr>
              <w:pStyle w:val="1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2、可实施性：切合本项目实际情况，实施步骤清晰、合理； </w:t>
            </w:r>
          </w:p>
          <w:p w14:paraId="059C142B">
            <w:pPr>
              <w:pStyle w:val="1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3、针对性：方案能够紧扣项目实际情况，内容科学合理。 </w:t>
            </w:r>
          </w:p>
          <w:p w14:paraId="6AE1E53B">
            <w:pPr>
              <w:pStyle w:val="100"/>
              <w:rPr>
                <w:rFonts w:hint="eastAsia" w:ascii="仿宋" w:hAnsi="仿宋" w:eastAsia="仿宋" w:cs="仿宋"/>
                <w:sz w:val="24"/>
                <w:szCs w:val="24"/>
                <w:highlight w:val="none"/>
              </w:rPr>
            </w:pPr>
            <w:r>
              <w:rPr>
                <w:rFonts w:hint="eastAsia" w:ascii="仿宋" w:hAnsi="仿宋" w:eastAsia="仿宋" w:cs="仿宋"/>
                <w:b/>
                <w:bCs/>
                <w:sz w:val="24"/>
                <w:szCs w:val="24"/>
                <w:highlight w:val="none"/>
              </w:rPr>
              <w:t>三、赋分依据（满分</w:t>
            </w:r>
            <w:r>
              <w:rPr>
                <w:rFonts w:hint="eastAsia" w:ascii="仿宋" w:hAnsi="仿宋" w:eastAsia="仿宋" w:cs="仿宋"/>
                <w:b/>
                <w:bCs/>
                <w:sz w:val="24"/>
                <w:szCs w:val="24"/>
                <w:highlight w:val="none"/>
                <w:lang w:val="en-US" w:eastAsia="zh-CN"/>
              </w:rPr>
              <w:t>9</w:t>
            </w:r>
            <w:r>
              <w:rPr>
                <w:rFonts w:hint="eastAsia" w:ascii="仿宋" w:hAnsi="仿宋" w:eastAsia="仿宋" w:cs="仿宋"/>
                <w:b/>
                <w:bCs/>
                <w:sz w:val="24"/>
                <w:szCs w:val="24"/>
                <w:highlight w:val="none"/>
              </w:rPr>
              <w:t>分）</w:t>
            </w:r>
            <w:r>
              <w:rPr>
                <w:rFonts w:hint="eastAsia" w:ascii="仿宋" w:hAnsi="仿宋" w:eastAsia="仿宋" w:cs="仿宋"/>
                <w:sz w:val="24"/>
                <w:szCs w:val="24"/>
                <w:highlight w:val="none"/>
              </w:rPr>
              <w:t xml:space="preserve"> </w:t>
            </w:r>
          </w:p>
          <w:p w14:paraId="4AB05338">
            <w:pPr>
              <w:pStyle w:val="100"/>
              <w:rPr>
                <w:rFonts w:hint="eastAsia" w:ascii="仿宋" w:hAnsi="仿宋" w:eastAsia="仿宋" w:cs="仿宋"/>
                <w:sz w:val="24"/>
                <w:szCs w:val="24"/>
                <w:highlight w:val="none"/>
              </w:rPr>
            </w:pPr>
            <w:r>
              <w:rPr>
                <w:rFonts w:hint="eastAsia" w:ascii="仿宋" w:hAnsi="仿宋" w:eastAsia="仿宋" w:cs="仿宋"/>
                <w:sz w:val="24"/>
                <w:szCs w:val="24"/>
                <w:highlight w:val="none"/>
              </w:rPr>
              <w:t>①</w:t>
            </w:r>
            <w:r>
              <w:rPr>
                <w:rFonts w:hint="eastAsia" w:ascii="仿宋" w:hAnsi="仿宋" w:eastAsia="仿宋" w:cs="仿宋"/>
                <w:color w:val="auto"/>
                <w:sz w:val="24"/>
                <w:szCs w:val="24"/>
                <w:highlight w:val="none"/>
                <w:lang w:val="en-US" w:eastAsia="zh-CN"/>
              </w:rPr>
              <w:t>绩效评价项目政策背景、工作目标、核心要求理解</w:t>
            </w:r>
            <w:r>
              <w:rPr>
                <w:rFonts w:hint="eastAsia" w:ascii="仿宋" w:hAnsi="仿宋" w:eastAsia="仿宋" w:cs="仿宋"/>
                <w:sz w:val="24"/>
                <w:szCs w:val="24"/>
                <w:highlight w:val="none"/>
              </w:rPr>
              <w:t xml:space="preserve">：每完全满足一个评审标准得1分，满分3分。 </w:t>
            </w:r>
          </w:p>
          <w:p w14:paraId="5E5892B0">
            <w:pPr>
              <w:pStyle w:val="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w:t>
            </w:r>
            <w:r>
              <w:rPr>
                <w:rFonts w:hint="eastAsia" w:ascii="仿宋" w:hAnsi="仿宋" w:eastAsia="仿宋" w:cs="仿宋"/>
                <w:color w:val="auto"/>
                <w:sz w:val="24"/>
                <w:szCs w:val="24"/>
                <w:highlight w:val="none"/>
                <w:lang w:val="en-US" w:eastAsia="zh-CN"/>
              </w:rPr>
              <w:t>绩效评价的范围、工作任务</w:t>
            </w:r>
            <w:r>
              <w:rPr>
                <w:rFonts w:hint="eastAsia" w:ascii="仿宋" w:hAnsi="仿宋" w:eastAsia="仿宋" w:cs="仿宋"/>
                <w:sz w:val="24"/>
                <w:szCs w:val="24"/>
                <w:highlight w:val="none"/>
              </w:rPr>
              <w:t>：每完全满足一个评审标准得1分，满分3分。</w:t>
            </w:r>
          </w:p>
          <w:p w14:paraId="56DABB2C">
            <w:pPr>
              <w:pStyle w:val="100"/>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③</w:t>
            </w:r>
            <w:r>
              <w:rPr>
                <w:rFonts w:hint="eastAsia" w:ascii="仿宋" w:hAnsi="仿宋" w:eastAsia="仿宋" w:cs="仿宋"/>
                <w:color w:val="auto"/>
                <w:sz w:val="24"/>
                <w:szCs w:val="24"/>
                <w:highlight w:val="none"/>
                <w:lang w:val="en-US" w:eastAsia="zh-CN"/>
              </w:rPr>
              <w:t>项目核查重点及难点分析</w:t>
            </w:r>
            <w:r>
              <w:rPr>
                <w:rFonts w:hint="eastAsia" w:ascii="仿宋" w:hAnsi="仿宋" w:eastAsia="仿宋" w:cs="仿宋"/>
                <w:sz w:val="24"/>
                <w:szCs w:val="24"/>
                <w:highlight w:val="none"/>
              </w:rPr>
              <w:t>：每完全满足一个评审标准得1分，满分3分。</w:t>
            </w:r>
          </w:p>
        </w:tc>
        <w:tc>
          <w:tcPr>
            <w:tcW w:w="428" w:type="pct"/>
            <w:vAlign w:val="center"/>
          </w:tcPr>
          <w:p w14:paraId="4746D845">
            <w:pPr>
              <w:pStyle w:val="10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sz w:val="24"/>
                <w:szCs w:val="24"/>
                <w:lang w:val="en-US" w:eastAsia="zh-CN"/>
              </w:rPr>
              <w:t>9</w:t>
            </w:r>
          </w:p>
        </w:tc>
      </w:tr>
      <w:tr w14:paraId="118E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29" w:type="pct"/>
            <w:vAlign w:val="center"/>
          </w:tcPr>
          <w:p w14:paraId="4B117162">
            <w:pPr>
              <w:spacing w:line="360" w:lineRule="auto"/>
              <w:jc w:val="center"/>
              <w:rPr>
                <w:rFonts w:hint="default" w:ascii="仿宋" w:hAnsi="仿宋" w:eastAsia="仿宋" w:cs="仿宋"/>
                <w:sz w:val="24"/>
                <w:szCs w:val="24"/>
                <w:lang w:val="en-US" w:eastAsia="zh-CN"/>
              </w:rPr>
            </w:pPr>
            <w:r>
              <w:rPr>
                <w:rFonts w:hint="eastAsia" w:ascii="仿宋" w:hAnsi="仿宋" w:eastAsia="仿宋" w:cs="仿宋"/>
                <w:color w:val="auto"/>
                <w:sz w:val="24"/>
                <w:szCs w:val="24"/>
                <w:highlight w:val="none"/>
                <w:lang w:val="en-US" w:eastAsia="zh-CN"/>
              </w:rPr>
              <w:t>服务方案</w:t>
            </w:r>
          </w:p>
        </w:tc>
        <w:tc>
          <w:tcPr>
            <w:tcW w:w="3742" w:type="pct"/>
            <w:vAlign w:val="center"/>
          </w:tcPr>
          <w:p w14:paraId="3A6EB067">
            <w:pPr>
              <w:pStyle w:val="1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一、评审内容</w:t>
            </w:r>
          </w:p>
          <w:p w14:paraId="5BC07117">
            <w:pPr>
              <w:pStyle w:val="1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提供服务方案，包括但不限于：①项目前期准备工作；②总体服务方案；③绩效评价工作服务流程；④项目工作思路及计划制定；⑤项目进度安排；⑥针对本项目的服务承诺，包括但不限于质量保障承诺、遇突发情况或临时任务时的保障服务、增值服务等。</w:t>
            </w:r>
          </w:p>
          <w:p w14:paraId="74596053">
            <w:pPr>
              <w:pStyle w:val="100"/>
              <w:rPr>
                <w:rFonts w:hint="eastAsia" w:ascii="仿宋" w:hAnsi="仿宋" w:eastAsia="仿宋" w:cs="仿宋"/>
                <w:sz w:val="24"/>
                <w:szCs w:val="24"/>
                <w:highlight w:val="none"/>
              </w:rPr>
            </w:pPr>
            <w:r>
              <w:rPr>
                <w:rFonts w:hint="eastAsia" w:ascii="仿宋" w:hAnsi="仿宋" w:eastAsia="仿宋" w:cs="仿宋"/>
                <w:b/>
                <w:bCs/>
                <w:sz w:val="24"/>
                <w:szCs w:val="24"/>
                <w:highlight w:val="none"/>
              </w:rPr>
              <w:t xml:space="preserve">二、评审标准 </w:t>
            </w:r>
          </w:p>
          <w:p w14:paraId="062B1CFE">
            <w:pPr>
              <w:pStyle w:val="1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1、完整性：方案须全面，对评审内容中的各项要求有详细描述； </w:t>
            </w:r>
          </w:p>
          <w:p w14:paraId="12C9D8F9">
            <w:pPr>
              <w:pStyle w:val="1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2、可实施性：切合本项目实际情况，实施步骤清晰、合理； </w:t>
            </w:r>
          </w:p>
          <w:p w14:paraId="56713A41">
            <w:pPr>
              <w:pStyle w:val="1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3、针对性：方案能够紧扣项目实际情况，内容科学合理。 </w:t>
            </w:r>
          </w:p>
          <w:p w14:paraId="24BA33B9">
            <w:pPr>
              <w:pStyle w:val="100"/>
              <w:rPr>
                <w:rFonts w:hint="eastAsia" w:ascii="仿宋" w:hAnsi="仿宋" w:eastAsia="仿宋" w:cs="仿宋"/>
                <w:sz w:val="24"/>
                <w:szCs w:val="24"/>
                <w:highlight w:val="none"/>
              </w:rPr>
            </w:pPr>
            <w:r>
              <w:rPr>
                <w:rFonts w:hint="eastAsia" w:ascii="仿宋" w:hAnsi="仿宋" w:eastAsia="仿宋" w:cs="仿宋"/>
                <w:b/>
                <w:bCs/>
                <w:sz w:val="24"/>
                <w:szCs w:val="24"/>
                <w:highlight w:val="none"/>
              </w:rPr>
              <w:t>三、赋分依据（满分</w:t>
            </w:r>
            <w:r>
              <w:rPr>
                <w:rFonts w:hint="eastAsia" w:ascii="仿宋" w:hAnsi="仿宋" w:eastAsia="仿宋" w:cs="仿宋"/>
                <w:b/>
                <w:bCs/>
                <w:sz w:val="24"/>
                <w:szCs w:val="24"/>
                <w:highlight w:val="none"/>
                <w:lang w:val="en-US" w:eastAsia="zh-CN"/>
              </w:rPr>
              <w:t>27</w:t>
            </w:r>
            <w:r>
              <w:rPr>
                <w:rFonts w:hint="eastAsia" w:ascii="仿宋" w:hAnsi="仿宋" w:eastAsia="仿宋" w:cs="仿宋"/>
                <w:b/>
                <w:bCs/>
                <w:sz w:val="24"/>
                <w:szCs w:val="24"/>
                <w:highlight w:val="none"/>
              </w:rPr>
              <w:t>分）</w:t>
            </w:r>
            <w:r>
              <w:rPr>
                <w:rFonts w:hint="eastAsia" w:ascii="仿宋" w:hAnsi="仿宋" w:eastAsia="仿宋" w:cs="仿宋"/>
                <w:sz w:val="24"/>
                <w:szCs w:val="24"/>
                <w:highlight w:val="none"/>
              </w:rPr>
              <w:t xml:space="preserve"> </w:t>
            </w:r>
          </w:p>
          <w:p w14:paraId="37009311">
            <w:pPr>
              <w:pStyle w:val="100"/>
              <w:rPr>
                <w:rFonts w:hint="eastAsia" w:ascii="仿宋" w:hAnsi="仿宋" w:eastAsia="仿宋" w:cs="仿宋"/>
                <w:sz w:val="24"/>
                <w:szCs w:val="24"/>
                <w:highlight w:val="none"/>
              </w:rPr>
            </w:pPr>
            <w:r>
              <w:rPr>
                <w:rFonts w:hint="eastAsia" w:ascii="仿宋" w:hAnsi="仿宋" w:eastAsia="仿宋" w:cs="仿宋"/>
                <w:sz w:val="24"/>
                <w:szCs w:val="24"/>
                <w:highlight w:val="none"/>
              </w:rPr>
              <w:t>①</w:t>
            </w:r>
            <w:r>
              <w:rPr>
                <w:rFonts w:hint="eastAsia" w:ascii="仿宋" w:hAnsi="仿宋" w:eastAsia="仿宋" w:cs="仿宋"/>
                <w:color w:val="auto"/>
                <w:sz w:val="24"/>
                <w:szCs w:val="24"/>
                <w:highlight w:val="none"/>
                <w:lang w:val="en-US" w:eastAsia="zh-CN"/>
              </w:rPr>
              <w:t>项目前期准备工作</w:t>
            </w:r>
            <w:r>
              <w:rPr>
                <w:rFonts w:hint="eastAsia" w:ascii="仿宋" w:hAnsi="仿宋" w:eastAsia="仿宋" w:cs="仿宋"/>
                <w:sz w:val="24"/>
                <w:szCs w:val="24"/>
                <w:highlight w:val="none"/>
              </w:rPr>
              <w:t>：每完全满足一个评审标准得1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分，满分</w:t>
            </w:r>
            <w:r>
              <w:rPr>
                <w:rFonts w:hint="eastAsia" w:ascii="仿宋" w:hAnsi="仿宋" w:eastAsia="仿宋" w:cs="仿宋"/>
                <w:sz w:val="24"/>
                <w:szCs w:val="24"/>
                <w:highlight w:val="none"/>
                <w:lang w:val="en-US" w:eastAsia="zh-CN"/>
              </w:rPr>
              <w:t>4.5</w:t>
            </w:r>
            <w:r>
              <w:rPr>
                <w:rFonts w:hint="eastAsia" w:ascii="仿宋" w:hAnsi="仿宋" w:eastAsia="仿宋" w:cs="仿宋"/>
                <w:sz w:val="24"/>
                <w:szCs w:val="24"/>
                <w:highlight w:val="none"/>
              </w:rPr>
              <w:t xml:space="preserve">分。 </w:t>
            </w:r>
          </w:p>
          <w:p w14:paraId="43F840B9">
            <w:pPr>
              <w:pStyle w:val="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w:t>
            </w:r>
            <w:r>
              <w:rPr>
                <w:rFonts w:hint="eastAsia" w:ascii="仿宋" w:hAnsi="仿宋" w:eastAsia="仿宋" w:cs="仿宋"/>
                <w:color w:val="auto"/>
                <w:sz w:val="24"/>
                <w:szCs w:val="24"/>
                <w:highlight w:val="none"/>
                <w:lang w:val="en-US" w:eastAsia="zh-CN"/>
              </w:rPr>
              <w:t>总体服务方案</w:t>
            </w:r>
            <w:r>
              <w:rPr>
                <w:rFonts w:hint="eastAsia" w:ascii="仿宋" w:hAnsi="仿宋" w:eastAsia="仿宋" w:cs="仿宋"/>
                <w:sz w:val="24"/>
                <w:szCs w:val="24"/>
                <w:highlight w:val="none"/>
              </w:rPr>
              <w:t>：每完全满足一个评审标准得1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分，满分</w:t>
            </w:r>
            <w:r>
              <w:rPr>
                <w:rFonts w:hint="eastAsia" w:ascii="仿宋" w:hAnsi="仿宋" w:eastAsia="仿宋" w:cs="仿宋"/>
                <w:sz w:val="24"/>
                <w:szCs w:val="24"/>
                <w:highlight w:val="none"/>
                <w:lang w:val="en-US" w:eastAsia="zh-CN"/>
              </w:rPr>
              <w:t>4.5</w:t>
            </w:r>
            <w:r>
              <w:rPr>
                <w:rFonts w:hint="eastAsia" w:ascii="仿宋" w:hAnsi="仿宋" w:eastAsia="仿宋" w:cs="仿宋"/>
                <w:sz w:val="24"/>
                <w:szCs w:val="24"/>
                <w:highlight w:val="none"/>
              </w:rPr>
              <w:t>分。</w:t>
            </w:r>
          </w:p>
          <w:p w14:paraId="073BEC14">
            <w:pPr>
              <w:pStyle w:val="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③</w:t>
            </w:r>
            <w:r>
              <w:rPr>
                <w:rFonts w:hint="eastAsia" w:ascii="仿宋" w:hAnsi="仿宋" w:eastAsia="仿宋" w:cs="仿宋"/>
                <w:color w:val="auto"/>
                <w:sz w:val="24"/>
                <w:szCs w:val="24"/>
                <w:highlight w:val="none"/>
                <w:lang w:val="en-US" w:eastAsia="zh-CN"/>
              </w:rPr>
              <w:t>绩效评价工作服务流程</w:t>
            </w:r>
            <w:r>
              <w:rPr>
                <w:rFonts w:hint="eastAsia" w:ascii="仿宋" w:hAnsi="仿宋" w:eastAsia="仿宋" w:cs="仿宋"/>
                <w:sz w:val="24"/>
                <w:szCs w:val="24"/>
                <w:highlight w:val="none"/>
              </w:rPr>
              <w:t>：每完全满足一个评审标准得1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分，满分</w:t>
            </w:r>
            <w:r>
              <w:rPr>
                <w:rFonts w:hint="eastAsia" w:ascii="仿宋" w:hAnsi="仿宋" w:eastAsia="仿宋" w:cs="仿宋"/>
                <w:sz w:val="24"/>
                <w:szCs w:val="24"/>
                <w:highlight w:val="none"/>
                <w:lang w:val="en-US" w:eastAsia="zh-CN"/>
              </w:rPr>
              <w:t>4.5</w:t>
            </w:r>
            <w:r>
              <w:rPr>
                <w:rFonts w:hint="eastAsia" w:ascii="仿宋" w:hAnsi="仿宋" w:eastAsia="仿宋" w:cs="仿宋"/>
                <w:sz w:val="24"/>
                <w:szCs w:val="24"/>
                <w:highlight w:val="none"/>
              </w:rPr>
              <w:t xml:space="preserve">分。 </w:t>
            </w:r>
          </w:p>
          <w:p w14:paraId="27EAF73B">
            <w:pPr>
              <w:pStyle w:val="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④</w:t>
            </w:r>
            <w:r>
              <w:rPr>
                <w:rFonts w:hint="eastAsia" w:ascii="仿宋" w:hAnsi="仿宋" w:eastAsia="仿宋" w:cs="仿宋"/>
                <w:color w:val="auto"/>
                <w:sz w:val="24"/>
                <w:szCs w:val="24"/>
                <w:highlight w:val="none"/>
                <w:lang w:val="en-US" w:eastAsia="zh-CN"/>
              </w:rPr>
              <w:t>项目工作思路及计划制定</w:t>
            </w:r>
            <w:r>
              <w:rPr>
                <w:rFonts w:hint="eastAsia" w:ascii="仿宋" w:hAnsi="仿宋" w:eastAsia="仿宋" w:cs="仿宋"/>
                <w:sz w:val="24"/>
                <w:szCs w:val="24"/>
                <w:highlight w:val="none"/>
              </w:rPr>
              <w:t>：每完全满足一个评审标准得1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分，满分</w:t>
            </w:r>
            <w:r>
              <w:rPr>
                <w:rFonts w:hint="eastAsia" w:ascii="仿宋" w:hAnsi="仿宋" w:eastAsia="仿宋" w:cs="仿宋"/>
                <w:sz w:val="24"/>
                <w:szCs w:val="24"/>
                <w:highlight w:val="none"/>
                <w:lang w:val="en-US" w:eastAsia="zh-CN"/>
              </w:rPr>
              <w:t>4.5</w:t>
            </w:r>
            <w:r>
              <w:rPr>
                <w:rFonts w:hint="eastAsia" w:ascii="仿宋" w:hAnsi="仿宋" w:eastAsia="仿宋" w:cs="仿宋"/>
                <w:sz w:val="24"/>
                <w:szCs w:val="24"/>
                <w:highlight w:val="none"/>
              </w:rPr>
              <w:t>分。</w:t>
            </w:r>
          </w:p>
          <w:p w14:paraId="02CD82B3">
            <w:pPr>
              <w:pStyle w:val="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⑤</w:t>
            </w:r>
            <w:r>
              <w:rPr>
                <w:rFonts w:hint="eastAsia" w:ascii="仿宋" w:hAnsi="仿宋" w:eastAsia="仿宋" w:cs="仿宋"/>
                <w:color w:val="auto"/>
                <w:sz w:val="24"/>
                <w:szCs w:val="24"/>
                <w:highlight w:val="none"/>
                <w:lang w:val="en-US" w:eastAsia="zh-CN"/>
              </w:rPr>
              <w:t>项目工作进度安排</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每完全满足一个评审标准得1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分，满分</w:t>
            </w:r>
            <w:r>
              <w:rPr>
                <w:rFonts w:hint="eastAsia" w:ascii="仿宋" w:hAnsi="仿宋" w:eastAsia="仿宋" w:cs="仿宋"/>
                <w:sz w:val="24"/>
                <w:szCs w:val="24"/>
                <w:highlight w:val="none"/>
                <w:lang w:val="en-US" w:eastAsia="zh-CN"/>
              </w:rPr>
              <w:t>4.5</w:t>
            </w:r>
            <w:r>
              <w:rPr>
                <w:rFonts w:hint="eastAsia" w:ascii="仿宋" w:hAnsi="仿宋" w:eastAsia="仿宋" w:cs="仿宋"/>
                <w:sz w:val="24"/>
                <w:szCs w:val="24"/>
                <w:highlight w:val="none"/>
              </w:rPr>
              <w:t>分。</w:t>
            </w:r>
          </w:p>
          <w:p w14:paraId="27FBB543">
            <w:pPr>
              <w:pStyle w:val="100"/>
              <w:jc w:val="left"/>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⑥针对本项目的服务承诺，包括但不限于质量保障承诺、遇突发情况或临时任务时的保障服务、增值服务等：</w:t>
            </w:r>
            <w:r>
              <w:rPr>
                <w:rFonts w:hint="eastAsia" w:ascii="仿宋" w:hAnsi="仿宋" w:eastAsia="仿宋" w:cs="仿宋"/>
                <w:sz w:val="24"/>
                <w:szCs w:val="24"/>
                <w:highlight w:val="none"/>
              </w:rPr>
              <w:t>每完全满足一个评审标准得1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分，满分</w:t>
            </w:r>
            <w:r>
              <w:rPr>
                <w:rFonts w:hint="eastAsia" w:ascii="仿宋" w:hAnsi="仿宋" w:eastAsia="仿宋" w:cs="仿宋"/>
                <w:sz w:val="24"/>
                <w:szCs w:val="24"/>
                <w:highlight w:val="none"/>
                <w:lang w:val="en-US" w:eastAsia="zh-CN"/>
              </w:rPr>
              <w:t>4.5</w:t>
            </w:r>
            <w:r>
              <w:rPr>
                <w:rFonts w:hint="eastAsia" w:ascii="仿宋" w:hAnsi="仿宋" w:eastAsia="仿宋" w:cs="仿宋"/>
                <w:sz w:val="24"/>
                <w:szCs w:val="24"/>
                <w:highlight w:val="none"/>
              </w:rPr>
              <w:t>分。</w:t>
            </w:r>
          </w:p>
        </w:tc>
        <w:tc>
          <w:tcPr>
            <w:tcW w:w="428" w:type="pct"/>
            <w:vAlign w:val="center"/>
          </w:tcPr>
          <w:p w14:paraId="042B7405">
            <w:pPr>
              <w:pStyle w:val="10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r>
      <w:tr w14:paraId="7EAC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29" w:type="pct"/>
            <w:vAlign w:val="center"/>
          </w:tcPr>
          <w:p w14:paraId="4BB7018E">
            <w:pPr>
              <w:pStyle w:val="100"/>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rPr>
              <w:t>质量保障措施</w:t>
            </w:r>
          </w:p>
        </w:tc>
        <w:tc>
          <w:tcPr>
            <w:tcW w:w="3742" w:type="pct"/>
            <w:vAlign w:val="top"/>
          </w:tcPr>
          <w:p w14:paraId="3BBF1E63">
            <w:pPr>
              <w:keepNext w:val="0"/>
              <w:keepLines w:val="0"/>
              <w:widowControl/>
              <w:numPr>
                <w:ilvl w:val="0"/>
                <w:numId w:val="0"/>
              </w:numPr>
              <w:suppressLineNumbers w:val="0"/>
              <w:spacing w:line="360" w:lineRule="auto"/>
              <w:ind w:left="0" w:leftChars="0" w:right="0" w:rightChars="0" w:firstLine="0" w:firstLineChars="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一、评审因素</w:t>
            </w:r>
          </w:p>
          <w:p w14:paraId="10FC957D">
            <w:pPr>
              <w:pStyle w:val="100"/>
              <w:rPr>
                <w:rFonts w:hint="eastAsia" w:ascii="仿宋" w:hAnsi="仿宋" w:eastAsia="仿宋" w:cs="仿宋"/>
                <w:sz w:val="24"/>
                <w:szCs w:val="24"/>
                <w:highlight w:val="none"/>
              </w:rPr>
            </w:pPr>
            <w:r>
              <w:rPr>
                <w:rFonts w:hint="eastAsia" w:ascii="仿宋" w:hAnsi="仿宋" w:eastAsia="仿宋" w:cs="仿宋"/>
                <w:sz w:val="24"/>
                <w:szCs w:val="24"/>
                <w:highlight w:val="none"/>
              </w:rPr>
              <w:t>针对本项目提供</w:t>
            </w:r>
            <w:r>
              <w:rPr>
                <w:rFonts w:hint="eastAsia" w:ascii="仿宋" w:hAnsi="仿宋" w:eastAsia="仿宋" w:cs="仿宋"/>
                <w:color w:val="auto"/>
                <w:sz w:val="24"/>
                <w:szCs w:val="24"/>
                <w:highlight w:val="none"/>
              </w:rPr>
              <w:t>质量保障措施</w:t>
            </w:r>
            <w:r>
              <w:rPr>
                <w:rFonts w:hint="eastAsia" w:ascii="仿宋" w:hAnsi="仿宋" w:eastAsia="仿宋" w:cs="仿宋"/>
                <w:sz w:val="24"/>
                <w:szCs w:val="24"/>
                <w:highlight w:val="none"/>
              </w:rPr>
              <w:t>，包括但不限于：①成果质量管理体系（质量目标、质量管理体系及职责、质量管理制度） ②</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质量保证措施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（质量保证措施、问题预防措施）；</w:t>
            </w:r>
            <w:r>
              <w:rPr>
                <w:rFonts w:hint="eastAsia" w:ascii="仿宋" w:hAnsi="仿宋" w:eastAsia="仿宋" w:cs="仿宋"/>
                <w:b/>
                <w:bCs/>
                <w:sz w:val="24"/>
                <w:szCs w:val="24"/>
                <w:highlight w:val="none"/>
              </w:rPr>
              <w:t xml:space="preserve">二、评审标准 </w:t>
            </w:r>
          </w:p>
          <w:p w14:paraId="4C9ECEA0">
            <w:pPr>
              <w:pStyle w:val="1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1、完整性：方案须全面，对评审内容中的各项要求有详细描述； </w:t>
            </w:r>
          </w:p>
          <w:p w14:paraId="0E91B90B">
            <w:pPr>
              <w:pStyle w:val="1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2、可实施性：切合本项目实际情况，实施步骤清晰、合理； </w:t>
            </w:r>
          </w:p>
          <w:p w14:paraId="1EF653E1">
            <w:pPr>
              <w:pStyle w:val="1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3、针对性：方案能够紧扣项目实际情况，内容科学合理。 </w:t>
            </w:r>
          </w:p>
          <w:p w14:paraId="5D08C503">
            <w:pPr>
              <w:pStyle w:val="100"/>
              <w:rPr>
                <w:rFonts w:hint="eastAsia" w:ascii="仿宋" w:hAnsi="仿宋" w:eastAsia="仿宋" w:cs="仿宋"/>
                <w:sz w:val="24"/>
                <w:szCs w:val="24"/>
                <w:highlight w:val="none"/>
              </w:rPr>
            </w:pPr>
            <w:r>
              <w:rPr>
                <w:rFonts w:hint="eastAsia" w:ascii="仿宋" w:hAnsi="仿宋" w:eastAsia="仿宋" w:cs="仿宋"/>
                <w:b/>
                <w:bCs/>
                <w:sz w:val="24"/>
                <w:szCs w:val="24"/>
                <w:highlight w:val="none"/>
              </w:rPr>
              <w:t>三、赋分依据（满分</w:t>
            </w:r>
            <w:r>
              <w:rPr>
                <w:rFonts w:hint="eastAsia" w:ascii="仿宋" w:hAnsi="仿宋" w:eastAsia="仿宋" w:cs="仿宋"/>
                <w:b/>
                <w:bCs/>
                <w:sz w:val="24"/>
                <w:szCs w:val="24"/>
                <w:highlight w:val="none"/>
                <w:lang w:val="en-US" w:eastAsia="zh-CN"/>
              </w:rPr>
              <w:t>9</w:t>
            </w:r>
            <w:r>
              <w:rPr>
                <w:rFonts w:hint="eastAsia" w:ascii="仿宋" w:hAnsi="仿宋" w:eastAsia="仿宋" w:cs="仿宋"/>
                <w:b/>
                <w:bCs/>
                <w:sz w:val="24"/>
                <w:szCs w:val="24"/>
                <w:highlight w:val="none"/>
              </w:rPr>
              <w:t>分）</w:t>
            </w:r>
            <w:r>
              <w:rPr>
                <w:rFonts w:hint="eastAsia" w:ascii="仿宋" w:hAnsi="仿宋" w:eastAsia="仿宋" w:cs="仿宋"/>
                <w:sz w:val="24"/>
                <w:szCs w:val="24"/>
                <w:highlight w:val="none"/>
              </w:rPr>
              <w:t xml:space="preserve"> </w:t>
            </w:r>
          </w:p>
          <w:p w14:paraId="20FFFE5A">
            <w:pPr>
              <w:pStyle w:val="100"/>
              <w:rPr>
                <w:rFonts w:hint="eastAsia" w:ascii="仿宋" w:hAnsi="仿宋" w:eastAsia="仿宋" w:cs="仿宋"/>
                <w:sz w:val="24"/>
                <w:szCs w:val="24"/>
                <w:highlight w:val="none"/>
              </w:rPr>
            </w:pPr>
            <w:r>
              <w:rPr>
                <w:rFonts w:hint="eastAsia" w:ascii="仿宋" w:hAnsi="仿宋" w:eastAsia="仿宋" w:cs="仿宋"/>
                <w:sz w:val="24"/>
                <w:szCs w:val="24"/>
                <w:highlight w:val="none"/>
              </w:rPr>
              <w:t>①成果质量管理体系：每完全满足一个评审标准得1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分，满分</w:t>
            </w:r>
            <w:r>
              <w:rPr>
                <w:rFonts w:hint="eastAsia" w:ascii="仿宋" w:hAnsi="仿宋" w:eastAsia="仿宋" w:cs="仿宋"/>
                <w:sz w:val="24"/>
                <w:szCs w:val="24"/>
                <w:highlight w:val="none"/>
                <w:lang w:val="en-US" w:eastAsia="zh-CN"/>
              </w:rPr>
              <w:t>4.5</w:t>
            </w:r>
            <w:r>
              <w:rPr>
                <w:rFonts w:hint="eastAsia" w:ascii="仿宋" w:hAnsi="仿宋" w:eastAsia="仿宋" w:cs="仿宋"/>
                <w:sz w:val="24"/>
                <w:szCs w:val="24"/>
                <w:highlight w:val="none"/>
              </w:rPr>
              <w:t xml:space="preserve">分。 </w:t>
            </w:r>
          </w:p>
          <w:p w14:paraId="20F1580B">
            <w:pPr>
              <w:pStyle w:val="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②服务</w:t>
            </w:r>
            <w:r>
              <w:rPr>
                <w:rFonts w:hint="eastAsia" w:ascii="仿宋" w:hAnsi="仿宋" w:eastAsia="仿宋" w:cs="仿宋"/>
                <w:sz w:val="24"/>
                <w:szCs w:val="24"/>
                <w:highlight w:val="none"/>
              </w:rPr>
              <w:t>质量保证措施：每完全满足一个评审标准得1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分，满分</w:t>
            </w:r>
            <w:r>
              <w:rPr>
                <w:rFonts w:hint="eastAsia" w:ascii="仿宋" w:hAnsi="仿宋" w:eastAsia="仿宋" w:cs="仿宋"/>
                <w:sz w:val="24"/>
                <w:szCs w:val="24"/>
                <w:highlight w:val="none"/>
                <w:lang w:val="en-US" w:eastAsia="zh-CN"/>
              </w:rPr>
              <w:t>4.5</w:t>
            </w:r>
            <w:r>
              <w:rPr>
                <w:rFonts w:hint="eastAsia" w:ascii="仿宋" w:hAnsi="仿宋" w:eastAsia="仿宋" w:cs="仿宋"/>
                <w:sz w:val="24"/>
                <w:szCs w:val="24"/>
                <w:highlight w:val="none"/>
              </w:rPr>
              <w:t>分。</w:t>
            </w:r>
          </w:p>
        </w:tc>
        <w:tc>
          <w:tcPr>
            <w:tcW w:w="428" w:type="pct"/>
            <w:vAlign w:val="center"/>
          </w:tcPr>
          <w:p w14:paraId="31DA2AA4">
            <w:pPr>
              <w:pStyle w:val="10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r>
      <w:tr w14:paraId="2435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829" w:type="pct"/>
            <w:vAlign w:val="center"/>
          </w:tcPr>
          <w:p w14:paraId="259AD37C">
            <w:pPr>
              <w:pStyle w:val="1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保密方案及廉洁风险防控措施</w:t>
            </w:r>
          </w:p>
        </w:tc>
        <w:tc>
          <w:tcPr>
            <w:tcW w:w="3742" w:type="pct"/>
            <w:vAlign w:val="top"/>
          </w:tcPr>
          <w:p w14:paraId="5943B1C9">
            <w:pPr>
              <w:keepNext w:val="0"/>
              <w:keepLines w:val="0"/>
              <w:widowControl/>
              <w:numPr>
                <w:ilvl w:val="0"/>
                <w:numId w:val="0"/>
              </w:numPr>
              <w:suppressLineNumbers w:val="0"/>
              <w:spacing w:line="360" w:lineRule="auto"/>
              <w:ind w:left="0" w:leftChars="0" w:right="0" w:rightChars="0" w:firstLine="0" w:firstLineChars="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一、评审因素</w:t>
            </w:r>
          </w:p>
          <w:p w14:paraId="108BF159">
            <w:pPr>
              <w:pStyle w:val="100"/>
              <w:rPr>
                <w:rFonts w:hint="eastAsia" w:ascii="仿宋" w:hAnsi="仿宋" w:eastAsia="仿宋" w:cs="仿宋"/>
                <w:sz w:val="24"/>
                <w:szCs w:val="24"/>
                <w:highlight w:val="none"/>
              </w:rPr>
            </w:pPr>
            <w:r>
              <w:rPr>
                <w:rFonts w:hint="eastAsia" w:ascii="仿宋" w:hAnsi="仿宋" w:eastAsia="仿宋" w:cs="仿宋"/>
                <w:sz w:val="24"/>
                <w:szCs w:val="24"/>
                <w:highlight w:val="none"/>
              </w:rPr>
              <w:t>针对本项目提供</w:t>
            </w:r>
            <w:r>
              <w:rPr>
                <w:rFonts w:hint="eastAsia" w:ascii="仿宋" w:hAnsi="仿宋" w:eastAsia="仿宋" w:cs="仿宋"/>
                <w:color w:val="auto"/>
                <w:sz w:val="24"/>
                <w:szCs w:val="24"/>
                <w:highlight w:val="none"/>
                <w:lang w:val="en-US" w:eastAsia="zh-CN"/>
              </w:rPr>
              <w:t>保密方案及廉洁风险防控措施</w:t>
            </w:r>
            <w:r>
              <w:rPr>
                <w:rFonts w:hint="eastAsia" w:ascii="仿宋" w:hAnsi="仿宋" w:eastAsia="仿宋" w:cs="仿宋"/>
                <w:sz w:val="24"/>
                <w:szCs w:val="24"/>
                <w:highlight w:val="none"/>
              </w:rPr>
              <w:t>，包括但不限于：</w:t>
            </w:r>
            <w:r>
              <w:rPr>
                <w:rFonts w:hint="eastAsia" w:ascii="仿宋" w:hAnsi="仿宋" w:eastAsia="仿宋" w:cs="仿宋"/>
                <w:color w:val="auto"/>
                <w:sz w:val="24"/>
                <w:szCs w:val="24"/>
                <w:highlight w:val="none"/>
              </w:rPr>
              <w:t>①项目可能涉及的泄密风险评估； ②保密管理制度</w:t>
            </w:r>
            <w:r>
              <w:rPr>
                <w:rFonts w:hint="eastAsia" w:ascii="仿宋" w:hAnsi="仿宋" w:eastAsia="仿宋" w:cs="仿宋"/>
                <w:sz w:val="24"/>
                <w:szCs w:val="24"/>
                <w:highlight w:val="none"/>
              </w:rPr>
              <w:t>；③</w:t>
            </w:r>
            <w:r>
              <w:rPr>
                <w:rFonts w:hint="eastAsia" w:ascii="仿宋" w:hAnsi="仿宋" w:eastAsia="仿宋" w:cs="仿宋"/>
                <w:color w:val="auto"/>
                <w:sz w:val="24"/>
                <w:szCs w:val="24"/>
                <w:highlight w:val="none"/>
                <w:lang w:val="en-US" w:eastAsia="zh-CN"/>
              </w:rPr>
              <w:t>廉洁风险防控措施</w:t>
            </w:r>
            <w:r>
              <w:rPr>
                <w:rFonts w:hint="eastAsia" w:ascii="仿宋" w:hAnsi="仿宋" w:eastAsia="仿宋" w:cs="仿宋"/>
                <w:sz w:val="24"/>
                <w:szCs w:val="24"/>
                <w:highlight w:val="none"/>
              </w:rPr>
              <w:t xml:space="preserve">。 </w:t>
            </w:r>
          </w:p>
          <w:p w14:paraId="3792D1ED">
            <w:pPr>
              <w:pStyle w:val="100"/>
              <w:rPr>
                <w:rFonts w:hint="eastAsia" w:ascii="仿宋" w:hAnsi="仿宋" w:eastAsia="仿宋" w:cs="仿宋"/>
                <w:sz w:val="24"/>
                <w:szCs w:val="24"/>
                <w:highlight w:val="none"/>
              </w:rPr>
            </w:pPr>
            <w:r>
              <w:rPr>
                <w:rFonts w:hint="eastAsia" w:ascii="仿宋" w:hAnsi="仿宋" w:eastAsia="仿宋" w:cs="仿宋"/>
                <w:b/>
                <w:bCs/>
                <w:sz w:val="24"/>
                <w:szCs w:val="24"/>
                <w:highlight w:val="none"/>
              </w:rPr>
              <w:t xml:space="preserve">二、评审标准 </w:t>
            </w:r>
          </w:p>
          <w:p w14:paraId="5E5F011D">
            <w:pPr>
              <w:pStyle w:val="1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1、完整性：方案须全面，对评审内容中的各项要求有详细描述； </w:t>
            </w:r>
          </w:p>
          <w:p w14:paraId="0C72003E">
            <w:pPr>
              <w:pStyle w:val="1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2、可实施性：切合本项目实际情况，实施步骤清晰、合理； </w:t>
            </w:r>
          </w:p>
          <w:p w14:paraId="57273518">
            <w:pPr>
              <w:pStyle w:val="1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3、针对性：方案能够紧扣项目实际情况，内容科学合理。 </w:t>
            </w:r>
          </w:p>
          <w:p w14:paraId="2B75F70E">
            <w:pPr>
              <w:pStyle w:val="100"/>
              <w:rPr>
                <w:rFonts w:hint="eastAsia" w:ascii="仿宋" w:hAnsi="仿宋" w:eastAsia="仿宋" w:cs="仿宋"/>
                <w:sz w:val="24"/>
                <w:szCs w:val="24"/>
                <w:highlight w:val="none"/>
              </w:rPr>
            </w:pPr>
            <w:r>
              <w:rPr>
                <w:rFonts w:hint="eastAsia" w:ascii="仿宋" w:hAnsi="仿宋" w:eastAsia="仿宋" w:cs="仿宋"/>
                <w:b/>
                <w:bCs/>
                <w:sz w:val="24"/>
                <w:szCs w:val="24"/>
                <w:highlight w:val="none"/>
              </w:rPr>
              <w:t>三、赋分依据（满分</w:t>
            </w:r>
            <w:r>
              <w:rPr>
                <w:rFonts w:hint="eastAsia" w:ascii="仿宋" w:hAnsi="仿宋" w:eastAsia="仿宋" w:cs="仿宋"/>
                <w:b/>
                <w:bCs/>
                <w:sz w:val="24"/>
                <w:szCs w:val="24"/>
                <w:highlight w:val="none"/>
                <w:lang w:val="en-US" w:eastAsia="zh-CN"/>
              </w:rPr>
              <w:t>9</w:t>
            </w:r>
            <w:r>
              <w:rPr>
                <w:rFonts w:hint="eastAsia" w:ascii="仿宋" w:hAnsi="仿宋" w:eastAsia="仿宋" w:cs="仿宋"/>
                <w:b/>
                <w:bCs/>
                <w:sz w:val="24"/>
                <w:szCs w:val="24"/>
                <w:highlight w:val="none"/>
              </w:rPr>
              <w:t>分）</w:t>
            </w:r>
            <w:r>
              <w:rPr>
                <w:rFonts w:hint="eastAsia" w:ascii="仿宋" w:hAnsi="仿宋" w:eastAsia="仿宋" w:cs="仿宋"/>
                <w:sz w:val="24"/>
                <w:szCs w:val="24"/>
                <w:highlight w:val="none"/>
              </w:rPr>
              <w:t xml:space="preserve"> </w:t>
            </w:r>
          </w:p>
          <w:p w14:paraId="7D82D040">
            <w:pPr>
              <w:pStyle w:val="100"/>
              <w:rPr>
                <w:rFonts w:hint="eastAsia" w:ascii="仿宋" w:hAnsi="仿宋" w:eastAsia="仿宋" w:cs="仿宋"/>
                <w:sz w:val="24"/>
                <w:szCs w:val="24"/>
                <w:highlight w:val="none"/>
              </w:rPr>
            </w:pPr>
            <w:r>
              <w:rPr>
                <w:rFonts w:hint="eastAsia" w:ascii="仿宋" w:hAnsi="仿宋" w:eastAsia="仿宋" w:cs="仿宋"/>
                <w:sz w:val="24"/>
                <w:szCs w:val="24"/>
                <w:highlight w:val="none"/>
              </w:rPr>
              <w:t>①</w:t>
            </w:r>
            <w:r>
              <w:rPr>
                <w:rFonts w:hint="eastAsia" w:ascii="仿宋" w:hAnsi="仿宋" w:eastAsia="仿宋" w:cs="仿宋"/>
                <w:color w:val="auto"/>
                <w:sz w:val="24"/>
                <w:szCs w:val="24"/>
                <w:highlight w:val="none"/>
              </w:rPr>
              <w:t>项目可能涉及的泄密风险评估</w:t>
            </w:r>
            <w:r>
              <w:rPr>
                <w:rFonts w:hint="eastAsia" w:ascii="仿宋" w:hAnsi="仿宋" w:eastAsia="仿宋" w:cs="仿宋"/>
                <w:sz w:val="24"/>
                <w:szCs w:val="24"/>
                <w:highlight w:val="none"/>
              </w:rPr>
              <w:t xml:space="preserve">：每完全满足一个评审标准得1分，满分3分。 </w:t>
            </w:r>
          </w:p>
          <w:p w14:paraId="7D05FA09">
            <w:pPr>
              <w:pStyle w:val="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w:t>
            </w:r>
            <w:r>
              <w:rPr>
                <w:rFonts w:hint="eastAsia" w:ascii="仿宋" w:hAnsi="仿宋" w:eastAsia="仿宋" w:cs="仿宋"/>
                <w:color w:val="auto"/>
                <w:sz w:val="24"/>
                <w:szCs w:val="24"/>
                <w:highlight w:val="none"/>
              </w:rPr>
              <w:t>保密管理制度</w:t>
            </w:r>
            <w:r>
              <w:rPr>
                <w:rFonts w:hint="eastAsia" w:ascii="仿宋" w:hAnsi="仿宋" w:eastAsia="仿宋" w:cs="仿宋"/>
                <w:sz w:val="24"/>
                <w:szCs w:val="24"/>
                <w:highlight w:val="none"/>
              </w:rPr>
              <w:t>：每完全满足一个评审标准得1分，满分3分。</w:t>
            </w:r>
          </w:p>
          <w:p w14:paraId="689C607B">
            <w:pPr>
              <w:pStyle w:val="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w:t>
            </w:r>
            <w:r>
              <w:rPr>
                <w:rFonts w:hint="eastAsia" w:ascii="仿宋" w:hAnsi="仿宋" w:eastAsia="仿宋" w:cs="仿宋"/>
                <w:color w:val="auto"/>
                <w:sz w:val="24"/>
                <w:szCs w:val="24"/>
                <w:highlight w:val="none"/>
                <w:lang w:val="en-US" w:eastAsia="zh-CN"/>
              </w:rPr>
              <w:t>廉洁风险防控措施</w:t>
            </w:r>
            <w:r>
              <w:rPr>
                <w:rFonts w:hint="eastAsia" w:ascii="仿宋" w:hAnsi="仿宋" w:eastAsia="仿宋" w:cs="仿宋"/>
                <w:sz w:val="24"/>
                <w:szCs w:val="24"/>
                <w:highlight w:val="none"/>
              </w:rPr>
              <w:t>：每完全满足一个评审标准得1分，满分3分。</w:t>
            </w:r>
          </w:p>
        </w:tc>
        <w:tc>
          <w:tcPr>
            <w:tcW w:w="428" w:type="pct"/>
            <w:vAlign w:val="center"/>
          </w:tcPr>
          <w:p w14:paraId="05D3A181">
            <w:pPr>
              <w:pStyle w:val="10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9</w:t>
            </w:r>
          </w:p>
        </w:tc>
      </w:tr>
      <w:tr w14:paraId="2544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29" w:type="pct"/>
            <w:vAlign w:val="center"/>
          </w:tcPr>
          <w:p w14:paraId="7F753366">
            <w:pPr>
              <w:pStyle w:val="10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团队实力</w:t>
            </w:r>
          </w:p>
        </w:tc>
        <w:tc>
          <w:tcPr>
            <w:tcW w:w="3742" w:type="pct"/>
            <w:vAlign w:val="center"/>
          </w:tcPr>
          <w:p w14:paraId="6CD71AB7">
            <w:pPr>
              <w:spacing w:line="400" w:lineRule="exact"/>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Hans"/>
              </w:rPr>
              <w:t>根据供应商拟投入本项目团队人员情况</w:t>
            </w:r>
            <w:r>
              <w:rPr>
                <w:rFonts w:hint="eastAsia" w:ascii="仿宋" w:hAnsi="仿宋" w:eastAsia="仿宋" w:cs="仿宋"/>
                <w:kern w:val="0"/>
                <w:sz w:val="24"/>
                <w:szCs w:val="24"/>
                <w:highlight w:val="none"/>
                <w:lang w:val="en-US" w:eastAsia="zh-CN"/>
              </w:rPr>
              <w:t>进行</w:t>
            </w:r>
            <w:r>
              <w:rPr>
                <w:rFonts w:hint="eastAsia" w:ascii="仿宋" w:hAnsi="仿宋" w:eastAsia="仿宋" w:cs="仿宋"/>
                <w:kern w:val="0"/>
                <w:sz w:val="24"/>
                <w:szCs w:val="24"/>
                <w:highlight w:val="none"/>
                <w:lang w:val="en-US" w:eastAsia="zh-Hans"/>
              </w:rPr>
              <w:t>计分：</w:t>
            </w:r>
          </w:p>
          <w:p w14:paraId="31F2F692">
            <w:pPr>
              <w:spacing w:line="400" w:lineRule="exact"/>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Hans"/>
              </w:rPr>
              <w:t>1、拟投入项目负责人</w:t>
            </w:r>
          </w:p>
          <w:p w14:paraId="30527B99">
            <w:pPr>
              <w:spacing w:line="400" w:lineRule="exact"/>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Hans"/>
              </w:rPr>
              <w:t>（1）项目负责人具有高级会计师或注册会计师证书的，计</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lang w:val="en-US" w:eastAsia="zh-Hans"/>
              </w:rPr>
              <w:t>分，本项最高计</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lang w:val="en-US" w:eastAsia="zh-Hans"/>
              </w:rPr>
              <w:t>分。</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lang w:val="en-US" w:eastAsia="zh-Hans"/>
              </w:rPr>
              <w:t>提供项目负责人证书复印件并加盖供应商公章</w:t>
            </w:r>
            <w:r>
              <w:rPr>
                <w:rFonts w:hint="eastAsia" w:ascii="仿宋" w:hAnsi="仿宋" w:eastAsia="仿宋" w:cs="仿宋"/>
                <w:kern w:val="0"/>
                <w:sz w:val="24"/>
                <w:szCs w:val="24"/>
                <w:highlight w:val="none"/>
                <w:lang w:val="en-US" w:eastAsia="zh-CN"/>
              </w:rPr>
              <w:t>）</w:t>
            </w:r>
          </w:p>
          <w:p w14:paraId="4C000089">
            <w:pPr>
              <w:spacing w:line="400" w:lineRule="exac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Hans"/>
              </w:rPr>
              <w:t>（2）项目负责人负责的同类型绩效评价项目</w:t>
            </w:r>
            <w:r>
              <w:rPr>
                <w:rFonts w:hint="eastAsia" w:ascii="仿宋" w:hAnsi="仿宋" w:eastAsia="仿宋" w:cs="仿宋"/>
                <w:kern w:val="0"/>
                <w:sz w:val="24"/>
                <w:szCs w:val="24"/>
                <w:highlight w:val="none"/>
                <w:lang w:val="en-US" w:eastAsia="zh-CN"/>
              </w:rPr>
              <w:t>业绩，</w:t>
            </w:r>
            <w:r>
              <w:rPr>
                <w:rFonts w:hint="eastAsia" w:ascii="仿宋" w:hAnsi="仿宋" w:eastAsia="仿宋" w:cs="仿宋"/>
                <w:kern w:val="0"/>
                <w:sz w:val="24"/>
                <w:szCs w:val="24"/>
                <w:highlight w:val="none"/>
                <w:lang w:val="en-US" w:eastAsia="zh-Hans"/>
              </w:rPr>
              <w:t>每提供一个计1分，本项最高计</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lang w:val="en-US" w:eastAsia="zh-Hans"/>
              </w:rPr>
              <w:t>分。</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lang w:val="en-US" w:eastAsia="zh-Hans"/>
              </w:rPr>
              <w:t>提供相应项目的合同或成果报告复印件并加盖供应商公章</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lang w:val="en-US" w:eastAsia="zh-Hans"/>
              </w:rPr>
              <w:t>合同或成果报告</w:t>
            </w:r>
            <w:r>
              <w:rPr>
                <w:rFonts w:hint="eastAsia" w:ascii="仿宋" w:hAnsi="仿宋" w:eastAsia="仿宋" w:cs="仿宋"/>
                <w:kern w:val="0"/>
                <w:sz w:val="24"/>
                <w:szCs w:val="24"/>
                <w:highlight w:val="none"/>
                <w:lang w:val="en-US" w:eastAsia="zh-CN"/>
              </w:rPr>
              <w:t>需体现</w:t>
            </w:r>
            <w:r>
              <w:rPr>
                <w:rFonts w:hint="eastAsia" w:ascii="仿宋" w:hAnsi="仿宋" w:eastAsia="仿宋" w:cs="仿宋"/>
                <w:kern w:val="0"/>
                <w:sz w:val="24"/>
                <w:szCs w:val="24"/>
                <w:highlight w:val="none"/>
                <w:lang w:val="en-US" w:eastAsia="zh-Hans"/>
              </w:rPr>
              <w:t>项目负责人</w:t>
            </w:r>
            <w:r>
              <w:rPr>
                <w:rFonts w:hint="eastAsia" w:ascii="仿宋" w:hAnsi="仿宋" w:eastAsia="仿宋" w:cs="仿宋"/>
                <w:kern w:val="0"/>
                <w:sz w:val="24"/>
                <w:szCs w:val="24"/>
                <w:highlight w:val="none"/>
                <w:lang w:val="en-US" w:eastAsia="zh-CN"/>
              </w:rPr>
              <w:t>姓名）</w:t>
            </w:r>
          </w:p>
          <w:p w14:paraId="70D0F681">
            <w:pPr>
              <w:spacing w:line="400" w:lineRule="exact"/>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Hans"/>
              </w:rPr>
              <w:t>2、拟投入本项目团队</w:t>
            </w:r>
            <w:r>
              <w:rPr>
                <w:rFonts w:hint="eastAsia" w:ascii="仿宋" w:hAnsi="仿宋" w:eastAsia="仿宋" w:cs="仿宋"/>
                <w:kern w:val="0"/>
                <w:sz w:val="24"/>
                <w:szCs w:val="24"/>
                <w:highlight w:val="none"/>
                <w:lang w:val="en-US" w:eastAsia="zh-CN"/>
              </w:rPr>
              <w:t>人员（</w:t>
            </w:r>
            <w:r>
              <w:rPr>
                <w:rFonts w:hint="eastAsia" w:ascii="仿宋" w:hAnsi="仿宋" w:eastAsia="仿宋" w:cs="仿宋"/>
                <w:kern w:val="0"/>
                <w:sz w:val="24"/>
                <w:szCs w:val="24"/>
                <w:highlight w:val="none"/>
                <w:lang w:val="en-US" w:eastAsia="zh-Hans"/>
              </w:rPr>
              <w:t>项目负责人</w:t>
            </w:r>
            <w:r>
              <w:rPr>
                <w:rFonts w:hint="eastAsia" w:ascii="仿宋" w:hAnsi="仿宋" w:eastAsia="仿宋" w:cs="仿宋"/>
                <w:kern w:val="0"/>
                <w:sz w:val="24"/>
                <w:szCs w:val="24"/>
                <w:highlight w:val="none"/>
                <w:lang w:val="en-US" w:eastAsia="zh-CN"/>
              </w:rPr>
              <w:t>除外）</w:t>
            </w:r>
            <w:r>
              <w:rPr>
                <w:rFonts w:hint="eastAsia" w:ascii="仿宋" w:hAnsi="仿宋" w:eastAsia="仿宋" w:cs="仿宋"/>
                <w:kern w:val="0"/>
                <w:sz w:val="24"/>
                <w:szCs w:val="24"/>
                <w:highlight w:val="none"/>
                <w:lang w:val="en-US" w:eastAsia="zh-Hans"/>
              </w:rPr>
              <w:t>：</w:t>
            </w:r>
          </w:p>
          <w:p w14:paraId="019660FE">
            <w:pPr>
              <w:spacing w:line="400" w:lineRule="exact"/>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Hans"/>
              </w:rPr>
              <w:t>具备高级会计师或注册会计师的人员，每具有一个计2分</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lang w:val="en-US" w:eastAsia="zh-Hans"/>
              </w:rPr>
              <w:t>具备中级会计</w:t>
            </w:r>
            <w:r>
              <w:rPr>
                <w:rFonts w:hint="eastAsia" w:ascii="仿宋" w:hAnsi="仿宋" w:eastAsia="仿宋" w:cs="仿宋"/>
                <w:kern w:val="0"/>
                <w:sz w:val="24"/>
                <w:szCs w:val="24"/>
                <w:highlight w:val="none"/>
                <w:lang w:val="en-US" w:eastAsia="zh-CN"/>
              </w:rPr>
              <w:t>师</w:t>
            </w:r>
            <w:r>
              <w:rPr>
                <w:rFonts w:hint="eastAsia" w:ascii="仿宋" w:hAnsi="仿宋" w:eastAsia="仿宋" w:cs="仿宋"/>
                <w:kern w:val="0"/>
                <w:sz w:val="24"/>
                <w:szCs w:val="24"/>
                <w:highlight w:val="none"/>
                <w:lang w:val="en-US" w:eastAsia="zh-Hans"/>
              </w:rPr>
              <w:t>或经济职称类的人员，每具有一个计1分，本项最多计5人，满分为10分。</w:t>
            </w:r>
          </w:p>
          <w:p w14:paraId="7BE9155B">
            <w:pPr>
              <w:pStyle w:val="100"/>
              <w:jc w:val="left"/>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Hans"/>
              </w:rPr>
              <w:t>以上均需提供相应人员证书和身份证复印件，以及人员所在投标单位近三个月任意一个月</w:t>
            </w:r>
            <w:r>
              <w:rPr>
                <w:rFonts w:hint="eastAsia" w:ascii="仿宋" w:hAnsi="仿宋" w:eastAsia="仿宋" w:cs="仿宋"/>
                <w:kern w:val="0"/>
                <w:sz w:val="24"/>
                <w:szCs w:val="24"/>
                <w:highlight w:val="none"/>
                <w:lang w:val="en-US" w:eastAsia="zh-CN"/>
              </w:rPr>
              <w:t>为其</w:t>
            </w:r>
            <w:r>
              <w:rPr>
                <w:rFonts w:hint="eastAsia" w:ascii="仿宋" w:hAnsi="仿宋" w:eastAsia="仿宋" w:cs="仿宋"/>
                <w:kern w:val="0"/>
                <w:sz w:val="24"/>
                <w:szCs w:val="24"/>
                <w:highlight w:val="none"/>
                <w:lang w:val="en-US" w:eastAsia="zh-Hans"/>
              </w:rPr>
              <w:t>缴纳社保证明材料复印件，并加盖供应商公章。未按要求提供不计分。</w:t>
            </w:r>
          </w:p>
        </w:tc>
        <w:tc>
          <w:tcPr>
            <w:tcW w:w="428" w:type="pct"/>
            <w:vAlign w:val="center"/>
          </w:tcPr>
          <w:p w14:paraId="30B174CA">
            <w:pPr>
              <w:pStyle w:val="10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r>
      <w:tr w14:paraId="3A73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29" w:type="pct"/>
            <w:vAlign w:val="center"/>
          </w:tcPr>
          <w:p w14:paraId="7D9AB3AE">
            <w:pPr>
              <w:pStyle w:val="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w:t>
            </w:r>
            <w:r>
              <w:rPr>
                <w:rFonts w:hint="eastAsia" w:ascii="仿宋" w:hAnsi="仿宋" w:eastAsia="仿宋" w:cs="仿宋"/>
                <w:color w:val="auto"/>
                <w:kern w:val="2"/>
                <w:sz w:val="24"/>
                <w:szCs w:val="24"/>
                <w:highlight w:val="none"/>
                <w:lang w:val="en-US" w:eastAsia="zh-CN" w:bidi="ar-SA"/>
              </w:rPr>
              <w:t>目</w:t>
            </w:r>
            <w:r>
              <w:rPr>
                <w:rFonts w:hint="eastAsia" w:ascii="仿宋" w:hAnsi="仿宋" w:eastAsia="仿宋" w:cs="仿宋"/>
                <w:color w:val="auto"/>
                <w:sz w:val="24"/>
                <w:szCs w:val="24"/>
                <w:highlight w:val="none"/>
                <w:lang w:val="en-US" w:eastAsia="zh-CN"/>
              </w:rPr>
              <w:t>团队配置</w:t>
            </w:r>
          </w:p>
        </w:tc>
        <w:tc>
          <w:tcPr>
            <w:tcW w:w="3742" w:type="pct"/>
            <w:vAlign w:val="center"/>
          </w:tcPr>
          <w:p w14:paraId="2F7714B5">
            <w:pPr>
              <w:pStyle w:val="1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一、评审内容 </w:t>
            </w:r>
          </w:p>
          <w:p w14:paraId="7FAA7D32">
            <w:pPr>
              <w:pStyle w:val="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针对本项目提供</w:t>
            </w:r>
            <w:r>
              <w:rPr>
                <w:rFonts w:hint="eastAsia" w:ascii="仿宋" w:hAnsi="仿宋" w:eastAsia="仿宋" w:cs="仿宋"/>
                <w:color w:val="auto"/>
                <w:sz w:val="24"/>
                <w:szCs w:val="24"/>
                <w:highlight w:val="none"/>
                <w:lang w:val="en-US" w:eastAsia="zh-CN"/>
              </w:rPr>
              <w:t>项</w:t>
            </w:r>
            <w:r>
              <w:rPr>
                <w:rFonts w:hint="eastAsia" w:ascii="仿宋" w:hAnsi="仿宋" w:eastAsia="仿宋" w:cs="仿宋"/>
                <w:color w:val="auto"/>
                <w:kern w:val="2"/>
                <w:sz w:val="24"/>
                <w:szCs w:val="24"/>
                <w:highlight w:val="none"/>
                <w:lang w:val="en-US" w:eastAsia="zh-CN" w:bidi="ar-SA"/>
              </w:rPr>
              <w:t>目</w:t>
            </w:r>
            <w:r>
              <w:rPr>
                <w:rFonts w:hint="eastAsia" w:ascii="仿宋" w:hAnsi="仿宋" w:eastAsia="仿宋" w:cs="仿宋"/>
                <w:color w:val="auto"/>
                <w:sz w:val="24"/>
                <w:szCs w:val="24"/>
                <w:highlight w:val="none"/>
                <w:lang w:val="en-US" w:eastAsia="zh-CN"/>
              </w:rPr>
              <w:t>团队配置</w:t>
            </w:r>
            <w:r>
              <w:rPr>
                <w:rFonts w:hint="eastAsia" w:ascii="仿宋" w:hAnsi="仿宋" w:eastAsia="仿宋" w:cs="仿宋"/>
                <w:sz w:val="24"/>
                <w:szCs w:val="24"/>
                <w:highlight w:val="none"/>
              </w:rPr>
              <w:t>，包括但不限于：①</w:t>
            </w:r>
            <w:r>
              <w:rPr>
                <w:rFonts w:hint="eastAsia" w:ascii="仿宋" w:hAnsi="仿宋" w:eastAsia="仿宋" w:cs="仿宋"/>
                <w:sz w:val="24"/>
                <w:szCs w:val="24"/>
                <w:highlight w:val="none"/>
                <w:lang w:val="en-US" w:eastAsia="zh-CN"/>
              </w:rPr>
              <w:t>项目团队人员配备、分工</w:t>
            </w:r>
            <w:r>
              <w:rPr>
                <w:rFonts w:hint="eastAsia" w:ascii="仿宋" w:hAnsi="仿宋" w:eastAsia="仿宋" w:cs="仿宋"/>
                <w:color w:val="auto"/>
                <w:sz w:val="24"/>
                <w:szCs w:val="24"/>
                <w:highlight w:val="none"/>
                <w:lang w:val="en-US" w:eastAsia="zh-CN"/>
              </w:rPr>
              <w:t>及责任制度</w:t>
            </w:r>
            <w:r>
              <w:rPr>
                <w:rFonts w:hint="eastAsia" w:ascii="仿宋" w:hAnsi="仿宋" w:eastAsia="仿宋" w:cs="仿宋"/>
                <w:sz w:val="24"/>
                <w:szCs w:val="24"/>
                <w:highlight w:val="none"/>
              </w:rPr>
              <w:t>；②</w:t>
            </w:r>
            <w:r>
              <w:rPr>
                <w:rFonts w:hint="eastAsia" w:ascii="仿宋" w:hAnsi="仿宋" w:eastAsia="仿宋" w:cs="仿宋"/>
                <w:sz w:val="24"/>
                <w:szCs w:val="24"/>
                <w:highlight w:val="none"/>
                <w:lang w:val="en-US" w:eastAsia="zh-CN"/>
              </w:rPr>
              <w:t>人员管理制度；③内部监督管理措施</w:t>
            </w:r>
            <w:r>
              <w:rPr>
                <w:rFonts w:hint="eastAsia" w:ascii="仿宋" w:hAnsi="仿宋" w:eastAsia="仿宋" w:cs="仿宋"/>
                <w:sz w:val="24"/>
                <w:szCs w:val="24"/>
                <w:highlight w:val="none"/>
              </w:rPr>
              <w:t xml:space="preserve">。 </w:t>
            </w:r>
          </w:p>
          <w:p w14:paraId="595BB6CF">
            <w:pPr>
              <w:pStyle w:val="100"/>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二、评审标准</w:t>
            </w:r>
            <w:r>
              <w:rPr>
                <w:rFonts w:hint="eastAsia" w:ascii="仿宋" w:hAnsi="仿宋" w:eastAsia="仿宋" w:cs="仿宋"/>
                <w:sz w:val="24"/>
                <w:szCs w:val="24"/>
                <w:highlight w:val="none"/>
              </w:rPr>
              <w:t xml:space="preserve"> </w:t>
            </w:r>
          </w:p>
          <w:p w14:paraId="644CB594">
            <w:pPr>
              <w:pStyle w:val="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1、完整性：方案须全面，对评审内容中的各项要求有详细描述； </w:t>
            </w:r>
          </w:p>
          <w:p w14:paraId="2CBF45B4">
            <w:pPr>
              <w:pStyle w:val="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2、可实施性：切合本项目实际情况，实施步骤清晰、合理； </w:t>
            </w:r>
          </w:p>
          <w:p w14:paraId="22BD0628">
            <w:pPr>
              <w:pStyle w:val="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3、针对性：方案能够紧扣项目实际情况，内容科学合理。 </w:t>
            </w:r>
          </w:p>
          <w:p w14:paraId="316BA05D">
            <w:pPr>
              <w:pStyle w:val="1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三、赋分依据（满分</w:t>
            </w:r>
            <w:r>
              <w:rPr>
                <w:rFonts w:hint="eastAsia" w:ascii="仿宋" w:hAnsi="仿宋" w:eastAsia="仿宋" w:cs="仿宋"/>
                <w:b/>
                <w:bCs/>
                <w:sz w:val="24"/>
                <w:szCs w:val="24"/>
                <w:highlight w:val="none"/>
                <w:lang w:val="en-US" w:eastAsia="zh-CN"/>
              </w:rPr>
              <w:t>9</w:t>
            </w:r>
            <w:r>
              <w:rPr>
                <w:rFonts w:hint="eastAsia" w:ascii="仿宋" w:hAnsi="仿宋" w:eastAsia="仿宋" w:cs="仿宋"/>
                <w:b/>
                <w:bCs/>
                <w:sz w:val="24"/>
                <w:szCs w:val="24"/>
                <w:highlight w:val="none"/>
              </w:rPr>
              <w:t xml:space="preserve">分） </w:t>
            </w:r>
          </w:p>
          <w:p w14:paraId="2106978D">
            <w:pPr>
              <w:pStyle w:val="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①</w:t>
            </w:r>
            <w:r>
              <w:rPr>
                <w:rFonts w:hint="eastAsia" w:ascii="仿宋" w:hAnsi="仿宋" w:eastAsia="仿宋" w:cs="仿宋"/>
                <w:sz w:val="24"/>
                <w:szCs w:val="24"/>
                <w:highlight w:val="none"/>
                <w:lang w:val="en-US" w:eastAsia="zh-CN"/>
              </w:rPr>
              <w:t>项目团队人员配备、分工</w:t>
            </w:r>
            <w:r>
              <w:rPr>
                <w:rFonts w:hint="eastAsia" w:ascii="仿宋" w:hAnsi="仿宋" w:eastAsia="仿宋" w:cs="仿宋"/>
                <w:color w:val="auto"/>
                <w:sz w:val="24"/>
                <w:szCs w:val="24"/>
                <w:highlight w:val="none"/>
                <w:lang w:val="en-US" w:eastAsia="zh-CN"/>
              </w:rPr>
              <w:t>及责任制度</w:t>
            </w:r>
            <w:r>
              <w:rPr>
                <w:rFonts w:hint="eastAsia" w:ascii="仿宋" w:hAnsi="仿宋" w:eastAsia="仿宋" w:cs="仿宋"/>
                <w:sz w:val="24"/>
                <w:szCs w:val="24"/>
                <w:highlight w:val="none"/>
              </w:rPr>
              <w:t>：每完全满足一个评审标准得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分，满分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xml:space="preserve">分。 </w:t>
            </w:r>
          </w:p>
          <w:p w14:paraId="5BB34652">
            <w:pPr>
              <w:pStyle w:val="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②</w:t>
            </w:r>
            <w:r>
              <w:rPr>
                <w:rFonts w:hint="eastAsia" w:ascii="仿宋" w:hAnsi="仿宋" w:eastAsia="仿宋" w:cs="仿宋"/>
                <w:sz w:val="24"/>
                <w:szCs w:val="24"/>
                <w:highlight w:val="none"/>
                <w:lang w:val="en-US" w:eastAsia="zh-CN"/>
              </w:rPr>
              <w:t>人员管理制度</w:t>
            </w:r>
            <w:r>
              <w:rPr>
                <w:rFonts w:hint="eastAsia" w:ascii="仿宋" w:hAnsi="仿宋" w:eastAsia="仿宋" w:cs="仿宋"/>
                <w:sz w:val="24"/>
                <w:szCs w:val="24"/>
                <w:highlight w:val="none"/>
              </w:rPr>
              <w:t>：每完全满足一个评审标准得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分，满分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p>
          <w:p w14:paraId="2C28B46E">
            <w:pPr>
              <w:pStyle w:val="100"/>
              <w:jc w:val="left"/>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val="en-US" w:eastAsia="zh-CN"/>
              </w:rPr>
              <w:t>③内部监督管理措施：</w:t>
            </w:r>
            <w:r>
              <w:rPr>
                <w:rFonts w:hint="eastAsia" w:ascii="仿宋" w:hAnsi="仿宋" w:eastAsia="仿宋" w:cs="仿宋"/>
                <w:sz w:val="24"/>
                <w:szCs w:val="24"/>
                <w:highlight w:val="none"/>
              </w:rPr>
              <w:t>每完全满足一个评审标准得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分，满分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p>
        </w:tc>
        <w:tc>
          <w:tcPr>
            <w:tcW w:w="428" w:type="pct"/>
            <w:vAlign w:val="center"/>
          </w:tcPr>
          <w:p w14:paraId="2D5A1378">
            <w:pPr>
              <w:pStyle w:val="10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sz w:val="24"/>
                <w:szCs w:val="24"/>
                <w:lang w:val="en-US" w:eastAsia="zh-CN"/>
              </w:rPr>
              <w:t>9</w:t>
            </w:r>
          </w:p>
        </w:tc>
      </w:tr>
      <w:tr w14:paraId="6008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29" w:type="pct"/>
            <w:vAlign w:val="center"/>
          </w:tcPr>
          <w:p w14:paraId="4F9707FE">
            <w:pPr>
              <w:pStyle w:val="9"/>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类似项目业绩</w:t>
            </w:r>
          </w:p>
        </w:tc>
        <w:tc>
          <w:tcPr>
            <w:tcW w:w="3742" w:type="pct"/>
            <w:vAlign w:val="center"/>
          </w:tcPr>
          <w:p w14:paraId="12586598">
            <w:pPr>
              <w:pStyle w:val="100"/>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供应商提供</w:t>
            </w: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lang w:val="en-US" w:eastAsia="zh-CN"/>
                <w14:textFill>
                  <w14:solidFill>
                    <w14:schemeClr w14:val="tx1"/>
                  </w14:solidFill>
                </w14:textFill>
              </w:rPr>
              <w:t>23</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月至今同类型绩效评价项目业绩，（以合同签订日期为准），提供</w:t>
            </w:r>
            <w:r>
              <w:rPr>
                <w:rFonts w:hint="eastAsia" w:ascii="仿宋" w:hAnsi="仿宋" w:eastAsia="仿宋" w:cs="仿宋"/>
                <w:sz w:val="24"/>
                <w:szCs w:val="24"/>
                <w:highlight w:val="none"/>
                <w:lang w:val="en-US" w:eastAsia="zh-CN"/>
              </w:rPr>
              <w:t>业绩</w:t>
            </w:r>
            <w:r>
              <w:rPr>
                <w:rFonts w:hint="eastAsia" w:ascii="仿宋" w:hAnsi="仿宋" w:eastAsia="仿宋" w:cs="仿宋"/>
                <w:sz w:val="24"/>
                <w:szCs w:val="24"/>
                <w:highlight w:val="none"/>
              </w:rPr>
              <w:t>合同复印件</w:t>
            </w:r>
            <w:r>
              <w:rPr>
                <w:rFonts w:hint="eastAsia" w:ascii="仿宋" w:hAnsi="仿宋" w:eastAsia="仿宋" w:cs="仿宋"/>
                <w:sz w:val="24"/>
                <w:szCs w:val="24"/>
                <w:highlight w:val="none"/>
                <w:lang w:val="en-US" w:eastAsia="zh-CN"/>
              </w:rPr>
              <w:t>并</w:t>
            </w:r>
            <w:r>
              <w:rPr>
                <w:rFonts w:hint="eastAsia" w:ascii="仿宋" w:hAnsi="仿宋" w:eastAsia="仿宋" w:cs="仿宋"/>
                <w:sz w:val="24"/>
                <w:szCs w:val="24"/>
                <w:highlight w:val="none"/>
              </w:rPr>
              <w:t>加盖公章，每提供一个计</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分，满分</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w:t>
            </w:r>
          </w:p>
        </w:tc>
        <w:tc>
          <w:tcPr>
            <w:tcW w:w="428" w:type="pct"/>
            <w:vAlign w:val="center"/>
          </w:tcPr>
          <w:p w14:paraId="4F7B449F">
            <w:pPr>
              <w:pStyle w:val="100"/>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sz w:val="24"/>
                <w:szCs w:val="24"/>
                <w:highlight w:val="none"/>
                <w:lang w:val="en-US" w:eastAsia="zh-CN"/>
              </w:rPr>
              <w:t>6</w:t>
            </w:r>
          </w:p>
        </w:tc>
      </w:tr>
    </w:tbl>
    <w:p w14:paraId="6C6C29E4">
      <w:pPr>
        <w:spacing w:line="460" w:lineRule="exac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7</w:t>
      </w:r>
      <w:r>
        <w:rPr>
          <w:rFonts w:hint="eastAsia" w:ascii="仿宋" w:hAnsi="仿宋" w:eastAsia="仿宋" w:cs="仿宋"/>
          <w:b/>
          <w:bCs/>
          <w:color w:val="000000" w:themeColor="text1"/>
          <w:highlight w:val="none"/>
          <w14:textFill>
            <w14:solidFill>
              <w14:schemeClr w14:val="tx1"/>
            </w14:solidFill>
          </w14:textFill>
        </w:rPr>
        <w:t>.需要落实的政府采购政策</w:t>
      </w:r>
    </w:p>
    <w:p w14:paraId="6507CD0E">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根据《政府采购促进中小企业发展管理办法》（财库[2020]46 </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号）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w:t>
      </w:r>
      <w:r>
        <w:rPr>
          <w:rFonts w:hint="eastAsia" w:ascii="仿宋" w:hAnsi="仿宋" w:eastAsia="仿宋" w:cs="仿宋"/>
          <w:color w:val="000000" w:themeColor="text1"/>
          <w:sz w:val="24"/>
          <w:szCs w:val="24"/>
          <w:highlight w:val="none"/>
          <w:lang w:val="en-US" w:eastAsia="zh-CN"/>
          <w14:textFill>
            <w14:solidFill>
              <w14:schemeClr w14:val="tx1"/>
            </w14:solidFill>
          </w14:textFill>
        </w:rPr>
        <w:t>6%-10%</w:t>
      </w:r>
      <w:r>
        <w:rPr>
          <w:rFonts w:hint="default" w:ascii="仿宋" w:hAnsi="仿宋" w:eastAsia="仿宋" w:cs="仿宋"/>
          <w:color w:val="000000" w:themeColor="text1"/>
          <w:sz w:val="24"/>
          <w:szCs w:val="24"/>
          <w:highlight w:val="none"/>
          <w:lang w:val="en-US" w:eastAsia="zh-CN"/>
          <w14:textFill>
            <w14:solidFill>
              <w14:schemeClr w14:val="tx1"/>
            </w14:solidFill>
          </w14:textFill>
        </w:rPr>
        <w:t>的价格扣除，工程项目给予3</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w:t>
      </w:r>
      <w:r>
        <w:rPr>
          <w:rFonts w:hint="eastAsia" w:ascii="仿宋" w:hAnsi="仿宋" w:eastAsia="仿宋" w:cs="仿宋"/>
          <w:color w:val="000000" w:themeColor="text1"/>
          <w:sz w:val="24"/>
          <w:szCs w:val="24"/>
          <w:highlight w:val="none"/>
          <w:lang w:val="en-US" w:eastAsia="zh-CN"/>
          <w14:textFill>
            <w14:solidFill>
              <w14:schemeClr w14:val="tx1"/>
            </w14:solidFill>
          </w14:textFill>
        </w:rPr>
        <w:t>2%-3%</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的扣除，工程项目为 </w:t>
      </w: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default" w:ascii="仿宋" w:hAnsi="仿宋" w:eastAsia="仿宋" w:cs="仿宋"/>
          <w:color w:val="000000" w:themeColor="text1"/>
          <w:sz w:val="24"/>
          <w:szCs w:val="24"/>
          <w:highlight w:val="none"/>
          <w:lang w:val="en-US" w:eastAsia="zh-CN"/>
          <w14:textFill>
            <w14:solidFill>
              <w14:schemeClr w14:val="tx1"/>
            </w14:solidFill>
          </w14:textFill>
        </w:rPr>
        <w:t>的扣除。联合体各方均为小型、微型企业的，联合体视同为小型、微型企业。组成联合体或者接受分包的小微企业与联合体内其他企业、分包企业之间存在直接控股、管理关系的，不享受价格扣除优惠政策。</w:t>
      </w:r>
    </w:p>
    <w:p w14:paraId="3A75A842">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根据《关于进一步加大政府采购支持中小企业力度的通知》（财库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2022</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19 号）的有关规定，货物服务采购项目给予小微企业的价格扣除优惠，由财库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2020</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46 号文件规定的 6%—10%提高至 10%—20%。大中型企业与小微企业组成联合体或者大中型企业向小微企业分包的，评审优惠幅度由2%—3%提高至 4%—6%。政府采购工程的价格评审优惠按照财库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[2020]</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46 号文件的规定执行。 </w:t>
      </w:r>
    </w:p>
    <w:p w14:paraId="30673167">
      <w:pPr>
        <w:spacing w:line="360" w:lineRule="auto"/>
        <w:ind w:firstLine="482" w:firstLineChars="200"/>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bCs/>
          <w:color w:val="000000" w:themeColor="text1"/>
          <w:sz w:val="24"/>
          <w:szCs w:val="24"/>
          <w:highlight w:val="none"/>
          <w:lang w:val="en-US" w:eastAsia="zh-CN"/>
          <w14:textFill>
            <w14:solidFill>
              <w14:schemeClr w14:val="tx1"/>
            </w14:solidFill>
          </w14:textFill>
        </w:rPr>
        <w:t>参加政府采购活动的中小企业应提供《中小企业声明函》原件。未提供上述声明函原件的，</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则不享受政策</w:t>
      </w:r>
      <w:r>
        <w:rPr>
          <w:rFonts w:hint="default" w:ascii="仿宋" w:hAnsi="仿宋" w:eastAsia="仿宋" w:cs="仿宋"/>
          <w:b/>
          <w:bCs/>
          <w:color w:val="000000" w:themeColor="text1"/>
          <w:sz w:val="24"/>
          <w:szCs w:val="24"/>
          <w:highlight w:val="none"/>
          <w:lang w:val="en-US" w:eastAsia="zh-CN"/>
          <w14:textFill>
            <w14:solidFill>
              <w14:schemeClr w14:val="tx1"/>
            </w14:solidFill>
          </w14:textFill>
        </w:rPr>
        <w:t>。</w:t>
      </w:r>
    </w:p>
    <w:p w14:paraId="7FE3B20B">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备注：中小企业划分标准参照《中小企业划型标准规定》（工信部联企业</w:t>
      </w:r>
      <w:r>
        <w:rPr>
          <w:rFonts w:hint="eastAsia" w:ascii="仿宋" w:hAnsi="仿宋" w:eastAsia="仿宋" w:cs="仿宋"/>
          <w:color w:val="000000" w:themeColor="text1"/>
          <w:sz w:val="24"/>
          <w:szCs w:val="24"/>
          <w:highlight w:val="none"/>
          <w:lang w:val="en-US" w:eastAsia="zh-CN"/>
          <w14:textFill>
            <w14:solidFill>
              <w14:schemeClr w14:val="tx1"/>
            </w14:solidFill>
          </w14:textFill>
        </w:rPr>
        <w:t>[2011]300</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号）执行。 </w:t>
      </w:r>
    </w:p>
    <w:p w14:paraId="489DE21F">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default" w:ascii="仿宋" w:hAnsi="仿宋" w:eastAsia="仿宋" w:cs="仿宋"/>
          <w:color w:val="000000" w:themeColor="text1"/>
          <w:sz w:val="24"/>
          <w:szCs w:val="24"/>
          <w:highlight w:val="none"/>
          <w:lang w:val="en-US" w:eastAsia="zh-CN"/>
          <w14:textFill>
            <w14:solidFill>
              <w14:schemeClr w14:val="tx1"/>
            </w14:solidFill>
          </w14:textFill>
        </w:rPr>
        <w:t>2、监狱企业应符合《财政部司法部关于政府采购支持监狱企业发展有关问题的通知》（财库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[2014]68</w:t>
      </w:r>
      <w:r>
        <w:rPr>
          <w:rFonts w:hint="default" w:ascii="仿宋" w:hAnsi="仿宋" w:eastAsia="仿宋" w:cs="仿宋"/>
          <w:color w:val="000000" w:themeColor="text1"/>
          <w:sz w:val="24"/>
          <w:szCs w:val="24"/>
          <w:highlight w:val="none"/>
          <w:lang w:val="en-US" w:eastAsia="zh-CN"/>
          <w14:textFill>
            <w14:solidFill>
              <w14:schemeClr w14:val="tx1"/>
            </w14:solidFill>
          </w14:textFill>
        </w:rPr>
        <w:t>号）文件规定，并提供由省级以上监狱管理局、戒毒管理局(含新疆生产建设兵团)出具的属于</w:t>
      </w:r>
      <w:r>
        <w:rPr>
          <w:rFonts w:hint="default" w:ascii="仿宋" w:hAnsi="仿宋" w:eastAsia="仿宋" w:cs="仿宋"/>
          <w:b/>
          <w:bCs/>
          <w:color w:val="000000" w:themeColor="text1"/>
          <w:sz w:val="24"/>
          <w:szCs w:val="24"/>
          <w:highlight w:val="none"/>
          <w:lang w:val="en-US" w:eastAsia="zh-CN"/>
          <w14:textFill>
            <w14:solidFill>
              <w14:schemeClr w14:val="tx1"/>
            </w14:solidFill>
          </w14:textFill>
        </w:rPr>
        <w:t>监狱企业的证明文件</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复印件，监狱和戒毒企业视同小型、微型企业。 </w:t>
      </w:r>
    </w:p>
    <w:p w14:paraId="7D02F714">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default" w:ascii="仿宋" w:hAnsi="仿宋" w:eastAsia="仿宋" w:cs="仿宋"/>
          <w:color w:val="000000" w:themeColor="text1"/>
          <w:sz w:val="24"/>
          <w:szCs w:val="24"/>
          <w:highlight w:val="none"/>
          <w:lang w:val="en-US" w:eastAsia="zh-CN"/>
          <w14:textFill>
            <w14:solidFill>
              <w14:schemeClr w14:val="tx1"/>
            </w14:solidFill>
          </w14:textFill>
        </w:rPr>
        <w:t>3、根据财政部、民政部、中国残疾人联合会下发的《关于促进残疾人就业政府采购政策的通知》（财库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[2017]141 </w:t>
      </w:r>
      <w:r>
        <w:rPr>
          <w:rFonts w:hint="default" w:ascii="仿宋" w:hAnsi="仿宋" w:eastAsia="仿宋" w:cs="仿宋"/>
          <w:color w:val="000000" w:themeColor="text1"/>
          <w:sz w:val="24"/>
          <w:szCs w:val="24"/>
          <w:highlight w:val="none"/>
          <w:lang w:val="en-US" w:eastAsia="zh-CN"/>
          <w14:textFill>
            <w14:solidFill>
              <w14:schemeClr w14:val="tx1"/>
            </w14:solidFill>
          </w14:textFill>
        </w:rPr>
        <w:t>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6F327846">
      <w:pPr>
        <w:spacing w:line="360" w:lineRule="auto"/>
        <w:ind w:firstLine="482" w:firstLineChars="200"/>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bCs/>
          <w:color w:val="000000" w:themeColor="text1"/>
          <w:sz w:val="24"/>
          <w:szCs w:val="24"/>
          <w:highlight w:val="none"/>
          <w:lang w:val="en-US" w:eastAsia="zh-CN"/>
          <w14:textFill>
            <w14:solidFill>
              <w14:schemeClr w14:val="tx1"/>
            </w14:solidFill>
          </w14:textFill>
        </w:rPr>
        <w:t>参加政府采购活动的残疾人单位应提供《残疾人福利性单位声明函》 原件。未提供上述声明函原件，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则不享受政策</w:t>
      </w:r>
      <w:r>
        <w:rPr>
          <w:rFonts w:hint="default" w:ascii="仿宋" w:hAnsi="仿宋" w:eastAsia="仿宋" w:cs="仿宋"/>
          <w:b/>
          <w:bCs/>
          <w:color w:val="000000" w:themeColor="text1"/>
          <w:sz w:val="24"/>
          <w:szCs w:val="24"/>
          <w:highlight w:val="none"/>
          <w:lang w:val="en-US" w:eastAsia="zh-CN"/>
          <w14:textFill>
            <w14:solidFill>
              <w14:schemeClr w14:val="tx1"/>
            </w14:solidFill>
          </w14:textFill>
        </w:rPr>
        <w:t>。</w:t>
      </w:r>
    </w:p>
    <w:p w14:paraId="716F84A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0F82F5F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7508B98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6605691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0129BC6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1681AF8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23241E75">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w:t>
      </w:r>
      <w:r>
        <w:rPr>
          <w:rFonts w:hint="default" w:ascii="仿宋" w:hAnsi="仿宋" w:eastAsia="仿宋" w:cs="仿宋"/>
          <w:sz w:val="24"/>
          <w:szCs w:val="24"/>
          <w:highlight w:val="none"/>
          <w:lang w:val="en-US" w:eastAsia="zh-CN"/>
        </w:rPr>
        <w:t xml:space="preserve">。 </w:t>
      </w:r>
    </w:p>
    <w:p w14:paraId="3F2B0813">
      <w:pP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br w:type="page"/>
      </w:r>
    </w:p>
    <w:p w14:paraId="4872A838">
      <w:pPr>
        <w:numPr>
          <w:ilvl w:val="0"/>
          <w:numId w:val="5"/>
        </w:numPr>
        <w:jc w:val="center"/>
        <w:outlineLvl w:val="0"/>
        <w:rPr>
          <w:rFonts w:hint="eastAsia" w:ascii="仿宋" w:hAnsi="仿宋" w:eastAsia="仿宋" w:cs="仿宋"/>
          <w:b/>
          <w:bCs/>
          <w:sz w:val="36"/>
          <w:szCs w:val="36"/>
          <w:highlight w:val="none"/>
        </w:rPr>
      </w:pPr>
      <w:bookmarkStart w:id="114" w:name="_Toc31900"/>
      <w:bookmarkStart w:id="115" w:name="_Toc18268"/>
      <w:r>
        <w:rPr>
          <w:rFonts w:hint="eastAsia" w:ascii="仿宋" w:hAnsi="仿宋" w:eastAsia="仿宋" w:cs="仿宋"/>
          <w:b/>
          <w:bCs/>
          <w:sz w:val="36"/>
          <w:szCs w:val="36"/>
          <w:highlight w:val="none"/>
          <w:lang w:val="en-US" w:eastAsia="zh-CN"/>
        </w:rPr>
        <w:t xml:space="preserve">  </w:t>
      </w:r>
      <w:bookmarkStart w:id="116" w:name="_Toc25976"/>
      <w:r>
        <w:rPr>
          <w:rFonts w:hint="eastAsia" w:ascii="仿宋" w:hAnsi="仿宋" w:eastAsia="仿宋" w:cs="仿宋"/>
          <w:b/>
          <w:bCs/>
          <w:sz w:val="36"/>
          <w:szCs w:val="36"/>
          <w:highlight w:val="none"/>
        </w:rPr>
        <w:t>磋商要求及说明</w:t>
      </w:r>
      <w:bookmarkEnd w:id="57"/>
      <w:bookmarkEnd w:id="58"/>
      <w:bookmarkEnd w:id="59"/>
      <w:bookmarkEnd w:id="114"/>
      <w:bookmarkEnd w:id="115"/>
      <w:bookmarkEnd w:id="116"/>
      <w:bookmarkStart w:id="117" w:name="_Toc12426"/>
      <w:bookmarkStart w:id="118" w:name="_Toc519156757"/>
      <w:bookmarkStart w:id="119" w:name="_Toc13278"/>
    </w:p>
    <w:p w14:paraId="6A5BC705">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一、项目背景</w:t>
      </w:r>
    </w:p>
    <w:p w14:paraId="4E8ED625">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为加强陕西省无线电管理经费资金使用管理，充分发挥无线电管理经费使用效益，根据《工业和信息化部无线电管理局关于组织开展2025年度无线电管理经费资金绩效评价工作的通知》有关要求，陕西省无线电管理委员会办公室计划开展陕西省2025年度无线电管理经费资金绩效评价工作。</w:t>
      </w:r>
    </w:p>
    <w:p w14:paraId="15BB2DAF">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二、项目内容</w:t>
      </w:r>
    </w:p>
    <w:p w14:paraId="4BFF1D69">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无线电管理经费资金管理办法》《无线电管理经费业务管理办法》《无线电管理经费资金因素法分配细则（试行）》《无线电管理经费资金绩效管理办法》等文件要求，重点针对决策情况、资金管理和使用情况、相关管理制度办法的健全性及执行情况、实现的产出情况、取得的效益情况、以往审计和绩效评价发现问题的整改情况等，完成陕西省2025年无线电管理经费使用情况的综合评分，形成《陕西省2025年度无线电管理经费绩效评价项目报告》及佐证材料。</w:t>
      </w:r>
    </w:p>
    <w:p w14:paraId="6DB0751C">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三、项目周期</w:t>
      </w:r>
    </w:p>
    <w:p w14:paraId="2720101B">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本项目拟定于2026年5月15日前完成，成交供应商应按期完成并提交项目要求材料，同时协助陕西省无线电管理委员会办公室完成项目材料提交后的相关事宜。</w:t>
      </w:r>
    </w:p>
    <w:p w14:paraId="0D88BC9B">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四、付款方式</w:t>
      </w:r>
    </w:p>
    <w:p w14:paraId="71291CB0">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（1）合同签订后五个工作日内，成交供应商向采购人出具合同总价款5%金额的银行保函（保函有效期截止时间为本项目验收合格后满六个月）；</w:t>
      </w:r>
    </w:p>
    <w:p w14:paraId="4BB6F014">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（2）采购人收到成交供应商合格银行保函后支付全部合同总价款；</w:t>
      </w:r>
    </w:p>
    <w:p w14:paraId="489E5D79">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（3）成交供应商承诺在采购人办理支付手续前，为采购人出具等额的符合国家规定的发票；</w:t>
      </w:r>
    </w:p>
    <w:p w14:paraId="72FCC167">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（4）上述时间不包括采购人正常办理支付报批手续的时间。</w:t>
      </w:r>
    </w:p>
    <w:p w14:paraId="13BA068C">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1705AC43">
      <w:pPr>
        <w:widowControl/>
        <w:spacing w:line="360" w:lineRule="auto"/>
        <w:ind w:firstLine="723" w:firstLineChars="200"/>
        <w:jc w:val="center"/>
        <w:outlineLvl w:val="0"/>
        <w:rPr>
          <w:rFonts w:ascii="仿宋" w:hAnsi="仿宋" w:eastAsia="仿宋" w:cs="仿宋"/>
          <w:sz w:val="36"/>
          <w:szCs w:val="36"/>
          <w:highlight w:val="none"/>
        </w:rPr>
      </w:pPr>
      <w:bookmarkStart w:id="120" w:name="_Toc2670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120"/>
    </w:p>
    <w:p w14:paraId="49EE6AAB">
      <w:pPr>
        <w:spacing w:line="360" w:lineRule="auto"/>
        <w:ind w:firstLine="480" w:firstLineChars="200"/>
        <w:rPr>
          <w:rFonts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2BDFC0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952C59D">
            <w:pPr>
              <w:spacing w:line="360" w:lineRule="auto"/>
              <w:jc w:val="center"/>
              <w:rPr>
                <w:rFonts w:ascii="仿宋" w:hAnsi="仿宋" w:eastAsia="仿宋" w:cs="仿宋"/>
                <w:highlight w:val="none"/>
              </w:rPr>
            </w:pPr>
            <w:r>
              <w:rPr>
                <w:rFonts w:hint="eastAsia" w:ascii="仿宋" w:hAnsi="仿宋" w:eastAsia="仿宋" w:cs="仿宋"/>
                <w:highlight w:val="none"/>
              </w:rPr>
              <w:t>条款号</w:t>
            </w:r>
          </w:p>
        </w:tc>
        <w:tc>
          <w:tcPr>
            <w:tcW w:w="8305" w:type="dxa"/>
            <w:vAlign w:val="center"/>
          </w:tcPr>
          <w:p w14:paraId="20E10577">
            <w:pPr>
              <w:spacing w:line="360" w:lineRule="auto"/>
              <w:jc w:val="center"/>
              <w:rPr>
                <w:rFonts w:ascii="仿宋" w:hAnsi="仿宋" w:eastAsia="仿宋" w:cs="仿宋"/>
                <w:b/>
                <w:highlight w:val="none"/>
              </w:rPr>
            </w:pPr>
            <w:r>
              <w:rPr>
                <w:rFonts w:hint="eastAsia" w:ascii="仿宋" w:hAnsi="仿宋" w:eastAsia="仿宋" w:cs="仿宋"/>
                <w:b/>
                <w:highlight w:val="none"/>
              </w:rPr>
              <w:t>内      容</w:t>
            </w:r>
          </w:p>
        </w:tc>
      </w:tr>
      <w:tr w14:paraId="06DA91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30D9FCD7">
            <w:pPr>
              <w:spacing w:line="360" w:lineRule="auto"/>
              <w:jc w:val="center"/>
              <w:rPr>
                <w:rFonts w:ascii="仿宋" w:hAnsi="仿宋" w:eastAsia="仿宋" w:cs="仿宋"/>
                <w:highlight w:val="none"/>
              </w:rPr>
            </w:pPr>
            <w:r>
              <w:rPr>
                <w:rFonts w:hint="eastAsia" w:ascii="仿宋" w:hAnsi="仿宋" w:eastAsia="仿宋" w:cs="仿宋"/>
                <w:highlight w:val="none"/>
              </w:rPr>
              <w:t>1</w:t>
            </w:r>
          </w:p>
        </w:tc>
        <w:tc>
          <w:tcPr>
            <w:tcW w:w="8305" w:type="dxa"/>
            <w:vAlign w:val="center"/>
          </w:tcPr>
          <w:p w14:paraId="133F9097">
            <w:pPr>
              <w:spacing w:line="500" w:lineRule="exact"/>
              <w:rPr>
                <w:rFonts w:hint="eastAsia" w:ascii="仿宋_GB2312" w:hAnsi="仿宋_GB2312" w:eastAsia="仿宋_GB2312" w:cs="仿宋_GB2312"/>
                <w:b w:val="0"/>
                <w:bCs/>
                <w:sz w:val="24"/>
                <w:highlight w:val="none"/>
                <w:lang w:eastAsia="zh-CN"/>
              </w:rPr>
            </w:pPr>
            <w:r>
              <w:rPr>
                <w:rFonts w:hint="eastAsia" w:ascii="仿宋_GB2312" w:hAnsi="仿宋_GB2312" w:eastAsia="仿宋_GB2312" w:cs="仿宋_GB2312"/>
                <w:b w:val="0"/>
                <w:bCs/>
                <w:sz w:val="24"/>
                <w:highlight w:val="none"/>
                <w:lang w:val="en-US" w:eastAsia="zh-CN"/>
              </w:rPr>
              <w:t>采</w:t>
            </w:r>
            <w:r>
              <w:rPr>
                <w:rFonts w:hint="eastAsia" w:ascii="仿宋_GB2312" w:hAnsi="仿宋_GB2312" w:eastAsia="仿宋_GB2312" w:cs="仿宋_GB2312"/>
                <w:b w:val="0"/>
                <w:bCs/>
                <w:sz w:val="24"/>
                <w:highlight w:val="none"/>
                <w:lang w:eastAsia="zh-CN"/>
              </w:rPr>
              <w:t>购人名称：陕西省无线电管理委员会办公室</w:t>
            </w:r>
          </w:p>
          <w:p w14:paraId="7F13F598">
            <w:pPr>
              <w:spacing w:line="500" w:lineRule="exact"/>
              <w:rPr>
                <w:rFonts w:hint="eastAsia" w:ascii="仿宋" w:hAnsi="仿宋" w:eastAsia="仿宋" w:cs="仿宋"/>
                <w:highlight w:val="none"/>
                <w:lang w:eastAsia="zh-CN"/>
              </w:rPr>
            </w:pPr>
            <w:r>
              <w:rPr>
                <w:rFonts w:hint="eastAsia" w:ascii="仿宋_GB2312" w:hAnsi="仿宋_GB2312" w:eastAsia="仿宋_GB2312" w:cs="仿宋_GB2312"/>
                <w:b w:val="0"/>
                <w:bCs/>
                <w:sz w:val="24"/>
                <w:highlight w:val="none"/>
                <w:lang w:eastAsia="zh-CN"/>
              </w:rPr>
              <w:t>地  址：省政府新城大院四号楼</w:t>
            </w:r>
          </w:p>
        </w:tc>
      </w:tr>
      <w:tr w14:paraId="53DE9F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720FA91E">
            <w:pPr>
              <w:spacing w:line="360" w:lineRule="auto"/>
              <w:jc w:val="center"/>
              <w:rPr>
                <w:rFonts w:ascii="仿宋" w:hAnsi="仿宋" w:eastAsia="仿宋" w:cs="仿宋"/>
                <w:highlight w:val="none"/>
              </w:rPr>
            </w:pPr>
            <w:r>
              <w:rPr>
                <w:rFonts w:hint="eastAsia" w:ascii="仿宋" w:hAnsi="仿宋" w:eastAsia="仿宋" w:cs="仿宋"/>
                <w:highlight w:val="none"/>
              </w:rPr>
              <w:t>2</w:t>
            </w:r>
          </w:p>
        </w:tc>
        <w:tc>
          <w:tcPr>
            <w:tcW w:w="8305" w:type="dxa"/>
            <w:vAlign w:val="center"/>
          </w:tcPr>
          <w:p w14:paraId="6EDE4322">
            <w:pPr>
              <w:spacing w:line="360" w:lineRule="auto"/>
              <w:rPr>
                <w:rFonts w:ascii="仿宋" w:hAnsi="仿宋" w:eastAsia="仿宋" w:cs="仿宋"/>
                <w:highlight w:val="none"/>
              </w:rPr>
            </w:pPr>
            <w:r>
              <w:rPr>
                <w:rFonts w:hint="eastAsia" w:ascii="仿宋" w:hAnsi="仿宋" w:eastAsia="仿宋" w:cs="仿宋"/>
                <w:highlight w:val="none"/>
              </w:rPr>
              <w:t>供应商（乙方）：成交人</w:t>
            </w:r>
          </w:p>
        </w:tc>
      </w:tr>
      <w:tr w14:paraId="166DE9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BFA0CA1">
            <w:pPr>
              <w:spacing w:line="360" w:lineRule="auto"/>
              <w:jc w:val="center"/>
              <w:rPr>
                <w:rFonts w:ascii="仿宋" w:hAnsi="仿宋" w:eastAsia="仿宋" w:cs="仿宋"/>
                <w:highlight w:val="none"/>
              </w:rPr>
            </w:pPr>
            <w:r>
              <w:rPr>
                <w:rFonts w:hint="eastAsia" w:ascii="仿宋" w:hAnsi="仿宋" w:eastAsia="仿宋" w:cs="仿宋"/>
                <w:highlight w:val="none"/>
              </w:rPr>
              <w:t>3</w:t>
            </w:r>
          </w:p>
        </w:tc>
        <w:tc>
          <w:tcPr>
            <w:tcW w:w="8305" w:type="dxa"/>
            <w:vAlign w:val="center"/>
          </w:tcPr>
          <w:p w14:paraId="4444EE1D">
            <w:pPr>
              <w:adjustRightInd w:val="0"/>
              <w:snapToGrid w:val="0"/>
              <w:spacing w:line="460" w:lineRule="exact"/>
              <w:rPr>
                <w:rFonts w:hint="default" w:eastAsia="仿宋"/>
                <w:highlight w:val="none"/>
                <w:lang w:val="en-US" w:eastAsia="zh-CN"/>
              </w:rPr>
            </w:pPr>
            <w:r>
              <w:rPr>
                <w:rFonts w:hint="eastAsia" w:ascii="仿宋" w:hAnsi="仿宋" w:eastAsia="仿宋" w:cs="仿宋"/>
                <w:highlight w:val="none"/>
                <w:lang w:val="en-US" w:eastAsia="zh-CN"/>
              </w:rPr>
              <w:t>服务期限：本项目拟定于2026年5月15日前完成，成交供应商应按期完成并提交项目要求材料，同时协助陕西省无线电管理委员会办公室完成项目材料提交后的相关事宜</w:t>
            </w:r>
            <w:r>
              <w:rPr>
                <w:rFonts w:hint="eastAsia" w:ascii="仿宋" w:hAnsi="仿宋" w:eastAsia="仿宋" w:cs="仿宋"/>
                <w:color w:val="auto"/>
                <w:highlight w:val="none"/>
                <w:lang w:eastAsia="zh-CN"/>
              </w:rPr>
              <w:t>。</w:t>
            </w:r>
          </w:p>
        </w:tc>
      </w:tr>
      <w:tr w14:paraId="005437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5775FECD">
            <w:pPr>
              <w:spacing w:line="360" w:lineRule="auto"/>
              <w:jc w:val="center"/>
              <w:rPr>
                <w:rFonts w:ascii="仿宋" w:hAnsi="仿宋" w:eastAsia="仿宋" w:cs="仿宋"/>
                <w:highlight w:val="none"/>
              </w:rPr>
            </w:pPr>
            <w:r>
              <w:rPr>
                <w:rFonts w:hint="eastAsia" w:ascii="仿宋" w:hAnsi="仿宋" w:eastAsia="仿宋" w:cs="仿宋"/>
                <w:highlight w:val="none"/>
              </w:rPr>
              <w:t>4</w:t>
            </w:r>
          </w:p>
        </w:tc>
        <w:tc>
          <w:tcPr>
            <w:tcW w:w="8305" w:type="dxa"/>
            <w:vAlign w:val="center"/>
          </w:tcPr>
          <w:p w14:paraId="064744AB">
            <w:pPr>
              <w:spacing w:line="360" w:lineRule="auto"/>
              <w:rPr>
                <w:rFonts w:ascii="仿宋" w:hAnsi="仿宋" w:eastAsia="仿宋" w:cs="仿宋"/>
                <w:highlight w:val="none"/>
              </w:rPr>
            </w:pPr>
            <w:r>
              <w:rPr>
                <w:rFonts w:hint="eastAsia" w:ascii="仿宋" w:hAnsi="仿宋" w:eastAsia="仿宋" w:cs="仿宋"/>
                <w:highlight w:val="none"/>
              </w:rPr>
              <w:t>1.合同总价即成交价，磋商供应商应在报价表中标明完成本次磋商所要求责任范围和合同条件进行报价。磋商报价是指完成本项目的所有费用。</w:t>
            </w:r>
          </w:p>
          <w:p w14:paraId="4CA1E43F">
            <w:pPr>
              <w:spacing w:line="360" w:lineRule="auto"/>
              <w:rPr>
                <w:rFonts w:ascii="仿宋" w:hAnsi="仿宋" w:eastAsia="仿宋" w:cs="仿宋"/>
                <w:highlight w:val="none"/>
              </w:rPr>
            </w:pPr>
            <w:r>
              <w:rPr>
                <w:rFonts w:hint="eastAsia" w:ascii="仿宋" w:hAnsi="仿宋" w:eastAsia="仿宋" w:cs="仿宋"/>
                <w:highlight w:val="none"/>
              </w:rPr>
              <w:t>2.合同总价一次包死，不受市场价变化或实际工作量变化的影响。</w:t>
            </w:r>
          </w:p>
          <w:p w14:paraId="0DCBC18E">
            <w:pPr>
              <w:spacing w:line="360" w:lineRule="auto"/>
              <w:rPr>
                <w:rFonts w:ascii="仿宋" w:hAnsi="仿宋" w:eastAsia="仿宋" w:cs="仿宋"/>
                <w:highlight w:val="none"/>
              </w:rPr>
            </w:pPr>
            <w:r>
              <w:rPr>
                <w:rFonts w:hint="eastAsia" w:ascii="仿宋" w:hAnsi="仿宋" w:eastAsia="仿宋" w:cs="仿宋"/>
                <w:highlight w:val="none"/>
              </w:rPr>
              <w:t>3.付款方式和程序：</w:t>
            </w:r>
          </w:p>
          <w:p w14:paraId="1685252A">
            <w:pPr>
              <w:spacing w:line="360" w:lineRule="auto"/>
              <w:rPr>
                <w:rFonts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w:t>
            </w:r>
          </w:p>
          <w:p w14:paraId="3824558B">
            <w:p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0C7200F7">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①合同签订后五个工作日内，成交供应商向采购人出具合同总价款5%金额的银行保函（保函有效期截止时间为本项目验收合格后满六个月）；</w:t>
            </w:r>
          </w:p>
          <w:p w14:paraId="7C15B4F6">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②采购人收到成交供应商合格银行保函后支付全部合同总价款；</w:t>
            </w:r>
          </w:p>
          <w:p w14:paraId="3E41199E">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③成交供应商承诺在采购人办理支付手续前，为采购人出具等额的符合国家规定的发票；</w:t>
            </w:r>
          </w:p>
          <w:p w14:paraId="7025F34E">
            <w:pPr>
              <w:spacing w:line="360" w:lineRule="auto"/>
              <w:rPr>
                <w:rFonts w:hint="eastAsia" w:eastAsia="仿宋"/>
                <w:highlight w:val="none"/>
                <w:lang w:eastAsia="zh-CN"/>
              </w:rPr>
            </w:pPr>
            <w:r>
              <w:rPr>
                <w:rFonts w:hint="eastAsia" w:ascii="仿宋" w:hAnsi="仿宋" w:eastAsia="仿宋" w:cs="仿宋"/>
                <w:kern w:val="2"/>
                <w:sz w:val="24"/>
                <w:szCs w:val="24"/>
                <w:highlight w:val="none"/>
                <w:lang w:val="en-US" w:eastAsia="zh-CN" w:bidi="ar-SA"/>
              </w:rPr>
              <w:t>④上述时间不包括采购人正常办理支付报批手续的时间。</w:t>
            </w:r>
          </w:p>
        </w:tc>
      </w:tr>
      <w:tr w14:paraId="220094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5798EB5">
            <w:pPr>
              <w:spacing w:line="360" w:lineRule="auto"/>
              <w:jc w:val="center"/>
              <w:rPr>
                <w:rFonts w:ascii="仿宋" w:hAnsi="仿宋" w:eastAsia="仿宋" w:cs="仿宋"/>
                <w:highlight w:val="none"/>
              </w:rPr>
            </w:pPr>
            <w:r>
              <w:rPr>
                <w:rFonts w:hint="eastAsia" w:ascii="仿宋" w:hAnsi="仿宋" w:eastAsia="仿宋" w:cs="仿宋"/>
                <w:highlight w:val="none"/>
              </w:rPr>
              <w:t>5</w:t>
            </w:r>
          </w:p>
        </w:tc>
        <w:tc>
          <w:tcPr>
            <w:tcW w:w="8305" w:type="dxa"/>
            <w:vAlign w:val="center"/>
          </w:tcPr>
          <w:p w14:paraId="446EF1E0">
            <w:pPr>
              <w:spacing w:line="360" w:lineRule="auto"/>
              <w:rPr>
                <w:rFonts w:ascii="仿宋" w:hAnsi="仿宋" w:eastAsia="仿宋" w:cs="仿宋"/>
                <w:highlight w:val="none"/>
              </w:rPr>
            </w:pPr>
            <w:r>
              <w:rPr>
                <w:rFonts w:hint="eastAsia" w:ascii="仿宋" w:hAnsi="仿宋" w:eastAsia="仿宋" w:cs="仿宋"/>
                <w:highlight w:val="none"/>
              </w:rPr>
              <w:t>质量保证：</w:t>
            </w:r>
          </w:p>
          <w:p w14:paraId="1791135C">
            <w:pPr>
              <w:spacing w:line="360" w:lineRule="auto"/>
              <w:rPr>
                <w:rFonts w:ascii="仿宋" w:hAnsi="仿宋" w:eastAsia="仿宋" w:cs="仿宋"/>
                <w:highlight w:val="none"/>
              </w:rPr>
            </w:pPr>
            <w:r>
              <w:rPr>
                <w:rFonts w:hint="eastAsia" w:ascii="仿宋" w:hAnsi="仿宋" w:eastAsia="仿宋" w:cs="仿宋"/>
                <w:highlight w:val="none"/>
              </w:rPr>
              <w:t>（1）保证技术指标先进、质量性能可靠，全面满足采购要求。</w:t>
            </w:r>
          </w:p>
          <w:p w14:paraId="38F65D5A">
            <w:pPr>
              <w:spacing w:line="360" w:lineRule="auto"/>
              <w:rPr>
                <w:rFonts w:ascii="仿宋" w:hAnsi="仿宋" w:eastAsia="仿宋" w:cs="仿宋"/>
                <w:highlight w:val="none"/>
              </w:rPr>
            </w:pPr>
            <w:r>
              <w:rPr>
                <w:rFonts w:hint="eastAsia" w:ascii="仿宋" w:hAnsi="仿宋" w:eastAsia="仿宋" w:cs="仿宋"/>
                <w:highlight w:val="none"/>
              </w:rPr>
              <w:t>（2）符合国家有关规范要求。</w:t>
            </w:r>
          </w:p>
          <w:p w14:paraId="0357BF17">
            <w:pPr>
              <w:spacing w:line="360" w:lineRule="auto"/>
              <w:rPr>
                <w:rFonts w:ascii="仿宋" w:hAnsi="仿宋" w:eastAsia="仿宋" w:cs="仿宋"/>
                <w:highlight w:val="none"/>
              </w:rPr>
            </w:pPr>
            <w:r>
              <w:rPr>
                <w:rFonts w:hint="eastAsia" w:ascii="仿宋" w:hAnsi="仿宋" w:eastAsia="仿宋" w:cs="仿宋"/>
                <w:highlight w:val="none"/>
              </w:rPr>
              <w:t>（3）供应商必须满足所有的</w:t>
            </w:r>
            <w:r>
              <w:rPr>
                <w:rFonts w:hint="eastAsia" w:ascii="仿宋" w:hAnsi="仿宋" w:eastAsia="仿宋" w:cs="仿宋"/>
                <w:highlight w:val="none"/>
                <w:lang w:val="en-US" w:eastAsia="zh-CN"/>
              </w:rPr>
              <w:t>服务</w:t>
            </w:r>
            <w:r>
              <w:rPr>
                <w:rFonts w:hint="eastAsia" w:ascii="仿宋" w:hAnsi="仿宋" w:eastAsia="仿宋" w:cs="仿宋"/>
                <w:highlight w:val="none"/>
              </w:rPr>
              <w:t>要求，由此产生的风险由供应商自行承担。</w:t>
            </w:r>
          </w:p>
        </w:tc>
      </w:tr>
      <w:tr w14:paraId="01EA1A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5B6C76B2">
            <w:pPr>
              <w:spacing w:line="360" w:lineRule="auto"/>
              <w:jc w:val="center"/>
              <w:rPr>
                <w:rFonts w:ascii="仿宋" w:hAnsi="仿宋" w:eastAsia="仿宋" w:cs="仿宋"/>
                <w:highlight w:val="none"/>
              </w:rPr>
            </w:pPr>
            <w:r>
              <w:rPr>
                <w:rFonts w:hint="eastAsia" w:ascii="仿宋" w:hAnsi="仿宋" w:eastAsia="仿宋" w:cs="仿宋"/>
                <w:highlight w:val="none"/>
              </w:rPr>
              <w:t>6</w:t>
            </w:r>
          </w:p>
        </w:tc>
        <w:tc>
          <w:tcPr>
            <w:tcW w:w="8305" w:type="dxa"/>
            <w:vAlign w:val="center"/>
          </w:tcPr>
          <w:p w14:paraId="17C19924">
            <w:pPr>
              <w:spacing w:line="360" w:lineRule="auto"/>
              <w:ind w:left="360" w:hanging="360" w:hangingChars="150"/>
              <w:rPr>
                <w:rFonts w:ascii="仿宋" w:hAnsi="仿宋" w:eastAsia="仿宋" w:cs="仿宋"/>
                <w:highlight w:val="none"/>
              </w:rPr>
            </w:pPr>
            <w:r>
              <w:rPr>
                <w:rFonts w:hint="eastAsia" w:ascii="仿宋" w:hAnsi="仿宋" w:eastAsia="仿宋" w:cs="仿宋"/>
                <w:highlight w:val="none"/>
              </w:rPr>
              <w:t>验收方式及验收依据：</w:t>
            </w:r>
          </w:p>
          <w:p w14:paraId="40B3AE0E">
            <w:pPr>
              <w:shd w:val="clear"/>
              <w:spacing w:line="360" w:lineRule="auto"/>
              <w:ind w:left="17" w:hanging="16" w:hangingChars="7"/>
              <w:rPr>
                <w:rFonts w:ascii="仿宋" w:hAnsi="仿宋" w:eastAsia="仿宋" w:cs="仿宋"/>
                <w:color w:val="auto"/>
                <w:highlight w:val="none"/>
              </w:rPr>
            </w:pPr>
            <w:r>
              <w:rPr>
                <w:rFonts w:hint="eastAsia" w:ascii="仿宋" w:hAnsi="仿宋" w:eastAsia="仿宋" w:cs="仿宋"/>
                <w:color w:val="auto"/>
                <w:highlight w:val="none"/>
              </w:rPr>
              <w:t>（1）由供应商进行自检合格后，准备验收文件，并书面通知采购人。</w:t>
            </w:r>
          </w:p>
          <w:p w14:paraId="49DD81D6">
            <w:pPr>
              <w:shd w:val="clear"/>
              <w:spacing w:line="360" w:lineRule="auto"/>
              <w:ind w:left="17" w:hanging="16" w:hangingChars="7"/>
              <w:rPr>
                <w:rFonts w:ascii="仿宋" w:hAnsi="仿宋" w:eastAsia="仿宋" w:cs="仿宋"/>
                <w:color w:val="auto"/>
                <w:highlight w:val="none"/>
              </w:rPr>
            </w:pPr>
            <w:r>
              <w:rPr>
                <w:rFonts w:hint="eastAsia" w:ascii="仿宋" w:hAnsi="仿宋" w:eastAsia="仿宋" w:cs="仿宋"/>
                <w:color w:val="auto"/>
                <w:highlight w:val="none"/>
              </w:rPr>
              <w:t>（2）采购人确认供应商</w:t>
            </w:r>
            <w:r>
              <w:rPr>
                <w:rFonts w:hint="eastAsia" w:ascii="仿宋" w:hAnsi="仿宋" w:eastAsia="仿宋" w:cs="仿宋"/>
                <w:color w:val="auto"/>
                <w:highlight w:val="none"/>
                <w:lang w:val="en-US" w:eastAsia="zh-CN"/>
              </w:rPr>
              <w:t>服务</w:t>
            </w:r>
            <w:r>
              <w:rPr>
                <w:rFonts w:hint="eastAsia" w:ascii="仿宋" w:hAnsi="仿宋" w:eastAsia="仿宋" w:cs="仿宋"/>
                <w:color w:val="auto"/>
                <w:highlight w:val="none"/>
              </w:rPr>
              <w:t>能够达到采购要求后，组织供应商（必要时请有关专家）进行项目验收，验收合格后，填写项目验收单作为对项目的最终认可。</w:t>
            </w:r>
          </w:p>
          <w:p w14:paraId="4ABFCEB0">
            <w:pPr>
              <w:shd w:val="clear"/>
              <w:spacing w:line="360" w:lineRule="auto"/>
              <w:ind w:left="17" w:hanging="16" w:hangingChars="7"/>
              <w:rPr>
                <w:rFonts w:ascii="仿宋" w:hAnsi="仿宋" w:eastAsia="仿宋" w:cs="仿宋"/>
                <w:color w:val="auto"/>
                <w:highlight w:val="none"/>
              </w:rPr>
            </w:pPr>
            <w:r>
              <w:rPr>
                <w:rFonts w:hint="eastAsia" w:ascii="仿宋" w:hAnsi="仿宋" w:eastAsia="仿宋" w:cs="仿宋"/>
                <w:color w:val="auto"/>
                <w:highlight w:val="none"/>
              </w:rPr>
              <w:t>（3）供应商向采购人提交项目实施过程中的所有资料,以便采购人日后管理和维护该项目。</w:t>
            </w:r>
          </w:p>
          <w:p w14:paraId="3C5D67A6">
            <w:pPr>
              <w:shd w:val="clear"/>
              <w:spacing w:line="360" w:lineRule="auto"/>
              <w:ind w:left="17" w:hanging="16" w:hangingChars="7"/>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（4）验收依据</w:t>
            </w:r>
            <w:r>
              <w:rPr>
                <w:rFonts w:hint="eastAsia" w:ascii="仿宋" w:hAnsi="仿宋" w:eastAsia="仿宋" w:cs="仿宋"/>
                <w:color w:val="auto"/>
                <w:highlight w:val="none"/>
                <w:lang w:eastAsia="zh-CN"/>
              </w:rPr>
              <w:t>：</w:t>
            </w:r>
          </w:p>
          <w:p w14:paraId="6AF0464F">
            <w:pPr>
              <w:shd w:val="clear"/>
              <w:spacing w:line="360" w:lineRule="auto"/>
              <w:ind w:left="17" w:hanging="16" w:hangingChars="7"/>
              <w:rPr>
                <w:rFonts w:hint="eastAsia" w:ascii="仿宋" w:hAnsi="仿宋" w:eastAsia="仿宋" w:cs="仿宋"/>
                <w:color w:val="auto"/>
                <w:highlight w:val="none"/>
                <w:lang w:eastAsia="zh-CN"/>
              </w:rPr>
            </w:pPr>
            <w:r>
              <w:rPr>
                <w:rFonts w:hint="eastAsia" w:ascii="仿宋" w:hAnsi="仿宋" w:eastAsia="仿宋" w:cs="仿宋"/>
                <w:color w:val="auto"/>
                <w:highlight w:val="none"/>
              </w:rPr>
              <w:t>①竞争性磋商文件、磋商响应文件、澄清表（函）</w:t>
            </w:r>
            <w:r>
              <w:rPr>
                <w:rFonts w:hint="eastAsia" w:ascii="仿宋" w:hAnsi="仿宋" w:eastAsia="仿宋" w:cs="仿宋"/>
                <w:color w:val="auto"/>
                <w:highlight w:val="none"/>
                <w:lang w:eastAsia="zh-CN"/>
              </w:rPr>
              <w:t>。</w:t>
            </w:r>
          </w:p>
          <w:p w14:paraId="126E6675">
            <w:pPr>
              <w:shd w:val="clear"/>
              <w:spacing w:line="360" w:lineRule="auto"/>
              <w:ind w:left="17" w:hanging="16" w:hangingChars="7"/>
              <w:rPr>
                <w:rFonts w:hint="eastAsia" w:ascii="仿宋" w:hAnsi="仿宋" w:eastAsia="仿宋" w:cs="仿宋"/>
                <w:color w:val="auto"/>
                <w:highlight w:val="none"/>
                <w:lang w:eastAsia="zh-CN"/>
              </w:rPr>
            </w:pPr>
            <w:r>
              <w:rPr>
                <w:rFonts w:hint="eastAsia" w:ascii="仿宋" w:hAnsi="仿宋" w:eastAsia="仿宋" w:cs="仿宋"/>
                <w:color w:val="auto"/>
                <w:highlight w:val="none"/>
              </w:rPr>
              <w:t>②本合同及附件文本</w:t>
            </w:r>
            <w:r>
              <w:rPr>
                <w:rFonts w:hint="eastAsia" w:ascii="仿宋" w:hAnsi="仿宋" w:eastAsia="仿宋" w:cs="仿宋"/>
                <w:color w:val="auto"/>
                <w:highlight w:val="none"/>
                <w:lang w:eastAsia="zh-CN"/>
              </w:rPr>
              <w:t>。</w:t>
            </w:r>
          </w:p>
          <w:p w14:paraId="48C82416">
            <w:pPr>
              <w:spacing w:line="360" w:lineRule="auto"/>
              <w:rPr>
                <w:rFonts w:ascii="仿宋" w:hAnsi="仿宋" w:eastAsia="仿宋" w:cs="仿宋"/>
                <w:highlight w:val="none"/>
              </w:rPr>
            </w:pPr>
            <w:r>
              <w:rPr>
                <w:rFonts w:hint="eastAsia" w:ascii="仿宋" w:hAnsi="仿宋" w:eastAsia="仿宋" w:cs="仿宋"/>
                <w:color w:val="auto"/>
                <w:highlight w:val="none"/>
              </w:rPr>
              <w:t>③国家相应的标准、规范</w:t>
            </w:r>
            <w:r>
              <w:rPr>
                <w:rFonts w:hint="eastAsia" w:ascii="仿宋" w:hAnsi="仿宋" w:eastAsia="仿宋" w:cs="仿宋"/>
                <w:color w:val="auto"/>
                <w:highlight w:val="none"/>
                <w:lang w:eastAsia="zh-CN"/>
              </w:rPr>
              <w:t>。</w:t>
            </w:r>
          </w:p>
        </w:tc>
      </w:tr>
      <w:tr w14:paraId="2358BA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5B94A4C2">
            <w:pPr>
              <w:spacing w:line="360" w:lineRule="auto"/>
              <w:jc w:val="center"/>
              <w:rPr>
                <w:rFonts w:ascii="仿宋" w:hAnsi="仿宋" w:eastAsia="仿宋" w:cs="仿宋"/>
                <w:highlight w:val="none"/>
              </w:rPr>
            </w:pPr>
            <w:r>
              <w:rPr>
                <w:rFonts w:hint="eastAsia" w:ascii="仿宋" w:hAnsi="仿宋" w:eastAsia="仿宋" w:cs="仿宋"/>
                <w:highlight w:val="none"/>
              </w:rPr>
              <w:t>7</w:t>
            </w:r>
          </w:p>
        </w:tc>
        <w:tc>
          <w:tcPr>
            <w:tcW w:w="8305" w:type="dxa"/>
            <w:vAlign w:val="center"/>
          </w:tcPr>
          <w:p w14:paraId="2CE17595">
            <w:pPr>
              <w:spacing w:line="360" w:lineRule="auto"/>
              <w:ind w:left="360" w:hanging="360" w:hangingChars="150"/>
              <w:rPr>
                <w:rFonts w:ascii="仿宋" w:hAnsi="仿宋" w:eastAsia="仿宋" w:cs="仿宋"/>
                <w:highlight w:val="none"/>
              </w:rPr>
            </w:pPr>
            <w:r>
              <w:rPr>
                <w:rFonts w:hint="eastAsia" w:ascii="仿宋" w:hAnsi="仿宋" w:eastAsia="仿宋" w:cs="仿宋"/>
                <w:highlight w:val="none"/>
              </w:rPr>
              <w:t>违约责任：</w:t>
            </w:r>
          </w:p>
          <w:p w14:paraId="1B491DBE">
            <w:pPr>
              <w:spacing w:line="360" w:lineRule="auto"/>
              <w:rPr>
                <w:rFonts w:hint="eastAsia" w:ascii="仿宋" w:hAnsi="仿宋" w:eastAsia="仿宋" w:cs="仿宋"/>
                <w:highlight w:val="none"/>
              </w:rPr>
            </w:pPr>
            <w:r>
              <w:rPr>
                <w:rFonts w:hint="eastAsia" w:ascii="仿宋" w:hAnsi="仿宋" w:eastAsia="仿宋" w:cs="仿宋"/>
                <w:highlight w:val="none"/>
              </w:rPr>
              <w:t>（1）按《中华人民共和国民法典》中的相关条款执行。</w:t>
            </w:r>
          </w:p>
          <w:p w14:paraId="081E5F61">
            <w:pPr>
              <w:spacing w:line="360" w:lineRule="auto"/>
              <w:rPr>
                <w:rFonts w:hint="eastAsia" w:ascii="仿宋" w:hAnsi="仿宋" w:eastAsia="仿宋" w:cs="仿宋"/>
                <w:highlight w:val="none"/>
              </w:rPr>
            </w:pPr>
            <w:r>
              <w:rPr>
                <w:rFonts w:hint="eastAsia" w:ascii="仿宋" w:hAnsi="仿宋" w:eastAsia="仿宋" w:cs="仿宋"/>
                <w:highlight w:val="none"/>
              </w:rPr>
              <w:t>（2）未按合同要求提供服务的，采购人会同招标组织机构有权终止合同和对供应商的违约行为进行追究。</w:t>
            </w:r>
          </w:p>
          <w:p w14:paraId="064269A3">
            <w:pPr>
              <w:spacing w:line="360" w:lineRule="auto"/>
              <w:rPr>
                <w:rFonts w:ascii="仿宋" w:hAnsi="仿宋" w:eastAsia="仿宋" w:cs="仿宋"/>
                <w:highlight w:val="none"/>
              </w:rPr>
            </w:pPr>
            <w:r>
              <w:rPr>
                <w:rFonts w:hint="eastAsia" w:ascii="仿宋" w:hAnsi="仿宋" w:eastAsia="仿宋" w:cs="仿宋"/>
                <w:highlight w:val="none"/>
              </w:rPr>
              <w:t>（3）供应商不能按期完成工作任务，供应商须按采购人已支付金额的双倍金额，返还于采购人，作为赔偿。如因采购人原因导致</w:t>
            </w:r>
            <w:r>
              <w:rPr>
                <w:rFonts w:hint="eastAsia" w:ascii="仿宋" w:hAnsi="仿宋" w:eastAsia="仿宋" w:cs="仿宋"/>
                <w:highlight w:val="none"/>
                <w:lang w:val="en-US" w:eastAsia="zh-CN"/>
              </w:rPr>
              <w:t>项目</w:t>
            </w:r>
            <w:r>
              <w:rPr>
                <w:rFonts w:hint="eastAsia" w:ascii="仿宋" w:hAnsi="仿宋" w:eastAsia="仿宋" w:cs="仿宋"/>
                <w:highlight w:val="none"/>
              </w:rPr>
              <w:t>不能按计划完成，供应商不用承担赔偿责任。</w:t>
            </w:r>
          </w:p>
        </w:tc>
      </w:tr>
    </w:tbl>
    <w:p w14:paraId="2A724A4F">
      <w:pPr>
        <w:jc w:val="both"/>
        <w:outlineLvl w:val="9"/>
        <w:rPr>
          <w:rFonts w:ascii="仿宋" w:hAnsi="仿宋" w:eastAsia="仿宋" w:cs="仿宋"/>
          <w:sz w:val="36"/>
          <w:szCs w:val="36"/>
          <w:highlight w:val="none"/>
        </w:rPr>
      </w:pPr>
    </w:p>
    <w:p w14:paraId="702219FB">
      <w:pPr>
        <w:rPr>
          <w:rFonts w:ascii="仿宋" w:hAnsi="仿宋" w:eastAsia="仿宋" w:cs="仿宋"/>
          <w:highlight w:val="none"/>
        </w:rPr>
      </w:pPr>
    </w:p>
    <w:p w14:paraId="120529DB">
      <w:pPr>
        <w:rPr>
          <w:rFonts w:ascii="仿宋" w:hAnsi="仿宋" w:eastAsia="仿宋" w:cs="仿宋"/>
          <w:sz w:val="28"/>
          <w:szCs w:val="28"/>
          <w:highlight w:val="none"/>
        </w:rPr>
      </w:pPr>
      <w:r>
        <w:rPr>
          <w:rFonts w:hint="eastAsia" w:ascii="仿宋" w:hAnsi="仿宋" w:eastAsia="仿宋" w:cs="仿宋"/>
          <w:sz w:val="28"/>
          <w:szCs w:val="28"/>
          <w:highlight w:val="none"/>
        </w:rPr>
        <w:br w:type="page"/>
      </w:r>
    </w:p>
    <w:bookmarkEnd w:id="117"/>
    <w:bookmarkEnd w:id="118"/>
    <w:bookmarkEnd w:id="119"/>
    <w:p w14:paraId="5A7F25E5">
      <w:pPr>
        <w:rPr>
          <w:rFonts w:hint="eastAsia" w:ascii="仿宋" w:hAnsi="仿宋" w:eastAsia="仿宋" w:cs="仿宋"/>
          <w:sz w:val="22"/>
          <w:szCs w:val="28"/>
          <w:highlight w:val="none"/>
        </w:rPr>
      </w:pPr>
      <w:bookmarkStart w:id="121" w:name="_Toc13105"/>
    </w:p>
    <w:p w14:paraId="7586D049">
      <w:pPr>
        <w:jc w:val="left"/>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政府采购合同                        合同编号：</w:t>
      </w:r>
    </w:p>
    <w:p w14:paraId="5B2EC4A1">
      <w:pPr>
        <w:pStyle w:val="10"/>
        <w:rPr>
          <w:rFonts w:ascii="仿宋" w:hAnsi="仿宋" w:eastAsia="仿宋" w:cs="仿宋"/>
          <w:b/>
          <w:bCs/>
          <w:color w:val="auto"/>
          <w:sz w:val="30"/>
          <w:szCs w:val="30"/>
          <w:highlight w:val="none"/>
        </w:rPr>
      </w:pPr>
    </w:p>
    <w:p w14:paraId="310A0188">
      <w:pPr>
        <w:pStyle w:val="10"/>
        <w:rPr>
          <w:rFonts w:ascii="仿宋" w:hAnsi="仿宋" w:eastAsia="仿宋" w:cs="仿宋"/>
          <w:b/>
          <w:bCs/>
          <w:color w:val="auto"/>
          <w:sz w:val="30"/>
          <w:szCs w:val="30"/>
          <w:highlight w:val="none"/>
        </w:rPr>
      </w:pPr>
    </w:p>
    <w:p w14:paraId="7C71FF5D">
      <w:pPr>
        <w:pStyle w:val="10"/>
        <w:rPr>
          <w:rFonts w:ascii="仿宋" w:hAnsi="仿宋" w:eastAsia="仿宋" w:cs="仿宋"/>
          <w:color w:val="auto"/>
          <w:highlight w:val="none"/>
        </w:rPr>
      </w:pPr>
    </w:p>
    <w:p w14:paraId="5ABE1A7D">
      <w:pPr>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u w:val="single"/>
        </w:rPr>
        <w:t xml:space="preserve">                           </w:t>
      </w:r>
      <w:r>
        <w:rPr>
          <w:rFonts w:hint="eastAsia" w:ascii="仿宋" w:hAnsi="仿宋" w:eastAsia="仿宋" w:cs="仿宋"/>
          <w:b/>
          <w:bCs/>
          <w:color w:val="auto"/>
          <w:sz w:val="44"/>
          <w:szCs w:val="44"/>
          <w:highlight w:val="none"/>
        </w:rPr>
        <w:t>项目</w:t>
      </w:r>
    </w:p>
    <w:p w14:paraId="166CC777">
      <w:pPr>
        <w:rPr>
          <w:rFonts w:ascii="仿宋" w:hAnsi="仿宋" w:eastAsia="仿宋" w:cs="仿宋"/>
          <w:color w:val="auto"/>
          <w:highlight w:val="none"/>
        </w:rPr>
      </w:pPr>
    </w:p>
    <w:p w14:paraId="460C26C8">
      <w:pPr>
        <w:rPr>
          <w:rFonts w:ascii="仿宋" w:hAnsi="仿宋" w:eastAsia="仿宋" w:cs="仿宋"/>
          <w:color w:val="auto"/>
          <w:highlight w:val="none"/>
        </w:rPr>
      </w:pPr>
    </w:p>
    <w:p w14:paraId="6159A55D">
      <w:pPr>
        <w:pStyle w:val="10"/>
        <w:rPr>
          <w:rFonts w:ascii="仿宋" w:hAnsi="仿宋" w:eastAsia="仿宋" w:cs="仿宋"/>
          <w:color w:val="auto"/>
          <w:highlight w:val="none"/>
        </w:rPr>
      </w:pPr>
    </w:p>
    <w:p w14:paraId="3562CE88">
      <w:pPr>
        <w:pStyle w:val="10"/>
        <w:rPr>
          <w:rFonts w:ascii="仿宋" w:hAnsi="仿宋" w:eastAsia="仿宋" w:cs="仿宋"/>
          <w:color w:val="auto"/>
          <w:highlight w:val="none"/>
        </w:rPr>
      </w:pPr>
    </w:p>
    <w:p w14:paraId="48A2AC78">
      <w:pPr>
        <w:rPr>
          <w:rFonts w:ascii="仿宋" w:hAnsi="仿宋" w:eastAsia="仿宋" w:cs="仿宋"/>
          <w:color w:val="auto"/>
          <w:highlight w:val="none"/>
        </w:rPr>
      </w:pPr>
    </w:p>
    <w:p w14:paraId="2EA469C7">
      <w:pPr>
        <w:rPr>
          <w:rFonts w:ascii="仿宋" w:hAnsi="仿宋" w:eastAsia="仿宋" w:cs="仿宋"/>
          <w:color w:val="auto"/>
          <w:highlight w:val="none"/>
        </w:rPr>
      </w:pPr>
    </w:p>
    <w:p w14:paraId="45CB1425">
      <w:pPr>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（示范文本仅供参考）</w:t>
      </w:r>
    </w:p>
    <w:p w14:paraId="787095DA">
      <w:pPr>
        <w:jc w:val="center"/>
        <w:rPr>
          <w:rFonts w:ascii="仿宋" w:hAnsi="仿宋" w:eastAsia="仿宋" w:cs="仿宋"/>
          <w:b/>
          <w:color w:val="auto"/>
          <w:sz w:val="36"/>
          <w:szCs w:val="36"/>
          <w:highlight w:val="none"/>
        </w:rPr>
      </w:pPr>
    </w:p>
    <w:p w14:paraId="4A40D561">
      <w:pPr>
        <w:jc w:val="center"/>
        <w:rPr>
          <w:rFonts w:ascii="仿宋" w:hAnsi="仿宋" w:eastAsia="仿宋" w:cs="仿宋"/>
          <w:b/>
          <w:color w:val="auto"/>
          <w:sz w:val="36"/>
          <w:szCs w:val="36"/>
          <w:highlight w:val="none"/>
        </w:rPr>
      </w:pPr>
    </w:p>
    <w:p w14:paraId="3A36C8A9">
      <w:pPr>
        <w:jc w:val="center"/>
        <w:rPr>
          <w:rFonts w:ascii="仿宋" w:hAnsi="仿宋" w:eastAsia="仿宋" w:cs="仿宋"/>
          <w:b/>
          <w:color w:val="auto"/>
          <w:sz w:val="36"/>
          <w:szCs w:val="36"/>
          <w:highlight w:val="none"/>
        </w:rPr>
      </w:pPr>
    </w:p>
    <w:p w14:paraId="063871F1">
      <w:pPr>
        <w:rPr>
          <w:rFonts w:ascii="仿宋" w:hAnsi="仿宋" w:eastAsia="仿宋" w:cs="仿宋"/>
          <w:b/>
          <w:color w:val="auto"/>
          <w:sz w:val="36"/>
          <w:szCs w:val="36"/>
          <w:highlight w:val="none"/>
        </w:rPr>
      </w:pPr>
    </w:p>
    <w:p w14:paraId="425B95E0">
      <w:pPr>
        <w:spacing w:before="158" w:beforeLines="50" w:line="360" w:lineRule="auto"/>
        <w:rPr>
          <w:rFonts w:ascii="仿宋" w:hAnsi="仿宋" w:eastAsia="仿宋" w:cs="仿宋"/>
          <w:bCs/>
          <w:color w:val="auto"/>
          <w:sz w:val="48"/>
          <w:szCs w:val="48"/>
          <w:highlight w:val="none"/>
        </w:rPr>
      </w:pPr>
    </w:p>
    <w:p w14:paraId="2D1DE6C4">
      <w:pPr>
        <w:spacing w:before="158" w:beforeLines="50" w:line="360" w:lineRule="auto"/>
        <w:ind w:firstLine="1584" w:firstLineChars="493"/>
        <w:jc w:val="left"/>
        <w:rPr>
          <w:rFonts w:ascii="仿宋" w:hAnsi="仿宋" w:eastAsia="仿宋" w:cs="仿宋"/>
          <w:color w:val="auto"/>
          <w:sz w:val="32"/>
          <w:szCs w:val="32"/>
          <w:highlight w:val="none"/>
          <w:u w:val="single"/>
        </w:rPr>
      </w:pPr>
      <w:r>
        <w:rPr>
          <w:rFonts w:hint="eastAsia" w:ascii="仿宋" w:hAnsi="仿宋" w:eastAsia="仿宋" w:cs="仿宋"/>
          <w:b/>
          <w:bCs/>
          <w:color w:val="auto"/>
          <w:sz w:val="32"/>
          <w:szCs w:val="32"/>
          <w:highlight w:val="none"/>
        </w:rPr>
        <w:t>采购人：</w:t>
      </w:r>
      <w:r>
        <w:rPr>
          <w:rFonts w:hint="eastAsia" w:ascii="仿宋" w:hAnsi="仿宋" w:eastAsia="仿宋" w:cs="仿宋"/>
          <w:color w:val="auto"/>
          <w:sz w:val="32"/>
          <w:szCs w:val="32"/>
          <w:highlight w:val="none"/>
          <w:u w:val="single"/>
        </w:rPr>
        <w:t xml:space="preserve">                     </w:t>
      </w:r>
    </w:p>
    <w:p w14:paraId="08999D39">
      <w:pPr>
        <w:spacing w:before="158" w:beforeLines="50" w:line="360" w:lineRule="auto"/>
        <w:ind w:firstLine="1584" w:firstLineChars="493"/>
        <w:jc w:val="left"/>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供应商：</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 xml:space="preserve">        </w:t>
      </w:r>
    </w:p>
    <w:p w14:paraId="4D89DCC2">
      <w:pPr>
        <w:pStyle w:val="10"/>
        <w:jc w:val="center"/>
        <w:rPr>
          <w:color w:val="auto"/>
          <w:highlight w:val="none"/>
        </w:rPr>
      </w:pP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月</w:t>
      </w:r>
      <w:r>
        <w:rPr>
          <w:rFonts w:hint="eastAsia" w:ascii="仿宋" w:hAnsi="仿宋" w:eastAsia="仿宋" w:cs="仿宋"/>
          <w:b/>
          <w:bCs/>
          <w:color w:val="auto"/>
          <w:sz w:val="36"/>
          <w:szCs w:val="36"/>
          <w:highlight w:val="none"/>
        </w:rPr>
        <w:br w:type="page"/>
      </w:r>
    </w:p>
    <w:p w14:paraId="10931FED">
      <w:pPr>
        <w:shd w:val="clear"/>
        <w:spacing w:before="158" w:beforeLines="50" w:line="360" w:lineRule="auto"/>
        <w:jc w:val="center"/>
        <w:rPr>
          <w:rFonts w:ascii="仿宋" w:hAnsi="仿宋" w:eastAsia="仿宋" w:cs="仿宋"/>
          <w:b/>
          <w:bCs/>
          <w:color w:val="auto"/>
          <w:sz w:val="36"/>
          <w:szCs w:val="36"/>
          <w:highlight w:val="none"/>
        </w:rPr>
      </w:pPr>
      <w:r>
        <w:rPr>
          <w:rFonts w:hint="eastAsia" w:ascii="仿宋" w:hAnsi="仿宋" w:eastAsia="仿宋" w:cs="仿宋"/>
          <w:b/>
          <w:bCs/>
          <w:color w:val="auto"/>
          <w:sz w:val="30"/>
          <w:szCs w:val="30"/>
          <w:highlight w:val="none"/>
        </w:rPr>
        <w:t>第一部分  协议书</w:t>
      </w:r>
    </w:p>
    <w:p w14:paraId="6394D54D">
      <w:pPr>
        <w:shd w:val="clear"/>
        <w:adjustRightInd w:val="0"/>
        <w:snapToGrid w:val="0"/>
        <w:spacing w:line="460" w:lineRule="exact"/>
        <w:ind w:firstLine="482" w:firstLineChars="200"/>
        <w:rPr>
          <w:rFonts w:ascii="仿宋" w:hAnsi="仿宋" w:eastAsia="仿宋" w:cs="仿宋"/>
          <w:b/>
          <w:color w:val="auto"/>
          <w:highlight w:val="none"/>
        </w:rPr>
      </w:pPr>
      <w:r>
        <w:rPr>
          <w:rFonts w:hint="eastAsia" w:ascii="仿宋" w:hAnsi="仿宋" w:eastAsia="仿宋" w:cs="仿宋"/>
          <w:b/>
          <w:color w:val="auto"/>
          <w:highlight w:val="none"/>
        </w:rPr>
        <w:t>甲方（采购人）：</w:t>
      </w:r>
      <w:r>
        <w:rPr>
          <w:rFonts w:hint="eastAsia" w:ascii="仿宋" w:hAnsi="仿宋" w:eastAsia="仿宋" w:cs="仿宋"/>
          <w:b/>
          <w:color w:val="auto"/>
          <w:highlight w:val="none"/>
          <w:u w:val="single"/>
        </w:rPr>
        <w:t xml:space="preserve">                                  </w:t>
      </w:r>
    </w:p>
    <w:p w14:paraId="5862BBF0">
      <w:pPr>
        <w:shd w:val="clear"/>
        <w:adjustRightInd w:val="0"/>
        <w:snapToGrid w:val="0"/>
        <w:spacing w:line="460" w:lineRule="exact"/>
        <w:ind w:firstLine="482" w:firstLineChars="200"/>
        <w:rPr>
          <w:rFonts w:ascii="仿宋" w:hAnsi="仿宋" w:eastAsia="仿宋" w:cs="仿宋"/>
          <w:color w:val="auto"/>
          <w:highlight w:val="none"/>
        </w:rPr>
      </w:pPr>
      <w:r>
        <w:rPr>
          <w:rFonts w:hint="eastAsia" w:ascii="仿宋" w:hAnsi="仿宋" w:eastAsia="仿宋" w:cs="仿宋"/>
          <w:b/>
          <w:color w:val="auto"/>
          <w:highlight w:val="none"/>
        </w:rPr>
        <w:t>乙方（供应商）：</w:t>
      </w:r>
      <w:r>
        <w:rPr>
          <w:rFonts w:hint="eastAsia" w:ascii="仿宋" w:hAnsi="仿宋" w:eastAsia="仿宋" w:cs="仿宋"/>
          <w:b/>
          <w:color w:val="auto"/>
          <w:highlight w:val="none"/>
          <w:u w:val="single"/>
        </w:rPr>
        <w:t xml:space="preserve">                                  </w:t>
      </w:r>
    </w:p>
    <w:p w14:paraId="7ADB893E">
      <w:pPr>
        <w:shd w:val="clear"/>
        <w:adjustRightInd w:val="0"/>
        <w:snapToGrid w:val="0"/>
        <w:spacing w:line="460" w:lineRule="exact"/>
        <w:ind w:firstLine="480" w:firstLineChars="200"/>
        <w:rPr>
          <w:rFonts w:ascii="仿宋" w:hAnsi="仿宋" w:eastAsia="仿宋" w:cs="仿宋"/>
          <w:color w:val="auto"/>
          <w:highlight w:val="none"/>
          <w:u w:val="single"/>
        </w:rPr>
      </w:pPr>
      <w:r>
        <w:rPr>
          <w:rFonts w:hint="eastAsia" w:ascii="仿宋" w:hAnsi="仿宋" w:eastAsia="仿宋" w:cs="仿宋"/>
          <w:color w:val="auto"/>
          <w:highlight w:val="none"/>
        </w:rPr>
        <w:t>根据《</w:t>
      </w:r>
      <w:r>
        <w:rPr>
          <w:rFonts w:hint="eastAsia" w:ascii="仿宋" w:hAnsi="仿宋" w:eastAsia="仿宋" w:cs="仿宋"/>
          <w:color w:val="auto"/>
          <w:highlight w:val="none"/>
          <w:lang w:val="en-US" w:eastAsia="zh-CN"/>
        </w:rPr>
        <w:t>中华人民共和国</w:t>
      </w:r>
      <w:r>
        <w:rPr>
          <w:rFonts w:hint="eastAsia" w:ascii="仿宋" w:hAnsi="仿宋" w:eastAsia="仿宋" w:cs="仿宋"/>
          <w:color w:val="auto"/>
          <w:highlight w:val="none"/>
        </w:rPr>
        <w:t>民法典》及其他有关法律、法规，遵循平等、自愿、公平和诚信的原则，双方就下述项目范围与相关服务事项协商一致，订立本合同。</w:t>
      </w:r>
    </w:p>
    <w:p w14:paraId="204E1D9B">
      <w:pPr>
        <w:shd w:val="clear"/>
        <w:spacing w:line="460" w:lineRule="exact"/>
        <w:rPr>
          <w:rFonts w:ascii="仿宋" w:hAnsi="仿宋" w:eastAsia="仿宋" w:cs="仿宋"/>
          <w:b/>
          <w:color w:val="auto"/>
          <w:highlight w:val="none"/>
        </w:rPr>
      </w:pPr>
      <w:r>
        <w:rPr>
          <w:rFonts w:hint="eastAsia" w:ascii="仿宋" w:hAnsi="仿宋" w:eastAsia="仿宋" w:cs="仿宋"/>
          <w:b/>
          <w:color w:val="auto"/>
          <w:highlight w:val="none"/>
        </w:rPr>
        <w:t>一、项目概况</w:t>
      </w:r>
    </w:p>
    <w:p w14:paraId="6E3E2901">
      <w:pPr>
        <w:shd w:val="clear"/>
        <w:adjustRightInd w:val="0"/>
        <w:snapToGrid w:val="0"/>
        <w:spacing w:line="460" w:lineRule="exact"/>
        <w:ind w:firstLine="475" w:firstLineChars="198"/>
        <w:rPr>
          <w:rFonts w:hint="eastAsia" w:ascii="仿宋" w:hAnsi="仿宋" w:eastAsia="仿宋" w:cs="仿宋"/>
          <w:color w:val="auto"/>
          <w:highlight w:val="none"/>
          <w:lang w:eastAsia="zh-CN"/>
        </w:rPr>
      </w:pPr>
      <w:r>
        <w:rPr>
          <w:rFonts w:hint="eastAsia" w:ascii="仿宋" w:hAnsi="仿宋" w:eastAsia="仿宋" w:cs="仿宋"/>
          <w:color w:val="auto"/>
          <w:highlight w:val="none"/>
        </w:rPr>
        <w:t>1. 项目名称：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lang w:eastAsia="zh-CN"/>
        </w:rPr>
        <w:t>。</w:t>
      </w:r>
    </w:p>
    <w:p w14:paraId="55E5627D">
      <w:pPr>
        <w:shd w:val="clear"/>
        <w:adjustRightInd w:val="0"/>
        <w:snapToGrid w:val="0"/>
        <w:spacing w:line="460" w:lineRule="exact"/>
        <w:ind w:firstLine="475" w:firstLineChars="198"/>
        <w:rPr>
          <w:rFonts w:ascii="仿宋" w:hAnsi="仿宋" w:eastAsia="仿宋" w:cs="仿宋"/>
          <w:color w:val="auto"/>
          <w:highlight w:val="none"/>
        </w:rPr>
      </w:pPr>
      <w:r>
        <w:rPr>
          <w:rFonts w:hint="eastAsia" w:ascii="仿宋" w:hAnsi="仿宋" w:eastAsia="仿宋" w:cs="仿宋"/>
          <w:color w:val="auto"/>
          <w:highlight w:val="none"/>
        </w:rPr>
        <w:t>2. 项目地点：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5F301117">
      <w:pPr>
        <w:shd w:val="clear"/>
        <w:spacing w:line="460" w:lineRule="exact"/>
        <w:rPr>
          <w:rFonts w:ascii="仿宋" w:hAnsi="仿宋" w:eastAsia="仿宋" w:cs="仿宋"/>
          <w:b/>
          <w:color w:val="auto"/>
          <w:highlight w:val="none"/>
        </w:rPr>
      </w:pPr>
      <w:r>
        <w:rPr>
          <w:rFonts w:hint="eastAsia" w:ascii="仿宋" w:hAnsi="仿宋" w:eastAsia="仿宋" w:cs="仿宋"/>
          <w:b/>
          <w:color w:val="auto"/>
          <w:highlight w:val="none"/>
        </w:rPr>
        <w:t>二、组成本合同的文件</w:t>
      </w:r>
    </w:p>
    <w:p w14:paraId="125D934A">
      <w:pPr>
        <w:shd w:val="clear"/>
        <w:adjustRightInd w:val="0"/>
        <w:snapToGrid w:val="0"/>
        <w:spacing w:line="460" w:lineRule="exact"/>
        <w:ind w:firstLine="475" w:firstLineChars="198"/>
        <w:rPr>
          <w:rFonts w:ascii="仿宋" w:hAnsi="仿宋" w:eastAsia="仿宋" w:cs="仿宋"/>
          <w:color w:val="auto"/>
          <w:highlight w:val="none"/>
        </w:rPr>
      </w:pPr>
      <w:r>
        <w:rPr>
          <w:rFonts w:hint="eastAsia" w:ascii="仿宋" w:hAnsi="仿宋" w:eastAsia="仿宋" w:cs="仿宋"/>
          <w:color w:val="auto"/>
          <w:highlight w:val="none"/>
        </w:rPr>
        <w:t>1. 协议书；</w:t>
      </w:r>
    </w:p>
    <w:p w14:paraId="4DA4E896">
      <w:pPr>
        <w:shd w:val="clear"/>
        <w:adjustRightInd w:val="0"/>
        <w:snapToGrid w:val="0"/>
        <w:spacing w:line="460" w:lineRule="exact"/>
        <w:ind w:firstLine="475" w:firstLineChars="198"/>
        <w:rPr>
          <w:rFonts w:ascii="仿宋" w:hAnsi="仿宋" w:eastAsia="仿宋" w:cs="仿宋"/>
          <w:color w:val="auto"/>
          <w:highlight w:val="none"/>
        </w:rPr>
      </w:pPr>
      <w:r>
        <w:rPr>
          <w:rFonts w:hint="eastAsia" w:ascii="仿宋" w:hAnsi="仿宋" w:eastAsia="仿宋" w:cs="仿宋"/>
          <w:color w:val="auto"/>
          <w:highlight w:val="none"/>
        </w:rPr>
        <w:t>2. 成交通知书、响应文件、竞争性磋商文件、澄清、措施补充文件；</w:t>
      </w:r>
    </w:p>
    <w:p w14:paraId="7D52F93F">
      <w:pPr>
        <w:shd w:val="clear"/>
        <w:adjustRightInd w:val="0"/>
        <w:snapToGrid w:val="0"/>
        <w:spacing w:line="4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3. 相关服务建议书；</w:t>
      </w:r>
    </w:p>
    <w:p w14:paraId="6CCDB30B">
      <w:pPr>
        <w:shd w:val="clear"/>
        <w:adjustRightInd w:val="0"/>
        <w:snapToGrid w:val="0"/>
        <w:spacing w:line="460" w:lineRule="exact"/>
        <w:rPr>
          <w:rFonts w:ascii="仿宋" w:hAnsi="仿宋" w:eastAsia="仿宋" w:cs="仿宋"/>
          <w:color w:val="auto"/>
          <w:highlight w:val="none"/>
        </w:rPr>
      </w:pPr>
      <w:r>
        <w:rPr>
          <w:rFonts w:hint="eastAsia" w:ascii="仿宋" w:hAnsi="仿宋" w:eastAsia="仿宋" w:cs="仿宋"/>
          <w:color w:val="auto"/>
          <w:highlight w:val="none"/>
        </w:rPr>
        <w:t xml:space="preserve">    4. 附录，即：附表内相关服务的范围和内容；</w:t>
      </w:r>
    </w:p>
    <w:p w14:paraId="5467659B">
      <w:pPr>
        <w:shd w:val="clear"/>
        <w:adjustRightInd w:val="0"/>
        <w:snapToGrid w:val="0"/>
        <w:spacing w:line="460" w:lineRule="exact"/>
        <w:ind w:firstLine="475" w:firstLineChars="198"/>
        <w:rPr>
          <w:rFonts w:ascii="仿宋" w:hAnsi="仿宋" w:eastAsia="仿宋" w:cs="仿宋"/>
          <w:color w:val="auto"/>
          <w:highlight w:val="none"/>
        </w:rPr>
      </w:pPr>
      <w:r>
        <w:rPr>
          <w:rFonts w:hint="eastAsia" w:ascii="仿宋" w:hAnsi="仿宋" w:eastAsia="仿宋" w:cs="仿宋"/>
          <w:color w:val="auto"/>
          <w:highlight w:val="none"/>
        </w:rPr>
        <w:t>本合同签订后，双方依法签订的补充协议也是本合同文件的组成部分。</w:t>
      </w:r>
    </w:p>
    <w:p w14:paraId="14923F04">
      <w:pPr>
        <w:shd w:val="clear"/>
        <w:spacing w:line="460" w:lineRule="exact"/>
        <w:rPr>
          <w:rFonts w:ascii="仿宋" w:hAnsi="仿宋" w:eastAsia="仿宋" w:cs="仿宋"/>
          <w:b/>
          <w:color w:val="auto"/>
          <w:highlight w:val="none"/>
        </w:rPr>
      </w:pPr>
      <w:r>
        <w:rPr>
          <w:rFonts w:hint="eastAsia" w:ascii="仿宋" w:hAnsi="仿宋" w:eastAsia="仿宋" w:cs="仿宋"/>
          <w:b/>
          <w:color w:val="auto"/>
          <w:highlight w:val="none"/>
        </w:rPr>
        <w:t>三、合同金额</w:t>
      </w:r>
    </w:p>
    <w:p w14:paraId="0C307ABD">
      <w:pPr>
        <w:shd w:val="clear"/>
        <w:adjustRightInd w:val="0"/>
        <w:snapToGrid w:val="0"/>
        <w:spacing w:line="460" w:lineRule="exact"/>
        <w:ind w:firstLine="475" w:firstLineChars="198"/>
        <w:rPr>
          <w:rFonts w:ascii="仿宋" w:hAnsi="仿宋" w:eastAsia="仿宋" w:cs="仿宋"/>
          <w:color w:val="auto"/>
          <w:highlight w:val="none"/>
        </w:rPr>
      </w:pPr>
      <w:r>
        <w:rPr>
          <w:rFonts w:hint="eastAsia" w:ascii="仿宋" w:hAnsi="仿宋" w:eastAsia="仿宋" w:cs="仿宋"/>
          <w:color w:val="auto"/>
          <w:highlight w:val="none"/>
        </w:rPr>
        <w:t>合同总价款（含税金额）：</w:t>
      </w:r>
      <w:r>
        <w:rPr>
          <w:rFonts w:hint="eastAsia" w:ascii="仿宋" w:hAnsi="仿宋" w:eastAsia="仿宋" w:cs="仿宋"/>
          <w:color w:val="auto"/>
          <w:highlight w:val="none"/>
          <w:u w:val="single"/>
        </w:rPr>
        <w:fldChar w:fldCharType="begin"/>
      </w:r>
      <w:r>
        <w:rPr>
          <w:rFonts w:hint="eastAsia" w:ascii="仿宋" w:hAnsi="仿宋" w:eastAsia="仿宋" w:cs="仿宋"/>
          <w:color w:val="auto"/>
          <w:highlight w:val="none"/>
          <w:u w:val="single"/>
        </w:rPr>
        <w:instrText xml:space="preserve"> = 219854 \* CHINESENUM4 \* MERGEFORMAT </w:instrText>
      </w:r>
      <w:r>
        <w:rPr>
          <w:rFonts w:hint="eastAsia" w:ascii="仿宋" w:hAnsi="仿宋" w:eastAsia="仿宋" w:cs="仿宋"/>
          <w:color w:val="auto"/>
          <w:highlight w:val="none"/>
          <w:u w:val="single"/>
        </w:rPr>
        <w:fldChar w:fldCharType="separate"/>
      </w:r>
      <w:r>
        <w:rPr>
          <w:rFonts w:hint="eastAsia" w:ascii="仿宋" w:hAnsi="仿宋" w:eastAsia="仿宋" w:cs="仿宋"/>
          <w:color w:val="auto"/>
          <w:highlight w:val="none"/>
          <w:u w:val="single"/>
        </w:rPr>
        <w:t xml:space="preserve">               元整</w:t>
      </w:r>
      <w:r>
        <w:rPr>
          <w:rFonts w:hint="eastAsia" w:ascii="仿宋" w:hAnsi="仿宋" w:eastAsia="仿宋" w:cs="仿宋"/>
          <w:color w:val="auto"/>
          <w:highlight w:val="none"/>
          <w:u w:val="single"/>
        </w:rPr>
        <w:fldChar w:fldCharType="end"/>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w:t>
      </w:r>
    </w:p>
    <w:p w14:paraId="06A2662E">
      <w:pPr>
        <w:shd w:val="clear"/>
        <w:adjustRightInd w:val="0"/>
        <w:snapToGrid w:val="0"/>
        <w:spacing w:line="460" w:lineRule="exact"/>
        <w:ind w:firstLine="475" w:firstLineChars="198"/>
        <w:rPr>
          <w:rFonts w:ascii="仿宋" w:hAnsi="仿宋" w:eastAsia="仿宋" w:cs="仿宋"/>
          <w:color w:val="auto"/>
          <w:highlight w:val="none"/>
        </w:rPr>
      </w:pPr>
      <w:r>
        <w:rPr>
          <w:rFonts w:hint="eastAsia" w:ascii="仿宋" w:hAnsi="仿宋" w:eastAsia="仿宋" w:cs="仿宋"/>
          <w:color w:val="auto"/>
          <w:highlight w:val="none"/>
        </w:rPr>
        <w:t>合同总价即中标价，为一次性报价，不受市场价变化影响。合同价格为含税价，</w:t>
      </w:r>
      <w:r>
        <w:rPr>
          <w:rFonts w:hint="eastAsia" w:ascii="仿宋" w:hAnsi="仿宋" w:eastAsia="仿宋" w:cs="仿宋"/>
          <w:color w:val="auto"/>
          <w:highlight w:val="none"/>
          <w:lang w:val="en-US" w:eastAsia="zh-CN"/>
        </w:rPr>
        <w:t>乙方</w:t>
      </w:r>
      <w:r>
        <w:rPr>
          <w:rFonts w:hint="eastAsia" w:ascii="仿宋" w:hAnsi="仿宋" w:eastAsia="仿宋" w:cs="仿宋"/>
          <w:color w:val="auto"/>
          <w:highlight w:val="none"/>
        </w:rPr>
        <w:t>提供服务所发生的一切税（包括增值税）费等都已包含于合同价款中。</w:t>
      </w:r>
    </w:p>
    <w:p w14:paraId="4982D8C9">
      <w:pPr>
        <w:shd w:val="clear"/>
        <w:adjustRightInd w:val="0"/>
        <w:snapToGrid w:val="0"/>
        <w:spacing w:line="460" w:lineRule="exact"/>
        <w:rPr>
          <w:rFonts w:ascii="仿宋" w:hAnsi="仿宋" w:eastAsia="仿宋" w:cs="仿宋"/>
          <w:b/>
          <w:color w:val="auto"/>
          <w:highlight w:val="none"/>
        </w:rPr>
      </w:pPr>
      <w:r>
        <w:rPr>
          <w:rFonts w:hint="eastAsia" w:ascii="仿宋" w:hAnsi="仿宋" w:eastAsia="仿宋" w:cs="仿宋"/>
          <w:b/>
          <w:color w:val="auto"/>
          <w:highlight w:val="none"/>
        </w:rPr>
        <w:t>四、采购资金的支付及结算方式</w:t>
      </w:r>
    </w:p>
    <w:p w14:paraId="6F1662FD">
      <w:pPr>
        <w:shd w:val="clear"/>
        <w:spacing w:line="460" w:lineRule="exact"/>
        <w:ind w:firstLine="729" w:firstLineChars="304"/>
        <w:rPr>
          <w:rFonts w:ascii="仿宋" w:hAnsi="仿宋" w:eastAsia="仿宋" w:cs="仿宋"/>
          <w:color w:val="auto"/>
          <w:highlight w:val="none"/>
        </w:rPr>
      </w:pPr>
      <w:r>
        <w:rPr>
          <w:rFonts w:hint="eastAsia" w:ascii="仿宋" w:hAnsi="仿宋" w:eastAsia="仿宋" w:cs="仿宋"/>
          <w:color w:val="auto"/>
          <w:highlight w:val="none"/>
        </w:rPr>
        <w:t>1.支付方式：银行转账。在付款前，</w:t>
      </w:r>
      <w:r>
        <w:rPr>
          <w:rFonts w:hint="eastAsia" w:ascii="仿宋" w:hAnsi="仿宋" w:eastAsia="仿宋" w:cs="仿宋"/>
          <w:color w:val="auto"/>
          <w:highlight w:val="none"/>
          <w:lang w:val="en-US" w:eastAsia="zh-CN"/>
        </w:rPr>
        <w:t>乙方</w:t>
      </w:r>
      <w:r>
        <w:rPr>
          <w:rFonts w:hint="eastAsia" w:ascii="仿宋" w:hAnsi="仿宋" w:eastAsia="仿宋" w:cs="仿宋"/>
          <w:color w:val="auto"/>
          <w:highlight w:val="none"/>
        </w:rPr>
        <w:t>必须开具与合同金额相应的发票给</w:t>
      </w:r>
      <w:r>
        <w:rPr>
          <w:rFonts w:hint="eastAsia" w:ascii="仿宋" w:hAnsi="仿宋" w:eastAsia="仿宋" w:cs="仿宋"/>
          <w:strike w:val="0"/>
          <w:dstrike w:val="0"/>
          <w:color w:val="auto"/>
          <w:highlight w:val="none"/>
          <w:lang w:val="en-US" w:eastAsia="zh-CN"/>
        </w:rPr>
        <w:t>甲方</w:t>
      </w:r>
      <w:r>
        <w:rPr>
          <w:rFonts w:hint="eastAsia" w:ascii="仿宋" w:hAnsi="仿宋" w:eastAsia="仿宋" w:cs="仿宋"/>
          <w:color w:val="auto"/>
          <w:highlight w:val="none"/>
        </w:rPr>
        <w:t>，附详细清单。</w:t>
      </w:r>
    </w:p>
    <w:p w14:paraId="38982177">
      <w:pPr>
        <w:shd w:val="clear"/>
        <w:spacing w:line="460" w:lineRule="exact"/>
        <w:ind w:firstLine="720" w:firstLineChars="300"/>
        <w:rPr>
          <w:rFonts w:hint="eastAsia" w:ascii="仿宋" w:hAnsi="仿宋" w:eastAsia="仿宋" w:cs="仿宋"/>
          <w:b w:val="0"/>
          <w:bCs/>
          <w:color w:val="auto"/>
          <w:highlight w:val="none"/>
          <w:u w:val="singl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结算</w:t>
      </w:r>
      <w:r>
        <w:rPr>
          <w:rFonts w:hint="eastAsia" w:ascii="仿宋" w:hAnsi="仿宋" w:eastAsia="仿宋" w:cs="仿宋"/>
          <w:color w:val="auto"/>
          <w:highlight w:val="none"/>
        </w:rPr>
        <w:t>方式:</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u w:val="single"/>
          <w:lang w:val="en-US" w:eastAsia="zh-CN"/>
        </w:rPr>
        <w:t xml:space="preserve">                          </w:t>
      </w:r>
    </w:p>
    <w:p w14:paraId="21D09825">
      <w:pPr>
        <w:shd w:val="clear"/>
        <w:spacing w:line="460" w:lineRule="exact"/>
        <w:rPr>
          <w:rFonts w:ascii="仿宋" w:hAnsi="仿宋" w:eastAsia="仿宋" w:cs="仿宋"/>
          <w:b/>
          <w:color w:val="auto"/>
          <w:highlight w:val="none"/>
        </w:rPr>
      </w:pPr>
      <w:r>
        <w:rPr>
          <w:rFonts w:hint="eastAsia" w:ascii="仿宋" w:hAnsi="仿宋" w:eastAsia="仿宋" w:cs="仿宋"/>
          <w:b/>
          <w:color w:val="auto"/>
          <w:highlight w:val="none"/>
        </w:rPr>
        <w:t>五、</w:t>
      </w:r>
      <w:r>
        <w:rPr>
          <w:rFonts w:hint="eastAsia" w:ascii="仿宋" w:hAnsi="仿宋" w:eastAsia="仿宋" w:cs="仿宋"/>
          <w:b/>
          <w:color w:val="auto"/>
          <w:highlight w:val="none"/>
          <w:lang w:val="en-US" w:eastAsia="zh-CN"/>
        </w:rPr>
        <w:t>服务期限</w:t>
      </w:r>
      <w:r>
        <w:rPr>
          <w:rFonts w:hint="eastAsia" w:ascii="仿宋" w:hAnsi="仿宋" w:eastAsia="仿宋" w:cs="仿宋"/>
          <w:b/>
          <w:color w:val="auto"/>
          <w:highlight w:val="none"/>
        </w:rPr>
        <w:t xml:space="preserve"> </w:t>
      </w:r>
    </w:p>
    <w:p w14:paraId="0364FB12">
      <w:pPr>
        <w:shd w:val="clear"/>
        <w:spacing w:line="460" w:lineRule="exact"/>
        <w:ind w:firstLine="720" w:firstLineChars="300"/>
        <w:rPr>
          <w:rFonts w:hint="eastAsia" w:ascii="仿宋" w:hAnsi="仿宋" w:eastAsia="仿宋" w:cs="仿宋"/>
          <w:b w:val="0"/>
          <w:bCs/>
          <w:color w:val="auto"/>
          <w:highlight w:val="none"/>
          <w:lang w:eastAsia="zh-CN"/>
        </w:rPr>
      </w:pPr>
      <w:r>
        <w:rPr>
          <w:rFonts w:hint="eastAsia" w:ascii="仿宋" w:hAnsi="仿宋" w:eastAsia="仿宋" w:cs="仿宋"/>
          <w:color w:val="auto"/>
          <w:highlight w:val="none"/>
          <w:u w:val="single"/>
          <w:lang w:val="en-US" w:eastAsia="zh-CN"/>
        </w:rPr>
        <w:t xml:space="preserve">                          </w:t>
      </w:r>
    </w:p>
    <w:p w14:paraId="1FC45040">
      <w:pPr>
        <w:shd w:val="clear"/>
        <w:tabs>
          <w:tab w:val="left" w:pos="840"/>
        </w:tabs>
        <w:spacing w:line="460" w:lineRule="exact"/>
        <w:rPr>
          <w:rFonts w:ascii="仿宋" w:hAnsi="仿宋" w:eastAsia="仿宋" w:cs="仿宋"/>
          <w:b/>
          <w:color w:val="auto"/>
          <w:highlight w:val="none"/>
        </w:rPr>
      </w:pPr>
      <w:r>
        <w:rPr>
          <w:rFonts w:hint="eastAsia" w:ascii="仿宋" w:hAnsi="仿宋" w:eastAsia="仿宋" w:cs="仿宋"/>
          <w:b/>
          <w:color w:val="auto"/>
          <w:highlight w:val="none"/>
        </w:rPr>
        <w:t>六、内容及要求</w:t>
      </w:r>
    </w:p>
    <w:p w14:paraId="47D6157D">
      <w:pPr>
        <w:pStyle w:val="10"/>
        <w:shd w:val="clear"/>
        <w:spacing w:line="460" w:lineRule="exact"/>
        <w:ind w:firstLine="480" w:firstLineChars="200"/>
        <w:rPr>
          <w:rFonts w:ascii="仿宋" w:hAnsi="仿宋" w:eastAsia="仿宋" w:cs="仿宋"/>
          <w:color w:val="auto"/>
          <w:kern w:val="0"/>
          <w:highlight w:val="none"/>
          <w:u w:val="single"/>
        </w:rPr>
      </w:pPr>
      <w:r>
        <w:rPr>
          <w:rFonts w:hint="eastAsia" w:ascii="仿宋" w:hAnsi="仿宋" w:eastAsia="仿宋" w:cs="仿宋"/>
          <w:color w:val="auto"/>
          <w:kern w:val="0"/>
          <w:highlight w:val="none"/>
        </w:rPr>
        <w:t>主要工作内容及要求：完成甲方下达的</w:t>
      </w:r>
      <w:r>
        <w:rPr>
          <w:rFonts w:hint="eastAsia" w:ascii="仿宋" w:hAnsi="仿宋" w:eastAsia="仿宋" w:cs="仿宋"/>
          <w:color w:val="auto"/>
          <w:highlight w:val="none"/>
          <w:u w:val="single"/>
        </w:rPr>
        <w:t xml:space="preserve">                        ，工作要求详见本磋商文件第</w:t>
      </w:r>
      <w:r>
        <w:rPr>
          <w:rFonts w:hint="eastAsia" w:ascii="仿宋" w:hAnsi="仿宋" w:eastAsia="仿宋" w:cs="仿宋"/>
          <w:color w:val="auto"/>
          <w:highlight w:val="none"/>
          <w:u w:val="single"/>
          <w:lang w:val="en-US" w:eastAsia="zh-CN"/>
        </w:rPr>
        <w:t>四章</w:t>
      </w:r>
      <w:r>
        <w:rPr>
          <w:rFonts w:hint="eastAsia" w:ascii="仿宋" w:hAnsi="仿宋" w:eastAsia="仿宋" w:cs="仿宋"/>
          <w:color w:val="auto"/>
          <w:kern w:val="0"/>
          <w:highlight w:val="none"/>
        </w:rPr>
        <w:t>。</w:t>
      </w:r>
    </w:p>
    <w:p w14:paraId="18DC26A2">
      <w:pPr>
        <w:shd w:val="clear"/>
        <w:spacing w:line="460" w:lineRule="exact"/>
        <w:rPr>
          <w:rFonts w:hint="eastAsia" w:ascii="仿宋" w:hAnsi="仿宋" w:eastAsia="仿宋" w:cs="仿宋"/>
          <w:color w:val="auto"/>
          <w:highlight w:val="none"/>
        </w:rPr>
      </w:pPr>
      <w:r>
        <w:rPr>
          <w:rFonts w:hint="eastAsia" w:ascii="仿宋" w:hAnsi="仿宋" w:eastAsia="仿宋" w:cs="仿宋"/>
          <w:b/>
          <w:color w:val="auto"/>
          <w:highlight w:val="none"/>
          <w:lang w:val="en-US" w:eastAsia="zh-CN"/>
        </w:rPr>
        <w:t>七</w:t>
      </w:r>
      <w:r>
        <w:rPr>
          <w:rFonts w:hint="eastAsia" w:ascii="仿宋" w:hAnsi="仿宋" w:eastAsia="仿宋" w:cs="仿宋"/>
          <w:b/>
          <w:color w:val="auto"/>
          <w:highlight w:val="none"/>
        </w:rPr>
        <w:t>、</w:t>
      </w:r>
      <w:r>
        <w:rPr>
          <w:rFonts w:hint="eastAsia" w:ascii="仿宋" w:hAnsi="仿宋" w:eastAsia="仿宋" w:cs="仿宋"/>
          <w:b/>
          <w:bCs/>
          <w:color w:val="auto"/>
          <w:highlight w:val="none"/>
        </w:rPr>
        <w:t>验收方式及验收依据</w:t>
      </w:r>
    </w:p>
    <w:p w14:paraId="69B9F9EC">
      <w:pPr>
        <w:shd w:val="clear"/>
        <w:tabs>
          <w:tab w:val="left" w:pos="840"/>
        </w:tabs>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由</w:t>
      </w:r>
      <w:r>
        <w:rPr>
          <w:rFonts w:hint="eastAsia" w:ascii="仿宋" w:hAnsi="仿宋" w:eastAsia="仿宋" w:cs="仿宋"/>
          <w:color w:val="auto"/>
          <w:highlight w:val="none"/>
          <w:lang w:val="en-US" w:eastAsia="zh-CN"/>
        </w:rPr>
        <w:t>乙方</w:t>
      </w:r>
      <w:r>
        <w:rPr>
          <w:rFonts w:hint="eastAsia" w:ascii="仿宋" w:hAnsi="仿宋" w:eastAsia="仿宋" w:cs="仿宋"/>
          <w:color w:val="auto"/>
          <w:highlight w:val="none"/>
        </w:rPr>
        <w:t>进行自检合格后，准备验收文件，并书面通知</w:t>
      </w:r>
      <w:r>
        <w:rPr>
          <w:rFonts w:hint="eastAsia" w:ascii="仿宋" w:hAnsi="仿宋" w:eastAsia="仿宋" w:cs="仿宋"/>
          <w:color w:val="auto"/>
          <w:highlight w:val="none"/>
          <w:lang w:val="en-US" w:eastAsia="zh-CN"/>
        </w:rPr>
        <w:t>甲方</w:t>
      </w:r>
      <w:r>
        <w:rPr>
          <w:rFonts w:hint="eastAsia" w:ascii="仿宋" w:hAnsi="仿宋" w:eastAsia="仿宋" w:cs="仿宋"/>
          <w:color w:val="auto"/>
          <w:highlight w:val="none"/>
        </w:rPr>
        <w:t>。</w:t>
      </w:r>
    </w:p>
    <w:p w14:paraId="7296DFE1">
      <w:pPr>
        <w:shd w:val="clear"/>
        <w:tabs>
          <w:tab w:val="left" w:pos="840"/>
        </w:tabs>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2、甲方</w:t>
      </w:r>
      <w:r>
        <w:rPr>
          <w:rFonts w:hint="eastAsia" w:ascii="仿宋" w:hAnsi="仿宋" w:eastAsia="仿宋" w:cs="仿宋"/>
          <w:color w:val="auto"/>
          <w:highlight w:val="none"/>
        </w:rPr>
        <w:t>确认</w:t>
      </w:r>
      <w:r>
        <w:rPr>
          <w:rFonts w:hint="eastAsia" w:ascii="仿宋" w:hAnsi="仿宋" w:eastAsia="仿宋" w:cs="仿宋"/>
          <w:color w:val="auto"/>
          <w:highlight w:val="none"/>
          <w:lang w:val="en-US" w:eastAsia="zh-CN"/>
        </w:rPr>
        <w:t>乙方服务</w:t>
      </w:r>
      <w:r>
        <w:rPr>
          <w:rFonts w:hint="eastAsia" w:ascii="仿宋" w:hAnsi="仿宋" w:eastAsia="仿宋" w:cs="仿宋"/>
          <w:color w:val="auto"/>
          <w:highlight w:val="none"/>
        </w:rPr>
        <w:t>能够达到采购要求后，组织</w:t>
      </w:r>
      <w:r>
        <w:rPr>
          <w:rFonts w:hint="eastAsia" w:ascii="仿宋" w:hAnsi="仿宋" w:eastAsia="仿宋" w:cs="仿宋"/>
          <w:color w:val="auto"/>
          <w:highlight w:val="none"/>
          <w:lang w:val="en-US" w:eastAsia="zh-CN"/>
        </w:rPr>
        <w:t>乙方</w:t>
      </w:r>
      <w:r>
        <w:rPr>
          <w:rFonts w:hint="eastAsia" w:ascii="仿宋" w:hAnsi="仿宋" w:eastAsia="仿宋" w:cs="仿宋"/>
          <w:color w:val="auto"/>
          <w:highlight w:val="none"/>
        </w:rPr>
        <w:t>（必要时请有关专家）进行项目验收，验收合格后，填写项目验收单作为对项目的最终认可。</w:t>
      </w:r>
    </w:p>
    <w:p w14:paraId="2D350193">
      <w:pPr>
        <w:shd w:val="clear"/>
        <w:tabs>
          <w:tab w:val="left" w:pos="840"/>
        </w:tabs>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3、乙方</w:t>
      </w:r>
      <w:r>
        <w:rPr>
          <w:rFonts w:hint="eastAsia" w:ascii="仿宋" w:hAnsi="仿宋" w:eastAsia="仿宋" w:cs="仿宋"/>
          <w:color w:val="auto"/>
          <w:highlight w:val="none"/>
        </w:rPr>
        <w:t>向</w:t>
      </w:r>
      <w:r>
        <w:rPr>
          <w:rFonts w:hint="eastAsia" w:ascii="仿宋" w:hAnsi="仿宋" w:eastAsia="仿宋" w:cs="仿宋"/>
          <w:color w:val="auto"/>
          <w:highlight w:val="none"/>
          <w:lang w:val="en-US" w:eastAsia="zh-CN"/>
        </w:rPr>
        <w:t>甲方</w:t>
      </w:r>
      <w:r>
        <w:rPr>
          <w:rFonts w:hint="eastAsia" w:ascii="仿宋" w:hAnsi="仿宋" w:eastAsia="仿宋" w:cs="仿宋"/>
          <w:color w:val="auto"/>
          <w:highlight w:val="none"/>
        </w:rPr>
        <w:t>提交项目实施过程中的所有资料,以便</w:t>
      </w:r>
      <w:r>
        <w:rPr>
          <w:rFonts w:hint="eastAsia" w:ascii="仿宋" w:hAnsi="仿宋" w:eastAsia="仿宋" w:cs="仿宋"/>
          <w:color w:val="auto"/>
          <w:highlight w:val="none"/>
          <w:lang w:val="en-US" w:eastAsia="zh-CN"/>
        </w:rPr>
        <w:t>甲方</w:t>
      </w:r>
      <w:r>
        <w:rPr>
          <w:rFonts w:hint="eastAsia" w:ascii="仿宋" w:hAnsi="仿宋" w:eastAsia="仿宋" w:cs="仿宋"/>
          <w:color w:val="auto"/>
          <w:highlight w:val="none"/>
        </w:rPr>
        <w:t>日后管理和维护该项目。</w:t>
      </w:r>
    </w:p>
    <w:p w14:paraId="11F26D86">
      <w:pPr>
        <w:shd w:val="clear"/>
        <w:tabs>
          <w:tab w:val="left" w:pos="840"/>
        </w:tabs>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验收依据</w:t>
      </w:r>
    </w:p>
    <w:p w14:paraId="690FE736">
      <w:pPr>
        <w:shd w:val="clear"/>
        <w:tabs>
          <w:tab w:val="left" w:pos="840"/>
        </w:tabs>
        <w:spacing w:line="46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①竞争性磋商文件、磋商响应文件、澄清表（函）</w:t>
      </w:r>
      <w:r>
        <w:rPr>
          <w:rFonts w:hint="eastAsia" w:ascii="仿宋" w:hAnsi="仿宋" w:eastAsia="仿宋" w:cs="仿宋"/>
          <w:color w:val="auto"/>
          <w:highlight w:val="none"/>
          <w:lang w:eastAsia="zh-CN"/>
        </w:rPr>
        <w:t>。</w:t>
      </w:r>
    </w:p>
    <w:p w14:paraId="2B901F05">
      <w:pPr>
        <w:shd w:val="clear"/>
        <w:tabs>
          <w:tab w:val="left" w:pos="840"/>
        </w:tabs>
        <w:spacing w:line="46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②本合同及附件文本</w:t>
      </w:r>
      <w:r>
        <w:rPr>
          <w:rFonts w:hint="eastAsia" w:ascii="仿宋" w:hAnsi="仿宋" w:eastAsia="仿宋" w:cs="仿宋"/>
          <w:color w:val="auto"/>
          <w:highlight w:val="none"/>
          <w:lang w:eastAsia="zh-CN"/>
        </w:rPr>
        <w:t>。</w:t>
      </w:r>
    </w:p>
    <w:p w14:paraId="1B66C8AA">
      <w:pPr>
        <w:shd w:val="clear"/>
        <w:tabs>
          <w:tab w:val="left" w:pos="840"/>
        </w:tabs>
        <w:spacing w:line="4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③国家相应的标准、规范</w:t>
      </w:r>
      <w:r>
        <w:rPr>
          <w:rFonts w:hint="eastAsia" w:ascii="仿宋" w:hAnsi="仿宋" w:eastAsia="仿宋" w:cs="仿宋"/>
          <w:color w:val="auto"/>
          <w:highlight w:val="none"/>
          <w:lang w:eastAsia="zh-CN"/>
        </w:rPr>
        <w:t>。</w:t>
      </w:r>
    </w:p>
    <w:p w14:paraId="26BF980B">
      <w:pPr>
        <w:shd w:val="clear"/>
        <w:tabs>
          <w:tab w:val="left" w:pos="840"/>
        </w:tabs>
        <w:spacing w:line="460" w:lineRule="exact"/>
        <w:rPr>
          <w:rFonts w:ascii="仿宋" w:hAnsi="仿宋" w:eastAsia="仿宋" w:cs="仿宋"/>
          <w:b/>
          <w:color w:val="auto"/>
          <w:highlight w:val="none"/>
        </w:rPr>
      </w:pPr>
      <w:r>
        <w:rPr>
          <w:rFonts w:hint="eastAsia" w:ascii="仿宋" w:hAnsi="仿宋" w:eastAsia="仿宋" w:cs="仿宋"/>
          <w:b/>
          <w:color w:val="auto"/>
          <w:highlight w:val="none"/>
          <w:lang w:val="en-US" w:eastAsia="zh-CN"/>
        </w:rPr>
        <w:t>八</w:t>
      </w:r>
      <w:r>
        <w:rPr>
          <w:rFonts w:hint="eastAsia" w:ascii="仿宋" w:hAnsi="仿宋" w:eastAsia="仿宋" w:cs="仿宋"/>
          <w:b/>
          <w:color w:val="auto"/>
          <w:highlight w:val="none"/>
        </w:rPr>
        <w:t>、保密</w:t>
      </w:r>
    </w:p>
    <w:p w14:paraId="5495245A">
      <w:pPr>
        <w:shd w:val="clear"/>
        <w:tabs>
          <w:tab w:val="left" w:pos="1080"/>
        </w:tabs>
        <w:spacing w:line="460" w:lineRule="exact"/>
        <w:ind w:firstLine="360" w:firstLineChars="150"/>
        <w:rPr>
          <w:rFonts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乙方应</w:t>
      </w:r>
      <w:r>
        <w:rPr>
          <w:rFonts w:hint="eastAsia" w:ascii="仿宋" w:hAnsi="仿宋" w:eastAsia="仿宋" w:cs="仿宋"/>
          <w:color w:val="auto"/>
          <w:highlight w:val="none"/>
        </w:rPr>
        <w:t>对</w:t>
      </w:r>
      <w:r>
        <w:rPr>
          <w:rFonts w:hint="eastAsia" w:ascii="仿宋" w:hAnsi="仿宋" w:eastAsia="仿宋" w:cs="仿宋"/>
          <w:color w:val="auto"/>
          <w:highlight w:val="none"/>
          <w:lang w:val="en-US" w:eastAsia="zh-CN"/>
        </w:rPr>
        <w:t>服务</w:t>
      </w:r>
      <w:r>
        <w:rPr>
          <w:rFonts w:hint="eastAsia" w:ascii="仿宋" w:hAnsi="仿宋" w:eastAsia="仿宋" w:cs="仿宋"/>
          <w:color w:val="auto"/>
          <w:highlight w:val="none"/>
        </w:rPr>
        <w:t>工作中了解到的</w:t>
      </w:r>
      <w:r>
        <w:rPr>
          <w:rFonts w:hint="eastAsia" w:ascii="仿宋" w:hAnsi="仿宋" w:eastAsia="仿宋" w:cs="仿宋"/>
          <w:strike w:val="0"/>
          <w:dstrike w:val="0"/>
          <w:color w:val="auto"/>
          <w:highlight w:val="none"/>
          <w:lang w:val="en-US" w:eastAsia="zh-CN"/>
        </w:rPr>
        <w:t>相关</w:t>
      </w:r>
      <w:r>
        <w:rPr>
          <w:rFonts w:hint="eastAsia" w:ascii="仿宋" w:hAnsi="仿宋" w:eastAsia="仿宋" w:cs="仿宋"/>
          <w:color w:val="auto"/>
          <w:highlight w:val="none"/>
          <w:lang w:val="en-US" w:eastAsia="zh-CN"/>
        </w:rPr>
        <w:t>信息</w:t>
      </w:r>
      <w:r>
        <w:rPr>
          <w:rFonts w:hint="eastAsia" w:ascii="仿宋" w:hAnsi="仿宋" w:eastAsia="仿宋" w:cs="仿宋"/>
          <w:color w:val="auto"/>
          <w:highlight w:val="none"/>
        </w:rPr>
        <w:t>进行严格保密，</w:t>
      </w:r>
      <w:r>
        <w:rPr>
          <w:rFonts w:hint="eastAsia" w:ascii="仿宋" w:hAnsi="仿宋" w:eastAsia="仿宋" w:cs="仿宋"/>
          <w:color w:val="auto"/>
          <w:highlight w:val="none"/>
          <w:lang w:val="en-US" w:eastAsia="zh-CN"/>
        </w:rPr>
        <w:t>采取一切技术及制度防范措施，防止出现服务信息失泄密问题</w:t>
      </w:r>
      <w:r>
        <w:rPr>
          <w:rFonts w:hint="eastAsia" w:ascii="仿宋" w:hAnsi="仿宋" w:eastAsia="仿宋" w:cs="仿宋"/>
          <w:color w:val="auto"/>
          <w:highlight w:val="none"/>
        </w:rPr>
        <w:t>。本合同的解除或终止不免除</w:t>
      </w:r>
      <w:r>
        <w:rPr>
          <w:rFonts w:hint="eastAsia" w:ascii="仿宋" w:hAnsi="仿宋" w:eastAsia="仿宋" w:cs="仿宋"/>
          <w:color w:val="auto"/>
          <w:highlight w:val="none"/>
          <w:lang w:val="en-US" w:eastAsia="zh-CN"/>
        </w:rPr>
        <w:t>乙方</w:t>
      </w:r>
      <w:r>
        <w:rPr>
          <w:rFonts w:hint="eastAsia" w:ascii="仿宋" w:hAnsi="仿宋" w:eastAsia="仿宋" w:cs="仿宋"/>
          <w:color w:val="auto"/>
          <w:highlight w:val="none"/>
        </w:rPr>
        <w:t>应承担的保密义务。</w:t>
      </w:r>
    </w:p>
    <w:p w14:paraId="720CB484">
      <w:pPr>
        <w:shd w:val="clear"/>
        <w:spacing w:line="460" w:lineRule="exact"/>
        <w:rPr>
          <w:rFonts w:ascii="仿宋" w:hAnsi="仿宋" w:eastAsia="仿宋" w:cs="仿宋"/>
          <w:b/>
          <w:color w:val="auto"/>
          <w:highlight w:val="none"/>
        </w:rPr>
      </w:pPr>
      <w:r>
        <w:rPr>
          <w:rFonts w:hint="eastAsia" w:ascii="仿宋" w:hAnsi="仿宋" w:eastAsia="仿宋" w:cs="仿宋"/>
          <w:b/>
          <w:color w:val="auto"/>
          <w:highlight w:val="none"/>
          <w:lang w:val="en-US" w:eastAsia="zh-CN"/>
        </w:rPr>
        <w:t>九</w:t>
      </w:r>
      <w:r>
        <w:rPr>
          <w:rFonts w:hint="eastAsia" w:ascii="仿宋" w:hAnsi="仿宋" w:eastAsia="仿宋" w:cs="仿宋"/>
          <w:b/>
          <w:color w:val="auto"/>
          <w:highlight w:val="none"/>
        </w:rPr>
        <w:t>、知识产权</w:t>
      </w:r>
    </w:p>
    <w:p w14:paraId="4775F8DB">
      <w:pPr>
        <w:shd w:val="clear"/>
        <w:spacing w:line="460" w:lineRule="exact"/>
        <w:rPr>
          <w:rFonts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乙方</w:t>
      </w:r>
      <w:r>
        <w:rPr>
          <w:rFonts w:hint="eastAsia" w:ascii="仿宋" w:hAnsi="仿宋" w:eastAsia="仿宋" w:cs="仿宋"/>
          <w:color w:val="auto"/>
          <w:highlight w:val="none"/>
        </w:rPr>
        <w:t>应对所</w:t>
      </w:r>
      <w:r>
        <w:rPr>
          <w:rFonts w:hint="eastAsia" w:ascii="仿宋" w:hAnsi="仿宋" w:eastAsia="仿宋" w:cs="仿宋"/>
          <w:color w:val="auto"/>
          <w:highlight w:val="none"/>
          <w:lang w:val="en-US" w:eastAsia="zh-CN"/>
        </w:rPr>
        <w:t>提</w:t>
      </w:r>
      <w:r>
        <w:rPr>
          <w:rFonts w:hint="eastAsia" w:ascii="仿宋" w:hAnsi="仿宋" w:eastAsia="仿宋" w:cs="仿宋"/>
          <w:color w:val="auto"/>
          <w:highlight w:val="none"/>
        </w:rPr>
        <w:t>供服务具有或已取得合法知识产权，</w:t>
      </w:r>
      <w:r>
        <w:rPr>
          <w:rFonts w:hint="eastAsia" w:ascii="仿宋" w:hAnsi="仿宋" w:eastAsia="仿宋" w:cs="仿宋"/>
          <w:strike w:val="0"/>
          <w:dstrike w:val="0"/>
          <w:color w:val="auto"/>
          <w:highlight w:val="none"/>
          <w:u w:val="none"/>
          <w:lang w:val="en-US" w:eastAsia="zh-CN"/>
        </w:rPr>
        <w:t>并</w:t>
      </w:r>
      <w:r>
        <w:rPr>
          <w:rFonts w:hint="eastAsia" w:ascii="仿宋" w:hAnsi="仿宋" w:eastAsia="仿宋" w:cs="仿宋"/>
          <w:color w:val="auto"/>
          <w:highlight w:val="none"/>
        </w:rPr>
        <w:t>保证所供服务不会出现因第三方提出侵犯其专利权、商标权或其它知识产权而引发法律或经济纠纷，否则由</w:t>
      </w:r>
      <w:r>
        <w:rPr>
          <w:rFonts w:hint="eastAsia" w:ascii="仿宋" w:hAnsi="仿宋" w:eastAsia="仿宋" w:cs="仿宋"/>
          <w:color w:val="auto"/>
          <w:highlight w:val="none"/>
          <w:lang w:val="en-US" w:eastAsia="zh-CN"/>
        </w:rPr>
        <w:t>乙方</w:t>
      </w:r>
      <w:r>
        <w:rPr>
          <w:rFonts w:hint="eastAsia" w:ascii="仿宋" w:hAnsi="仿宋" w:eastAsia="仿宋" w:cs="仿宋"/>
          <w:color w:val="auto"/>
          <w:highlight w:val="none"/>
        </w:rPr>
        <w:t>负责解决并承担全部责任；如因此影响到</w:t>
      </w:r>
      <w:r>
        <w:rPr>
          <w:rFonts w:hint="eastAsia" w:ascii="仿宋" w:hAnsi="仿宋" w:eastAsia="仿宋" w:cs="仿宋"/>
          <w:color w:val="auto"/>
          <w:highlight w:val="none"/>
          <w:lang w:val="en-US" w:eastAsia="zh-CN"/>
        </w:rPr>
        <w:t>甲方</w:t>
      </w:r>
      <w:r>
        <w:rPr>
          <w:rFonts w:hint="eastAsia" w:ascii="仿宋" w:hAnsi="仿宋" w:eastAsia="仿宋" w:cs="仿宋"/>
          <w:color w:val="auto"/>
          <w:highlight w:val="none"/>
        </w:rPr>
        <w:t>的正常使用，</w:t>
      </w:r>
      <w:r>
        <w:rPr>
          <w:rFonts w:hint="eastAsia" w:ascii="仿宋" w:hAnsi="仿宋" w:eastAsia="仿宋" w:cs="仿宋"/>
          <w:color w:val="auto"/>
          <w:highlight w:val="none"/>
          <w:lang w:val="en-US" w:eastAsia="zh-CN"/>
        </w:rPr>
        <w:t>甲方</w:t>
      </w:r>
      <w:r>
        <w:rPr>
          <w:rFonts w:hint="eastAsia" w:ascii="仿宋" w:hAnsi="仿宋" w:eastAsia="仿宋" w:cs="仿宋"/>
          <w:color w:val="auto"/>
          <w:highlight w:val="none"/>
        </w:rPr>
        <w:t>有权单方解除本合同，</w:t>
      </w:r>
      <w:r>
        <w:rPr>
          <w:rFonts w:hint="eastAsia" w:ascii="仿宋" w:hAnsi="仿宋" w:eastAsia="仿宋" w:cs="仿宋"/>
          <w:color w:val="auto"/>
          <w:highlight w:val="none"/>
          <w:lang w:val="en-US" w:eastAsia="zh-CN"/>
        </w:rPr>
        <w:t>乙方</w:t>
      </w:r>
      <w:r>
        <w:rPr>
          <w:rFonts w:hint="eastAsia" w:ascii="仿宋" w:hAnsi="仿宋" w:eastAsia="仿宋" w:cs="仿宋"/>
          <w:color w:val="auto"/>
          <w:highlight w:val="none"/>
        </w:rPr>
        <w:t>应无条件向</w:t>
      </w:r>
      <w:r>
        <w:rPr>
          <w:rFonts w:hint="eastAsia" w:ascii="仿宋" w:hAnsi="仿宋" w:eastAsia="仿宋" w:cs="仿宋"/>
          <w:color w:val="auto"/>
          <w:highlight w:val="none"/>
          <w:lang w:val="en-US" w:eastAsia="zh-CN"/>
        </w:rPr>
        <w:t>甲方</w:t>
      </w:r>
      <w:r>
        <w:rPr>
          <w:rFonts w:hint="eastAsia" w:ascii="仿宋" w:hAnsi="仿宋" w:eastAsia="仿宋" w:cs="仿宋"/>
          <w:color w:val="auto"/>
          <w:highlight w:val="none"/>
        </w:rPr>
        <w:t>退回已收取的全部合同价款，给</w:t>
      </w:r>
      <w:r>
        <w:rPr>
          <w:rFonts w:hint="eastAsia" w:ascii="仿宋" w:hAnsi="仿宋" w:eastAsia="仿宋" w:cs="仿宋"/>
          <w:color w:val="auto"/>
          <w:highlight w:val="none"/>
          <w:lang w:val="en-US" w:eastAsia="zh-CN"/>
        </w:rPr>
        <w:t>甲方</w:t>
      </w:r>
      <w:r>
        <w:rPr>
          <w:rFonts w:hint="eastAsia" w:ascii="仿宋" w:hAnsi="仿宋" w:eastAsia="仿宋" w:cs="仿宋"/>
          <w:color w:val="auto"/>
          <w:highlight w:val="none"/>
        </w:rPr>
        <w:t>造成损失的，由</w:t>
      </w:r>
      <w:r>
        <w:rPr>
          <w:rFonts w:hint="eastAsia" w:ascii="仿宋" w:hAnsi="仿宋" w:eastAsia="仿宋" w:cs="仿宋"/>
          <w:color w:val="auto"/>
          <w:highlight w:val="none"/>
          <w:lang w:val="en-US" w:eastAsia="zh-CN"/>
        </w:rPr>
        <w:t>乙方</w:t>
      </w:r>
      <w:r>
        <w:rPr>
          <w:rFonts w:hint="eastAsia" w:ascii="仿宋" w:hAnsi="仿宋" w:eastAsia="仿宋" w:cs="仿宋"/>
          <w:color w:val="auto"/>
          <w:highlight w:val="none"/>
        </w:rPr>
        <w:t>一并赔偿。</w:t>
      </w:r>
    </w:p>
    <w:p w14:paraId="6B4332E0">
      <w:pPr>
        <w:shd w:val="clear"/>
        <w:spacing w:line="460" w:lineRule="exact"/>
        <w:rPr>
          <w:rFonts w:hint="default" w:ascii="仿宋" w:hAnsi="仿宋" w:eastAsia="仿宋" w:cs="仿宋"/>
          <w:b/>
          <w:color w:val="auto"/>
          <w:highlight w:val="none"/>
          <w:lang w:val="en-US" w:eastAsia="zh-CN"/>
        </w:rPr>
      </w:pPr>
      <w:r>
        <w:rPr>
          <w:rFonts w:hint="eastAsia" w:ascii="仿宋" w:hAnsi="仿宋" w:eastAsia="仿宋" w:cs="仿宋"/>
          <w:b/>
          <w:color w:val="auto"/>
          <w:highlight w:val="none"/>
          <w:lang w:val="en-US" w:eastAsia="zh-CN"/>
        </w:rPr>
        <w:t>十</w:t>
      </w:r>
      <w:r>
        <w:rPr>
          <w:rFonts w:hint="eastAsia" w:ascii="仿宋" w:hAnsi="仿宋" w:eastAsia="仿宋" w:cs="仿宋"/>
          <w:b/>
          <w:color w:val="auto"/>
          <w:highlight w:val="none"/>
        </w:rPr>
        <w:t>、</w:t>
      </w:r>
      <w:r>
        <w:rPr>
          <w:rFonts w:hint="eastAsia" w:ascii="仿宋" w:hAnsi="仿宋" w:eastAsia="仿宋" w:cs="仿宋"/>
          <w:b/>
          <w:color w:val="auto"/>
          <w:highlight w:val="none"/>
          <w:lang w:val="en-US" w:eastAsia="zh-CN"/>
        </w:rPr>
        <w:t>甲乙双方的权利与义务</w:t>
      </w:r>
    </w:p>
    <w:p w14:paraId="6A287232">
      <w:pPr>
        <w:shd w:val="clear"/>
        <w:spacing w:line="460" w:lineRule="exact"/>
        <w:ind w:firstLine="480" w:firstLineChars="200"/>
        <w:rPr>
          <w:rFonts w:hint="default" w:ascii="仿宋" w:hAnsi="仿宋" w:eastAsia="仿宋" w:cs="仿宋"/>
          <w:b w:val="0"/>
          <w:bCs/>
          <w:color w:val="auto"/>
          <w:highlight w:val="none"/>
          <w:lang w:val="en-US" w:eastAsia="zh-CN"/>
        </w:rPr>
      </w:pP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highlight w:val="none"/>
          <w:lang w:val="en-US" w:eastAsia="zh-CN"/>
        </w:rPr>
        <w:t>一</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highlight w:val="none"/>
          <w:lang w:val="en-US" w:eastAsia="zh-CN"/>
        </w:rPr>
        <w:t>甲方的权利与义务</w:t>
      </w:r>
    </w:p>
    <w:p w14:paraId="23E6392E">
      <w:pPr>
        <w:shd w:val="clear"/>
        <w:spacing w:line="460" w:lineRule="exact"/>
        <w:ind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1、甲方有权就乙方在提供服务期间，提出有益于工作开展、提高工作效率，防止发生泄密及化解安全隐患的工作建议，乙方应积极采纳。</w:t>
      </w:r>
    </w:p>
    <w:p w14:paraId="614394CD">
      <w:pPr>
        <w:shd w:val="clea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2、甲方有权根据工作进展实际情况，适时调整工作顺序，乙方应当积极配合。</w:t>
      </w:r>
    </w:p>
    <w:p w14:paraId="6C26C9E2">
      <w:pPr>
        <w:shd w:val="clea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3、甲方指定专人配合开展相关工作，并向乙方提供相关信息资料。</w:t>
      </w:r>
    </w:p>
    <w:p w14:paraId="2F3CCA34">
      <w:pPr>
        <w:shd w:val="clea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4、甲方根据合同约定，按时向乙方付款。</w:t>
      </w:r>
    </w:p>
    <w:p w14:paraId="40179E13">
      <w:pPr>
        <w:shd w:val="clear"/>
        <w:spacing w:line="460" w:lineRule="exact"/>
        <w:ind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（二）乙方的权利与义务</w:t>
      </w:r>
    </w:p>
    <w:p w14:paraId="40BCFB98">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textAlignment w:val="auto"/>
        <w:rPr>
          <w:rFonts w:hint="eastAsia" w:ascii="仿宋" w:hAnsi="仿宋" w:eastAsia="仿宋" w:cs="仿宋"/>
          <w:b w:val="0"/>
          <w:bCs/>
          <w:color w:val="auto"/>
          <w:highlight w:val="none"/>
          <w:lang w:val="en-US" w:eastAsia="zh-CN"/>
        </w:rPr>
      </w:pPr>
      <w:r>
        <w:rPr>
          <w:rFonts w:hint="eastAsia" w:ascii="仿宋" w:hAnsi="仿宋" w:eastAsia="仿宋" w:cs="仿宋"/>
          <w:b w:val="0"/>
          <w:bCs/>
          <w:color w:val="auto"/>
          <w:highlight w:val="none"/>
          <w:lang w:val="en-US" w:eastAsia="zh-CN"/>
        </w:rPr>
        <w:t>1、乙方应在规定时限内，按照</w:t>
      </w:r>
      <w:r>
        <w:rPr>
          <w:rFonts w:hint="eastAsia" w:ascii="仿宋" w:hAnsi="仿宋" w:eastAsia="仿宋" w:cs="仿宋"/>
          <w:color w:val="auto"/>
          <w:highlight w:val="none"/>
        </w:rPr>
        <w:t>竞争性磋商文件</w:t>
      </w:r>
      <w:r>
        <w:rPr>
          <w:rFonts w:hint="eastAsia" w:ascii="仿宋" w:hAnsi="仿宋" w:eastAsia="仿宋" w:cs="仿宋"/>
          <w:color w:val="auto"/>
          <w:highlight w:val="none"/>
          <w:lang w:val="en-US" w:eastAsia="zh-CN"/>
        </w:rPr>
        <w:t>要求，高质量完成</w:t>
      </w:r>
      <w:r>
        <w:rPr>
          <w:rFonts w:hint="eastAsia" w:ascii="仿宋" w:hAnsi="仿宋" w:eastAsia="仿宋" w:cs="仿宋"/>
          <w:b w:val="0"/>
          <w:bCs/>
          <w:color w:val="auto"/>
          <w:highlight w:val="none"/>
          <w:lang w:val="en-US" w:eastAsia="zh-CN"/>
        </w:rPr>
        <w:t>全部工作任务。</w:t>
      </w:r>
    </w:p>
    <w:p w14:paraId="5ACFD6E5">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textAlignment w:val="auto"/>
        <w:rPr>
          <w:rFonts w:hint="eastAsia" w:ascii="仿宋" w:hAnsi="仿宋" w:eastAsia="仿宋" w:cs="仿宋"/>
          <w:b w:val="0"/>
          <w:bCs/>
          <w:color w:val="auto"/>
          <w:highlight w:val="none"/>
          <w:lang w:val="en-US" w:eastAsia="zh-CN"/>
        </w:rPr>
      </w:pPr>
      <w:r>
        <w:rPr>
          <w:rFonts w:hint="eastAsia" w:ascii="仿宋" w:hAnsi="仿宋" w:eastAsia="仿宋" w:cs="仿宋"/>
          <w:b w:val="0"/>
          <w:bCs/>
          <w:color w:val="auto"/>
          <w:highlight w:val="none"/>
          <w:lang w:val="en-US" w:eastAsia="zh-CN"/>
        </w:rPr>
        <w:t>2、乙方应指定专人与甲方对接履行合同期间的协调工作。</w:t>
      </w:r>
    </w:p>
    <w:p w14:paraId="50B71413">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textAlignment w:val="auto"/>
        <w:rPr>
          <w:rFonts w:hint="default" w:ascii="仿宋" w:hAnsi="仿宋" w:eastAsia="仿宋" w:cs="仿宋"/>
          <w:b w:val="0"/>
          <w:bCs/>
          <w:color w:val="auto"/>
          <w:highlight w:val="none"/>
          <w:lang w:val="en-US" w:eastAsia="zh-CN"/>
        </w:rPr>
      </w:pPr>
      <w:r>
        <w:rPr>
          <w:rFonts w:hint="eastAsia" w:ascii="仿宋" w:hAnsi="仿宋" w:eastAsia="仿宋" w:cs="仿宋"/>
          <w:b w:val="0"/>
          <w:bCs/>
          <w:color w:val="auto"/>
          <w:highlight w:val="none"/>
          <w:lang w:val="en-US" w:eastAsia="zh-CN"/>
        </w:rPr>
        <w:t>3、乙方应全力配合甲方开展服务工作，注重方式方法，防止出现因工作发生矛盾。</w:t>
      </w:r>
    </w:p>
    <w:p w14:paraId="3DF94339">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textAlignment w:val="auto"/>
        <w:rPr>
          <w:rFonts w:hint="eastAsia" w:ascii="仿宋" w:hAnsi="仿宋" w:eastAsia="仿宋" w:cs="仿宋"/>
          <w:b w:val="0"/>
          <w:bCs/>
          <w:color w:val="auto"/>
          <w:highlight w:val="none"/>
          <w:lang w:val="en-US" w:eastAsia="zh-CN"/>
        </w:rPr>
      </w:pPr>
      <w:r>
        <w:rPr>
          <w:rFonts w:hint="eastAsia" w:ascii="仿宋" w:hAnsi="仿宋" w:eastAsia="仿宋" w:cs="仿宋"/>
          <w:b w:val="0"/>
          <w:bCs/>
          <w:color w:val="auto"/>
          <w:highlight w:val="none"/>
          <w:lang w:val="en-US" w:eastAsia="zh-CN"/>
        </w:rPr>
        <w:t>4、乙方应加强工作期间的保密教育、管理，并对期间发生的一切泄密事故承担全部责任。</w:t>
      </w:r>
    </w:p>
    <w:p w14:paraId="437CC73A">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textAlignment w:val="auto"/>
        <w:rPr>
          <w:rFonts w:hint="default" w:ascii="仿宋" w:hAnsi="仿宋" w:eastAsia="仿宋" w:cs="仿宋"/>
          <w:b w:val="0"/>
          <w:bCs/>
          <w:color w:val="auto"/>
          <w:highlight w:val="none"/>
          <w:lang w:val="en-US" w:eastAsia="zh-CN"/>
        </w:rPr>
      </w:pPr>
      <w:r>
        <w:rPr>
          <w:rFonts w:hint="eastAsia" w:ascii="仿宋" w:hAnsi="仿宋" w:eastAsia="仿宋" w:cs="仿宋"/>
          <w:b w:val="0"/>
          <w:bCs/>
          <w:color w:val="auto"/>
          <w:highlight w:val="none"/>
          <w:lang w:val="en-US" w:eastAsia="zh-CN"/>
        </w:rPr>
        <w:t>5、乙方完成工作后，应及时协调甲方进行验收。</w:t>
      </w:r>
    </w:p>
    <w:p w14:paraId="215C8179">
      <w:pPr>
        <w:shd w:val="clear"/>
        <w:spacing w:line="460" w:lineRule="exact"/>
        <w:rPr>
          <w:rFonts w:ascii="仿宋" w:hAnsi="仿宋" w:eastAsia="仿宋" w:cs="仿宋"/>
          <w:b/>
          <w:color w:val="auto"/>
          <w:highlight w:val="none"/>
        </w:rPr>
      </w:pPr>
      <w:r>
        <w:rPr>
          <w:rFonts w:hint="eastAsia" w:ascii="仿宋" w:hAnsi="仿宋" w:eastAsia="仿宋" w:cs="仿宋"/>
          <w:b/>
          <w:color w:val="auto"/>
          <w:highlight w:val="none"/>
          <w:lang w:val="en-US" w:eastAsia="zh-CN"/>
        </w:rPr>
        <w:t>十一、</w:t>
      </w:r>
      <w:r>
        <w:rPr>
          <w:rFonts w:hint="eastAsia" w:ascii="仿宋" w:hAnsi="仿宋" w:eastAsia="仿宋" w:cs="仿宋"/>
          <w:b/>
          <w:color w:val="auto"/>
          <w:highlight w:val="none"/>
        </w:rPr>
        <w:t>合同争议的解决</w:t>
      </w:r>
    </w:p>
    <w:p w14:paraId="7E0150C3">
      <w:pPr>
        <w:shd w:val="clear"/>
        <w:spacing w:line="460" w:lineRule="exact"/>
        <w:rPr>
          <w:rFonts w:ascii="仿宋" w:hAnsi="仿宋" w:eastAsia="仿宋" w:cs="仿宋"/>
          <w:color w:val="auto"/>
          <w:highlight w:val="none"/>
        </w:rPr>
      </w:pPr>
      <w:r>
        <w:rPr>
          <w:rFonts w:hint="eastAsia" w:ascii="仿宋" w:hAnsi="仿宋" w:eastAsia="仿宋" w:cs="仿宋"/>
          <w:color w:val="auto"/>
          <w:highlight w:val="none"/>
        </w:rPr>
        <w:t xml:space="preserve">    合同执行中发生争议的，</w:t>
      </w:r>
      <w:r>
        <w:rPr>
          <w:rFonts w:hint="eastAsia" w:ascii="仿宋" w:hAnsi="仿宋" w:eastAsia="仿宋" w:cs="仿宋"/>
          <w:color w:val="auto"/>
          <w:highlight w:val="none"/>
          <w:lang w:val="en-US" w:eastAsia="zh-CN"/>
        </w:rPr>
        <w:t>甲、乙</w:t>
      </w:r>
      <w:r>
        <w:rPr>
          <w:rFonts w:hint="eastAsia" w:ascii="仿宋" w:hAnsi="仿宋" w:eastAsia="仿宋" w:cs="仿宋"/>
          <w:color w:val="auto"/>
          <w:highlight w:val="none"/>
        </w:rPr>
        <w:t>双方应协商解决。协商达不成一致时，可向当地行政仲裁机关申请仲裁或者向</w:t>
      </w:r>
      <w:r>
        <w:rPr>
          <w:rFonts w:hint="eastAsia" w:ascii="仿宋" w:hAnsi="仿宋" w:eastAsia="仿宋" w:cs="仿宋"/>
          <w:color w:val="auto"/>
          <w:highlight w:val="none"/>
          <w:lang w:val="en-US" w:eastAsia="zh-CN"/>
        </w:rPr>
        <w:t>甲方所在地区</w:t>
      </w:r>
      <w:r>
        <w:rPr>
          <w:rFonts w:hint="eastAsia" w:ascii="仿宋" w:hAnsi="仿宋" w:eastAsia="仿宋" w:cs="仿宋"/>
          <w:color w:val="auto"/>
          <w:highlight w:val="none"/>
        </w:rPr>
        <w:t>人民法院提请诉讼。</w:t>
      </w:r>
    </w:p>
    <w:p w14:paraId="1424F878">
      <w:pPr>
        <w:shd w:val="clear"/>
        <w:spacing w:line="460" w:lineRule="exact"/>
        <w:jc w:val="left"/>
        <w:rPr>
          <w:rFonts w:ascii="仿宋" w:hAnsi="仿宋" w:eastAsia="仿宋" w:cs="仿宋"/>
          <w:b/>
          <w:bCs/>
          <w:color w:val="auto"/>
          <w:highlight w:val="none"/>
        </w:rPr>
      </w:pPr>
      <w:r>
        <w:rPr>
          <w:rFonts w:hint="eastAsia" w:ascii="仿宋" w:hAnsi="仿宋" w:eastAsia="仿宋" w:cs="仿宋"/>
          <w:b/>
          <w:bCs/>
          <w:color w:val="auto"/>
          <w:highlight w:val="none"/>
        </w:rPr>
        <w:t>十</w:t>
      </w:r>
      <w:r>
        <w:rPr>
          <w:rFonts w:hint="eastAsia" w:ascii="仿宋" w:hAnsi="仿宋" w:eastAsia="仿宋" w:cs="仿宋"/>
          <w:b/>
          <w:bCs/>
          <w:color w:val="auto"/>
          <w:highlight w:val="none"/>
          <w:lang w:val="en-US" w:eastAsia="zh-CN"/>
        </w:rPr>
        <w:t>二</w:t>
      </w:r>
      <w:r>
        <w:rPr>
          <w:rFonts w:hint="eastAsia" w:ascii="仿宋" w:hAnsi="仿宋" w:eastAsia="仿宋" w:cs="仿宋"/>
          <w:b/>
          <w:bCs/>
          <w:color w:val="auto"/>
          <w:highlight w:val="none"/>
        </w:rPr>
        <w:t>、不可抗力情况下的免责约定</w:t>
      </w:r>
    </w:p>
    <w:p w14:paraId="4AC76637">
      <w:pPr>
        <w:shd w:val="clear"/>
        <w:spacing w:line="460" w:lineRule="exact"/>
        <w:jc w:val="left"/>
        <w:rPr>
          <w:rFonts w:ascii="仿宋" w:hAnsi="仿宋" w:eastAsia="仿宋" w:cs="仿宋"/>
          <w:color w:val="auto"/>
          <w:highlight w:val="none"/>
        </w:rPr>
      </w:pPr>
      <w:r>
        <w:rPr>
          <w:rFonts w:hint="eastAsia" w:ascii="仿宋" w:hAnsi="仿宋" w:eastAsia="仿宋" w:cs="仿宋"/>
          <w:color w:val="auto"/>
          <w:highlight w:val="none"/>
        </w:rPr>
        <w:t xml:space="preserve">    双方约定不可抗力情况指：双方不可预见、不可避免、不可克服的客观情况，但不包括双方的违约或疏忽。这些事件包括但不限于：战争、严重火灾、洪水、台风、地震等。</w:t>
      </w:r>
    </w:p>
    <w:p w14:paraId="10E7DBFC">
      <w:pPr>
        <w:shd w:val="clear"/>
        <w:spacing w:line="460" w:lineRule="exact"/>
        <w:rPr>
          <w:rFonts w:ascii="仿宋" w:hAnsi="仿宋" w:eastAsia="仿宋" w:cs="仿宋"/>
          <w:b/>
          <w:color w:val="auto"/>
          <w:highlight w:val="none"/>
        </w:rPr>
      </w:pPr>
      <w:r>
        <w:rPr>
          <w:rFonts w:hint="eastAsia" w:ascii="仿宋" w:hAnsi="仿宋" w:eastAsia="仿宋" w:cs="仿宋"/>
          <w:b/>
          <w:color w:val="auto"/>
          <w:highlight w:val="none"/>
        </w:rPr>
        <w:t>十</w:t>
      </w:r>
      <w:r>
        <w:rPr>
          <w:rFonts w:hint="eastAsia" w:ascii="仿宋" w:hAnsi="仿宋" w:eastAsia="仿宋" w:cs="仿宋"/>
          <w:b/>
          <w:color w:val="auto"/>
          <w:highlight w:val="none"/>
          <w:lang w:val="en-US" w:eastAsia="zh-CN"/>
        </w:rPr>
        <w:t>三</w:t>
      </w:r>
      <w:r>
        <w:rPr>
          <w:rFonts w:hint="eastAsia" w:ascii="仿宋" w:hAnsi="仿宋" w:eastAsia="仿宋" w:cs="仿宋"/>
          <w:b/>
          <w:color w:val="auto"/>
          <w:highlight w:val="none"/>
        </w:rPr>
        <w:t>、违约责任</w:t>
      </w:r>
    </w:p>
    <w:p w14:paraId="7B7882C2">
      <w:pPr>
        <w:shd w:val="clea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（1）按《中华人民共和国民法典》中的相关条款执行。</w:t>
      </w:r>
    </w:p>
    <w:p w14:paraId="6A5D41AE">
      <w:pPr>
        <w:shd w:val="clea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（2）未按合同要求提供的服务，采购人会同招标组织机构有权终止合同和对供应商的违约行为进行追究。</w:t>
      </w:r>
    </w:p>
    <w:p w14:paraId="442BDA57">
      <w:pPr>
        <w:shd w:val="clear"/>
        <w:spacing w:line="4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（3）供应商不能按期完成工作任务，供应商须按采购人已支付金额的双倍金额，返还于采购人，作为赔偿。如因采购人原因导致产品不能按计划完成，供应商不用承担赔偿责任。</w:t>
      </w:r>
    </w:p>
    <w:p w14:paraId="7D131F27">
      <w:pPr>
        <w:shd w:val="clear"/>
        <w:spacing w:line="460" w:lineRule="exact"/>
        <w:rPr>
          <w:rFonts w:ascii="仿宋" w:hAnsi="仿宋" w:eastAsia="仿宋" w:cs="仿宋"/>
          <w:b/>
          <w:color w:val="auto"/>
          <w:highlight w:val="none"/>
        </w:rPr>
      </w:pPr>
      <w:r>
        <w:rPr>
          <w:rFonts w:hint="eastAsia" w:ascii="仿宋" w:hAnsi="仿宋" w:eastAsia="仿宋" w:cs="仿宋"/>
          <w:b/>
          <w:color w:val="auto"/>
          <w:highlight w:val="none"/>
        </w:rPr>
        <w:t>十</w:t>
      </w:r>
      <w:r>
        <w:rPr>
          <w:rFonts w:hint="eastAsia" w:ascii="仿宋" w:hAnsi="仿宋" w:eastAsia="仿宋" w:cs="仿宋"/>
          <w:b/>
          <w:color w:val="auto"/>
          <w:highlight w:val="none"/>
          <w:lang w:val="en-US" w:eastAsia="zh-CN"/>
        </w:rPr>
        <w:t>四</w:t>
      </w:r>
      <w:r>
        <w:rPr>
          <w:rFonts w:hint="eastAsia" w:ascii="仿宋" w:hAnsi="仿宋" w:eastAsia="仿宋" w:cs="仿宋"/>
          <w:b/>
          <w:color w:val="auto"/>
          <w:highlight w:val="none"/>
        </w:rPr>
        <w:t>、其他</w:t>
      </w:r>
    </w:p>
    <w:p w14:paraId="09A97648">
      <w:pPr>
        <w:shd w:val="clear"/>
        <w:tabs>
          <w:tab w:val="left" w:pos="980"/>
        </w:tabs>
        <w:kinsoku w:val="0"/>
        <w:spacing w:line="4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 xml:space="preserve"> 本合同一式</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份，具有同等法律效力，双方各执</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份，双方签字盖章后生效。未尽事宜，双方协商解决。</w:t>
      </w:r>
    </w:p>
    <w:p w14:paraId="64FF1A5F">
      <w:pPr>
        <w:shd w:val="clear"/>
        <w:adjustRightInd w:val="0"/>
        <w:snapToGrid w:val="0"/>
        <w:spacing w:line="460" w:lineRule="exact"/>
        <w:ind w:firstLine="475" w:firstLineChars="198"/>
        <w:rPr>
          <w:rFonts w:hint="eastAsia" w:ascii="仿宋" w:hAnsi="仿宋" w:eastAsia="仿宋" w:cs="仿宋"/>
          <w:b w:val="0"/>
          <w:bCs/>
          <w:color w:val="auto"/>
          <w:highlight w:val="none"/>
        </w:rPr>
      </w:pPr>
    </w:p>
    <w:p w14:paraId="02C47A34">
      <w:pPr>
        <w:shd w:val="clear"/>
        <w:adjustRightInd w:val="0"/>
        <w:snapToGrid w:val="0"/>
        <w:spacing w:line="460" w:lineRule="exact"/>
        <w:ind w:firstLine="475" w:firstLineChars="198"/>
        <w:rPr>
          <w:rFonts w:hint="eastAsia" w:ascii="仿宋" w:hAnsi="仿宋" w:eastAsia="仿宋" w:cs="仿宋"/>
          <w:b w:val="0"/>
          <w:bCs/>
          <w:color w:val="auto"/>
          <w:highlight w:val="none"/>
        </w:rPr>
      </w:pPr>
    </w:p>
    <w:p w14:paraId="49E94BB9">
      <w:pPr>
        <w:shd w:val="clear"/>
        <w:adjustRightInd w:val="0"/>
        <w:snapToGrid w:val="0"/>
        <w:spacing w:line="460" w:lineRule="exact"/>
        <w:ind w:firstLine="475" w:firstLineChars="198"/>
        <w:rPr>
          <w:rFonts w:hint="eastAsia" w:ascii="仿宋" w:hAnsi="仿宋" w:eastAsia="仿宋" w:cs="仿宋"/>
          <w:b w:val="0"/>
          <w:bCs/>
          <w:color w:val="auto"/>
          <w:highlight w:val="none"/>
        </w:rPr>
      </w:pPr>
    </w:p>
    <w:p w14:paraId="4EDCEACE">
      <w:pPr>
        <w:shd w:val="clear"/>
        <w:adjustRightInd w:val="0"/>
        <w:snapToGrid w:val="0"/>
        <w:spacing w:line="460" w:lineRule="exact"/>
        <w:ind w:firstLine="475" w:firstLineChars="198"/>
        <w:rPr>
          <w:rFonts w:hint="eastAsia" w:ascii="仿宋" w:hAnsi="仿宋" w:eastAsia="仿宋" w:cs="仿宋"/>
          <w:b w:val="0"/>
          <w:bCs/>
          <w:color w:val="auto"/>
          <w:highlight w:val="none"/>
        </w:rPr>
      </w:pPr>
    </w:p>
    <w:p w14:paraId="37C8E705">
      <w:pPr>
        <w:shd w:val="clear"/>
        <w:adjustRightInd w:val="0"/>
        <w:snapToGrid w:val="0"/>
        <w:spacing w:line="460" w:lineRule="exact"/>
        <w:ind w:firstLine="475" w:firstLineChars="198"/>
        <w:rPr>
          <w:rFonts w:ascii="仿宋" w:hAnsi="仿宋" w:eastAsia="仿宋" w:cs="仿宋"/>
          <w:b w:val="0"/>
          <w:bCs/>
          <w:color w:val="auto"/>
          <w:highlight w:val="none"/>
        </w:rPr>
      </w:pPr>
      <w:r>
        <w:rPr>
          <w:rFonts w:hint="eastAsia" w:ascii="仿宋" w:hAnsi="仿宋" w:eastAsia="仿宋" w:cs="仿宋"/>
          <w:b w:val="0"/>
          <w:bCs/>
          <w:color w:val="auto"/>
          <w:highlight w:val="none"/>
        </w:rPr>
        <w:t>甲方（采购人）：</w:t>
      </w:r>
      <w:r>
        <w:rPr>
          <w:rFonts w:hint="eastAsia" w:ascii="仿宋" w:hAnsi="仿宋" w:eastAsia="仿宋" w:cs="仿宋"/>
          <w:b w:val="0"/>
          <w:bCs/>
          <w:color w:val="auto"/>
          <w:highlight w:val="none"/>
          <w:u w:val="single"/>
        </w:rPr>
        <w:t xml:space="preserve">   （盖章）      </w:t>
      </w:r>
      <w:r>
        <w:rPr>
          <w:rFonts w:hint="eastAsia" w:ascii="仿宋" w:hAnsi="仿宋" w:eastAsia="仿宋" w:cs="仿宋"/>
          <w:b w:val="0"/>
          <w:bCs/>
          <w:color w:val="auto"/>
          <w:highlight w:val="none"/>
        </w:rPr>
        <w:t xml:space="preserve">    </w:t>
      </w:r>
      <w:r>
        <w:rPr>
          <w:rFonts w:hint="eastAsia" w:ascii="仿宋" w:hAnsi="仿宋" w:eastAsia="仿宋" w:cs="仿宋"/>
          <w:b w:val="0"/>
          <w:bCs/>
          <w:color w:val="auto"/>
          <w:highlight w:val="none"/>
          <w:lang w:val="en-US" w:eastAsia="zh-CN"/>
        </w:rPr>
        <w:t>乙方</w:t>
      </w:r>
      <w:r>
        <w:rPr>
          <w:rFonts w:hint="eastAsia" w:ascii="仿宋" w:hAnsi="仿宋" w:eastAsia="仿宋" w:cs="仿宋"/>
          <w:b w:val="0"/>
          <w:bCs/>
          <w:color w:val="auto"/>
          <w:highlight w:val="none"/>
        </w:rPr>
        <w:t>（供应商）：</w:t>
      </w:r>
      <w:r>
        <w:rPr>
          <w:rFonts w:hint="eastAsia" w:ascii="仿宋" w:hAnsi="仿宋" w:eastAsia="仿宋" w:cs="仿宋"/>
          <w:b w:val="0"/>
          <w:bCs/>
          <w:color w:val="auto"/>
          <w:highlight w:val="none"/>
          <w:u w:val="single"/>
        </w:rPr>
        <w:t xml:space="preserve">   （盖章）         </w:t>
      </w:r>
    </w:p>
    <w:p w14:paraId="2424A499">
      <w:pPr>
        <w:shd w:val="clear"/>
        <w:adjustRightInd w:val="0"/>
        <w:snapToGrid w:val="0"/>
        <w:spacing w:line="460" w:lineRule="exact"/>
        <w:ind w:firstLine="475" w:firstLineChars="198"/>
        <w:rPr>
          <w:rFonts w:ascii="仿宋" w:hAnsi="仿宋" w:eastAsia="仿宋" w:cs="仿宋"/>
          <w:b w:val="0"/>
          <w:bCs/>
          <w:color w:val="auto"/>
          <w:highlight w:val="none"/>
          <w:u w:val="single"/>
        </w:rPr>
      </w:pPr>
      <w:r>
        <w:rPr>
          <w:rFonts w:hint="eastAsia" w:ascii="仿宋" w:hAnsi="仿宋" w:eastAsia="仿宋" w:cs="仿宋"/>
          <w:b w:val="0"/>
          <w:bCs/>
          <w:color w:val="auto"/>
          <w:highlight w:val="none"/>
        </w:rPr>
        <w:t xml:space="preserve">地 址： </w:t>
      </w:r>
      <w:r>
        <w:rPr>
          <w:rFonts w:hint="eastAsia" w:ascii="仿宋" w:hAnsi="仿宋" w:eastAsia="仿宋" w:cs="仿宋"/>
          <w:b w:val="0"/>
          <w:bCs/>
          <w:color w:val="auto"/>
          <w:highlight w:val="none"/>
          <w:u w:val="single"/>
        </w:rPr>
        <w:t xml:space="preserve">                  </w:t>
      </w:r>
      <w:r>
        <w:rPr>
          <w:rFonts w:hint="eastAsia" w:ascii="仿宋" w:hAnsi="仿宋" w:eastAsia="仿宋" w:cs="仿宋"/>
          <w:b w:val="0"/>
          <w:bCs/>
          <w:color w:val="auto"/>
          <w:highlight w:val="none"/>
        </w:rPr>
        <w:t xml:space="preserve">           地  址：</w:t>
      </w:r>
      <w:r>
        <w:rPr>
          <w:rFonts w:hint="eastAsia" w:ascii="仿宋" w:hAnsi="仿宋" w:eastAsia="仿宋" w:cs="仿宋"/>
          <w:b w:val="0"/>
          <w:bCs/>
          <w:color w:val="auto"/>
          <w:highlight w:val="none"/>
          <w:u w:val="single"/>
        </w:rPr>
        <w:t xml:space="preserve">                    </w:t>
      </w:r>
    </w:p>
    <w:p w14:paraId="286E1471">
      <w:pPr>
        <w:shd w:val="clear"/>
        <w:adjustRightInd w:val="0"/>
        <w:snapToGrid w:val="0"/>
        <w:spacing w:line="460" w:lineRule="exact"/>
        <w:ind w:firstLine="475" w:firstLineChars="198"/>
        <w:rPr>
          <w:rFonts w:ascii="仿宋" w:hAnsi="仿宋" w:eastAsia="仿宋" w:cs="仿宋"/>
          <w:b w:val="0"/>
          <w:bCs/>
          <w:color w:val="auto"/>
          <w:highlight w:val="none"/>
        </w:rPr>
      </w:pPr>
      <w:r>
        <w:rPr>
          <w:rFonts w:hint="eastAsia" w:ascii="仿宋" w:hAnsi="仿宋" w:eastAsia="仿宋" w:cs="仿宋"/>
          <w:b w:val="0"/>
          <w:bCs/>
          <w:color w:val="auto"/>
          <w:highlight w:val="none"/>
        </w:rPr>
        <w:t xml:space="preserve">法定代表人或其授权                   法定代表人或其授权 </w:t>
      </w:r>
    </w:p>
    <w:p w14:paraId="1663FBA4">
      <w:pPr>
        <w:shd w:val="clear"/>
        <w:adjustRightInd w:val="0"/>
        <w:snapToGrid w:val="0"/>
        <w:spacing w:line="460" w:lineRule="exact"/>
        <w:ind w:firstLine="475" w:firstLineChars="198"/>
        <w:rPr>
          <w:rFonts w:ascii="仿宋" w:hAnsi="仿宋" w:eastAsia="仿宋" w:cs="仿宋"/>
          <w:b w:val="0"/>
          <w:bCs/>
          <w:color w:val="auto"/>
          <w:highlight w:val="none"/>
        </w:rPr>
      </w:pPr>
      <w:r>
        <w:rPr>
          <w:rFonts w:hint="eastAsia" w:ascii="仿宋" w:hAnsi="仿宋" w:eastAsia="仿宋" w:cs="仿宋"/>
          <w:b w:val="0"/>
          <w:bCs/>
          <w:color w:val="auto"/>
          <w:highlight w:val="none"/>
        </w:rPr>
        <w:t>的代理人：</w:t>
      </w:r>
      <w:r>
        <w:rPr>
          <w:rFonts w:hint="eastAsia" w:ascii="仿宋" w:hAnsi="仿宋" w:eastAsia="仿宋" w:cs="仿宋"/>
          <w:b w:val="0"/>
          <w:bCs/>
          <w:color w:val="auto"/>
          <w:highlight w:val="none"/>
          <w:u w:val="single"/>
        </w:rPr>
        <w:t xml:space="preserve">（签字）      </w:t>
      </w:r>
      <w:r>
        <w:rPr>
          <w:rFonts w:hint="eastAsia" w:ascii="仿宋" w:hAnsi="仿宋" w:eastAsia="仿宋" w:cs="仿宋"/>
          <w:b w:val="0"/>
          <w:bCs/>
          <w:color w:val="auto"/>
          <w:highlight w:val="none"/>
        </w:rPr>
        <w:t xml:space="preserve">             的代理人：</w:t>
      </w:r>
      <w:r>
        <w:rPr>
          <w:rFonts w:hint="eastAsia" w:ascii="仿宋" w:hAnsi="仿宋" w:eastAsia="仿宋" w:cs="仿宋"/>
          <w:b w:val="0"/>
          <w:bCs/>
          <w:color w:val="auto"/>
          <w:highlight w:val="none"/>
          <w:u w:val="single"/>
        </w:rPr>
        <w:t xml:space="preserve">（签字）           </w:t>
      </w:r>
    </w:p>
    <w:p w14:paraId="23F708CE">
      <w:pPr>
        <w:ind w:firstLine="480" w:firstLineChars="200"/>
        <w:rPr>
          <w:rFonts w:hint="eastAsia" w:ascii="仿宋" w:hAnsi="仿宋" w:eastAsia="仿宋" w:cs="仿宋"/>
          <w:b/>
          <w:bCs/>
          <w:sz w:val="36"/>
          <w:szCs w:val="36"/>
          <w:highlight w:val="none"/>
        </w:rPr>
      </w:pPr>
      <w:r>
        <w:rPr>
          <w:rFonts w:hint="eastAsia" w:ascii="仿宋" w:hAnsi="仿宋" w:eastAsia="仿宋" w:cs="仿宋"/>
          <w:b w:val="0"/>
          <w:bCs/>
          <w:color w:val="auto"/>
          <w:highlight w:val="none"/>
        </w:rPr>
        <w:t>订立时间：</w:t>
      </w:r>
      <w:r>
        <w:rPr>
          <w:rFonts w:hint="eastAsia" w:ascii="仿宋" w:hAnsi="仿宋" w:eastAsia="仿宋" w:cs="仿宋"/>
          <w:b w:val="0"/>
          <w:bCs/>
          <w:color w:val="auto"/>
          <w:highlight w:val="none"/>
          <w:u w:val="single"/>
        </w:rPr>
        <w:t xml:space="preserve">                 </w:t>
      </w:r>
      <w:r>
        <w:rPr>
          <w:rFonts w:hint="eastAsia" w:ascii="仿宋" w:hAnsi="仿宋" w:eastAsia="仿宋" w:cs="仿宋"/>
          <w:b w:val="0"/>
          <w:bCs/>
          <w:color w:val="auto"/>
          <w:highlight w:val="none"/>
        </w:rPr>
        <w:t xml:space="preserve">          订立时间：</w:t>
      </w:r>
      <w:r>
        <w:rPr>
          <w:rFonts w:hint="eastAsia" w:ascii="仿宋" w:hAnsi="仿宋" w:eastAsia="仿宋" w:cs="仿宋"/>
          <w:b w:val="0"/>
          <w:bCs/>
          <w:color w:val="auto"/>
          <w:highlight w:val="none"/>
          <w:u w:val="single"/>
        </w:rPr>
        <w:t xml:space="preserve">                 </w:t>
      </w:r>
      <w:r>
        <w:rPr>
          <w:rFonts w:hint="eastAsia" w:ascii="仿宋" w:hAnsi="仿宋" w:eastAsia="仿宋" w:cs="仿宋"/>
          <w:b/>
          <w:bCs/>
          <w:sz w:val="36"/>
          <w:szCs w:val="36"/>
          <w:highlight w:val="none"/>
        </w:rPr>
        <w:br w:type="page"/>
      </w:r>
    </w:p>
    <w:p w14:paraId="47E689B2">
      <w:pPr>
        <w:widowControl/>
        <w:spacing w:line="240" w:lineRule="auto"/>
        <w:jc w:val="center"/>
        <w:outlineLvl w:val="0"/>
        <w:rPr>
          <w:rFonts w:ascii="仿宋" w:hAnsi="仿宋" w:eastAsia="仿宋" w:cs="仿宋"/>
          <w:b/>
          <w:bCs/>
          <w:sz w:val="36"/>
          <w:szCs w:val="36"/>
          <w:highlight w:val="none"/>
        </w:rPr>
      </w:pPr>
      <w:bookmarkStart w:id="122" w:name="_Toc17550"/>
      <w:r>
        <w:rPr>
          <w:rFonts w:hint="eastAsia" w:ascii="仿宋" w:hAnsi="仿宋" w:eastAsia="仿宋" w:cs="仿宋"/>
          <w:b/>
          <w:bCs/>
          <w:sz w:val="36"/>
          <w:szCs w:val="36"/>
          <w:highlight w:val="none"/>
        </w:rPr>
        <w:t>第六章  竞争性磋商响应文件格式</w:t>
      </w:r>
      <w:bookmarkEnd w:id="121"/>
      <w:bookmarkEnd w:id="122"/>
    </w:p>
    <w:p w14:paraId="5527CB85">
      <w:pPr>
        <w:adjustRightInd w:val="0"/>
        <w:snapToGrid w:val="0"/>
        <w:spacing w:line="360" w:lineRule="auto"/>
        <w:ind w:right="600"/>
        <w:jc w:val="right"/>
        <w:rPr>
          <w:rFonts w:ascii="仿宋" w:hAnsi="仿宋" w:eastAsia="仿宋" w:cs="仿宋"/>
          <w:b/>
          <w:sz w:val="20"/>
          <w:szCs w:val="20"/>
          <w:highlight w:val="none"/>
        </w:rPr>
      </w:pPr>
      <w:bookmarkStart w:id="123" w:name="_Toc5592_WPSOffice_Level1"/>
      <w:bookmarkStart w:id="124" w:name="_Toc25996_WPSOffice_Level1"/>
      <w:bookmarkStart w:id="125" w:name="_Toc10930_WPSOffice_Level1"/>
      <w:bookmarkStart w:id="126" w:name="_Toc19196"/>
    </w:p>
    <w:p w14:paraId="69503D9E">
      <w:pPr>
        <w:adjustRightInd w:val="0"/>
        <w:snapToGrid w:val="0"/>
        <w:spacing w:line="360" w:lineRule="auto"/>
        <w:ind w:right="600"/>
        <w:jc w:val="right"/>
        <w:rPr>
          <w:rFonts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0D46AE6E">
      <w:pPr>
        <w:wordWrap w:val="0"/>
        <w:spacing w:line="360" w:lineRule="auto"/>
        <w:ind w:right="980"/>
        <w:rPr>
          <w:rFonts w:ascii="仿宋" w:hAnsi="仿宋" w:eastAsia="仿宋" w:cs="仿宋"/>
          <w:b/>
          <w:sz w:val="28"/>
          <w:szCs w:val="28"/>
          <w:highlight w:val="none"/>
        </w:rPr>
      </w:pPr>
    </w:p>
    <w:p w14:paraId="71909F9B">
      <w:pPr>
        <w:wordWrap w:val="0"/>
        <w:spacing w:line="360" w:lineRule="auto"/>
        <w:ind w:right="980"/>
        <w:rPr>
          <w:rFonts w:ascii="仿宋" w:hAnsi="仿宋" w:eastAsia="仿宋" w:cs="仿宋"/>
          <w:b/>
          <w:sz w:val="28"/>
          <w:szCs w:val="28"/>
          <w:highlight w:val="none"/>
        </w:rPr>
      </w:pPr>
      <w:r>
        <w:rPr>
          <w:rFonts w:hint="eastAsia" w:ascii="仿宋" w:hAnsi="仿宋" w:eastAsia="仿宋" w:cs="仿宋"/>
          <w:b/>
          <w:sz w:val="28"/>
          <w:szCs w:val="28"/>
          <w:highlight w:val="none"/>
        </w:rPr>
        <w:t>项目编号：</w:t>
      </w:r>
    </w:p>
    <w:p w14:paraId="0C35D2FE">
      <w:pPr>
        <w:spacing w:line="360" w:lineRule="auto"/>
        <w:rPr>
          <w:rFonts w:ascii="仿宋" w:hAnsi="仿宋" w:eastAsia="仿宋" w:cs="仿宋"/>
          <w:b/>
          <w:highlight w:val="none"/>
        </w:rPr>
      </w:pPr>
    </w:p>
    <w:p w14:paraId="16DF4D5D">
      <w:pPr>
        <w:adjustRightInd w:val="0"/>
        <w:snapToGrid w:val="0"/>
        <w:spacing w:line="360" w:lineRule="auto"/>
        <w:jc w:val="center"/>
        <w:rPr>
          <w:rFonts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6E7043DF">
      <w:pPr>
        <w:adjustRightInd w:val="0"/>
        <w:snapToGrid w:val="0"/>
        <w:spacing w:line="360" w:lineRule="auto"/>
        <w:jc w:val="center"/>
        <w:rPr>
          <w:rFonts w:ascii="仿宋" w:hAnsi="仿宋" w:eastAsia="仿宋" w:cs="仿宋"/>
          <w:bCs/>
          <w:sz w:val="48"/>
          <w:szCs w:val="48"/>
          <w:highlight w:val="none"/>
        </w:rPr>
      </w:pPr>
    </w:p>
    <w:p w14:paraId="37215944">
      <w:pPr>
        <w:adjustRightInd w:val="0"/>
        <w:snapToGrid w:val="0"/>
        <w:spacing w:line="360" w:lineRule="auto"/>
        <w:jc w:val="center"/>
        <w:rPr>
          <w:rFonts w:ascii="仿宋" w:hAnsi="仿宋" w:eastAsia="仿宋" w:cs="仿宋"/>
          <w:bCs/>
          <w:sz w:val="48"/>
          <w:szCs w:val="48"/>
          <w:highlight w:val="none"/>
        </w:rPr>
      </w:pPr>
    </w:p>
    <w:p w14:paraId="1C3A2CCD">
      <w:pPr>
        <w:adjustRightInd w:val="0"/>
        <w:snapToGrid w:val="0"/>
        <w:spacing w:line="360" w:lineRule="auto"/>
        <w:jc w:val="center"/>
        <w:rPr>
          <w:rFonts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589CCDB7">
      <w:pPr>
        <w:adjustRightInd w:val="0"/>
        <w:snapToGrid w:val="0"/>
        <w:spacing w:line="360" w:lineRule="auto"/>
        <w:jc w:val="center"/>
        <w:rPr>
          <w:rFonts w:ascii="仿宋" w:hAnsi="仿宋" w:eastAsia="仿宋" w:cs="仿宋"/>
          <w:b/>
          <w:sz w:val="28"/>
          <w:highlight w:val="none"/>
        </w:rPr>
      </w:pPr>
    </w:p>
    <w:p w14:paraId="2C018D9E">
      <w:pPr>
        <w:adjustRightInd w:val="0"/>
        <w:snapToGrid w:val="0"/>
        <w:spacing w:line="360" w:lineRule="auto"/>
        <w:rPr>
          <w:rFonts w:ascii="仿宋" w:hAnsi="仿宋" w:eastAsia="仿宋" w:cs="仿宋"/>
          <w:b/>
          <w:sz w:val="28"/>
          <w:highlight w:val="none"/>
        </w:rPr>
      </w:pPr>
    </w:p>
    <w:p w14:paraId="7195F031">
      <w:pPr>
        <w:pStyle w:val="18"/>
        <w:rPr>
          <w:rFonts w:ascii="仿宋" w:hAnsi="仿宋" w:eastAsia="仿宋" w:cs="仿宋"/>
          <w:b/>
          <w:sz w:val="28"/>
          <w:highlight w:val="none"/>
        </w:rPr>
      </w:pPr>
    </w:p>
    <w:p w14:paraId="45AAC1A0">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0A114D7E">
      <w:pPr>
        <w:spacing w:line="240" w:lineRule="auto"/>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5957EA36">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6840D396">
      <w:pPr>
        <w:adjustRightInd w:val="0"/>
        <w:snapToGrid w:val="0"/>
        <w:spacing w:line="360" w:lineRule="auto"/>
        <w:rPr>
          <w:rFonts w:ascii="仿宋" w:hAnsi="仿宋" w:eastAsia="仿宋" w:cs="仿宋"/>
          <w:b/>
          <w:sz w:val="20"/>
          <w:szCs w:val="28"/>
          <w:highlight w:val="none"/>
        </w:rPr>
      </w:pPr>
    </w:p>
    <w:p w14:paraId="343F24DB">
      <w:pPr>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0CECED2E">
      <w:pPr>
        <w:pStyle w:val="10"/>
        <w:rPr>
          <w:highlight w:val="none"/>
        </w:rPr>
      </w:pPr>
    </w:p>
    <w:p w14:paraId="0592C44B">
      <w:pPr>
        <w:spacing w:line="360" w:lineRule="auto"/>
        <w:jc w:val="center"/>
        <w:rPr>
          <w:rFonts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1E909F84">
      <w:pPr>
        <w:spacing w:line="360" w:lineRule="auto"/>
        <w:jc w:val="left"/>
        <w:rPr>
          <w:rFonts w:ascii="仿宋" w:hAnsi="仿宋" w:eastAsia="仿宋" w:cs="仿宋"/>
          <w:b/>
          <w:bCs/>
          <w:spacing w:val="4"/>
          <w:sz w:val="32"/>
          <w:szCs w:val="32"/>
          <w:highlight w:val="none"/>
        </w:rPr>
      </w:pPr>
    </w:p>
    <w:p w14:paraId="424F888B">
      <w:pPr>
        <w:numPr>
          <w:ilvl w:val="0"/>
          <w:numId w:val="6"/>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磋商函…………………………………………（页码）</w:t>
      </w:r>
    </w:p>
    <w:p w14:paraId="2DCDAB35">
      <w:pPr>
        <w:numPr>
          <w:ilvl w:val="0"/>
          <w:numId w:val="6"/>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66387274">
      <w:pPr>
        <w:numPr>
          <w:ilvl w:val="0"/>
          <w:numId w:val="6"/>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法定代表人授权</w:t>
      </w:r>
      <w:r>
        <w:rPr>
          <w:rFonts w:hint="eastAsia" w:ascii="仿宋" w:hAnsi="仿宋" w:eastAsia="仿宋" w:cs="仿宋"/>
          <w:sz w:val="28"/>
          <w:szCs w:val="28"/>
          <w:highlight w:val="none"/>
        </w:rPr>
        <w:t>委托书………………………（页码）</w:t>
      </w:r>
    </w:p>
    <w:p w14:paraId="300CB331">
      <w:pPr>
        <w:numPr>
          <w:ilvl w:val="0"/>
          <w:numId w:val="6"/>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报价表…………………………………………（页码）</w:t>
      </w:r>
    </w:p>
    <w:p w14:paraId="3FB713D2">
      <w:pPr>
        <w:numPr>
          <w:ilvl w:val="0"/>
          <w:numId w:val="6"/>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承接的类似项目情况表………………………（页码）</w:t>
      </w:r>
    </w:p>
    <w:p w14:paraId="792D8641">
      <w:pPr>
        <w:numPr>
          <w:ilvl w:val="0"/>
          <w:numId w:val="6"/>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6E6F4842">
      <w:pPr>
        <w:numPr>
          <w:ilvl w:val="0"/>
          <w:numId w:val="6"/>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商务和服务偏离表……………………………（页码）</w:t>
      </w:r>
    </w:p>
    <w:p w14:paraId="0ED95A06">
      <w:pPr>
        <w:numPr>
          <w:ilvl w:val="0"/>
          <w:numId w:val="6"/>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56DC091C">
      <w:pPr>
        <w:numPr>
          <w:ilvl w:val="0"/>
          <w:numId w:val="6"/>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其他资料………………………………………（页码）</w:t>
      </w:r>
    </w:p>
    <w:p w14:paraId="1C8CA327">
      <w:pPr>
        <w:numPr>
          <w:ilvl w:val="0"/>
          <w:numId w:val="0"/>
        </w:numPr>
        <w:jc w:val="center"/>
        <w:outlineLvl w:val="1"/>
        <w:rPr>
          <w:rFonts w:ascii="仿宋" w:hAnsi="仿宋" w:eastAsia="仿宋" w:cs="仿宋"/>
          <w:b/>
          <w:bCs/>
          <w:sz w:val="32"/>
          <w:szCs w:val="32"/>
          <w:highlight w:val="none"/>
        </w:rPr>
      </w:pPr>
      <w:bookmarkStart w:id="127" w:name="_Toc2424"/>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br w:type="page"/>
      </w:r>
      <w:r>
        <w:rPr>
          <w:rFonts w:hint="eastAsia" w:ascii="仿宋" w:hAnsi="仿宋" w:eastAsia="仿宋" w:cs="仿宋"/>
          <w:bCs/>
          <w:sz w:val="32"/>
          <w:szCs w:val="32"/>
          <w:highlight w:val="none"/>
          <w:lang w:val="en-US" w:eastAsia="zh-CN"/>
        </w:rPr>
        <w:t>一、</w:t>
      </w:r>
      <w:r>
        <w:rPr>
          <w:rStyle w:val="98"/>
          <w:rFonts w:hint="eastAsia" w:ascii="仿宋" w:hAnsi="仿宋" w:eastAsia="仿宋" w:cs="仿宋"/>
          <w:sz w:val="32"/>
          <w:szCs w:val="32"/>
        </w:rPr>
        <w:t>磋商函</w:t>
      </w:r>
      <w:bookmarkEnd w:id="127"/>
    </w:p>
    <w:p w14:paraId="46ED2EB2">
      <w:pPr>
        <w:spacing w:line="360" w:lineRule="auto"/>
        <w:rPr>
          <w:rFonts w:ascii="仿宋" w:hAnsi="仿宋" w:eastAsia="仿宋" w:cs="仿宋"/>
          <w:highlight w:val="none"/>
        </w:rPr>
      </w:pPr>
      <w:r>
        <w:rPr>
          <w:rFonts w:hint="eastAsia" w:ascii="仿宋" w:hAnsi="仿宋" w:eastAsia="仿宋" w:cs="仿宋"/>
          <w:highlight w:val="none"/>
        </w:rPr>
        <w:t>陕西德仁招标有限公司：</w:t>
      </w:r>
    </w:p>
    <w:p w14:paraId="208DC94E">
      <w:pPr>
        <w:autoSpaceDE w:val="0"/>
        <w:autoSpaceDN w:val="0"/>
        <w:adjustRightInd w:val="0"/>
        <w:spacing w:line="360" w:lineRule="auto"/>
        <w:ind w:firstLine="630"/>
        <w:rPr>
          <w:rFonts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17DF52E4">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118BFC99">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6A560F57">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31B986C">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1A8EAEA9">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0117EE13">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5F48B093">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4D4857E5">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44FE8F5C">
      <w:pPr>
        <w:autoSpaceDE w:val="0"/>
        <w:autoSpaceDN w:val="0"/>
        <w:adjustRightInd w:val="0"/>
        <w:spacing w:line="360" w:lineRule="auto"/>
        <w:ind w:firstLine="1440" w:firstLineChars="600"/>
        <w:rPr>
          <w:rFonts w:ascii="仿宋" w:hAnsi="仿宋" w:eastAsia="仿宋" w:cs="仿宋"/>
          <w:highlight w:val="none"/>
          <w:u w:val="single"/>
        </w:rPr>
      </w:pPr>
      <w:r>
        <w:rPr>
          <w:rFonts w:hint="eastAsia" w:ascii="仿宋" w:hAnsi="仿宋" w:eastAsia="仿宋" w:cs="仿宋"/>
          <w:highlight w:val="none"/>
        </w:rPr>
        <w:t>供应商名称</w:t>
      </w:r>
      <w:r>
        <w:rPr>
          <w:rFonts w:hint="eastAsia" w:ascii="仿宋" w:hAnsi="仿宋" w:eastAsia="仿宋" w:cs="仿宋"/>
          <w:highlight w:val="none"/>
          <w:lang w:val="zh-CN"/>
        </w:rPr>
        <w:t>（</w:t>
      </w:r>
      <w:r>
        <w:rPr>
          <w:rFonts w:hint="eastAsia" w:ascii="仿宋" w:hAnsi="仿宋" w:eastAsia="仿宋" w:cs="仿宋"/>
          <w:highlight w:val="none"/>
        </w:rPr>
        <w:t>盖章</w:t>
      </w:r>
      <w:r>
        <w:rPr>
          <w:rFonts w:hint="eastAsia" w:ascii="仿宋" w:hAnsi="仿宋" w:eastAsia="仿宋" w:cs="仿宋"/>
          <w:highlight w:val="none"/>
          <w:lang w:val="zh-CN"/>
        </w:rPr>
        <w:t>）：</w:t>
      </w:r>
      <w:r>
        <w:rPr>
          <w:rFonts w:hint="eastAsia" w:ascii="仿宋" w:hAnsi="仿宋" w:eastAsia="仿宋" w:cs="仿宋"/>
          <w:highlight w:val="none"/>
          <w:u w:val="single"/>
        </w:rPr>
        <w:t xml:space="preserve">                                 </w:t>
      </w:r>
    </w:p>
    <w:p w14:paraId="5EA85AE1">
      <w:pPr>
        <w:autoSpaceDE w:val="0"/>
        <w:autoSpaceDN w:val="0"/>
        <w:adjustRightInd w:val="0"/>
        <w:spacing w:line="360" w:lineRule="auto"/>
        <w:ind w:firstLine="1440" w:firstLineChars="600"/>
        <w:rPr>
          <w:rFonts w:ascii="仿宋" w:hAnsi="仿宋" w:eastAsia="仿宋" w:cs="仿宋"/>
          <w:highlight w:val="none"/>
          <w:u w:val="single"/>
        </w:rPr>
      </w:pPr>
      <w:r>
        <w:rPr>
          <w:rFonts w:hint="eastAsia" w:ascii="仿宋" w:hAnsi="仿宋" w:eastAsia="仿宋" w:cs="仿宋"/>
          <w:highlight w:val="none"/>
          <w:lang w:val="zh-CN"/>
        </w:rPr>
        <w:t>地址：</w:t>
      </w:r>
      <w:r>
        <w:rPr>
          <w:rFonts w:hint="eastAsia" w:ascii="仿宋" w:hAnsi="仿宋" w:eastAsia="仿宋" w:cs="仿宋"/>
          <w:highlight w:val="none"/>
        </w:rPr>
        <w:t xml:space="preserve"> </w:t>
      </w:r>
      <w:r>
        <w:rPr>
          <w:rFonts w:hint="eastAsia" w:ascii="仿宋" w:hAnsi="仿宋" w:eastAsia="仿宋" w:cs="仿宋"/>
          <w:highlight w:val="none"/>
          <w:u w:val="single"/>
        </w:rPr>
        <w:t xml:space="preserve">                                              </w:t>
      </w:r>
    </w:p>
    <w:p w14:paraId="1D7EB4CE">
      <w:pPr>
        <w:autoSpaceDE w:val="0"/>
        <w:autoSpaceDN w:val="0"/>
        <w:adjustRightInd w:val="0"/>
        <w:spacing w:line="360" w:lineRule="auto"/>
        <w:ind w:firstLine="1440" w:firstLineChars="600"/>
        <w:rPr>
          <w:rFonts w:hint="default" w:ascii="仿宋" w:hAnsi="仿宋" w:eastAsia="仿宋" w:cs="仿宋"/>
          <w:highlight w:val="none"/>
          <w:u w:val="single"/>
          <w:lang w:val="en-US" w:eastAsia="zh-CN"/>
        </w:rPr>
      </w:pPr>
      <w:r>
        <w:rPr>
          <w:rFonts w:hint="eastAsia" w:ascii="仿宋" w:hAnsi="仿宋" w:eastAsia="仿宋" w:cs="仿宋"/>
          <w:highlight w:val="none"/>
          <w:lang w:val="zh-CN"/>
        </w:rPr>
        <w:t>开户银行：</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60159EFF">
      <w:pPr>
        <w:autoSpaceDE w:val="0"/>
        <w:autoSpaceDN w:val="0"/>
        <w:adjustRightInd w:val="0"/>
        <w:spacing w:line="360" w:lineRule="auto"/>
        <w:ind w:firstLine="1440" w:firstLineChars="600"/>
        <w:rPr>
          <w:rFonts w:hint="default" w:ascii="仿宋" w:hAnsi="仿宋" w:eastAsia="仿宋" w:cs="仿宋"/>
          <w:highlight w:val="none"/>
          <w:u w:val="single"/>
          <w:lang w:val="en-US" w:eastAsia="zh-CN"/>
        </w:rPr>
      </w:pPr>
      <w:r>
        <w:rPr>
          <w:rFonts w:hint="eastAsia" w:ascii="仿宋" w:hAnsi="仿宋" w:eastAsia="仿宋" w:cs="仿宋"/>
          <w:highlight w:val="none"/>
        </w:rPr>
        <w:t>账 号：</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1E5A44F2">
      <w:pPr>
        <w:autoSpaceDE w:val="0"/>
        <w:autoSpaceDN w:val="0"/>
        <w:adjustRightInd w:val="0"/>
        <w:spacing w:line="360" w:lineRule="auto"/>
        <w:ind w:firstLine="1440" w:firstLineChars="600"/>
        <w:rPr>
          <w:rFonts w:hint="default" w:ascii="仿宋" w:hAnsi="仿宋" w:eastAsia="仿宋" w:cs="仿宋"/>
          <w:highlight w:val="none"/>
          <w:u w:val="single"/>
          <w:lang w:val="en-US" w:eastAsia="zh-CN"/>
        </w:rPr>
      </w:pPr>
      <w:r>
        <w:rPr>
          <w:rFonts w:hint="eastAsia" w:ascii="仿宋" w:hAnsi="仿宋" w:eastAsia="仿宋" w:cs="仿宋"/>
          <w:highlight w:val="none"/>
          <w:lang w:val="zh-CN"/>
        </w:rPr>
        <w:t>电话：</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3A7DC59D">
      <w:pPr>
        <w:autoSpaceDE w:val="0"/>
        <w:autoSpaceDN w:val="0"/>
        <w:adjustRightInd w:val="0"/>
        <w:spacing w:line="360" w:lineRule="auto"/>
        <w:ind w:firstLine="1440" w:firstLineChars="600"/>
        <w:rPr>
          <w:rFonts w:hint="default" w:ascii="仿宋" w:hAnsi="仿宋" w:eastAsia="仿宋" w:cs="仿宋"/>
          <w:highlight w:val="none"/>
          <w:lang w:val="en-US" w:eastAsia="zh-CN"/>
        </w:rPr>
      </w:pPr>
      <w:r>
        <w:rPr>
          <w:rFonts w:hint="eastAsia" w:ascii="仿宋" w:hAnsi="仿宋" w:eastAsia="仿宋" w:cs="仿宋"/>
          <w:highlight w:val="none"/>
        </w:rPr>
        <w:t>传 真：</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62C6CE81">
      <w:pPr>
        <w:autoSpaceDE w:val="0"/>
        <w:autoSpaceDN w:val="0"/>
        <w:adjustRightInd w:val="0"/>
        <w:spacing w:line="360" w:lineRule="auto"/>
        <w:ind w:firstLine="1440" w:firstLineChars="600"/>
        <w:rPr>
          <w:rFonts w:ascii="仿宋" w:hAnsi="仿宋" w:eastAsia="仿宋" w:cs="仿宋"/>
          <w:highlight w:val="none"/>
        </w:rPr>
      </w:pPr>
      <w:r>
        <w:rPr>
          <w:rFonts w:hint="eastAsia" w:ascii="仿宋" w:hAnsi="仿宋" w:eastAsia="仿宋" w:cs="仿宋"/>
          <w:sz w:val="24"/>
          <w:szCs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highlight w:val="none"/>
        </w:rPr>
        <w:t>（签字或盖章）</w:t>
      </w:r>
      <w:r>
        <w:rPr>
          <w:rFonts w:hint="eastAsia" w:ascii="仿宋" w:hAnsi="仿宋" w:eastAsia="仿宋" w:cs="仿宋"/>
          <w:highlight w:val="none"/>
          <w:lang w:val="zh-CN"/>
        </w:rPr>
        <w:t>：</w:t>
      </w:r>
      <w:r>
        <w:rPr>
          <w:rFonts w:hint="eastAsia" w:ascii="仿宋" w:hAnsi="仿宋" w:eastAsia="仿宋" w:cs="仿宋"/>
          <w:highlight w:val="none"/>
          <w:u w:val="single"/>
        </w:rPr>
        <w:t xml:space="preserve">               </w:t>
      </w:r>
    </w:p>
    <w:p w14:paraId="07C3CBC0">
      <w:pPr>
        <w:pStyle w:val="82"/>
        <w:spacing w:line="360" w:lineRule="auto"/>
        <w:ind w:firstLine="3600" w:firstLineChars="1500"/>
        <w:rPr>
          <w:rFonts w:ascii="仿宋" w:hAnsi="仿宋" w:eastAsia="仿宋" w:cs="仿宋"/>
          <w:szCs w:val="24"/>
          <w:highlight w:val="none"/>
          <w:lang w:val="zh-CN"/>
        </w:rPr>
      </w:pP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日</w:t>
      </w:r>
    </w:p>
    <w:p w14:paraId="0B12EFFE">
      <w:pPr>
        <w:jc w:val="center"/>
        <w:outlineLvl w:val="1"/>
        <w:rPr>
          <w:rStyle w:val="98"/>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28" w:name="_Toc21991"/>
      <w:r>
        <w:rPr>
          <w:rStyle w:val="98"/>
          <w:rFonts w:hint="eastAsia" w:ascii="仿宋" w:hAnsi="仿宋" w:eastAsia="仿宋" w:cs="仿宋"/>
          <w:sz w:val="32"/>
          <w:szCs w:val="32"/>
        </w:rPr>
        <w:t>二、法定代表人身份证明</w:t>
      </w:r>
      <w:bookmarkEnd w:id="128"/>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6485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13C94ECD">
            <w:pPr>
              <w:tabs>
                <w:tab w:val="left" w:pos="210"/>
              </w:tabs>
              <w:spacing w:line="360" w:lineRule="auto"/>
              <w:jc w:val="left"/>
              <w:rPr>
                <w:rFonts w:ascii="仿宋" w:hAnsi="仿宋" w:eastAsia="仿宋" w:cs="仿宋"/>
                <w:kern w:val="0"/>
                <w:highlight w:val="none"/>
              </w:rPr>
            </w:pPr>
            <w:r>
              <w:rPr>
                <w:rFonts w:hint="eastAsia" w:ascii="仿宋" w:hAnsi="仿宋" w:eastAsia="仿宋" w:cs="仿宋"/>
                <w:kern w:val="0"/>
                <w:highlight w:val="none"/>
              </w:rPr>
              <w:t>致：陕西德仁招标有限公司</w:t>
            </w:r>
          </w:p>
        </w:tc>
      </w:tr>
      <w:tr w14:paraId="2305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12D80CB">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企</w:t>
            </w:r>
          </w:p>
          <w:p w14:paraId="1DE9C834">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业</w:t>
            </w:r>
          </w:p>
          <w:p w14:paraId="3ED3369F">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w:t>
            </w:r>
          </w:p>
          <w:p w14:paraId="3A615DE8">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514EB76D">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0AB8F1BB">
            <w:pPr>
              <w:tabs>
                <w:tab w:val="left" w:pos="210"/>
              </w:tabs>
              <w:spacing w:line="360" w:lineRule="auto"/>
              <w:jc w:val="left"/>
              <w:rPr>
                <w:rFonts w:ascii="仿宋" w:hAnsi="仿宋" w:eastAsia="仿宋" w:cs="仿宋"/>
                <w:kern w:val="0"/>
                <w:highlight w:val="none"/>
              </w:rPr>
            </w:pPr>
          </w:p>
        </w:tc>
      </w:tr>
      <w:tr w14:paraId="2916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4B8E72D">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7E1DCA7F">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50BDD696">
            <w:pPr>
              <w:tabs>
                <w:tab w:val="left" w:pos="210"/>
              </w:tabs>
              <w:spacing w:line="360" w:lineRule="auto"/>
              <w:jc w:val="left"/>
              <w:rPr>
                <w:rFonts w:ascii="仿宋" w:hAnsi="仿宋" w:eastAsia="仿宋" w:cs="仿宋"/>
                <w:kern w:val="0"/>
                <w:highlight w:val="none"/>
              </w:rPr>
            </w:pPr>
          </w:p>
        </w:tc>
      </w:tr>
      <w:tr w14:paraId="40D4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 w:hRule="atLeast"/>
          <w:jc w:val="center"/>
        </w:trPr>
        <w:tc>
          <w:tcPr>
            <w:tcW w:w="1239" w:type="dxa"/>
            <w:vMerge w:val="continue"/>
            <w:vAlign w:val="center"/>
          </w:tcPr>
          <w:p w14:paraId="0CA25C9C">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065706E6">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1B8E7617">
            <w:pPr>
              <w:tabs>
                <w:tab w:val="left" w:pos="210"/>
              </w:tabs>
              <w:spacing w:line="360" w:lineRule="auto"/>
              <w:jc w:val="left"/>
              <w:rPr>
                <w:rFonts w:ascii="仿宋" w:hAnsi="仿宋" w:eastAsia="仿宋" w:cs="仿宋"/>
                <w:kern w:val="0"/>
                <w:highlight w:val="none"/>
              </w:rPr>
            </w:pPr>
          </w:p>
        </w:tc>
      </w:tr>
      <w:tr w14:paraId="6BAD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09A7919">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112099EF">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789EEA84">
            <w:pPr>
              <w:tabs>
                <w:tab w:val="left" w:pos="210"/>
              </w:tabs>
              <w:spacing w:line="360" w:lineRule="auto"/>
              <w:jc w:val="left"/>
              <w:rPr>
                <w:rFonts w:ascii="仿宋" w:hAnsi="仿宋" w:eastAsia="仿宋" w:cs="仿宋"/>
                <w:kern w:val="0"/>
                <w:highlight w:val="none"/>
              </w:rPr>
            </w:pPr>
          </w:p>
        </w:tc>
      </w:tr>
      <w:tr w14:paraId="7CF6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3AD57343">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4CCF8754">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51023652">
            <w:pPr>
              <w:tabs>
                <w:tab w:val="left" w:pos="210"/>
              </w:tabs>
              <w:spacing w:line="360" w:lineRule="auto"/>
              <w:jc w:val="left"/>
              <w:rPr>
                <w:rFonts w:ascii="仿宋" w:hAnsi="仿宋" w:eastAsia="仿宋" w:cs="仿宋"/>
                <w:kern w:val="0"/>
                <w:highlight w:val="none"/>
              </w:rPr>
            </w:pPr>
          </w:p>
        </w:tc>
      </w:tr>
      <w:tr w14:paraId="27EB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 w:hRule="atLeast"/>
          <w:jc w:val="center"/>
        </w:trPr>
        <w:tc>
          <w:tcPr>
            <w:tcW w:w="1239" w:type="dxa"/>
            <w:vMerge w:val="continue"/>
            <w:vAlign w:val="center"/>
          </w:tcPr>
          <w:p w14:paraId="7BCEE6A0">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5298B8FD">
            <w:pPr>
              <w:tabs>
                <w:tab w:val="left" w:pos="210"/>
              </w:tabs>
              <w:spacing w:line="360" w:lineRule="auto"/>
              <w:rPr>
                <w:rFonts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104C6957">
            <w:pPr>
              <w:tabs>
                <w:tab w:val="left" w:pos="210"/>
              </w:tabs>
              <w:spacing w:line="360" w:lineRule="auto"/>
              <w:jc w:val="left"/>
              <w:rPr>
                <w:rFonts w:ascii="仿宋" w:hAnsi="仿宋" w:eastAsia="仿宋" w:cs="仿宋"/>
                <w:kern w:val="0"/>
                <w:highlight w:val="none"/>
              </w:rPr>
            </w:pPr>
          </w:p>
        </w:tc>
      </w:tr>
      <w:tr w14:paraId="1B95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632C1D3D">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法定代表</w:t>
            </w:r>
          </w:p>
          <w:p w14:paraId="3527BEAC">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7765E619">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3F745216">
            <w:pPr>
              <w:tabs>
                <w:tab w:val="left" w:pos="210"/>
              </w:tabs>
              <w:spacing w:line="360" w:lineRule="auto"/>
              <w:ind w:firstLine="480" w:firstLineChars="200"/>
              <w:jc w:val="left"/>
              <w:rPr>
                <w:rFonts w:ascii="仿宋" w:hAnsi="仿宋" w:eastAsia="仿宋" w:cs="仿宋"/>
                <w:kern w:val="0"/>
                <w:highlight w:val="none"/>
              </w:rPr>
            </w:pPr>
          </w:p>
        </w:tc>
        <w:tc>
          <w:tcPr>
            <w:tcW w:w="2186" w:type="dxa"/>
            <w:vAlign w:val="center"/>
          </w:tcPr>
          <w:p w14:paraId="4433C1B6">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5A944BF1">
            <w:pPr>
              <w:tabs>
                <w:tab w:val="left" w:pos="210"/>
              </w:tabs>
              <w:spacing w:line="360" w:lineRule="auto"/>
              <w:ind w:firstLine="480" w:firstLineChars="200"/>
              <w:jc w:val="left"/>
              <w:rPr>
                <w:rFonts w:ascii="仿宋" w:hAnsi="仿宋" w:eastAsia="仿宋" w:cs="仿宋"/>
                <w:kern w:val="0"/>
                <w:highlight w:val="none"/>
              </w:rPr>
            </w:pPr>
          </w:p>
        </w:tc>
      </w:tr>
      <w:tr w14:paraId="3427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241C38CC">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1E1B18AE">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030E32F3">
            <w:pPr>
              <w:tabs>
                <w:tab w:val="left" w:pos="210"/>
              </w:tabs>
              <w:spacing w:line="360" w:lineRule="auto"/>
              <w:jc w:val="left"/>
              <w:rPr>
                <w:rFonts w:ascii="仿宋" w:hAnsi="仿宋" w:eastAsia="仿宋" w:cs="仿宋"/>
                <w:kern w:val="0"/>
                <w:highlight w:val="none"/>
              </w:rPr>
            </w:pPr>
          </w:p>
        </w:tc>
        <w:tc>
          <w:tcPr>
            <w:tcW w:w="2186" w:type="dxa"/>
            <w:vAlign w:val="center"/>
          </w:tcPr>
          <w:p w14:paraId="1215CC65">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120949EE">
            <w:pPr>
              <w:tabs>
                <w:tab w:val="left" w:pos="210"/>
              </w:tabs>
              <w:spacing w:line="360" w:lineRule="auto"/>
              <w:ind w:firstLine="480" w:firstLineChars="200"/>
              <w:jc w:val="left"/>
              <w:rPr>
                <w:rFonts w:ascii="仿宋" w:hAnsi="仿宋" w:eastAsia="仿宋" w:cs="仿宋"/>
                <w:kern w:val="0"/>
                <w:highlight w:val="none"/>
              </w:rPr>
            </w:pPr>
          </w:p>
        </w:tc>
      </w:tr>
      <w:tr w14:paraId="45D2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065CDC30">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法定代表</w:t>
            </w:r>
          </w:p>
          <w:p w14:paraId="221922D5">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2BF56AE8">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5AAB2775">
            <w:pPr>
              <w:tabs>
                <w:tab w:val="left" w:pos="210"/>
              </w:tabs>
              <w:spacing w:line="360" w:lineRule="auto"/>
              <w:jc w:val="left"/>
              <w:rPr>
                <w:rFonts w:ascii="仿宋" w:hAnsi="仿宋" w:eastAsia="仿宋" w:cs="仿宋"/>
                <w:kern w:val="0"/>
                <w:highlight w:val="none"/>
              </w:rPr>
            </w:pPr>
            <w:r>
              <w:rPr>
                <w:rFonts w:hint="eastAsia" w:ascii="仿宋" w:hAnsi="仿宋" w:eastAsia="仿宋" w:cs="仿宋"/>
                <w:kern w:val="0"/>
                <w:highlight w:val="none"/>
              </w:rPr>
              <w:t>法定代表人（签字或盖章）</w:t>
            </w:r>
          </w:p>
        </w:tc>
      </w:tr>
      <w:tr w14:paraId="1154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38BA1803">
            <w:pPr>
              <w:tabs>
                <w:tab w:val="left" w:pos="210"/>
              </w:tabs>
              <w:spacing w:line="360" w:lineRule="auto"/>
              <w:ind w:firstLine="480" w:firstLineChars="200"/>
              <w:jc w:val="left"/>
              <w:rPr>
                <w:rFonts w:ascii="仿宋" w:hAnsi="仿宋" w:eastAsia="仿宋" w:cs="仿宋"/>
                <w:kern w:val="0"/>
                <w:highlight w:val="none"/>
              </w:rPr>
            </w:pPr>
          </w:p>
        </w:tc>
        <w:tc>
          <w:tcPr>
            <w:tcW w:w="3925" w:type="dxa"/>
            <w:gridSpan w:val="2"/>
            <w:vMerge w:val="continue"/>
            <w:vAlign w:val="center"/>
          </w:tcPr>
          <w:p w14:paraId="01F18307">
            <w:pPr>
              <w:tabs>
                <w:tab w:val="left" w:pos="210"/>
              </w:tabs>
              <w:spacing w:line="360" w:lineRule="auto"/>
              <w:ind w:firstLine="480" w:firstLineChars="200"/>
              <w:jc w:val="left"/>
              <w:rPr>
                <w:rFonts w:ascii="仿宋" w:hAnsi="仿宋" w:eastAsia="仿宋" w:cs="仿宋"/>
                <w:kern w:val="0"/>
                <w:highlight w:val="none"/>
              </w:rPr>
            </w:pPr>
          </w:p>
        </w:tc>
        <w:tc>
          <w:tcPr>
            <w:tcW w:w="4376" w:type="dxa"/>
            <w:gridSpan w:val="2"/>
            <w:vAlign w:val="bottom"/>
          </w:tcPr>
          <w:p w14:paraId="5D3830A4">
            <w:pPr>
              <w:tabs>
                <w:tab w:val="left" w:pos="210"/>
              </w:tabs>
              <w:spacing w:line="360" w:lineRule="auto"/>
              <w:ind w:firstLine="2160" w:firstLineChars="900"/>
              <w:jc w:val="left"/>
              <w:rPr>
                <w:rFonts w:ascii="仿宋" w:hAnsi="仿宋" w:eastAsia="仿宋" w:cs="仿宋"/>
                <w:kern w:val="0"/>
                <w:highlight w:val="none"/>
              </w:rPr>
            </w:pPr>
            <w:r>
              <w:rPr>
                <w:rFonts w:hint="eastAsia" w:ascii="仿宋" w:hAnsi="仿宋" w:eastAsia="仿宋" w:cs="仿宋"/>
                <w:kern w:val="0"/>
                <w:highlight w:val="none"/>
              </w:rPr>
              <w:t>（公章）</w:t>
            </w:r>
          </w:p>
          <w:p w14:paraId="261973A9">
            <w:pPr>
              <w:tabs>
                <w:tab w:val="left" w:pos="210"/>
              </w:tabs>
              <w:spacing w:line="360" w:lineRule="auto"/>
              <w:jc w:val="left"/>
              <w:rPr>
                <w:rFonts w:ascii="仿宋" w:hAnsi="仿宋" w:eastAsia="仿宋" w:cs="仿宋"/>
                <w:kern w:val="0"/>
                <w:highlight w:val="none"/>
              </w:rPr>
            </w:pPr>
          </w:p>
          <w:p w14:paraId="313B2AEE">
            <w:pPr>
              <w:tabs>
                <w:tab w:val="left" w:pos="210"/>
              </w:tabs>
              <w:spacing w:line="360" w:lineRule="auto"/>
              <w:jc w:val="left"/>
              <w:rPr>
                <w:rFonts w:ascii="仿宋" w:hAnsi="仿宋" w:eastAsia="仿宋" w:cs="仿宋"/>
                <w:kern w:val="0"/>
                <w:highlight w:val="none"/>
              </w:rPr>
            </w:pPr>
          </w:p>
          <w:p w14:paraId="0F77375B">
            <w:pPr>
              <w:tabs>
                <w:tab w:val="left" w:pos="210"/>
              </w:tabs>
              <w:spacing w:line="360" w:lineRule="auto"/>
              <w:jc w:val="left"/>
              <w:rPr>
                <w:rFonts w:ascii="仿宋" w:hAnsi="仿宋" w:eastAsia="仿宋" w:cs="仿宋"/>
                <w:kern w:val="0"/>
                <w:highlight w:val="none"/>
              </w:rPr>
            </w:pPr>
          </w:p>
          <w:p w14:paraId="3F15885B">
            <w:pPr>
              <w:adjustRightInd w:val="0"/>
              <w:snapToGrid w:val="0"/>
              <w:spacing w:line="480" w:lineRule="auto"/>
              <w:ind w:firstLine="480" w:firstLineChars="200"/>
              <w:jc w:val="right"/>
              <w:rPr>
                <w:rFonts w:ascii="仿宋" w:hAnsi="仿宋" w:eastAsia="仿宋" w:cs="仿宋"/>
                <w:kern w:val="0"/>
                <w:highlight w:val="none"/>
              </w:rPr>
            </w:pPr>
            <w:r>
              <w:rPr>
                <w:rFonts w:hint="eastAsia" w:ascii="仿宋" w:hAnsi="仿宋" w:eastAsia="仿宋" w:cs="仿宋"/>
                <w:highlight w:val="none"/>
              </w:rPr>
              <w:t>年    月   日</w:t>
            </w:r>
          </w:p>
        </w:tc>
      </w:tr>
    </w:tbl>
    <w:p w14:paraId="0A2CF8E0">
      <w:pPr>
        <w:rPr>
          <w:rStyle w:val="98"/>
          <w:rFonts w:hint="eastAsia" w:ascii="仿宋" w:hAnsi="仿宋" w:eastAsia="仿宋" w:cs="仿宋"/>
          <w:sz w:val="32"/>
          <w:szCs w:val="32"/>
        </w:rPr>
      </w:pPr>
      <w:r>
        <w:rPr>
          <w:rStyle w:val="98"/>
          <w:rFonts w:hint="eastAsia" w:ascii="仿宋" w:hAnsi="仿宋" w:eastAsia="仿宋" w:cs="仿宋"/>
          <w:sz w:val="32"/>
          <w:szCs w:val="32"/>
        </w:rPr>
        <w:br w:type="page"/>
      </w:r>
    </w:p>
    <w:p w14:paraId="55210755">
      <w:pPr>
        <w:overflowPunct w:val="0"/>
        <w:spacing w:line="360" w:lineRule="auto"/>
        <w:jc w:val="center"/>
        <w:outlineLvl w:val="1"/>
        <w:rPr>
          <w:rFonts w:ascii="仿宋" w:hAnsi="仿宋" w:eastAsia="仿宋" w:cs="仿宋"/>
          <w:b/>
          <w:bCs/>
          <w:sz w:val="32"/>
          <w:szCs w:val="32"/>
          <w:highlight w:val="none"/>
        </w:rPr>
      </w:pPr>
      <w:bookmarkStart w:id="129" w:name="_Toc26247"/>
      <w:r>
        <w:rPr>
          <w:rStyle w:val="98"/>
          <w:rFonts w:hint="eastAsia" w:ascii="仿宋" w:hAnsi="仿宋" w:eastAsia="仿宋" w:cs="仿宋"/>
          <w:sz w:val="32"/>
          <w:szCs w:val="32"/>
        </w:rPr>
        <w:t>三、</w:t>
      </w:r>
      <w:r>
        <w:rPr>
          <w:rStyle w:val="98"/>
          <w:rFonts w:hint="eastAsia" w:ascii="仿宋" w:hAnsi="仿宋" w:eastAsia="仿宋" w:cs="仿宋"/>
          <w:sz w:val="32"/>
          <w:szCs w:val="32"/>
          <w:lang w:val="en-US" w:eastAsia="zh-CN"/>
        </w:rPr>
        <w:t>法定代表人</w:t>
      </w:r>
      <w:r>
        <w:rPr>
          <w:rStyle w:val="98"/>
          <w:rFonts w:hint="eastAsia" w:ascii="仿宋" w:hAnsi="仿宋" w:eastAsia="仿宋" w:cs="仿宋"/>
          <w:sz w:val="32"/>
          <w:szCs w:val="32"/>
        </w:rPr>
        <w:t>授权委托书</w:t>
      </w:r>
      <w:bookmarkEnd w:id="129"/>
    </w:p>
    <w:p w14:paraId="157633B4">
      <w:pPr>
        <w:overflowPunct w:val="0"/>
        <w:spacing w:line="480" w:lineRule="auto"/>
        <w:ind w:left="125" w:leftChars="52" w:firstLine="600" w:firstLineChars="250"/>
        <w:rPr>
          <w:rFonts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（项目名称）（项目编号）     </w:t>
      </w:r>
      <w:r>
        <w:rPr>
          <w:rFonts w:hint="eastAsia" w:ascii="仿宋" w:hAnsi="仿宋" w:eastAsia="仿宋" w:cs="仿宋"/>
          <w:highlight w:val="none"/>
        </w:rPr>
        <w:t>的磋商及合同的执行和完成，以本公司名义处理一切与之有关的事宜。</w:t>
      </w:r>
    </w:p>
    <w:p w14:paraId="238F76A0">
      <w:pPr>
        <w:overflowPunct w:val="0"/>
        <w:spacing w:line="360" w:lineRule="auto"/>
        <w:ind w:left="124" w:leftChars="51" w:hanging="2"/>
        <w:rPr>
          <w:rFonts w:ascii="仿宋" w:hAnsi="仿宋" w:eastAsia="仿宋" w:cs="仿宋"/>
          <w:highlight w:val="none"/>
        </w:rPr>
      </w:pPr>
      <w:r>
        <w:rPr>
          <w:rFonts w:hint="eastAsia" w:ascii="仿宋" w:hAnsi="仿宋" w:eastAsia="仿宋" w:cs="仿宋"/>
          <w:highlight w:val="none"/>
        </w:rPr>
        <w:t xml:space="preserve">      代理人无转委托权，特此委托。</w:t>
      </w:r>
    </w:p>
    <w:p w14:paraId="54856C72">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lang w:val="en-US" w:eastAsia="zh-CN"/>
        </w:rPr>
        <w:t>法定代表人</w:t>
      </w:r>
      <w:r>
        <w:rPr>
          <w:rFonts w:hint="eastAsia" w:ascii="仿宋" w:hAnsi="仿宋" w:eastAsia="仿宋" w:cs="仿宋"/>
          <w:highlight w:val="none"/>
        </w:rPr>
        <w:t>（签字或盖章）：             被授权人签字：</w:t>
      </w:r>
    </w:p>
    <w:p w14:paraId="22549270">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rPr>
        <w:t>职        务：                         职        务：</w:t>
      </w:r>
    </w:p>
    <w:p w14:paraId="2B359C62">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rPr>
        <w:t>身  份 证 号：                         身  份 证 号：</w:t>
      </w:r>
    </w:p>
    <w:p w14:paraId="45C43025">
      <w:pPr>
        <w:overflowPunct w:val="0"/>
        <w:spacing w:line="480" w:lineRule="auto"/>
        <w:ind w:firstLine="240" w:firstLineChars="100"/>
        <w:rPr>
          <w:rFonts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6C32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6E944D84">
            <w:pPr>
              <w:overflowPunct w:val="0"/>
              <w:spacing w:line="360" w:lineRule="auto"/>
              <w:jc w:val="center"/>
              <w:rPr>
                <w:rFonts w:ascii="仿宋" w:hAnsi="仿宋" w:eastAsia="仿宋" w:cs="仿宋"/>
                <w:highlight w:val="none"/>
              </w:rPr>
            </w:pPr>
            <w:r>
              <w:rPr>
                <w:rFonts w:hint="eastAsia" w:ascii="仿宋" w:hAnsi="仿宋" w:eastAsia="仿宋" w:cs="仿宋"/>
                <w:highlight w:val="none"/>
              </w:rPr>
              <w:t>法定代表人身份证复印件</w:t>
            </w:r>
          </w:p>
          <w:p w14:paraId="5366BBCD">
            <w:pPr>
              <w:overflowPunct w:val="0"/>
              <w:spacing w:line="360" w:lineRule="auto"/>
              <w:jc w:val="center"/>
              <w:rPr>
                <w:rFonts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5F2397A3">
            <w:pPr>
              <w:overflowPunct w:val="0"/>
              <w:spacing w:line="360" w:lineRule="auto"/>
              <w:jc w:val="center"/>
              <w:rPr>
                <w:rFonts w:ascii="仿宋" w:hAnsi="仿宋" w:eastAsia="仿宋" w:cs="仿宋"/>
                <w:highlight w:val="none"/>
              </w:rPr>
            </w:pPr>
            <w:r>
              <w:rPr>
                <w:rFonts w:hint="eastAsia" w:ascii="仿宋" w:hAnsi="仿宋" w:eastAsia="仿宋" w:cs="仿宋"/>
                <w:highlight w:val="none"/>
              </w:rPr>
              <w:t>被授权人身份证复印件</w:t>
            </w:r>
          </w:p>
          <w:p w14:paraId="280B161B">
            <w:pPr>
              <w:overflowPunct w:val="0"/>
              <w:spacing w:line="360" w:lineRule="auto"/>
              <w:jc w:val="center"/>
              <w:rPr>
                <w:rFonts w:ascii="仿宋" w:hAnsi="仿宋" w:eastAsia="仿宋" w:cs="仿宋"/>
                <w:highlight w:val="none"/>
              </w:rPr>
            </w:pPr>
            <w:r>
              <w:rPr>
                <w:rFonts w:hint="eastAsia" w:ascii="仿宋" w:hAnsi="仿宋" w:eastAsia="仿宋" w:cs="仿宋"/>
                <w:highlight w:val="none"/>
              </w:rPr>
              <w:t>（正、反面）</w:t>
            </w:r>
          </w:p>
        </w:tc>
      </w:tr>
    </w:tbl>
    <w:p w14:paraId="49A42904">
      <w:pPr>
        <w:overflowPunct w:val="0"/>
        <w:spacing w:line="360" w:lineRule="auto"/>
        <w:rPr>
          <w:rFonts w:ascii="仿宋" w:hAnsi="仿宋" w:eastAsia="仿宋" w:cs="仿宋"/>
          <w:highlight w:val="none"/>
        </w:rPr>
      </w:pPr>
      <w:r>
        <w:rPr>
          <w:rFonts w:hint="eastAsia" w:ascii="仿宋" w:hAnsi="仿宋" w:eastAsia="仿宋" w:cs="仿宋"/>
          <w:highlight w:val="none"/>
        </w:rPr>
        <w:t>（本授权的有效期为磋商之日起90个日历日）</w:t>
      </w:r>
    </w:p>
    <w:p w14:paraId="29205B99">
      <w:pPr>
        <w:overflowPunct w:val="0"/>
        <w:spacing w:line="360" w:lineRule="auto"/>
        <w:ind w:firstLine="5520" w:firstLineChars="2300"/>
        <w:rPr>
          <w:rFonts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2ADE6EEF">
      <w:pPr>
        <w:overflowPunct w:val="0"/>
        <w:spacing w:line="360" w:lineRule="auto"/>
        <w:ind w:firstLine="6000" w:firstLineChars="2500"/>
        <w:rPr>
          <w:rFonts w:ascii="仿宋" w:hAnsi="仿宋" w:eastAsia="仿宋" w:cs="仿宋"/>
          <w:highlight w:val="none"/>
        </w:rPr>
      </w:pPr>
      <w:r>
        <w:rPr>
          <w:rFonts w:hint="eastAsia" w:ascii="仿宋" w:hAnsi="仿宋" w:eastAsia="仿宋" w:cs="仿宋"/>
          <w:highlight w:val="none"/>
        </w:rPr>
        <w:t>年    月    日</w:t>
      </w:r>
    </w:p>
    <w:p w14:paraId="25A6B343">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52043F8">
      <w:pPr>
        <w:rPr>
          <w:rFonts w:hint="eastAsia"/>
          <w:lang w:val="en-US" w:eastAsia="zh-CN"/>
        </w:rPr>
      </w:pPr>
      <w:r>
        <w:rPr>
          <w:rFonts w:hint="eastAsia" w:ascii="仿宋" w:hAnsi="仿宋" w:eastAsia="仿宋" w:cs="仿宋"/>
          <w:bCs/>
          <w:sz w:val="24"/>
          <w:szCs w:val="24"/>
          <w:highlight w:val="none"/>
          <w:lang w:val="en-US" w:eastAsia="zh-CN"/>
        </w:rPr>
        <w:br w:type="page"/>
      </w:r>
    </w:p>
    <w:p w14:paraId="42469F8F">
      <w:pPr>
        <w:overflowPunct w:val="0"/>
        <w:spacing w:line="360" w:lineRule="auto"/>
        <w:jc w:val="center"/>
        <w:outlineLvl w:val="1"/>
        <w:rPr>
          <w:rStyle w:val="98"/>
          <w:rFonts w:hint="eastAsia" w:ascii="仿宋" w:hAnsi="仿宋" w:eastAsia="仿宋" w:cs="仿宋"/>
          <w:sz w:val="32"/>
          <w:szCs w:val="32"/>
        </w:rPr>
      </w:pPr>
      <w:bookmarkStart w:id="130" w:name="_Toc15498"/>
      <w:bookmarkStart w:id="131" w:name="_Toc26642"/>
      <w:bookmarkStart w:id="132" w:name="_Toc18383"/>
      <w:r>
        <w:rPr>
          <w:rStyle w:val="98"/>
          <w:rFonts w:hint="eastAsia" w:ascii="仿宋" w:hAnsi="仿宋" w:eastAsia="仿宋" w:cs="仿宋"/>
          <w:sz w:val="32"/>
          <w:szCs w:val="32"/>
        </w:rPr>
        <w:t>四、报价表（第一次）</w:t>
      </w:r>
      <w:bookmarkEnd w:id="130"/>
      <w:bookmarkEnd w:id="131"/>
      <w:bookmarkEnd w:id="132"/>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2488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0547B8C8">
            <w:pPr>
              <w:snapToGrid w:val="0"/>
              <w:jc w:val="center"/>
              <w:rPr>
                <w:rFonts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77902799">
            <w:pPr>
              <w:widowControl/>
              <w:jc w:val="center"/>
              <w:rPr>
                <w:rFonts w:ascii="仿宋" w:hAnsi="仿宋" w:eastAsia="仿宋" w:cs="仿宋"/>
                <w:highlight w:val="none"/>
              </w:rPr>
            </w:pPr>
          </w:p>
        </w:tc>
      </w:tr>
      <w:tr w14:paraId="618B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094107E">
            <w:pPr>
              <w:jc w:val="center"/>
              <w:rPr>
                <w:rFonts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49B66DC7">
            <w:pPr>
              <w:jc w:val="center"/>
              <w:rPr>
                <w:rFonts w:ascii="仿宋" w:hAnsi="仿宋" w:eastAsia="仿宋" w:cs="仿宋"/>
                <w:highlight w:val="none"/>
              </w:rPr>
            </w:pPr>
          </w:p>
        </w:tc>
      </w:tr>
      <w:tr w14:paraId="5E6A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35908023">
            <w:pPr>
              <w:jc w:val="center"/>
              <w:rPr>
                <w:rFonts w:ascii="仿宋" w:hAnsi="仿宋" w:eastAsia="仿宋" w:cs="仿宋"/>
                <w:color w:val="auto"/>
                <w:highlight w:val="none"/>
              </w:rPr>
            </w:pPr>
            <w:r>
              <w:rPr>
                <w:rFonts w:hint="eastAsia" w:ascii="仿宋" w:hAnsi="仿宋" w:eastAsia="仿宋" w:cs="仿宋"/>
                <w:color w:val="auto"/>
                <w:highlight w:val="none"/>
              </w:rPr>
              <w:t>磋商总报价</w:t>
            </w:r>
          </w:p>
          <w:p w14:paraId="0070472E">
            <w:pPr>
              <w:jc w:val="center"/>
              <w:rPr>
                <w:rFonts w:ascii="仿宋" w:hAnsi="仿宋" w:eastAsia="仿宋" w:cs="仿宋"/>
                <w:highlight w:val="none"/>
              </w:rPr>
            </w:pPr>
            <w:r>
              <w:rPr>
                <w:rFonts w:hint="eastAsia" w:ascii="仿宋" w:hAnsi="仿宋" w:eastAsia="仿宋" w:cs="仿宋"/>
                <w:color w:val="auto"/>
                <w:highlight w:val="none"/>
              </w:rPr>
              <w:t>（元）</w:t>
            </w:r>
          </w:p>
        </w:tc>
        <w:tc>
          <w:tcPr>
            <w:tcW w:w="6667" w:type="dxa"/>
            <w:vAlign w:val="center"/>
          </w:tcPr>
          <w:p w14:paraId="15137436">
            <w:pPr>
              <w:rPr>
                <w:rFonts w:ascii="仿宋" w:hAnsi="仿宋" w:eastAsia="仿宋" w:cs="仿宋"/>
                <w:highlight w:val="none"/>
              </w:rPr>
            </w:pPr>
            <w:r>
              <w:rPr>
                <w:rFonts w:hint="eastAsia" w:ascii="仿宋" w:hAnsi="仿宋" w:eastAsia="仿宋" w:cs="仿宋"/>
                <w:highlight w:val="none"/>
              </w:rPr>
              <w:t>大写:</w:t>
            </w:r>
          </w:p>
          <w:p w14:paraId="6A99464D">
            <w:pPr>
              <w:pStyle w:val="18"/>
              <w:rPr>
                <w:rFonts w:ascii="仿宋" w:hAnsi="仿宋" w:eastAsia="仿宋" w:cs="仿宋"/>
                <w:sz w:val="24"/>
                <w:szCs w:val="24"/>
                <w:highlight w:val="none"/>
              </w:rPr>
            </w:pPr>
          </w:p>
          <w:p w14:paraId="60644802">
            <w:pPr>
              <w:rPr>
                <w:rFonts w:ascii="仿宋" w:hAnsi="仿宋" w:eastAsia="仿宋" w:cs="仿宋"/>
                <w:highlight w:val="none"/>
              </w:rPr>
            </w:pPr>
            <w:r>
              <w:rPr>
                <w:rFonts w:hint="eastAsia" w:ascii="仿宋" w:hAnsi="仿宋" w:eastAsia="仿宋" w:cs="仿宋"/>
                <w:highlight w:val="none"/>
              </w:rPr>
              <w:t>小写:</w:t>
            </w:r>
          </w:p>
        </w:tc>
      </w:tr>
      <w:tr w14:paraId="2905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893E212">
            <w:pPr>
              <w:widowControl/>
              <w:jc w:val="center"/>
              <w:rPr>
                <w:rFonts w:hint="default" w:ascii="仿宋" w:hAnsi="仿宋" w:eastAsia="仿宋" w:cs="仿宋"/>
                <w:highlight w:val="yellow"/>
                <w:lang w:val="en-US" w:eastAsia="zh-CN"/>
              </w:rPr>
            </w:pPr>
            <w:r>
              <w:rPr>
                <w:rFonts w:hint="eastAsia" w:ascii="仿宋" w:hAnsi="仿宋" w:eastAsia="仿宋" w:cs="仿宋"/>
                <w:highlight w:val="none"/>
                <w:lang w:val="en-US" w:eastAsia="zh-CN"/>
              </w:rPr>
              <w:t>服务期限</w:t>
            </w:r>
          </w:p>
        </w:tc>
        <w:tc>
          <w:tcPr>
            <w:tcW w:w="6667" w:type="dxa"/>
            <w:vAlign w:val="center"/>
          </w:tcPr>
          <w:p w14:paraId="69073AD3">
            <w:pPr>
              <w:widowControl/>
              <w:rPr>
                <w:rFonts w:ascii="仿宋" w:hAnsi="仿宋" w:eastAsia="仿宋" w:cs="仿宋"/>
                <w:kern w:val="0"/>
                <w:highlight w:val="yellow"/>
              </w:rPr>
            </w:pPr>
          </w:p>
        </w:tc>
      </w:tr>
      <w:tr w14:paraId="16D0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54A176E9">
            <w:pPr>
              <w:widowControl/>
              <w:jc w:val="center"/>
              <w:rPr>
                <w:rFonts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C97E29C">
            <w:pPr>
              <w:widowControl/>
              <w:rPr>
                <w:rFonts w:ascii="仿宋" w:hAnsi="仿宋" w:eastAsia="仿宋" w:cs="仿宋"/>
                <w:kern w:val="0"/>
                <w:highlight w:val="none"/>
              </w:rPr>
            </w:pPr>
          </w:p>
        </w:tc>
      </w:tr>
      <w:tr w14:paraId="6344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356620C1">
            <w:pPr>
              <w:widowControl/>
              <w:shd w:val="clear"/>
              <w:rPr>
                <w:rFonts w:ascii="仿宋" w:hAnsi="仿宋" w:eastAsia="仿宋" w:cs="仿宋"/>
                <w:color w:val="auto"/>
                <w:highlight w:val="none"/>
              </w:rPr>
            </w:pPr>
            <w:r>
              <w:rPr>
                <w:rFonts w:hint="eastAsia" w:ascii="仿宋" w:hAnsi="仿宋" w:eastAsia="仿宋" w:cs="仿宋"/>
                <w:color w:val="auto"/>
                <w:highlight w:val="none"/>
              </w:rPr>
              <w:t>说明：</w:t>
            </w:r>
          </w:p>
          <w:p w14:paraId="3289B86E">
            <w:pPr>
              <w:widowControl/>
              <w:shd w:val="clear"/>
              <w:rPr>
                <w:rFonts w:ascii="仿宋" w:hAnsi="仿宋" w:eastAsia="仿宋" w:cs="仿宋"/>
                <w:color w:val="auto"/>
                <w:highlight w:val="none"/>
              </w:rPr>
            </w:pPr>
            <w:r>
              <w:rPr>
                <w:rFonts w:hint="eastAsia" w:ascii="仿宋" w:hAnsi="仿宋" w:eastAsia="仿宋" w:cs="仿宋"/>
                <w:color w:val="auto"/>
                <w:highlight w:val="none"/>
              </w:rPr>
              <w:t>1.本报价为供应商完成磋商项目所需的全部费用（包括劳务费、国家按现行税收政策征收的一切税费等）。</w:t>
            </w:r>
          </w:p>
          <w:p w14:paraId="66066022">
            <w:pPr>
              <w:pStyle w:val="10"/>
              <w:rPr>
                <w:rFonts w:eastAsia="仿宋"/>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.磋商报价以元为单位，保留小数点后两位，大小写不一致时，以大写为准。</w:t>
            </w:r>
          </w:p>
        </w:tc>
      </w:tr>
    </w:tbl>
    <w:p w14:paraId="6AF768F2">
      <w:pPr>
        <w:spacing w:line="360" w:lineRule="auto"/>
        <w:rPr>
          <w:rFonts w:ascii="仿宋" w:hAnsi="仿宋" w:eastAsia="仿宋" w:cs="仿宋"/>
          <w:highlight w:val="none"/>
        </w:rPr>
      </w:pPr>
    </w:p>
    <w:p w14:paraId="393644D4">
      <w:pPr>
        <w:spacing w:line="360" w:lineRule="auto"/>
        <w:rPr>
          <w:rFonts w:ascii="仿宋" w:hAnsi="仿宋" w:eastAsia="仿宋" w:cs="仿宋"/>
          <w:highlight w:val="none"/>
        </w:rPr>
      </w:pPr>
    </w:p>
    <w:p w14:paraId="7DF57C52">
      <w:pPr>
        <w:spacing w:line="360" w:lineRule="auto"/>
        <w:rPr>
          <w:rFonts w:ascii="仿宋" w:hAnsi="仿宋" w:eastAsia="仿宋" w:cs="仿宋"/>
          <w:highlight w:val="none"/>
        </w:rPr>
      </w:pPr>
    </w:p>
    <w:p w14:paraId="40EE6C79">
      <w:pPr>
        <w:spacing w:line="360" w:lineRule="auto"/>
        <w:jc w:val="center"/>
        <w:rPr>
          <w:rFonts w:ascii="仿宋" w:hAnsi="仿宋" w:eastAsia="仿宋" w:cs="仿宋"/>
          <w:highlight w:val="none"/>
        </w:rPr>
      </w:pPr>
    </w:p>
    <w:p w14:paraId="3FDFA43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22F213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F7C6B3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2102339">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5F096A3">
      <w:pPr>
        <w:bidi w:val="0"/>
        <w:jc w:val="center"/>
        <w:outlineLvl w:val="1"/>
        <w:rPr>
          <w:rFonts w:hint="eastAsia" w:ascii="仿宋" w:hAnsi="仿宋" w:eastAsia="仿宋" w:cs="仿宋"/>
          <w:b/>
          <w:bCs/>
          <w:color w:val="auto"/>
          <w:sz w:val="32"/>
          <w:szCs w:val="32"/>
          <w:highlight w:val="none"/>
        </w:rPr>
      </w:pPr>
      <w:bookmarkStart w:id="133" w:name="_Toc9669"/>
      <w:r>
        <w:rPr>
          <w:rFonts w:hint="eastAsia" w:ascii="仿宋" w:hAnsi="仿宋" w:eastAsia="仿宋" w:cs="仿宋"/>
          <w:b/>
          <w:bCs/>
          <w:color w:val="auto"/>
          <w:sz w:val="32"/>
          <w:szCs w:val="32"/>
          <w:highlight w:val="none"/>
        </w:rPr>
        <w:t>分项报价表（第一次）</w:t>
      </w:r>
      <w:bookmarkEnd w:id="133"/>
    </w:p>
    <w:p w14:paraId="43AE9530">
      <w:pPr>
        <w:spacing w:line="360" w:lineRule="auto"/>
        <w:ind w:firstLine="240"/>
        <w:rPr>
          <w:rFonts w:ascii="仿宋" w:hAnsi="仿宋" w:eastAsia="仿宋" w:cs="仿宋"/>
          <w:color w:val="auto"/>
          <w:highlight w:val="none"/>
        </w:rPr>
      </w:pPr>
      <w:r>
        <w:rPr>
          <w:rFonts w:hint="eastAsia" w:ascii="仿宋" w:hAnsi="仿宋" w:eastAsia="仿宋" w:cs="仿宋"/>
          <w:color w:val="auto"/>
          <w:highlight w:val="none"/>
        </w:rPr>
        <w:t xml:space="preserve">项目名称：                                       </w:t>
      </w:r>
    </w:p>
    <w:p w14:paraId="43B46E39">
      <w:pPr>
        <w:spacing w:line="360" w:lineRule="auto"/>
        <w:ind w:firstLine="240"/>
        <w:rPr>
          <w:rFonts w:ascii="仿宋" w:hAnsi="仿宋" w:eastAsia="仿宋" w:cs="仿宋"/>
          <w:color w:val="auto"/>
          <w:highlight w:val="none"/>
        </w:rPr>
      </w:pPr>
      <w:r>
        <w:rPr>
          <w:rFonts w:hint="eastAsia" w:ascii="仿宋" w:hAnsi="仿宋" w:eastAsia="仿宋" w:cs="仿宋"/>
          <w:color w:val="auto"/>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11B8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F61530D">
            <w:pPr>
              <w:overflowPunct w:val="0"/>
              <w:spacing w:line="360" w:lineRule="auto"/>
              <w:jc w:val="center"/>
              <w:rPr>
                <w:rFonts w:ascii="仿宋" w:hAnsi="仿宋" w:eastAsia="仿宋" w:cs="仿宋"/>
                <w:b/>
                <w:bCs/>
                <w:color w:val="auto"/>
                <w:highlight w:val="none"/>
              </w:rPr>
            </w:pPr>
            <w:r>
              <w:rPr>
                <w:rFonts w:hint="eastAsia" w:ascii="仿宋" w:hAnsi="仿宋" w:eastAsia="仿宋" w:cs="仿宋"/>
                <w:b/>
                <w:bCs/>
                <w:color w:val="auto"/>
                <w:highlight w:val="none"/>
              </w:rPr>
              <w:t>序号</w:t>
            </w:r>
          </w:p>
        </w:tc>
        <w:tc>
          <w:tcPr>
            <w:tcW w:w="2315" w:type="dxa"/>
            <w:vAlign w:val="center"/>
          </w:tcPr>
          <w:p w14:paraId="52677C77">
            <w:pPr>
              <w:overflowPunct w:val="0"/>
              <w:spacing w:line="360" w:lineRule="auto"/>
              <w:jc w:val="center"/>
              <w:rPr>
                <w:rFonts w:ascii="仿宋" w:hAnsi="仿宋" w:eastAsia="仿宋" w:cs="仿宋"/>
                <w:b/>
                <w:bCs/>
                <w:color w:val="auto"/>
                <w:highlight w:val="none"/>
              </w:rPr>
            </w:pPr>
            <w:r>
              <w:rPr>
                <w:rFonts w:hint="eastAsia" w:ascii="仿宋" w:hAnsi="仿宋" w:eastAsia="仿宋" w:cs="仿宋"/>
                <w:b/>
                <w:bCs/>
                <w:color w:val="auto"/>
                <w:highlight w:val="none"/>
                <w:lang w:val="en-US" w:eastAsia="zh-CN"/>
              </w:rPr>
              <w:t>采购</w:t>
            </w:r>
            <w:r>
              <w:rPr>
                <w:rFonts w:hint="eastAsia" w:ascii="仿宋" w:hAnsi="仿宋" w:eastAsia="仿宋" w:cs="仿宋"/>
                <w:b/>
                <w:bCs/>
                <w:color w:val="auto"/>
                <w:highlight w:val="none"/>
              </w:rPr>
              <w:t>内容</w:t>
            </w:r>
          </w:p>
        </w:tc>
        <w:tc>
          <w:tcPr>
            <w:tcW w:w="1247" w:type="dxa"/>
            <w:vAlign w:val="center"/>
          </w:tcPr>
          <w:p w14:paraId="397A73C7">
            <w:pPr>
              <w:overflowPunct w:val="0"/>
              <w:spacing w:line="360" w:lineRule="auto"/>
              <w:jc w:val="center"/>
              <w:rPr>
                <w:rFonts w:ascii="仿宋" w:hAnsi="仿宋" w:eastAsia="仿宋" w:cs="仿宋"/>
                <w:b/>
                <w:bCs/>
                <w:color w:val="auto"/>
                <w:highlight w:val="none"/>
              </w:rPr>
            </w:pPr>
            <w:r>
              <w:rPr>
                <w:rFonts w:hint="eastAsia" w:ascii="仿宋" w:hAnsi="仿宋" w:eastAsia="仿宋" w:cs="仿宋"/>
                <w:b/>
                <w:bCs/>
                <w:color w:val="auto"/>
                <w:highlight w:val="none"/>
              </w:rPr>
              <w:t>单位</w:t>
            </w:r>
          </w:p>
        </w:tc>
        <w:tc>
          <w:tcPr>
            <w:tcW w:w="1185" w:type="dxa"/>
            <w:vAlign w:val="center"/>
          </w:tcPr>
          <w:p w14:paraId="198C117D">
            <w:pPr>
              <w:overflowPunct w:val="0"/>
              <w:spacing w:line="360" w:lineRule="auto"/>
              <w:jc w:val="center"/>
              <w:rPr>
                <w:rFonts w:ascii="仿宋" w:hAnsi="仿宋" w:eastAsia="仿宋" w:cs="仿宋"/>
                <w:b/>
                <w:bCs/>
                <w:color w:val="auto"/>
                <w:highlight w:val="none"/>
              </w:rPr>
            </w:pPr>
            <w:r>
              <w:rPr>
                <w:rFonts w:hint="eastAsia" w:ascii="仿宋" w:hAnsi="仿宋" w:eastAsia="仿宋" w:cs="仿宋"/>
                <w:b/>
                <w:bCs/>
                <w:color w:val="auto"/>
                <w:highlight w:val="none"/>
              </w:rPr>
              <w:t>数量</w:t>
            </w:r>
          </w:p>
        </w:tc>
        <w:tc>
          <w:tcPr>
            <w:tcW w:w="1267" w:type="dxa"/>
            <w:vAlign w:val="center"/>
          </w:tcPr>
          <w:p w14:paraId="205CCE48">
            <w:pPr>
              <w:overflowPunct w:val="0"/>
              <w:spacing w:line="360" w:lineRule="auto"/>
              <w:jc w:val="center"/>
              <w:rPr>
                <w:rFonts w:ascii="仿宋" w:hAnsi="仿宋" w:eastAsia="仿宋" w:cs="仿宋"/>
                <w:b/>
                <w:bCs/>
                <w:color w:val="auto"/>
                <w:highlight w:val="none"/>
              </w:rPr>
            </w:pPr>
            <w:r>
              <w:rPr>
                <w:rFonts w:hint="eastAsia" w:ascii="仿宋" w:hAnsi="仿宋" w:eastAsia="仿宋" w:cs="仿宋"/>
                <w:b/>
                <w:bCs/>
                <w:color w:val="auto"/>
                <w:highlight w:val="none"/>
              </w:rPr>
              <w:t>单价（元）</w:t>
            </w:r>
          </w:p>
        </w:tc>
        <w:tc>
          <w:tcPr>
            <w:tcW w:w="1446" w:type="dxa"/>
            <w:vAlign w:val="center"/>
          </w:tcPr>
          <w:p w14:paraId="4A590DC3">
            <w:pPr>
              <w:overflowPunct w:val="0"/>
              <w:spacing w:line="360" w:lineRule="auto"/>
              <w:jc w:val="center"/>
              <w:rPr>
                <w:rFonts w:ascii="仿宋" w:hAnsi="仿宋" w:eastAsia="仿宋" w:cs="仿宋"/>
                <w:b/>
                <w:bCs/>
                <w:color w:val="auto"/>
                <w:highlight w:val="none"/>
              </w:rPr>
            </w:pPr>
            <w:r>
              <w:rPr>
                <w:rFonts w:hint="eastAsia" w:ascii="仿宋" w:hAnsi="仿宋" w:eastAsia="仿宋" w:cs="仿宋"/>
                <w:b/>
                <w:bCs/>
                <w:color w:val="auto"/>
                <w:highlight w:val="none"/>
              </w:rPr>
              <w:t>合计</w:t>
            </w:r>
          </w:p>
        </w:tc>
        <w:tc>
          <w:tcPr>
            <w:tcW w:w="884" w:type="dxa"/>
            <w:vAlign w:val="center"/>
          </w:tcPr>
          <w:p w14:paraId="607054AF">
            <w:pPr>
              <w:overflowPunct w:val="0"/>
              <w:spacing w:line="360" w:lineRule="auto"/>
              <w:jc w:val="center"/>
              <w:rPr>
                <w:rFonts w:ascii="仿宋" w:hAnsi="仿宋" w:eastAsia="仿宋" w:cs="仿宋"/>
                <w:b/>
                <w:bCs/>
                <w:color w:val="auto"/>
                <w:highlight w:val="none"/>
              </w:rPr>
            </w:pPr>
            <w:r>
              <w:rPr>
                <w:rFonts w:hint="eastAsia" w:ascii="仿宋" w:hAnsi="仿宋" w:eastAsia="仿宋" w:cs="仿宋"/>
                <w:b/>
                <w:bCs/>
                <w:color w:val="auto"/>
                <w:highlight w:val="none"/>
              </w:rPr>
              <w:t>备注</w:t>
            </w:r>
          </w:p>
        </w:tc>
      </w:tr>
      <w:tr w14:paraId="181F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06D1BEA1">
            <w:pPr>
              <w:overflowPunct w:val="0"/>
              <w:spacing w:line="360" w:lineRule="auto"/>
              <w:jc w:val="center"/>
              <w:rPr>
                <w:rFonts w:ascii="仿宋" w:hAnsi="仿宋" w:eastAsia="仿宋" w:cs="仿宋"/>
                <w:color w:val="auto"/>
                <w:highlight w:val="none"/>
              </w:rPr>
            </w:pPr>
          </w:p>
        </w:tc>
        <w:tc>
          <w:tcPr>
            <w:tcW w:w="2315" w:type="dxa"/>
            <w:vAlign w:val="center"/>
          </w:tcPr>
          <w:p w14:paraId="03BF3B43">
            <w:pPr>
              <w:overflowPunct w:val="0"/>
              <w:spacing w:line="360" w:lineRule="auto"/>
              <w:jc w:val="center"/>
              <w:rPr>
                <w:rFonts w:hint="default" w:ascii="仿宋" w:hAnsi="仿宋" w:eastAsia="仿宋" w:cs="仿宋"/>
                <w:color w:val="auto"/>
                <w:highlight w:val="none"/>
                <w:lang w:val="en-US" w:eastAsia="zh-CN"/>
              </w:rPr>
            </w:pPr>
          </w:p>
        </w:tc>
        <w:tc>
          <w:tcPr>
            <w:tcW w:w="1247" w:type="dxa"/>
            <w:vAlign w:val="center"/>
          </w:tcPr>
          <w:p w14:paraId="308B4F1D">
            <w:pPr>
              <w:overflowPunct w:val="0"/>
              <w:spacing w:line="360" w:lineRule="auto"/>
              <w:jc w:val="center"/>
              <w:rPr>
                <w:rFonts w:ascii="仿宋" w:hAnsi="仿宋" w:eastAsia="仿宋" w:cs="仿宋"/>
                <w:color w:val="auto"/>
                <w:highlight w:val="none"/>
              </w:rPr>
            </w:pPr>
          </w:p>
        </w:tc>
        <w:tc>
          <w:tcPr>
            <w:tcW w:w="1185" w:type="dxa"/>
            <w:vAlign w:val="center"/>
          </w:tcPr>
          <w:p w14:paraId="4419377D">
            <w:pPr>
              <w:overflowPunct w:val="0"/>
              <w:spacing w:line="360" w:lineRule="auto"/>
              <w:jc w:val="center"/>
              <w:rPr>
                <w:rFonts w:ascii="仿宋" w:hAnsi="仿宋" w:eastAsia="仿宋" w:cs="仿宋"/>
                <w:color w:val="auto"/>
                <w:highlight w:val="none"/>
              </w:rPr>
            </w:pPr>
          </w:p>
        </w:tc>
        <w:tc>
          <w:tcPr>
            <w:tcW w:w="1267" w:type="dxa"/>
            <w:vAlign w:val="center"/>
          </w:tcPr>
          <w:p w14:paraId="5826235E">
            <w:pPr>
              <w:overflowPunct w:val="0"/>
              <w:spacing w:line="360" w:lineRule="auto"/>
              <w:jc w:val="center"/>
              <w:rPr>
                <w:rFonts w:ascii="仿宋" w:hAnsi="仿宋" w:eastAsia="仿宋" w:cs="仿宋"/>
                <w:color w:val="auto"/>
                <w:highlight w:val="none"/>
              </w:rPr>
            </w:pPr>
          </w:p>
        </w:tc>
        <w:tc>
          <w:tcPr>
            <w:tcW w:w="1446" w:type="dxa"/>
            <w:vAlign w:val="center"/>
          </w:tcPr>
          <w:p w14:paraId="55A9B2CB">
            <w:pPr>
              <w:overflowPunct w:val="0"/>
              <w:spacing w:line="360" w:lineRule="auto"/>
              <w:jc w:val="center"/>
              <w:rPr>
                <w:rFonts w:ascii="仿宋" w:hAnsi="仿宋" w:eastAsia="仿宋" w:cs="仿宋"/>
                <w:color w:val="auto"/>
                <w:highlight w:val="none"/>
              </w:rPr>
            </w:pPr>
          </w:p>
        </w:tc>
        <w:tc>
          <w:tcPr>
            <w:tcW w:w="884" w:type="dxa"/>
            <w:vAlign w:val="center"/>
          </w:tcPr>
          <w:p w14:paraId="52A064AD">
            <w:pPr>
              <w:overflowPunct w:val="0"/>
              <w:spacing w:line="360" w:lineRule="auto"/>
              <w:jc w:val="center"/>
              <w:rPr>
                <w:rFonts w:ascii="仿宋" w:hAnsi="仿宋" w:eastAsia="仿宋" w:cs="仿宋"/>
                <w:color w:val="auto"/>
                <w:highlight w:val="none"/>
              </w:rPr>
            </w:pPr>
          </w:p>
        </w:tc>
      </w:tr>
      <w:tr w14:paraId="14AA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A4EF6CA">
            <w:pPr>
              <w:overflowPunct w:val="0"/>
              <w:spacing w:line="360" w:lineRule="auto"/>
              <w:jc w:val="center"/>
              <w:rPr>
                <w:rFonts w:ascii="仿宋" w:hAnsi="仿宋" w:eastAsia="仿宋" w:cs="仿宋"/>
                <w:color w:val="auto"/>
                <w:highlight w:val="none"/>
              </w:rPr>
            </w:pPr>
          </w:p>
        </w:tc>
        <w:tc>
          <w:tcPr>
            <w:tcW w:w="2315" w:type="dxa"/>
            <w:vAlign w:val="center"/>
          </w:tcPr>
          <w:p w14:paraId="657D1B9D">
            <w:pPr>
              <w:overflowPunct w:val="0"/>
              <w:spacing w:line="360" w:lineRule="auto"/>
              <w:jc w:val="center"/>
              <w:rPr>
                <w:rFonts w:ascii="仿宋" w:hAnsi="仿宋" w:eastAsia="仿宋" w:cs="仿宋"/>
                <w:color w:val="auto"/>
                <w:highlight w:val="none"/>
              </w:rPr>
            </w:pPr>
          </w:p>
        </w:tc>
        <w:tc>
          <w:tcPr>
            <w:tcW w:w="1247" w:type="dxa"/>
            <w:vAlign w:val="center"/>
          </w:tcPr>
          <w:p w14:paraId="4A1A8452">
            <w:pPr>
              <w:overflowPunct w:val="0"/>
              <w:spacing w:line="360" w:lineRule="auto"/>
              <w:jc w:val="center"/>
              <w:rPr>
                <w:rFonts w:ascii="仿宋" w:hAnsi="仿宋" w:eastAsia="仿宋" w:cs="仿宋"/>
                <w:color w:val="auto"/>
                <w:highlight w:val="none"/>
              </w:rPr>
            </w:pPr>
          </w:p>
        </w:tc>
        <w:tc>
          <w:tcPr>
            <w:tcW w:w="1185" w:type="dxa"/>
            <w:vAlign w:val="center"/>
          </w:tcPr>
          <w:p w14:paraId="3E2265C3">
            <w:pPr>
              <w:overflowPunct w:val="0"/>
              <w:spacing w:line="360" w:lineRule="auto"/>
              <w:jc w:val="center"/>
              <w:rPr>
                <w:rFonts w:ascii="仿宋" w:hAnsi="仿宋" w:eastAsia="仿宋" w:cs="仿宋"/>
                <w:color w:val="auto"/>
                <w:highlight w:val="none"/>
              </w:rPr>
            </w:pPr>
          </w:p>
        </w:tc>
        <w:tc>
          <w:tcPr>
            <w:tcW w:w="1267" w:type="dxa"/>
            <w:vAlign w:val="center"/>
          </w:tcPr>
          <w:p w14:paraId="6BC2CAD6">
            <w:pPr>
              <w:overflowPunct w:val="0"/>
              <w:spacing w:line="360" w:lineRule="auto"/>
              <w:jc w:val="center"/>
              <w:rPr>
                <w:rFonts w:ascii="仿宋" w:hAnsi="仿宋" w:eastAsia="仿宋" w:cs="仿宋"/>
                <w:color w:val="auto"/>
                <w:highlight w:val="none"/>
              </w:rPr>
            </w:pPr>
          </w:p>
        </w:tc>
        <w:tc>
          <w:tcPr>
            <w:tcW w:w="1446" w:type="dxa"/>
            <w:vAlign w:val="center"/>
          </w:tcPr>
          <w:p w14:paraId="7426D484">
            <w:pPr>
              <w:overflowPunct w:val="0"/>
              <w:spacing w:line="360" w:lineRule="auto"/>
              <w:jc w:val="center"/>
              <w:rPr>
                <w:rFonts w:ascii="仿宋" w:hAnsi="仿宋" w:eastAsia="仿宋" w:cs="仿宋"/>
                <w:color w:val="auto"/>
                <w:highlight w:val="none"/>
              </w:rPr>
            </w:pPr>
          </w:p>
        </w:tc>
        <w:tc>
          <w:tcPr>
            <w:tcW w:w="884" w:type="dxa"/>
            <w:vAlign w:val="center"/>
          </w:tcPr>
          <w:p w14:paraId="0577B981">
            <w:pPr>
              <w:overflowPunct w:val="0"/>
              <w:spacing w:line="360" w:lineRule="auto"/>
              <w:jc w:val="center"/>
              <w:rPr>
                <w:rFonts w:ascii="仿宋" w:hAnsi="仿宋" w:eastAsia="仿宋" w:cs="仿宋"/>
                <w:color w:val="auto"/>
                <w:highlight w:val="none"/>
              </w:rPr>
            </w:pPr>
          </w:p>
        </w:tc>
      </w:tr>
      <w:tr w14:paraId="1C85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9F9771E">
            <w:pPr>
              <w:overflowPunct w:val="0"/>
              <w:spacing w:line="360" w:lineRule="auto"/>
              <w:jc w:val="center"/>
              <w:rPr>
                <w:rFonts w:ascii="仿宋" w:hAnsi="仿宋" w:eastAsia="仿宋" w:cs="仿宋"/>
                <w:color w:val="auto"/>
                <w:highlight w:val="none"/>
              </w:rPr>
            </w:pPr>
          </w:p>
        </w:tc>
        <w:tc>
          <w:tcPr>
            <w:tcW w:w="2315" w:type="dxa"/>
            <w:vAlign w:val="center"/>
          </w:tcPr>
          <w:p w14:paraId="41856E34">
            <w:pPr>
              <w:overflowPunct w:val="0"/>
              <w:spacing w:line="360" w:lineRule="auto"/>
              <w:jc w:val="center"/>
              <w:rPr>
                <w:rFonts w:ascii="仿宋" w:hAnsi="仿宋" w:eastAsia="仿宋" w:cs="仿宋"/>
                <w:color w:val="auto"/>
                <w:highlight w:val="none"/>
              </w:rPr>
            </w:pPr>
          </w:p>
        </w:tc>
        <w:tc>
          <w:tcPr>
            <w:tcW w:w="1247" w:type="dxa"/>
            <w:vAlign w:val="center"/>
          </w:tcPr>
          <w:p w14:paraId="74529D96">
            <w:pPr>
              <w:overflowPunct w:val="0"/>
              <w:spacing w:line="360" w:lineRule="auto"/>
              <w:jc w:val="center"/>
              <w:rPr>
                <w:rFonts w:ascii="仿宋" w:hAnsi="仿宋" w:eastAsia="仿宋" w:cs="仿宋"/>
                <w:color w:val="auto"/>
                <w:highlight w:val="none"/>
              </w:rPr>
            </w:pPr>
          </w:p>
        </w:tc>
        <w:tc>
          <w:tcPr>
            <w:tcW w:w="1185" w:type="dxa"/>
            <w:vAlign w:val="center"/>
          </w:tcPr>
          <w:p w14:paraId="46430F36">
            <w:pPr>
              <w:overflowPunct w:val="0"/>
              <w:spacing w:line="360" w:lineRule="auto"/>
              <w:jc w:val="center"/>
              <w:rPr>
                <w:rFonts w:ascii="仿宋" w:hAnsi="仿宋" w:eastAsia="仿宋" w:cs="仿宋"/>
                <w:color w:val="auto"/>
                <w:highlight w:val="none"/>
              </w:rPr>
            </w:pPr>
          </w:p>
        </w:tc>
        <w:tc>
          <w:tcPr>
            <w:tcW w:w="1267" w:type="dxa"/>
            <w:vAlign w:val="center"/>
          </w:tcPr>
          <w:p w14:paraId="5A851EBF">
            <w:pPr>
              <w:overflowPunct w:val="0"/>
              <w:spacing w:line="360" w:lineRule="auto"/>
              <w:jc w:val="center"/>
              <w:rPr>
                <w:rFonts w:ascii="仿宋" w:hAnsi="仿宋" w:eastAsia="仿宋" w:cs="仿宋"/>
                <w:color w:val="auto"/>
                <w:highlight w:val="none"/>
              </w:rPr>
            </w:pPr>
          </w:p>
        </w:tc>
        <w:tc>
          <w:tcPr>
            <w:tcW w:w="1446" w:type="dxa"/>
            <w:vAlign w:val="center"/>
          </w:tcPr>
          <w:p w14:paraId="38F50163">
            <w:pPr>
              <w:overflowPunct w:val="0"/>
              <w:spacing w:line="360" w:lineRule="auto"/>
              <w:jc w:val="center"/>
              <w:rPr>
                <w:rFonts w:ascii="仿宋" w:hAnsi="仿宋" w:eastAsia="仿宋" w:cs="仿宋"/>
                <w:color w:val="auto"/>
                <w:highlight w:val="none"/>
              </w:rPr>
            </w:pPr>
          </w:p>
        </w:tc>
        <w:tc>
          <w:tcPr>
            <w:tcW w:w="884" w:type="dxa"/>
            <w:vAlign w:val="center"/>
          </w:tcPr>
          <w:p w14:paraId="1D1F6251">
            <w:pPr>
              <w:overflowPunct w:val="0"/>
              <w:spacing w:line="360" w:lineRule="auto"/>
              <w:jc w:val="center"/>
              <w:rPr>
                <w:rFonts w:ascii="仿宋" w:hAnsi="仿宋" w:eastAsia="仿宋" w:cs="仿宋"/>
                <w:color w:val="auto"/>
                <w:highlight w:val="none"/>
              </w:rPr>
            </w:pPr>
          </w:p>
        </w:tc>
      </w:tr>
      <w:tr w14:paraId="2ED4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2664D53">
            <w:pPr>
              <w:overflowPunct w:val="0"/>
              <w:spacing w:line="360" w:lineRule="auto"/>
              <w:jc w:val="center"/>
              <w:rPr>
                <w:rFonts w:ascii="仿宋" w:hAnsi="仿宋" w:eastAsia="仿宋" w:cs="仿宋"/>
                <w:color w:val="auto"/>
                <w:highlight w:val="none"/>
              </w:rPr>
            </w:pPr>
          </w:p>
        </w:tc>
        <w:tc>
          <w:tcPr>
            <w:tcW w:w="2315" w:type="dxa"/>
            <w:vAlign w:val="center"/>
          </w:tcPr>
          <w:p w14:paraId="3ACE6B01">
            <w:pPr>
              <w:overflowPunct w:val="0"/>
              <w:spacing w:line="360" w:lineRule="auto"/>
              <w:jc w:val="center"/>
              <w:rPr>
                <w:rFonts w:ascii="仿宋" w:hAnsi="仿宋" w:eastAsia="仿宋" w:cs="仿宋"/>
                <w:color w:val="auto"/>
                <w:highlight w:val="none"/>
              </w:rPr>
            </w:pPr>
          </w:p>
        </w:tc>
        <w:tc>
          <w:tcPr>
            <w:tcW w:w="1247" w:type="dxa"/>
            <w:vAlign w:val="center"/>
          </w:tcPr>
          <w:p w14:paraId="16BC64BA">
            <w:pPr>
              <w:overflowPunct w:val="0"/>
              <w:spacing w:line="360" w:lineRule="auto"/>
              <w:jc w:val="center"/>
              <w:rPr>
                <w:rFonts w:ascii="仿宋" w:hAnsi="仿宋" w:eastAsia="仿宋" w:cs="仿宋"/>
                <w:color w:val="auto"/>
                <w:highlight w:val="none"/>
              </w:rPr>
            </w:pPr>
          </w:p>
        </w:tc>
        <w:tc>
          <w:tcPr>
            <w:tcW w:w="1185" w:type="dxa"/>
            <w:vAlign w:val="center"/>
          </w:tcPr>
          <w:p w14:paraId="3FCCB66E">
            <w:pPr>
              <w:overflowPunct w:val="0"/>
              <w:spacing w:line="360" w:lineRule="auto"/>
              <w:jc w:val="center"/>
              <w:rPr>
                <w:rFonts w:ascii="仿宋" w:hAnsi="仿宋" w:eastAsia="仿宋" w:cs="仿宋"/>
                <w:color w:val="auto"/>
                <w:highlight w:val="none"/>
              </w:rPr>
            </w:pPr>
          </w:p>
        </w:tc>
        <w:tc>
          <w:tcPr>
            <w:tcW w:w="1267" w:type="dxa"/>
            <w:vAlign w:val="center"/>
          </w:tcPr>
          <w:p w14:paraId="03220511">
            <w:pPr>
              <w:overflowPunct w:val="0"/>
              <w:spacing w:line="360" w:lineRule="auto"/>
              <w:jc w:val="center"/>
              <w:rPr>
                <w:rFonts w:ascii="仿宋" w:hAnsi="仿宋" w:eastAsia="仿宋" w:cs="仿宋"/>
                <w:color w:val="auto"/>
                <w:highlight w:val="none"/>
              </w:rPr>
            </w:pPr>
          </w:p>
        </w:tc>
        <w:tc>
          <w:tcPr>
            <w:tcW w:w="1446" w:type="dxa"/>
            <w:vAlign w:val="center"/>
          </w:tcPr>
          <w:p w14:paraId="285C9E53">
            <w:pPr>
              <w:overflowPunct w:val="0"/>
              <w:spacing w:line="360" w:lineRule="auto"/>
              <w:jc w:val="center"/>
              <w:rPr>
                <w:rFonts w:ascii="仿宋" w:hAnsi="仿宋" w:eastAsia="仿宋" w:cs="仿宋"/>
                <w:color w:val="auto"/>
                <w:highlight w:val="none"/>
              </w:rPr>
            </w:pPr>
          </w:p>
        </w:tc>
        <w:tc>
          <w:tcPr>
            <w:tcW w:w="884" w:type="dxa"/>
            <w:vAlign w:val="center"/>
          </w:tcPr>
          <w:p w14:paraId="624695E2">
            <w:pPr>
              <w:overflowPunct w:val="0"/>
              <w:spacing w:line="360" w:lineRule="auto"/>
              <w:jc w:val="center"/>
              <w:rPr>
                <w:rFonts w:ascii="仿宋" w:hAnsi="仿宋" w:eastAsia="仿宋" w:cs="仿宋"/>
                <w:color w:val="auto"/>
                <w:highlight w:val="none"/>
              </w:rPr>
            </w:pPr>
          </w:p>
        </w:tc>
      </w:tr>
      <w:tr w14:paraId="453A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9F93681">
            <w:pPr>
              <w:overflowPunct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w:t>
            </w:r>
          </w:p>
        </w:tc>
        <w:tc>
          <w:tcPr>
            <w:tcW w:w="2315" w:type="dxa"/>
            <w:vAlign w:val="center"/>
          </w:tcPr>
          <w:p w14:paraId="5EBF05BE">
            <w:pPr>
              <w:pStyle w:val="31"/>
              <w:ind w:firstLine="0" w:firstLineChars="0"/>
              <w:rPr>
                <w:rFonts w:eastAsia="仿宋"/>
                <w:color w:val="auto"/>
                <w:highlight w:val="none"/>
              </w:rPr>
            </w:pPr>
          </w:p>
        </w:tc>
        <w:tc>
          <w:tcPr>
            <w:tcW w:w="1247" w:type="dxa"/>
            <w:vAlign w:val="center"/>
          </w:tcPr>
          <w:p w14:paraId="1A38D679">
            <w:pPr>
              <w:overflowPunct w:val="0"/>
              <w:spacing w:line="360" w:lineRule="auto"/>
              <w:jc w:val="center"/>
              <w:rPr>
                <w:rFonts w:ascii="仿宋" w:hAnsi="仿宋" w:eastAsia="仿宋" w:cs="仿宋"/>
                <w:color w:val="auto"/>
                <w:highlight w:val="none"/>
              </w:rPr>
            </w:pPr>
          </w:p>
        </w:tc>
        <w:tc>
          <w:tcPr>
            <w:tcW w:w="1185" w:type="dxa"/>
            <w:vAlign w:val="center"/>
          </w:tcPr>
          <w:p w14:paraId="24F91468">
            <w:pPr>
              <w:overflowPunct w:val="0"/>
              <w:spacing w:line="360" w:lineRule="auto"/>
              <w:jc w:val="center"/>
              <w:rPr>
                <w:rFonts w:ascii="仿宋" w:hAnsi="仿宋" w:eastAsia="仿宋" w:cs="仿宋"/>
                <w:color w:val="auto"/>
                <w:highlight w:val="none"/>
              </w:rPr>
            </w:pPr>
          </w:p>
        </w:tc>
        <w:tc>
          <w:tcPr>
            <w:tcW w:w="1267" w:type="dxa"/>
            <w:vAlign w:val="center"/>
          </w:tcPr>
          <w:p w14:paraId="6E03DEDC">
            <w:pPr>
              <w:overflowPunct w:val="0"/>
              <w:spacing w:line="360" w:lineRule="auto"/>
              <w:jc w:val="center"/>
              <w:rPr>
                <w:rFonts w:ascii="仿宋" w:hAnsi="仿宋" w:eastAsia="仿宋" w:cs="仿宋"/>
                <w:color w:val="auto"/>
                <w:highlight w:val="none"/>
              </w:rPr>
            </w:pPr>
          </w:p>
        </w:tc>
        <w:tc>
          <w:tcPr>
            <w:tcW w:w="1446" w:type="dxa"/>
            <w:vAlign w:val="center"/>
          </w:tcPr>
          <w:p w14:paraId="7F66D62C">
            <w:pPr>
              <w:overflowPunct w:val="0"/>
              <w:spacing w:line="360" w:lineRule="auto"/>
              <w:jc w:val="center"/>
              <w:rPr>
                <w:rFonts w:ascii="仿宋" w:hAnsi="仿宋" w:eastAsia="仿宋" w:cs="仿宋"/>
                <w:color w:val="auto"/>
                <w:highlight w:val="none"/>
              </w:rPr>
            </w:pPr>
          </w:p>
        </w:tc>
        <w:tc>
          <w:tcPr>
            <w:tcW w:w="884" w:type="dxa"/>
            <w:vAlign w:val="center"/>
          </w:tcPr>
          <w:p w14:paraId="1502184E">
            <w:pPr>
              <w:overflowPunct w:val="0"/>
              <w:spacing w:line="360" w:lineRule="auto"/>
              <w:jc w:val="center"/>
              <w:rPr>
                <w:rFonts w:ascii="仿宋" w:hAnsi="仿宋" w:eastAsia="仿宋" w:cs="仿宋"/>
                <w:color w:val="auto"/>
                <w:highlight w:val="none"/>
              </w:rPr>
            </w:pPr>
          </w:p>
        </w:tc>
      </w:tr>
      <w:tr w14:paraId="47AD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3" w:hRule="atLeast"/>
        </w:trPr>
        <w:tc>
          <w:tcPr>
            <w:tcW w:w="3109" w:type="dxa"/>
            <w:gridSpan w:val="2"/>
            <w:vAlign w:val="center"/>
          </w:tcPr>
          <w:p w14:paraId="7CB92299">
            <w:pPr>
              <w:pStyle w:val="10"/>
              <w:jc w:val="center"/>
              <w:rPr>
                <w:rFonts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7D25185D">
            <w:pPr>
              <w:pStyle w:val="10"/>
              <w:jc w:val="left"/>
              <w:rPr>
                <w:rFonts w:ascii="仿宋" w:hAnsi="仿宋" w:eastAsia="仿宋" w:cs="仿宋"/>
                <w:color w:val="auto"/>
                <w:highlight w:val="none"/>
              </w:rPr>
            </w:pPr>
            <w:r>
              <w:rPr>
                <w:rFonts w:hint="eastAsia" w:ascii="仿宋" w:hAnsi="仿宋" w:eastAsia="仿宋" w:cs="仿宋"/>
                <w:color w:val="auto"/>
                <w:highlight w:val="none"/>
              </w:rPr>
              <w:t>大写：</w:t>
            </w:r>
          </w:p>
          <w:p w14:paraId="39008F4D">
            <w:pPr>
              <w:jc w:val="left"/>
              <w:rPr>
                <w:rFonts w:ascii="仿宋" w:hAnsi="仿宋" w:eastAsia="仿宋" w:cs="仿宋"/>
                <w:color w:val="auto"/>
                <w:highlight w:val="none"/>
              </w:rPr>
            </w:pPr>
            <w:r>
              <w:rPr>
                <w:rFonts w:hint="eastAsia" w:ascii="仿宋" w:hAnsi="仿宋" w:eastAsia="仿宋" w:cs="仿宋"/>
                <w:color w:val="auto"/>
                <w:highlight w:val="none"/>
              </w:rPr>
              <w:t>小写：</w:t>
            </w:r>
          </w:p>
        </w:tc>
      </w:tr>
    </w:tbl>
    <w:p w14:paraId="7847B3B7">
      <w:pPr>
        <w:spacing w:line="360" w:lineRule="auto"/>
        <w:ind w:firstLine="3840" w:firstLineChars="1600"/>
        <w:jc w:val="left"/>
        <w:rPr>
          <w:rFonts w:ascii="仿宋" w:hAnsi="仿宋" w:eastAsia="仿宋" w:cs="仿宋"/>
          <w:color w:val="auto"/>
          <w:highlight w:val="none"/>
        </w:rPr>
      </w:pPr>
    </w:p>
    <w:p w14:paraId="07F19C0F">
      <w:pPr>
        <w:spacing w:line="360" w:lineRule="auto"/>
        <w:ind w:firstLine="3840" w:firstLineChars="1600"/>
        <w:jc w:val="left"/>
        <w:rPr>
          <w:rFonts w:ascii="仿宋" w:hAnsi="仿宋" w:eastAsia="仿宋" w:cs="仿宋"/>
          <w:color w:val="auto"/>
          <w:highlight w:val="none"/>
        </w:rPr>
      </w:pPr>
    </w:p>
    <w:p w14:paraId="0A4F22C6">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095B60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DF504B7">
      <w:pPr>
        <w:rPr>
          <w:rFonts w:hint="eastAsia"/>
        </w:rPr>
      </w:pPr>
      <w:r>
        <w:rPr>
          <w:rFonts w:hint="eastAsia" w:ascii="仿宋" w:hAnsi="仿宋" w:eastAsia="仿宋" w:cs="仿宋"/>
          <w:color w:val="auto"/>
          <w:sz w:val="24"/>
          <w:highlight w:val="none"/>
        </w:rPr>
        <w:t>日      期：  年  月   日</w:t>
      </w:r>
      <w:r>
        <w:rPr>
          <w:rFonts w:hint="eastAsia"/>
        </w:rPr>
        <w:br w:type="page"/>
      </w:r>
    </w:p>
    <w:p w14:paraId="235D12D1">
      <w:pPr>
        <w:pStyle w:val="4"/>
        <w:bidi w:val="0"/>
        <w:rPr>
          <w:rFonts w:hint="eastAsia" w:ascii="仿宋" w:hAnsi="仿宋" w:eastAsia="仿宋" w:cs="仿宋"/>
        </w:rPr>
      </w:pPr>
      <w:bookmarkStart w:id="134" w:name="_Toc24440"/>
      <w:r>
        <w:rPr>
          <w:rFonts w:hint="eastAsia" w:ascii="仿宋" w:hAnsi="仿宋" w:eastAsia="仿宋" w:cs="仿宋"/>
        </w:rPr>
        <w:t>五、</w:t>
      </w:r>
      <w:r>
        <w:rPr>
          <w:rStyle w:val="98"/>
          <w:rFonts w:hint="eastAsia" w:ascii="仿宋" w:hAnsi="仿宋" w:eastAsia="仿宋" w:cs="仿宋"/>
          <w:b/>
          <w:bCs/>
          <w:sz w:val="32"/>
          <w:szCs w:val="32"/>
        </w:rPr>
        <w:t>承接的类似项目情况表</w:t>
      </w:r>
      <w:bookmarkEnd w:id="134"/>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5B9F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6B3B9F74">
            <w:pPr>
              <w:pStyle w:val="96"/>
              <w:spacing w:before="170" w:line="206" w:lineRule="auto"/>
              <w:ind w:left="180"/>
              <w:rPr>
                <w:b/>
                <w:bCs/>
              </w:rPr>
            </w:pPr>
            <w:r>
              <w:rPr>
                <w:b/>
                <w:bCs/>
                <w:spacing w:val="-7"/>
              </w:rPr>
              <w:t>序号</w:t>
            </w:r>
          </w:p>
        </w:tc>
        <w:tc>
          <w:tcPr>
            <w:tcW w:w="1967" w:type="dxa"/>
            <w:noWrap w:val="0"/>
            <w:vAlign w:val="top"/>
          </w:tcPr>
          <w:p w14:paraId="0FAE40B4">
            <w:pPr>
              <w:pStyle w:val="96"/>
              <w:spacing w:before="139" w:line="221" w:lineRule="auto"/>
              <w:ind w:left="147"/>
              <w:rPr>
                <w:b/>
                <w:bCs/>
              </w:rPr>
            </w:pPr>
            <w:r>
              <w:rPr>
                <w:b/>
                <w:bCs/>
              </w:rPr>
              <w:t>采购单位名称</w:t>
            </w:r>
          </w:p>
        </w:tc>
        <w:tc>
          <w:tcPr>
            <w:tcW w:w="1700" w:type="dxa"/>
            <w:noWrap w:val="0"/>
            <w:vAlign w:val="top"/>
          </w:tcPr>
          <w:p w14:paraId="4935C84B">
            <w:pPr>
              <w:pStyle w:val="96"/>
              <w:spacing w:before="139" w:line="221" w:lineRule="auto"/>
              <w:ind w:left="380"/>
              <w:rPr>
                <w:b/>
                <w:bCs/>
              </w:rPr>
            </w:pPr>
            <w:r>
              <w:rPr>
                <w:b/>
                <w:bCs/>
                <w:spacing w:val="-3"/>
              </w:rPr>
              <w:t>合同名称</w:t>
            </w:r>
          </w:p>
        </w:tc>
        <w:tc>
          <w:tcPr>
            <w:tcW w:w="2555" w:type="dxa"/>
            <w:noWrap w:val="0"/>
            <w:vAlign w:val="top"/>
          </w:tcPr>
          <w:p w14:paraId="06C57844">
            <w:pPr>
              <w:pStyle w:val="96"/>
              <w:spacing w:before="140" w:line="223" w:lineRule="auto"/>
              <w:ind w:left="564"/>
              <w:rPr>
                <w:rFonts w:hint="default" w:eastAsia="仿宋"/>
                <w:b/>
                <w:bCs/>
                <w:lang w:val="en-US" w:eastAsia="zh-CN"/>
              </w:rPr>
            </w:pPr>
            <w:r>
              <w:rPr>
                <w:rFonts w:hint="eastAsia"/>
                <w:b/>
                <w:bCs/>
                <w:spacing w:val="-1"/>
                <w:lang w:val="en-US" w:eastAsia="zh-CN"/>
              </w:rPr>
              <w:t>合同签订时间</w:t>
            </w:r>
          </w:p>
        </w:tc>
        <w:tc>
          <w:tcPr>
            <w:tcW w:w="1988" w:type="dxa"/>
            <w:noWrap w:val="0"/>
            <w:vAlign w:val="top"/>
          </w:tcPr>
          <w:p w14:paraId="7DA11073">
            <w:pPr>
              <w:pStyle w:val="96"/>
              <w:spacing w:before="140" w:line="223" w:lineRule="auto"/>
              <w:jc w:val="right"/>
              <w:rPr>
                <w:b/>
                <w:bCs/>
              </w:rPr>
            </w:pPr>
            <w:r>
              <w:rPr>
                <w:b/>
                <w:bCs/>
                <w:spacing w:val="-10"/>
              </w:rPr>
              <w:t>合同金额（万元）</w:t>
            </w:r>
          </w:p>
        </w:tc>
      </w:tr>
      <w:tr w14:paraId="607E4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F5B4E2">
            <w:pPr>
              <w:pStyle w:val="96"/>
              <w:spacing w:before="170" w:line="206" w:lineRule="auto"/>
              <w:ind w:left="180"/>
              <w:rPr>
                <w:b/>
                <w:bCs/>
                <w:spacing w:val="-7"/>
              </w:rPr>
            </w:pPr>
          </w:p>
        </w:tc>
        <w:tc>
          <w:tcPr>
            <w:tcW w:w="1967" w:type="dxa"/>
            <w:noWrap w:val="0"/>
            <w:vAlign w:val="top"/>
          </w:tcPr>
          <w:p w14:paraId="0E32D08B">
            <w:pPr>
              <w:pStyle w:val="96"/>
              <w:spacing w:before="170" w:line="206" w:lineRule="auto"/>
              <w:ind w:left="180"/>
              <w:rPr>
                <w:b/>
                <w:bCs/>
                <w:spacing w:val="-7"/>
              </w:rPr>
            </w:pPr>
          </w:p>
        </w:tc>
        <w:tc>
          <w:tcPr>
            <w:tcW w:w="1700" w:type="dxa"/>
            <w:noWrap w:val="0"/>
            <w:vAlign w:val="top"/>
          </w:tcPr>
          <w:p w14:paraId="590C1721">
            <w:pPr>
              <w:pStyle w:val="96"/>
              <w:spacing w:before="170" w:line="206" w:lineRule="auto"/>
              <w:ind w:left="180"/>
              <w:rPr>
                <w:b/>
                <w:bCs/>
                <w:spacing w:val="-7"/>
              </w:rPr>
            </w:pPr>
          </w:p>
        </w:tc>
        <w:tc>
          <w:tcPr>
            <w:tcW w:w="2555" w:type="dxa"/>
            <w:noWrap w:val="0"/>
            <w:vAlign w:val="top"/>
          </w:tcPr>
          <w:p w14:paraId="5A99F99B">
            <w:pPr>
              <w:pStyle w:val="96"/>
              <w:spacing w:before="170" w:line="206" w:lineRule="auto"/>
              <w:ind w:left="180"/>
              <w:rPr>
                <w:b/>
                <w:bCs/>
                <w:spacing w:val="-7"/>
              </w:rPr>
            </w:pPr>
          </w:p>
        </w:tc>
        <w:tc>
          <w:tcPr>
            <w:tcW w:w="1988" w:type="dxa"/>
            <w:noWrap w:val="0"/>
            <w:vAlign w:val="top"/>
          </w:tcPr>
          <w:p w14:paraId="1888D6AF">
            <w:pPr>
              <w:pStyle w:val="96"/>
              <w:spacing w:before="170" w:line="206" w:lineRule="auto"/>
              <w:ind w:left="180"/>
              <w:rPr>
                <w:b/>
                <w:bCs/>
                <w:spacing w:val="-7"/>
              </w:rPr>
            </w:pPr>
          </w:p>
        </w:tc>
      </w:tr>
      <w:tr w14:paraId="2BFA3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825" w:type="dxa"/>
            <w:noWrap w:val="0"/>
            <w:vAlign w:val="top"/>
          </w:tcPr>
          <w:p w14:paraId="298C2F19">
            <w:pPr>
              <w:pStyle w:val="96"/>
              <w:spacing w:before="170" w:line="206" w:lineRule="auto"/>
              <w:ind w:left="180"/>
              <w:rPr>
                <w:b/>
                <w:bCs/>
                <w:spacing w:val="-7"/>
              </w:rPr>
            </w:pPr>
          </w:p>
        </w:tc>
        <w:tc>
          <w:tcPr>
            <w:tcW w:w="1967" w:type="dxa"/>
            <w:noWrap w:val="0"/>
            <w:vAlign w:val="top"/>
          </w:tcPr>
          <w:p w14:paraId="26F61A0B">
            <w:pPr>
              <w:pStyle w:val="96"/>
              <w:spacing w:before="170" w:line="206" w:lineRule="auto"/>
              <w:ind w:left="180"/>
              <w:rPr>
                <w:b/>
                <w:bCs/>
                <w:spacing w:val="-7"/>
              </w:rPr>
            </w:pPr>
          </w:p>
        </w:tc>
        <w:tc>
          <w:tcPr>
            <w:tcW w:w="1700" w:type="dxa"/>
            <w:noWrap w:val="0"/>
            <w:vAlign w:val="top"/>
          </w:tcPr>
          <w:p w14:paraId="0D700F1C">
            <w:pPr>
              <w:pStyle w:val="96"/>
              <w:spacing w:before="170" w:line="206" w:lineRule="auto"/>
              <w:ind w:left="180"/>
              <w:rPr>
                <w:b/>
                <w:bCs/>
                <w:spacing w:val="-7"/>
              </w:rPr>
            </w:pPr>
          </w:p>
        </w:tc>
        <w:tc>
          <w:tcPr>
            <w:tcW w:w="2555" w:type="dxa"/>
            <w:noWrap w:val="0"/>
            <w:vAlign w:val="top"/>
          </w:tcPr>
          <w:p w14:paraId="14166339">
            <w:pPr>
              <w:pStyle w:val="96"/>
              <w:spacing w:before="170" w:line="206" w:lineRule="auto"/>
              <w:ind w:left="180"/>
              <w:rPr>
                <w:b/>
                <w:bCs/>
                <w:spacing w:val="-7"/>
              </w:rPr>
            </w:pPr>
          </w:p>
        </w:tc>
        <w:tc>
          <w:tcPr>
            <w:tcW w:w="1988" w:type="dxa"/>
            <w:noWrap w:val="0"/>
            <w:vAlign w:val="top"/>
          </w:tcPr>
          <w:p w14:paraId="3F5C7E96">
            <w:pPr>
              <w:pStyle w:val="96"/>
              <w:spacing w:before="170" w:line="206" w:lineRule="auto"/>
              <w:ind w:left="180"/>
              <w:rPr>
                <w:b/>
                <w:bCs/>
                <w:spacing w:val="-7"/>
              </w:rPr>
            </w:pPr>
          </w:p>
        </w:tc>
      </w:tr>
      <w:tr w14:paraId="5B2DB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A6917A">
            <w:pPr>
              <w:pStyle w:val="96"/>
              <w:spacing w:before="170" w:line="206" w:lineRule="auto"/>
              <w:ind w:left="180"/>
              <w:rPr>
                <w:b/>
                <w:bCs/>
                <w:spacing w:val="-7"/>
              </w:rPr>
            </w:pPr>
          </w:p>
        </w:tc>
        <w:tc>
          <w:tcPr>
            <w:tcW w:w="1967" w:type="dxa"/>
            <w:noWrap w:val="0"/>
            <w:vAlign w:val="top"/>
          </w:tcPr>
          <w:p w14:paraId="0DF9B55F">
            <w:pPr>
              <w:pStyle w:val="96"/>
              <w:spacing w:before="170" w:line="206" w:lineRule="auto"/>
              <w:ind w:left="180"/>
              <w:rPr>
                <w:b/>
                <w:bCs/>
                <w:spacing w:val="-7"/>
              </w:rPr>
            </w:pPr>
          </w:p>
        </w:tc>
        <w:tc>
          <w:tcPr>
            <w:tcW w:w="1700" w:type="dxa"/>
            <w:noWrap w:val="0"/>
            <w:vAlign w:val="top"/>
          </w:tcPr>
          <w:p w14:paraId="14E622ED">
            <w:pPr>
              <w:pStyle w:val="96"/>
              <w:spacing w:before="170" w:line="206" w:lineRule="auto"/>
              <w:ind w:left="180"/>
              <w:rPr>
                <w:b/>
                <w:bCs/>
                <w:spacing w:val="-7"/>
              </w:rPr>
            </w:pPr>
          </w:p>
        </w:tc>
        <w:tc>
          <w:tcPr>
            <w:tcW w:w="2555" w:type="dxa"/>
            <w:noWrap w:val="0"/>
            <w:vAlign w:val="top"/>
          </w:tcPr>
          <w:p w14:paraId="0D8DF72E">
            <w:pPr>
              <w:pStyle w:val="96"/>
              <w:spacing w:before="170" w:line="206" w:lineRule="auto"/>
              <w:ind w:left="180"/>
              <w:rPr>
                <w:b/>
                <w:bCs/>
                <w:spacing w:val="-7"/>
              </w:rPr>
            </w:pPr>
          </w:p>
        </w:tc>
        <w:tc>
          <w:tcPr>
            <w:tcW w:w="1988" w:type="dxa"/>
            <w:noWrap w:val="0"/>
            <w:vAlign w:val="top"/>
          </w:tcPr>
          <w:p w14:paraId="51790F3C">
            <w:pPr>
              <w:pStyle w:val="96"/>
              <w:spacing w:before="170" w:line="206" w:lineRule="auto"/>
              <w:ind w:left="180"/>
              <w:rPr>
                <w:b/>
                <w:bCs/>
                <w:spacing w:val="-7"/>
              </w:rPr>
            </w:pPr>
          </w:p>
        </w:tc>
      </w:tr>
      <w:tr w14:paraId="4830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825" w:type="dxa"/>
            <w:noWrap w:val="0"/>
            <w:vAlign w:val="top"/>
          </w:tcPr>
          <w:p w14:paraId="0838A05D">
            <w:pPr>
              <w:pStyle w:val="96"/>
              <w:spacing w:before="170" w:line="206" w:lineRule="auto"/>
              <w:ind w:left="180"/>
              <w:rPr>
                <w:b/>
                <w:bCs/>
                <w:spacing w:val="-7"/>
              </w:rPr>
            </w:pPr>
          </w:p>
        </w:tc>
        <w:tc>
          <w:tcPr>
            <w:tcW w:w="1967" w:type="dxa"/>
            <w:noWrap w:val="0"/>
            <w:vAlign w:val="top"/>
          </w:tcPr>
          <w:p w14:paraId="200E7686">
            <w:pPr>
              <w:pStyle w:val="96"/>
              <w:spacing w:before="170" w:line="206" w:lineRule="auto"/>
              <w:ind w:left="180"/>
              <w:rPr>
                <w:b/>
                <w:bCs/>
                <w:spacing w:val="-7"/>
              </w:rPr>
            </w:pPr>
          </w:p>
        </w:tc>
        <w:tc>
          <w:tcPr>
            <w:tcW w:w="1700" w:type="dxa"/>
            <w:noWrap w:val="0"/>
            <w:vAlign w:val="top"/>
          </w:tcPr>
          <w:p w14:paraId="264C27CC">
            <w:pPr>
              <w:pStyle w:val="96"/>
              <w:spacing w:before="170" w:line="206" w:lineRule="auto"/>
              <w:ind w:left="180"/>
              <w:rPr>
                <w:b/>
                <w:bCs/>
                <w:spacing w:val="-7"/>
              </w:rPr>
            </w:pPr>
          </w:p>
        </w:tc>
        <w:tc>
          <w:tcPr>
            <w:tcW w:w="2555" w:type="dxa"/>
            <w:noWrap w:val="0"/>
            <w:vAlign w:val="top"/>
          </w:tcPr>
          <w:p w14:paraId="3333B6B9">
            <w:pPr>
              <w:pStyle w:val="96"/>
              <w:spacing w:before="170" w:line="206" w:lineRule="auto"/>
              <w:ind w:left="180"/>
              <w:rPr>
                <w:b/>
                <w:bCs/>
                <w:spacing w:val="-7"/>
              </w:rPr>
            </w:pPr>
          </w:p>
        </w:tc>
        <w:tc>
          <w:tcPr>
            <w:tcW w:w="1988" w:type="dxa"/>
            <w:noWrap w:val="0"/>
            <w:vAlign w:val="top"/>
          </w:tcPr>
          <w:p w14:paraId="02D1F135">
            <w:pPr>
              <w:pStyle w:val="96"/>
              <w:spacing w:before="170" w:line="206" w:lineRule="auto"/>
              <w:ind w:left="180"/>
              <w:rPr>
                <w:b/>
                <w:bCs/>
                <w:spacing w:val="-7"/>
              </w:rPr>
            </w:pPr>
          </w:p>
        </w:tc>
      </w:tr>
      <w:tr w14:paraId="60CF2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825" w:type="dxa"/>
            <w:noWrap w:val="0"/>
            <w:vAlign w:val="top"/>
          </w:tcPr>
          <w:p w14:paraId="5BB8B67D">
            <w:pPr>
              <w:pStyle w:val="96"/>
              <w:spacing w:before="170" w:line="206" w:lineRule="auto"/>
              <w:ind w:left="180"/>
              <w:rPr>
                <w:b/>
                <w:bCs/>
                <w:spacing w:val="-7"/>
              </w:rPr>
            </w:pPr>
          </w:p>
        </w:tc>
        <w:tc>
          <w:tcPr>
            <w:tcW w:w="1967" w:type="dxa"/>
            <w:noWrap w:val="0"/>
            <w:vAlign w:val="top"/>
          </w:tcPr>
          <w:p w14:paraId="52D420EC">
            <w:pPr>
              <w:pStyle w:val="96"/>
              <w:spacing w:before="170" w:line="206" w:lineRule="auto"/>
              <w:ind w:left="180"/>
              <w:rPr>
                <w:b/>
                <w:bCs/>
                <w:spacing w:val="-7"/>
              </w:rPr>
            </w:pPr>
          </w:p>
        </w:tc>
        <w:tc>
          <w:tcPr>
            <w:tcW w:w="1700" w:type="dxa"/>
            <w:noWrap w:val="0"/>
            <w:vAlign w:val="top"/>
          </w:tcPr>
          <w:p w14:paraId="62742299">
            <w:pPr>
              <w:pStyle w:val="96"/>
              <w:spacing w:before="170" w:line="206" w:lineRule="auto"/>
              <w:ind w:left="180"/>
              <w:rPr>
                <w:b/>
                <w:bCs/>
                <w:spacing w:val="-7"/>
              </w:rPr>
            </w:pPr>
          </w:p>
        </w:tc>
        <w:tc>
          <w:tcPr>
            <w:tcW w:w="2555" w:type="dxa"/>
            <w:noWrap w:val="0"/>
            <w:vAlign w:val="top"/>
          </w:tcPr>
          <w:p w14:paraId="62A669AC">
            <w:pPr>
              <w:pStyle w:val="96"/>
              <w:spacing w:before="170" w:line="206" w:lineRule="auto"/>
              <w:ind w:left="180"/>
              <w:rPr>
                <w:b/>
                <w:bCs/>
                <w:spacing w:val="-7"/>
              </w:rPr>
            </w:pPr>
          </w:p>
        </w:tc>
        <w:tc>
          <w:tcPr>
            <w:tcW w:w="1988" w:type="dxa"/>
            <w:noWrap w:val="0"/>
            <w:vAlign w:val="top"/>
          </w:tcPr>
          <w:p w14:paraId="216E4595">
            <w:pPr>
              <w:pStyle w:val="96"/>
              <w:spacing w:before="170" w:line="206" w:lineRule="auto"/>
              <w:ind w:left="180"/>
              <w:rPr>
                <w:b/>
                <w:bCs/>
                <w:spacing w:val="-7"/>
              </w:rPr>
            </w:pPr>
          </w:p>
        </w:tc>
      </w:tr>
      <w:tr w14:paraId="5917C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11D6554">
            <w:pPr>
              <w:pStyle w:val="96"/>
              <w:spacing w:before="170" w:line="206" w:lineRule="auto"/>
              <w:ind w:left="180"/>
              <w:rPr>
                <w:b/>
                <w:bCs/>
                <w:spacing w:val="-7"/>
              </w:rPr>
            </w:pPr>
          </w:p>
        </w:tc>
        <w:tc>
          <w:tcPr>
            <w:tcW w:w="1967" w:type="dxa"/>
            <w:noWrap w:val="0"/>
            <w:vAlign w:val="top"/>
          </w:tcPr>
          <w:p w14:paraId="40BF769B">
            <w:pPr>
              <w:pStyle w:val="96"/>
              <w:spacing w:before="170" w:line="206" w:lineRule="auto"/>
              <w:ind w:left="180"/>
              <w:rPr>
                <w:b/>
                <w:bCs/>
                <w:spacing w:val="-7"/>
              </w:rPr>
            </w:pPr>
          </w:p>
        </w:tc>
        <w:tc>
          <w:tcPr>
            <w:tcW w:w="1700" w:type="dxa"/>
            <w:noWrap w:val="0"/>
            <w:vAlign w:val="top"/>
          </w:tcPr>
          <w:p w14:paraId="57AF5FDE">
            <w:pPr>
              <w:pStyle w:val="96"/>
              <w:spacing w:before="170" w:line="206" w:lineRule="auto"/>
              <w:ind w:left="180"/>
              <w:rPr>
                <w:b/>
                <w:bCs/>
                <w:spacing w:val="-7"/>
              </w:rPr>
            </w:pPr>
          </w:p>
        </w:tc>
        <w:tc>
          <w:tcPr>
            <w:tcW w:w="2555" w:type="dxa"/>
            <w:noWrap w:val="0"/>
            <w:vAlign w:val="top"/>
          </w:tcPr>
          <w:p w14:paraId="77956AFD">
            <w:pPr>
              <w:pStyle w:val="96"/>
              <w:spacing w:before="170" w:line="206" w:lineRule="auto"/>
              <w:ind w:left="180"/>
              <w:rPr>
                <w:b/>
                <w:bCs/>
                <w:spacing w:val="-7"/>
              </w:rPr>
            </w:pPr>
          </w:p>
        </w:tc>
        <w:tc>
          <w:tcPr>
            <w:tcW w:w="1988" w:type="dxa"/>
            <w:noWrap w:val="0"/>
            <w:vAlign w:val="top"/>
          </w:tcPr>
          <w:p w14:paraId="4C6D4269">
            <w:pPr>
              <w:pStyle w:val="96"/>
              <w:spacing w:before="170" w:line="206" w:lineRule="auto"/>
              <w:ind w:left="180"/>
              <w:rPr>
                <w:b/>
                <w:bCs/>
                <w:spacing w:val="-7"/>
              </w:rPr>
            </w:pPr>
          </w:p>
        </w:tc>
      </w:tr>
      <w:tr w14:paraId="4066E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6268B27">
            <w:pPr>
              <w:pStyle w:val="96"/>
              <w:spacing w:before="170" w:line="206" w:lineRule="auto"/>
              <w:ind w:left="180"/>
              <w:rPr>
                <w:b/>
                <w:bCs/>
                <w:spacing w:val="-7"/>
              </w:rPr>
            </w:pPr>
          </w:p>
        </w:tc>
        <w:tc>
          <w:tcPr>
            <w:tcW w:w="1967" w:type="dxa"/>
            <w:noWrap w:val="0"/>
            <w:vAlign w:val="top"/>
          </w:tcPr>
          <w:p w14:paraId="275A8EB5">
            <w:pPr>
              <w:pStyle w:val="96"/>
              <w:spacing w:before="170" w:line="206" w:lineRule="auto"/>
              <w:ind w:left="180"/>
              <w:rPr>
                <w:b/>
                <w:bCs/>
                <w:spacing w:val="-7"/>
              </w:rPr>
            </w:pPr>
          </w:p>
        </w:tc>
        <w:tc>
          <w:tcPr>
            <w:tcW w:w="1700" w:type="dxa"/>
            <w:noWrap w:val="0"/>
            <w:vAlign w:val="top"/>
          </w:tcPr>
          <w:p w14:paraId="3A0CD092">
            <w:pPr>
              <w:pStyle w:val="96"/>
              <w:spacing w:before="170" w:line="206" w:lineRule="auto"/>
              <w:ind w:left="180"/>
              <w:rPr>
                <w:b/>
                <w:bCs/>
                <w:spacing w:val="-7"/>
              </w:rPr>
            </w:pPr>
          </w:p>
        </w:tc>
        <w:tc>
          <w:tcPr>
            <w:tcW w:w="2555" w:type="dxa"/>
            <w:noWrap w:val="0"/>
            <w:vAlign w:val="top"/>
          </w:tcPr>
          <w:p w14:paraId="42F1080A">
            <w:pPr>
              <w:pStyle w:val="96"/>
              <w:spacing w:before="170" w:line="206" w:lineRule="auto"/>
              <w:ind w:left="180"/>
              <w:rPr>
                <w:b/>
                <w:bCs/>
                <w:spacing w:val="-7"/>
              </w:rPr>
            </w:pPr>
          </w:p>
        </w:tc>
        <w:tc>
          <w:tcPr>
            <w:tcW w:w="1988" w:type="dxa"/>
            <w:noWrap w:val="0"/>
            <w:vAlign w:val="top"/>
          </w:tcPr>
          <w:p w14:paraId="30D7DFD9">
            <w:pPr>
              <w:pStyle w:val="96"/>
              <w:spacing w:before="170" w:line="206" w:lineRule="auto"/>
              <w:ind w:left="180"/>
              <w:rPr>
                <w:b/>
                <w:bCs/>
                <w:spacing w:val="-7"/>
              </w:rPr>
            </w:pPr>
          </w:p>
        </w:tc>
      </w:tr>
      <w:tr w14:paraId="12349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825" w:type="dxa"/>
            <w:noWrap w:val="0"/>
            <w:vAlign w:val="top"/>
          </w:tcPr>
          <w:p w14:paraId="6DBA577F">
            <w:pPr>
              <w:pStyle w:val="96"/>
              <w:spacing w:before="170" w:line="206" w:lineRule="auto"/>
              <w:ind w:left="180"/>
              <w:rPr>
                <w:b/>
                <w:bCs/>
                <w:spacing w:val="-7"/>
              </w:rPr>
            </w:pPr>
            <w:r>
              <w:rPr>
                <w:b/>
                <w:bCs/>
                <w:spacing w:val="-7"/>
              </w:rPr>
              <w:t>……</w:t>
            </w:r>
          </w:p>
        </w:tc>
        <w:tc>
          <w:tcPr>
            <w:tcW w:w="1967" w:type="dxa"/>
            <w:noWrap w:val="0"/>
            <w:vAlign w:val="top"/>
          </w:tcPr>
          <w:p w14:paraId="39F48059">
            <w:pPr>
              <w:pStyle w:val="96"/>
              <w:spacing w:before="170" w:line="206" w:lineRule="auto"/>
              <w:ind w:left="180"/>
              <w:rPr>
                <w:b/>
                <w:bCs/>
                <w:spacing w:val="-7"/>
              </w:rPr>
            </w:pPr>
          </w:p>
        </w:tc>
        <w:tc>
          <w:tcPr>
            <w:tcW w:w="1700" w:type="dxa"/>
            <w:noWrap w:val="0"/>
            <w:vAlign w:val="top"/>
          </w:tcPr>
          <w:p w14:paraId="3CDDFA4E">
            <w:pPr>
              <w:pStyle w:val="96"/>
              <w:spacing w:before="170" w:line="206" w:lineRule="auto"/>
              <w:ind w:left="180"/>
              <w:rPr>
                <w:b/>
                <w:bCs/>
                <w:spacing w:val="-7"/>
              </w:rPr>
            </w:pPr>
          </w:p>
        </w:tc>
        <w:tc>
          <w:tcPr>
            <w:tcW w:w="2555" w:type="dxa"/>
            <w:noWrap w:val="0"/>
            <w:vAlign w:val="top"/>
          </w:tcPr>
          <w:p w14:paraId="40D27BE0">
            <w:pPr>
              <w:pStyle w:val="96"/>
              <w:spacing w:before="170" w:line="206" w:lineRule="auto"/>
              <w:ind w:left="180"/>
              <w:rPr>
                <w:b/>
                <w:bCs/>
                <w:spacing w:val="-7"/>
              </w:rPr>
            </w:pPr>
          </w:p>
        </w:tc>
        <w:tc>
          <w:tcPr>
            <w:tcW w:w="1988" w:type="dxa"/>
            <w:noWrap w:val="0"/>
            <w:vAlign w:val="top"/>
          </w:tcPr>
          <w:p w14:paraId="09DB9C73">
            <w:pPr>
              <w:pStyle w:val="96"/>
              <w:spacing w:before="170" w:line="206" w:lineRule="auto"/>
              <w:ind w:left="180"/>
              <w:rPr>
                <w:b/>
                <w:bCs/>
                <w:spacing w:val="-7"/>
              </w:rPr>
            </w:pPr>
          </w:p>
        </w:tc>
      </w:tr>
      <w:tr w14:paraId="5CCEC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6160AD4F">
            <w:pPr>
              <w:pStyle w:val="96"/>
              <w:spacing w:before="170" w:line="206" w:lineRule="auto"/>
              <w:ind w:left="180"/>
              <w:rPr>
                <w:b/>
                <w:bCs/>
                <w:spacing w:val="-7"/>
              </w:rPr>
            </w:pPr>
            <w:r>
              <w:rPr>
                <w:b/>
                <w:bCs/>
                <w:spacing w:val="-7"/>
              </w:rPr>
              <w:t>数量合计（个）：</w:t>
            </w:r>
          </w:p>
        </w:tc>
      </w:tr>
    </w:tbl>
    <w:p w14:paraId="35F31472">
      <w:pPr>
        <w:pStyle w:val="10"/>
        <w:spacing w:before="41" w:line="222" w:lineRule="auto"/>
        <w:ind w:left="333"/>
        <w:rPr>
          <w:rFonts w:hint="eastAsia" w:ascii="仿宋" w:hAnsi="仿宋" w:eastAsia="仿宋" w:cs="仿宋"/>
          <w:b/>
          <w:bCs w:val="0"/>
          <w:kern w:val="0"/>
          <w:sz w:val="24"/>
          <w:szCs w:val="24"/>
          <w:highlight w:val="none"/>
        </w:rPr>
      </w:pPr>
    </w:p>
    <w:p w14:paraId="0DF139D5">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注：本表后附相关证明材料。</w:t>
      </w:r>
    </w:p>
    <w:p w14:paraId="50266002">
      <w:pPr>
        <w:rPr>
          <w:rFonts w:ascii="仿宋" w:hAnsi="仿宋" w:eastAsia="仿宋" w:cs="仿宋"/>
          <w:sz w:val="28"/>
          <w:szCs w:val="28"/>
          <w:highlight w:val="none"/>
        </w:rPr>
      </w:pPr>
    </w:p>
    <w:p w14:paraId="482034BB">
      <w:pPr>
        <w:rPr>
          <w:rFonts w:ascii="仿宋" w:hAnsi="仿宋" w:eastAsia="仿宋" w:cs="仿宋"/>
          <w:sz w:val="28"/>
          <w:szCs w:val="28"/>
          <w:highlight w:val="none"/>
        </w:rPr>
      </w:pPr>
    </w:p>
    <w:p w14:paraId="63F6D9D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A6F69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09BCE8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5507446">
      <w:pP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22383445">
      <w:pPr>
        <w:overflowPunct w:val="0"/>
        <w:spacing w:line="360" w:lineRule="auto"/>
        <w:jc w:val="center"/>
        <w:outlineLvl w:val="1"/>
        <w:rPr>
          <w:rStyle w:val="98"/>
          <w:rFonts w:hint="eastAsia" w:ascii="仿宋" w:hAnsi="仿宋" w:eastAsia="仿宋" w:cs="仿宋"/>
          <w:sz w:val="32"/>
          <w:szCs w:val="32"/>
        </w:rPr>
      </w:pPr>
      <w:bookmarkStart w:id="135" w:name="_Toc27812"/>
      <w:r>
        <w:rPr>
          <w:rStyle w:val="98"/>
          <w:rFonts w:hint="eastAsia" w:ascii="仿宋" w:hAnsi="仿宋" w:eastAsia="仿宋" w:cs="仿宋"/>
          <w:sz w:val="32"/>
          <w:szCs w:val="32"/>
        </w:rPr>
        <w:t>六、项目</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方案</w:t>
      </w:r>
      <w:bookmarkEnd w:id="135"/>
    </w:p>
    <w:p w14:paraId="4AB7E30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5B64D24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3762F4C3">
      <w:pPr>
        <w:spacing w:line="360" w:lineRule="auto"/>
        <w:rPr>
          <w:rFonts w:hint="eastAsia" w:ascii="仿宋" w:hAnsi="仿宋" w:eastAsia="仿宋" w:cs="仿宋"/>
          <w:sz w:val="24"/>
          <w:szCs w:val="24"/>
          <w:highlight w:val="none"/>
        </w:rPr>
      </w:pPr>
      <w:r>
        <w:rPr>
          <w:rFonts w:hint="eastAsia" w:ascii="仿宋" w:hAnsi="仿宋" w:eastAsia="仿宋" w:cs="宋体"/>
          <w:kern w:val="0"/>
          <w:sz w:val="24"/>
          <w:highlight w:val="none"/>
          <w:lang w:val="en-US" w:eastAsia="zh-CN"/>
        </w:rPr>
        <w:t>供应商</w:t>
      </w:r>
      <w:r>
        <w:rPr>
          <w:rFonts w:hint="eastAsia" w:ascii="仿宋" w:hAnsi="仿宋" w:eastAsia="仿宋" w:cs="宋体"/>
          <w:kern w:val="0"/>
          <w:sz w:val="24"/>
          <w:highlight w:val="none"/>
        </w:rPr>
        <w:t>名称</w:t>
      </w:r>
      <w:r>
        <w:rPr>
          <w:rFonts w:hint="eastAsia" w:ascii="仿宋" w:hAnsi="仿宋" w:eastAsia="仿宋" w:cs="仿宋"/>
          <w:sz w:val="24"/>
          <w:szCs w:val="24"/>
          <w:highlight w:val="none"/>
        </w:rPr>
        <w:t>：</w:t>
      </w:r>
    </w:p>
    <w:p w14:paraId="03FE3734">
      <w:pPr>
        <w:spacing w:line="360" w:lineRule="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25BADA6E">
      <w:pPr>
        <w:kinsoku w:val="0"/>
        <w:spacing w:line="360" w:lineRule="auto"/>
        <w:rPr>
          <w:rFonts w:hint="eastAsia" w:ascii="仿宋" w:hAnsi="仿宋" w:eastAsia="仿宋" w:cs="仿宋"/>
          <w:sz w:val="24"/>
          <w:highlight w:val="none"/>
          <w:lang w:eastAsia="zh-CN"/>
        </w:rPr>
      </w:pPr>
      <w:bookmarkStart w:id="136" w:name="_Hlt526418111"/>
      <w:bookmarkEnd w:id="136"/>
      <w:bookmarkStart w:id="137" w:name="_Hlt526418107"/>
      <w:bookmarkEnd w:id="137"/>
      <w:bookmarkStart w:id="138" w:name="_Hlt526418103"/>
      <w:bookmarkEnd w:id="138"/>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3520C5BE">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宋体"/>
          <w:kern w:val="0"/>
          <w:sz w:val="24"/>
          <w:highlight w:val="none"/>
          <w:lang w:eastAsia="zh-CN"/>
        </w:rPr>
        <w:t>供应商</w:t>
      </w:r>
      <w:r>
        <w:rPr>
          <w:rFonts w:hint="eastAsia" w:ascii="仿宋" w:hAnsi="仿宋" w:eastAsia="仿宋" w:cs="仿宋"/>
          <w:sz w:val="24"/>
          <w:szCs w:val="24"/>
          <w:highlight w:val="none"/>
        </w:rPr>
        <w:t>自行承担。</w:t>
      </w:r>
    </w:p>
    <w:p w14:paraId="67E730E6">
      <w:pP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BABBBF2">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2"/>
        <w:tblW w:w="92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470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76BF8F05">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5F3AC7BA">
            <w:pPr>
              <w:autoSpaceDE w:val="0"/>
              <w:autoSpaceDN w:val="0"/>
              <w:adjustRightInd w:val="0"/>
              <w:snapToGrid w:val="0"/>
              <w:spacing w:line="360" w:lineRule="auto"/>
              <w:jc w:val="center"/>
              <w:rPr>
                <w:rFonts w:ascii="仿宋" w:hAnsi="仿宋" w:eastAsia="仿宋" w:cs="仿宋"/>
                <w:spacing w:val="-3"/>
                <w:kern w:val="0"/>
                <w:highlight w:val="none"/>
              </w:rPr>
            </w:pPr>
          </w:p>
        </w:tc>
        <w:tc>
          <w:tcPr>
            <w:tcW w:w="970" w:type="dxa"/>
            <w:vAlign w:val="center"/>
          </w:tcPr>
          <w:p w14:paraId="7FFD9C48">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vAlign w:val="center"/>
          </w:tcPr>
          <w:p w14:paraId="21AB35A4">
            <w:pPr>
              <w:autoSpaceDE w:val="0"/>
              <w:autoSpaceDN w:val="0"/>
              <w:adjustRightInd w:val="0"/>
              <w:snapToGrid w:val="0"/>
              <w:spacing w:line="360" w:lineRule="auto"/>
              <w:jc w:val="center"/>
              <w:rPr>
                <w:rFonts w:ascii="仿宋" w:hAnsi="仿宋" w:eastAsia="仿宋" w:cs="仿宋"/>
                <w:spacing w:val="-3"/>
                <w:kern w:val="0"/>
                <w:highlight w:val="none"/>
              </w:rPr>
            </w:pPr>
          </w:p>
        </w:tc>
        <w:tc>
          <w:tcPr>
            <w:tcW w:w="1293" w:type="dxa"/>
            <w:vAlign w:val="center"/>
          </w:tcPr>
          <w:p w14:paraId="04F6BF9A">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vAlign w:val="center"/>
          </w:tcPr>
          <w:p w14:paraId="708E9734">
            <w:pPr>
              <w:autoSpaceDE w:val="0"/>
              <w:autoSpaceDN w:val="0"/>
              <w:adjustRightInd w:val="0"/>
              <w:snapToGrid w:val="0"/>
              <w:spacing w:line="360" w:lineRule="auto"/>
              <w:jc w:val="center"/>
              <w:rPr>
                <w:rFonts w:ascii="仿宋" w:hAnsi="仿宋" w:eastAsia="仿宋" w:cs="仿宋"/>
                <w:spacing w:val="-3"/>
                <w:kern w:val="0"/>
                <w:highlight w:val="none"/>
              </w:rPr>
            </w:pPr>
          </w:p>
        </w:tc>
      </w:tr>
      <w:tr w14:paraId="7CB6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DB66620">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3867F964">
            <w:pPr>
              <w:autoSpaceDE w:val="0"/>
              <w:autoSpaceDN w:val="0"/>
              <w:adjustRightInd w:val="0"/>
              <w:snapToGrid w:val="0"/>
              <w:spacing w:line="360" w:lineRule="auto"/>
              <w:jc w:val="center"/>
              <w:rPr>
                <w:rFonts w:ascii="仿宋" w:hAnsi="仿宋" w:eastAsia="仿宋" w:cs="仿宋"/>
                <w:spacing w:val="-3"/>
                <w:kern w:val="0"/>
                <w:highlight w:val="none"/>
              </w:rPr>
            </w:pPr>
          </w:p>
        </w:tc>
        <w:tc>
          <w:tcPr>
            <w:tcW w:w="970" w:type="dxa"/>
            <w:vAlign w:val="center"/>
          </w:tcPr>
          <w:p w14:paraId="5662D915">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vAlign w:val="center"/>
          </w:tcPr>
          <w:p w14:paraId="2DF6D70C">
            <w:pPr>
              <w:autoSpaceDE w:val="0"/>
              <w:autoSpaceDN w:val="0"/>
              <w:adjustRightInd w:val="0"/>
              <w:snapToGrid w:val="0"/>
              <w:spacing w:line="360" w:lineRule="auto"/>
              <w:jc w:val="center"/>
              <w:rPr>
                <w:rFonts w:ascii="仿宋" w:hAnsi="仿宋" w:eastAsia="仿宋" w:cs="仿宋"/>
                <w:spacing w:val="-3"/>
                <w:kern w:val="0"/>
                <w:highlight w:val="none"/>
              </w:rPr>
            </w:pPr>
          </w:p>
        </w:tc>
        <w:tc>
          <w:tcPr>
            <w:tcW w:w="1293" w:type="dxa"/>
            <w:vAlign w:val="center"/>
          </w:tcPr>
          <w:p w14:paraId="1E1F5887">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vAlign w:val="center"/>
          </w:tcPr>
          <w:p w14:paraId="1E5FF0FA">
            <w:pPr>
              <w:autoSpaceDE w:val="0"/>
              <w:autoSpaceDN w:val="0"/>
              <w:adjustRightInd w:val="0"/>
              <w:snapToGrid w:val="0"/>
              <w:spacing w:line="360" w:lineRule="auto"/>
              <w:jc w:val="center"/>
              <w:rPr>
                <w:rFonts w:ascii="仿宋" w:hAnsi="仿宋" w:eastAsia="仿宋" w:cs="仿宋"/>
                <w:spacing w:val="-3"/>
                <w:kern w:val="0"/>
                <w:highlight w:val="none"/>
              </w:rPr>
            </w:pPr>
          </w:p>
        </w:tc>
      </w:tr>
      <w:tr w14:paraId="4933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B1E5947">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239B42F6">
            <w:pPr>
              <w:autoSpaceDE w:val="0"/>
              <w:autoSpaceDN w:val="0"/>
              <w:adjustRightInd w:val="0"/>
              <w:snapToGrid w:val="0"/>
              <w:spacing w:line="360" w:lineRule="auto"/>
              <w:jc w:val="center"/>
              <w:rPr>
                <w:rFonts w:ascii="仿宋" w:hAnsi="仿宋" w:eastAsia="仿宋" w:cs="仿宋"/>
                <w:spacing w:val="-3"/>
                <w:kern w:val="0"/>
                <w:highlight w:val="none"/>
              </w:rPr>
            </w:pPr>
          </w:p>
        </w:tc>
        <w:tc>
          <w:tcPr>
            <w:tcW w:w="2156" w:type="dxa"/>
            <w:gridSpan w:val="2"/>
            <w:vAlign w:val="center"/>
          </w:tcPr>
          <w:p w14:paraId="1382DADE">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67AFE75D">
            <w:pPr>
              <w:autoSpaceDE w:val="0"/>
              <w:autoSpaceDN w:val="0"/>
              <w:adjustRightInd w:val="0"/>
              <w:snapToGrid w:val="0"/>
              <w:spacing w:line="360" w:lineRule="auto"/>
              <w:jc w:val="center"/>
              <w:rPr>
                <w:rFonts w:ascii="仿宋" w:hAnsi="仿宋" w:eastAsia="仿宋" w:cs="仿宋"/>
                <w:spacing w:val="-3"/>
                <w:kern w:val="0"/>
                <w:highlight w:val="none"/>
              </w:rPr>
            </w:pPr>
          </w:p>
        </w:tc>
      </w:tr>
      <w:tr w14:paraId="66D0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2B01624F">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183020E0">
            <w:pPr>
              <w:autoSpaceDE w:val="0"/>
              <w:autoSpaceDN w:val="0"/>
              <w:adjustRightInd w:val="0"/>
              <w:snapToGrid w:val="0"/>
              <w:spacing w:line="360" w:lineRule="auto"/>
              <w:jc w:val="center"/>
              <w:rPr>
                <w:rFonts w:ascii="仿宋" w:hAnsi="仿宋" w:eastAsia="仿宋" w:cs="仿宋"/>
                <w:spacing w:val="-3"/>
                <w:kern w:val="0"/>
                <w:highlight w:val="none"/>
              </w:rPr>
            </w:pPr>
          </w:p>
        </w:tc>
        <w:tc>
          <w:tcPr>
            <w:tcW w:w="2156" w:type="dxa"/>
            <w:gridSpan w:val="2"/>
            <w:vAlign w:val="center"/>
          </w:tcPr>
          <w:p w14:paraId="2518FBD2">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7213B431">
            <w:pPr>
              <w:autoSpaceDE w:val="0"/>
              <w:autoSpaceDN w:val="0"/>
              <w:adjustRightInd w:val="0"/>
              <w:snapToGrid w:val="0"/>
              <w:spacing w:line="360" w:lineRule="auto"/>
              <w:jc w:val="center"/>
              <w:rPr>
                <w:rFonts w:ascii="仿宋" w:hAnsi="仿宋" w:eastAsia="仿宋" w:cs="仿宋"/>
                <w:spacing w:val="-3"/>
                <w:kern w:val="0"/>
                <w:highlight w:val="none"/>
              </w:rPr>
            </w:pPr>
          </w:p>
        </w:tc>
      </w:tr>
      <w:tr w14:paraId="1404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9FDCCEB">
            <w:pPr>
              <w:autoSpaceDE w:val="0"/>
              <w:autoSpaceDN w:val="0"/>
              <w:adjustRightInd w:val="0"/>
              <w:snapToGrid w:val="0"/>
              <w:spacing w:line="360" w:lineRule="auto"/>
              <w:rPr>
                <w:rFonts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499BA404">
            <w:pPr>
              <w:autoSpaceDE w:val="0"/>
              <w:autoSpaceDN w:val="0"/>
              <w:adjustRightInd w:val="0"/>
              <w:snapToGrid w:val="0"/>
              <w:spacing w:line="360" w:lineRule="auto"/>
              <w:jc w:val="center"/>
              <w:rPr>
                <w:rFonts w:ascii="仿宋" w:hAnsi="仿宋" w:eastAsia="仿宋" w:cs="仿宋"/>
                <w:spacing w:val="-3"/>
                <w:kern w:val="0"/>
                <w:highlight w:val="none"/>
              </w:rPr>
            </w:pPr>
          </w:p>
        </w:tc>
      </w:tr>
      <w:tr w14:paraId="358A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A6CBD13">
            <w:pPr>
              <w:autoSpaceDE w:val="0"/>
              <w:autoSpaceDN w:val="0"/>
              <w:adjustRightInd w:val="0"/>
              <w:snapToGrid w:val="0"/>
              <w:spacing w:line="360" w:lineRule="auto"/>
              <w:rPr>
                <w:rFonts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61A86818">
            <w:pPr>
              <w:autoSpaceDE w:val="0"/>
              <w:autoSpaceDN w:val="0"/>
              <w:adjustRightInd w:val="0"/>
              <w:snapToGrid w:val="0"/>
              <w:spacing w:line="360" w:lineRule="auto"/>
              <w:jc w:val="center"/>
              <w:rPr>
                <w:rFonts w:ascii="仿宋" w:hAnsi="仿宋" w:eastAsia="仿宋" w:cs="仿宋"/>
                <w:spacing w:val="-3"/>
                <w:kern w:val="0"/>
                <w:highlight w:val="none"/>
              </w:rPr>
            </w:pPr>
          </w:p>
        </w:tc>
      </w:tr>
      <w:tr w14:paraId="2157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35A8BE5C">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7500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4866488">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01052F2A">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7E587830">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1F8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E124E9B">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2A86D4BE">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11E273C5">
            <w:pPr>
              <w:autoSpaceDE w:val="0"/>
              <w:autoSpaceDN w:val="0"/>
              <w:adjustRightInd w:val="0"/>
              <w:snapToGrid w:val="0"/>
              <w:spacing w:line="360" w:lineRule="auto"/>
              <w:jc w:val="center"/>
              <w:rPr>
                <w:rFonts w:ascii="仿宋" w:hAnsi="仿宋" w:eastAsia="仿宋" w:cs="仿宋"/>
                <w:spacing w:val="-3"/>
                <w:kern w:val="0"/>
                <w:highlight w:val="none"/>
              </w:rPr>
            </w:pPr>
          </w:p>
        </w:tc>
      </w:tr>
      <w:tr w14:paraId="18F5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23CF6CA">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50DE9886">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6B2AEFE1">
            <w:pPr>
              <w:autoSpaceDE w:val="0"/>
              <w:autoSpaceDN w:val="0"/>
              <w:adjustRightInd w:val="0"/>
              <w:snapToGrid w:val="0"/>
              <w:spacing w:line="360" w:lineRule="auto"/>
              <w:jc w:val="center"/>
              <w:rPr>
                <w:rFonts w:ascii="仿宋" w:hAnsi="仿宋" w:eastAsia="仿宋" w:cs="仿宋"/>
                <w:spacing w:val="-3"/>
                <w:kern w:val="0"/>
                <w:highlight w:val="none"/>
              </w:rPr>
            </w:pPr>
          </w:p>
        </w:tc>
      </w:tr>
      <w:tr w14:paraId="0136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60069A5">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00B53014">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78F7D4D0">
            <w:pPr>
              <w:autoSpaceDE w:val="0"/>
              <w:autoSpaceDN w:val="0"/>
              <w:adjustRightInd w:val="0"/>
              <w:snapToGrid w:val="0"/>
              <w:spacing w:line="360" w:lineRule="auto"/>
              <w:jc w:val="center"/>
              <w:rPr>
                <w:rFonts w:ascii="仿宋" w:hAnsi="仿宋" w:eastAsia="仿宋" w:cs="仿宋"/>
                <w:spacing w:val="-3"/>
                <w:kern w:val="0"/>
                <w:highlight w:val="none"/>
              </w:rPr>
            </w:pPr>
          </w:p>
        </w:tc>
      </w:tr>
      <w:tr w14:paraId="61C2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9345978">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36139A39">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685D0051">
            <w:pPr>
              <w:autoSpaceDE w:val="0"/>
              <w:autoSpaceDN w:val="0"/>
              <w:adjustRightInd w:val="0"/>
              <w:snapToGrid w:val="0"/>
              <w:spacing w:line="360" w:lineRule="auto"/>
              <w:jc w:val="center"/>
              <w:rPr>
                <w:rFonts w:ascii="仿宋" w:hAnsi="仿宋" w:eastAsia="仿宋" w:cs="仿宋"/>
                <w:spacing w:val="-3"/>
                <w:kern w:val="0"/>
                <w:highlight w:val="none"/>
              </w:rPr>
            </w:pPr>
          </w:p>
        </w:tc>
      </w:tr>
      <w:tr w14:paraId="4FF2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240E150">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4D1472E2">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2B498062">
            <w:pPr>
              <w:autoSpaceDE w:val="0"/>
              <w:autoSpaceDN w:val="0"/>
              <w:adjustRightInd w:val="0"/>
              <w:snapToGrid w:val="0"/>
              <w:spacing w:line="360" w:lineRule="auto"/>
              <w:jc w:val="center"/>
              <w:rPr>
                <w:rFonts w:ascii="仿宋" w:hAnsi="仿宋" w:eastAsia="仿宋" w:cs="仿宋"/>
                <w:spacing w:val="-3"/>
                <w:kern w:val="0"/>
                <w:highlight w:val="none"/>
              </w:rPr>
            </w:pPr>
          </w:p>
        </w:tc>
      </w:tr>
      <w:tr w14:paraId="7266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53B14FA">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44385AC7">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720B04C3">
            <w:pPr>
              <w:autoSpaceDE w:val="0"/>
              <w:autoSpaceDN w:val="0"/>
              <w:adjustRightInd w:val="0"/>
              <w:snapToGrid w:val="0"/>
              <w:spacing w:line="360" w:lineRule="auto"/>
              <w:jc w:val="center"/>
              <w:rPr>
                <w:rFonts w:ascii="仿宋" w:hAnsi="仿宋" w:eastAsia="仿宋" w:cs="仿宋"/>
                <w:spacing w:val="-3"/>
                <w:kern w:val="0"/>
                <w:highlight w:val="none"/>
              </w:rPr>
            </w:pPr>
          </w:p>
        </w:tc>
      </w:tr>
      <w:tr w14:paraId="4AEF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51D1474">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2D5CB8D5">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2C24F7A8">
            <w:pPr>
              <w:autoSpaceDE w:val="0"/>
              <w:autoSpaceDN w:val="0"/>
              <w:adjustRightInd w:val="0"/>
              <w:snapToGrid w:val="0"/>
              <w:spacing w:line="360" w:lineRule="auto"/>
              <w:jc w:val="center"/>
              <w:rPr>
                <w:rFonts w:ascii="仿宋" w:hAnsi="仿宋" w:eastAsia="仿宋" w:cs="仿宋"/>
                <w:spacing w:val="-3"/>
                <w:kern w:val="0"/>
                <w:highlight w:val="none"/>
              </w:rPr>
            </w:pPr>
          </w:p>
        </w:tc>
      </w:tr>
    </w:tbl>
    <w:p w14:paraId="11EBEC4F">
      <w:pPr>
        <w:spacing w:line="360" w:lineRule="auto"/>
        <w:rPr>
          <w:rFonts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本表后附</w:t>
      </w:r>
      <w:r>
        <w:rPr>
          <w:rFonts w:hint="eastAsia" w:ascii="仿宋" w:hAnsi="仿宋" w:eastAsia="仿宋" w:cs="仿宋"/>
          <w:b/>
          <w:bCs/>
          <w:sz w:val="24"/>
          <w:szCs w:val="24"/>
          <w:highlight w:val="none"/>
          <w:lang w:val="en-US" w:eastAsia="zh-CN"/>
        </w:rPr>
        <w:t>相关证明材料</w:t>
      </w:r>
      <w:r>
        <w:rPr>
          <w:rFonts w:hint="eastAsia" w:ascii="仿宋" w:hAnsi="仿宋" w:eastAsia="仿宋" w:cs="仿宋"/>
          <w:b/>
          <w:bCs/>
          <w:highlight w:val="none"/>
        </w:rPr>
        <w:t>。</w:t>
      </w:r>
    </w:p>
    <w:p w14:paraId="237B1EBE">
      <w:pPr>
        <w:spacing w:line="480" w:lineRule="auto"/>
        <w:ind w:firstLine="3360" w:firstLineChars="1400"/>
        <w:rPr>
          <w:rFonts w:ascii="仿宋" w:hAnsi="仿宋" w:eastAsia="仿宋" w:cs="仿宋"/>
          <w:highlight w:val="none"/>
        </w:rPr>
      </w:pPr>
    </w:p>
    <w:p w14:paraId="0228CBD6">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464AE5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8644986">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4EE7287">
      <w:pPr>
        <w:rPr>
          <w:rFonts w:ascii="仿宋" w:hAnsi="仿宋" w:eastAsia="仿宋" w:cs="仿宋"/>
          <w:sz w:val="28"/>
          <w:highlight w:val="none"/>
        </w:rPr>
      </w:pPr>
      <w:r>
        <w:rPr>
          <w:rFonts w:hint="eastAsia" w:ascii="仿宋" w:hAnsi="仿宋" w:eastAsia="仿宋" w:cs="仿宋"/>
          <w:sz w:val="28"/>
          <w:highlight w:val="none"/>
        </w:rPr>
        <w:br w:type="page"/>
      </w:r>
    </w:p>
    <w:p w14:paraId="0A78540C">
      <w:pPr>
        <w:pStyle w:val="84"/>
        <w:ind w:firstLine="0" w:firstLineChars="0"/>
        <w:jc w:val="center"/>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35A4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60D5074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序号</w:t>
            </w:r>
          </w:p>
        </w:tc>
        <w:tc>
          <w:tcPr>
            <w:tcW w:w="1575" w:type="dxa"/>
            <w:vAlign w:val="center"/>
          </w:tcPr>
          <w:p w14:paraId="195E08A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姓名</w:t>
            </w:r>
          </w:p>
        </w:tc>
        <w:tc>
          <w:tcPr>
            <w:tcW w:w="945" w:type="dxa"/>
            <w:vAlign w:val="center"/>
          </w:tcPr>
          <w:p w14:paraId="40601786">
            <w:pPr>
              <w:tabs>
                <w:tab w:val="left" w:pos="0"/>
              </w:tabs>
              <w:jc w:val="center"/>
              <w:rPr>
                <w:rFonts w:ascii="仿宋" w:hAnsi="仿宋" w:eastAsia="仿宋" w:cs="仿宋"/>
                <w:sz w:val="24"/>
                <w:highlight w:val="none"/>
              </w:rPr>
            </w:pPr>
            <w:r>
              <w:rPr>
                <w:rFonts w:hint="eastAsia" w:ascii="仿宋" w:hAnsi="仿宋" w:eastAsia="仿宋" w:cs="仿宋"/>
                <w:sz w:val="24"/>
                <w:highlight w:val="none"/>
              </w:rPr>
              <w:t>性别</w:t>
            </w:r>
          </w:p>
        </w:tc>
        <w:tc>
          <w:tcPr>
            <w:tcW w:w="1198" w:type="dxa"/>
            <w:vAlign w:val="center"/>
          </w:tcPr>
          <w:p w14:paraId="4DC8286A">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工作年限</w:t>
            </w:r>
          </w:p>
        </w:tc>
        <w:tc>
          <w:tcPr>
            <w:tcW w:w="797" w:type="dxa"/>
            <w:vAlign w:val="center"/>
          </w:tcPr>
          <w:p w14:paraId="42CDB908">
            <w:pPr>
              <w:tabs>
                <w:tab w:val="left" w:pos="0"/>
              </w:tabs>
              <w:jc w:val="center"/>
              <w:rPr>
                <w:rFonts w:ascii="仿宋" w:hAnsi="仿宋" w:eastAsia="仿宋" w:cs="仿宋"/>
                <w:sz w:val="24"/>
                <w:highlight w:val="none"/>
              </w:rPr>
            </w:pPr>
            <w:r>
              <w:rPr>
                <w:rFonts w:hint="eastAsia" w:ascii="仿宋" w:hAnsi="仿宋" w:eastAsia="仿宋" w:cs="仿宋"/>
                <w:sz w:val="24"/>
                <w:highlight w:val="none"/>
              </w:rPr>
              <w:t>专业</w:t>
            </w:r>
          </w:p>
        </w:tc>
        <w:tc>
          <w:tcPr>
            <w:tcW w:w="1575" w:type="dxa"/>
            <w:vAlign w:val="center"/>
          </w:tcPr>
          <w:p w14:paraId="375E7D6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职称或资格证书</w:t>
            </w:r>
          </w:p>
        </w:tc>
        <w:tc>
          <w:tcPr>
            <w:tcW w:w="2193" w:type="dxa"/>
            <w:vAlign w:val="center"/>
          </w:tcPr>
          <w:p w14:paraId="7998963B">
            <w:pPr>
              <w:tabs>
                <w:tab w:val="left" w:pos="0"/>
              </w:tabs>
              <w:jc w:val="center"/>
              <w:rPr>
                <w:rFonts w:ascii="仿宋" w:hAnsi="仿宋" w:eastAsia="仿宋" w:cs="仿宋"/>
                <w:sz w:val="24"/>
                <w:highlight w:val="none"/>
              </w:rPr>
            </w:pPr>
            <w:r>
              <w:rPr>
                <w:rFonts w:hint="eastAsia" w:ascii="仿宋" w:hAnsi="仿宋" w:eastAsia="仿宋" w:cs="仿宋"/>
                <w:sz w:val="24"/>
                <w:highlight w:val="none"/>
              </w:rPr>
              <w:t>拟在本项目中担任的工作</w:t>
            </w:r>
          </w:p>
        </w:tc>
      </w:tr>
      <w:tr w14:paraId="348F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A1F6F89">
            <w:pPr>
              <w:tabs>
                <w:tab w:val="left" w:pos="0"/>
              </w:tabs>
              <w:spacing w:line="360" w:lineRule="auto"/>
              <w:rPr>
                <w:rFonts w:ascii="仿宋" w:hAnsi="仿宋" w:eastAsia="仿宋" w:cs="仿宋"/>
                <w:sz w:val="24"/>
                <w:highlight w:val="none"/>
              </w:rPr>
            </w:pPr>
          </w:p>
        </w:tc>
        <w:tc>
          <w:tcPr>
            <w:tcW w:w="1575" w:type="dxa"/>
          </w:tcPr>
          <w:p w14:paraId="26EAEE16">
            <w:pPr>
              <w:tabs>
                <w:tab w:val="left" w:pos="0"/>
              </w:tabs>
              <w:spacing w:line="360" w:lineRule="auto"/>
              <w:rPr>
                <w:rFonts w:ascii="仿宋" w:hAnsi="仿宋" w:eastAsia="仿宋" w:cs="仿宋"/>
                <w:sz w:val="24"/>
                <w:highlight w:val="none"/>
              </w:rPr>
            </w:pPr>
          </w:p>
        </w:tc>
        <w:tc>
          <w:tcPr>
            <w:tcW w:w="945" w:type="dxa"/>
          </w:tcPr>
          <w:p w14:paraId="05552DB5">
            <w:pPr>
              <w:tabs>
                <w:tab w:val="left" w:pos="0"/>
              </w:tabs>
              <w:spacing w:line="360" w:lineRule="auto"/>
              <w:rPr>
                <w:rFonts w:ascii="仿宋" w:hAnsi="仿宋" w:eastAsia="仿宋" w:cs="仿宋"/>
                <w:sz w:val="24"/>
                <w:highlight w:val="none"/>
              </w:rPr>
            </w:pPr>
          </w:p>
        </w:tc>
        <w:tc>
          <w:tcPr>
            <w:tcW w:w="1198" w:type="dxa"/>
          </w:tcPr>
          <w:p w14:paraId="0008E97A">
            <w:pPr>
              <w:tabs>
                <w:tab w:val="left" w:pos="0"/>
              </w:tabs>
              <w:spacing w:line="360" w:lineRule="auto"/>
              <w:rPr>
                <w:rFonts w:ascii="仿宋" w:hAnsi="仿宋" w:eastAsia="仿宋" w:cs="仿宋"/>
                <w:sz w:val="24"/>
                <w:highlight w:val="none"/>
              </w:rPr>
            </w:pPr>
          </w:p>
        </w:tc>
        <w:tc>
          <w:tcPr>
            <w:tcW w:w="797" w:type="dxa"/>
          </w:tcPr>
          <w:p w14:paraId="5E126030">
            <w:pPr>
              <w:tabs>
                <w:tab w:val="left" w:pos="0"/>
              </w:tabs>
              <w:spacing w:line="360" w:lineRule="auto"/>
              <w:rPr>
                <w:rFonts w:ascii="仿宋" w:hAnsi="仿宋" w:eastAsia="仿宋" w:cs="仿宋"/>
                <w:sz w:val="24"/>
                <w:highlight w:val="none"/>
              </w:rPr>
            </w:pPr>
          </w:p>
        </w:tc>
        <w:tc>
          <w:tcPr>
            <w:tcW w:w="1575" w:type="dxa"/>
          </w:tcPr>
          <w:p w14:paraId="490FC966">
            <w:pPr>
              <w:tabs>
                <w:tab w:val="left" w:pos="0"/>
              </w:tabs>
              <w:spacing w:line="360" w:lineRule="auto"/>
              <w:rPr>
                <w:rFonts w:ascii="仿宋" w:hAnsi="仿宋" w:eastAsia="仿宋" w:cs="仿宋"/>
                <w:sz w:val="24"/>
                <w:highlight w:val="none"/>
              </w:rPr>
            </w:pPr>
          </w:p>
        </w:tc>
        <w:tc>
          <w:tcPr>
            <w:tcW w:w="2193" w:type="dxa"/>
          </w:tcPr>
          <w:p w14:paraId="0C42F5E4">
            <w:pPr>
              <w:tabs>
                <w:tab w:val="left" w:pos="0"/>
              </w:tabs>
              <w:spacing w:line="360" w:lineRule="auto"/>
              <w:rPr>
                <w:rFonts w:ascii="仿宋" w:hAnsi="仿宋" w:eastAsia="仿宋" w:cs="仿宋"/>
                <w:sz w:val="24"/>
                <w:highlight w:val="none"/>
              </w:rPr>
            </w:pPr>
          </w:p>
        </w:tc>
      </w:tr>
      <w:tr w14:paraId="72F5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81A8E00">
            <w:pPr>
              <w:tabs>
                <w:tab w:val="left" w:pos="0"/>
              </w:tabs>
              <w:spacing w:line="360" w:lineRule="auto"/>
              <w:rPr>
                <w:rFonts w:ascii="仿宋" w:hAnsi="仿宋" w:eastAsia="仿宋" w:cs="仿宋"/>
                <w:sz w:val="24"/>
                <w:highlight w:val="none"/>
              </w:rPr>
            </w:pPr>
          </w:p>
        </w:tc>
        <w:tc>
          <w:tcPr>
            <w:tcW w:w="1575" w:type="dxa"/>
          </w:tcPr>
          <w:p w14:paraId="59CE6536">
            <w:pPr>
              <w:tabs>
                <w:tab w:val="left" w:pos="0"/>
              </w:tabs>
              <w:spacing w:line="360" w:lineRule="auto"/>
              <w:rPr>
                <w:rFonts w:ascii="仿宋" w:hAnsi="仿宋" w:eastAsia="仿宋" w:cs="仿宋"/>
                <w:sz w:val="24"/>
                <w:highlight w:val="none"/>
              </w:rPr>
            </w:pPr>
          </w:p>
        </w:tc>
        <w:tc>
          <w:tcPr>
            <w:tcW w:w="945" w:type="dxa"/>
          </w:tcPr>
          <w:p w14:paraId="14C30B99">
            <w:pPr>
              <w:tabs>
                <w:tab w:val="left" w:pos="0"/>
              </w:tabs>
              <w:spacing w:line="360" w:lineRule="auto"/>
              <w:rPr>
                <w:rFonts w:ascii="仿宋" w:hAnsi="仿宋" w:eastAsia="仿宋" w:cs="仿宋"/>
                <w:sz w:val="24"/>
                <w:highlight w:val="none"/>
              </w:rPr>
            </w:pPr>
          </w:p>
        </w:tc>
        <w:tc>
          <w:tcPr>
            <w:tcW w:w="1198" w:type="dxa"/>
          </w:tcPr>
          <w:p w14:paraId="3508F697">
            <w:pPr>
              <w:tabs>
                <w:tab w:val="left" w:pos="0"/>
              </w:tabs>
              <w:spacing w:line="360" w:lineRule="auto"/>
              <w:rPr>
                <w:rFonts w:ascii="仿宋" w:hAnsi="仿宋" w:eastAsia="仿宋" w:cs="仿宋"/>
                <w:sz w:val="24"/>
                <w:highlight w:val="none"/>
              </w:rPr>
            </w:pPr>
          </w:p>
        </w:tc>
        <w:tc>
          <w:tcPr>
            <w:tcW w:w="797" w:type="dxa"/>
          </w:tcPr>
          <w:p w14:paraId="0E8E0948">
            <w:pPr>
              <w:tabs>
                <w:tab w:val="left" w:pos="0"/>
              </w:tabs>
              <w:spacing w:line="360" w:lineRule="auto"/>
              <w:rPr>
                <w:rFonts w:ascii="仿宋" w:hAnsi="仿宋" w:eastAsia="仿宋" w:cs="仿宋"/>
                <w:sz w:val="24"/>
                <w:highlight w:val="none"/>
              </w:rPr>
            </w:pPr>
          </w:p>
        </w:tc>
        <w:tc>
          <w:tcPr>
            <w:tcW w:w="1575" w:type="dxa"/>
          </w:tcPr>
          <w:p w14:paraId="0AA7B86B">
            <w:pPr>
              <w:tabs>
                <w:tab w:val="left" w:pos="0"/>
              </w:tabs>
              <w:spacing w:line="360" w:lineRule="auto"/>
              <w:rPr>
                <w:rFonts w:ascii="仿宋" w:hAnsi="仿宋" w:eastAsia="仿宋" w:cs="仿宋"/>
                <w:sz w:val="24"/>
                <w:highlight w:val="none"/>
              </w:rPr>
            </w:pPr>
          </w:p>
        </w:tc>
        <w:tc>
          <w:tcPr>
            <w:tcW w:w="2193" w:type="dxa"/>
          </w:tcPr>
          <w:p w14:paraId="3B6F1350">
            <w:pPr>
              <w:tabs>
                <w:tab w:val="left" w:pos="0"/>
              </w:tabs>
              <w:spacing w:line="360" w:lineRule="auto"/>
              <w:rPr>
                <w:rFonts w:ascii="仿宋" w:hAnsi="仿宋" w:eastAsia="仿宋" w:cs="仿宋"/>
                <w:sz w:val="24"/>
                <w:highlight w:val="none"/>
              </w:rPr>
            </w:pPr>
          </w:p>
        </w:tc>
      </w:tr>
      <w:tr w14:paraId="210B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8143278">
            <w:pPr>
              <w:tabs>
                <w:tab w:val="left" w:pos="0"/>
              </w:tabs>
              <w:spacing w:line="360" w:lineRule="auto"/>
              <w:rPr>
                <w:rFonts w:ascii="仿宋" w:hAnsi="仿宋" w:eastAsia="仿宋" w:cs="仿宋"/>
                <w:sz w:val="24"/>
                <w:highlight w:val="none"/>
              </w:rPr>
            </w:pPr>
          </w:p>
        </w:tc>
        <w:tc>
          <w:tcPr>
            <w:tcW w:w="1575" w:type="dxa"/>
          </w:tcPr>
          <w:p w14:paraId="0B3D3AD0">
            <w:pPr>
              <w:tabs>
                <w:tab w:val="left" w:pos="0"/>
              </w:tabs>
              <w:spacing w:line="360" w:lineRule="auto"/>
              <w:rPr>
                <w:rFonts w:ascii="仿宋" w:hAnsi="仿宋" w:eastAsia="仿宋" w:cs="仿宋"/>
                <w:sz w:val="24"/>
                <w:highlight w:val="none"/>
              </w:rPr>
            </w:pPr>
          </w:p>
        </w:tc>
        <w:tc>
          <w:tcPr>
            <w:tcW w:w="945" w:type="dxa"/>
          </w:tcPr>
          <w:p w14:paraId="02C4BD72">
            <w:pPr>
              <w:tabs>
                <w:tab w:val="left" w:pos="0"/>
              </w:tabs>
              <w:spacing w:line="360" w:lineRule="auto"/>
              <w:rPr>
                <w:rFonts w:ascii="仿宋" w:hAnsi="仿宋" w:eastAsia="仿宋" w:cs="仿宋"/>
                <w:sz w:val="24"/>
                <w:highlight w:val="none"/>
              </w:rPr>
            </w:pPr>
          </w:p>
        </w:tc>
        <w:tc>
          <w:tcPr>
            <w:tcW w:w="1198" w:type="dxa"/>
          </w:tcPr>
          <w:p w14:paraId="0EB97E56">
            <w:pPr>
              <w:tabs>
                <w:tab w:val="left" w:pos="0"/>
              </w:tabs>
              <w:spacing w:line="360" w:lineRule="auto"/>
              <w:rPr>
                <w:rFonts w:ascii="仿宋" w:hAnsi="仿宋" w:eastAsia="仿宋" w:cs="仿宋"/>
                <w:sz w:val="24"/>
                <w:highlight w:val="none"/>
              </w:rPr>
            </w:pPr>
          </w:p>
        </w:tc>
        <w:tc>
          <w:tcPr>
            <w:tcW w:w="797" w:type="dxa"/>
          </w:tcPr>
          <w:p w14:paraId="1AA9197A">
            <w:pPr>
              <w:tabs>
                <w:tab w:val="left" w:pos="0"/>
              </w:tabs>
              <w:spacing w:line="360" w:lineRule="auto"/>
              <w:rPr>
                <w:rFonts w:ascii="仿宋" w:hAnsi="仿宋" w:eastAsia="仿宋" w:cs="仿宋"/>
                <w:sz w:val="24"/>
                <w:highlight w:val="none"/>
              </w:rPr>
            </w:pPr>
          </w:p>
        </w:tc>
        <w:tc>
          <w:tcPr>
            <w:tcW w:w="1575" w:type="dxa"/>
          </w:tcPr>
          <w:p w14:paraId="2E860F04">
            <w:pPr>
              <w:tabs>
                <w:tab w:val="left" w:pos="0"/>
              </w:tabs>
              <w:spacing w:line="360" w:lineRule="auto"/>
              <w:rPr>
                <w:rFonts w:ascii="仿宋" w:hAnsi="仿宋" w:eastAsia="仿宋" w:cs="仿宋"/>
                <w:sz w:val="24"/>
                <w:highlight w:val="none"/>
              </w:rPr>
            </w:pPr>
          </w:p>
        </w:tc>
        <w:tc>
          <w:tcPr>
            <w:tcW w:w="2193" w:type="dxa"/>
          </w:tcPr>
          <w:p w14:paraId="7A8C4A61">
            <w:pPr>
              <w:tabs>
                <w:tab w:val="left" w:pos="0"/>
              </w:tabs>
              <w:spacing w:line="360" w:lineRule="auto"/>
              <w:rPr>
                <w:rFonts w:ascii="仿宋" w:hAnsi="仿宋" w:eastAsia="仿宋" w:cs="仿宋"/>
                <w:sz w:val="24"/>
                <w:highlight w:val="none"/>
              </w:rPr>
            </w:pPr>
          </w:p>
        </w:tc>
      </w:tr>
      <w:tr w14:paraId="73EA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60E6486">
            <w:pPr>
              <w:tabs>
                <w:tab w:val="left" w:pos="0"/>
              </w:tabs>
              <w:spacing w:line="360" w:lineRule="auto"/>
              <w:rPr>
                <w:rFonts w:ascii="仿宋" w:hAnsi="仿宋" w:eastAsia="仿宋" w:cs="仿宋"/>
                <w:sz w:val="24"/>
                <w:highlight w:val="none"/>
              </w:rPr>
            </w:pPr>
          </w:p>
        </w:tc>
        <w:tc>
          <w:tcPr>
            <w:tcW w:w="1575" w:type="dxa"/>
          </w:tcPr>
          <w:p w14:paraId="57C616F5">
            <w:pPr>
              <w:tabs>
                <w:tab w:val="left" w:pos="0"/>
              </w:tabs>
              <w:spacing w:line="360" w:lineRule="auto"/>
              <w:rPr>
                <w:rFonts w:ascii="仿宋" w:hAnsi="仿宋" w:eastAsia="仿宋" w:cs="仿宋"/>
                <w:sz w:val="24"/>
                <w:highlight w:val="none"/>
              </w:rPr>
            </w:pPr>
          </w:p>
        </w:tc>
        <w:tc>
          <w:tcPr>
            <w:tcW w:w="945" w:type="dxa"/>
          </w:tcPr>
          <w:p w14:paraId="6F8B75EA">
            <w:pPr>
              <w:tabs>
                <w:tab w:val="left" w:pos="0"/>
              </w:tabs>
              <w:spacing w:line="360" w:lineRule="auto"/>
              <w:rPr>
                <w:rFonts w:ascii="仿宋" w:hAnsi="仿宋" w:eastAsia="仿宋" w:cs="仿宋"/>
                <w:sz w:val="24"/>
                <w:highlight w:val="none"/>
              </w:rPr>
            </w:pPr>
          </w:p>
        </w:tc>
        <w:tc>
          <w:tcPr>
            <w:tcW w:w="1198" w:type="dxa"/>
          </w:tcPr>
          <w:p w14:paraId="0E3DB645">
            <w:pPr>
              <w:tabs>
                <w:tab w:val="left" w:pos="0"/>
              </w:tabs>
              <w:spacing w:line="360" w:lineRule="auto"/>
              <w:rPr>
                <w:rFonts w:ascii="仿宋" w:hAnsi="仿宋" w:eastAsia="仿宋" w:cs="仿宋"/>
                <w:sz w:val="24"/>
                <w:highlight w:val="none"/>
              </w:rPr>
            </w:pPr>
          </w:p>
        </w:tc>
        <w:tc>
          <w:tcPr>
            <w:tcW w:w="797" w:type="dxa"/>
          </w:tcPr>
          <w:p w14:paraId="720323C5">
            <w:pPr>
              <w:tabs>
                <w:tab w:val="left" w:pos="0"/>
              </w:tabs>
              <w:spacing w:line="360" w:lineRule="auto"/>
              <w:rPr>
                <w:rFonts w:ascii="仿宋" w:hAnsi="仿宋" w:eastAsia="仿宋" w:cs="仿宋"/>
                <w:sz w:val="24"/>
                <w:highlight w:val="none"/>
              </w:rPr>
            </w:pPr>
          </w:p>
        </w:tc>
        <w:tc>
          <w:tcPr>
            <w:tcW w:w="1575" w:type="dxa"/>
          </w:tcPr>
          <w:p w14:paraId="4EFCE149">
            <w:pPr>
              <w:tabs>
                <w:tab w:val="left" w:pos="0"/>
              </w:tabs>
              <w:spacing w:line="360" w:lineRule="auto"/>
              <w:rPr>
                <w:rFonts w:ascii="仿宋" w:hAnsi="仿宋" w:eastAsia="仿宋" w:cs="仿宋"/>
                <w:sz w:val="24"/>
                <w:highlight w:val="none"/>
              </w:rPr>
            </w:pPr>
          </w:p>
        </w:tc>
        <w:tc>
          <w:tcPr>
            <w:tcW w:w="2193" w:type="dxa"/>
          </w:tcPr>
          <w:p w14:paraId="3EF85758">
            <w:pPr>
              <w:tabs>
                <w:tab w:val="left" w:pos="0"/>
              </w:tabs>
              <w:spacing w:line="360" w:lineRule="auto"/>
              <w:rPr>
                <w:rFonts w:ascii="仿宋" w:hAnsi="仿宋" w:eastAsia="仿宋" w:cs="仿宋"/>
                <w:sz w:val="24"/>
                <w:highlight w:val="none"/>
              </w:rPr>
            </w:pPr>
          </w:p>
        </w:tc>
      </w:tr>
      <w:tr w14:paraId="72B3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DC194E3">
            <w:pPr>
              <w:tabs>
                <w:tab w:val="left" w:pos="0"/>
              </w:tabs>
              <w:spacing w:line="360" w:lineRule="auto"/>
              <w:rPr>
                <w:rFonts w:ascii="仿宋" w:hAnsi="仿宋" w:eastAsia="仿宋" w:cs="仿宋"/>
                <w:sz w:val="24"/>
                <w:highlight w:val="none"/>
              </w:rPr>
            </w:pPr>
          </w:p>
        </w:tc>
        <w:tc>
          <w:tcPr>
            <w:tcW w:w="1575" w:type="dxa"/>
          </w:tcPr>
          <w:p w14:paraId="274F0B36">
            <w:pPr>
              <w:tabs>
                <w:tab w:val="left" w:pos="0"/>
              </w:tabs>
              <w:spacing w:line="360" w:lineRule="auto"/>
              <w:rPr>
                <w:rFonts w:ascii="仿宋" w:hAnsi="仿宋" w:eastAsia="仿宋" w:cs="仿宋"/>
                <w:sz w:val="24"/>
                <w:highlight w:val="none"/>
              </w:rPr>
            </w:pPr>
          </w:p>
        </w:tc>
        <w:tc>
          <w:tcPr>
            <w:tcW w:w="945" w:type="dxa"/>
          </w:tcPr>
          <w:p w14:paraId="77BA7988">
            <w:pPr>
              <w:tabs>
                <w:tab w:val="left" w:pos="0"/>
              </w:tabs>
              <w:spacing w:line="360" w:lineRule="auto"/>
              <w:rPr>
                <w:rFonts w:ascii="仿宋" w:hAnsi="仿宋" w:eastAsia="仿宋" w:cs="仿宋"/>
                <w:sz w:val="24"/>
                <w:highlight w:val="none"/>
              </w:rPr>
            </w:pPr>
          </w:p>
        </w:tc>
        <w:tc>
          <w:tcPr>
            <w:tcW w:w="1198" w:type="dxa"/>
          </w:tcPr>
          <w:p w14:paraId="77113441">
            <w:pPr>
              <w:tabs>
                <w:tab w:val="left" w:pos="0"/>
              </w:tabs>
              <w:spacing w:line="360" w:lineRule="auto"/>
              <w:rPr>
                <w:rFonts w:ascii="仿宋" w:hAnsi="仿宋" w:eastAsia="仿宋" w:cs="仿宋"/>
                <w:sz w:val="24"/>
                <w:highlight w:val="none"/>
              </w:rPr>
            </w:pPr>
          </w:p>
        </w:tc>
        <w:tc>
          <w:tcPr>
            <w:tcW w:w="797" w:type="dxa"/>
          </w:tcPr>
          <w:p w14:paraId="345DA856">
            <w:pPr>
              <w:tabs>
                <w:tab w:val="left" w:pos="0"/>
              </w:tabs>
              <w:spacing w:line="360" w:lineRule="auto"/>
              <w:rPr>
                <w:rFonts w:ascii="仿宋" w:hAnsi="仿宋" w:eastAsia="仿宋" w:cs="仿宋"/>
                <w:sz w:val="24"/>
                <w:highlight w:val="none"/>
              </w:rPr>
            </w:pPr>
          </w:p>
        </w:tc>
        <w:tc>
          <w:tcPr>
            <w:tcW w:w="1575" w:type="dxa"/>
          </w:tcPr>
          <w:p w14:paraId="796F0AAC">
            <w:pPr>
              <w:tabs>
                <w:tab w:val="left" w:pos="0"/>
              </w:tabs>
              <w:spacing w:line="360" w:lineRule="auto"/>
              <w:rPr>
                <w:rFonts w:ascii="仿宋" w:hAnsi="仿宋" w:eastAsia="仿宋" w:cs="仿宋"/>
                <w:sz w:val="24"/>
                <w:highlight w:val="none"/>
              </w:rPr>
            </w:pPr>
          </w:p>
        </w:tc>
        <w:tc>
          <w:tcPr>
            <w:tcW w:w="2193" w:type="dxa"/>
          </w:tcPr>
          <w:p w14:paraId="598B64A3">
            <w:pPr>
              <w:tabs>
                <w:tab w:val="left" w:pos="0"/>
              </w:tabs>
              <w:spacing w:line="360" w:lineRule="auto"/>
              <w:rPr>
                <w:rFonts w:ascii="仿宋" w:hAnsi="仿宋" w:eastAsia="仿宋" w:cs="仿宋"/>
                <w:sz w:val="24"/>
                <w:highlight w:val="none"/>
              </w:rPr>
            </w:pPr>
          </w:p>
        </w:tc>
      </w:tr>
      <w:tr w14:paraId="1E40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FAA2B5">
            <w:pPr>
              <w:tabs>
                <w:tab w:val="left" w:pos="0"/>
              </w:tabs>
              <w:spacing w:line="360" w:lineRule="auto"/>
              <w:rPr>
                <w:rFonts w:ascii="仿宋" w:hAnsi="仿宋" w:eastAsia="仿宋" w:cs="仿宋"/>
                <w:sz w:val="24"/>
                <w:highlight w:val="none"/>
              </w:rPr>
            </w:pPr>
          </w:p>
        </w:tc>
        <w:tc>
          <w:tcPr>
            <w:tcW w:w="1575" w:type="dxa"/>
          </w:tcPr>
          <w:p w14:paraId="1B94D594">
            <w:pPr>
              <w:tabs>
                <w:tab w:val="left" w:pos="0"/>
              </w:tabs>
              <w:spacing w:line="360" w:lineRule="auto"/>
              <w:rPr>
                <w:rFonts w:ascii="仿宋" w:hAnsi="仿宋" w:eastAsia="仿宋" w:cs="仿宋"/>
                <w:sz w:val="24"/>
                <w:highlight w:val="none"/>
              </w:rPr>
            </w:pPr>
          </w:p>
        </w:tc>
        <w:tc>
          <w:tcPr>
            <w:tcW w:w="945" w:type="dxa"/>
          </w:tcPr>
          <w:p w14:paraId="435D6451">
            <w:pPr>
              <w:tabs>
                <w:tab w:val="left" w:pos="0"/>
              </w:tabs>
              <w:spacing w:line="360" w:lineRule="auto"/>
              <w:rPr>
                <w:rFonts w:ascii="仿宋" w:hAnsi="仿宋" w:eastAsia="仿宋" w:cs="仿宋"/>
                <w:sz w:val="24"/>
                <w:highlight w:val="none"/>
              </w:rPr>
            </w:pPr>
          </w:p>
        </w:tc>
        <w:tc>
          <w:tcPr>
            <w:tcW w:w="1198" w:type="dxa"/>
          </w:tcPr>
          <w:p w14:paraId="404AB805">
            <w:pPr>
              <w:tabs>
                <w:tab w:val="left" w:pos="0"/>
              </w:tabs>
              <w:spacing w:line="360" w:lineRule="auto"/>
              <w:rPr>
                <w:rFonts w:ascii="仿宋" w:hAnsi="仿宋" w:eastAsia="仿宋" w:cs="仿宋"/>
                <w:sz w:val="24"/>
                <w:highlight w:val="none"/>
              </w:rPr>
            </w:pPr>
          </w:p>
        </w:tc>
        <w:tc>
          <w:tcPr>
            <w:tcW w:w="797" w:type="dxa"/>
          </w:tcPr>
          <w:p w14:paraId="2C5D67C9">
            <w:pPr>
              <w:tabs>
                <w:tab w:val="left" w:pos="0"/>
              </w:tabs>
              <w:spacing w:line="360" w:lineRule="auto"/>
              <w:rPr>
                <w:rFonts w:ascii="仿宋" w:hAnsi="仿宋" w:eastAsia="仿宋" w:cs="仿宋"/>
                <w:sz w:val="24"/>
                <w:highlight w:val="none"/>
              </w:rPr>
            </w:pPr>
          </w:p>
        </w:tc>
        <w:tc>
          <w:tcPr>
            <w:tcW w:w="1575" w:type="dxa"/>
          </w:tcPr>
          <w:p w14:paraId="1B25601B">
            <w:pPr>
              <w:tabs>
                <w:tab w:val="left" w:pos="0"/>
              </w:tabs>
              <w:spacing w:line="360" w:lineRule="auto"/>
              <w:rPr>
                <w:rFonts w:ascii="仿宋" w:hAnsi="仿宋" w:eastAsia="仿宋" w:cs="仿宋"/>
                <w:sz w:val="24"/>
                <w:highlight w:val="none"/>
              </w:rPr>
            </w:pPr>
          </w:p>
        </w:tc>
        <w:tc>
          <w:tcPr>
            <w:tcW w:w="2193" w:type="dxa"/>
          </w:tcPr>
          <w:p w14:paraId="363C9C67">
            <w:pPr>
              <w:tabs>
                <w:tab w:val="left" w:pos="0"/>
              </w:tabs>
              <w:spacing w:line="360" w:lineRule="auto"/>
              <w:rPr>
                <w:rFonts w:ascii="仿宋" w:hAnsi="仿宋" w:eastAsia="仿宋" w:cs="仿宋"/>
                <w:sz w:val="24"/>
                <w:highlight w:val="none"/>
              </w:rPr>
            </w:pPr>
          </w:p>
        </w:tc>
      </w:tr>
      <w:tr w14:paraId="694C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E08AABE">
            <w:pPr>
              <w:tabs>
                <w:tab w:val="left" w:pos="0"/>
              </w:tabs>
              <w:spacing w:line="360" w:lineRule="auto"/>
              <w:rPr>
                <w:rFonts w:ascii="仿宋" w:hAnsi="仿宋" w:eastAsia="仿宋" w:cs="仿宋"/>
                <w:sz w:val="24"/>
                <w:highlight w:val="none"/>
              </w:rPr>
            </w:pPr>
          </w:p>
        </w:tc>
        <w:tc>
          <w:tcPr>
            <w:tcW w:w="1575" w:type="dxa"/>
          </w:tcPr>
          <w:p w14:paraId="0AFD98F0">
            <w:pPr>
              <w:tabs>
                <w:tab w:val="left" w:pos="0"/>
              </w:tabs>
              <w:spacing w:line="360" w:lineRule="auto"/>
              <w:rPr>
                <w:rFonts w:ascii="仿宋" w:hAnsi="仿宋" w:eastAsia="仿宋" w:cs="仿宋"/>
                <w:sz w:val="24"/>
                <w:highlight w:val="none"/>
              </w:rPr>
            </w:pPr>
          </w:p>
        </w:tc>
        <w:tc>
          <w:tcPr>
            <w:tcW w:w="945" w:type="dxa"/>
          </w:tcPr>
          <w:p w14:paraId="4556CD9B">
            <w:pPr>
              <w:tabs>
                <w:tab w:val="left" w:pos="0"/>
              </w:tabs>
              <w:spacing w:line="360" w:lineRule="auto"/>
              <w:rPr>
                <w:rFonts w:ascii="仿宋" w:hAnsi="仿宋" w:eastAsia="仿宋" w:cs="仿宋"/>
                <w:sz w:val="24"/>
                <w:highlight w:val="none"/>
              </w:rPr>
            </w:pPr>
          </w:p>
        </w:tc>
        <w:tc>
          <w:tcPr>
            <w:tcW w:w="1198" w:type="dxa"/>
          </w:tcPr>
          <w:p w14:paraId="0BD1BF3A">
            <w:pPr>
              <w:tabs>
                <w:tab w:val="left" w:pos="0"/>
              </w:tabs>
              <w:spacing w:line="360" w:lineRule="auto"/>
              <w:rPr>
                <w:rFonts w:ascii="仿宋" w:hAnsi="仿宋" w:eastAsia="仿宋" w:cs="仿宋"/>
                <w:sz w:val="24"/>
                <w:highlight w:val="none"/>
              </w:rPr>
            </w:pPr>
          </w:p>
        </w:tc>
        <w:tc>
          <w:tcPr>
            <w:tcW w:w="797" w:type="dxa"/>
          </w:tcPr>
          <w:p w14:paraId="1D8020F9">
            <w:pPr>
              <w:tabs>
                <w:tab w:val="left" w:pos="0"/>
              </w:tabs>
              <w:spacing w:line="360" w:lineRule="auto"/>
              <w:rPr>
                <w:rFonts w:ascii="仿宋" w:hAnsi="仿宋" w:eastAsia="仿宋" w:cs="仿宋"/>
                <w:sz w:val="24"/>
                <w:highlight w:val="none"/>
              </w:rPr>
            </w:pPr>
          </w:p>
        </w:tc>
        <w:tc>
          <w:tcPr>
            <w:tcW w:w="1575" w:type="dxa"/>
          </w:tcPr>
          <w:p w14:paraId="0BC009AC">
            <w:pPr>
              <w:tabs>
                <w:tab w:val="left" w:pos="0"/>
              </w:tabs>
              <w:spacing w:line="360" w:lineRule="auto"/>
              <w:rPr>
                <w:rFonts w:ascii="仿宋" w:hAnsi="仿宋" w:eastAsia="仿宋" w:cs="仿宋"/>
                <w:sz w:val="24"/>
                <w:highlight w:val="none"/>
              </w:rPr>
            </w:pPr>
          </w:p>
        </w:tc>
        <w:tc>
          <w:tcPr>
            <w:tcW w:w="2193" w:type="dxa"/>
          </w:tcPr>
          <w:p w14:paraId="62180224">
            <w:pPr>
              <w:tabs>
                <w:tab w:val="left" w:pos="0"/>
              </w:tabs>
              <w:spacing w:line="360" w:lineRule="auto"/>
              <w:rPr>
                <w:rFonts w:ascii="仿宋" w:hAnsi="仿宋" w:eastAsia="仿宋" w:cs="仿宋"/>
                <w:sz w:val="24"/>
                <w:highlight w:val="none"/>
              </w:rPr>
            </w:pPr>
          </w:p>
        </w:tc>
      </w:tr>
      <w:tr w14:paraId="055B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570461">
            <w:pPr>
              <w:tabs>
                <w:tab w:val="left" w:pos="0"/>
              </w:tabs>
              <w:spacing w:line="360" w:lineRule="auto"/>
              <w:rPr>
                <w:rFonts w:ascii="仿宋" w:hAnsi="仿宋" w:eastAsia="仿宋" w:cs="仿宋"/>
                <w:sz w:val="24"/>
                <w:highlight w:val="none"/>
              </w:rPr>
            </w:pPr>
          </w:p>
        </w:tc>
        <w:tc>
          <w:tcPr>
            <w:tcW w:w="1575" w:type="dxa"/>
          </w:tcPr>
          <w:p w14:paraId="285CB318">
            <w:pPr>
              <w:tabs>
                <w:tab w:val="left" w:pos="0"/>
              </w:tabs>
              <w:spacing w:line="360" w:lineRule="auto"/>
              <w:rPr>
                <w:rFonts w:ascii="仿宋" w:hAnsi="仿宋" w:eastAsia="仿宋" w:cs="仿宋"/>
                <w:sz w:val="24"/>
                <w:highlight w:val="none"/>
              </w:rPr>
            </w:pPr>
          </w:p>
        </w:tc>
        <w:tc>
          <w:tcPr>
            <w:tcW w:w="945" w:type="dxa"/>
          </w:tcPr>
          <w:p w14:paraId="3E427771">
            <w:pPr>
              <w:tabs>
                <w:tab w:val="left" w:pos="0"/>
              </w:tabs>
              <w:spacing w:line="360" w:lineRule="auto"/>
              <w:rPr>
                <w:rFonts w:ascii="仿宋" w:hAnsi="仿宋" w:eastAsia="仿宋" w:cs="仿宋"/>
                <w:sz w:val="24"/>
                <w:highlight w:val="none"/>
              </w:rPr>
            </w:pPr>
          </w:p>
        </w:tc>
        <w:tc>
          <w:tcPr>
            <w:tcW w:w="1198" w:type="dxa"/>
          </w:tcPr>
          <w:p w14:paraId="1BDCCC85">
            <w:pPr>
              <w:tabs>
                <w:tab w:val="left" w:pos="0"/>
              </w:tabs>
              <w:spacing w:line="360" w:lineRule="auto"/>
              <w:rPr>
                <w:rFonts w:ascii="仿宋" w:hAnsi="仿宋" w:eastAsia="仿宋" w:cs="仿宋"/>
                <w:sz w:val="24"/>
                <w:highlight w:val="none"/>
              </w:rPr>
            </w:pPr>
          </w:p>
        </w:tc>
        <w:tc>
          <w:tcPr>
            <w:tcW w:w="797" w:type="dxa"/>
          </w:tcPr>
          <w:p w14:paraId="3DCBB42B">
            <w:pPr>
              <w:tabs>
                <w:tab w:val="left" w:pos="0"/>
              </w:tabs>
              <w:spacing w:line="360" w:lineRule="auto"/>
              <w:rPr>
                <w:rFonts w:ascii="仿宋" w:hAnsi="仿宋" w:eastAsia="仿宋" w:cs="仿宋"/>
                <w:sz w:val="24"/>
                <w:highlight w:val="none"/>
              </w:rPr>
            </w:pPr>
          </w:p>
        </w:tc>
        <w:tc>
          <w:tcPr>
            <w:tcW w:w="1575" w:type="dxa"/>
          </w:tcPr>
          <w:p w14:paraId="02F19ABA">
            <w:pPr>
              <w:tabs>
                <w:tab w:val="left" w:pos="0"/>
              </w:tabs>
              <w:spacing w:line="360" w:lineRule="auto"/>
              <w:rPr>
                <w:rFonts w:ascii="仿宋" w:hAnsi="仿宋" w:eastAsia="仿宋" w:cs="仿宋"/>
                <w:sz w:val="24"/>
                <w:highlight w:val="none"/>
              </w:rPr>
            </w:pPr>
          </w:p>
        </w:tc>
        <w:tc>
          <w:tcPr>
            <w:tcW w:w="2193" w:type="dxa"/>
          </w:tcPr>
          <w:p w14:paraId="5C924DC1">
            <w:pPr>
              <w:tabs>
                <w:tab w:val="left" w:pos="0"/>
              </w:tabs>
              <w:spacing w:line="360" w:lineRule="auto"/>
              <w:rPr>
                <w:rFonts w:ascii="仿宋" w:hAnsi="仿宋" w:eastAsia="仿宋" w:cs="仿宋"/>
                <w:sz w:val="24"/>
                <w:highlight w:val="none"/>
              </w:rPr>
            </w:pPr>
          </w:p>
        </w:tc>
      </w:tr>
      <w:tr w14:paraId="5677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DE8A92A">
            <w:pPr>
              <w:tabs>
                <w:tab w:val="left" w:pos="0"/>
              </w:tabs>
              <w:spacing w:line="360" w:lineRule="auto"/>
              <w:rPr>
                <w:rFonts w:ascii="仿宋" w:hAnsi="仿宋" w:eastAsia="仿宋" w:cs="仿宋"/>
                <w:sz w:val="24"/>
                <w:highlight w:val="none"/>
              </w:rPr>
            </w:pPr>
          </w:p>
        </w:tc>
        <w:tc>
          <w:tcPr>
            <w:tcW w:w="1575" w:type="dxa"/>
          </w:tcPr>
          <w:p w14:paraId="5359755D">
            <w:pPr>
              <w:tabs>
                <w:tab w:val="left" w:pos="0"/>
              </w:tabs>
              <w:spacing w:line="360" w:lineRule="auto"/>
              <w:rPr>
                <w:rFonts w:ascii="仿宋" w:hAnsi="仿宋" w:eastAsia="仿宋" w:cs="仿宋"/>
                <w:sz w:val="24"/>
                <w:highlight w:val="none"/>
              </w:rPr>
            </w:pPr>
          </w:p>
        </w:tc>
        <w:tc>
          <w:tcPr>
            <w:tcW w:w="945" w:type="dxa"/>
          </w:tcPr>
          <w:p w14:paraId="4C8C9DBB">
            <w:pPr>
              <w:tabs>
                <w:tab w:val="left" w:pos="0"/>
              </w:tabs>
              <w:spacing w:line="360" w:lineRule="auto"/>
              <w:rPr>
                <w:rFonts w:ascii="仿宋" w:hAnsi="仿宋" w:eastAsia="仿宋" w:cs="仿宋"/>
                <w:sz w:val="24"/>
                <w:highlight w:val="none"/>
              </w:rPr>
            </w:pPr>
          </w:p>
        </w:tc>
        <w:tc>
          <w:tcPr>
            <w:tcW w:w="1198" w:type="dxa"/>
          </w:tcPr>
          <w:p w14:paraId="38CBCBF2">
            <w:pPr>
              <w:tabs>
                <w:tab w:val="left" w:pos="0"/>
              </w:tabs>
              <w:spacing w:line="360" w:lineRule="auto"/>
              <w:rPr>
                <w:rFonts w:ascii="仿宋" w:hAnsi="仿宋" w:eastAsia="仿宋" w:cs="仿宋"/>
                <w:sz w:val="24"/>
                <w:highlight w:val="none"/>
              </w:rPr>
            </w:pPr>
          </w:p>
        </w:tc>
        <w:tc>
          <w:tcPr>
            <w:tcW w:w="797" w:type="dxa"/>
          </w:tcPr>
          <w:p w14:paraId="033517B9">
            <w:pPr>
              <w:tabs>
                <w:tab w:val="left" w:pos="0"/>
              </w:tabs>
              <w:spacing w:line="360" w:lineRule="auto"/>
              <w:rPr>
                <w:rFonts w:ascii="仿宋" w:hAnsi="仿宋" w:eastAsia="仿宋" w:cs="仿宋"/>
                <w:sz w:val="24"/>
                <w:highlight w:val="none"/>
              </w:rPr>
            </w:pPr>
          </w:p>
        </w:tc>
        <w:tc>
          <w:tcPr>
            <w:tcW w:w="1575" w:type="dxa"/>
          </w:tcPr>
          <w:p w14:paraId="789EDCE3">
            <w:pPr>
              <w:tabs>
                <w:tab w:val="left" w:pos="0"/>
              </w:tabs>
              <w:spacing w:line="360" w:lineRule="auto"/>
              <w:rPr>
                <w:rFonts w:ascii="仿宋" w:hAnsi="仿宋" w:eastAsia="仿宋" w:cs="仿宋"/>
                <w:sz w:val="24"/>
                <w:highlight w:val="none"/>
              </w:rPr>
            </w:pPr>
          </w:p>
        </w:tc>
        <w:tc>
          <w:tcPr>
            <w:tcW w:w="2193" w:type="dxa"/>
          </w:tcPr>
          <w:p w14:paraId="2644C2D8">
            <w:pPr>
              <w:tabs>
                <w:tab w:val="left" w:pos="0"/>
              </w:tabs>
              <w:spacing w:line="360" w:lineRule="auto"/>
              <w:rPr>
                <w:rFonts w:ascii="仿宋" w:hAnsi="仿宋" w:eastAsia="仿宋" w:cs="仿宋"/>
                <w:sz w:val="24"/>
                <w:highlight w:val="none"/>
              </w:rPr>
            </w:pPr>
          </w:p>
        </w:tc>
      </w:tr>
      <w:tr w14:paraId="221C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9" w:hRule="atLeast"/>
          <w:jc w:val="center"/>
        </w:trPr>
        <w:tc>
          <w:tcPr>
            <w:tcW w:w="894" w:type="dxa"/>
          </w:tcPr>
          <w:p w14:paraId="7FF77939">
            <w:pPr>
              <w:tabs>
                <w:tab w:val="left" w:pos="0"/>
              </w:tabs>
              <w:spacing w:line="360" w:lineRule="auto"/>
              <w:rPr>
                <w:rFonts w:ascii="仿宋" w:hAnsi="仿宋" w:eastAsia="仿宋" w:cs="仿宋"/>
                <w:sz w:val="24"/>
                <w:highlight w:val="none"/>
              </w:rPr>
            </w:pPr>
          </w:p>
        </w:tc>
        <w:tc>
          <w:tcPr>
            <w:tcW w:w="1575" w:type="dxa"/>
          </w:tcPr>
          <w:p w14:paraId="718103CD">
            <w:pPr>
              <w:tabs>
                <w:tab w:val="left" w:pos="0"/>
              </w:tabs>
              <w:spacing w:line="360" w:lineRule="auto"/>
              <w:rPr>
                <w:rFonts w:ascii="仿宋" w:hAnsi="仿宋" w:eastAsia="仿宋" w:cs="仿宋"/>
                <w:sz w:val="24"/>
                <w:highlight w:val="none"/>
              </w:rPr>
            </w:pPr>
          </w:p>
        </w:tc>
        <w:tc>
          <w:tcPr>
            <w:tcW w:w="945" w:type="dxa"/>
          </w:tcPr>
          <w:p w14:paraId="68298946">
            <w:pPr>
              <w:tabs>
                <w:tab w:val="left" w:pos="0"/>
              </w:tabs>
              <w:spacing w:line="360" w:lineRule="auto"/>
              <w:rPr>
                <w:rFonts w:ascii="仿宋" w:hAnsi="仿宋" w:eastAsia="仿宋" w:cs="仿宋"/>
                <w:sz w:val="24"/>
                <w:highlight w:val="none"/>
              </w:rPr>
            </w:pPr>
          </w:p>
        </w:tc>
        <w:tc>
          <w:tcPr>
            <w:tcW w:w="1198" w:type="dxa"/>
          </w:tcPr>
          <w:p w14:paraId="6E572BD9">
            <w:pPr>
              <w:tabs>
                <w:tab w:val="left" w:pos="0"/>
              </w:tabs>
              <w:spacing w:line="360" w:lineRule="auto"/>
              <w:rPr>
                <w:rFonts w:ascii="仿宋" w:hAnsi="仿宋" w:eastAsia="仿宋" w:cs="仿宋"/>
                <w:sz w:val="24"/>
                <w:highlight w:val="none"/>
              </w:rPr>
            </w:pPr>
          </w:p>
        </w:tc>
        <w:tc>
          <w:tcPr>
            <w:tcW w:w="797" w:type="dxa"/>
          </w:tcPr>
          <w:p w14:paraId="512452B6">
            <w:pPr>
              <w:tabs>
                <w:tab w:val="left" w:pos="0"/>
              </w:tabs>
              <w:spacing w:line="360" w:lineRule="auto"/>
              <w:rPr>
                <w:rFonts w:ascii="仿宋" w:hAnsi="仿宋" w:eastAsia="仿宋" w:cs="仿宋"/>
                <w:sz w:val="24"/>
                <w:highlight w:val="none"/>
              </w:rPr>
            </w:pPr>
          </w:p>
        </w:tc>
        <w:tc>
          <w:tcPr>
            <w:tcW w:w="1575" w:type="dxa"/>
          </w:tcPr>
          <w:p w14:paraId="29C648F2">
            <w:pPr>
              <w:tabs>
                <w:tab w:val="left" w:pos="0"/>
              </w:tabs>
              <w:spacing w:line="360" w:lineRule="auto"/>
              <w:rPr>
                <w:rFonts w:ascii="仿宋" w:hAnsi="仿宋" w:eastAsia="仿宋" w:cs="仿宋"/>
                <w:sz w:val="24"/>
                <w:highlight w:val="none"/>
              </w:rPr>
            </w:pPr>
          </w:p>
        </w:tc>
        <w:tc>
          <w:tcPr>
            <w:tcW w:w="2193" w:type="dxa"/>
          </w:tcPr>
          <w:p w14:paraId="5D58BAF6">
            <w:pPr>
              <w:tabs>
                <w:tab w:val="left" w:pos="0"/>
              </w:tabs>
              <w:spacing w:line="360" w:lineRule="auto"/>
              <w:rPr>
                <w:rFonts w:ascii="仿宋" w:hAnsi="仿宋" w:eastAsia="仿宋" w:cs="仿宋"/>
                <w:sz w:val="24"/>
                <w:highlight w:val="none"/>
              </w:rPr>
            </w:pPr>
          </w:p>
        </w:tc>
      </w:tr>
      <w:tr w14:paraId="38E1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9A04CC">
            <w:pPr>
              <w:tabs>
                <w:tab w:val="left" w:pos="0"/>
              </w:tabs>
              <w:spacing w:line="360" w:lineRule="auto"/>
              <w:rPr>
                <w:rFonts w:ascii="仿宋" w:hAnsi="仿宋" w:eastAsia="仿宋" w:cs="仿宋"/>
                <w:sz w:val="24"/>
                <w:highlight w:val="none"/>
              </w:rPr>
            </w:pPr>
          </w:p>
        </w:tc>
        <w:tc>
          <w:tcPr>
            <w:tcW w:w="1575" w:type="dxa"/>
          </w:tcPr>
          <w:p w14:paraId="355E5348">
            <w:pPr>
              <w:tabs>
                <w:tab w:val="left" w:pos="0"/>
              </w:tabs>
              <w:spacing w:line="360" w:lineRule="auto"/>
              <w:rPr>
                <w:rFonts w:ascii="仿宋" w:hAnsi="仿宋" w:eastAsia="仿宋" w:cs="仿宋"/>
                <w:sz w:val="24"/>
                <w:highlight w:val="none"/>
              </w:rPr>
            </w:pPr>
          </w:p>
        </w:tc>
        <w:tc>
          <w:tcPr>
            <w:tcW w:w="945" w:type="dxa"/>
          </w:tcPr>
          <w:p w14:paraId="0FFDEDE4">
            <w:pPr>
              <w:tabs>
                <w:tab w:val="left" w:pos="0"/>
              </w:tabs>
              <w:spacing w:line="360" w:lineRule="auto"/>
              <w:rPr>
                <w:rFonts w:ascii="仿宋" w:hAnsi="仿宋" w:eastAsia="仿宋" w:cs="仿宋"/>
                <w:sz w:val="24"/>
                <w:highlight w:val="none"/>
              </w:rPr>
            </w:pPr>
          </w:p>
        </w:tc>
        <w:tc>
          <w:tcPr>
            <w:tcW w:w="1198" w:type="dxa"/>
          </w:tcPr>
          <w:p w14:paraId="3F098AE8">
            <w:pPr>
              <w:tabs>
                <w:tab w:val="left" w:pos="0"/>
              </w:tabs>
              <w:spacing w:line="360" w:lineRule="auto"/>
              <w:rPr>
                <w:rFonts w:ascii="仿宋" w:hAnsi="仿宋" w:eastAsia="仿宋" w:cs="仿宋"/>
                <w:sz w:val="24"/>
                <w:highlight w:val="none"/>
              </w:rPr>
            </w:pPr>
          </w:p>
        </w:tc>
        <w:tc>
          <w:tcPr>
            <w:tcW w:w="797" w:type="dxa"/>
          </w:tcPr>
          <w:p w14:paraId="7FB05405">
            <w:pPr>
              <w:tabs>
                <w:tab w:val="left" w:pos="0"/>
              </w:tabs>
              <w:spacing w:line="360" w:lineRule="auto"/>
              <w:rPr>
                <w:rFonts w:ascii="仿宋" w:hAnsi="仿宋" w:eastAsia="仿宋" w:cs="仿宋"/>
                <w:sz w:val="24"/>
                <w:highlight w:val="none"/>
              </w:rPr>
            </w:pPr>
          </w:p>
        </w:tc>
        <w:tc>
          <w:tcPr>
            <w:tcW w:w="1575" w:type="dxa"/>
          </w:tcPr>
          <w:p w14:paraId="5382CEC7">
            <w:pPr>
              <w:tabs>
                <w:tab w:val="left" w:pos="0"/>
              </w:tabs>
              <w:spacing w:line="360" w:lineRule="auto"/>
              <w:rPr>
                <w:rFonts w:ascii="仿宋" w:hAnsi="仿宋" w:eastAsia="仿宋" w:cs="仿宋"/>
                <w:sz w:val="24"/>
                <w:highlight w:val="none"/>
              </w:rPr>
            </w:pPr>
          </w:p>
        </w:tc>
        <w:tc>
          <w:tcPr>
            <w:tcW w:w="2193" w:type="dxa"/>
          </w:tcPr>
          <w:p w14:paraId="47A77D2F">
            <w:pPr>
              <w:tabs>
                <w:tab w:val="left" w:pos="0"/>
              </w:tabs>
              <w:spacing w:line="360" w:lineRule="auto"/>
              <w:rPr>
                <w:rFonts w:ascii="仿宋" w:hAnsi="仿宋" w:eastAsia="仿宋" w:cs="仿宋"/>
                <w:sz w:val="24"/>
                <w:highlight w:val="none"/>
              </w:rPr>
            </w:pPr>
          </w:p>
        </w:tc>
      </w:tr>
    </w:tbl>
    <w:p w14:paraId="2BCDBC20">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注：本表后附相关证明材料。</w:t>
      </w:r>
    </w:p>
    <w:p w14:paraId="25BBB68F">
      <w:pPr>
        <w:spacing w:line="360" w:lineRule="auto"/>
        <w:ind w:firstLine="2834" w:firstLineChars="1181"/>
        <w:rPr>
          <w:rFonts w:ascii="仿宋" w:hAnsi="仿宋" w:eastAsia="仿宋" w:cs="仿宋"/>
          <w:highlight w:val="none"/>
        </w:rPr>
      </w:pPr>
    </w:p>
    <w:p w14:paraId="542D2E0A">
      <w:pPr>
        <w:pStyle w:val="10"/>
      </w:pPr>
    </w:p>
    <w:p w14:paraId="309981E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7B8BCB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4AF8B2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6B9C9ADA">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6640566">
      <w:pPr>
        <w:overflowPunct w:val="0"/>
        <w:spacing w:line="360" w:lineRule="auto"/>
        <w:jc w:val="center"/>
        <w:outlineLvl w:val="1"/>
        <w:rPr>
          <w:rStyle w:val="98"/>
          <w:rFonts w:hint="eastAsia" w:ascii="仿宋" w:hAnsi="仿宋" w:eastAsia="仿宋" w:cs="仿宋"/>
          <w:sz w:val="32"/>
          <w:szCs w:val="32"/>
        </w:rPr>
      </w:pPr>
      <w:bookmarkStart w:id="139" w:name="_Toc24121"/>
      <w:bookmarkStart w:id="140" w:name="_Toc12541"/>
      <w:bookmarkStart w:id="141" w:name="_Toc1797"/>
      <w:r>
        <w:rPr>
          <w:rStyle w:val="98"/>
          <w:rFonts w:hint="eastAsia" w:ascii="仿宋" w:hAnsi="仿宋" w:eastAsia="仿宋" w:cs="仿宋"/>
          <w:sz w:val="32"/>
          <w:szCs w:val="32"/>
          <w:lang w:val="en-US" w:eastAsia="zh-CN"/>
        </w:rPr>
        <w:t>七</w:t>
      </w:r>
      <w:r>
        <w:rPr>
          <w:rStyle w:val="98"/>
          <w:rFonts w:hint="eastAsia" w:ascii="仿宋" w:hAnsi="仿宋" w:eastAsia="仿宋" w:cs="仿宋"/>
          <w:sz w:val="32"/>
          <w:szCs w:val="32"/>
        </w:rPr>
        <w:t>、</w:t>
      </w:r>
      <w:bookmarkEnd w:id="139"/>
      <w:bookmarkEnd w:id="140"/>
      <w:r>
        <w:rPr>
          <w:rStyle w:val="98"/>
          <w:rFonts w:hint="eastAsia" w:ascii="仿宋" w:hAnsi="仿宋" w:eastAsia="仿宋" w:cs="仿宋"/>
          <w:sz w:val="32"/>
          <w:szCs w:val="32"/>
        </w:rPr>
        <w:t>商务和服务偏离表</w:t>
      </w:r>
      <w:bookmarkEnd w:id="141"/>
    </w:p>
    <w:p w14:paraId="6AE6AB6D">
      <w:pPr>
        <w:adjustRightInd w:val="0"/>
        <w:snapToGrid w:val="0"/>
        <w:spacing w:line="360" w:lineRule="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1DE8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4A60A60">
            <w:pPr>
              <w:pStyle w:val="13"/>
              <w:spacing w:before="120"/>
              <w:ind w:left="0" w:right="34"/>
              <w:jc w:val="center"/>
              <w:rPr>
                <w:rFonts w:ascii="仿宋" w:hAnsi="仿宋" w:eastAsia="仿宋"/>
                <w:b/>
                <w:highlight w:val="none"/>
              </w:rPr>
            </w:pPr>
            <w:r>
              <w:rPr>
                <w:rFonts w:hint="eastAsia" w:ascii="仿宋" w:hAnsi="仿宋" w:eastAsia="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01052B81">
            <w:pPr>
              <w:pStyle w:val="13"/>
              <w:spacing w:before="120"/>
              <w:ind w:left="0" w:right="34"/>
              <w:jc w:val="center"/>
              <w:rPr>
                <w:rFonts w:ascii="仿宋" w:hAnsi="仿宋" w:eastAsia="仿宋"/>
                <w:b/>
                <w:highlight w:val="none"/>
              </w:rPr>
            </w:pPr>
            <w:r>
              <w:rPr>
                <w:rFonts w:hint="eastAsia" w:ascii="仿宋" w:hAnsi="仿宋" w:eastAsia="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279BE33">
            <w:pPr>
              <w:pStyle w:val="13"/>
              <w:spacing w:before="120"/>
              <w:ind w:left="0" w:right="34"/>
              <w:jc w:val="center"/>
              <w:rPr>
                <w:rFonts w:hint="eastAsia" w:ascii="仿宋" w:hAnsi="仿宋" w:eastAsia="仿宋"/>
                <w:b/>
                <w:highlight w:val="none"/>
                <w:lang w:val="en-US" w:eastAsia="zh-CN"/>
              </w:rPr>
            </w:pPr>
            <w:r>
              <w:rPr>
                <w:rFonts w:hint="eastAsia" w:ascii="仿宋" w:hAnsi="仿宋" w:eastAsia="仿宋"/>
                <w:b/>
                <w:highlight w:val="none"/>
              </w:rPr>
              <w:t>磋商响应</w:t>
            </w:r>
            <w:r>
              <w:rPr>
                <w:rFonts w:hint="eastAsia" w:ascii="仿宋" w:hAnsi="仿宋" w:eastAsia="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0CCEC902">
            <w:pPr>
              <w:pStyle w:val="13"/>
              <w:spacing w:before="120"/>
              <w:ind w:left="0" w:right="34"/>
              <w:jc w:val="center"/>
              <w:rPr>
                <w:rFonts w:ascii="仿宋" w:hAnsi="仿宋" w:eastAsia="仿宋"/>
                <w:b/>
                <w:highlight w:val="none"/>
              </w:rPr>
            </w:pPr>
            <w:r>
              <w:rPr>
                <w:rFonts w:hint="eastAsia" w:ascii="仿宋" w:hAnsi="仿宋" w:eastAsia="仿宋" w:cs="仿宋"/>
                <w:b/>
                <w:color w:val="auto"/>
                <w:sz w:val="24"/>
                <w:szCs w:val="24"/>
                <w:highlight w:val="none"/>
              </w:rPr>
              <w:t>偏离</w:t>
            </w:r>
            <w:r>
              <w:rPr>
                <w:rFonts w:hint="eastAsia" w:ascii="仿宋" w:hAnsi="仿宋" w:eastAsia="仿宋" w:cs="仿宋"/>
                <w:b/>
                <w:color w:val="auto"/>
                <w:sz w:val="24"/>
                <w:szCs w:val="24"/>
                <w:highlight w:val="none"/>
                <w:lang w:val="en-US" w:eastAsia="zh-CN"/>
              </w:rPr>
              <w:t>情况</w:t>
            </w:r>
          </w:p>
        </w:tc>
        <w:tc>
          <w:tcPr>
            <w:tcW w:w="1824" w:type="dxa"/>
            <w:tcBorders>
              <w:top w:val="single" w:color="auto" w:sz="4" w:space="0"/>
              <w:left w:val="nil"/>
              <w:bottom w:val="single" w:color="auto" w:sz="4" w:space="0"/>
              <w:right w:val="single" w:color="auto" w:sz="4" w:space="0"/>
            </w:tcBorders>
            <w:noWrap/>
            <w:vAlign w:val="center"/>
          </w:tcPr>
          <w:p w14:paraId="62B0070D">
            <w:pPr>
              <w:pStyle w:val="13"/>
              <w:spacing w:before="120"/>
              <w:ind w:left="0" w:right="34"/>
              <w:jc w:val="center"/>
              <w:rPr>
                <w:rFonts w:ascii="仿宋" w:hAnsi="仿宋" w:eastAsia="仿宋"/>
                <w:b/>
                <w:highlight w:val="none"/>
              </w:rPr>
            </w:pPr>
            <w:r>
              <w:rPr>
                <w:rFonts w:hint="eastAsia" w:ascii="仿宋" w:hAnsi="仿宋" w:eastAsia="仿宋"/>
                <w:b/>
                <w:highlight w:val="none"/>
              </w:rPr>
              <w:t>备注</w:t>
            </w:r>
          </w:p>
        </w:tc>
      </w:tr>
      <w:tr w14:paraId="608E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9DAE929">
            <w:pPr>
              <w:pStyle w:val="13"/>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B69E4">
            <w:pPr>
              <w:pStyle w:val="13"/>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8ED7C1A">
            <w:pPr>
              <w:pStyle w:val="13"/>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B143F9">
            <w:pPr>
              <w:pStyle w:val="13"/>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0FF8B70">
            <w:pPr>
              <w:pStyle w:val="13"/>
              <w:spacing w:before="120"/>
              <w:ind w:right="34"/>
              <w:jc w:val="center"/>
              <w:rPr>
                <w:rFonts w:ascii="仿宋" w:hAnsi="仿宋" w:eastAsia="仿宋"/>
                <w:b/>
                <w:highlight w:val="none"/>
              </w:rPr>
            </w:pPr>
          </w:p>
        </w:tc>
      </w:tr>
      <w:tr w14:paraId="7603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F0ADC89">
            <w:pPr>
              <w:pStyle w:val="13"/>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A0E50E0">
            <w:pPr>
              <w:pStyle w:val="13"/>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51904FF">
            <w:pPr>
              <w:pStyle w:val="13"/>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92EF6A">
            <w:pPr>
              <w:pStyle w:val="13"/>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B6B49F9">
            <w:pPr>
              <w:pStyle w:val="13"/>
              <w:spacing w:before="120"/>
              <w:ind w:right="34"/>
              <w:jc w:val="center"/>
              <w:rPr>
                <w:rFonts w:ascii="仿宋" w:hAnsi="仿宋" w:eastAsia="仿宋"/>
                <w:b/>
                <w:highlight w:val="none"/>
              </w:rPr>
            </w:pPr>
          </w:p>
        </w:tc>
      </w:tr>
      <w:tr w14:paraId="2CE4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FF512EE">
            <w:pPr>
              <w:pStyle w:val="13"/>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AF5D224">
            <w:pPr>
              <w:pStyle w:val="13"/>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71B2A">
            <w:pPr>
              <w:pStyle w:val="13"/>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B20A011">
            <w:pPr>
              <w:pStyle w:val="13"/>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6369579">
            <w:pPr>
              <w:pStyle w:val="13"/>
              <w:spacing w:before="120"/>
              <w:ind w:right="34"/>
              <w:jc w:val="center"/>
              <w:rPr>
                <w:rFonts w:ascii="仿宋" w:hAnsi="仿宋" w:eastAsia="仿宋"/>
                <w:b/>
                <w:highlight w:val="none"/>
              </w:rPr>
            </w:pPr>
          </w:p>
        </w:tc>
      </w:tr>
      <w:tr w14:paraId="6EFC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54300A">
            <w:pPr>
              <w:pStyle w:val="13"/>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3058EA06">
            <w:pPr>
              <w:pStyle w:val="13"/>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D2489D6">
            <w:pPr>
              <w:pStyle w:val="13"/>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C79A511">
            <w:pPr>
              <w:pStyle w:val="13"/>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56CB101">
            <w:pPr>
              <w:pStyle w:val="13"/>
              <w:spacing w:before="120"/>
              <w:ind w:right="34"/>
              <w:jc w:val="center"/>
              <w:rPr>
                <w:rFonts w:ascii="仿宋" w:hAnsi="仿宋" w:eastAsia="仿宋"/>
                <w:b/>
                <w:highlight w:val="none"/>
              </w:rPr>
            </w:pPr>
          </w:p>
        </w:tc>
      </w:tr>
      <w:tr w14:paraId="3638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EFE5697">
            <w:pPr>
              <w:pStyle w:val="13"/>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05EEA98">
            <w:pPr>
              <w:pStyle w:val="13"/>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B9B8B48">
            <w:pPr>
              <w:pStyle w:val="13"/>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DA671AE">
            <w:pPr>
              <w:pStyle w:val="13"/>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BE9DC8">
            <w:pPr>
              <w:pStyle w:val="13"/>
              <w:spacing w:before="120"/>
              <w:ind w:right="34"/>
              <w:jc w:val="center"/>
              <w:rPr>
                <w:rFonts w:ascii="仿宋" w:hAnsi="仿宋" w:eastAsia="仿宋"/>
                <w:b/>
                <w:highlight w:val="none"/>
              </w:rPr>
            </w:pPr>
          </w:p>
        </w:tc>
      </w:tr>
      <w:tr w14:paraId="1439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664EC73">
            <w:pPr>
              <w:pStyle w:val="13"/>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775F53E">
            <w:pPr>
              <w:pStyle w:val="13"/>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B1A7F56">
            <w:pPr>
              <w:pStyle w:val="13"/>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2536A57">
            <w:pPr>
              <w:pStyle w:val="13"/>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669D36D">
            <w:pPr>
              <w:pStyle w:val="13"/>
              <w:spacing w:before="120"/>
              <w:ind w:right="34"/>
              <w:jc w:val="center"/>
              <w:rPr>
                <w:rFonts w:ascii="仿宋" w:hAnsi="仿宋" w:eastAsia="仿宋"/>
                <w:b/>
                <w:highlight w:val="none"/>
              </w:rPr>
            </w:pPr>
          </w:p>
        </w:tc>
      </w:tr>
      <w:tr w14:paraId="381E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993AEDA">
            <w:pPr>
              <w:pStyle w:val="13"/>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71D7840">
            <w:pPr>
              <w:pStyle w:val="13"/>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AF61489">
            <w:pPr>
              <w:pStyle w:val="13"/>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A4E490C">
            <w:pPr>
              <w:pStyle w:val="13"/>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3E34031">
            <w:pPr>
              <w:pStyle w:val="13"/>
              <w:spacing w:before="120"/>
              <w:ind w:right="34"/>
              <w:jc w:val="center"/>
              <w:rPr>
                <w:rFonts w:ascii="仿宋" w:hAnsi="仿宋" w:eastAsia="仿宋"/>
                <w:b/>
                <w:highlight w:val="none"/>
              </w:rPr>
            </w:pPr>
          </w:p>
        </w:tc>
      </w:tr>
    </w:tbl>
    <w:p w14:paraId="5B15C091">
      <w:pPr>
        <w:pStyle w:val="2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rPr>
        <w:t>说明：</w:t>
      </w:r>
    </w:p>
    <w:p w14:paraId="12A9CB7D">
      <w:pPr>
        <w:pStyle w:val="2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1、本表只填写磋商响应文件中与磋商文件有偏离（包括正偏离和负偏离）的内容，磋商响应文件中商务响应与磋商文件要求完全一致的，不用在此表中列出，</w:t>
      </w:r>
      <w:r>
        <w:rPr>
          <w:rFonts w:hint="eastAsia" w:ascii="仿宋" w:hAnsi="仿宋" w:eastAsia="仿宋" w:cs="仿宋"/>
          <w:b/>
          <w:bCs/>
          <w:sz w:val="24"/>
          <w:szCs w:val="24"/>
        </w:rPr>
        <w:t>但必须提交空白表。</w:t>
      </w:r>
    </w:p>
    <w:p w14:paraId="491F8893">
      <w:pPr>
        <w:pStyle w:val="2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2、供应商必须据实填写，不得虚假响应，否则将取消其</w:t>
      </w:r>
      <w:r>
        <w:rPr>
          <w:rFonts w:hint="eastAsia" w:ascii="仿宋" w:hAnsi="仿宋" w:eastAsia="仿宋" w:cs="仿宋"/>
          <w:sz w:val="24"/>
          <w:szCs w:val="24"/>
          <w:lang w:val="en-US" w:eastAsia="zh-CN"/>
        </w:rPr>
        <w:t>投标/磋商或中标/成交</w:t>
      </w:r>
      <w:r>
        <w:rPr>
          <w:rFonts w:hint="eastAsia" w:ascii="仿宋" w:hAnsi="仿宋" w:eastAsia="仿宋" w:cs="仿宋"/>
          <w:sz w:val="24"/>
          <w:szCs w:val="24"/>
        </w:rPr>
        <w:t>资格，并按有关规定进行处罚。</w:t>
      </w:r>
    </w:p>
    <w:p w14:paraId="341958DB">
      <w:pPr>
        <w:pStyle w:val="13"/>
        <w:spacing w:before="120"/>
        <w:ind w:left="0" w:right="34"/>
        <w:jc w:val="both"/>
        <w:rPr>
          <w:rFonts w:ascii="仿宋" w:hAnsi="仿宋" w:eastAsia="仿宋" w:cs="仿宋"/>
          <w:bCs/>
          <w:highlight w:val="none"/>
        </w:rPr>
      </w:pPr>
    </w:p>
    <w:p w14:paraId="0303B02E">
      <w:pPr>
        <w:pStyle w:val="18"/>
        <w:rPr>
          <w:rFonts w:ascii="仿宋" w:hAnsi="仿宋" w:eastAsia="仿宋" w:cs="仿宋"/>
          <w:sz w:val="24"/>
          <w:szCs w:val="24"/>
          <w:highlight w:val="none"/>
        </w:rPr>
      </w:pPr>
    </w:p>
    <w:p w14:paraId="76B037B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E250D8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1F2B677">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AF7F0BD">
      <w:pPr>
        <w:rPr>
          <w:rFonts w:ascii="仿宋" w:hAnsi="仿宋" w:eastAsia="仿宋" w:cs="仿宋"/>
          <w:b/>
          <w:bCs/>
          <w:sz w:val="32"/>
          <w:szCs w:val="32"/>
          <w:highlight w:val="none"/>
        </w:rPr>
      </w:pPr>
    </w:p>
    <w:p w14:paraId="205C8CDB">
      <w:pPr>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161B58F8">
      <w:pPr>
        <w:adjustRightInd w:val="0"/>
        <w:snapToGrid w:val="0"/>
        <w:spacing w:line="360" w:lineRule="auto"/>
        <w:rPr>
          <w:rFonts w:hint="eastAsia" w:ascii="仿宋" w:hAnsi="仿宋" w:eastAsia="仿宋" w:cs="仿宋"/>
          <w:b/>
          <w:bCs/>
          <w:sz w:val="24"/>
          <w:szCs w:val="24"/>
          <w:highlight w:val="none"/>
          <w:lang w:val="en-US" w:eastAsia="zh-CN"/>
        </w:rPr>
        <w:sectPr>
          <w:footerReference r:id="rId9" w:type="default"/>
          <w:pgSz w:w="11906" w:h="16838"/>
          <w:pgMar w:top="1417" w:right="1249" w:bottom="1417" w:left="1417" w:header="850" w:footer="992" w:gutter="0"/>
          <w:pgNumType w:fmt="numberInDash" w:start="1"/>
          <w:cols w:space="0" w:num="1"/>
          <w:docGrid w:type="lines" w:linePitch="312" w:charSpace="0"/>
        </w:sectPr>
      </w:pPr>
      <w:bookmarkStart w:id="142" w:name="_Toc14672"/>
    </w:p>
    <w:p w14:paraId="3E54A9D4">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2、服务偏离表</w:t>
      </w:r>
      <w:bookmarkEnd w:id="142"/>
    </w:p>
    <w:tbl>
      <w:tblPr>
        <w:tblStyle w:val="32"/>
        <w:tblW w:w="499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521"/>
        <w:gridCol w:w="3137"/>
        <w:gridCol w:w="2999"/>
        <w:gridCol w:w="1924"/>
        <w:gridCol w:w="710"/>
      </w:tblGrid>
      <w:tr w14:paraId="494C2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80" w:type="pct"/>
            <w:vAlign w:val="center"/>
          </w:tcPr>
          <w:p w14:paraId="75329877">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rPr>
              <w:t>序号</w:t>
            </w:r>
          </w:p>
        </w:tc>
        <w:tc>
          <w:tcPr>
            <w:tcW w:w="1687" w:type="pct"/>
            <w:vAlign w:val="center"/>
          </w:tcPr>
          <w:p w14:paraId="284A7E14">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lang w:val="en-US" w:eastAsia="zh-CN"/>
              </w:rPr>
              <w:t>磋商</w:t>
            </w:r>
            <w:r>
              <w:rPr>
                <w:rFonts w:hint="eastAsia" w:ascii="仿宋" w:hAnsi="仿宋" w:eastAsia="仿宋" w:cs="仿宋"/>
                <w:b/>
                <w:bCs/>
                <w:sz w:val="24"/>
                <w:highlight w:val="none"/>
              </w:rPr>
              <w:t>要求</w:t>
            </w:r>
          </w:p>
        </w:tc>
        <w:tc>
          <w:tcPr>
            <w:tcW w:w="1613" w:type="pct"/>
            <w:vAlign w:val="center"/>
          </w:tcPr>
          <w:p w14:paraId="044968DE">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1035" w:type="pct"/>
            <w:vAlign w:val="center"/>
          </w:tcPr>
          <w:p w14:paraId="6AA1E39F">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rPr>
              <w:t>偏离情况</w:t>
            </w:r>
          </w:p>
        </w:tc>
        <w:tc>
          <w:tcPr>
            <w:tcW w:w="382" w:type="pct"/>
            <w:vAlign w:val="center"/>
          </w:tcPr>
          <w:p w14:paraId="3140E583">
            <w:pPr>
              <w:spacing w:line="360" w:lineRule="auto"/>
              <w:jc w:val="center"/>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备注</w:t>
            </w:r>
          </w:p>
        </w:tc>
      </w:tr>
      <w:tr w14:paraId="06458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80" w:type="pct"/>
          </w:tcPr>
          <w:p w14:paraId="2BD393F8">
            <w:pPr>
              <w:spacing w:line="360" w:lineRule="auto"/>
              <w:jc w:val="center"/>
              <w:rPr>
                <w:rFonts w:ascii="仿宋" w:hAnsi="仿宋" w:eastAsia="仿宋" w:cs="仿宋"/>
                <w:sz w:val="24"/>
                <w:highlight w:val="none"/>
              </w:rPr>
            </w:pPr>
          </w:p>
        </w:tc>
        <w:tc>
          <w:tcPr>
            <w:tcW w:w="1687" w:type="pct"/>
          </w:tcPr>
          <w:p w14:paraId="6AF9BEFD">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0" w:firstLineChars="0"/>
              <w:jc w:val="left"/>
              <w:textAlignment w:val="auto"/>
              <w:rPr>
                <w:rFonts w:ascii="仿宋" w:hAnsi="仿宋" w:eastAsia="仿宋" w:cs="仿宋"/>
                <w:sz w:val="24"/>
                <w:highlight w:val="none"/>
              </w:rPr>
            </w:pPr>
          </w:p>
        </w:tc>
        <w:tc>
          <w:tcPr>
            <w:tcW w:w="1613" w:type="pct"/>
          </w:tcPr>
          <w:p w14:paraId="5C0838B2">
            <w:pPr>
              <w:spacing w:line="360" w:lineRule="auto"/>
              <w:jc w:val="left"/>
              <w:rPr>
                <w:rFonts w:ascii="仿宋" w:hAnsi="仿宋" w:eastAsia="仿宋" w:cs="仿宋"/>
                <w:sz w:val="24"/>
                <w:highlight w:val="none"/>
              </w:rPr>
            </w:pPr>
          </w:p>
        </w:tc>
        <w:tc>
          <w:tcPr>
            <w:tcW w:w="1035" w:type="pct"/>
          </w:tcPr>
          <w:p w14:paraId="51321C80">
            <w:pPr>
              <w:spacing w:line="360" w:lineRule="auto"/>
              <w:jc w:val="center"/>
              <w:rPr>
                <w:rFonts w:ascii="仿宋" w:hAnsi="仿宋" w:eastAsia="仿宋" w:cs="仿宋"/>
                <w:sz w:val="24"/>
                <w:highlight w:val="none"/>
              </w:rPr>
            </w:pPr>
          </w:p>
        </w:tc>
        <w:tc>
          <w:tcPr>
            <w:tcW w:w="382" w:type="pct"/>
          </w:tcPr>
          <w:p w14:paraId="7EC6BF4C">
            <w:pPr>
              <w:spacing w:line="360" w:lineRule="auto"/>
              <w:jc w:val="center"/>
              <w:rPr>
                <w:rFonts w:ascii="仿宋" w:hAnsi="仿宋" w:eastAsia="仿宋" w:cs="仿宋"/>
                <w:sz w:val="24"/>
                <w:highlight w:val="none"/>
              </w:rPr>
            </w:pPr>
          </w:p>
        </w:tc>
      </w:tr>
      <w:tr w14:paraId="74089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80" w:type="pct"/>
          </w:tcPr>
          <w:p w14:paraId="6A7DFD0D">
            <w:pPr>
              <w:spacing w:line="360" w:lineRule="auto"/>
              <w:jc w:val="center"/>
              <w:rPr>
                <w:rFonts w:ascii="仿宋" w:hAnsi="仿宋" w:eastAsia="仿宋" w:cs="仿宋"/>
                <w:sz w:val="24"/>
                <w:highlight w:val="none"/>
              </w:rPr>
            </w:pPr>
          </w:p>
        </w:tc>
        <w:tc>
          <w:tcPr>
            <w:tcW w:w="1687" w:type="pct"/>
          </w:tcPr>
          <w:p w14:paraId="17AE551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textAlignment w:val="auto"/>
              <w:rPr>
                <w:rFonts w:ascii="仿宋" w:hAnsi="仿宋" w:eastAsia="仿宋" w:cs="仿宋"/>
                <w:sz w:val="24"/>
                <w:highlight w:val="none"/>
              </w:rPr>
            </w:pPr>
          </w:p>
        </w:tc>
        <w:tc>
          <w:tcPr>
            <w:tcW w:w="1613" w:type="pct"/>
          </w:tcPr>
          <w:p w14:paraId="538D20B7">
            <w:pPr>
              <w:spacing w:line="360" w:lineRule="auto"/>
              <w:jc w:val="left"/>
              <w:rPr>
                <w:rFonts w:ascii="仿宋" w:hAnsi="仿宋" w:eastAsia="仿宋" w:cs="仿宋"/>
                <w:sz w:val="24"/>
                <w:highlight w:val="none"/>
              </w:rPr>
            </w:pPr>
          </w:p>
        </w:tc>
        <w:tc>
          <w:tcPr>
            <w:tcW w:w="1035" w:type="pct"/>
          </w:tcPr>
          <w:p w14:paraId="05BBCD6F">
            <w:pPr>
              <w:spacing w:line="360" w:lineRule="auto"/>
              <w:jc w:val="center"/>
              <w:rPr>
                <w:rFonts w:ascii="仿宋" w:hAnsi="仿宋" w:eastAsia="仿宋" w:cs="仿宋"/>
                <w:sz w:val="24"/>
                <w:highlight w:val="none"/>
              </w:rPr>
            </w:pPr>
          </w:p>
        </w:tc>
        <w:tc>
          <w:tcPr>
            <w:tcW w:w="382" w:type="pct"/>
          </w:tcPr>
          <w:p w14:paraId="7D18881E">
            <w:pPr>
              <w:spacing w:line="360" w:lineRule="auto"/>
              <w:jc w:val="center"/>
              <w:rPr>
                <w:rFonts w:ascii="仿宋" w:hAnsi="仿宋" w:eastAsia="仿宋" w:cs="仿宋"/>
                <w:sz w:val="24"/>
                <w:highlight w:val="none"/>
              </w:rPr>
            </w:pPr>
          </w:p>
        </w:tc>
      </w:tr>
      <w:tr w14:paraId="03A43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80" w:type="pct"/>
          </w:tcPr>
          <w:p w14:paraId="45CC2987">
            <w:pPr>
              <w:spacing w:line="360" w:lineRule="auto"/>
              <w:jc w:val="center"/>
              <w:rPr>
                <w:rFonts w:ascii="仿宋" w:hAnsi="仿宋" w:eastAsia="仿宋" w:cs="仿宋"/>
                <w:sz w:val="24"/>
                <w:highlight w:val="none"/>
              </w:rPr>
            </w:pPr>
          </w:p>
        </w:tc>
        <w:tc>
          <w:tcPr>
            <w:tcW w:w="1687" w:type="pct"/>
          </w:tcPr>
          <w:p w14:paraId="693CCE29">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textAlignment w:val="auto"/>
              <w:rPr>
                <w:rFonts w:ascii="仿宋" w:hAnsi="仿宋" w:eastAsia="仿宋" w:cs="仿宋"/>
                <w:sz w:val="24"/>
                <w:highlight w:val="none"/>
              </w:rPr>
            </w:pPr>
          </w:p>
        </w:tc>
        <w:tc>
          <w:tcPr>
            <w:tcW w:w="1613" w:type="pct"/>
          </w:tcPr>
          <w:p w14:paraId="248F4318">
            <w:pPr>
              <w:spacing w:line="360" w:lineRule="auto"/>
              <w:jc w:val="left"/>
              <w:rPr>
                <w:rFonts w:ascii="仿宋" w:hAnsi="仿宋" w:eastAsia="仿宋" w:cs="仿宋"/>
                <w:sz w:val="24"/>
                <w:highlight w:val="none"/>
              </w:rPr>
            </w:pPr>
          </w:p>
        </w:tc>
        <w:tc>
          <w:tcPr>
            <w:tcW w:w="1035" w:type="pct"/>
          </w:tcPr>
          <w:p w14:paraId="59AFE299">
            <w:pPr>
              <w:spacing w:line="360" w:lineRule="auto"/>
              <w:jc w:val="center"/>
              <w:rPr>
                <w:rFonts w:ascii="仿宋" w:hAnsi="仿宋" w:eastAsia="仿宋" w:cs="仿宋"/>
                <w:sz w:val="24"/>
                <w:highlight w:val="none"/>
              </w:rPr>
            </w:pPr>
          </w:p>
        </w:tc>
        <w:tc>
          <w:tcPr>
            <w:tcW w:w="382" w:type="pct"/>
          </w:tcPr>
          <w:p w14:paraId="39E7F397">
            <w:pPr>
              <w:spacing w:line="360" w:lineRule="auto"/>
              <w:jc w:val="center"/>
              <w:rPr>
                <w:rFonts w:ascii="仿宋" w:hAnsi="仿宋" w:eastAsia="仿宋" w:cs="仿宋"/>
                <w:sz w:val="24"/>
                <w:highlight w:val="none"/>
              </w:rPr>
            </w:pPr>
          </w:p>
        </w:tc>
      </w:tr>
      <w:tr w14:paraId="52EAD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80" w:type="pct"/>
          </w:tcPr>
          <w:p w14:paraId="744D087B">
            <w:pPr>
              <w:spacing w:line="360" w:lineRule="auto"/>
              <w:jc w:val="center"/>
              <w:rPr>
                <w:rFonts w:ascii="仿宋" w:hAnsi="仿宋" w:eastAsia="仿宋" w:cs="仿宋"/>
                <w:sz w:val="24"/>
                <w:highlight w:val="none"/>
              </w:rPr>
            </w:pPr>
          </w:p>
        </w:tc>
        <w:tc>
          <w:tcPr>
            <w:tcW w:w="1687" w:type="pct"/>
          </w:tcPr>
          <w:p w14:paraId="042DBE4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textAlignment w:val="auto"/>
              <w:rPr>
                <w:rFonts w:ascii="仿宋" w:hAnsi="仿宋" w:eastAsia="仿宋" w:cs="仿宋"/>
                <w:sz w:val="24"/>
                <w:highlight w:val="none"/>
              </w:rPr>
            </w:pPr>
          </w:p>
        </w:tc>
        <w:tc>
          <w:tcPr>
            <w:tcW w:w="1613" w:type="pct"/>
          </w:tcPr>
          <w:p w14:paraId="65F5A70D">
            <w:pPr>
              <w:spacing w:line="360" w:lineRule="auto"/>
              <w:jc w:val="left"/>
              <w:rPr>
                <w:rFonts w:ascii="仿宋" w:hAnsi="仿宋" w:eastAsia="仿宋" w:cs="仿宋"/>
                <w:sz w:val="24"/>
                <w:highlight w:val="none"/>
              </w:rPr>
            </w:pPr>
          </w:p>
        </w:tc>
        <w:tc>
          <w:tcPr>
            <w:tcW w:w="1035" w:type="pct"/>
          </w:tcPr>
          <w:p w14:paraId="4EDEFCE3">
            <w:pPr>
              <w:spacing w:line="360" w:lineRule="auto"/>
              <w:jc w:val="center"/>
              <w:rPr>
                <w:rFonts w:ascii="仿宋" w:hAnsi="仿宋" w:eastAsia="仿宋" w:cs="仿宋"/>
                <w:sz w:val="24"/>
                <w:highlight w:val="none"/>
              </w:rPr>
            </w:pPr>
          </w:p>
        </w:tc>
        <w:tc>
          <w:tcPr>
            <w:tcW w:w="382" w:type="pct"/>
          </w:tcPr>
          <w:p w14:paraId="08761D14">
            <w:pPr>
              <w:spacing w:line="360" w:lineRule="auto"/>
              <w:jc w:val="center"/>
              <w:rPr>
                <w:rFonts w:ascii="仿宋" w:hAnsi="仿宋" w:eastAsia="仿宋" w:cs="仿宋"/>
                <w:sz w:val="24"/>
                <w:highlight w:val="none"/>
              </w:rPr>
            </w:pPr>
          </w:p>
        </w:tc>
      </w:tr>
    </w:tbl>
    <w:p w14:paraId="2CCB04D4">
      <w:pPr>
        <w:pStyle w:val="13"/>
        <w:keepNext w:val="0"/>
        <w:keepLines w:val="0"/>
        <w:pageBreakBefore w:val="0"/>
        <w:widowControl w:val="0"/>
        <w:kinsoku/>
        <w:wordWrap/>
        <w:overflowPunct/>
        <w:topLinePunct w:val="0"/>
        <w:autoSpaceDE/>
        <w:autoSpaceDN/>
        <w:bidi w:val="0"/>
        <w:snapToGrid w:val="0"/>
        <w:spacing w:line="360" w:lineRule="auto"/>
        <w:ind w:left="0" w:right="34"/>
        <w:jc w:val="both"/>
        <w:rPr>
          <w:rFonts w:hint="eastAsia" w:ascii="仿宋" w:hAnsi="仿宋" w:eastAsia="仿宋" w:cs="仿宋"/>
          <w:bCs/>
          <w:szCs w:val="24"/>
          <w:highlight w:val="none"/>
        </w:rPr>
      </w:pPr>
      <w:r>
        <w:rPr>
          <w:rFonts w:hint="eastAsia" w:ascii="仿宋" w:hAnsi="仿宋" w:eastAsia="仿宋" w:cs="仿宋"/>
          <w:bCs/>
          <w:szCs w:val="24"/>
          <w:highlight w:val="none"/>
        </w:rPr>
        <w:t>说明：</w:t>
      </w:r>
    </w:p>
    <w:p w14:paraId="6F3E0D04">
      <w:pPr>
        <w:keepNext w:val="0"/>
        <w:keepLines w:val="0"/>
        <w:pageBreakBefore w:val="0"/>
        <w:widowControl w:val="0"/>
        <w:kinsoku/>
        <w:wordWrap/>
        <w:overflowPunct/>
        <w:topLinePunct w:val="0"/>
        <w:autoSpaceDE/>
        <w:autoSpaceDN/>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
          <w:bCs/>
          <w:color w:val="auto"/>
          <w:sz w:val="24"/>
          <w:szCs w:val="24"/>
          <w:highlight w:val="none"/>
        </w:rPr>
        <w:t>“磋商要求”</w:t>
      </w:r>
      <w:r>
        <w:rPr>
          <w:rFonts w:hint="eastAsia" w:ascii="仿宋" w:hAnsi="仿宋" w:eastAsia="仿宋" w:cs="仿宋"/>
          <w:color w:val="auto"/>
          <w:sz w:val="24"/>
          <w:szCs w:val="24"/>
          <w:highlight w:val="none"/>
        </w:rPr>
        <w:t>一栏应填写</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rPr>
        <w:t>第四章磋商要求及说明</w:t>
      </w:r>
      <w:r>
        <w:rPr>
          <w:rFonts w:hint="eastAsia" w:ascii="仿宋" w:hAnsi="仿宋" w:eastAsia="仿宋" w:cs="仿宋"/>
          <w:color w:val="auto"/>
          <w:sz w:val="24"/>
          <w:szCs w:val="24"/>
          <w:highlight w:val="none"/>
        </w:rPr>
        <w:t>的内容；</w:t>
      </w:r>
    </w:p>
    <w:p w14:paraId="7C6B731D">
      <w:pPr>
        <w:keepNext w:val="0"/>
        <w:keepLines w:val="0"/>
        <w:pageBreakBefore w:val="0"/>
        <w:widowControl w:val="0"/>
        <w:kinsoku/>
        <w:wordWrap/>
        <w:overflowPunct/>
        <w:topLinePunct w:val="0"/>
        <w:autoSpaceDE/>
        <w:autoSpaceDN/>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b/>
          <w:bCs/>
          <w:color w:val="auto"/>
          <w:sz w:val="24"/>
          <w:szCs w:val="24"/>
          <w:highlight w:val="none"/>
        </w:rPr>
        <w:t>“磋商响应内容”</w:t>
      </w:r>
      <w:r>
        <w:rPr>
          <w:rFonts w:hint="eastAsia" w:ascii="仿宋" w:hAnsi="仿宋" w:eastAsia="仿宋" w:cs="仿宋"/>
          <w:color w:val="auto"/>
          <w:sz w:val="24"/>
          <w:szCs w:val="24"/>
          <w:highlight w:val="none"/>
        </w:rPr>
        <w:t>一栏必须详细，并应对照</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rPr>
        <w:t>第四章磋商要求及说明</w:t>
      </w:r>
      <w:r>
        <w:rPr>
          <w:rFonts w:hint="eastAsia" w:ascii="仿宋" w:hAnsi="仿宋" w:eastAsia="仿宋" w:cs="仿宋"/>
          <w:color w:val="auto"/>
          <w:sz w:val="24"/>
          <w:szCs w:val="24"/>
          <w:highlight w:val="none"/>
        </w:rPr>
        <w:t>的内容</w:t>
      </w:r>
      <w:r>
        <w:rPr>
          <w:rFonts w:hint="eastAsia" w:ascii="仿宋" w:hAnsi="仿宋" w:eastAsia="仿宋" w:cs="仿宋"/>
          <w:color w:val="auto"/>
          <w:sz w:val="24"/>
          <w:szCs w:val="24"/>
          <w:highlight w:val="none"/>
          <w:lang w:val="en-US" w:eastAsia="zh-CN"/>
        </w:rPr>
        <w:t>进行</w:t>
      </w:r>
      <w:r>
        <w:rPr>
          <w:rFonts w:hint="eastAsia" w:ascii="仿宋" w:hAnsi="仿宋" w:eastAsia="仿宋" w:cs="仿宋"/>
          <w:color w:val="auto"/>
          <w:sz w:val="24"/>
          <w:szCs w:val="24"/>
          <w:highlight w:val="none"/>
        </w:rPr>
        <w:t>响应</w:t>
      </w:r>
      <w:r>
        <w:rPr>
          <w:rFonts w:hint="eastAsia" w:ascii="仿宋" w:hAnsi="仿宋" w:eastAsia="仿宋" w:cs="仿宋"/>
          <w:bCs/>
          <w:szCs w:val="24"/>
          <w:highlight w:val="none"/>
        </w:rPr>
        <w:t>，并按磋商文件要求提供相应的证明材料</w:t>
      </w:r>
      <w:r>
        <w:rPr>
          <w:rFonts w:hint="eastAsia" w:ascii="仿宋" w:hAnsi="仿宋" w:eastAsia="仿宋" w:cs="仿宋"/>
          <w:color w:val="auto"/>
          <w:sz w:val="24"/>
          <w:szCs w:val="24"/>
          <w:highlight w:val="none"/>
        </w:rPr>
        <w:t>；</w:t>
      </w:r>
    </w:p>
    <w:p w14:paraId="03B4A793">
      <w:pPr>
        <w:pStyle w:val="13"/>
        <w:keepNext w:val="0"/>
        <w:keepLines w:val="0"/>
        <w:pageBreakBefore w:val="0"/>
        <w:widowControl w:val="0"/>
        <w:kinsoku/>
        <w:wordWrap/>
        <w:overflowPunct/>
        <w:topLinePunct w:val="0"/>
        <w:autoSpaceDE/>
        <w:autoSpaceDN/>
        <w:bidi w:val="0"/>
        <w:snapToGrid w:val="0"/>
        <w:spacing w:line="360" w:lineRule="auto"/>
        <w:ind w:left="0" w:right="34"/>
        <w:jc w:val="both"/>
        <w:rPr>
          <w:rFonts w:hint="eastAsia" w:ascii="仿宋" w:hAnsi="仿宋" w:eastAsia="仿宋" w:cs="仿宋"/>
          <w:bCs/>
          <w:szCs w:val="24"/>
          <w:highlight w:val="none"/>
          <w:lang w:val="en-US" w:eastAsia="zh-CN"/>
        </w:rPr>
      </w:pPr>
      <w:r>
        <w:rPr>
          <w:rFonts w:hint="eastAsia" w:ascii="仿宋" w:hAnsi="仿宋" w:eastAsia="仿宋" w:cs="仿宋"/>
          <w:bCs/>
          <w:szCs w:val="24"/>
          <w:highlight w:val="none"/>
          <w:lang w:val="en-US" w:eastAsia="zh-CN"/>
        </w:rPr>
        <w:t>3、供应商</w:t>
      </w:r>
      <w:r>
        <w:rPr>
          <w:rFonts w:hint="eastAsia" w:ascii="仿宋" w:hAnsi="仿宋" w:eastAsia="仿宋" w:cs="仿宋"/>
          <w:bCs/>
          <w:szCs w:val="24"/>
          <w:highlight w:val="none"/>
        </w:rPr>
        <w:t>所填写的“偏离情况”与磋商小组判定不一致时，以磋商小组意见为主。</w:t>
      </w:r>
    </w:p>
    <w:p w14:paraId="30CC7C8D">
      <w:pPr>
        <w:pStyle w:val="13"/>
        <w:keepNext w:val="0"/>
        <w:keepLines w:val="0"/>
        <w:pageBreakBefore w:val="0"/>
        <w:widowControl w:val="0"/>
        <w:kinsoku/>
        <w:wordWrap/>
        <w:overflowPunct/>
        <w:topLinePunct w:val="0"/>
        <w:autoSpaceDE/>
        <w:autoSpaceDN/>
        <w:bidi w:val="0"/>
        <w:snapToGrid w:val="0"/>
        <w:spacing w:line="360" w:lineRule="auto"/>
        <w:ind w:left="0" w:right="34"/>
        <w:jc w:val="both"/>
        <w:rPr>
          <w:rFonts w:hint="eastAsia" w:ascii="仿宋" w:hAnsi="仿宋" w:eastAsia="仿宋" w:cs="仿宋"/>
          <w:bCs/>
          <w:szCs w:val="24"/>
          <w:highlight w:val="none"/>
        </w:rPr>
      </w:pPr>
      <w:r>
        <w:rPr>
          <w:rFonts w:hint="eastAsia" w:ascii="仿宋" w:hAnsi="仿宋" w:eastAsia="仿宋" w:cs="仿宋"/>
          <w:bCs/>
          <w:szCs w:val="24"/>
          <w:highlight w:val="none"/>
          <w:lang w:val="en-US" w:eastAsia="zh-CN"/>
        </w:rPr>
        <w:t>4</w:t>
      </w:r>
      <w:r>
        <w:rPr>
          <w:rFonts w:hint="eastAsia" w:ascii="仿宋" w:hAnsi="仿宋" w:eastAsia="仿宋" w:cs="仿宋"/>
          <w:bCs/>
          <w:szCs w:val="24"/>
          <w:highlight w:val="none"/>
        </w:rPr>
        <w:t>、“偏离情况”一栏应如实填写“正偏离”、“负偏离”或“无偏离”；</w:t>
      </w:r>
    </w:p>
    <w:p w14:paraId="0EB67FDA">
      <w:pPr>
        <w:pStyle w:val="13"/>
        <w:keepNext w:val="0"/>
        <w:keepLines w:val="0"/>
        <w:pageBreakBefore w:val="0"/>
        <w:widowControl w:val="0"/>
        <w:kinsoku/>
        <w:wordWrap/>
        <w:overflowPunct/>
        <w:topLinePunct w:val="0"/>
        <w:autoSpaceDE/>
        <w:autoSpaceDN/>
        <w:bidi w:val="0"/>
        <w:snapToGrid w:val="0"/>
        <w:spacing w:line="360" w:lineRule="auto"/>
        <w:ind w:left="0" w:right="34"/>
        <w:jc w:val="both"/>
        <w:rPr>
          <w:rFonts w:hint="eastAsia" w:ascii="仿宋" w:hAnsi="仿宋" w:eastAsia="仿宋" w:cs="仿宋"/>
          <w:bCs/>
          <w:szCs w:val="24"/>
          <w:highlight w:val="none"/>
        </w:rPr>
      </w:pPr>
      <w:r>
        <w:rPr>
          <w:rFonts w:hint="eastAsia" w:ascii="仿宋" w:hAnsi="仿宋" w:eastAsia="仿宋" w:cs="仿宋"/>
          <w:bCs/>
          <w:szCs w:val="24"/>
          <w:highlight w:val="none"/>
          <w:lang w:val="en-US" w:eastAsia="zh-CN"/>
        </w:rPr>
        <w:t>5</w:t>
      </w:r>
      <w:r>
        <w:rPr>
          <w:rFonts w:hint="eastAsia" w:ascii="仿宋" w:hAnsi="仿宋" w:eastAsia="仿宋" w:cs="仿宋"/>
          <w:bCs/>
          <w:szCs w:val="24"/>
          <w:highlight w:val="none"/>
        </w:rPr>
        <w:t>、供应商必须据实填写，不得虚假响应，否则将取消其投标/磋商或中标/成交资格，并按有关规定进行处罚。</w:t>
      </w:r>
    </w:p>
    <w:p w14:paraId="1B8FD135">
      <w:pPr>
        <w:keepNext w:val="0"/>
        <w:keepLines w:val="0"/>
        <w:pageBreakBefore w:val="0"/>
        <w:widowControl w:val="0"/>
        <w:kinsoku/>
        <w:wordWrap/>
        <w:topLinePunct w:val="0"/>
        <w:autoSpaceDE/>
        <w:autoSpaceDN/>
        <w:bidi w:val="0"/>
        <w:adjustRightInd/>
        <w:snapToGrid w:val="0"/>
        <w:spacing w:line="360" w:lineRule="auto"/>
        <w:jc w:val="left"/>
        <w:textAlignment w:val="auto"/>
        <w:rPr>
          <w:rFonts w:hint="eastAsia" w:ascii="仿宋" w:hAnsi="仿宋" w:eastAsia="仿宋" w:cs="仿宋"/>
          <w:color w:val="auto"/>
          <w:sz w:val="24"/>
          <w:highlight w:val="none"/>
        </w:rPr>
      </w:pPr>
    </w:p>
    <w:p w14:paraId="3F9066EA">
      <w:pPr>
        <w:keepNext w:val="0"/>
        <w:keepLines w:val="0"/>
        <w:pageBreakBefore w:val="0"/>
        <w:widowControl w:val="0"/>
        <w:kinsoku/>
        <w:wordWrap/>
        <w:topLinePunct w:val="0"/>
        <w:autoSpaceDE/>
        <w:autoSpaceDN/>
        <w:bidi w:val="0"/>
        <w:adjustRightInd/>
        <w:snapToGrid w:val="0"/>
        <w:spacing w:line="360" w:lineRule="auto"/>
        <w:jc w:val="lef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4700F38">
      <w:pPr>
        <w:keepNext w:val="0"/>
        <w:keepLines w:val="0"/>
        <w:pageBreakBefore w:val="0"/>
        <w:widowControl w:val="0"/>
        <w:kinsoku/>
        <w:wordWrap/>
        <w:topLinePunct w:val="0"/>
        <w:autoSpaceDE/>
        <w:autoSpaceDN/>
        <w:bidi w:val="0"/>
        <w:adjustRightInd/>
        <w:snapToGrid w:val="0"/>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3FEF27D">
      <w:pPr>
        <w:keepNext w:val="0"/>
        <w:keepLines w:val="0"/>
        <w:pageBreakBefore w:val="0"/>
        <w:widowControl w:val="0"/>
        <w:kinsoku/>
        <w:wordWrap/>
        <w:overflowPunct w:val="0"/>
        <w:topLinePunct w:val="0"/>
        <w:autoSpaceDE/>
        <w:autoSpaceDN/>
        <w:bidi w:val="0"/>
        <w:adjustRightInd/>
        <w:snapToGrid w:val="0"/>
        <w:spacing w:line="360" w:lineRule="auto"/>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363543B">
      <w:pPr>
        <w:keepNext w:val="0"/>
        <w:keepLines w:val="0"/>
        <w:pageBreakBefore w:val="0"/>
        <w:widowControl w:val="0"/>
        <w:kinsoku/>
        <w:wordWrap/>
        <w:topLinePunct w:val="0"/>
        <w:autoSpaceDE/>
        <w:autoSpaceDN/>
        <w:bidi w:val="0"/>
        <w:adjustRightInd/>
        <w:snapToGrid w:val="0"/>
        <w:spacing w:line="360" w:lineRule="auto"/>
        <w:textAlignment w:val="auto"/>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31687C1">
      <w:pPr>
        <w:overflowPunct w:val="0"/>
        <w:spacing w:line="360" w:lineRule="auto"/>
        <w:jc w:val="center"/>
        <w:outlineLvl w:val="1"/>
        <w:rPr>
          <w:rStyle w:val="98"/>
          <w:rFonts w:hint="eastAsia" w:ascii="仿宋" w:hAnsi="仿宋" w:eastAsia="仿宋" w:cs="仿宋"/>
          <w:sz w:val="32"/>
          <w:szCs w:val="32"/>
          <w:lang w:val="en-US" w:eastAsia="zh-CN"/>
        </w:rPr>
        <w:sectPr>
          <w:pgSz w:w="11906" w:h="16838"/>
          <w:pgMar w:top="1417" w:right="1247" w:bottom="1417" w:left="1417" w:header="850" w:footer="992" w:gutter="0"/>
          <w:pgNumType w:fmt="numberInDash"/>
          <w:cols w:space="0" w:num="1"/>
          <w:rtlGutter w:val="0"/>
          <w:docGrid w:type="lines" w:linePitch="330" w:charSpace="0"/>
        </w:sectPr>
      </w:pPr>
    </w:p>
    <w:p w14:paraId="7EE9AC5C">
      <w:pPr>
        <w:overflowPunct w:val="0"/>
        <w:spacing w:line="360" w:lineRule="auto"/>
        <w:jc w:val="center"/>
        <w:outlineLvl w:val="1"/>
        <w:rPr>
          <w:rStyle w:val="98"/>
          <w:rFonts w:hint="eastAsia" w:ascii="仿宋" w:hAnsi="仿宋" w:eastAsia="仿宋" w:cs="仿宋"/>
          <w:sz w:val="32"/>
          <w:szCs w:val="32"/>
        </w:rPr>
      </w:pPr>
      <w:bookmarkStart w:id="143" w:name="_Toc24618"/>
      <w:r>
        <w:rPr>
          <w:rStyle w:val="98"/>
          <w:rFonts w:hint="eastAsia" w:ascii="仿宋" w:hAnsi="仿宋" w:eastAsia="仿宋" w:cs="仿宋"/>
          <w:sz w:val="32"/>
          <w:szCs w:val="32"/>
          <w:lang w:val="en-US" w:eastAsia="zh-CN"/>
        </w:rPr>
        <w:t>八</w:t>
      </w:r>
      <w:r>
        <w:rPr>
          <w:rStyle w:val="98"/>
          <w:rFonts w:hint="eastAsia" w:ascii="仿宋" w:hAnsi="仿宋" w:eastAsia="仿宋" w:cs="仿宋"/>
          <w:sz w:val="32"/>
          <w:szCs w:val="32"/>
        </w:rPr>
        <w:t>、资格证明文件</w:t>
      </w:r>
      <w:bookmarkEnd w:id="143"/>
    </w:p>
    <w:p w14:paraId="660F404E">
      <w:pPr>
        <w:overflowPunct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5CC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69387012">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2017DB59">
            <w:pPr>
              <w:overflowPunct w:val="0"/>
              <w:spacing w:line="400" w:lineRule="atLeast"/>
              <w:jc w:val="center"/>
              <w:rPr>
                <w:rFonts w:ascii="仿宋" w:hAnsi="仿宋" w:eastAsia="仿宋" w:cs="仿宋"/>
                <w:highlight w:val="none"/>
              </w:rPr>
            </w:pPr>
          </w:p>
        </w:tc>
      </w:tr>
      <w:tr w14:paraId="4F5A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EFB9A59">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统一社会信用代码</w:t>
            </w:r>
          </w:p>
        </w:tc>
        <w:tc>
          <w:tcPr>
            <w:tcW w:w="2764" w:type="dxa"/>
          </w:tcPr>
          <w:p w14:paraId="4F066D38">
            <w:pPr>
              <w:overflowPunct w:val="0"/>
              <w:spacing w:line="400" w:lineRule="atLeast"/>
              <w:jc w:val="center"/>
              <w:rPr>
                <w:rFonts w:ascii="仿宋" w:hAnsi="仿宋" w:eastAsia="仿宋" w:cs="仿宋"/>
                <w:highlight w:val="none"/>
              </w:rPr>
            </w:pPr>
          </w:p>
        </w:tc>
        <w:tc>
          <w:tcPr>
            <w:tcW w:w="2265" w:type="dxa"/>
          </w:tcPr>
          <w:p w14:paraId="487E3D64">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注册日期</w:t>
            </w:r>
          </w:p>
        </w:tc>
        <w:tc>
          <w:tcPr>
            <w:tcW w:w="1848" w:type="dxa"/>
          </w:tcPr>
          <w:p w14:paraId="23F67561">
            <w:pPr>
              <w:overflowPunct w:val="0"/>
              <w:spacing w:line="400" w:lineRule="atLeast"/>
              <w:jc w:val="center"/>
              <w:rPr>
                <w:rFonts w:ascii="仿宋" w:hAnsi="仿宋" w:eastAsia="仿宋" w:cs="仿宋"/>
                <w:highlight w:val="none"/>
              </w:rPr>
            </w:pPr>
          </w:p>
        </w:tc>
      </w:tr>
      <w:tr w14:paraId="7A71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2155" w:type="dxa"/>
          </w:tcPr>
          <w:p w14:paraId="3FF2BB99">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营业地址</w:t>
            </w:r>
          </w:p>
        </w:tc>
        <w:tc>
          <w:tcPr>
            <w:tcW w:w="2764" w:type="dxa"/>
          </w:tcPr>
          <w:p w14:paraId="6ECD6838">
            <w:pPr>
              <w:overflowPunct w:val="0"/>
              <w:spacing w:line="400" w:lineRule="atLeast"/>
              <w:jc w:val="center"/>
              <w:rPr>
                <w:rFonts w:ascii="仿宋" w:hAnsi="仿宋" w:eastAsia="仿宋" w:cs="仿宋"/>
                <w:highlight w:val="none"/>
              </w:rPr>
            </w:pPr>
          </w:p>
        </w:tc>
        <w:tc>
          <w:tcPr>
            <w:tcW w:w="2265" w:type="dxa"/>
          </w:tcPr>
          <w:p w14:paraId="246F002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注册资金</w:t>
            </w:r>
          </w:p>
        </w:tc>
        <w:tc>
          <w:tcPr>
            <w:tcW w:w="1848" w:type="dxa"/>
          </w:tcPr>
          <w:p w14:paraId="7D9E791E">
            <w:pPr>
              <w:overflowPunct w:val="0"/>
              <w:spacing w:line="400" w:lineRule="atLeast"/>
              <w:jc w:val="center"/>
              <w:rPr>
                <w:rFonts w:ascii="仿宋" w:hAnsi="仿宋" w:eastAsia="仿宋" w:cs="仿宋"/>
                <w:highlight w:val="none"/>
              </w:rPr>
            </w:pPr>
          </w:p>
        </w:tc>
      </w:tr>
      <w:tr w14:paraId="4E6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4E601E9">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764" w:type="dxa"/>
          </w:tcPr>
          <w:p w14:paraId="2A668471">
            <w:pPr>
              <w:overflowPunct w:val="0"/>
              <w:spacing w:line="400" w:lineRule="atLeast"/>
              <w:jc w:val="center"/>
              <w:rPr>
                <w:rFonts w:ascii="仿宋" w:hAnsi="仿宋" w:eastAsia="仿宋" w:cs="仿宋"/>
                <w:highlight w:val="none"/>
              </w:rPr>
            </w:pPr>
          </w:p>
        </w:tc>
        <w:tc>
          <w:tcPr>
            <w:tcW w:w="2265" w:type="dxa"/>
          </w:tcPr>
          <w:p w14:paraId="3CC9D224">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联系方式</w:t>
            </w:r>
          </w:p>
        </w:tc>
        <w:tc>
          <w:tcPr>
            <w:tcW w:w="1848" w:type="dxa"/>
          </w:tcPr>
          <w:p w14:paraId="7E9CDB1F">
            <w:pPr>
              <w:overflowPunct w:val="0"/>
              <w:spacing w:line="400" w:lineRule="atLeast"/>
              <w:jc w:val="center"/>
              <w:rPr>
                <w:rFonts w:ascii="仿宋" w:hAnsi="仿宋" w:eastAsia="仿宋" w:cs="仿宋"/>
                <w:highlight w:val="none"/>
              </w:rPr>
            </w:pPr>
          </w:p>
        </w:tc>
      </w:tr>
      <w:tr w14:paraId="2132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E15B367">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授权代表人</w:t>
            </w:r>
          </w:p>
        </w:tc>
        <w:tc>
          <w:tcPr>
            <w:tcW w:w="2764" w:type="dxa"/>
          </w:tcPr>
          <w:p w14:paraId="21B2B88D">
            <w:pPr>
              <w:overflowPunct w:val="0"/>
              <w:spacing w:line="400" w:lineRule="atLeast"/>
              <w:jc w:val="center"/>
              <w:rPr>
                <w:rFonts w:ascii="仿宋" w:hAnsi="仿宋" w:eastAsia="仿宋" w:cs="仿宋"/>
                <w:highlight w:val="none"/>
              </w:rPr>
            </w:pPr>
          </w:p>
        </w:tc>
        <w:tc>
          <w:tcPr>
            <w:tcW w:w="2265" w:type="dxa"/>
          </w:tcPr>
          <w:p w14:paraId="038E012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联系方式</w:t>
            </w:r>
          </w:p>
        </w:tc>
        <w:tc>
          <w:tcPr>
            <w:tcW w:w="1848" w:type="dxa"/>
          </w:tcPr>
          <w:p w14:paraId="50AA6CEF">
            <w:pPr>
              <w:overflowPunct w:val="0"/>
              <w:spacing w:line="400" w:lineRule="atLeast"/>
              <w:jc w:val="center"/>
              <w:rPr>
                <w:rFonts w:ascii="仿宋" w:hAnsi="仿宋" w:eastAsia="仿宋" w:cs="仿宋"/>
                <w:highlight w:val="none"/>
              </w:rPr>
            </w:pPr>
          </w:p>
        </w:tc>
      </w:tr>
      <w:tr w14:paraId="2C33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295CD1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4FC09097">
            <w:pPr>
              <w:overflowPunct w:val="0"/>
              <w:spacing w:line="400" w:lineRule="atLeast"/>
              <w:jc w:val="center"/>
              <w:rPr>
                <w:rFonts w:ascii="仿宋" w:hAnsi="仿宋" w:eastAsia="仿宋" w:cs="仿宋"/>
                <w:highlight w:val="none"/>
              </w:rPr>
            </w:pPr>
          </w:p>
        </w:tc>
      </w:tr>
      <w:tr w14:paraId="3610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7FFED210">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账号</w:t>
            </w:r>
          </w:p>
        </w:tc>
        <w:tc>
          <w:tcPr>
            <w:tcW w:w="6877" w:type="dxa"/>
            <w:gridSpan w:val="3"/>
          </w:tcPr>
          <w:p w14:paraId="17D4D8BC">
            <w:pPr>
              <w:overflowPunct w:val="0"/>
              <w:spacing w:line="400" w:lineRule="atLeast"/>
              <w:jc w:val="center"/>
              <w:rPr>
                <w:rFonts w:ascii="仿宋" w:hAnsi="仿宋" w:eastAsia="仿宋" w:cs="仿宋"/>
                <w:highlight w:val="none"/>
              </w:rPr>
            </w:pPr>
          </w:p>
        </w:tc>
      </w:tr>
      <w:tr w14:paraId="2A21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845DFEB">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C376DC9">
            <w:pPr>
              <w:overflowPunct w:val="0"/>
              <w:spacing w:line="400" w:lineRule="atLeast"/>
              <w:jc w:val="center"/>
              <w:rPr>
                <w:rFonts w:ascii="仿宋" w:hAnsi="仿宋" w:eastAsia="仿宋" w:cs="仿宋"/>
                <w:highlight w:val="none"/>
              </w:rPr>
            </w:pPr>
          </w:p>
        </w:tc>
      </w:tr>
      <w:tr w14:paraId="4248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AE1383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1B2C013B">
            <w:pPr>
              <w:overflowPunct w:val="0"/>
              <w:spacing w:line="400" w:lineRule="atLeast"/>
              <w:jc w:val="center"/>
              <w:rPr>
                <w:rFonts w:ascii="仿宋" w:hAnsi="仿宋" w:eastAsia="仿宋" w:cs="仿宋"/>
                <w:highlight w:val="none"/>
              </w:rPr>
            </w:pPr>
          </w:p>
        </w:tc>
      </w:tr>
      <w:tr w14:paraId="24CD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5687BF1C">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备注</w:t>
            </w:r>
          </w:p>
        </w:tc>
        <w:tc>
          <w:tcPr>
            <w:tcW w:w="6877" w:type="dxa"/>
            <w:gridSpan w:val="3"/>
          </w:tcPr>
          <w:p w14:paraId="51C26094">
            <w:pPr>
              <w:overflowPunct w:val="0"/>
              <w:spacing w:line="400" w:lineRule="atLeast"/>
              <w:jc w:val="center"/>
              <w:rPr>
                <w:rFonts w:ascii="仿宋" w:hAnsi="仿宋" w:eastAsia="仿宋" w:cs="仿宋"/>
                <w:highlight w:val="none"/>
              </w:rPr>
            </w:pPr>
          </w:p>
        </w:tc>
      </w:tr>
    </w:tbl>
    <w:p w14:paraId="20BF81F2">
      <w:pPr>
        <w:rPr>
          <w:rFonts w:ascii="仿宋" w:hAnsi="仿宋" w:eastAsia="仿宋" w:cs="仿宋"/>
          <w:sz w:val="22"/>
          <w:szCs w:val="28"/>
          <w:highlight w:val="none"/>
        </w:rPr>
      </w:pPr>
      <w:r>
        <w:rPr>
          <w:rFonts w:hint="eastAsia" w:ascii="仿宋" w:hAnsi="仿宋" w:eastAsia="仿宋" w:cs="仿宋"/>
          <w:sz w:val="22"/>
          <w:szCs w:val="28"/>
          <w:highlight w:val="none"/>
        </w:rPr>
        <w:br w:type="page"/>
      </w:r>
    </w:p>
    <w:p w14:paraId="044E799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1.满足《中华人民共和国政府釆购法》第二十二条规定;</w:t>
      </w:r>
    </w:p>
    <w:p w14:paraId="559DA1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2.落实政府采购政策需满足的资格要求：</w:t>
      </w:r>
    </w:p>
    <w:p w14:paraId="005D40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b w:val="0"/>
          <w:bCs w:val="0"/>
          <w:sz w:val="24"/>
          <w:highlight w:val="none"/>
          <w:lang w:val="en-US" w:eastAsia="zh-CN"/>
        </w:rPr>
        <w:t>合同包1(无线电管理经费绩效评价项目)落实政府采购政策需满足的资格要求如下:本项目非专门面向中小企业采购。</w:t>
      </w:r>
    </w:p>
    <w:p w14:paraId="42E591C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3.本项目的特定资格要求：</w:t>
      </w:r>
    </w:p>
    <w:p w14:paraId="026CB34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合同包1(无线电管理经费绩效评价项目)特定资格要求如下:</w:t>
      </w:r>
    </w:p>
    <w:p w14:paraId="7E546D6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1、具有独立承担民事责任能力的法人、其他组织或自然人，提供合法有效的统一社会信用代码营业执照（事业单位法人证书/专业服务机构执业许可证/民办非企业单位登记证书，自然人提供身份证）；</w:t>
      </w:r>
    </w:p>
    <w:p w14:paraId="41A0CE3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财务状况报告：提供完整的2025年度经审计的财务报告，审计报告应当经过注册会计师行业统一监管平台备案赋码（成立时间至提交响应文件截止时间不足一年的可提供成立后任意时段的资产负债表），或其递交响应文件截止之日前三个月内基本开户银行出具的资信证明，或信用担保机构出具的磋商担保函（以上三种形式的资料提供任何一种即可）；</w:t>
      </w:r>
    </w:p>
    <w:p w14:paraId="1D32CF2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A9672C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B27E94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5、提供具有履行本合同所必需的专业技术能力的书面声明；</w:t>
      </w:r>
    </w:p>
    <w:p w14:paraId="774824E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38524EC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7、法定代表人直接参加磋商的，须出具法定代表人身份证明书及身份证；授权代表参加磋商的，须出具法定代表人授权书及授权代表身份证；</w:t>
      </w:r>
    </w:p>
    <w:p w14:paraId="587597C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0C3CD49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3674F0A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10、本项目不接受联合体响应。</w:t>
      </w:r>
    </w:p>
    <w:p w14:paraId="4B0A9D1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p w14:paraId="4EDCABB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563508E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0A5CC7BB">
      <w:pPr>
        <w:pStyle w:val="28"/>
        <w:shd w:val="clear" w:color="auto"/>
        <w:spacing w:beforeAutospacing="0" w:afterAutospacing="0" w:line="50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128BD466">
      <w:pPr>
        <w:pStyle w:val="28"/>
        <w:shd w:val="clear" w:color="auto"/>
        <w:spacing w:beforeAutospacing="0" w:afterAutospacing="0" w:line="360" w:lineRule="auto"/>
        <w:rPr>
          <w:rFonts w:ascii="仿宋" w:hAnsi="仿宋" w:eastAsia="仿宋" w:cs="仿宋"/>
          <w:sz w:val="28"/>
          <w:szCs w:val="28"/>
          <w:highlight w:val="none"/>
        </w:rPr>
      </w:pPr>
      <w:r>
        <w:rPr>
          <w:rFonts w:hint="eastAsia" w:ascii="仿宋" w:hAnsi="仿宋" w:eastAsia="仿宋" w:cs="仿宋"/>
          <w:b/>
          <w:bCs/>
          <w:sz w:val="24"/>
          <w:highlight w:val="none"/>
        </w:rPr>
        <w:t>以上资格证明文件（除信用查询结果外）供应商必须完全提供，复印件胶装在响应文件中并加盖单位公章，缺项或未按要求提供的，不通过资格性审查。</w:t>
      </w:r>
      <w:r>
        <w:rPr>
          <w:rFonts w:hint="eastAsia" w:ascii="仿宋" w:hAnsi="仿宋" w:eastAsia="仿宋" w:cs="仿宋"/>
          <w:b/>
          <w:bCs/>
          <w:highlight w:val="none"/>
        </w:rPr>
        <w:br w:type="page"/>
      </w:r>
      <w:bookmarkEnd w:id="123"/>
      <w:bookmarkEnd w:id="124"/>
      <w:bookmarkEnd w:id="125"/>
      <w:bookmarkEnd w:id="126"/>
      <w:r>
        <w:rPr>
          <w:rFonts w:hint="eastAsia" w:ascii="仿宋" w:hAnsi="仿宋" w:eastAsia="仿宋" w:cs="仿宋"/>
          <w:bCs/>
          <w:sz w:val="28"/>
          <w:szCs w:val="28"/>
          <w:highlight w:val="none"/>
        </w:rPr>
        <w:t>附</w:t>
      </w:r>
      <w:r>
        <w:rPr>
          <w:rFonts w:hint="eastAsia" w:ascii="仿宋" w:hAnsi="仿宋" w:eastAsia="仿宋" w:cs="仿宋"/>
          <w:sz w:val="28"/>
          <w:szCs w:val="28"/>
          <w:highlight w:val="none"/>
        </w:rPr>
        <w:t>件</w:t>
      </w:r>
      <w:r>
        <w:rPr>
          <w:rFonts w:hint="eastAsia" w:ascii="仿宋" w:hAnsi="仿宋" w:eastAsia="仿宋" w:cs="仿宋"/>
          <w:bCs/>
          <w:sz w:val="28"/>
          <w:szCs w:val="28"/>
          <w:highlight w:val="none"/>
        </w:rPr>
        <w:t>1：</w:t>
      </w:r>
    </w:p>
    <w:p w14:paraId="7E32342D">
      <w:pPr>
        <w:widowControl/>
        <w:spacing w:line="360" w:lineRule="auto"/>
        <w:ind w:left="1"/>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567A56A2">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5B63BB4D">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4BB9F72C">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45850CA9">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lang w:val="en-US" w:eastAsia="zh-CN"/>
        </w:rPr>
        <w:t>3</w:t>
      </w:r>
      <w:r>
        <w:rPr>
          <w:rFonts w:hint="eastAsia" w:ascii="仿宋" w:hAnsi="仿宋" w:eastAsia="仿宋" w:cs="仿宋"/>
          <w:sz w:val="24"/>
          <w:szCs w:val="24"/>
          <w:highlight w:val="none"/>
          <w:shd w:val="clear" w:color="auto" w:fill="FFFFFF"/>
        </w:rPr>
        <w:t>、我方</w:t>
      </w:r>
      <w:r>
        <w:rPr>
          <w:rFonts w:hint="eastAsia" w:ascii="仿宋" w:hAnsi="仿宋" w:eastAsia="仿宋" w:cs="仿宋"/>
          <w:sz w:val="24"/>
          <w:szCs w:val="24"/>
          <w:highlight w:val="none"/>
          <w:u w:val="single"/>
          <w:shd w:val="clear" w:color="auto" w:fill="FFFFFF"/>
          <w:lang w:val="en-US" w:eastAsia="zh-CN"/>
        </w:rPr>
        <w:t xml:space="preserve">       </w:t>
      </w:r>
      <w:r>
        <w:rPr>
          <w:rFonts w:hint="eastAsia" w:ascii="仿宋" w:hAnsi="仿宋" w:eastAsia="仿宋" w:cs="仿宋"/>
          <w:sz w:val="24"/>
          <w:szCs w:val="24"/>
          <w:highlight w:val="none"/>
          <w:shd w:val="clear" w:color="auto" w:fill="FFFFFF"/>
        </w:rPr>
        <w:t>（填“未被列入”或“被列入”）失信被执行人名单。</w:t>
      </w:r>
    </w:p>
    <w:p w14:paraId="263463D1">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lang w:val="en-US" w:eastAsia="zh-CN"/>
        </w:rPr>
        <w:t>4</w:t>
      </w:r>
      <w:r>
        <w:rPr>
          <w:rFonts w:hint="eastAsia" w:ascii="仿宋" w:hAnsi="仿宋" w:eastAsia="仿宋" w:cs="仿宋"/>
          <w:sz w:val="24"/>
          <w:szCs w:val="24"/>
          <w:highlight w:val="none"/>
          <w:shd w:val="clear" w:color="auto" w:fill="FFFFFF"/>
        </w:rPr>
        <w:t>、我方</w:t>
      </w:r>
      <w:r>
        <w:rPr>
          <w:rFonts w:hint="eastAsia" w:ascii="仿宋" w:hAnsi="仿宋" w:eastAsia="仿宋" w:cs="仿宋"/>
          <w:sz w:val="24"/>
          <w:szCs w:val="24"/>
          <w:highlight w:val="none"/>
          <w:u w:val="single"/>
          <w:shd w:val="clear" w:color="auto" w:fill="FFFFFF"/>
          <w:lang w:val="en-US" w:eastAsia="zh-CN"/>
        </w:rPr>
        <w:t xml:space="preserve">       </w:t>
      </w:r>
      <w:r>
        <w:rPr>
          <w:rFonts w:hint="eastAsia" w:ascii="仿宋" w:hAnsi="仿宋" w:eastAsia="仿宋" w:cs="仿宋"/>
          <w:sz w:val="24"/>
          <w:szCs w:val="24"/>
          <w:highlight w:val="none"/>
          <w:shd w:val="clear" w:color="auto" w:fill="FFFFFF"/>
        </w:rPr>
        <w:t>（填“未被列入”或“被列入”）重大税收违法失信主体。</w:t>
      </w:r>
    </w:p>
    <w:p w14:paraId="08D01935">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lang w:val="en-US" w:eastAsia="zh-CN"/>
        </w:rPr>
        <w:t>5</w:t>
      </w:r>
      <w:r>
        <w:rPr>
          <w:rFonts w:hint="eastAsia" w:ascii="仿宋" w:hAnsi="仿宋" w:eastAsia="仿宋" w:cs="仿宋"/>
          <w:sz w:val="24"/>
          <w:szCs w:val="24"/>
          <w:highlight w:val="none"/>
          <w:shd w:val="clear" w:color="auto" w:fill="FFFFFF"/>
        </w:rPr>
        <w:t>、我方</w:t>
      </w:r>
      <w:r>
        <w:rPr>
          <w:rFonts w:hint="eastAsia" w:ascii="仿宋" w:hAnsi="仿宋" w:eastAsia="仿宋" w:cs="仿宋"/>
          <w:sz w:val="24"/>
          <w:szCs w:val="24"/>
          <w:highlight w:val="none"/>
          <w:u w:val="single"/>
          <w:shd w:val="clear" w:color="auto" w:fill="FFFFFF"/>
          <w:lang w:val="en-US" w:eastAsia="zh-CN"/>
        </w:rPr>
        <w:t xml:space="preserve">       </w:t>
      </w:r>
      <w:r>
        <w:rPr>
          <w:rFonts w:hint="eastAsia" w:ascii="仿宋" w:hAnsi="仿宋" w:eastAsia="仿宋" w:cs="仿宋"/>
          <w:sz w:val="24"/>
          <w:szCs w:val="24"/>
          <w:highlight w:val="none"/>
          <w:shd w:val="clear" w:color="auto" w:fill="FFFFFF"/>
        </w:rPr>
        <w:t>（填“未被列入”或“被列入”）政府采购严重违法失信行为记录名单。</w:t>
      </w:r>
    </w:p>
    <w:p w14:paraId="4D6F7548">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2DF46705">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1667D70F">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53CD8BC4">
      <w:pPr>
        <w:overflowPunct w:val="0"/>
        <w:spacing w:line="560" w:lineRule="exact"/>
        <w:ind w:firstLine="170"/>
        <w:rPr>
          <w:rFonts w:ascii="仿宋" w:hAnsi="仿宋" w:eastAsia="仿宋" w:cs="仿宋"/>
          <w:highlight w:val="none"/>
          <w:shd w:val="clear" w:color="auto" w:fill="FFFFFF"/>
        </w:rPr>
      </w:pPr>
    </w:p>
    <w:p w14:paraId="0D7F9321">
      <w:pPr>
        <w:pStyle w:val="10"/>
        <w:rPr>
          <w:rFonts w:ascii="仿宋" w:hAnsi="仿宋" w:eastAsia="仿宋" w:cs="仿宋"/>
          <w:color w:val="auto"/>
          <w:highlight w:val="none"/>
        </w:rPr>
      </w:pPr>
    </w:p>
    <w:p w14:paraId="11C77F24">
      <w:pPr>
        <w:spacing w:line="500" w:lineRule="exact"/>
        <w:ind w:firstLine="2640" w:firstLineChars="1100"/>
        <w:rPr>
          <w:rFonts w:ascii="仿宋" w:hAnsi="仿宋" w:eastAsia="仿宋" w:cs="仿宋"/>
          <w:highlight w:val="none"/>
        </w:rPr>
      </w:pPr>
    </w:p>
    <w:p w14:paraId="3238842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C90479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253AC3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B3112AF">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8A5E080">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780BA4F4">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0B468C0C">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spacing w:val="4"/>
          <w:sz w:val="24"/>
          <w:szCs w:val="24"/>
          <w:u w:val="single"/>
        </w:rPr>
      </w:pPr>
      <w:r>
        <w:rPr>
          <w:rFonts w:hint="eastAsia" w:ascii="仿宋_GB2312" w:hAnsi="仿宋_GB2312" w:eastAsia="仿宋_GB2312" w:cs="仿宋_GB2312"/>
          <w:spacing w:val="4"/>
          <w:sz w:val="24"/>
          <w:szCs w:val="24"/>
          <w:u w:val="single"/>
        </w:rPr>
        <w:t>（采购人名称）：</w:t>
      </w:r>
    </w:p>
    <w:p w14:paraId="0ABB8405">
      <w:pPr>
        <w:overflowPunct w:val="0"/>
        <w:spacing w:line="560" w:lineRule="exact"/>
        <w:ind w:firstLine="496" w:firstLineChars="200"/>
        <w:rPr>
          <w:rFonts w:ascii="仿宋" w:hAnsi="仿宋" w:eastAsia="仿宋" w:cs="仿宋"/>
          <w:b/>
          <w:bCs/>
          <w:highlight w:val="none"/>
        </w:rPr>
      </w:pPr>
      <w:r>
        <w:rPr>
          <w:rFonts w:hint="eastAsia" w:ascii="仿宋_GB2312" w:hAnsi="仿宋_GB2312" w:eastAsia="仿宋_GB2312" w:cs="仿宋_GB2312"/>
          <w:spacing w:val="4"/>
          <w:sz w:val="24"/>
          <w:szCs w:val="24"/>
          <w:u w:val="single"/>
        </w:rPr>
        <w:t xml:space="preserve">      （供应商名称）    </w:t>
      </w:r>
      <w:r>
        <w:rPr>
          <w:rFonts w:hint="eastAsia" w:ascii="仿宋_GB2312" w:hAnsi="仿宋_GB2312" w:eastAsia="仿宋_GB2312" w:cs="仿宋_GB2312"/>
          <w:spacing w:val="4"/>
          <w:sz w:val="24"/>
          <w:szCs w:val="24"/>
        </w:rPr>
        <w:t xml:space="preserve"> 于</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年</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月</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日在中华人民共和国境内</w:t>
      </w:r>
      <w:r>
        <w:rPr>
          <w:rFonts w:hint="eastAsia" w:ascii="仿宋_GB2312" w:hAnsi="仿宋_GB2312" w:eastAsia="仿宋_GB2312" w:cs="仿宋_GB2312"/>
          <w:spacing w:val="4"/>
          <w:sz w:val="24"/>
          <w:szCs w:val="24"/>
          <w:u w:val="single"/>
        </w:rPr>
        <w:t xml:space="preserve">               （详细注册地址）  </w:t>
      </w:r>
      <w:r>
        <w:rPr>
          <w:rFonts w:hint="eastAsia" w:ascii="仿宋_GB2312" w:hAnsi="仿宋_GB2312" w:eastAsia="仿宋_GB2312" w:cs="仿宋_GB2312"/>
          <w:spacing w:val="4"/>
          <w:sz w:val="24"/>
          <w:szCs w:val="24"/>
        </w:rPr>
        <w:t>合法注册并经营，公司主营业务为</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，营业（生产经营）面积为</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 xml:space="preserve"> ，现有员工数量为</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highlight w:val="none"/>
          <w:u w:val="single"/>
        </w:rPr>
        <w:t xml:space="preserve">  </w:t>
      </w:r>
      <w:r>
        <w:rPr>
          <w:rFonts w:hint="eastAsia" w:ascii="仿宋_GB2312" w:hAnsi="仿宋_GB2312" w:eastAsia="仿宋_GB2312" w:cs="仿宋_GB2312"/>
          <w:spacing w:val="4"/>
          <w:sz w:val="24"/>
          <w:szCs w:val="24"/>
          <w:highlight w:val="none"/>
        </w:rPr>
        <w:t>，本公司郑重承诺，具有履行本合同所必需的设备和专业技术能力。</w:t>
      </w:r>
      <w:r>
        <w:rPr>
          <w:rFonts w:hint="eastAsia" w:ascii="仿宋_GB2312" w:hAnsi="仿宋_GB2312" w:eastAsia="仿宋_GB2312" w:cs="仿宋_GB2312"/>
          <w:sz w:val="24"/>
          <w:szCs w:val="24"/>
          <w:highlight w:val="none"/>
        </w:rPr>
        <w:t>如有</w:t>
      </w:r>
      <w:r>
        <w:rPr>
          <w:rFonts w:hint="eastAsia" w:ascii="仿宋_GB2312" w:hAnsi="仿宋_GB2312" w:eastAsia="仿宋_GB2312" w:cs="仿宋_GB2312"/>
          <w:sz w:val="24"/>
          <w:szCs w:val="24"/>
          <w:highlight w:val="none"/>
          <w:lang w:eastAsia="zh-CN"/>
        </w:rPr>
        <w:t>虚假</w:t>
      </w:r>
      <w:r>
        <w:rPr>
          <w:rFonts w:hint="eastAsia" w:ascii="仿宋_GB2312" w:hAnsi="仿宋_GB2312" w:eastAsia="仿宋_GB2312" w:cs="仿宋_GB2312"/>
          <w:sz w:val="24"/>
          <w:szCs w:val="24"/>
          <w:highlight w:val="none"/>
        </w:rPr>
        <w:t>，我方将无条件地退出本项目的采购活动，并遵照《</w:t>
      </w:r>
      <w:r>
        <w:rPr>
          <w:rFonts w:hint="eastAsia" w:ascii="仿宋_GB2312" w:hAnsi="仿宋_GB2312" w:eastAsia="仿宋_GB2312" w:cs="仿宋_GB2312"/>
          <w:sz w:val="24"/>
          <w:szCs w:val="24"/>
          <w:highlight w:val="none"/>
          <w:lang w:val="en-US" w:eastAsia="zh-CN"/>
        </w:rPr>
        <w:t>中华人民共和国</w:t>
      </w:r>
      <w:r>
        <w:rPr>
          <w:rFonts w:hint="eastAsia" w:ascii="仿宋_GB2312" w:hAnsi="仿宋_GB2312" w:eastAsia="仿宋_GB2312" w:cs="仿宋_GB2312"/>
          <w:sz w:val="24"/>
          <w:szCs w:val="24"/>
          <w:highlight w:val="none"/>
        </w:rPr>
        <w:t>政府采购法》有关"提供虚假材料的规定"接受处罚</w:t>
      </w:r>
      <w:r>
        <w:rPr>
          <w:rFonts w:hint="eastAsia" w:ascii="仿宋" w:hAnsi="仿宋" w:eastAsia="仿宋" w:cs="仿宋"/>
          <w:spacing w:val="4"/>
          <w:highlight w:val="none"/>
        </w:rPr>
        <w:t>。</w:t>
      </w:r>
    </w:p>
    <w:p w14:paraId="6856F5E4">
      <w:pPr>
        <w:spacing w:line="500" w:lineRule="exact"/>
        <w:ind w:firstLine="2707" w:firstLineChars="1128"/>
        <w:rPr>
          <w:rFonts w:ascii="仿宋" w:hAnsi="仿宋" w:eastAsia="仿宋" w:cs="仿宋"/>
          <w:highlight w:val="none"/>
        </w:rPr>
      </w:pPr>
    </w:p>
    <w:p w14:paraId="2801B8C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2C287E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B33B488">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1D16071">
      <w:pPr>
        <w:tabs>
          <w:tab w:val="left" w:pos="-180"/>
        </w:tabs>
        <w:ind w:right="204" w:rightChars="85"/>
        <w:rPr>
          <w:rFonts w:ascii="仿宋" w:hAnsi="仿宋" w:eastAsia="仿宋" w:cs="仿宋"/>
          <w:highlight w:val="none"/>
        </w:rPr>
      </w:pPr>
    </w:p>
    <w:p w14:paraId="6A98B8F0">
      <w:pPr>
        <w:rPr>
          <w:rFonts w:ascii="仿宋" w:hAnsi="仿宋" w:eastAsia="仿宋" w:cs="仿宋"/>
          <w:sz w:val="32"/>
          <w:szCs w:val="32"/>
          <w:highlight w:val="none"/>
        </w:rPr>
      </w:pPr>
      <w:r>
        <w:rPr>
          <w:rFonts w:hint="eastAsia" w:ascii="仿宋" w:hAnsi="仿宋" w:eastAsia="仿宋" w:cs="仿宋"/>
          <w:sz w:val="32"/>
          <w:szCs w:val="32"/>
          <w:highlight w:val="none"/>
        </w:rPr>
        <w:br w:type="page"/>
      </w:r>
    </w:p>
    <w:p w14:paraId="5F1A6140">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附件3：</w:t>
      </w:r>
    </w:p>
    <w:p w14:paraId="7685B423">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9432BDD">
      <w:pPr>
        <w:spacing w:line="540" w:lineRule="exact"/>
        <w:ind w:right="-226" w:rightChars="-94"/>
        <w:jc w:val="left"/>
        <w:rPr>
          <w:rFonts w:hint="eastAsia" w:ascii="仿宋_GB2312" w:hAnsi="Times New Roman" w:eastAsia="仿宋_GB2312" w:cs="Times New Roman"/>
          <w:color w:val="auto"/>
          <w:sz w:val="24"/>
          <w:szCs w:val="24"/>
          <w:highlight w:val="none"/>
          <w:u w:val="single"/>
        </w:rPr>
      </w:pPr>
      <w:r>
        <w:rPr>
          <w:rFonts w:hint="eastAsia" w:ascii="仿宋_GB2312" w:hAnsi="Times New Roman" w:eastAsia="仿宋_GB2312" w:cs="Times New Roman"/>
          <w:color w:val="auto"/>
          <w:sz w:val="24"/>
          <w:szCs w:val="24"/>
          <w:highlight w:val="none"/>
          <w:u w:val="single"/>
        </w:rPr>
        <w:t>（采购人名称）    ：</w:t>
      </w:r>
    </w:p>
    <w:p w14:paraId="2A362ED5">
      <w:pPr>
        <w:spacing w:line="540" w:lineRule="exact"/>
        <w:ind w:right="-226" w:rightChars="-94" w:firstLine="480" w:firstLineChars="200"/>
        <w:jc w:val="left"/>
        <w:rPr>
          <w:rFonts w:hint="default"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eastAsia="zh-CN"/>
        </w:rPr>
        <w:t>一、</w:t>
      </w:r>
      <w:r>
        <w:rPr>
          <w:rFonts w:hint="eastAsia" w:ascii="仿宋_GB2312" w:eastAsia="仿宋_GB2312" w:cs="Times New Roman"/>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54FB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73485FD2">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14D7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AD53CC">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56AD2EB9">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46320180">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64069875">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37CF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54CC3A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378D9F4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041FBC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33CA3B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568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F7C20E3">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7769CD6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517BC0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6E1FAEB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ACD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60DC65B">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2A87F24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51C087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57AC0DD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0C92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27F16B">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5249B09E">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1937E10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5755216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627749FC">
      <w:pPr>
        <w:spacing w:line="540" w:lineRule="exact"/>
        <w:ind w:right="-226" w:rightChars="-94" w:firstLine="480" w:firstLineChars="200"/>
        <w:jc w:val="left"/>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二、我单位</w:t>
      </w:r>
      <w:r>
        <w:rPr>
          <w:rFonts w:hint="eastAsia" w:ascii="仿宋_GB2312" w:eastAsia="仿宋_GB2312" w:cs="Times New Roman"/>
          <w:color w:val="auto"/>
          <w:sz w:val="24"/>
          <w:szCs w:val="24"/>
          <w:highlight w:val="none"/>
          <w:lang w:val="en-US" w:eastAsia="zh-CN"/>
        </w:rPr>
        <w:t>不属于</w:t>
      </w:r>
      <w:r>
        <w:rPr>
          <w:rFonts w:hint="eastAsia" w:ascii="仿宋_GB2312" w:hAnsi="Times New Roman" w:eastAsia="仿宋_GB2312" w:cs="Times New Roman"/>
          <w:color w:val="auto"/>
          <w:sz w:val="24"/>
          <w:szCs w:val="24"/>
          <w:highlight w:val="none"/>
        </w:rPr>
        <w:t>为本采购项目提供过整体设计、规范编制或者项目管理、监理、检测等服务的</w:t>
      </w:r>
      <w:r>
        <w:rPr>
          <w:rFonts w:hint="eastAsia" w:ascii="仿宋_GB2312" w:hAnsi="Times New Roman" w:eastAsia="仿宋_GB2312" w:cs="Times New Roman"/>
          <w:color w:val="auto"/>
          <w:sz w:val="24"/>
          <w:szCs w:val="24"/>
          <w:highlight w:val="none"/>
          <w:lang w:eastAsia="zh-CN"/>
        </w:rPr>
        <w:t>供应商</w:t>
      </w:r>
      <w:r>
        <w:rPr>
          <w:rFonts w:hint="eastAsia" w:ascii="仿宋_GB2312" w:hAnsi="Times New Roman" w:eastAsia="仿宋_GB2312" w:cs="Times New Roman"/>
          <w:color w:val="auto"/>
          <w:sz w:val="24"/>
          <w:szCs w:val="24"/>
          <w:highlight w:val="none"/>
        </w:rPr>
        <w:t>。</w:t>
      </w:r>
    </w:p>
    <w:p w14:paraId="7CC8B6D4">
      <w:pPr>
        <w:spacing w:line="540" w:lineRule="exact"/>
        <w:ind w:right="-226" w:rightChars="-94" w:firstLine="480" w:firstLineChars="200"/>
        <w:jc w:val="left"/>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本单位对上述声明的真实性负责</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如有</w:t>
      </w:r>
      <w:r>
        <w:rPr>
          <w:rFonts w:hint="eastAsia" w:ascii="仿宋_GB2312" w:hAnsi="Times New Roman" w:eastAsia="仿宋_GB2312" w:cs="Times New Roman"/>
          <w:color w:val="auto"/>
          <w:sz w:val="24"/>
          <w:szCs w:val="24"/>
          <w:highlight w:val="none"/>
          <w:lang w:eastAsia="zh-CN"/>
        </w:rPr>
        <w:t>虚假</w:t>
      </w:r>
      <w:r>
        <w:rPr>
          <w:rFonts w:hint="eastAsia" w:ascii="仿宋_GB2312" w:hAnsi="Times New Roman" w:eastAsia="仿宋_GB2312" w:cs="Times New Roman"/>
          <w:color w:val="auto"/>
          <w:sz w:val="24"/>
          <w:szCs w:val="24"/>
          <w:highlight w:val="none"/>
        </w:rPr>
        <w:t>，我方将无条件地退出本项目的采购活动，并遵照《</w:t>
      </w:r>
      <w:r>
        <w:rPr>
          <w:rFonts w:hint="eastAsia" w:ascii="仿宋_GB2312" w:hAnsi="仿宋_GB2312" w:eastAsia="仿宋_GB2312" w:cs="仿宋_GB2312"/>
          <w:color w:val="auto"/>
          <w:sz w:val="24"/>
          <w:szCs w:val="24"/>
          <w:highlight w:val="none"/>
          <w:lang w:val="en-US" w:eastAsia="zh-CN"/>
        </w:rPr>
        <w:t>中华人民共和国</w:t>
      </w:r>
      <w:r>
        <w:rPr>
          <w:rFonts w:hint="eastAsia" w:ascii="仿宋_GB2312" w:hAnsi="仿宋_GB2312" w:eastAsia="仿宋_GB2312" w:cs="仿宋_GB2312"/>
          <w:color w:val="auto"/>
          <w:sz w:val="24"/>
          <w:szCs w:val="24"/>
          <w:highlight w:val="none"/>
        </w:rPr>
        <w:t>政府采购法</w:t>
      </w:r>
      <w:r>
        <w:rPr>
          <w:rFonts w:hint="eastAsia" w:ascii="仿宋_GB2312" w:hAnsi="Times New Roman" w:eastAsia="仿宋_GB2312" w:cs="Times New Roman"/>
          <w:color w:val="auto"/>
          <w:sz w:val="24"/>
          <w:szCs w:val="24"/>
          <w:highlight w:val="none"/>
        </w:rPr>
        <w:t>》有关"提供虚假材料的规定"接受处罚。</w:t>
      </w:r>
      <w:r>
        <w:rPr>
          <w:rFonts w:hint="eastAsia" w:ascii="仿宋_GB2312" w:hAnsi="Times New Roman" w:eastAsia="仿宋_GB2312" w:cs="Times New Roman"/>
          <w:color w:val="auto"/>
          <w:sz w:val="24"/>
          <w:szCs w:val="24"/>
          <w:highlight w:val="none"/>
        </w:rPr>
        <w:br w:type="textWrapping"/>
      </w:r>
      <w:r>
        <w:rPr>
          <w:rFonts w:hint="eastAsia" w:ascii="仿宋_GB2312" w:hAnsi="Times New Roman" w:eastAsia="仿宋_GB2312" w:cs="Times New Roman"/>
          <w:color w:val="auto"/>
          <w:sz w:val="24"/>
          <w:szCs w:val="24"/>
          <w:highlight w:val="none"/>
        </w:rPr>
        <w:t xml:space="preserve">     特此声明。</w:t>
      </w:r>
    </w:p>
    <w:p w14:paraId="54E9DEA7">
      <w:pPr>
        <w:pStyle w:val="14"/>
        <w:adjustRightInd w:val="0"/>
        <w:snapToGrid w:val="0"/>
        <w:spacing w:line="720" w:lineRule="exact"/>
        <w:rPr>
          <w:rFonts w:ascii="仿宋" w:hAnsi="仿宋" w:eastAsia="仿宋" w:cs="仿宋"/>
          <w:color w:val="auto"/>
          <w:spacing w:val="4"/>
          <w:szCs w:val="24"/>
          <w:highlight w:val="none"/>
        </w:rPr>
      </w:pPr>
    </w:p>
    <w:p w14:paraId="591DEADD">
      <w:pPr>
        <w:spacing w:line="5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02B75467">
      <w:pPr>
        <w:spacing w:line="5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0E7F558F">
      <w:pPr>
        <w:pStyle w:val="49"/>
        <w:spacing w:line="500" w:lineRule="exact"/>
        <w:ind w:left="0" w:leftChars="0"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A2A886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2FD382E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2449E81D">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1.直接控股股东：是指其出资额占有限责任公司资本总额百分之五十以上或者其持有的股份占股份有限公司股份总额百分之五十以上的股东；出资额或者持有股份的比例虽然不足百分之五</w:t>
      </w:r>
      <w:r>
        <w:rPr>
          <w:rFonts w:hint="eastAsia" w:ascii="仿宋" w:hAnsi="仿宋" w:eastAsia="仿宋" w:cs="仿宋"/>
          <w:b w:val="0"/>
          <w:bCs/>
          <w:kern w:val="0"/>
          <w:sz w:val="24"/>
          <w:szCs w:val="24"/>
          <w:highlight w:val="none"/>
          <w:lang w:val="en-US" w:eastAsia="zh-CN"/>
        </w:rPr>
        <w:t>十</w:t>
      </w:r>
      <w:r>
        <w:rPr>
          <w:rFonts w:hint="eastAsia" w:ascii="仿宋" w:hAnsi="仿宋" w:eastAsia="仿宋" w:cs="仿宋"/>
          <w:b w:val="0"/>
          <w:bCs/>
          <w:kern w:val="0"/>
          <w:sz w:val="24"/>
          <w:szCs w:val="24"/>
          <w:highlight w:val="none"/>
          <w:lang w:val="zh-CN" w:eastAsia="zh-CN"/>
        </w:rPr>
        <w:t xml:space="preserve">，但依其出资额或者持有的股份所享有的表决权已足以对股东会、股东大会的决议产生重大影响的股东。 </w:t>
      </w:r>
    </w:p>
    <w:p w14:paraId="230B580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4C6A78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6368B44D">
      <w:pPr>
        <w:pStyle w:val="49"/>
        <w:spacing w:line="500" w:lineRule="exact"/>
        <w:rPr>
          <w:rFonts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6863D2DF">
      <w:pPr>
        <w:overflowPunct w:val="0"/>
        <w:adjustRightInd w:val="0"/>
        <w:snapToGrid w:val="0"/>
        <w:spacing w:line="440" w:lineRule="exact"/>
        <w:jc w:val="left"/>
        <w:rPr>
          <w:rFonts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633C3928">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7542053A">
      <w:pPr>
        <w:keepNext w:val="0"/>
        <w:keepLines w:val="0"/>
        <w:pageBreakBefore w:val="0"/>
        <w:kinsoku/>
        <w:wordWrap/>
        <w:topLinePunct w:val="0"/>
        <w:autoSpaceDE/>
        <w:autoSpaceDN/>
        <w:bidi w:val="0"/>
        <w:spacing w:line="480" w:lineRule="auto"/>
        <w:ind w:right="-226" w:rightChars="-94"/>
        <w:jc w:val="left"/>
        <w:textAlignment w:val="auto"/>
        <w:rPr>
          <w:rFonts w:hint="eastAsia" w:ascii="仿宋_GB2312" w:hAnsi="Times New Roman" w:eastAsia="仿宋_GB2312" w:cs="Times New Roman"/>
          <w:sz w:val="24"/>
          <w:szCs w:val="24"/>
          <w:highlight w:val="none"/>
          <w:u w:val="single"/>
        </w:rPr>
      </w:pPr>
      <w:r>
        <w:rPr>
          <w:rFonts w:hint="eastAsia" w:ascii="仿宋_GB2312" w:hAnsi="Times New Roman" w:eastAsia="仿宋_GB2312" w:cs="Times New Roman"/>
          <w:sz w:val="24"/>
          <w:szCs w:val="24"/>
          <w:highlight w:val="none"/>
          <w:u w:val="single"/>
        </w:rPr>
        <w:t>（采购人名称）    ：</w:t>
      </w:r>
    </w:p>
    <w:p w14:paraId="0F1A0E57">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我单位作为</w:t>
      </w:r>
      <w:r>
        <w:rPr>
          <w:rFonts w:hint="eastAsia" w:ascii="仿宋_GB2312" w:hAnsi="Times New Roman" w:eastAsia="仿宋_GB2312" w:cs="Times New Roman"/>
          <w:sz w:val="24"/>
          <w:szCs w:val="24"/>
          <w:highlight w:val="none"/>
          <w:u w:val="single"/>
          <w:lang w:val="en-US" w:eastAsia="zh-CN"/>
        </w:rPr>
        <w:t xml:space="preserve">   （项目名称）    </w:t>
      </w:r>
      <w:r>
        <w:rPr>
          <w:rFonts w:hint="eastAsia" w:ascii="仿宋_GB2312" w:hAnsi="Times New Roman" w:eastAsia="仿宋_GB2312" w:cs="Times New Roman"/>
          <w:sz w:val="24"/>
          <w:szCs w:val="24"/>
          <w:highlight w:val="none"/>
          <w:lang w:val="en-US" w:eastAsia="zh-CN"/>
        </w:rPr>
        <w:t xml:space="preserve">的供应商，在此郑重声明本项目为非联合体磋商，本项目实施过程由本单位独立承担。 </w:t>
      </w:r>
    </w:p>
    <w:p w14:paraId="2E0BF21B">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本单位对上述声明的真实性负责。如有虚假，将依法承担相应责任。</w:t>
      </w:r>
    </w:p>
    <w:p w14:paraId="638248FF">
      <w:pPr>
        <w:rPr>
          <w:rFonts w:hint="eastAsia" w:ascii="仿宋_GB2312" w:hAnsi="Times New Roman" w:eastAsia="仿宋_GB2312" w:cs="Times New Roman"/>
          <w:sz w:val="28"/>
          <w:szCs w:val="28"/>
          <w:highlight w:val="none"/>
          <w:lang w:val="en-US" w:eastAsia="zh-CN"/>
        </w:rPr>
      </w:pPr>
    </w:p>
    <w:p w14:paraId="6DB6EB4C">
      <w:pPr>
        <w:spacing w:line="360" w:lineRule="auto"/>
        <w:jc w:val="left"/>
        <w:rPr>
          <w:rFonts w:hint="eastAsia" w:ascii="仿宋" w:hAnsi="仿宋" w:eastAsia="仿宋" w:cs="仿宋"/>
          <w:color w:val="auto"/>
          <w:sz w:val="24"/>
          <w:highlight w:val="none"/>
        </w:rPr>
      </w:pPr>
    </w:p>
    <w:p w14:paraId="122663F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BF1D42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EB4FC9A">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32F5B2A">
      <w:pPr>
        <w:pStyle w:val="82"/>
        <w:spacing w:beforeLines="50"/>
        <w:ind w:firstLine="3920" w:firstLineChars="1400"/>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73B87258">
      <w:pPr>
        <w:overflowPunct w:val="0"/>
        <w:adjustRightInd w:val="0"/>
        <w:snapToGrid w:val="0"/>
        <w:spacing w:line="440" w:lineRule="exact"/>
        <w:jc w:val="left"/>
        <w:rPr>
          <w:rFonts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485BCCAF">
      <w:pPr>
        <w:spacing w:line="480" w:lineRule="auto"/>
        <w:jc w:val="center"/>
        <w:rPr>
          <w:rFonts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425773EE">
      <w:pPr>
        <w:overflowPunct w:val="0"/>
        <w:spacing w:line="500" w:lineRule="exact"/>
        <w:ind w:firstLine="496" w:firstLineChars="200"/>
        <w:rPr>
          <w:rFonts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2113BB">
      <w:pPr>
        <w:pStyle w:val="82"/>
        <w:spacing w:beforeLines="50"/>
        <w:ind w:firstLine="0" w:firstLineChars="0"/>
        <w:rPr>
          <w:rFonts w:hint="eastAsia" w:ascii="仿宋" w:hAnsi="仿宋" w:eastAsia="仿宋" w:cs="仿宋"/>
          <w:sz w:val="28"/>
          <w:szCs w:val="28"/>
          <w:highlight w:val="none"/>
        </w:rPr>
      </w:pPr>
    </w:p>
    <w:p w14:paraId="0BDB82C9">
      <w:pPr>
        <w:spacing w:line="360" w:lineRule="auto"/>
        <w:jc w:val="left"/>
        <w:rPr>
          <w:rFonts w:hint="eastAsia" w:ascii="仿宋" w:hAnsi="仿宋" w:eastAsia="仿宋" w:cs="仿宋"/>
          <w:color w:val="auto"/>
          <w:sz w:val="24"/>
          <w:highlight w:val="none"/>
        </w:rPr>
      </w:pPr>
    </w:p>
    <w:p w14:paraId="312ED51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8CC8B5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9446C4F">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20B6E7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7D018EF">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3CE6C192">
      <w:pPr>
        <w:tabs>
          <w:tab w:val="left" w:pos="-180"/>
        </w:tabs>
        <w:ind w:right="204" w:rightChars="85"/>
        <w:jc w:val="center"/>
        <w:rPr>
          <w:rFonts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656F7BD9">
      <w:pPr>
        <w:pStyle w:val="82"/>
        <w:spacing w:line="50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6BDEBB2C">
      <w:pPr>
        <w:pStyle w:val="82"/>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78B22AA4">
      <w:pPr>
        <w:pStyle w:val="82"/>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6B696334">
      <w:pPr>
        <w:pStyle w:val="82"/>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4464915E">
      <w:pPr>
        <w:pStyle w:val="82"/>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73185ADB">
      <w:pPr>
        <w:pStyle w:val="82"/>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E35EE54">
      <w:pPr>
        <w:pStyle w:val="82"/>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5C0249CF">
      <w:pPr>
        <w:pStyle w:val="82"/>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634A868B">
      <w:pPr>
        <w:pStyle w:val="82"/>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68901FEB">
      <w:pPr>
        <w:pStyle w:val="82"/>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055B8A20">
      <w:pPr>
        <w:pStyle w:val="82"/>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特此承诺！</w:t>
      </w:r>
    </w:p>
    <w:p w14:paraId="6CCB9F0C">
      <w:pPr>
        <w:pStyle w:val="82"/>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26F68799">
      <w:pPr>
        <w:spacing w:line="360" w:lineRule="auto"/>
        <w:jc w:val="center"/>
        <w:rPr>
          <w:rFonts w:hint="eastAsia" w:ascii="仿宋" w:hAnsi="仿宋" w:eastAsia="仿宋" w:cs="仿宋"/>
          <w:color w:val="auto"/>
          <w:sz w:val="24"/>
          <w:highlight w:val="none"/>
        </w:rPr>
      </w:pPr>
    </w:p>
    <w:p w14:paraId="1180C15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62A39F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13277C7">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C8D042F">
      <w:pPr>
        <w:pStyle w:val="82"/>
        <w:spacing w:beforeLines="50" w:line="500" w:lineRule="exact"/>
        <w:ind w:firstLine="3360" w:firstLineChars="1400"/>
        <w:rPr>
          <w:rFonts w:ascii="仿宋" w:hAnsi="仿宋" w:eastAsia="仿宋" w:cs="仿宋"/>
          <w:sz w:val="24"/>
          <w:szCs w:val="24"/>
          <w:highlight w:val="none"/>
        </w:rPr>
      </w:pPr>
    </w:p>
    <w:p w14:paraId="5FD646FD">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1DFA1C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4395DCE2">
      <w:pPr>
        <w:spacing w:line="360" w:lineRule="auto"/>
        <w:jc w:val="center"/>
        <w:rPr>
          <w:rFonts w:ascii="仿宋" w:hAnsi="仿宋" w:eastAsia="仿宋" w:cs="仿宋"/>
          <w:b/>
          <w:bCs/>
          <w:sz w:val="28"/>
          <w:szCs w:val="24"/>
          <w:highlight w:val="none"/>
        </w:rPr>
      </w:pPr>
      <w:bookmarkStart w:id="144" w:name="_Toc61531865"/>
      <w:bookmarkStart w:id="145" w:name="OLE_LINK13"/>
      <w:bookmarkStart w:id="146" w:name="OLE_LINK14"/>
      <w:r>
        <w:rPr>
          <w:rFonts w:hint="eastAsia" w:ascii="仿宋" w:hAnsi="仿宋" w:eastAsia="仿宋" w:cs="仿宋"/>
          <w:b/>
          <w:bCs/>
          <w:sz w:val="28"/>
          <w:szCs w:val="24"/>
          <w:highlight w:val="none"/>
        </w:rPr>
        <w:t>中小企业声明函(服务</w:t>
      </w:r>
      <w:bookmarkEnd w:id="144"/>
      <w:r>
        <w:rPr>
          <w:rFonts w:hint="eastAsia" w:ascii="仿宋" w:hAnsi="仿宋" w:eastAsia="仿宋" w:cs="仿宋"/>
          <w:b/>
          <w:bCs/>
          <w:sz w:val="28"/>
          <w:szCs w:val="24"/>
          <w:highlight w:val="none"/>
        </w:rPr>
        <w:t>）</w:t>
      </w:r>
    </w:p>
    <w:p w14:paraId="4BF5110F">
      <w:pPr>
        <w:jc w:val="center"/>
        <w:rPr>
          <w:rFonts w:ascii="仿宋" w:hAnsi="仿宋" w:eastAsia="仿宋"/>
          <w:b/>
          <w:bCs/>
          <w:sz w:val="24"/>
          <w:szCs w:val="22"/>
          <w:highlight w:val="none"/>
        </w:rPr>
      </w:pPr>
      <w:r>
        <w:rPr>
          <w:rFonts w:hint="eastAsia" w:ascii="仿宋" w:hAnsi="仿宋" w:eastAsia="仿宋"/>
          <w:b/>
          <w:bCs/>
          <w:sz w:val="24"/>
          <w:szCs w:val="22"/>
          <w:highlight w:val="none"/>
        </w:rPr>
        <w:t>（注：符合中小企业划型标准的企业请提供本函，不符合的不提供本函）</w:t>
      </w:r>
    </w:p>
    <w:p w14:paraId="2D399135">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本公司(联合体)郑重声明，根据《政府采购促进中小企业发展管理办法》(财库(2020)46号)的规定，本公司(联合体)参加</w:t>
      </w:r>
      <w:r>
        <w:rPr>
          <w:rFonts w:hint="eastAsia" w:ascii="仿宋" w:hAnsi="仿宋" w:eastAsia="仿宋" w:cs="宋体"/>
          <w:kern w:val="0"/>
          <w:sz w:val="24"/>
          <w:highlight w:val="none"/>
          <w:u w:val="single"/>
        </w:rPr>
        <w:t xml:space="preserve">  (单位名称) </w:t>
      </w:r>
      <w:r>
        <w:rPr>
          <w:rFonts w:hint="eastAsia" w:ascii="仿宋" w:hAnsi="仿宋" w:eastAsia="仿宋" w:cs="宋体"/>
          <w:kern w:val="0"/>
          <w:sz w:val="24"/>
          <w:highlight w:val="none"/>
        </w:rPr>
        <w:t xml:space="preserve"> 的</w:t>
      </w:r>
      <w:r>
        <w:rPr>
          <w:rFonts w:hint="eastAsia" w:ascii="仿宋" w:hAnsi="仿宋" w:eastAsia="仿宋" w:cs="宋体"/>
          <w:kern w:val="0"/>
          <w:sz w:val="24"/>
          <w:highlight w:val="none"/>
          <w:u w:val="single"/>
        </w:rPr>
        <w:t xml:space="preserve"> (项目名称) 采购</w:t>
      </w:r>
      <w:r>
        <w:rPr>
          <w:rFonts w:hint="eastAsia" w:ascii="仿宋" w:hAnsi="仿宋" w:eastAsia="仿宋" w:cs="宋体"/>
          <w:kern w:val="0"/>
          <w:sz w:val="24"/>
          <w:highlight w:val="none"/>
        </w:rPr>
        <w:t>活动，服务全部由符合政策要求的中小企业承接。相关企业(含联合体中的中小企业、签订分包意向协议的中小企业)的具体情况如下：</w:t>
      </w:r>
    </w:p>
    <w:p w14:paraId="79068A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仿宋" w:hAnsi="仿宋" w:eastAsia="仿宋" w:cs="宋体"/>
          <w:kern w:val="0"/>
          <w:sz w:val="24"/>
          <w:highlight w:val="none"/>
        </w:rPr>
      </w:pPr>
      <w:r>
        <w:rPr>
          <w:rFonts w:hint="default" w:ascii="仿宋" w:hAnsi="仿宋" w:eastAsia="仿宋" w:cs="宋体"/>
          <w:kern w:val="0"/>
          <w:sz w:val="24"/>
          <w:szCs w:val="24"/>
          <w:lang w:val="en-US" w:eastAsia="zh-CN" w:bidi="ar-SA"/>
        </w:rPr>
        <w:t>1.</w:t>
      </w:r>
      <w:r>
        <w:rPr>
          <w:rFonts w:hint="eastAsia" w:ascii="仿宋" w:hAnsi="仿宋" w:eastAsia="仿宋" w:cs="宋体"/>
          <w:kern w:val="0"/>
          <w:sz w:val="24"/>
          <w:highlight w:val="none"/>
          <w:u w:val="single"/>
        </w:rPr>
        <w:t xml:space="preserve"> (标的名称) </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 xml:space="preserve"> (采购文件中明</w:t>
      </w:r>
      <w:r>
        <w:rPr>
          <w:rFonts w:hint="eastAsia" w:ascii="仿宋" w:hAnsi="仿宋" w:eastAsia="仿宋" w:cs="宋体"/>
          <w:kern w:val="0"/>
          <w:sz w:val="24"/>
          <w:highlight w:val="none"/>
          <w:u w:val="single"/>
          <w:lang w:val="en-US" w:eastAsia="zh-CN"/>
        </w:rPr>
        <w:t>确</w:t>
      </w:r>
      <w:r>
        <w:rPr>
          <w:rFonts w:hint="eastAsia" w:ascii="仿宋" w:hAnsi="仿宋" w:eastAsia="仿宋" w:cs="宋体"/>
          <w:kern w:val="0"/>
          <w:sz w:val="24"/>
          <w:highlight w:val="none"/>
          <w:u w:val="single"/>
        </w:rPr>
        <w:t xml:space="preserve">的所属行业) </w:t>
      </w:r>
      <w:r>
        <w:rPr>
          <w:rFonts w:hint="eastAsia" w:ascii="仿宋" w:hAnsi="仿宋" w:eastAsia="仿宋" w:cs="宋体"/>
          <w:kern w:val="0"/>
          <w:sz w:val="24"/>
          <w:highlight w:val="none"/>
        </w:rPr>
        <w:t>；承建(承接)企业为</w:t>
      </w:r>
      <w:r>
        <w:rPr>
          <w:rFonts w:hint="eastAsia" w:ascii="仿宋" w:hAnsi="仿宋" w:eastAsia="仿宋" w:cs="宋体"/>
          <w:kern w:val="0"/>
          <w:sz w:val="24"/>
          <w:highlight w:val="none"/>
          <w:u w:val="single"/>
        </w:rPr>
        <w:t xml:space="preserve"> (企业名称) </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 xml:space="preserve"> (中型企</w:t>
      </w:r>
      <w:r>
        <w:rPr>
          <w:rFonts w:hint="eastAsia" w:ascii="仿宋" w:hAnsi="仿宋" w:eastAsia="仿宋" w:cs="宋体"/>
          <w:kern w:val="0"/>
          <w:sz w:val="24"/>
          <w:highlight w:val="none"/>
          <w:u w:val="single"/>
          <w:lang w:val="en-US" w:eastAsia="zh-CN"/>
        </w:rPr>
        <w:t>业</w:t>
      </w:r>
      <w:r>
        <w:rPr>
          <w:rFonts w:hint="eastAsia" w:ascii="仿宋" w:hAnsi="仿宋" w:eastAsia="仿宋" w:cs="宋体"/>
          <w:kern w:val="0"/>
          <w:sz w:val="24"/>
          <w:highlight w:val="none"/>
          <w:u w:val="single"/>
        </w:rPr>
        <w:t xml:space="preserve">、小型企业、微型企业) </w:t>
      </w:r>
      <w:r>
        <w:rPr>
          <w:rFonts w:hint="eastAsia" w:ascii="仿宋" w:hAnsi="仿宋" w:eastAsia="仿宋" w:cs="宋体"/>
          <w:kern w:val="0"/>
          <w:sz w:val="24"/>
          <w:highlight w:val="none"/>
        </w:rPr>
        <w:t>；</w:t>
      </w:r>
    </w:p>
    <w:p w14:paraId="63B44ADC">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仿宋" w:hAnsi="仿宋" w:eastAsia="仿宋" w:cs="宋体"/>
          <w:kern w:val="0"/>
          <w:sz w:val="24"/>
          <w:highlight w:val="none"/>
        </w:rPr>
      </w:pPr>
      <w:r>
        <w:rPr>
          <w:rFonts w:hint="eastAsia" w:ascii="仿宋" w:hAnsi="仿宋" w:eastAsia="仿宋" w:cs="宋体"/>
          <w:kern w:val="0"/>
          <w:sz w:val="24"/>
          <w:highlight w:val="none"/>
        </w:rPr>
        <w:t xml:space="preserve">2. </w:t>
      </w:r>
      <w:r>
        <w:rPr>
          <w:rFonts w:hint="eastAsia" w:ascii="仿宋" w:hAnsi="仿宋" w:eastAsia="仿宋" w:cs="宋体"/>
          <w:kern w:val="0"/>
          <w:sz w:val="24"/>
          <w:highlight w:val="none"/>
          <w:u w:val="single"/>
        </w:rPr>
        <w:t xml:space="preserve"> (标的名称) </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 xml:space="preserve"> (采购文件中明</w:t>
      </w:r>
      <w:r>
        <w:rPr>
          <w:rFonts w:hint="eastAsia" w:ascii="仿宋" w:hAnsi="仿宋" w:eastAsia="仿宋" w:cs="宋体"/>
          <w:kern w:val="0"/>
          <w:sz w:val="24"/>
          <w:highlight w:val="none"/>
          <w:u w:val="single"/>
          <w:lang w:val="en-US" w:eastAsia="zh-CN"/>
        </w:rPr>
        <w:t>确</w:t>
      </w:r>
      <w:r>
        <w:rPr>
          <w:rFonts w:hint="eastAsia" w:ascii="仿宋" w:hAnsi="仿宋" w:eastAsia="仿宋" w:cs="宋体"/>
          <w:kern w:val="0"/>
          <w:sz w:val="24"/>
          <w:highlight w:val="none"/>
          <w:u w:val="single"/>
        </w:rPr>
        <w:t xml:space="preserve">的所属行业) </w:t>
      </w:r>
      <w:r>
        <w:rPr>
          <w:rFonts w:hint="eastAsia" w:ascii="仿宋" w:hAnsi="仿宋" w:eastAsia="仿宋" w:cs="宋体"/>
          <w:kern w:val="0"/>
          <w:sz w:val="24"/>
          <w:highlight w:val="none"/>
        </w:rPr>
        <w:t>；承建(承接)企业为</w:t>
      </w:r>
      <w:r>
        <w:rPr>
          <w:rFonts w:hint="eastAsia" w:ascii="仿宋" w:hAnsi="仿宋" w:eastAsia="仿宋" w:cs="宋体"/>
          <w:kern w:val="0"/>
          <w:sz w:val="24"/>
          <w:highlight w:val="none"/>
          <w:u w:val="single"/>
        </w:rPr>
        <w:t xml:space="preserve"> (企业名称) </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 xml:space="preserve"> (中型企</w:t>
      </w:r>
      <w:r>
        <w:rPr>
          <w:rFonts w:hint="eastAsia" w:ascii="仿宋" w:hAnsi="仿宋" w:eastAsia="仿宋" w:cs="宋体"/>
          <w:kern w:val="0"/>
          <w:sz w:val="24"/>
          <w:highlight w:val="none"/>
          <w:u w:val="single"/>
          <w:lang w:val="en-US" w:eastAsia="zh-CN"/>
        </w:rPr>
        <w:t>业</w:t>
      </w:r>
      <w:r>
        <w:rPr>
          <w:rFonts w:hint="eastAsia" w:ascii="仿宋" w:hAnsi="仿宋" w:eastAsia="仿宋" w:cs="宋体"/>
          <w:kern w:val="0"/>
          <w:sz w:val="24"/>
          <w:highlight w:val="none"/>
          <w:u w:val="single"/>
        </w:rPr>
        <w:t xml:space="preserve">、小型企业、微型企业) </w:t>
      </w:r>
      <w:r>
        <w:rPr>
          <w:rFonts w:hint="eastAsia" w:ascii="仿宋" w:hAnsi="仿宋" w:eastAsia="仿宋" w:cs="宋体"/>
          <w:kern w:val="0"/>
          <w:sz w:val="24"/>
          <w:highlight w:val="none"/>
        </w:rPr>
        <w:t>；</w:t>
      </w:r>
    </w:p>
    <w:p w14:paraId="06376F9F">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w:t>
      </w:r>
    </w:p>
    <w:p w14:paraId="430202CD">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以上企业，不属于大企业的分支机构，不存在控股股东为大企业的情形，也不存在与大企业的负责人为同一人的情形。</w:t>
      </w:r>
    </w:p>
    <w:p w14:paraId="126AB1CC">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本企业对上述声明内容的真实性负责。如有虚假，将依法承担相应责任。</w:t>
      </w:r>
    </w:p>
    <w:p w14:paraId="0EE6ACB1">
      <w:pPr>
        <w:spacing w:line="360" w:lineRule="auto"/>
        <w:rPr>
          <w:rFonts w:ascii="仿宋" w:hAnsi="仿宋" w:eastAsia="仿宋" w:cs="宋体"/>
          <w:kern w:val="0"/>
          <w:sz w:val="24"/>
          <w:highlight w:val="none"/>
        </w:rPr>
      </w:pPr>
      <w:r>
        <w:rPr>
          <w:rFonts w:hint="eastAsia" w:ascii="仿宋" w:hAnsi="仿宋" w:eastAsia="仿宋" w:cs="宋体"/>
          <w:kern w:val="0"/>
          <w:sz w:val="24"/>
          <w:highlight w:val="none"/>
        </w:rPr>
        <w:t xml:space="preserve">                                </w:t>
      </w:r>
    </w:p>
    <w:p w14:paraId="55F02489">
      <w:pPr>
        <w:spacing w:line="360" w:lineRule="auto"/>
        <w:ind w:firstLine="4200" w:firstLineChars="1750"/>
        <w:rPr>
          <w:rFonts w:ascii="仿宋" w:hAnsi="仿宋" w:eastAsia="仿宋" w:cs="宋体"/>
          <w:kern w:val="0"/>
          <w:sz w:val="24"/>
          <w:highlight w:val="none"/>
        </w:rPr>
      </w:pPr>
      <w:r>
        <w:rPr>
          <w:rFonts w:hint="eastAsia" w:ascii="仿宋" w:hAnsi="仿宋" w:eastAsia="仿宋" w:cs="宋体"/>
          <w:kern w:val="0"/>
          <w:sz w:val="24"/>
          <w:highlight w:val="none"/>
        </w:rPr>
        <w:t>企业名称(盖章):</w:t>
      </w:r>
    </w:p>
    <w:p w14:paraId="250D46D9">
      <w:pPr>
        <w:spacing w:line="360" w:lineRule="auto"/>
        <w:ind w:firstLine="4320" w:firstLineChars="1800"/>
        <w:rPr>
          <w:rFonts w:ascii="仿宋" w:hAnsi="仿宋" w:eastAsia="仿宋" w:cs="宋体"/>
          <w:kern w:val="0"/>
          <w:sz w:val="24"/>
          <w:highlight w:val="none"/>
        </w:rPr>
      </w:pPr>
      <w:r>
        <w:rPr>
          <w:rFonts w:hint="eastAsia" w:ascii="仿宋" w:hAnsi="仿宋" w:eastAsia="仿宋" w:cs="宋体"/>
          <w:kern w:val="0"/>
          <w:sz w:val="24"/>
          <w:highlight w:val="none"/>
        </w:rPr>
        <w:t>日期：</w:t>
      </w:r>
    </w:p>
    <w:p w14:paraId="4B310A8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华文仿宋" w:hAnsi="华文仿宋" w:eastAsia="华文仿宋" w:cs="宋体"/>
          <w:kern w:val="0"/>
          <w:sz w:val="30"/>
          <w:szCs w:val="30"/>
          <w:highlight w:val="none"/>
          <w:u w:val="single"/>
        </w:rPr>
      </w:pPr>
      <w:r>
        <w:rPr>
          <w:rFonts w:hint="eastAsia" w:ascii="华文仿宋" w:hAnsi="华文仿宋" w:eastAsia="华文仿宋" w:cs="宋体"/>
          <w:kern w:val="0"/>
          <w:sz w:val="30"/>
          <w:szCs w:val="30"/>
          <w:highlight w:val="none"/>
          <w:u w:val="single"/>
        </w:rPr>
        <w:t xml:space="preserve">                                               </w:t>
      </w:r>
      <w:r>
        <w:rPr>
          <w:rFonts w:hint="eastAsia" w:ascii="华文仿宋" w:hAnsi="华文仿宋" w:eastAsia="华文仿宋" w:cs="宋体"/>
          <w:kern w:val="0"/>
          <w:sz w:val="30"/>
          <w:szCs w:val="30"/>
          <w:highlight w:val="none"/>
          <w:u w:val="single"/>
          <w:lang w:val="en-US" w:eastAsia="zh-CN"/>
        </w:rPr>
        <w:t xml:space="preserve">    </w:t>
      </w:r>
      <w:r>
        <w:rPr>
          <w:rFonts w:hint="eastAsia" w:ascii="华文仿宋" w:hAnsi="华文仿宋" w:eastAsia="华文仿宋" w:cs="宋体"/>
          <w:kern w:val="0"/>
          <w:sz w:val="30"/>
          <w:szCs w:val="30"/>
          <w:highlight w:val="none"/>
          <w:u w:val="single"/>
        </w:rPr>
        <w:t xml:space="preserve">   </w:t>
      </w:r>
    </w:p>
    <w:p w14:paraId="53B9B0BD">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6E8B073B">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675EDFA2">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 xml:space="preserve"> </w:t>
      </w:r>
    </w:p>
    <w:p w14:paraId="074F9292">
      <w:pPr>
        <w:rPr>
          <w:rFonts w:hint="eastAsia" w:ascii="华文仿宋" w:hAnsi="华文仿宋" w:eastAsia="华文仿宋" w:cs="宋体"/>
          <w:kern w:val="0"/>
          <w:sz w:val="22"/>
          <w:szCs w:val="22"/>
          <w:highlight w:val="none"/>
        </w:rPr>
      </w:pPr>
      <w:r>
        <w:rPr>
          <w:rFonts w:hint="eastAsia" w:ascii="华文仿宋" w:hAnsi="华文仿宋" w:eastAsia="华文仿宋" w:cs="宋体"/>
          <w:kern w:val="0"/>
          <w:sz w:val="22"/>
          <w:szCs w:val="22"/>
          <w:highlight w:val="none"/>
        </w:rPr>
        <w:br w:type="page"/>
      </w:r>
    </w:p>
    <w:p w14:paraId="7CFA5F79">
      <w:pPr>
        <w:spacing w:line="500" w:lineRule="exact"/>
        <w:jc w:val="left"/>
        <w:rPr>
          <w:rFonts w:ascii="仿宋" w:hAnsi="仿宋" w:eastAsia="仿宋" w:cs="仿宋"/>
          <w:sz w:val="28"/>
          <w:szCs w:val="28"/>
          <w:highlight w:val="none"/>
        </w:rPr>
      </w:pPr>
      <w:r>
        <w:rPr>
          <w:rFonts w:hint="eastAsia" w:ascii="华文仿宋" w:hAnsi="华文仿宋" w:eastAsia="华文仿宋" w:cs="宋体"/>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45"/>
    <w:bookmarkEnd w:id="146"/>
    <w:p w14:paraId="4966F8BC">
      <w:pPr>
        <w:spacing w:line="360" w:lineRule="auto"/>
        <w:jc w:val="center"/>
        <w:rPr>
          <w:rFonts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65121969">
      <w:pPr>
        <w:pStyle w:val="10"/>
        <w:spacing w:line="360" w:lineRule="auto"/>
        <w:ind w:firstLine="964" w:firstLineChars="400"/>
        <w:rPr>
          <w:rFonts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24C578C5">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宋体"/>
          <w:b w:val="0"/>
          <w:color w:val="auto"/>
          <w:kern w:val="0"/>
          <w:sz w:val="24"/>
          <w:highlight w:val="none"/>
          <w:lang w:val="en-US" w:eastAsia="zh-CN" w:bidi="ar-SA"/>
        </w:rPr>
      </w:pPr>
      <w:r>
        <w:rPr>
          <w:rFonts w:hint="eastAsia" w:ascii="仿宋" w:hAnsi="仿宋" w:eastAsia="仿宋" w:cs="宋体"/>
          <w:b w:val="0"/>
          <w:color w:val="auto"/>
          <w:kern w:val="0"/>
          <w:sz w:val="24"/>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宋体"/>
          <w:b w:val="0"/>
          <w:color w:val="auto"/>
          <w:kern w:val="0"/>
          <w:sz w:val="24"/>
          <w:highlight w:val="none"/>
          <w:u w:val="single"/>
          <w:lang w:val="en-US" w:eastAsia="zh-CN" w:bidi="ar-SA"/>
        </w:rPr>
        <w:t xml:space="preserve">    项目名称  </w:t>
      </w:r>
      <w:r>
        <w:rPr>
          <w:rFonts w:hint="eastAsia" w:ascii="仿宋" w:hAnsi="仿宋" w:eastAsia="仿宋" w:cs="宋体"/>
          <w:b w:val="0"/>
          <w:color w:val="auto"/>
          <w:kern w:val="0"/>
          <w:sz w:val="24"/>
          <w:highlight w:val="none"/>
          <w:lang w:val="en-US" w:eastAsia="zh-CN" w:bidi="ar-SA"/>
        </w:rPr>
        <w:t>（项目编号：</w:t>
      </w:r>
      <w:r>
        <w:rPr>
          <w:rFonts w:hint="eastAsia" w:ascii="仿宋" w:hAnsi="仿宋" w:eastAsia="仿宋" w:cs="宋体"/>
          <w:b w:val="0"/>
          <w:color w:val="auto"/>
          <w:kern w:val="0"/>
          <w:sz w:val="24"/>
          <w:highlight w:val="none"/>
          <w:u w:val="single"/>
          <w:lang w:val="en-US" w:eastAsia="zh-CN" w:bidi="ar-SA"/>
        </w:rPr>
        <w:t xml:space="preserve">      </w:t>
      </w:r>
      <w:r>
        <w:rPr>
          <w:rFonts w:hint="eastAsia" w:ascii="仿宋" w:hAnsi="仿宋" w:eastAsia="仿宋" w:cs="宋体"/>
          <w:b w:val="0"/>
          <w:color w:val="auto"/>
          <w:kern w:val="0"/>
          <w:sz w:val="24"/>
          <w:highlight w:val="none"/>
          <w:lang w:val="en-US" w:eastAsia="zh-CN" w:bidi="ar-SA"/>
        </w:rPr>
        <w:t>）第</w:t>
      </w:r>
      <w:r>
        <w:rPr>
          <w:rFonts w:hint="eastAsia" w:ascii="仿宋" w:hAnsi="仿宋" w:eastAsia="仿宋" w:cs="宋体"/>
          <w:b w:val="0"/>
          <w:color w:val="auto"/>
          <w:kern w:val="0"/>
          <w:sz w:val="24"/>
          <w:highlight w:val="none"/>
          <w:u w:val="single"/>
          <w:lang w:val="en-US" w:eastAsia="zh-CN" w:bidi="ar-SA"/>
        </w:rPr>
        <w:t xml:space="preserve">     </w:t>
      </w:r>
      <w:r>
        <w:rPr>
          <w:rFonts w:hint="eastAsia" w:ascii="仿宋" w:hAnsi="仿宋" w:eastAsia="仿宋" w:cs="宋体"/>
          <w:b w:val="0"/>
          <w:color w:val="auto"/>
          <w:kern w:val="0"/>
          <w:sz w:val="24"/>
          <w:highlight w:val="none"/>
          <w:lang w:val="en-US" w:eastAsia="zh-CN" w:bidi="ar-SA"/>
        </w:rPr>
        <w:t>标段采购活动提供本单位制造的货物（由本单位承担工程/提供服务），或者提供其他残疾人福利性单位制造的货物（不包括使用非残疾人福利性单位注册商标的货物）。</w:t>
      </w:r>
    </w:p>
    <w:p w14:paraId="223B19CC">
      <w:pPr>
        <w:spacing w:line="500" w:lineRule="exact"/>
        <w:ind w:firstLine="480" w:firstLineChars="200"/>
        <w:rPr>
          <w:rFonts w:ascii="仿宋" w:hAnsi="仿宋" w:eastAsia="仿宋" w:cs="仿宋"/>
          <w:spacing w:val="6"/>
          <w:sz w:val="28"/>
          <w:szCs w:val="28"/>
          <w:highlight w:val="none"/>
        </w:rPr>
      </w:pPr>
      <w:r>
        <w:rPr>
          <w:rFonts w:hint="eastAsia" w:ascii="仿宋" w:hAnsi="仿宋" w:eastAsia="仿宋" w:cs="宋体"/>
          <w:b w:val="0"/>
          <w:kern w:val="0"/>
          <w:sz w:val="24"/>
          <w:highlight w:val="none"/>
          <w:lang w:val="en-US" w:eastAsia="zh-CN" w:bidi="ar-SA"/>
        </w:rPr>
        <w:t>本单位对上述声明的真实性负责。如有虚假，将依法承担相应责任。</w:t>
      </w:r>
    </w:p>
    <w:p w14:paraId="333F3426">
      <w:pPr>
        <w:spacing w:line="500" w:lineRule="exact"/>
        <w:ind w:left="1438" w:leftChars="599" w:firstLine="2740" w:firstLineChars="1142"/>
        <w:rPr>
          <w:rFonts w:hint="eastAsia" w:ascii="仿宋" w:hAnsi="仿宋" w:eastAsia="仿宋" w:cs="仿宋"/>
          <w:kern w:val="0"/>
          <w:sz w:val="24"/>
          <w:szCs w:val="20"/>
          <w:highlight w:val="none"/>
        </w:rPr>
      </w:pPr>
    </w:p>
    <w:p w14:paraId="16B7BDB0">
      <w:pPr>
        <w:spacing w:line="500" w:lineRule="exact"/>
        <w:ind w:left="1438" w:leftChars="599" w:firstLine="2740" w:firstLineChars="1142"/>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4C9D21AB">
      <w:pPr>
        <w:spacing w:line="500" w:lineRule="exact"/>
        <w:ind w:left="1438" w:leftChars="599" w:firstLine="2740" w:firstLineChars="1142"/>
        <w:rPr>
          <w:rFonts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18D2FD9A">
      <w:pPr>
        <w:spacing w:line="500" w:lineRule="exact"/>
        <w:ind w:firstLine="4320" w:firstLineChars="1800"/>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1C90CC5C">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BB03BE7">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72F7A02B">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0CEB9009">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5076224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6512F83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0BFE865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6D57546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134779B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03C465D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2DFF5932">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680B6C1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EE1F87F">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ascii="仿宋" w:hAnsi="仿宋" w:eastAsia="仿宋" w:cs="仿宋"/>
          <w:highlight w:val="none"/>
        </w:rPr>
        <w:sectPr>
          <w:pgSz w:w="11906" w:h="16838"/>
          <w:pgMar w:top="1417" w:right="1247" w:bottom="1417" w:left="1417" w:header="850" w:footer="992" w:gutter="0"/>
          <w:pgNumType w:fmt="numberInDash"/>
          <w:cols w:space="0" w:num="1"/>
          <w:rtlGutter w:val="0"/>
          <w:docGrid w:type="lines" w:linePitch="330" w:charSpace="0"/>
        </w:sectPr>
      </w:pPr>
      <w:r>
        <w:rPr>
          <w:rFonts w:hint="eastAsia" w:ascii="仿宋" w:hAnsi="仿宋" w:eastAsia="仿宋" w:cs="仿宋"/>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9E7A6DC">
      <w:pPr>
        <w:widowControl/>
        <w:spacing w:line="360" w:lineRule="auto"/>
        <w:jc w:val="both"/>
        <w:rPr>
          <w:rFonts w:hint="eastAsia" w:ascii="仿宋" w:hAnsi="仿宋" w:eastAsia="仿宋" w:cs="仿宋"/>
          <w:bCs/>
          <w:sz w:val="28"/>
          <w:szCs w:val="28"/>
          <w:highlight w:val="none"/>
          <w:lang w:val="en-US" w:eastAsia="zh-CN"/>
        </w:rPr>
      </w:pPr>
      <w:bookmarkStart w:id="147" w:name="_Toc12758"/>
      <w:bookmarkStart w:id="148" w:name="_Toc27112"/>
      <w:bookmarkStart w:id="149" w:name="_Toc16262"/>
      <w:r>
        <w:rPr>
          <w:rFonts w:hint="eastAsia" w:ascii="仿宋" w:hAnsi="仿宋" w:eastAsia="仿宋" w:cs="仿宋"/>
          <w:bCs/>
          <w:sz w:val="28"/>
          <w:szCs w:val="28"/>
          <w:highlight w:val="none"/>
          <w:lang w:val="en-US" w:eastAsia="zh-CN"/>
        </w:rPr>
        <w:t>附件9：</w:t>
      </w:r>
    </w:p>
    <w:p w14:paraId="55CEB5EE">
      <w:pPr>
        <w:widowControl/>
        <w:spacing w:line="360" w:lineRule="auto"/>
        <w:jc w:val="center"/>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w:t>
      </w:r>
    </w:p>
    <w:p w14:paraId="5D63FEEE">
      <w:pPr>
        <w:pStyle w:val="10"/>
        <w:spacing w:line="360" w:lineRule="auto"/>
        <w:ind w:firstLine="960" w:firstLineChars="400"/>
        <w:rPr>
          <w:rFonts w:hint="eastAsia" w:ascii="仿宋_GB2312" w:hAnsi="仿宋_GB2312" w:eastAsia="仿宋_GB2312" w:cs="仿宋_GB2312"/>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74A08808">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本单位郑重声明，根据《财政部司法部关于政府采购支持监狱企业发展有关问题的通知》（财库</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2014</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68号）的规定，本单位为符合条件的监狱、戒毒企业，且本单位参加的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项目采购活动提供本单位制造的货物（由本单位承担工程/提供服务），或者提供其他监狱、戒毒企业制造的货物（不包括使用非监狱、戒毒企业注册商标的货物）。</w:t>
      </w:r>
    </w:p>
    <w:p w14:paraId="6D446025">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4"/>
          <w:szCs w:val="24"/>
        </w:rPr>
        <w:t>本单位对上述声明的真实性负责。如有虚假，将依法承担相应责任。</w:t>
      </w:r>
    </w:p>
    <w:p w14:paraId="6D5FFCA2">
      <w:pPr>
        <w:spacing w:line="360" w:lineRule="auto"/>
        <w:ind w:firstLine="480"/>
        <w:rPr>
          <w:rFonts w:hint="eastAsia" w:ascii="仿宋_GB2312" w:hAnsi="仿宋_GB2312" w:eastAsia="仿宋_GB2312" w:cs="仿宋_GB2312"/>
          <w:color w:val="auto"/>
          <w:sz w:val="28"/>
          <w:szCs w:val="28"/>
        </w:rPr>
      </w:pPr>
    </w:p>
    <w:p w14:paraId="7E43491E">
      <w:pPr>
        <w:spacing w:line="500" w:lineRule="exact"/>
        <w:ind w:firstLine="2880" w:firstLineChars="1200"/>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43F68397">
      <w:pPr>
        <w:spacing w:line="500" w:lineRule="exact"/>
        <w:ind w:firstLine="2880" w:firstLineChars="1200"/>
        <w:rPr>
          <w:rFonts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7FBCCD9">
      <w:pPr>
        <w:tabs>
          <w:tab w:val="left" w:pos="4860"/>
        </w:tabs>
        <w:spacing w:line="360" w:lineRule="auto"/>
        <w:ind w:right="1560" w:firstLine="2880" w:firstLineChars="1200"/>
        <w:jc w:val="both"/>
        <w:rPr>
          <w:rFonts w:hint="eastAsia" w:ascii="仿宋_GB2312" w:hAnsi="仿宋_GB2312" w:eastAsia="仿宋_GB2312" w:cs="仿宋_GB2312"/>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5DB00280">
      <w:pPr>
        <w:tabs>
          <w:tab w:val="left" w:pos="4860"/>
        </w:tabs>
        <w:spacing w:line="360" w:lineRule="auto"/>
        <w:ind w:right="1560" w:firstLine="560" w:firstLineChars="200"/>
        <w:jc w:val="center"/>
        <w:rPr>
          <w:rFonts w:hint="eastAsia" w:ascii="仿宋_GB2312" w:hAnsi="仿宋_GB2312" w:eastAsia="仿宋_GB2312" w:cs="仿宋_GB2312"/>
          <w:color w:val="auto"/>
          <w:sz w:val="28"/>
          <w:szCs w:val="28"/>
        </w:rPr>
      </w:pPr>
    </w:p>
    <w:p w14:paraId="07E7CC45">
      <w:pPr>
        <w:pStyle w:val="10"/>
        <w:rPr>
          <w:rFonts w:hint="eastAsia" w:ascii="仿宋_GB2312" w:hAnsi="仿宋_GB2312" w:eastAsia="仿宋_GB2312" w:cs="仿宋_GB2312"/>
          <w:color w:val="auto"/>
          <w:sz w:val="28"/>
          <w:szCs w:val="28"/>
        </w:rPr>
      </w:pPr>
    </w:p>
    <w:p w14:paraId="4B5CB21C">
      <w:pPr>
        <w:pStyle w:val="26"/>
        <w:rPr>
          <w:rFonts w:hint="eastAsia"/>
          <w:color w:val="auto"/>
        </w:rPr>
      </w:pPr>
    </w:p>
    <w:p w14:paraId="3B473768">
      <w:pPr>
        <w:pStyle w:val="10"/>
        <w:rPr>
          <w:rFonts w:hint="eastAsia" w:ascii="仿宋" w:hAnsi="仿宋" w:eastAsia="仿宋" w:cs="仿宋"/>
          <w:bCs/>
          <w:color w:val="auto"/>
          <w:sz w:val="28"/>
          <w:szCs w:val="28"/>
          <w:highlight w:val="none"/>
          <w:lang w:val="en-US" w:eastAsia="zh-CN"/>
        </w:rPr>
      </w:pPr>
      <w:r>
        <w:rPr>
          <w:rFonts w:hint="eastAsia" w:ascii="仿宋_GB2312" w:hAnsi="仿宋_GB2312" w:eastAsia="仿宋_GB2312" w:cs="仿宋_GB2312"/>
          <w:color w:val="auto"/>
          <w:sz w:val="22"/>
          <w:szCs w:val="22"/>
        </w:rPr>
        <w:t>备注：未按上述要求提供、填写的，评审时不予以考虑。</w:t>
      </w:r>
      <w:r>
        <w:rPr>
          <w:rFonts w:hint="eastAsia" w:ascii="仿宋_GB2312" w:hAnsi="仿宋_GB2312" w:eastAsia="仿宋_GB2312" w:cs="仿宋_GB2312"/>
          <w:color w:val="auto"/>
          <w:sz w:val="22"/>
          <w:szCs w:val="22"/>
          <w:lang w:eastAsia="zh-CN"/>
        </w:rPr>
        <w:t>供应商</w:t>
      </w:r>
      <w:r>
        <w:rPr>
          <w:rFonts w:hint="eastAsia" w:ascii="仿宋_GB2312" w:hAnsi="仿宋_GB2312" w:eastAsia="仿宋_GB2312" w:cs="仿宋_GB2312"/>
          <w:color w:val="auto"/>
          <w:sz w:val="22"/>
          <w:szCs w:val="22"/>
        </w:rPr>
        <w:t>提供的《监狱、戒毒企业声明函》必须真实有效，</w:t>
      </w:r>
      <w:r>
        <w:rPr>
          <w:rFonts w:hint="eastAsia" w:ascii="仿宋_GB2312" w:hAnsi="仿宋_GB2312" w:eastAsia="仿宋_GB2312" w:cs="仿宋_GB2312"/>
          <w:color w:val="auto"/>
          <w:sz w:val="22"/>
          <w:szCs w:val="22"/>
          <w:lang w:eastAsia="zh-CN"/>
        </w:rPr>
        <w:t>供应商</w:t>
      </w:r>
      <w:r>
        <w:rPr>
          <w:rFonts w:hint="eastAsia" w:ascii="仿宋_GB2312" w:hAnsi="仿宋_GB2312" w:eastAsia="仿宋_GB2312" w:cs="仿宋_GB2312"/>
          <w:color w:val="auto"/>
          <w:sz w:val="22"/>
          <w:szCs w:val="22"/>
        </w:rPr>
        <w:t>应当提供由省级以上监狱管理局、戒毒管理局(含新疆生产建设兵团)出具的属于监狱企业的证明文件</w:t>
      </w:r>
      <w:r>
        <w:rPr>
          <w:rFonts w:hint="eastAsia" w:ascii="仿宋_GB2312" w:hAnsi="仿宋_GB2312" w:eastAsia="仿宋_GB2312" w:cs="仿宋_GB2312"/>
          <w:color w:val="auto"/>
          <w:sz w:val="28"/>
          <w:szCs w:val="28"/>
        </w:rPr>
        <w:t>。</w:t>
      </w:r>
    </w:p>
    <w:p w14:paraId="3EFC9F7F">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576934AB">
      <w:pPr>
        <w:bidi w:val="0"/>
        <w:jc w:val="center"/>
        <w:outlineLvl w:val="1"/>
        <w:rPr>
          <w:rStyle w:val="98"/>
          <w:rFonts w:hint="eastAsia" w:ascii="仿宋" w:hAnsi="仿宋" w:eastAsia="仿宋" w:cs="仿宋"/>
          <w:sz w:val="32"/>
          <w:szCs w:val="32"/>
          <w:lang w:val="en-US" w:eastAsia="zh-CN"/>
        </w:rPr>
      </w:pPr>
      <w:bookmarkStart w:id="150" w:name="_Toc21012"/>
      <w:bookmarkStart w:id="151" w:name="_Toc26437"/>
      <w:r>
        <w:rPr>
          <w:rStyle w:val="98"/>
          <w:rFonts w:hint="eastAsia" w:ascii="仿宋" w:hAnsi="仿宋" w:eastAsia="仿宋" w:cs="仿宋"/>
          <w:sz w:val="32"/>
          <w:szCs w:val="32"/>
          <w:lang w:val="en-US" w:eastAsia="zh-CN"/>
        </w:rPr>
        <w:t>九、其他材料</w:t>
      </w:r>
      <w:bookmarkEnd w:id="150"/>
    </w:p>
    <w:bookmarkEnd w:id="151"/>
    <w:p w14:paraId="3483E0B8">
      <w:pPr>
        <w:spacing w:before="120" w:beforeLines="50" w:after="240" w:afterLines="100"/>
        <w:jc w:val="both"/>
        <w:outlineLvl w:val="9"/>
        <w:rPr>
          <w:rFonts w:hint="default"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6D71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1F28DA8B">
            <w:pPr>
              <w:jc w:val="center"/>
              <w:outlineLvl w:val="9"/>
              <w:rPr>
                <w:rFonts w:hint="default"/>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802ACE1">
      <w:pPr>
        <w:rPr>
          <w:rFonts w:hint="eastAsia" w:ascii="仿宋" w:hAnsi="仿宋" w:eastAsia="仿宋" w:cs="仿宋"/>
          <w:b/>
          <w:bCs/>
          <w:color w:val="auto"/>
          <w:sz w:val="28"/>
          <w:szCs w:val="28"/>
          <w:highlight w:val="none"/>
          <w:lang w:val="en-US" w:eastAsia="zh-CN"/>
        </w:rPr>
      </w:pPr>
    </w:p>
    <w:p w14:paraId="48B2223F">
      <w:pPr>
        <w:rPr>
          <w:rFonts w:hint="eastAsia"/>
          <w:lang w:val="en-US" w:eastAsia="zh-CN"/>
        </w:rPr>
      </w:pPr>
      <w:r>
        <w:rPr>
          <w:rFonts w:hint="eastAsia"/>
          <w:lang w:val="en-US" w:eastAsia="zh-CN"/>
        </w:rPr>
        <w:br w:type="page"/>
      </w:r>
    </w:p>
    <w:bookmarkEnd w:id="147"/>
    <w:bookmarkEnd w:id="148"/>
    <w:bookmarkEnd w:id="149"/>
    <w:p w14:paraId="168157BA">
      <w:pPr>
        <w:pStyle w:val="6"/>
        <w:jc w:val="center"/>
        <w:rPr>
          <w:rFonts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0844EFB8">
      <w:pPr>
        <w:spacing w:line="480" w:lineRule="auto"/>
        <w:rPr>
          <w:rFonts w:ascii="仿宋" w:hAnsi="仿宋" w:eastAsia="仿宋" w:cs="仿宋"/>
          <w:b/>
          <w:bCs/>
          <w:sz w:val="24"/>
          <w:szCs w:val="24"/>
          <w:highlight w:val="none"/>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rPr>
        <w:t>陕西德仁招标有限公司</w:t>
      </w:r>
    </w:p>
    <w:p w14:paraId="203665EF">
      <w:pPr>
        <w:spacing w:line="480" w:lineRule="auto"/>
        <w:ind w:firstLine="482"/>
        <w:rPr>
          <w:rFonts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3401C1C3">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7058B277">
            <w:pPr>
              <w:jc w:val="center"/>
              <w:rPr>
                <w:rFonts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2AD8D8E1">
            <w:pPr>
              <w:jc w:val="center"/>
              <w:rPr>
                <w:rFonts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50EACA1F">
            <w:pPr>
              <w:rPr>
                <w:rFonts w:ascii="仿宋" w:hAnsi="仿宋" w:eastAsia="仿宋" w:cs="仿宋"/>
                <w:sz w:val="24"/>
                <w:szCs w:val="24"/>
                <w:highlight w:val="none"/>
              </w:rPr>
            </w:pPr>
          </w:p>
        </w:tc>
      </w:tr>
      <w:tr w14:paraId="75BC22D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37185B1">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BE116B8">
            <w:pPr>
              <w:jc w:val="center"/>
              <w:rPr>
                <w:rFonts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5C192AD1">
            <w:pPr>
              <w:rPr>
                <w:rFonts w:ascii="仿宋" w:hAnsi="仿宋" w:eastAsia="仿宋" w:cs="仿宋"/>
                <w:sz w:val="24"/>
                <w:szCs w:val="24"/>
                <w:highlight w:val="none"/>
              </w:rPr>
            </w:pPr>
          </w:p>
        </w:tc>
      </w:tr>
      <w:tr w14:paraId="18C9598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222968A4">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20D1235B">
            <w:pPr>
              <w:jc w:val="center"/>
              <w:rPr>
                <w:rFonts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2E1391F2">
            <w:pPr>
              <w:rPr>
                <w:rFonts w:ascii="仿宋" w:hAnsi="仿宋" w:eastAsia="仿宋" w:cs="仿宋"/>
                <w:sz w:val="24"/>
                <w:szCs w:val="24"/>
                <w:highlight w:val="none"/>
              </w:rPr>
            </w:pPr>
          </w:p>
        </w:tc>
      </w:tr>
      <w:tr w14:paraId="4F5610B5">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25579C3">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6337E419">
            <w:pPr>
              <w:jc w:val="center"/>
              <w:rPr>
                <w:rFonts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5CE132CF">
            <w:pPr>
              <w:rPr>
                <w:rFonts w:ascii="仿宋" w:hAnsi="仿宋" w:eastAsia="仿宋" w:cs="仿宋"/>
                <w:sz w:val="24"/>
                <w:szCs w:val="24"/>
                <w:highlight w:val="none"/>
              </w:rPr>
            </w:pPr>
          </w:p>
        </w:tc>
      </w:tr>
      <w:tr w14:paraId="4043B287">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64B69F6A">
            <w:pPr>
              <w:rPr>
                <w:rFonts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49F67271">
            <w:pPr>
              <w:jc w:val="center"/>
              <w:rPr>
                <w:rFonts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478BBAE9">
            <w:pPr>
              <w:rPr>
                <w:rFonts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287188AD">
            <w:pPr>
              <w:rPr>
                <w:rFonts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4880FD0A">
            <w:pPr>
              <w:rPr>
                <w:rFonts w:ascii="仿宋" w:hAnsi="仿宋" w:eastAsia="仿宋" w:cs="仿宋"/>
                <w:sz w:val="24"/>
                <w:szCs w:val="24"/>
                <w:highlight w:val="none"/>
              </w:rPr>
            </w:pPr>
          </w:p>
        </w:tc>
      </w:tr>
    </w:tbl>
    <w:p w14:paraId="77F72123">
      <w:pPr>
        <w:pStyle w:val="10"/>
        <w:rPr>
          <w:rFonts w:ascii="仿宋" w:hAnsi="仿宋" w:eastAsia="仿宋" w:cs="仿宋"/>
          <w:sz w:val="24"/>
          <w:szCs w:val="24"/>
          <w:highlight w:val="none"/>
        </w:rPr>
      </w:pPr>
    </w:p>
    <w:p w14:paraId="4407BDB5">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FCA2B8C">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结束后，将根据所提供信息退还各投标人保证金。</w:t>
      </w:r>
    </w:p>
    <w:p w14:paraId="465C704B">
      <w:pPr>
        <w:ind w:firstLine="482" w:firstLineChars="200"/>
        <w:rPr>
          <w:rFonts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7E8C7BED">
      <w:pPr>
        <w:pStyle w:val="31"/>
        <w:ind w:firstLine="480"/>
        <w:rPr>
          <w:rFonts w:ascii="仿宋" w:hAnsi="仿宋" w:eastAsia="仿宋" w:cs="仿宋"/>
          <w:sz w:val="24"/>
          <w:szCs w:val="24"/>
          <w:highlight w:val="none"/>
        </w:rPr>
      </w:pPr>
    </w:p>
    <w:p w14:paraId="7D33690A">
      <w:pPr>
        <w:rPr>
          <w:highlight w:val="none"/>
        </w:rPr>
      </w:pPr>
    </w:p>
    <w:p w14:paraId="22531C4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EA50D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CAB107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16A499">
      <w:pPr>
        <w:spacing w:before="158" w:beforeLines="50" w:line="360" w:lineRule="auto"/>
        <w:ind w:firstLine="3357" w:firstLineChars="1354"/>
        <w:rPr>
          <w:rFonts w:hint="eastAsia" w:ascii="仿宋" w:hAnsi="仿宋" w:eastAsia="仿宋" w:cs="仿宋"/>
          <w:spacing w:val="4"/>
          <w:szCs w:val="24"/>
          <w:highlight w:val="none"/>
        </w:rPr>
      </w:pPr>
    </w:p>
    <w:p w14:paraId="548388E5">
      <w:pPr>
        <w:pStyle w:val="10"/>
        <w:rPr>
          <w:highlight w:val="none"/>
        </w:rPr>
      </w:pPr>
    </w:p>
    <w:sectPr>
      <w:pgSz w:w="11906" w:h="16838"/>
      <w:pgMar w:top="1417" w:right="1247" w:bottom="1417" w:left="1417" w:header="850" w:footer="992" w:gutter="0"/>
      <w:pgNumType w:fmt="numberInDash"/>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KSOF0B7949D1">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9A84">
    <w:pPr>
      <w:pBdr>
        <w:top w:val="double" w:color="auto" w:sz="4" w:space="1"/>
      </w:pBdr>
      <w:tabs>
        <w:tab w:val="center" w:pos="4685"/>
      </w:tabs>
      <w:jc w:val="left"/>
    </w:pPr>
    <w:r>
      <w:rPr>
        <w:rFonts w:hint="eastAsia"/>
      </w:rPr>
      <w:t xml:space="preserve">陕西德仁招标有限公司 </w:t>
    </w:r>
    <w:r>
      <w:rPr>
        <w:rFonts w:hint="eastAsia"/>
      </w:rPr>
      <w:tab/>
    </w:r>
    <w:r>
      <w:rPr>
        <w:rFonts w:hint="eastAsia"/>
      </w:rPr>
      <w:t>西安市高新区沣惠南路华晶商务广场B座1幢2301室  029-85565073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34F0">
    <w:pPr>
      <w:pBdr>
        <w:top w:val="double" w:color="auto" w:sz="4" w:space="1"/>
      </w:pBdr>
      <w:tabs>
        <w:tab w:val="center" w:pos="4685"/>
      </w:tabs>
      <w:jc w:val="left"/>
      <w:rPr>
        <w:rFonts w:ascii="仿宋" w:hAnsi="仿宋" w:eastAsia="仿宋" w:cs="仿宋"/>
        <w:sz w:val="21"/>
        <w:szCs w:val="21"/>
      </w:rPr>
    </w:pPr>
    <w:r>
      <w:rPr>
        <w:rFonts w:ascii="仿宋" w:hAnsi="仿宋" w:eastAsia="仿宋" w:cs="仿宋"/>
        <w:sz w:val="21"/>
        <w:szCs w:val="21"/>
      </w:rPr>
      <mc:AlternateContent>
        <mc:Choice Requires="wps">
          <w:drawing>
            <wp:anchor distT="0" distB="0" distL="114300" distR="114300" simplePos="0" relativeHeight="251660288" behindDoc="0" locked="0" layoutInCell="1" allowOverlap="1">
              <wp:simplePos x="0" y="0"/>
              <wp:positionH relativeFrom="margin">
                <wp:posOffset>2646680</wp:posOffset>
              </wp:positionH>
              <wp:positionV relativeFrom="paragraph">
                <wp:posOffset>238760</wp:posOffset>
              </wp:positionV>
              <wp:extent cx="471170" cy="250825"/>
              <wp:effectExtent l="0" t="0" r="0" b="0"/>
              <wp:wrapNone/>
              <wp:docPr id="4" name="4100"/>
              <wp:cNvGraphicFramePr/>
              <a:graphic xmlns:a="http://schemas.openxmlformats.org/drawingml/2006/main">
                <a:graphicData uri="http://schemas.microsoft.com/office/word/2010/wordprocessingShape">
                  <wps:wsp>
                    <wps:cNvSpPr txBox="1"/>
                    <wps:spPr>
                      <a:xfrm>
                        <a:off x="0" y="0"/>
                        <a:ext cx="471170" cy="250825"/>
                      </a:xfrm>
                      <a:prstGeom prst="rect">
                        <a:avLst/>
                      </a:prstGeom>
                      <a:noFill/>
                      <a:ln w="6350">
                        <a:noFill/>
                      </a:ln>
                      <a:effectLst/>
                    </wps:spPr>
                    <wps:txbx>
                      <w:txbxContent>
                        <w:p w14:paraId="651D8986">
                          <w:pPr>
                            <w:pStyle w:val="18"/>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wps:txbx>
                    <wps:bodyPr lIns="0" tIns="0" rIns="0" bIns="0" upright="1"/>
                  </wps:wsp>
                </a:graphicData>
              </a:graphic>
            </wp:anchor>
          </w:drawing>
        </mc:Choice>
        <mc:Fallback>
          <w:pict>
            <v:shape id="4100" o:spid="_x0000_s1026" o:spt="202" type="#_x0000_t202" style="position:absolute;left:0pt;margin-left:208.4pt;margin-top:18.8pt;height:19.75pt;width:37.1pt;mso-position-horizontal-relative:margin;z-index:251660288;mso-width-relative:page;mso-height-relative:page;" filled="f" stroked="f" coordsize="21600,21600" o:gfxdata="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E5QoNcAAAAJAQAADwAAAAAAAAABACAAAAAiAAAAZHJzL2Rvd25yZXYueG1sUEsBAhQAFAAAAAgA&#10;h07iQJT0WEO0AQAAgQMAAA4AAAAAAAAAAQAgAAAAJgEAAGRycy9lMm9Eb2MueG1sUEsFBgAAAAAG&#10;AAYAWQEAAEwFAAAAAA==&#10;">
              <v:fill on="f" focussize="0,0"/>
              <v:stroke on="f" weight="0.5pt"/>
              <v:imagedata o:title=""/>
              <o:lock v:ext="edit" aspectratio="f"/>
              <v:textbox inset="0mm,0mm,0mm,0mm">
                <w:txbxContent>
                  <w:p w14:paraId="651D8986">
                    <w:pPr>
                      <w:pStyle w:val="18"/>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v:textbox>
            </v:shape>
          </w:pict>
        </mc:Fallback>
      </mc:AlternateContent>
    </w:r>
    <w:r>
      <w:rPr>
        <w:rFonts w:hint="eastAsia" w:ascii="仿宋" w:hAnsi="仿宋" w:eastAsia="仿宋" w:cs="仿宋"/>
        <w:sz w:val="21"/>
        <w:szCs w:val="21"/>
      </w:rPr>
      <w:t xml:space="preserve">陕西德仁招标有限公司 </w:t>
    </w:r>
    <w:r>
      <w:rPr>
        <w:rFonts w:hint="eastAsia" w:ascii="仿宋" w:hAnsi="仿宋" w:eastAsia="仿宋" w:cs="仿宋"/>
        <w:sz w:val="21"/>
        <w:szCs w:val="21"/>
      </w:rPr>
      <w:tab/>
    </w:r>
    <w:r>
      <w:rPr>
        <w:rFonts w:hint="eastAsia" w:ascii="仿宋" w:hAnsi="仿宋" w:eastAsia="仿宋" w:cs="仿宋"/>
        <w:sz w:val="21"/>
        <w:szCs w:val="21"/>
      </w:rPr>
      <w:t xml:space="preserve">    西安市唐延路37号class公馆B栋1103室     </w:t>
    </w:r>
    <w:r>
      <w:rPr>
        <w:rFonts w:hint="eastAsia" w:ascii="仿宋" w:hAnsi="仿宋" w:eastAsia="仿宋" w:cs="仿宋"/>
        <w:color w:val="333333"/>
        <w:sz w:val="21"/>
        <w:szCs w:val="21"/>
        <w:shd w:val="clear" w:color="auto" w:fill="FFFFFF"/>
      </w:rPr>
      <w:t>029-85565073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B7FF4">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E3540">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无线电管理经费绩效评价项目</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BE614">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C111D952"/>
    <w:multiLevelType w:val="singleLevel"/>
    <w:tmpl w:val="C111D952"/>
    <w:lvl w:ilvl="0" w:tentative="0">
      <w:start w:val="1"/>
      <w:numFmt w:val="decimal"/>
      <w:lvlText w:val="%1)"/>
      <w:lvlJc w:val="left"/>
      <w:pPr>
        <w:ind w:left="425" w:hanging="425"/>
      </w:pPr>
      <w:rPr>
        <w:rFonts w:hint="default"/>
      </w:rPr>
    </w:lvl>
  </w:abstractNum>
  <w:abstractNum w:abstractNumId="2">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3">
    <w:nsid w:val="3FC0ED61"/>
    <w:multiLevelType w:val="singleLevel"/>
    <w:tmpl w:val="3FC0ED61"/>
    <w:lvl w:ilvl="0" w:tentative="0">
      <w:start w:val="4"/>
      <w:numFmt w:val="chineseCounting"/>
      <w:suff w:val="space"/>
      <w:lvlText w:val="第%1章"/>
      <w:lvlJc w:val="left"/>
      <w:rPr>
        <w:rFonts w:hint="eastAsia"/>
      </w:rPr>
    </w:lvl>
  </w:abstractNum>
  <w:abstractNum w:abstractNumId="4">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210"/>
  <w:drawingGridVerticalSpacing w:val="16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1FEA"/>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64EE"/>
    <w:rsid w:val="00AB124C"/>
    <w:rsid w:val="00AB4FC8"/>
    <w:rsid w:val="00B52845"/>
    <w:rsid w:val="00B6188F"/>
    <w:rsid w:val="00B64212"/>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B51C8"/>
    <w:rsid w:val="00EC1593"/>
    <w:rsid w:val="00EC75E0"/>
    <w:rsid w:val="00F305B0"/>
    <w:rsid w:val="00F43F53"/>
    <w:rsid w:val="00F6122D"/>
    <w:rsid w:val="00F83CE9"/>
    <w:rsid w:val="00F876E7"/>
    <w:rsid w:val="00FC5E29"/>
    <w:rsid w:val="00FE6836"/>
    <w:rsid w:val="01001BF6"/>
    <w:rsid w:val="01B46F2C"/>
    <w:rsid w:val="01D839BD"/>
    <w:rsid w:val="020143AE"/>
    <w:rsid w:val="02066D67"/>
    <w:rsid w:val="022272EA"/>
    <w:rsid w:val="023043CB"/>
    <w:rsid w:val="023A5678"/>
    <w:rsid w:val="02564B51"/>
    <w:rsid w:val="029001BF"/>
    <w:rsid w:val="029A778E"/>
    <w:rsid w:val="02AB73DD"/>
    <w:rsid w:val="02BD5294"/>
    <w:rsid w:val="02C66169"/>
    <w:rsid w:val="02E21323"/>
    <w:rsid w:val="02ED480B"/>
    <w:rsid w:val="03654D86"/>
    <w:rsid w:val="036653F8"/>
    <w:rsid w:val="03795BF7"/>
    <w:rsid w:val="039E22F4"/>
    <w:rsid w:val="03D02787"/>
    <w:rsid w:val="03D94482"/>
    <w:rsid w:val="041777C9"/>
    <w:rsid w:val="042E0790"/>
    <w:rsid w:val="043C240F"/>
    <w:rsid w:val="047F723D"/>
    <w:rsid w:val="04C73256"/>
    <w:rsid w:val="051E6132"/>
    <w:rsid w:val="05490A3B"/>
    <w:rsid w:val="056D58A2"/>
    <w:rsid w:val="0580326D"/>
    <w:rsid w:val="058A051A"/>
    <w:rsid w:val="05932C6E"/>
    <w:rsid w:val="05B6269C"/>
    <w:rsid w:val="05C749CA"/>
    <w:rsid w:val="05D1012B"/>
    <w:rsid w:val="05DF1911"/>
    <w:rsid w:val="06583168"/>
    <w:rsid w:val="065F1A39"/>
    <w:rsid w:val="067007A0"/>
    <w:rsid w:val="06B878D4"/>
    <w:rsid w:val="071B5892"/>
    <w:rsid w:val="071F5BCC"/>
    <w:rsid w:val="078E032C"/>
    <w:rsid w:val="07A237BB"/>
    <w:rsid w:val="081E0B1B"/>
    <w:rsid w:val="085207C5"/>
    <w:rsid w:val="087C7181"/>
    <w:rsid w:val="08D315F8"/>
    <w:rsid w:val="09090A14"/>
    <w:rsid w:val="093322E7"/>
    <w:rsid w:val="09533E4E"/>
    <w:rsid w:val="099451F6"/>
    <w:rsid w:val="09AD10F2"/>
    <w:rsid w:val="09B32C87"/>
    <w:rsid w:val="09D70F07"/>
    <w:rsid w:val="09D724F3"/>
    <w:rsid w:val="09E01ABF"/>
    <w:rsid w:val="09E02E6F"/>
    <w:rsid w:val="0A03249E"/>
    <w:rsid w:val="0A03574F"/>
    <w:rsid w:val="0A0B19A8"/>
    <w:rsid w:val="0A252635"/>
    <w:rsid w:val="0A2637BC"/>
    <w:rsid w:val="0A4B74A5"/>
    <w:rsid w:val="0A533A95"/>
    <w:rsid w:val="0A825B11"/>
    <w:rsid w:val="0AC668E4"/>
    <w:rsid w:val="0ACD110A"/>
    <w:rsid w:val="0ACD76E7"/>
    <w:rsid w:val="0ADA51CD"/>
    <w:rsid w:val="0B370A3C"/>
    <w:rsid w:val="0B38232C"/>
    <w:rsid w:val="0B5E74DE"/>
    <w:rsid w:val="0B6E5C7D"/>
    <w:rsid w:val="0B834620"/>
    <w:rsid w:val="0B9D7606"/>
    <w:rsid w:val="0BA457DB"/>
    <w:rsid w:val="0BB137ED"/>
    <w:rsid w:val="0BEB09D7"/>
    <w:rsid w:val="0BF67405"/>
    <w:rsid w:val="0C443F60"/>
    <w:rsid w:val="0C4E6A4A"/>
    <w:rsid w:val="0C89599F"/>
    <w:rsid w:val="0CC32696"/>
    <w:rsid w:val="0CDB5F8D"/>
    <w:rsid w:val="0CF63E15"/>
    <w:rsid w:val="0D1F2030"/>
    <w:rsid w:val="0D1F3617"/>
    <w:rsid w:val="0D241DEA"/>
    <w:rsid w:val="0D780CCE"/>
    <w:rsid w:val="0D7830CD"/>
    <w:rsid w:val="0DCA6AEA"/>
    <w:rsid w:val="0DCE5868"/>
    <w:rsid w:val="0DD16D0D"/>
    <w:rsid w:val="0E551B69"/>
    <w:rsid w:val="0E872C2E"/>
    <w:rsid w:val="0E9C375D"/>
    <w:rsid w:val="0EA00BF8"/>
    <w:rsid w:val="0EC71F0D"/>
    <w:rsid w:val="0EC87A33"/>
    <w:rsid w:val="0F1B45CB"/>
    <w:rsid w:val="0F26717C"/>
    <w:rsid w:val="0F2C6307"/>
    <w:rsid w:val="0F2F2C29"/>
    <w:rsid w:val="0F6016B2"/>
    <w:rsid w:val="0FAE22A1"/>
    <w:rsid w:val="0FB15291"/>
    <w:rsid w:val="0FD87665"/>
    <w:rsid w:val="0FF94DD3"/>
    <w:rsid w:val="10025A51"/>
    <w:rsid w:val="10755AE8"/>
    <w:rsid w:val="10862995"/>
    <w:rsid w:val="108A4862"/>
    <w:rsid w:val="10CB4116"/>
    <w:rsid w:val="10D4477D"/>
    <w:rsid w:val="10F437D3"/>
    <w:rsid w:val="111E7A3F"/>
    <w:rsid w:val="113B5F52"/>
    <w:rsid w:val="113C31CE"/>
    <w:rsid w:val="11612DE7"/>
    <w:rsid w:val="11622F12"/>
    <w:rsid w:val="117D028D"/>
    <w:rsid w:val="117F6C7E"/>
    <w:rsid w:val="11864CAE"/>
    <w:rsid w:val="11BF02AB"/>
    <w:rsid w:val="11C957E2"/>
    <w:rsid w:val="11DA55CB"/>
    <w:rsid w:val="120D40DA"/>
    <w:rsid w:val="126F44AE"/>
    <w:rsid w:val="12AF63E3"/>
    <w:rsid w:val="12BD2907"/>
    <w:rsid w:val="12C119AD"/>
    <w:rsid w:val="12D363A6"/>
    <w:rsid w:val="12EB02B2"/>
    <w:rsid w:val="12F743D0"/>
    <w:rsid w:val="13184B04"/>
    <w:rsid w:val="131F2DF3"/>
    <w:rsid w:val="136B4277"/>
    <w:rsid w:val="13927931"/>
    <w:rsid w:val="13AE7BCD"/>
    <w:rsid w:val="13FA05B1"/>
    <w:rsid w:val="1412184F"/>
    <w:rsid w:val="144E7D68"/>
    <w:rsid w:val="146B6DB5"/>
    <w:rsid w:val="14814BAE"/>
    <w:rsid w:val="14AE29C6"/>
    <w:rsid w:val="14AE4E9E"/>
    <w:rsid w:val="14BC12D4"/>
    <w:rsid w:val="14D55B55"/>
    <w:rsid w:val="14E2746C"/>
    <w:rsid w:val="15364DB8"/>
    <w:rsid w:val="155213EE"/>
    <w:rsid w:val="1557566D"/>
    <w:rsid w:val="1570612F"/>
    <w:rsid w:val="15772301"/>
    <w:rsid w:val="15A90642"/>
    <w:rsid w:val="15C24C1E"/>
    <w:rsid w:val="15C37496"/>
    <w:rsid w:val="15E61EE7"/>
    <w:rsid w:val="162D7A28"/>
    <w:rsid w:val="163F05DA"/>
    <w:rsid w:val="168D57EA"/>
    <w:rsid w:val="168F50FB"/>
    <w:rsid w:val="16C04AD8"/>
    <w:rsid w:val="17031836"/>
    <w:rsid w:val="17087CE0"/>
    <w:rsid w:val="170E3A0C"/>
    <w:rsid w:val="172059C3"/>
    <w:rsid w:val="173575C8"/>
    <w:rsid w:val="177B5642"/>
    <w:rsid w:val="17B43FAD"/>
    <w:rsid w:val="17B67E79"/>
    <w:rsid w:val="17D172BB"/>
    <w:rsid w:val="17E36735"/>
    <w:rsid w:val="17EB056B"/>
    <w:rsid w:val="17FF522B"/>
    <w:rsid w:val="180D4FC6"/>
    <w:rsid w:val="18237858"/>
    <w:rsid w:val="184B18ED"/>
    <w:rsid w:val="18573033"/>
    <w:rsid w:val="185D2675"/>
    <w:rsid w:val="18630674"/>
    <w:rsid w:val="18A94B85"/>
    <w:rsid w:val="18AB05AC"/>
    <w:rsid w:val="18F37F21"/>
    <w:rsid w:val="19035052"/>
    <w:rsid w:val="195B3A93"/>
    <w:rsid w:val="195B4159"/>
    <w:rsid w:val="198F76FC"/>
    <w:rsid w:val="19995302"/>
    <w:rsid w:val="19A93B5C"/>
    <w:rsid w:val="1A2357DA"/>
    <w:rsid w:val="1B164EE1"/>
    <w:rsid w:val="1B1F6520"/>
    <w:rsid w:val="1B387CCD"/>
    <w:rsid w:val="1B457073"/>
    <w:rsid w:val="1B6A61A2"/>
    <w:rsid w:val="1B882E13"/>
    <w:rsid w:val="1B982214"/>
    <w:rsid w:val="1BA64C58"/>
    <w:rsid w:val="1BAA7C5C"/>
    <w:rsid w:val="1BCA1590"/>
    <w:rsid w:val="1BD25A4D"/>
    <w:rsid w:val="1BDF5DD7"/>
    <w:rsid w:val="1C1E3E82"/>
    <w:rsid w:val="1C3A5A50"/>
    <w:rsid w:val="1C676ADD"/>
    <w:rsid w:val="1C956CC3"/>
    <w:rsid w:val="1CA67C4D"/>
    <w:rsid w:val="1CA85E46"/>
    <w:rsid w:val="1CB752FE"/>
    <w:rsid w:val="1CC30EB7"/>
    <w:rsid w:val="1CDE025F"/>
    <w:rsid w:val="1D0272F8"/>
    <w:rsid w:val="1D505A7C"/>
    <w:rsid w:val="1D8F4DB1"/>
    <w:rsid w:val="1DC1156E"/>
    <w:rsid w:val="1DD4626F"/>
    <w:rsid w:val="1DF519D4"/>
    <w:rsid w:val="1E226931"/>
    <w:rsid w:val="1EB773B0"/>
    <w:rsid w:val="1ECA5FEF"/>
    <w:rsid w:val="1ED33FFC"/>
    <w:rsid w:val="1EEB6A49"/>
    <w:rsid w:val="1EFF6B48"/>
    <w:rsid w:val="1F025B67"/>
    <w:rsid w:val="1F426D78"/>
    <w:rsid w:val="1F6115C2"/>
    <w:rsid w:val="1F975C85"/>
    <w:rsid w:val="1FB12E34"/>
    <w:rsid w:val="1FFA4EF4"/>
    <w:rsid w:val="203748DC"/>
    <w:rsid w:val="203E1CA9"/>
    <w:rsid w:val="204C2851"/>
    <w:rsid w:val="205310CF"/>
    <w:rsid w:val="205552D0"/>
    <w:rsid w:val="205D5850"/>
    <w:rsid w:val="209566F8"/>
    <w:rsid w:val="20E52667"/>
    <w:rsid w:val="21204F2B"/>
    <w:rsid w:val="21A66ACF"/>
    <w:rsid w:val="22230513"/>
    <w:rsid w:val="22743D02"/>
    <w:rsid w:val="227A2221"/>
    <w:rsid w:val="22934AD2"/>
    <w:rsid w:val="22AF0D33"/>
    <w:rsid w:val="22C30F5F"/>
    <w:rsid w:val="22CD6561"/>
    <w:rsid w:val="232273F3"/>
    <w:rsid w:val="23637330"/>
    <w:rsid w:val="23701F96"/>
    <w:rsid w:val="23B33533"/>
    <w:rsid w:val="23B736DE"/>
    <w:rsid w:val="23D0369C"/>
    <w:rsid w:val="241226A1"/>
    <w:rsid w:val="245711E5"/>
    <w:rsid w:val="24853FA4"/>
    <w:rsid w:val="24960543"/>
    <w:rsid w:val="24EB0296"/>
    <w:rsid w:val="24F429D4"/>
    <w:rsid w:val="252162CF"/>
    <w:rsid w:val="255268D8"/>
    <w:rsid w:val="258A0126"/>
    <w:rsid w:val="25A10C0E"/>
    <w:rsid w:val="25CB59E7"/>
    <w:rsid w:val="25D6349D"/>
    <w:rsid w:val="25EC0289"/>
    <w:rsid w:val="260B3AF2"/>
    <w:rsid w:val="2684068A"/>
    <w:rsid w:val="269310DE"/>
    <w:rsid w:val="26C51C72"/>
    <w:rsid w:val="26C824CB"/>
    <w:rsid w:val="26DF6C4D"/>
    <w:rsid w:val="26F56530"/>
    <w:rsid w:val="27117D71"/>
    <w:rsid w:val="272351DA"/>
    <w:rsid w:val="274D367D"/>
    <w:rsid w:val="27632DDC"/>
    <w:rsid w:val="279938C3"/>
    <w:rsid w:val="27BB660B"/>
    <w:rsid w:val="27CA50AA"/>
    <w:rsid w:val="27D41D6F"/>
    <w:rsid w:val="27EC5193"/>
    <w:rsid w:val="28192A9D"/>
    <w:rsid w:val="281F00BE"/>
    <w:rsid w:val="289A25AC"/>
    <w:rsid w:val="289B4D50"/>
    <w:rsid w:val="289F69A7"/>
    <w:rsid w:val="28B33D20"/>
    <w:rsid w:val="28BA1342"/>
    <w:rsid w:val="28C373E1"/>
    <w:rsid w:val="28CB3EC1"/>
    <w:rsid w:val="28DB6270"/>
    <w:rsid w:val="29090E5E"/>
    <w:rsid w:val="291D0C4F"/>
    <w:rsid w:val="2926733A"/>
    <w:rsid w:val="29445782"/>
    <w:rsid w:val="29490736"/>
    <w:rsid w:val="2959623E"/>
    <w:rsid w:val="29743B7F"/>
    <w:rsid w:val="29CD5E3B"/>
    <w:rsid w:val="29D137E8"/>
    <w:rsid w:val="29FE7327"/>
    <w:rsid w:val="2A261D85"/>
    <w:rsid w:val="2A3B0D29"/>
    <w:rsid w:val="2ABE6686"/>
    <w:rsid w:val="2AE94167"/>
    <w:rsid w:val="2B6155BE"/>
    <w:rsid w:val="2BB26467"/>
    <w:rsid w:val="2BC34250"/>
    <w:rsid w:val="2BC370D8"/>
    <w:rsid w:val="2BC824AB"/>
    <w:rsid w:val="2BFC4078"/>
    <w:rsid w:val="2C4E1DAD"/>
    <w:rsid w:val="2CC613CB"/>
    <w:rsid w:val="2D032849"/>
    <w:rsid w:val="2D0F2711"/>
    <w:rsid w:val="2D2875D8"/>
    <w:rsid w:val="2D7175D5"/>
    <w:rsid w:val="2D91543B"/>
    <w:rsid w:val="2DB81892"/>
    <w:rsid w:val="2DB93127"/>
    <w:rsid w:val="2DC136D1"/>
    <w:rsid w:val="2DDE08F0"/>
    <w:rsid w:val="2DDF4554"/>
    <w:rsid w:val="2DEF23D6"/>
    <w:rsid w:val="2DFF5C18"/>
    <w:rsid w:val="2E3E638D"/>
    <w:rsid w:val="2E4B3FA8"/>
    <w:rsid w:val="2E6F6F6B"/>
    <w:rsid w:val="2E74088C"/>
    <w:rsid w:val="2E766669"/>
    <w:rsid w:val="2E8C4602"/>
    <w:rsid w:val="2EB75DE0"/>
    <w:rsid w:val="2EC00056"/>
    <w:rsid w:val="2F05294B"/>
    <w:rsid w:val="2F126410"/>
    <w:rsid w:val="2F180942"/>
    <w:rsid w:val="2FA15DE1"/>
    <w:rsid w:val="2FB90FDC"/>
    <w:rsid w:val="2FB944D3"/>
    <w:rsid w:val="2FDEE2C7"/>
    <w:rsid w:val="300B1767"/>
    <w:rsid w:val="303A2D32"/>
    <w:rsid w:val="306A72EA"/>
    <w:rsid w:val="308C7C42"/>
    <w:rsid w:val="309061AB"/>
    <w:rsid w:val="309D7E39"/>
    <w:rsid w:val="30C87C0A"/>
    <w:rsid w:val="30EE4C7F"/>
    <w:rsid w:val="30FB252D"/>
    <w:rsid w:val="310C3CE5"/>
    <w:rsid w:val="318E65F9"/>
    <w:rsid w:val="31B3122F"/>
    <w:rsid w:val="31D84DD7"/>
    <w:rsid w:val="31E43039"/>
    <w:rsid w:val="31F5620E"/>
    <w:rsid w:val="320F30B2"/>
    <w:rsid w:val="32454A35"/>
    <w:rsid w:val="32B9192E"/>
    <w:rsid w:val="32C2710D"/>
    <w:rsid w:val="32E5730D"/>
    <w:rsid w:val="32F61C22"/>
    <w:rsid w:val="33347A0A"/>
    <w:rsid w:val="33400A6D"/>
    <w:rsid w:val="334360CE"/>
    <w:rsid w:val="335224CC"/>
    <w:rsid w:val="335A1288"/>
    <w:rsid w:val="3390106E"/>
    <w:rsid w:val="33A239EE"/>
    <w:rsid w:val="33B5389C"/>
    <w:rsid w:val="343B6932"/>
    <w:rsid w:val="344D7405"/>
    <w:rsid w:val="34A233FA"/>
    <w:rsid w:val="34CD0436"/>
    <w:rsid w:val="352F0DCA"/>
    <w:rsid w:val="354C1821"/>
    <w:rsid w:val="35515ACE"/>
    <w:rsid w:val="35531DB4"/>
    <w:rsid w:val="355BB90B"/>
    <w:rsid w:val="35747DC3"/>
    <w:rsid w:val="35A6254C"/>
    <w:rsid w:val="35E714A8"/>
    <w:rsid w:val="360F461D"/>
    <w:rsid w:val="36263B37"/>
    <w:rsid w:val="3663227C"/>
    <w:rsid w:val="366D6646"/>
    <w:rsid w:val="367B45CF"/>
    <w:rsid w:val="37054AD1"/>
    <w:rsid w:val="37783A7D"/>
    <w:rsid w:val="377D0476"/>
    <w:rsid w:val="37B835C4"/>
    <w:rsid w:val="37C337CD"/>
    <w:rsid w:val="37E8067A"/>
    <w:rsid w:val="37EB4243"/>
    <w:rsid w:val="38083C0E"/>
    <w:rsid w:val="38621C2D"/>
    <w:rsid w:val="386237C7"/>
    <w:rsid w:val="387845C4"/>
    <w:rsid w:val="388614C8"/>
    <w:rsid w:val="38A67AE0"/>
    <w:rsid w:val="38CC7771"/>
    <w:rsid w:val="38D51E80"/>
    <w:rsid w:val="38E16B12"/>
    <w:rsid w:val="38E809FF"/>
    <w:rsid w:val="390A6033"/>
    <w:rsid w:val="39243E12"/>
    <w:rsid w:val="392A71EA"/>
    <w:rsid w:val="394813E6"/>
    <w:rsid w:val="397B0335"/>
    <w:rsid w:val="39CB4D7F"/>
    <w:rsid w:val="3A29074D"/>
    <w:rsid w:val="3A451DB4"/>
    <w:rsid w:val="3A5C05D3"/>
    <w:rsid w:val="3AA21D55"/>
    <w:rsid w:val="3ABE69A4"/>
    <w:rsid w:val="3AC04519"/>
    <w:rsid w:val="3ADA5D22"/>
    <w:rsid w:val="3ADD482D"/>
    <w:rsid w:val="3B492747"/>
    <w:rsid w:val="3B614FD8"/>
    <w:rsid w:val="3BAE6679"/>
    <w:rsid w:val="3C071709"/>
    <w:rsid w:val="3C395EF0"/>
    <w:rsid w:val="3C53303F"/>
    <w:rsid w:val="3C6A6BB7"/>
    <w:rsid w:val="3C83772A"/>
    <w:rsid w:val="3C9C5ED7"/>
    <w:rsid w:val="3CB32841"/>
    <w:rsid w:val="3D0C3234"/>
    <w:rsid w:val="3D0D40C6"/>
    <w:rsid w:val="3D2456AE"/>
    <w:rsid w:val="3D3F727B"/>
    <w:rsid w:val="3D447823"/>
    <w:rsid w:val="3D4602B7"/>
    <w:rsid w:val="3D626168"/>
    <w:rsid w:val="3D850719"/>
    <w:rsid w:val="3D876CA3"/>
    <w:rsid w:val="3DC7164A"/>
    <w:rsid w:val="3E1675C3"/>
    <w:rsid w:val="3E7C15E5"/>
    <w:rsid w:val="3E841959"/>
    <w:rsid w:val="3E8B4D5B"/>
    <w:rsid w:val="3E8C2F03"/>
    <w:rsid w:val="3E9042A5"/>
    <w:rsid w:val="3EBE53BD"/>
    <w:rsid w:val="3ECA0ADA"/>
    <w:rsid w:val="3F172570"/>
    <w:rsid w:val="3F200698"/>
    <w:rsid w:val="3F541D83"/>
    <w:rsid w:val="3F6A12B4"/>
    <w:rsid w:val="3F713809"/>
    <w:rsid w:val="3F73768E"/>
    <w:rsid w:val="3F8F587F"/>
    <w:rsid w:val="3F927149"/>
    <w:rsid w:val="3FFA3DB6"/>
    <w:rsid w:val="402976EF"/>
    <w:rsid w:val="40324859"/>
    <w:rsid w:val="404E1296"/>
    <w:rsid w:val="40A02CD3"/>
    <w:rsid w:val="40A5751C"/>
    <w:rsid w:val="40C727F3"/>
    <w:rsid w:val="40E67048"/>
    <w:rsid w:val="411E57CA"/>
    <w:rsid w:val="41237074"/>
    <w:rsid w:val="41467F2B"/>
    <w:rsid w:val="41605109"/>
    <w:rsid w:val="416A07BB"/>
    <w:rsid w:val="417B2601"/>
    <w:rsid w:val="41807C8E"/>
    <w:rsid w:val="41972763"/>
    <w:rsid w:val="41A31E73"/>
    <w:rsid w:val="41BE41FA"/>
    <w:rsid w:val="41CE5A5E"/>
    <w:rsid w:val="42153AB9"/>
    <w:rsid w:val="42214965"/>
    <w:rsid w:val="423E3E73"/>
    <w:rsid w:val="425F0891"/>
    <w:rsid w:val="42795A04"/>
    <w:rsid w:val="427E43E3"/>
    <w:rsid w:val="42BC3DFA"/>
    <w:rsid w:val="42EB0EE8"/>
    <w:rsid w:val="430E6F58"/>
    <w:rsid w:val="4317458C"/>
    <w:rsid w:val="432F1853"/>
    <w:rsid w:val="43374E41"/>
    <w:rsid w:val="4354266D"/>
    <w:rsid w:val="438235F5"/>
    <w:rsid w:val="4395631F"/>
    <w:rsid w:val="43AA1D1C"/>
    <w:rsid w:val="43FE4C26"/>
    <w:rsid w:val="440877E0"/>
    <w:rsid w:val="44295E33"/>
    <w:rsid w:val="443B271B"/>
    <w:rsid w:val="44610BB9"/>
    <w:rsid w:val="447A4D50"/>
    <w:rsid w:val="4492209A"/>
    <w:rsid w:val="44922F79"/>
    <w:rsid w:val="44943B80"/>
    <w:rsid w:val="44D60EA3"/>
    <w:rsid w:val="450E3C7D"/>
    <w:rsid w:val="451156D2"/>
    <w:rsid w:val="4545387C"/>
    <w:rsid w:val="454D4B6C"/>
    <w:rsid w:val="456B25C8"/>
    <w:rsid w:val="456D199A"/>
    <w:rsid w:val="457D4E2C"/>
    <w:rsid w:val="458C5803"/>
    <w:rsid w:val="45D60A2D"/>
    <w:rsid w:val="45E8387E"/>
    <w:rsid w:val="46421D06"/>
    <w:rsid w:val="466A1778"/>
    <w:rsid w:val="46882DF4"/>
    <w:rsid w:val="46896C28"/>
    <w:rsid w:val="46C45F14"/>
    <w:rsid w:val="46F1491E"/>
    <w:rsid w:val="473F6AAA"/>
    <w:rsid w:val="47486CB4"/>
    <w:rsid w:val="47982EBF"/>
    <w:rsid w:val="479B32AB"/>
    <w:rsid w:val="479B74B7"/>
    <w:rsid w:val="47A5368E"/>
    <w:rsid w:val="47D53006"/>
    <w:rsid w:val="47FD283F"/>
    <w:rsid w:val="48036570"/>
    <w:rsid w:val="485340A8"/>
    <w:rsid w:val="488E74E0"/>
    <w:rsid w:val="489D0500"/>
    <w:rsid w:val="48BE0390"/>
    <w:rsid w:val="490C3F55"/>
    <w:rsid w:val="490C74F2"/>
    <w:rsid w:val="49252778"/>
    <w:rsid w:val="493556E9"/>
    <w:rsid w:val="49513C1C"/>
    <w:rsid w:val="4951766D"/>
    <w:rsid w:val="495D022C"/>
    <w:rsid w:val="496136BD"/>
    <w:rsid w:val="49A14B2D"/>
    <w:rsid w:val="49CA2650"/>
    <w:rsid w:val="49CE0084"/>
    <w:rsid w:val="49FB3D32"/>
    <w:rsid w:val="4A5072FE"/>
    <w:rsid w:val="4A51301D"/>
    <w:rsid w:val="4A641D7C"/>
    <w:rsid w:val="4AE20B8A"/>
    <w:rsid w:val="4AEF0CB8"/>
    <w:rsid w:val="4B0227AD"/>
    <w:rsid w:val="4B0C5871"/>
    <w:rsid w:val="4B28767C"/>
    <w:rsid w:val="4B3319A9"/>
    <w:rsid w:val="4B660F61"/>
    <w:rsid w:val="4B9A4BBC"/>
    <w:rsid w:val="4BAB2A37"/>
    <w:rsid w:val="4BE72CF3"/>
    <w:rsid w:val="4BF91A12"/>
    <w:rsid w:val="4BFF47E7"/>
    <w:rsid w:val="4C1A0369"/>
    <w:rsid w:val="4C2B3187"/>
    <w:rsid w:val="4C622F61"/>
    <w:rsid w:val="4CB832B6"/>
    <w:rsid w:val="4CCD784F"/>
    <w:rsid w:val="4CF52198"/>
    <w:rsid w:val="4D00037B"/>
    <w:rsid w:val="4D073D43"/>
    <w:rsid w:val="4D194BB5"/>
    <w:rsid w:val="4D1C5778"/>
    <w:rsid w:val="4D284D2F"/>
    <w:rsid w:val="4D6421A1"/>
    <w:rsid w:val="4DC67576"/>
    <w:rsid w:val="4DE73FAF"/>
    <w:rsid w:val="4DF96402"/>
    <w:rsid w:val="4E755319"/>
    <w:rsid w:val="4E8F4547"/>
    <w:rsid w:val="4EA019FE"/>
    <w:rsid w:val="4EB629ED"/>
    <w:rsid w:val="4EDB5B27"/>
    <w:rsid w:val="4EE14C8C"/>
    <w:rsid w:val="4EE25A25"/>
    <w:rsid w:val="4EEA1FF1"/>
    <w:rsid w:val="4EF911E0"/>
    <w:rsid w:val="4F527C52"/>
    <w:rsid w:val="4F5675EC"/>
    <w:rsid w:val="4F5C39D0"/>
    <w:rsid w:val="4F631A95"/>
    <w:rsid w:val="4F9CB9D4"/>
    <w:rsid w:val="4FBF309A"/>
    <w:rsid w:val="4FD57B2B"/>
    <w:rsid w:val="4FFD5555"/>
    <w:rsid w:val="50063693"/>
    <w:rsid w:val="501B25C1"/>
    <w:rsid w:val="50282405"/>
    <w:rsid w:val="50605A80"/>
    <w:rsid w:val="50795E03"/>
    <w:rsid w:val="507F1834"/>
    <w:rsid w:val="50A73E77"/>
    <w:rsid w:val="51175266"/>
    <w:rsid w:val="512C7ED2"/>
    <w:rsid w:val="51384EF6"/>
    <w:rsid w:val="51447EB8"/>
    <w:rsid w:val="515B45AE"/>
    <w:rsid w:val="515E041A"/>
    <w:rsid w:val="51656440"/>
    <w:rsid w:val="51AE6B08"/>
    <w:rsid w:val="51BB5A4E"/>
    <w:rsid w:val="51E56C3A"/>
    <w:rsid w:val="51E74F62"/>
    <w:rsid w:val="5217598C"/>
    <w:rsid w:val="52203038"/>
    <w:rsid w:val="52477FB9"/>
    <w:rsid w:val="5270749E"/>
    <w:rsid w:val="52813798"/>
    <w:rsid w:val="52A74E8D"/>
    <w:rsid w:val="52E7213A"/>
    <w:rsid w:val="53332CCF"/>
    <w:rsid w:val="533C7C39"/>
    <w:rsid w:val="53421DE6"/>
    <w:rsid w:val="53453E2E"/>
    <w:rsid w:val="53512AFE"/>
    <w:rsid w:val="53A771E4"/>
    <w:rsid w:val="53E0645B"/>
    <w:rsid w:val="53FB5528"/>
    <w:rsid w:val="540D26EC"/>
    <w:rsid w:val="54302D35"/>
    <w:rsid w:val="54437915"/>
    <w:rsid w:val="54627EC3"/>
    <w:rsid w:val="54705100"/>
    <w:rsid w:val="548633EE"/>
    <w:rsid w:val="548F06A5"/>
    <w:rsid w:val="54A174AE"/>
    <w:rsid w:val="54D2234C"/>
    <w:rsid w:val="54E16E62"/>
    <w:rsid w:val="54F26070"/>
    <w:rsid w:val="551306D9"/>
    <w:rsid w:val="557468AB"/>
    <w:rsid w:val="5579BBE4"/>
    <w:rsid w:val="55A0224B"/>
    <w:rsid w:val="55CF37E9"/>
    <w:rsid w:val="55D24547"/>
    <w:rsid w:val="55D830B5"/>
    <w:rsid w:val="55E711DA"/>
    <w:rsid w:val="562C5FD5"/>
    <w:rsid w:val="564A004F"/>
    <w:rsid w:val="566221A5"/>
    <w:rsid w:val="567930DF"/>
    <w:rsid w:val="567E55E0"/>
    <w:rsid w:val="5682378C"/>
    <w:rsid w:val="56923BF1"/>
    <w:rsid w:val="56B339FB"/>
    <w:rsid w:val="56D31D63"/>
    <w:rsid w:val="56E47AB1"/>
    <w:rsid w:val="56F44ADB"/>
    <w:rsid w:val="56F77BF7"/>
    <w:rsid w:val="56FB3045"/>
    <w:rsid w:val="570C40F4"/>
    <w:rsid w:val="57371AC5"/>
    <w:rsid w:val="573D7879"/>
    <w:rsid w:val="57523740"/>
    <w:rsid w:val="57662601"/>
    <w:rsid w:val="577974AF"/>
    <w:rsid w:val="577D524E"/>
    <w:rsid w:val="578C63DF"/>
    <w:rsid w:val="57C110E0"/>
    <w:rsid w:val="580E71E5"/>
    <w:rsid w:val="581A28CF"/>
    <w:rsid w:val="58514C4F"/>
    <w:rsid w:val="585A10A4"/>
    <w:rsid w:val="587D1C24"/>
    <w:rsid w:val="589876D9"/>
    <w:rsid w:val="58B67DDB"/>
    <w:rsid w:val="58D204C9"/>
    <w:rsid w:val="58DF00D7"/>
    <w:rsid w:val="58E41529"/>
    <w:rsid w:val="58E558F0"/>
    <w:rsid w:val="59161131"/>
    <w:rsid w:val="593926FE"/>
    <w:rsid w:val="59B13FFB"/>
    <w:rsid w:val="59CC4189"/>
    <w:rsid w:val="59D56AC7"/>
    <w:rsid w:val="59FA5928"/>
    <w:rsid w:val="5A0B5DB7"/>
    <w:rsid w:val="5A1A42FD"/>
    <w:rsid w:val="5A3E3CD2"/>
    <w:rsid w:val="5A617614"/>
    <w:rsid w:val="5A943ECD"/>
    <w:rsid w:val="5AB8771B"/>
    <w:rsid w:val="5B160A43"/>
    <w:rsid w:val="5B2A24B5"/>
    <w:rsid w:val="5B48305A"/>
    <w:rsid w:val="5B5A57CC"/>
    <w:rsid w:val="5B913620"/>
    <w:rsid w:val="5BCA3A6F"/>
    <w:rsid w:val="5BF5778D"/>
    <w:rsid w:val="5BFF784C"/>
    <w:rsid w:val="5BFFFAEC"/>
    <w:rsid w:val="5C0B6550"/>
    <w:rsid w:val="5CC146B8"/>
    <w:rsid w:val="5CF90EAB"/>
    <w:rsid w:val="5D234497"/>
    <w:rsid w:val="5D596CE2"/>
    <w:rsid w:val="5D9958D6"/>
    <w:rsid w:val="5D9A4EFD"/>
    <w:rsid w:val="5DA71300"/>
    <w:rsid w:val="5DAE23A7"/>
    <w:rsid w:val="5DC75BB3"/>
    <w:rsid w:val="5DD35D36"/>
    <w:rsid w:val="5E2C2993"/>
    <w:rsid w:val="5E59187D"/>
    <w:rsid w:val="5E683F93"/>
    <w:rsid w:val="5E7D126D"/>
    <w:rsid w:val="5E7F1DF2"/>
    <w:rsid w:val="5E885D0C"/>
    <w:rsid w:val="5EB3691D"/>
    <w:rsid w:val="5EFF1CDE"/>
    <w:rsid w:val="5F4A5D67"/>
    <w:rsid w:val="5F6F5E8B"/>
    <w:rsid w:val="5F7D4C95"/>
    <w:rsid w:val="5F8748DA"/>
    <w:rsid w:val="5F92022D"/>
    <w:rsid w:val="5FCD3DCF"/>
    <w:rsid w:val="5FD52C27"/>
    <w:rsid w:val="60096A5F"/>
    <w:rsid w:val="60201E9B"/>
    <w:rsid w:val="602867D3"/>
    <w:rsid w:val="606A6585"/>
    <w:rsid w:val="60820545"/>
    <w:rsid w:val="608545AF"/>
    <w:rsid w:val="60C56AE9"/>
    <w:rsid w:val="60CA1CA6"/>
    <w:rsid w:val="60D274A6"/>
    <w:rsid w:val="60EC10DB"/>
    <w:rsid w:val="60F31CBA"/>
    <w:rsid w:val="610D33AD"/>
    <w:rsid w:val="612D083D"/>
    <w:rsid w:val="615733DC"/>
    <w:rsid w:val="61735D7E"/>
    <w:rsid w:val="61774699"/>
    <w:rsid w:val="61963FB3"/>
    <w:rsid w:val="61BF1193"/>
    <w:rsid w:val="61E63853"/>
    <w:rsid w:val="620054DB"/>
    <w:rsid w:val="620A0F96"/>
    <w:rsid w:val="620B398A"/>
    <w:rsid w:val="62127AB7"/>
    <w:rsid w:val="623854C9"/>
    <w:rsid w:val="628337CD"/>
    <w:rsid w:val="628A2B23"/>
    <w:rsid w:val="62E41FCE"/>
    <w:rsid w:val="631D04A8"/>
    <w:rsid w:val="632366B5"/>
    <w:rsid w:val="633E139F"/>
    <w:rsid w:val="63C9234B"/>
    <w:rsid w:val="63DC5FEA"/>
    <w:rsid w:val="642D091A"/>
    <w:rsid w:val="64403B07"/>
    <w:rsid w:val="644D10C3"/>
    <w:rsid w:val="64943DD8"/>
    <w:rsid w:val="64B85521"/>
    <w:rsid w:val="64DE5FBC"/>
    <w:rsid w:val="6528077E"/>
    <w:rsid w:val="656C1129"/>
    <w:rsid w:val="658C7807"/>
    <w:rsid w:val="6598349C"/>
    <w:rsid w:val="65FF3EB1"/>
    <w:rsid w:val="66437A17"/>
    <w:rsid w:val="66524779"/>
    <w:rsid w:val="667A0688"/>
    <w:rsid w:val="66AE44DE"/>
    <w:rsid w:val="66E551E9"/>
    <w:rsid w:val="66F207E8"/>
    <w:rsid w:val="67035DD6"/>
    <w:rsid w:val="676E167A"/>
    <w:rsid w:val="67733446"/>
    <w:rsid w:val="67A3598E"/>
    <w:rsid w:val="67BB6955"/>
    <w:rsid w:val="67C30A8C"/>
    <w:rsid w:val="67D9E9C4"/>
    <w:rsid w:val="67DC5256"/>
    <w:rsid w:val="67DDD805"/>
    <w:rsid w:val="67F93FF4"/>
    <w:rsid w:val="680C68DF"/>
    <w:rsid w:val="681F3672"/>
    <w:rsid w:val="6823620F"/>
    <w:rsid w:val="6825519A"/>
    <w:rsid w:val="6871773A"/>
    <w:rsid w:val="68AB7F1E"/>
    <w:rsid w:val="68C22203"/>
    <w:rsid w:val="68F20A7E"/>
    <w:rsid w:val="6906520C"/>
    <w:rsid w:val="69134928"/>
    <w:rsid w:val="69690D6B"/>
    <w:rsid w:val="69934C07"/>
    <w:rsid w:val="69B06A65"/>
    <w:rsid w:val="6A042842"/>
    <w:rsid w:val="6A075959"/>
    <w:rsid w:val="6A230AF1"/>
    <w:rsid w:val="6A473329"/>
    <w:rsid w:val="6A4D41E9"/>
    <w:rsid w:val="6A935E99"/>
    <w:rsid w:val="6A9A1827"/>
    <w:rsid w:val="6AC360AA"/>
    <w:rsid w:val="6AC73A79"/>
    <w:rsid w:val="6B0B7C00"/>
    <w:rsid w:val="6B3D5262"/>
    <w:rsid w:val="6B992D08"/>
    <w:rsid w:val="6BCB1477"/>
    <w:rsid w:val="6BDE533F"/>
    <w:rsid w:val="6BEA3CBA"/>
    <w:rsid w:val="6C4371D7"/>
    <w:rsid w:val="6C671883"/>
    <w:rsid w:val="6C69561B"/>
    <w:rsid w:val="6C714066"/>
    <w:rsid w:val="6C8B4963"/>
    <w:rsid w:val="6CB73081"/>
    <w:rsid w:val="6CD40836"/>
    <w:rsid w:val="6CE150D7"/>
    <w:rsid w:val="6D031434"/>
    <w:rsid w:val="6D0443EC"/>
    <w:rsid w:val="6D2E7AC3"/>
    <w:rsid w:val="6D3B1643"/>
    <w:rsid w:val="6D4F6931"/>
    <w:rsid w:val="6D643657"/>
    <w:rsid w:val="6D9C243D"/>
    <w:rsid w:val="6DAC22A7"/>
    <w:rsid w:val="6DD0378F"/>
    <w:rsid w:val="6DEE0D89"/>
    <w:rsid w:val="6E194DA7"/>
    <w:rsid w:val="6E392E75"/>
    <w:rsid w:val="6E3C67F4"/>
    <w:rsid w:val="6E641B01"/>
    <w:rsid w:val="6E9A03A3"/>
    <w:rsid w:val="6EA3753C"/>
    <w:rsid w:val="6EFA2978"/>
    <w:rsid w:val="6F0C4592"/>
    <w:rsid w:val="6F3B572B"/>
    <w:rsid w:val="6F3B6D06"/>
    <w:rsid w:val="6F8F17E5"/>
    <w:rsid w:val="6F995010"/>
    <w:rsid w:val="6FA41DD9"/>
    <w:rsid w:val="6FA86524"/>
    <w:rsid w:val="6FAF8AEC"/>
    <w:rsid w:val="6FCA1EA2"/>
    <w:rsid w:val="6FD87E72"/>
    <w:rsid w:val="70195400"/>
    <w:rsid w:val="70234204"/>
    <w:rsid w:val="70254DA3"/>
    <w:rsid w:val="70315FC9"/>
    <w:rsid w:val="703E2017"/>
    <w:rsid w:val="70420F60"/>
    <w:rsid w:val="704C7282"/>
    <w:rsid w:val="70720FFE"/>
    <w:rsid w:val="707E4A26"/>
    <w:rsid w:val="70995A07"/>
    <w:rsid w:val="70A70E37"/>
    <w:rsid w:val="7193764F"/>
    <w:rsid w:val="71946559"/>
    <w:rsid w:val="71AB4D43"/>
    <w:rsid w:val="721A255F"/>
    <w:rsid w:val="723B0CC2"/>
    <w:rsid w:val="72573FCA"/>
    <w:rsid w:val="7259730A"/>
    <w:rsid w:val="72694F09"/>
    <w:rsid w:val="72A02886"/>
    <w:rsid w:val="72C34085"/>
    <w:rsid w:val="72C70CD2"/>
    <w:rsid w:val="72CF6D83"/>
    <w:rsid w:val="73681127"/>
    <w:rsid w:val="738E58F8"/>
    <w:rsid w:val="73AB3572"/>
    <w:rsid w:val="73B65723"/>
    <w:rsid w:val="73CD0678"/>
    <w:rsid w:val="741651F2"/>
    <w:rsid w:val="74260A97"/>
    <w:rsid w:val="742F4C4C"/>
    <w:rsid w:val="74415A40"/>
    <w:rsid w:val="748702F8"/>
    <w:rsid w:val="748F53FE"/>
    <w:rsid w:val="74AC4F21"/>
    <w:rsid w:val="74B86015"/>
    <w:rsid w:val="751211BF"/>
    <w:rsid w:val="752C0E9F"/>
    <w:rsid w:val="7581526D"/>
    <w:rsid w:val="758D7B90"/>
    <w:rsid w:val="75AD1C8E"/>
    <w:rsid w:val="76271592"/>
    <w:rsid w:val="762E19DD"/>
    <w:rsid w:val="76303784"/>
    <w:rsid w:val="76685904"/>
    <w:rsid w:val="76C174E4"/>
    <w:rsid w:val="76C80E10"/>
    <w:rsid w:val="777F70C2"/>
    <w:rsid w:val="77C63DD0"/>
    <w:rsid w:val="77D47CF8"/>
    <w:rsid w:val="77F60A8C"/>
    <w:rsid w:val="77FD4885"/>
    <w:rsid w:val="785F7751"/>
    <w:rsid w:val="786619C4"/>
    <w:rsid w:val="786C3B6A"/>
    <w:rsid w:val="78736567"/>
    <w:rsid w:val="78C25DA2"/>
    <w:rsid w:val="78CB1AC5"/>
    <w:rsid w:val="78D43CB7"/>
    <w:rsid w:val="78E77689"/>
    <w:rsid w:val="78FF2EBC"/>
    <w:rsid w:val="790170AD"/>
    <w:rsid w:val="7906058B"/>
    <w:rsid w:val="79173FDF"/>
    <w:rsid w:val="792440B5"/>
    <w:rsid w:val="793D0A2C"/>
    <w:rsid w:val="79436DD9"/>
    <w:rsid w:val="79685363"/>
    <w:rsid w:val="79894B12"/>
    <w:rsid w:val="79AD92F8"/>
    <w:rsid w:val="79B06543"/>
    <w:rsid w:val="79BA1EB4"/>
    <w:rsid w:val="79BE0C60"/>
    <w:rsid w:val="79BF63C4"/>
    <w:rsid w:val="79F322CA"/>
    <w:rsid w:val="79FD0ED6"/>
    <w:rsid w:val="7A13111B"/>
    <w:rsid w:val="7A270205"/>
    <w:rsid w:val="7A9032B8"/>
    <w:rsid w:val="7ABB7E4F"/>
    <w:rsid w:val="7ABE4B2A"/>
    <w:rsid w:val="7AF43536"/>
    <w:rsid w:val="7AF818A5"/>
    <w:rsid w:val="7B116B88"/>
    <w:rsid w:val="7B1B73AF"/>
    <w:rsid w:val="7B1B74E2"/>
    <w:rsid w:val="7B21100A"/>
    <w:rsid w:val="7B501C76"/>
    <w:rsid w:val="7B6968FC"/>
    <w:rsid w:val="7B9911CF"/>
    <w:rsid w:val="7BA022B3"/>
    <w:rsid w:val="7BA44225"/>
    <w:rsid w:val="7BBDD5BF"/>
    <w:rsid w:val="7BC97A9E"/>
    <w:rsid w:val="7BDF78F4"/>
    <w:rsid w:val="7BF769F1"/>
    <w:rsid w:val="7C33298E"/>
    <w:rsid w:val="7C6C666E"/>
    <w:rsid w:val="7CAE4AB6"/>
    <w:rsid w:val="7CC876FF"/>
    <w:rsid w:val="7CDD2CBE"/>
    <w:rsid w:val="7CF84D52"/>
    <w:rsid w:val="7D0C1497"/>
    <w:rsid w:val="7D466226"/>
    <w:rsid w:val="7D4F1BCF"/>
    <w:rsid w:val="7D871784"/>
    <w:rsid w:val="7D9964B3"/>
    <w:rsid w:val="7DBD464B"/>
    <w:rsid w:val="7DD5318F"/>
    <w:rsid w:val="7DFD1245"/>
    <w:rsid w:val="7E272D5F"/>
    <w:rsid w:val="7E790A0F"/>
    <w:rsid w:val="7E7D104F"/>
    <w:rsid w:val="7EB44517"/>
    <w:rsid w:val="7ED437E6"/>
    <w:rsid w:val="7ED6644D"/>
    <w:rsid w:val="7EDCACBC"/>
    <w:rsid w:val="7EDFAA12"/>
    <w:rsid w:val="7EE4203A"/>
    <w:rsid w:val="7EFB3DBC"/>
    <w:rsid w:val="7EFF7BB0"/>
    <w:rsid w:val="7F036B11"/>
    <w:rsid w:val="7F2FF4AC"/>
    <w:rsid w:val="7F3D603B"/>
    <w:rsid w:val="7F9075B3"/>
    <w:rsid w:val="7FB727AA"/>
    <w:rsid w:val="7FBC5E0B"/>
    <w:rsid w:val="7FEE3921"/>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50"/>
    <w:qFormat/>
    <w:uiPriority w:val="0"/>
    <w:pPr>
      <w:keepNext/>
      <w:keepLines/>
      <w:spacing w:line="360" w:lineRule="auto"/>
      <w:jc w:val="center"/>
      <w:outlineLvl w:val="0"/>
    </w:pPr>
    <w:rPr>
      <w:b/>
      <w:bCs/>
      <w:kern w:val="44"/>
      <w:sz w:val="30"/>
      <w:szCs w:val="44"/>
    </w:rPr>
  </w:style>
  <w:style w:type="paragraph" w:styleId="4">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5">
    <w:name w:val="heading 3"/>
    <w:basedOn w:val="1"/>
    <w:next w:val="6"/>
    <w:qFormat/>
    <w:uiPriority w:val="0"/>
    <w:pPr>
      <w:keepNext/>
      <w:keepLines/>
      <w:spacing w:line="415" w:lineRule="auto"/>
      <w:outlineLvl w:val="2"/>
    </w:pPr>
    <w:rPr>
      <w:b/>
      <w:bCs/>
      <w:sz w:val="32"/>
      <w:szCs w:val="32"/>
    </w:rPr>
  </w:style>
  <w:style w:type="paragraph" w:styleId="2">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spacing w:line="300" w:lineRule="auto"/>
      <w:ind w:firstLine="420" w:firstLineChars="200"/>
    </w:pPr>
  </w:style>
  <w:style w:type="paragraph" w:styleId="7">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
    <w:qFormat/>
    <w:uiPriority w:val="0"/>
    <w:rPr>
      <w:color w:val="993300"/>
    </w:rPr>
  </w:style>
  <w:style w:type="paragraph" w:styleId="11">
    <w:name w:val="Body Text Indent"/>
    <w:basedOn w:val="1"/>
    <w:next w:val="12"/>
    <w:qFormat/>
    <w:uiPriority w:val="0"/>
    <w:pPr>
      <w:tabs>
        <w:tab w:val="left" w:pos="8640"/>
      </w:tabs>
      <w:ind w:firstLine="420"/>
    </w:pPr>
    <w:rPr>
      <w:rFonts w:ascii="楷体_GB2312" w:eastAsia="楷体_GB2312"/>
      <w:color w:val="000000"/>
      <w:sz w:val="28"/>
    </w:rPr>
  </w:style>
  <w:style w:type="paragraph" w:styleId="12">
    <w:name w:val="envelope return"/>
    <w:basedOn w:val="1"/>
    <w:unhideWhenUsed/>
    <w:qFormat/>
    <w:uiPriority w:val="99"/>
    <w:pPr>
      <w:snapToGrid w:val="0"/>
    </w:pPr>
    <w:rPr>
      <w:rFonts w:ascii="Arial" w:hAnsi="Arial"/>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5"/>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
    <w:next w:val="1"/>
    <w:qFormat/>
    <w:uiPriority w:val="99"/>
    <w:pPr>
      <w:ind w:firstLine="420" w:firstLineChars="100"/>
    </w:pPr>
  </w:style>
  <w:style w:type="paragraph" w:styleId="31">
    <w:name w:val="Body Text First Indent 2"/>
    <w:basedOn w:val="11"/>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样式1"/>
    <w:basedOn w:val="1"/>
    <w:qFormat/>
    <w:uiPriority w:val="0"/>
    <w:pPr>
      <w:adjustRightInd w:val="0"/>
      <w:textAlignment w:val="baseline"/>
    </w:pPr>
    <w:rPr>
      <w:rFonts w:ascii="宋体" w:hAnsi="宋体"/>
      <w:kern w:val="0"/>
      <w:szCs w:val="21"/>
    </w:rPr>
  </w:style>
  <w:style w:type="paragraph" w:customStyle="1" w:styleId="47">
    <w:name w:val="正文模式"/>
    <w:basedOn w:val="1"/>
    <w:qFormat/>
    <w:uiPriority w:val="0"/>
    <w:pPr>
      <w:spacing w:line="360" w:lineRule="auto"/>
      <w:ind w:firstLine="480" w:firstLineChars="200"/>
    </w:pPr>
    <w:rPr>
      <w:rFonts w:cs="宋体"/>
      <w:sz w:val="24"/>
      <w:szCs w:val="20"/>
    </w:rPr>
  </w:style>
  <w:style w:type="paragraph" w:customStyle="1" w:styleId="48">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列出段落1"/>
    <w:basedOn w:val="1"/>
    <w:qFormat/>
    <w:uiPriority w:val="34"/>
    <w:pPr>
      <w:ind w:firstLine="420" w:firstLineChars="200"/>
    </w:pPr>
    <w:rPr>
      <w:rFonts w:ascii="Calibri" w:hAnsi="Calibri"/>
      <w:szCs w:val="22"/>
    </w:rPr>
  </w:style>
  <w:style w:type="character" w:customStyle="1" w:styleId="50">
    <w:name w:val="标题 1 字符"/>
    <w:link w:val="3"/>
    <w:qFormat/>
    <w:uiPriority w:val="0"/>
    <w:rPr>
      <w:b/>
      <w:bCs/>
      <w:kern w:val="44"/>
      <w:sz w:val="30"/>
      <w:szCs w:val="44"/>
    </w:rPr>
  </w:style>
  <w:style w:type="paragraph" w:customStyle="1" w:styleId="51">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2">
    <w:name w:val="方案正文"/>
    <w:basedOn w:val="1"/>
    <w:qFormat/>
    <w:uiPriority w:val="0"/>
    <w:pPr>
      <w:widowControl/>
      <w:spacing w:line="360" w:lineRule="auto"/>
      <w:ind w:firstLine="504"/>
      <w:jc w:val="left"/>
    </w:pPr>
    <w:rPr>
      <w:rFonts w:ascii="宋体" w:hAnsi="宋体"/>
      <w:kern w:val="0"/>
      <w:szCs w:val="28"/>
    </w:rPr>
  </w:style>
  <w:style w:type="paragraph" w:customStyle="1" w:styleId="53">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4">
    <w:name w:val="List Paragraph"/>
    <w:basedOn w:val="1"/>
    <w:qFormat/>
    <w:uiPriority w:val="34"/>
    <w:pPr>
      <w:ind w:firstLine="420" w:firstLineChars="200"/>
    </w:pPr>
  </w:style>
  <w:style w:type="character" w:customStyle="1" w:styleId="55">
    <w:name w:val="纯文本 字符"/>
    <w:link w:val="14"/>
    <w:qFormat/>
    <w:uiPriority w:val="99"/>
    <w:rPr>
      <w:rFonts w:ascii="宋体" w:hAnsi="Courier New" w:cs="Courier New"/>
      <w:kern w:val="2"/>
      <w:sz w:val="21"/>
      <w:szCs w:val="21"/>
    </w:rPr>
  </w:style>
  <w:style w:type="paragraph" w:customStyle="1" w:styleId="56">
    <w:name w:val="WPSOffice手动目录 1"/>
    <w:qFormat/>
    <w:uiPriority w:val="0"/>
    <w:rPr>
      <w:rFonts w:ascii="Times New Roman" w:hAnsi="Times New Roman" w:eastAsia="宋体" w:cs="Times New Roman"/>
      <w:lang w:val="en-US" w:eastAsia="zh-CN" w:bidi="ar-SA"/>
    </w:rPr>
  </w:style>
  <w:style w:type="paragraph" w:customStyle="1" w:styleId="5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8">
    <w:name w:val="hour_am"/>
    <w:basedOn w:val="34"/>
    <w:qFormat/>
    <w:uiPriority w:val="0"/>
  </w:style>
  <w:style w:type="character" w:customStyle="1" w:styleId="59">
    <w:name w:val="old"/>
    <w:basedOn w:val="34"/>
    <w:qFormat/>
    <w:uiPriority w:val="0"/>
    <w:rPr>
      <w:color w:val="999999"/>
    </w:rPr>
  </w:style>
  <w:style w:type="character" w:customStyle="1" w:styleId="60">
    <w:name w:val="tmpztreemove_arrow"/>
    <w:basedOn w:val="34"/>
    <w:qFormat/>
    <w:uiPriority w:val="0"/>
    <w:rPr>
      <w:shd w:val="clear" w:color="auto" w:fill="FFFFFF"/>
    </w:rPr>
  </w:style>
  <w:style w:type="character" w:customStyle="1" w:styleId="61">
    <w:name w:val="hover3"/>
    <w:basedOn w:val="34"/>
    <w:qFormat/>
    <w:uiPriority w:val="0"/>
    <w:rPr>
      <w:shd w:val="clear" w:color="auto" w:fill="EEEEEE"/>
    </w:rPr>
  </w:style>
  <w:style w:type="character" w:customStyle="1" w:styleId="62">
    <w:name w:val="glyphicon4"/>
    <w:basedOn w:val="34"/>
    <w:qFormat/>
    <w:uiPriority w:val="0"/>
  </w:style>
  <w:style w:type="character" w:customStyle="1" w:styleId="63">
    <w:name w:val="hour_pm"/>
    <w:basedOn w:val="34"/>
    <w:qFormat/>
    <w:uiPriority w:val="0"/>
  </w:style>
  <w:style w:type="character" w:customStyle="1" w:styleId="64">
    <w:name w:val="button"/>
    <w:basedOn w:val="34"/>
    <w:qFormat/>
    <w:uiPriority w:val="0"/>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4"/>
    <w:qFormat/>
    <w:uiPriority w:val="0"/>
    <w:rPr>
      <w:rFonts w:ascii="Arial" w:hAnsi="Arial"/>
      <w:b/>
      <w:bCs/>
      <w:sz w:val="28"/>
      <w:szCs w:val="32"/>
    </w:rPr>
  </w:style>
  <w:style w:type="paragraph" w:customStyle="1" w:styleId="99">
    <w:name w:val="列出段落5"/>
    <w:basedOn w:val="1"/>
    <w:qFormat/>
    <w:uiPriority w:val="0"/>
    <w:pPr>
      <w:ind w:firstLine="420" w:firstLineChars="200"/>
    </w:pPr>
  </w:style>
  <w:style w:type="paragraph" w:customStyle="1" w:styleId="100">
    <w:name w:val="null3"/>
    <w:qFormat/>
    <w:uiPriority w:val="0"/>
    <w:rPr>
      <w:rFonts w:hint="eastAsia" w:ascii="Calibri" w:hAnsi="Calibri" w:eastAsia="宋体" w:cs="Times New Roman"/>
      <w:lang w:val="en-US" w:eastAsia="zh-Hans"/>
    </w:rPr>
  </w:style>
  <w:style w:type="paragraph" w:customStyle="1" w:styleId="10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74</Pages>
  <Words>3139</Words>
  <Characters>3538</Characters>
  <Lines>297</Lines>
  <Paragraphs>83</Paragraphs>
  <TotalTime>171</TotalTime>
  <ScaleCrop>false</ScaleCrop>
  <LinksUpToDate>false</LinksUpToDate>
  <CharactersWithSpaces>3667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2026-04-22T01:54:27Z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AAD12790F8E94EBBBE729AAA2CF4D869_13</vt:lpwstr>
  </property>
  <property fmtid="{D5CDD505-2E9C-101B-9397-08002B2CF9AE}" pid="4" name="KSOTemplateDocerSaveRecord">
    <vt:lpwstr>eyJoZGlkIjoiMjlmN2I3NTM2MGJhNTQ4Mjg5MGIyZTExN2VmNDgwMDMiLCJ1c2VySWQiOiIyNzQ5OTcwMTQifQ==</vt:lpwstr>
  </property>
</Properties>
</file>