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957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采购项目概况：采购项目为《三原县国土空间总体规划2026年度动态维护方案》，三原县下辖1个街道(城关街道)和9个镇(陂西镇、独李镇、大程镇、西阳镇、鲁桥镇、陵前镇、新兴镇、嵯峨镇、渠岸镇)，全域国土面积576.70平方公里，2025年全县总人口为34万人。</w:t>
      </w:r>
    </w:p>
    <w:p w14:paraId="185F77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2.采购项目实施依据：《中共中央 国务院关于建立国土空间规划体系并监督实施的若干意见》、《陕西省自然资源厅办公室 关于支撑“十五五”高质量发展动态调整完善国土空间规划的通知》、《咸阳市市县两级国土空间总体规划动态维护工作实施方案》。</w:t>
      </w:r>
    </w:p>
    <w:p w14:paraId="6AF8026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3.采购项目需实现目标：按照《中共中央 国务院关于建立国土空间规划体系并监督实施的若干意见》、《陕西省自然资源厅办公室 关于支撑“十五五”高质量发展动态调整完善国土空间规划的通知》、《咸阳市市县两级国土空间总体规划动态维护工作实施方案》等文件要求，主要对《三原县国土空间总体规划(2021-2035年)》进行规划实施评估、正向优化的必要性与可行性分析以及动态维护方案的调整。</w:t>
      </w:r>
    </w:p>
    <w:p w14:paraId="170AB3D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4.设计周期：自合同签订之日起180日历天内。</w:t>
      </w:r>
    </w:p>
    <w:p w14:paraId="56F630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5.实施地点：三原县国土空间规划事务中心</w:t>
      </w:r>
    </w:p>
    <w:p w14:paraId="35EA99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C35B9"/>
    <w:rsid w:val="1D9C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2026-05-07T06:17:00Z</dcterms:created>
  <dc:creator>Z</dc:creator>
  <cp:lastModifiedBy>Z</cp:lastModifiedBy>
  <dcterms:modified xsi:type="dcterms:W3CDTF">2026-05-07T06:17:54Z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6D9FE0376DFC42E3A121DF6D8DBE90DC_11</vt:lpwstr>
  </property>
  <property fmtid="{D5CDD505-2E9C-101B-9397-08002B2CF9AE}" pid="4" name="KSOTemplateDocerSaveRecord">
    <vt:lpwstr>eyJoZGlkIjoiY2QzZTFkNzYyMTY4YWQ5NTY2NmEwZDQyZmEwZTE4YmUiLCJ1c2VySWQiOiI1MjA5ODY0ODgifQ==</vt:lpwstr>
  </property>
</Properties>
</file>