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1080"/>
        <w:gridCol w:w="6481"/>
      </w:tblGrid>
      <w:tr w14:paraId="79402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6" w:type="dxa"/>
          </w:tcPr>
          <w:p w14:paraId="1F4495BE">
            <w:pPr>
              <w:pStyle w:val="4"/>
            </w:pPr>
            <w:r>
              <w:rPr>
                <w:rFonts w:ascii="仿宋_GB2312" w:hAnsi="仿宋_GB2312" w:eastAsia="仿宋_GB2312" w:cs="仿宋_GB2312"/>
              </w:rPr>
              <w:t xml:space="preserve"> 序号</w:t>
            </w:r>
          </w:p>
        </w:tc>
        <w:tc>
          <w:tcPr>
            <w:tcW w:w="1080" w:type="dxa"/>
          </w:tcPr>
          <w:p w14:paraId="29307774">
            <w:pPr>
              <w:pStyle w:val="4"/>
            </w:pPr>
            <w:r>
              <w:rPr>
                <w:rFonts w:ascii="仿宋_GB2312" w:hAnsi="仿宋_GB2312" w:eastAsia="仿宋_GB2312" w:cs="仿宋_GB2312"/>
              </w:rPr>
              <w:t xml:space="preserve"> 参数性质</w:t>
            </w:r>
          </w:p>
        </w:tc>
        <w:tc>
          <w:tcPr>
            <w:tcW w:w="6481" w:type="dxa"/>
          </w:tcPr>
          <w:p w14:paraId="5C633528">
            <w:pPr>
              <w:pStyle w:val="4"/>
            </w:pPr>
            <w:r>
              <w:rPr>
                <w:rFonts w:ascii="仿宋_GB2312" w:hAnsi="仿宋_GB2312" w:eastAsia="仿宋_GB2312" w:cs="仿宋_GB2312"/>
              </w:rPr>
              <w:t xml:space="preserve"> 技术参数与性能指标</w:t>
            </w:r>
          </w:p>
        </w:tc>
      </w:tr>
      <w:tr w14:paraId="123D9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6" w:type="dxa"/>
          </w:tcPr>
          <w:p w14:paraId="4D7D6CB1">
            <w:pPr>
              <w:pStyle w:val="4"/>
            </w:pPr>
            <w:r>
              <w:rPr>
                <w:rFonts w:ascii="仿宋_GB2312" w:hAnsi="仿宋_GB2312" w:eastAsia="仿宋_GB2312" w:cs="仿宋_GB2312"/>
              </w:rPr>
              <w:t>1</w:t>
            </w:r>
          </w:p>
        </w:tc>
        <w:tc>
          <w:tcPr>
            <w:tcW w:w="1080" w:type="dxa"/>
          </w:tcPr>
          <w:p w14:paraId="46C28DB5"/>
        </w:tc>
        <w:tc>
          <w:tcPr>
            <w:tcW w:w="6481" w:type="dxa"/>
          </w:tcPr>
          <w:p w14:paraId="1AFCDFD6">
            <w:pPr>
              <w:pStyle w:val="4"/>
              <w:jc w:val="left"/>
            </w:pPr>
            <w:r>
              <w:rPr>
                <w:rFonts w:ascii="仿宋_GB2312" w:hAnsi="仿宋_GB2312" w:eastAsia="仿宋_GB2312" w:cs="仿宋_GB2312"/>
                <w:sz w:val="21"/>
              </w:rPr>
              <w:t>（一）服务范围</w:t>
            </w:r>
          </w:p>
          <w:p w14:paraId="02F63BA1">
            <w:pPr>
              <w:pStyle w:val="4"/>
              <w:jc w:val="left"/>
            </w:pPr>
            <w:r>
              <w:rPr>
                <w:rFonts w:ascii="仿宋_GB2312" w:hAnsi="仿宋_GB2312" w:eastAsia="仿宋_GB2312" w:cs="仿宋_GB2312"/>
                <w:sz w:val="21"/>
              </w:rPr>
              <w:t>1.服务时间：2026年6月1日至2027年5月31日。</w:t>
            </w:r>
          </w:p>
          <w:p w14:paraId="4C8F1136">
            <w:pPr>
              <w:pStyle w:val="4"/>
              <w:jc w:val="left"/>
            </w:pPr>
            <w:r>
              <w:rPr>
                <w:rFonts w:ascii="仿宋_GB2312" w:hAnsi="仿宋_GB2312" w:eastAsia="仿宋_GB2312" w:cs="仿宋_GB2312"/>
                <w:sz w:val="21"/>
              </w:rPr>
              <w:t>2.服务地点及范围：陕西省高速公路收费中心办公大楼1楼消防控制室</w:t>
            </w:r>
          </w:p>
          <w:p w14:paraId="0FC34B19">
            <w:pPr>
              <w:pStyle w:val="4"/>
            </w:pPr>
            <w:r>
              <w:rPr>
                <w:rFonts w:ascii="仿宋_GB2312" w:hAnsi="仿宋_GB2312" w:eastAsia="仿宋_GB2312" w:cs="仿宋_GB2312"/>
                <w:sz w:val="21"/>
              </w:rPr>
              <w:t>3.服务依据：《消防控制室通用技术要求》（GB25506-2010)及其它现行的消防控制室操作管理强制性国家标准、行业标准。</w:t>
            </w:r>
          </w:p>
        </w:tc>
      </w:tr>
      <w:tr w14:paraId="72D6A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6" w:type="dxa"/>
          </w:tcPr>
          <w:p w14:paraId="7F432169">
            <w:pPr>
              <w:pStyle w:val="4"/>
            </w:pPr>
            <w:r>
              <w:rPr>
                <w:rFonts w:ascii="仿宋_GB2312" w:hAnsi="仿宋_GB2312" w:eastAsia="仿宋_GB2312" w:cs="仿宋_GB2312"/>
              </w:rPr>
              <w:t>2</w:t>
            </w:r>
          </w:p>
        </w:tc>
        <w:tc>
          <w:tcPr>
            <w:tcW w:w="1080" w:type="dxa"/>
          </w:tcPr>
          <w:p w14:paraId="287A7EEE"/>
        </w:tc>
        <w:tc>
          <w:tcPr>
            <w:tcW w:w="6481" w:type="dxa"/>
          </w:tcPr>
          <w:p w14:paraId="43D099A8">
            <w:pPr>
              <w:pStyle w:val="4"/>
              <w:jc w:val="left"/>
            </w:pPr>
            <w:r>
              <w:rPr>
                <w:rFonts w:ascii="仿宋_GB2312" w:hAnsi="仿宋_GB2312" w:eastAsia="仿宋_GB2312" w:cs="仿宋_GB2312"/>
                <w:sz w:val="21"/>
              </w:rPr>
              <w:t>（二）服务内容：</w:t>
            </w:r>
          </w:p>
          <w:p w14:paraId="1D6F234A">
            <w:pPr>
              <w:pStyle w:val="4"/>
              <w:jc w:val="left"/>
            </w:pPr>
            <w:r>
              <w:rPr>
                <w:rFonts w:ascii="仿宋_GB2312" w:hAnsi="仿宋_GB2312" w:eastAsia="仿宋_GB2312" w:cs="仿宋_GB2312"/>
                <w:sz w:val="21"/>
              </w:rPr>
              <w:t>1.负责陕西省高速公路收费中心消防控制室24 小时全天候值班和消防设备监控管理，防止和处置消防安全事故。</w:t>
            </w:r>
          </w:p>
          <w:p w14:paraId="5F999DB6">
            <w:pPr>
              <w:pStyle w:val="4"/>
              <w:jc w:val="left"/>
            </w:pPr>
            <w:r>
              <w:rPr>
                <w:rFonts w:ascii="仿宋_GB2312" w:hAnsi="仿宋_GB2312" w:eastAsia="仿宋_GB2312" w:cs="仿宋_GB2312"/>
                <w:sz w:val="21"/>
              </w:rPr>
              <w:t>2.监督配合消防维护人员对大楼消防设备进行巡检和维修，保障消防设备正常运转。</w:t>
            </w:r>
          </w:p>
          <w:p w14:paraId="017617CA">
            <w:pPr>
              <w:pStyle w:val="4"/>
              <w:jc w:val="left"/>
            </w:pPr>
            <w:r>
              <w:rPr>
                <w:rFonts w:ascii="仿宋_GB2312" w:hAnsi="仿宋_GB2312" w:eastAsia="仿宋_GB2312" w:cs="仿宋_GB2312"/>
                <w:sz w:val="21"/>
              </w:rPr>
              <w:t>3.负责陕西省高速公路收费中心办公区内24小时全天候巡逻，及时发现各类消防安全隐患，随时准备提供紧急帮助。</w:t>
            </w:r>
          </w:p>
          <w:p w14:paraId="521A899D">
            <w:pPr>
              <w:pStyle w:val="4"/>
            </w:pPr>
            <w:r>
              <w:rPr>
                <w:rFonts w:ascii="仿宋_GB2312" w:hAnsi="仿宋_GB2312" w:eastAsia="仿宋_GB2312" w:cs="仿宋_GB2312"/>
                <w:sz w:val="21"/>
              </w:rPr>
              <w:t>4.接受陕西省高速公路收费中心的监督检查。</w:t>
            </w:r>
          </w:p>
        </w:tc>
      </w:tr>
      <w:tr w14:paraId="58AF3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6" w:type="dxa"/>
          </w:tcPr>
          <w:p w14:paraId="0F79777C">
            <w:pPr>
              <w:pStyle w:val="4"/>
            </w:pPr>
            <w:r>
              <w:rPr>
                <w:rFonts w:ascii="仿宋_GB2312" w:hAnsi="仿宋_GB2312" w:eastAsia="仿宋_GB2312" w:cs="仿宋_GB2312"/>
              </w:rPr>
              <w:t>3</w:t>
            </w:r>
          </w:p>
        </w:tc>
        <w:tc>
          <w:tcPr>
            <w:tcW w:w="1080" w:type="dxa"/>
          </w:tcPr>
          <w:p w14:paraId="4F165F87"/>
        </w:tc>
        <w:tc>
          <w:tcPr>
            <w:tcW w:w="6481" w:type="dxa"/>
          </w:tcPr>
          <w:p w14:paraId="15E83B3F">
            <w:pPr>
              <w:pStyle w:val="4"/>
              <w:jc w:val="left"/>
            </w:pPr>
            <w:r>
              <w:rPr>
                <w:rFonts w:ascii="仿宋_GB2312" w:hAnsi="仿宋_GB2312" w:eastAsia="仿宋_GB2312" w:cs="仿宋_GB2312"/>
                <w:sz w:val="21"/>
              </w:rPr>
              <w:t>（三）服务要求：</w:t>
            </w:r>
          </w:p>
          <w:p w14:paraId="7B6D6132">
            <w:pPr>
              <w:pStyle w:val="4"/>
              <w:jc w:val="left"/>
            </w:pPr>
            <w:r>
              <w:rPr>
                <w:rFonts w:ascii="仿宋_GB2312" w:hAnsi="仿宋_GB2312" w:eastAsia="仿宋_GB2312" w:cs="仿宋_GB2312"/>
                <w:sz w:val="21"/>
              </w:rPr>
              <w:t>服务单位应根据服务内容和服务种类，按照《消防控制室通用技术要求》（GB25506-2010)和《消防控制室管理标准》(2019修订版)有关规定 ，认真履行职责，规范操作消防控制系统设备，做好消防安全防范和处置工作。</w:t>
            </w:r>
          </w:p>
          <w:p w14:paraId="5960D0BD">
            <w:pPr>
              <w:pStyle w:val="4"/>
              <w:jc w:val="left"/>
            </w:pPr>
            <w:r>
              <w:rPr>
                <w:rFonts w:ascii="仿宋_GB2312" w:hAnsi="仿宋_GB2312" w:eastAsia="仿宋_GB2312" w:cs="仿宋_GB2312"/>
                <w:sz w:val="21"/>
              </w:rPr>
              <w:t>1.值班人员要求。①消控室必须严格实行每日24小时值班制度，每班不应少于2名值班人员，每班工作时间不应超过8小时。②值班人员应通过消防行业特有工种职业技能鉴定，持有初级技能（含）以上等级的职业资格证书，能够规范操作消防控制设备。受过正规的岗前专业培训，恪尽职守，善于发现各类问题，具备处理突发事件能力，且能够熟练操作和维护相关消防设施器材，具备基础电脑操作能力。③服务单位派遣的值班人员，必须是与服务单位存在劳动关系的工作人员。年龄18-60周岁，无传染病及精神病史，不得有纹身，无犯罪记录，无不良习惯；能胜任消防值班工作。值班班长应有较高的政治思想素养和业务水平，有较强的管理和组织协调能力，有能力处置消防突发事件，会处理工作中的纠纷矛盾。④服务单位派遣的消防控制室值班人员须经省高速公路收费中心相关管理部门同意后，方可上岗；同时服务单位应制定花名册，报省收费中心相关管理部门备案，如有人员变动应及时登记备案。省高速公路收费中心认为服务单位派出的值班人员不称职，服务单位应在接到书面或电话、口头通知后5个工作日内予以调整。⑤设立值班班长一名，负责消防值班队伍的规范化管理。更换值班班长，应提前10个工作日以书面形式通知中心，并经中心同意；更换值班人员的，应提前3个工作日通知中心；因生病、请假以及其他等原因造成的缺人缺岗等情况，服务单位应及时进行人员补充，确保消防值班人员工作的稳定与连续。</w:t>
            </w:r>
          </w:p>
          <w:p w14:paraId="2E5C157E">
            <w:pPr>
              <w:pStyle w:val="4"/>
              <w:jc w:val="left"/>
            </w:pPr>
            <w:r>
              <w:rPr>
                <w:rFonts w:ascii="仿宋_GB2312" w:hAnsi="仿宋_GB2312" w:eastAsia="仿宋_GB2312" w:cs="仿宋_GB2312"/>
                <w:sz w:val="21"/>
              </w:rPr>
              <w:t>2.设备监控要求。①根据建筑（单位）规模及其火灾危险性特点，消防控制室内需要保存必要的文字、电子资料。②建立消防控制室纸质台账档案和电子资料，反映建筑特征及其消防设施运行情况。</w:t>
            </w:r>
          </w:p>
          <w:p w14:paraId="29494147">
            <w:pPr>
              <w:pStyle w:val="4"/>
              <w:jc w:val="left"/>
            </w:pPr>
            <w:r>
              <w:rPr>
                <w:rFonts w:ascii="仿宋_GB2312" w:hAnsi="仿宋_GB2312" w:eastAsia="仿宋_GB2312" w:cs="仿宋_GB2312"/>
                <w:sz w:val="21"/>
              </w:rPr>
              <w:t>3.制度规范要求。①服务单位应依照消防安全管理规章制度、应急灭火预案、应急疏散预案等。细化消防安全组织结构，包括消防安全责任人、管理人、专职、义务消防员等内容。②服务单位应根据省高速公路收费中心及服务区域实际，建立值班、巡查、交接班、登记、内务等制度，按照服务标准等提供规范的服务。③服务单位应收集整理消防联动系统控制设备使用说明书、系统操作规程、系统及设备的维护保养制度和技术规程等。</w:t>
            </w:r>
          </w:p>
          <w:p w14:paraId="0AED8D8D">
            <w:pPr>
              <w:pStyle w:val="4"/>
              <w:jc w:val="left"/>
            </w:pPr>
            <w:r>
              <w:rPr>
                <w:rFonts w:ascii="仿宋_GB2312" w:hAnsi="仿宋_GB2312" w:eastAsia="仿宋_GB2312" w:cs="仿宋_GB2312"/>
                <w:sz w:val="21"/>
              </w:rPr>
              <w:t>4.资料登记要求。①消防安全培训记录、灭火和应急疏散预案的演练记录。值班情况、消防安全检查情况及巡查情况等记录。②消防设施一览表，包括消防设施的类型、数量、状态等内容。③设备运行状况、接报警记录、火灾处理情况、设备检修检测报告等资料。</w:t>
            </w:r>
          </w:p>
          <w:p w14:paraId="148818D9">
            <w:pPr>
              <w:pStyle w:val="4"/>
              <w:jc w:val="left"/>
            </w:pPr>
            <w:r>
              <w:rPr>
                <w:rFonts w:ascii="仿宋_GB2312" w:hAnsi="仿宋_GB2312" w:eastAsia="仿宋_GB2312" w:cs="仿宋_GB2312"/>
                <w:sz w:val="21"/>
              </w:rPr>
              <w:t>5.控制室管理要求。①保持消防控制整洁卫生。②确保火灾自动报警系统、固定灭火系统和其他联动控制设备处于正常工作状态，不得将应处于自动控制状态的设备设置在手动控制状态。③出现火灾灾情值班人员应立即启动单位应急疏散和初期火灾扑救灭火预案，同时报告单位消防安全负责人。</w:t>
            </w:r>
          </w:p>
          <w:p w14:paraId="11D29955">
            <w:pPr>
              <w:pStyle w:val="4"/>
              <w:jc w:val="left"/>
            </w:pPr>
            <w:r>
              <w:rPr>
                <w:rFonts w:ascii="仿宋_GB2312" w:hAnsi="仿宋_GB2312" w:eastAsia="仿宋_GB2312" w:cs="仿宋_GB2312"/>
                <w:sz w:val="21"/>
              </w:rPr>
              <w:t>6.工作衔接要求。①服务单位须与省高速公路收费中心保持密切的工作联系和工作沟通，每月至少一次了解中心对消防值班的意见建议。②服务单位应在签订合同后，于5个工作日内，对服务范围内的消防系统设施设备进行查验。服务期满后，下一任服务单位进场并办理完交接手续方可撤离，并由中心支付最后费用。③服务单位应在前一个服务期满后15个工作日内，形成中心消防系统状况报告。</w:t>
            </w:r>
          </w:p>
          <w:p w14:paraId="7386740B">
            <w:pPr>
              <w:pStyle w:val="4"/>
              <w:jc w:val="left"/>
            </w:pPr>
            <w:r>
              <w:rPr>
                <w:rFonts w:ascii="仿宋_GB2312" w:hAnsi="仿宋_GB2312" w:eastAsia="仿宋_GB2312" w:cs="仿宋_GB2312"/>
                <w:sz w:val="21"/>
              </w:rPr>
              <w:t>7.工作管理要求。①服从省高速公路收费中心的管理，听从指挥，遵守相关管理制度和规定。②值班人员服装、器材由服务单位按照标准配置。③值班人员当月值班表应在上月月末提前2个工作日报送省高速公路收费中心相关管理部门。④值班人员工作时着统一制服，佩戴统一标识。⑤值班人员应礼貌待人、仪表整洁、用心服务、文明用语。⑥积极主动参与处理各种消防突发事件，迅速排除各种险情，及时报告各类事件、事故及其他重大问题和重要情况。⑦值班场所做到整洁、卫生、有序，上岗人员做到“六不准”：不准迟到、早退；不准擅自离开岗位；不准与无关人员闲聊；不准喝酒；不准干私活会客；不准做与工作无关的事等。</w:t>
            </w:r>
          </w:p>
          <w:p w14:paraId="0AB4AC9F">
            <w:pPr>
              <w:pStyle w:val="4"/>
              <w:jc w:val="left"/>
            </w:pPr>
            <w:r>
              <w:rPr>
                <w:rFonts w:ascii="仿宋_GB2312" w:hAnsi="仿宋_GB2312" w:eastAsia="仿宋_GB2312" w:cs="仿宋_GB2312"/>
                <w:sz w:val="21"/>
              </w:rPr>
              <w:t>8.履约验收要求。项目履约验收主体为采购人，验收工作流程为供应商提出验收申请之日起30日内，由采购人组织验收工作。本项目为一次性验收，采购人严格按照招标文件、投标文件和合同约定内容进行履约验收。</w:t>
            </w:r>
          </w:p>
          <w:p w14:paraId="35DED895">
            <w:pPr>
              <w:pStyle w:val="4"/>
              <w:jc w:val="left"/>
            </w:pPr>
            <w:r>
              <w:rPr>
                <w:rFonts w:ascii="仿宋_GB2312" w:hAnsi="仿宋_GB2312" w:eastAsia="仿宋_GB2312" w:cs="仿宋_GB2312"/>
                <w:sz w:val="21"/>
              </w:rPr>
              <w:t>9.保密要求。项目实施过程中所收集、产生的所有与本项目相关的文档、资料，包括文字、图片、表格、数字等各种形式的所属权均归属省中心，供应商必须对所涉及的内容保密，供应商及服务人员应按照要求签署保密协议。</w:t>
            </w:r>
          </w:p>
          <w:p w14:paraId="393ADB22">
            <w:pPr>
              <w:pStyle w:val="4"/>
            </w:pPr>
            <w:r>
              <w:rPr>
                <w:rFonts w:ascii="仿宋_GB2312" w:hAnsi="仿宋_GB2312" w:eastAsia="仿宋_GB2312" w:cs="仿宋_GB2312"/>
                <w:sz w:val="21"/>
              </w:rPr>
              <w:t>10.其他要求。①如果发生因服务单位工作失职造成消防控制室内物资设备失窃、消防事故或其他财产损失和人身伤害，均由服务单位承担相关经济和法律责任。消防值班人员在工作过程中造成自身伤害或第三方侵权、侵害的，由服务单位处理，省高速公路收费中心不负任何直接或间接责任；消防值班人员在省高速公路收费中心内造成的伤亡事故（含第三者责任），由服务单位负责，省高速公路收费中心不负任何直接或间接责任。②省高速公路收费中心负责提供消防控制室内空调、办公品等基本办公条件，值班人员可以在中心职工餐厅就餐，但需按330元/月·人标准缴纳餐费。③消防值班人员发生劳动争议等问题均由服务单位负责处理，省高速公路收费中心不负任何直接或间接责任。④消防值班人员应完成其他属于消防控制系统服务范围内的工作，以及省高速公路收费中心相关管理部门交办的其他任务。</w:t>
            </w:r>
          </w:p>
        </w:tc>
      </w:tr>
      <w:tr w14:paraId="20145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6" w:type="dxa"/>
          </w:tcPr>
          <w:p w14:paraId="76A31590">
            <w:pPr>
              <w:pStyle w:val="4"/>
            </w:pPr>
            <w:r>
              <w:rPr>
                <w:rFonts w:ascii="仿宋_GB2312" w:hAnsi="仿宋_GB2312" w:eastAsia="仿宋_GB2312" w:cs="仿宋_GB2312"/>
              </w:rPr>
              <w:t>4</w:t>
            </w:r>
          </w:p>
        </w:tc>
        <w:tc>
          <w:tcPr>
            <w:tcW w:w="1080" w:type="dxa"/>
          </w:tcPr>
          <w:p w14:paraId="4381371A"/>
        </w:tc>
        <w:tc>
          <w:tcPr>
            <w:tcW w:w="6481" w:type="dxa"/>
          </w:tcPr>
          <w:p w14:paraId="27E4311E">
            <w:pPr>
              <w:pStyle w:val="4"/>
              <w:jc w:val="left"/>
            </w:pPr>
            <w:r>
              <w:rPr>
                <w:rFonts w:ascii="仿宋_GB2312" w:hAnsi="仿宋_GB2312" w:eastAsia="仿宋_GB2312" w:cs="仿宋_GB2312"/>
                <w:sz w:val="21"/>
              </w:rPr>
              <w:t>（四）违约责任：</w:t>
            </w:r>
          </w:p>
          <w:p w14:paraId="5A1CC53B">
            <w:pPr>
              <w:pStyle w:val="4"/>
              <w:jc w:val="left"/>
            </w:pPr>
            <w:r>
              <w:rPr>
                <w:rFonts w:ascii="仿宋_GB2312" w:hAnsi="仿宋_GB2312" w:eastAsia="仿宋_GB2312" w:cs="仿宋_GB2312"/>
                <w:sz w:val="21"/>
              </w:rPr>
              <w:t>1.服务单位未及时发现、处置安全事故，发生重大安全事件，服务单位承担相关经济和法律责任。</w:t>
            </w:r>
          </w:p>
          <w:p w14:paraId="6DCA5147">
            <w:pPr>
              <w:pStyle w:val="4"/>
              <w:jc w:val="left"/>
            </w:pPr>
            <w:r>
              <w:rPr>
                <w:rFonts w:ascii="仿宋_GB2312" w:hAnsi="仿宋_GB2312" w:eastAsia="仿宋_GB2312" w:cs="仿宋_GB2312"/>
                <w:sz w:val="21"/>
              </w:rPr>
              <w:t>2.服务单位不主动提供应备案资料，人数达不到合同约定人数，未针对省高速公路收费中心实际建立巡查、交接班、登记等制度，未履行相关约定服务事项，省高速公路收费中心有权视情节轻重扣除500—5000元服务费。</w:t>
            </w:r>
          </w:p>
          <w:p w14:paraId="23A148F0">
            <w:pPr>
              <w:pStyle w:val="4"/>
            </w:pPr>
            <w:r>
              <w:rPr>
                <w:rFonts w:ascii="仿宋_GB2312" w:hAnsi="仿宋_GB2312" w:eastAsia="仿宋_GB2312" w:cs="仿宋_GB2312"/>
                <w:sz w:val="21"/>
              </w:rPr>
              <w:t>3.供应商如不能及时开具全额发票或采购人要求的保函，采购人有权延时付款且不承担违约责任，直至供应</w:t>
            </w:r>
            <w:bookmarkStart w:id="0" w:name="_GoBack"/>
            <w:bookmarkEnd w:id="0"/>
            <w:r>
              <w:rPr>
                <w:rFonts w:ascii="仿宋_GB2312" w:hAnsi="仿宋_GB2312" w:eastAsia="仿宋_GB2312" w:cs="仿宋_GB2312"/>
                <w:sz w:val="21"/>
              </w:rPr>
              <w:t>商开具全额发票或采购人要求的保函后再进行付款。</w:t>
            </w:r>
          </w:p>
        </w:tc>
      </w:tr>
      <w:tr w14:paraId="1FCFE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6" w:type="dxa"/>
          </w:tcPr>
          <w:p w14:paraId="2E842871">
            <w:pPr>
              <w:pStyle w:val="4"/>
            </w:pPr>
            <w:r>
              <w:rPr>
                <w:rFonts w:ascii="仿宋_GB2312" w:hAnsi="仿宋_GB2312" w:eastAsia="仿宋_GB2312" w:cs="仿宋_GB2312"/>
              </w:rPr>
              <w:t>5</w:t>
            </w:r>
          </w:p>
        </w:tc>
        <w:tc>
          <w:tcPr>
            <w:tcW w:w="1080" w:type="dxa"/>
          </w:tcPr>
          <w:p w14:paraId="3E70D264"/>
        </w:tc>
        <w:tc>
          <w:tcPr>
            <w:tcW w:w="6481" w:type="dxa"/>
          </w:tcPr>
          <w:p w14:paraId="0E367B84">
            <w:pPr>
              <w:pStyle w:val="4"/>
              <w:jc w:val="left"/>
            </w:pPr>
            <w:r>
              <w:rPr>
                <w:rFonts w:ascii="仿宋_GB2312" w:hAnsi="仿宋_GB2312" w:eastAsia="仿宋_GB2312" w:cs="仿宋_GB2312"/>
                <w:sz w:val="21"/>
              </w:rPr>
              <w:t>（五）报价要求：磋商报价为消防值班值守人员全部费用，包括人员工资、管理费、服装费、伙食费、办公费、通讯费、培训费、税金、利润、社会保险费等为完成本次招投标项目所发生的一切费用。服务单位依法缴纳员工养老、失业、医疗、工伤、纳税等保险，自行解决员工劳保、工资、福利、食宿、员工上下班交通及为完成服务所发生的一切费用等有关问题。</w:t>
            </w:r>
          </w:p>
          <w:p w14:paraId="23E21221">
            <w:pPr>
              <w:pStyle w:val="4"/>
            </w:pPr>
            <w:r>
              <w:rPr>
                <w:rFonts w:ascii="仿宋_GB2312" w:hAnsi="仿宋_GB2312" w:eastAsia="仿宋_GB2312" w:cs="仿宋_GB2312"/>
                <w:sz w:val="21"/>
              </w:rPr>
              <w:t>服务单位应考虑合同期内政策性费用调整的风险。投标报价应考虑西安市最低工资标准及社保上调等因素，履约期限内不得以最低工资标准上调以及物价指数上涨等理由增加费用。</w:t>
            </w:r>
          </w:p>
        </w:tc>
      </w:tr>
    </w:tbl>
    <w:p w14:paraId="3EE406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322CE"/>
    <w:rsid w:val="6E33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2026-05-07T07:02:00Z</dcterms:created>
  <dc:creator>白日梦</dc:creator>
  <cp:lastModifiedBy>白日梦</cp:lastModifiedBy>
  <dcterms:modified xsi:type="dcterms:W3CDTF">2026-05-07T07:02:25Z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803A887554C14826910AE61DEC554EA1_11</vt:lpwstr>
  </property>
  <property fmtid="{D5CDD505-2E9C-101B-9397-08002B2CF9AE}" pid="4" name="KSOTemplateDocerSaveRecord">
    <vt:lpwstr>eyJoZGlkIjoiOTQyNjJhYWQ1Y2ZkMWY1OTgyN2E4ZDZkNGNkNDQwMjYiLCJ1c2VySWQiOiIzMTI3MDEwNzEifQ==</vt:lpwstr>
  </property>
</Properties>
</file>