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版本号：SXLX26-01-021Z(F)20260420001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消防设施维护保养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SXLX26-01-021Z(F)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消防设施维护保养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SXLX26-01-021Z(F)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消防设施维护保养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自动消防系统是一项高度智能化的系统工程，客观上存在的自动化程度高、技术含量大、系统规模复杂等特点，极易受时间、环境及人为等因素的影响而加速自然老化，缩短使用寿命及可靠性。为保障学院院本部消防设施正常运行，需对我院123192平方米的消防设施进行消防设施维护保养及消防器材维修检测。要求各项服务标准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采购包1（消防设施维护保养）：属于专门面向中小企业采购。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1、供应商特殊资格(行政许可)要求：供应商需在社会消防技术服务信息系统(https://shhxf.119.gov.cn/templet/index_7.jsp)登记注册(根据“资格证明文件”中提供的要求和说明，提供符合条件的证明材料)。</w:t>
      </w:r>
    </w:p>
    <w:p>
      <w:pPr>
        <w:pStyle w:val="null3"/>
      </w:pPr>
      <w:r>
        <w:rPr>
          <w:rFonts w:ascii="仿宋_GB2312" w:hAnsi="仿宋_GB2312" w:cs="仿宋_GB2312" w:eastAsia="仿宋_GB2312"/>
        </w:rPr>
        <w:t>2、供应商拟派项目负责人特殊资格(行政许可)要求：供应商拟派项目负责人需具备一级注册消防工程师资格(根据“资格证明文件”中提供的要求和说明，提供符合条件的证明材料)。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邹建荣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029-84354292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联系人：任甜、郑婧婧、杜航、李亚男、袁歆雨、刘晶</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动消防系统是一项高度智能化的系统工程，客观上存在的自动化程度高、技术含量大、系统规模复杂等特点，极易受时间、环境及人为等因素的影响而加速自然老化，缩短使用寿命及可靠性。为保障学院院本部消防设施正常运行，需对我院123192平方米的消防设施进行消防设施维护保养及消防器材维修检测。要求各项服务标准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消防设施维护保养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标的名称：消防设施维护保养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both"/>
            </w:pPr>
            <w:r>
              <w:rPr>
                <w:rFonts w:ascii="仿宋_GB2312" w:hAnsi="仿宋_GB2312" w:cs="仿宋_GB2312" w:eastAsia="仿宋_GB2312"/>
                <w:sz w:val="23"/>
                <w:b/>
                <w:color w:val="000000"/>
              </w:rPr>
              <w:t>一</w:t>
            </w:r>
            <w:r>
              <w:rPr>
                <w:rFonts w:ascii="仿宋_GB2312" w:hAnsi="仿宋_GB2312" w:cs="仿宋_GB2312" w:eastAsia="仿宋_GB2312"/>
                <w:sz w:val="23"/>
                <w:color w:val="000000"/>
              </w:rPr>
              <w:t>、</w:t>
            </w:r>
            <w:r>
              <w:rPr>
                <w:rFonts w:ascii="仿宋_GB2312" w:hAnsi="仿宋_GB2312" w:cs="仿宋_GB2312" w:eastAsia="仿宋_GB2312"/>
                <w:sz w:val="23"/>
                <w:b/>
                <w:color w:val="000000"/>
              </w:rPr>
              <w:t>服务内容</w:t>
            </w:r>
          </w:p>
          <w:p>
            <w:pPr>
              <w:pStyle w:val="null3"/>
              <w:spacing w:before="105" w:after="105"/>
              <w:ind w:firstLine="440"/>
              <w:jc w:val="both"/>
            </w:pPr>
            <w:r>
              <w:rPr>
                <w:rFonts w:ascii="仿宋_GB2312" w:hAnsi="仿宋_GB2312" w:cs="仿宋_GB2312" w:eastAsia="仿宋_GB2312"/>
                <w:sz w:val="23"/>
                <w:color w:val="000000"/>
              </w:rPr>
              <w:t>学院院本部消防设施维护保养涵盖有教学楼、实训楼、公寓楼、图书馆、泵房、后勤楼、行政办公楼、餐厅楼等，建筑内设有火灾自动报警系统、消防电梯、消防专用电话系统、消防广播系统、防火卷帘门系统、防排烟系统、消防应急照明控制系统、水系统</w:t>
            </w:r>
            <w:r>
              <w:rPr>
                <w:rFonts w:ascii="仿宋_GB2312" w:hAnsi="仿宋_GB2312" w:cs="仿宋_GB2312" w:eastAsia="仿宋_GB2312"/>
                <w:sz w:val="23"/>
                <w:color w:val="000000"/>
              </w:rPr>
              <w:t>(设有：自动喷淋灭火系统、室内消火栓系统、室外消火栓系统、设有高位水箱、消防水池)及培训、演练、技术咨询服务、检测等内容；消防器材维修检测包含消防灭火器检测维修、消防设备维修等内容。</w:t>
            </w:r>
          </w:p>
          <w:p>
            <w:pPr>
              <w:pStyle w:val="null3"/>
              <w:spacing w:before="105" w:after="105"/>
              <w:ind w:firstLine="442"/>
              <w:jc w:val="both"/>
            </w:pPr>
            <w:r>
              <w:rPr>
                <w:rFonts w:ascii="仿宋_GB2312" w:hAnsi="仿宋_GB2312" w:cs="仿宋_GB2312" w:eastAsia="仿宋_GB2312"/>
                <w:sz w:val="23"/>
                <w:b/>
                <w:color w:val="000000"/>
              </w:rPr>
              <w:t>二</w:t>
            </w:r>
            <w:r>
              <w:rPr>
                <w:rFonts w:ascii="仿宋_GB2312" w:hAnsi="仿宋_GB2312" w:cs="仿宋_GB2312" w:eastAsia="仿宋_GB2312"/>
                <w:sz w:val="23"/>
                <w:color w:val="000000"/>
              </w:rPr>
              <w:t>、</w:t>
            </w:r>
            <w:r>
              <w:rPr>
                <w:rFonts w:ascii="仿宋_GB2312" w:hAnsi="仿宋_GB2312" w:cs="仿宋_GB2312" w:eastAsia="仿宋_GB2312"/>
                <w:sz w:val="23"/>
                <w:b/>
                <w:color w:val="000000"/>
              </w:rPr>
              <w:t>技术要求</w:t>
            </w:r>
          </w:p>
          <w:p>
            <w:pPr>
              <w:pStyle w:val="null3"/>
              <w:spacing w:before="105" w:after="105"/>
              <w:ind w:firstLine="440"/>
              <w:jc w:val="both"/>
            </w:pPr>
            <w:r>
              <w:rPr>
                <w:rFonts w:ascii="仿宋_GB2312" w:hAnsi="仿宋_GB2312" w:cs="仿宋_GB2312" w:eastAsia="仿宋_GB2312"/>
                <w:sz w:val="23"/>
                <w:color w:val="000000"/>
              </w:rPr>
              <w:t>(一)服务商应具有消防专业培训和指导能力。</w:t>
            </w:r>
          </w:p>
          <w:p>
            <w:pPr>
              <w:pStyle w:val="null3"/>
              <w:spacing w:before="105" w:after="105"/>
              <w:ind w:firstLine="440"/>
              <w:jc w:val="both"/>
            </w:pPr>
            <w:r>
              <w:rPr>
                <w:rFonts w:ascii="仿宋_GB2312" w:hAnsi="仿宋_GB2312" w:cs="仿宋_GB2312" w:eastAsia="仿宋_GB2312"/>
                <w:sz w:val="23"/>
                <w:color w:val="000000"/>
              </w:rPr>
              <w:t>(二)服务商应具有24小时接受消防服务能力。</w:t>
            </w:r>
          </w:p>
          <w:p>
            <w:pPr>
              <w:pStyle w:val="null3"/>
              <w:spacing w:before="105" w:after="105"/>
              <w:ind w:firstLine="442"/>
              <w:jc w:val="both"/>
            </w:pPr>
            <w:r>
              <w:rPr>
                <w:rFonts w:ascii="仿宋_GB2312" w:hAnsi="仿宋_GB2312" w:cs="仿宋_GB2312" w:eastAsia="仿宋_GB2312"/>
                <w:sz w:val="23"/>
                <w:b/>
                <w:color w:val="000000"/>
              </w:rPr>
              <w:t>三</w:t>
            </w:r>
            <w:r>
              <w:rPr>
                <w:rFonts w:ascii="仿宋_GB2312" w:hAnsi="仿宋_GB2312" w:cs="仿宋_GB2312" w:eastAsia="仿宋_GB2312"/>
                <w:sz w:val="23"/>
                <w:color w:val="000000"/>
              </w:rPr>
              <w:t>、</w:t>
            </w:r>
            <w:r>
              <w:rPr>
                <w:rFonts w:ascii="仿宋_GB2312" w:hAnsi="仿宋_GB2312" w:cs="仿宋_GB2312" w:eastAsia="仿宋_GB2312"/>
                <w:sz w:val="23"/>
                <w:b/>
                <w:color w:val="000000"/>
              </w:rPr>
              <w:t>服务要求</w:t>
            </w:r>
          </w:p>
          <w:p>
            <w:pPr>
              <w:pStyle w:val="null3"/>
              <w:spacing w:before="105" w:after="105"/>
              <w:ind w:firstLine="440"/>
              <w:jc w:val="left"/>
            </w:pPr>
            <w:r>
              <w:rPr>
                <w:rFonts w:ascii="仿宋_GB2312" w:hAnsi="仿宋_GB2312" w:cs="仿宋_GB2312" w:eastAsia="仿宋_GB2312"/>
                <w:sz w:val="23"/>
                <w:color w:val="000000"/>
              </w:rPr>
              <w:t>（一）合同生效之日即为服务商派驻人员工作日，开始进行消防设施维护保养工作。</w:t>
            </w:r>
          </w:p>
          <w:p>
            <w:pPr>
              <w:pStyle w:val="null3"/>
              <w:spacing w:before="105" w:after="105"/>
              <w:ind w:firstLine="440"/>
              <w:jc w:val="left"/>
            </w:pPr>
            <w:r>
              <w:rPr>
                <w:rFonts w:ascii="仿宋_GB2312" w:hAnsi="仿宋_GB2312" w:cs="仿宋_GB2312" w:eastAsia="仿宋_GB2312"/>
                <w:sz w:val="23"/>
                <w:color w:val="000000"/>
              </w:rPr>
              <w:t>（二）服务商需根据服务实际情况编制服务方案、管理方案、服务计划、重点难点分析、质量控制、整改意见及措施、合理化建议、后续服务等方案措施。</w:t>
            </w:r>
          </w:p>
          <w:p>
            <w:pPr>
              <w:pStyle w:val="null3"/>
              <w:spacing w:before="105" w:after="105"/>
              <w:ind w:firstLine="440"/>
              <w:jc w:val="left"/>
            </w:pPr>
            <w:r>
              <w:rPr>
                <w:rFonts w:ascii="仿宋_GB2312" w:hAnsi="仿宋_GB2312" w:cs="仿宋_GB2312" w:eastAsia="仿宋_GB2312"/>
                <w:sz w:val="23"/>
                <w:color w:val="000000"/>
              </w:rPr>
              <w:t>（三）严格按照国家、陕西省、西安市有关规定及采购人要求进行服务，不得随意更改或者变换服务内容，每项服务内容在实施前应事先取得采购人的落实后方可实施。</w:t>
            </w:r>
          </w:p>
          <w:p>
            <w:pPr>
              <w:pStyle w:val="null3"/>
              <w:spacing w:before="105" w:after="105"/>
              <w:ind w:firstLine="440"/>
              <w:jc w:val="left"/>
            </w:pPr>
            <w:r>
              <w:rPr>
                <w:rFonts w:ascii="仿宋_GB2312" w:hAnsi="仿宋_GB2312" w:cs="仿宋_GB2312" w:eastAsia="仿宋_GB2312"/>
                <w:sz w:val="23"/>
                <w:color w:val="000000"/>
              </w:rPr>
              <w:t>（四）服务商拟投入的服务人员对于在工作中获悉的一切工作的信息应严格保守秘密，不得泄露；对于违反者或给采购人单位造成不良社会影响的或给采购人单位造成损失的，由服务方承担赔偿责任。</w:t>
            </w:r>
          </w:p>
          <w:p>
            <w:pPr>
              <w:pStyle w:val="null3"/>
              <w:spacing w:before="105" w:after="105"/>
              <w:ind w:firstLine="440"/>
              <w:jc w:val="left"/>
            </w:pPr>
            <w:r>
              <w:rPr>
                <w:rFonts w:ascii="仿宋_GB2312" w:hAnsi="仿宋_GB2312" w:cs="仿宋_GB2312" w:eastAsia="仿宋_GB2312"/>
                <w:sz w:val="23"/>
                <w:color w:val="000000"/>
              </w:rPr>
              <w:t>(五)服务商在合同将结束时要提供具有专业消防机构提供消防设施设备维保检测报告，合同执行期间有义务及时为校方提供合理化建设建议。</w:t>
            </w:r>
          </w:p>
          <w:p>
            <w:pPr>
              <w:pStyle w:val="null3"/>
              <w:spacing w:before="105" w:after="105"/>
              <w:ind w:firstLine="440"/>
              <w:jc w:val="left"/>
            </w:pPr>
            <w:r>
              <w:rPr>
                <w:rFonts w:ascii="仿宋_GB2312" w:hAnsi="仿宋_GB2312" w:cs="仿宋_GB2312" w:eastAsia="仿宋_GB2312"/>
                <w:sz w:val="23"/>
                <w:color w:val="000000"/>
              </w:rPr>
              <w:t>(六)故障维修响应时间：误报立即解决(2小时内);一般故障8小时内解决；较大故障24小时内解决；重大故障48小时内解决(服务商提供故障类别界定文件),确实无法在规定时间内完成的，提出专门报告，说明原因和方法，并妥善做足善后措施，确保校内的防火安全。</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七</w:t>
            </w:r>
            <w:r>
              <w:rPr>
                <w:rFonts w:ascii="仿宋_GB2312" w:hAnsi="仿宋_GB2312" w:cs="仿宋_GB2312" w:eastAsia="仿宋_GB2312"/>
                <w:sz w:val="23"/>
                <w:color w:val="000000"/>
              </w:rPr>
              <w:t>）</w:t>
            </w:r>
            <w:r>
              <w:rPr>
                <w:rFonts w:ascii="仿宋_GB2312" w:hAnsi="仿宋_GB2312" w:cs="仿宋_GB2312" w:eastAsia="仿宋_GB2312"/>
                <w:sz w:val="23"/>
                <w:color w:val="000000"/>
              </w:rPr>
              <w:t>消防设备在使用过</w:t>
            </w:r>
            <w:r>
              <w:rPr>
                <w:rFonts w:ascii="仿宋_GB2312" w:hAnsi="仿宋_GB2312" w:cs="仿宋_GB2312" w:eastAsia="仿宋_GB2312"/>
                <w:sz w:val="23"/>
                <w:color w:val="000000"/>
              </w:rPr>
              <w:t>程中</w:t>
            </w:r>
            <w:r>
              <w:rPr>
                <w:rFonts w:ascii="仿宋_GB2312" w:hAnsi="仿宋_GB2312" w:cs="仿宋_GB2312" w:eastAsia="仿宋_GB2312"/>
                <w:sz w:val="23"/>
                <w:color w:val="000000"/>
              </w:rPr>
              <w:t>发生损坏需要维修或更换时</w:t>
            </w:r>
            <w:r>
              <w:rPr>
                <w:rFonts w:ascii="仿宋_GB2312" w:hAnsi="仿宋_GB2312" w:cs="仿宋_GB2312" w:eastAsia="仿宋_GB2312"/>
                <w:sz w:val="23"/>
                <w:color w:val="000000"/>
              </w:rPr>
              <w:t>(非服务商操作失误造成的损坏),每次需要维修或更换的零部件总价在200元(含200元)以下的，由服务商直接维修；每次需要维修或更换的零部件总价在200元以上的，服务商应向校方提出书面情况说明及更换配件的相关报价单</w:t>
            </w:r>
            <w:r>
              <w:rPr>
                <w:rFonts w:ascii="仿宋_GB2312" w:hAnsi="仿宋_GB2312" w:cs="仿宋_GB2312" w:eastAsia="仿宋_GB2312"/>
                <w:sz w:val="23"/>
                <w:color w:val="000000"/>
              </w:rPr>
              <w:t>，经</w:t>
            </w:r>
            <w:r>
              <w:rPr>
                <w:rFonts w:ascii="仿宋_GB2312" w:hAnsi="仿宋_GB2312" w:cs="仿宋_GB2312" w:eastAsia="仿宋_GB2312"/>
                <w:sz w:val="23"/>
                <w:color w:val="000000"/>
              </w:rPr>
              <w:t>校方评定后决定是否由服务商进行维修更换，若评定由服务商进行维修、更换，则产生的费用另行计算。</w:t>
            </w:r>
          </w:p>
          <w:p>
            <w:pPr>
              <w:pStyle w:val="null3"/>
              <w:ind w:firstLine="460"/>
              <w:jc w:val="both"/>
            </w:pPr>
            <w:r>
              <w:rPr>
                <w:rFonts w:ascii="仿宋_GB2312" w:hAnsi="仿宋_GB2312" w:cs="仿宋_GB2312" w:eastAsia="仿宋_GB2312"/>
                <w:sz w:val="23"/>
                <w:color w:val="000000"/>
              </w:rPr>
              <w:t>(1)每次更换零配件总价在200元以下(含200元)的，由服务商支付(直接维修),校方同意后记录存档，如更换200元以下零配件价格意见不同时，同一品牌双方进行三家比价确定，合同期内更换零配件总价合计不超过1.62万元，超出部分由校方支付；</w:t>
            </w:r>
          </w:p>
          <w:p>
            <w:pPr>
              <w:pStyle w:val="null3"/>
              <w:ind w:firstLine="460"/>
              <w:jc w:val="both"/>
            </w:pPr>
            <w:r>
              <w:rPr>
                <w:rFonts w:ascii="仿宋_GB2312" w:hAnsi="仿宋_GB2312" w:cs="仿宋_GB2312" w:eastAsia="仿宋_GB2312"/>
                <w:sz w:val="23"/>
                <w:color w:val="000000"/>
              </w:rPr>
              <w:t>(2)每次更换零配件总价在200元以上，经校方评定后决定由服务商进行维修更换的，产生的费用由校方支付；</w:t>
            </w:r>
          </w:p>
          <w:p>
            <w:pPr>
              <w:pStyle w:val="null3"/>
              <w:ind w:firstLine="460"/>
              <w:jc w:val="both"/>
            </w:pPr>
            <w:r>
              <w:rPr>
                <w:rFonts w:ascii="仿宋_GB2312" w:hAnsi="仿宋_GB2312" w:cs="仿宋_GB2312" w:eastAsia="仿宋_GB2312"/>
                <w:sz w:val="23"/>
                <w:color w:val="000000"/>
              </w:rPr>
              <w:t>(3)每次服务商完成维修更换后的5个工作日内出具正式发票，校方支付相关费用；</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w:t>
            </w:r>
            <w:r>
              <w:rPr>
                <w:rFonts w:ascii="仿宋_GB2312" w:hAnsi="仿宋_GB2312" w:cs="仿宋_GB2312" w:eastAsia="仿宋_GB2312"/>
                <w:sz w:val="23"/>
                <w:color w:val="000000"/>
              </w:rPr>
              <w:t>4)主要配件报价表(在维修报价中，服务商根据校园消防设施设备的实际情况，对主要配件报价表进行补充并报价)。</w:t>
            </w:r>
          </w:p>
          <w:tbl>
            <w:tblPr>
              <w:tblBorders>
                <w:top w:val="none" w:color="000000" w:sz="4"/>
                <w:left w:val="none" w:color="000000" w:sz="4"/>
                <w:bottom w:val="none" w:color="000000" w:sz="4"/>
                <w:right w:val="none" w:color="000000" w:sz="4"/>
                <w:insideH w:val="none"/>
                <w:insideV w:val="none"/>
              </w:tblBorders>
            </w:tblPr>
            <w:tblGrid>
              <w:gridCol w:w="323"/>
              <w:gridCol w:w="746"/>
              <w:gridCol w:w="367"/>
              <w:gridCol w:w="367"/>
              <w:gridCol w:w="373"/>
              <w:gridCol w:w="367"/>
            </w:tblGrid>
            <w:tr>
              <w:tc>
                <w:tcPr>
                  <w:tcW w:type="dxa" w:w="3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b/>
                      <w:color w:val="000000"/>
                    </w:rPr>
                    <w:t>序号</w:t>
                  </w:r>
                </w:p>
              </w:tc>
              <w:tc>
                <w:tcPr>
                  <w:tcW w:type="dxa" w:w="7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b/>
                      <w:color w:val="000000"/>
                    </w:rPr>
                    <w:t>材料名称</w:t>
                  </w: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b/>
                      <w:color w:val="000000"/>
                    </w:rPr>
                    <w:t>品牌</w:t>
                  </w: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b/>
                      <w:color w:val="000000"/>
                    </w:rPr>
                    <w:t>型号</w:t>
                  </w:r>
                </w:p>
              </w:tc>
              <w:tc>
                <w:tcPr>
                  <w:tcW w:type="dxa" w:w="3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b/>
                      <w:color w:val="000000"/>
                    </w:rPr>
                    <w:t>单价</w:t>
                  </w: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b/>
                      <w:color w:val="000000"/>
                    </w:rPr>
                    <w:t>备注</w:t>
                  </w: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1</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智能感烟探测器</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2</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智能感温探测器</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3</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控制模块</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4</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信号模块</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5</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手动报警按钮</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6</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火灾显示盘</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7</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消火栓按钮</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8</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喷淋头</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9</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压力开关</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10</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压力表</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11</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备用电源</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12</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阀门</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13</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更换消火栓玻璃</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14</w:t>
                  </w:r>
                </w:p>
              </w:tc>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3"/>
                      <w:color w:val="000000"/>
                    </w:rPr>
                    <w:t>消防安全标识</w:t>
                  </w:r>
                  <w:r>
                    <w:rPr>
                      <w:rFonts w:ascii="仿宋_GB2312" w:hAnsi="仿宋_GB2312" w:cs="仿宋_GB2312" w:eastAsia="仿宋_GB2312"/>
                      <w:sz w:val="23"/>
                      <w:color w:val="000000"/>
                    </w:rPr>
                    <w:t>、</w:t>
                  </w:r>
                  <w:r>
                    <w:rPr>
                      <w:rFonts w:ascii="仿宋_GB2312" w:hAnsi="仿宋_GB2312" w:cs="仿宋_GB2312" w:eastAsia="仿宋_GB2312"/>
                      <w:sz w:val="23"/>
                      <w:color w:val="000000"/>
                    </w:rPr>
                    <w:t>标牌</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w:t>
            </w:r>
            <w:r>
              <w:rPr>
                <w:rFonts w:ascii="仿宋_GB2312" w:hAnsi="仿宋_GB2312" w:cs="仿宋_GB2312" w:eastAsia="仿宋_GB2312"/>
                <w:sz w:val="23"/>
                <w:color w:val="000000"/>
              </w:rPr>
              <w:t>(</w:t>
            </w:r>
            <w:r>
              <w:rPr>
                <w:rFonts w:ascii="仿宋_GB2312" w:hAnsi="仿宋_GB2312" w:cs="仿宋_GB2312" w:eastAsia="仿宋_GB2312"/>
                <w:sz w:val="23"/>
                <w:color w:val="000000"/>
              </w:rPr>
              <w:t>5</w:t>
            </w:r>
            <w:r>
              <w:rPr>
                <w:rFonts w:ascii="仿宋_GB2312" w:hAnsi="仿宋_GB2312" w:cs="仿宋_GB2312" w:eastAsia="仿宋_GB2312"/>
                <w:sz w:val="23"/>
                <w:color w:val="000000"/>
              </w:rPr>
              <w:t>)维护保养过程中，</w:t>
            </w:r>
            <w:r>
              <w:rPr>
                <w:rFonts w:ascii="仿宋_GB2312" w:hAnsi="仿宋_GB2312" w:cs="仿宋_GB2312" w:eastAsia="仿宋_GB2312"/>
                <w:sz w:val="23"/>
                <w:color w:val="000000"/>
              </w:rPr>
              <w:t>如</w:t>
            </w:r>
            <w:r>
              <w:rPr>
                <w:rFonts w:ascii="仿宋_GB2312" w:hAnsi="仿宋_GB2312" w:cs="仿宋_GB2312" w:eastAsia="仿宋_GB2312"/>
                <w:sz w:val="23"/>
                <w:color w:val="000000"/>
              </w:rPr>
              <w:t>更换的设备配件</w:t>
            </w:r>
            <w:r>
              <w:rPr>
                <w:rFonts w:ascii="仿宋_GB2312" w:hAnsi="仿宋_GB2312" w:cs="仿宋_GB2312" w:eastAsia="仿宋_GB2312"/>
                <w:sz w:val="23"/>
                <w:color w:val="000000"/>
              </w:rPr>
              <w:t>属于强制性产品目录中的产品，服务商</w:t>
            </w:r>
            <w:r>
              <w:rPr>
                <w:rFonts w:ascii="仿宋_GB2312" w:hAnsi="仿宋_GB2312" w:cs="仿宋_GB2312" w:eastAsia="仿宋_GB2312"/>
                <w:sz w:val="23"/>
                <w:color w:val="000000"/>
              </w:rPr>
              <w:t>必须</w:t>
            </w:r>
            <w:r>
              <w:rPr>
                <w:rFonts w:ascii="仿宋_GB2312" w:hAnsi="仿宋_GB2312" w:cs="仿宋_GB2312" w:eastAsia="仿宋_GB2312"/>
                <w:sz w:val="23"/>
                <w:color w:val="000000"/>
              </w:rPr>
              <w:t>提供相应</w:t>
            </w:r>
            <w:r>
              <w:rPr>
                <w:rFonts w:ascii="仿宋_GB2312" w:hAnsi="仿宋_GB2312" w:cs="仿宋_GB2312" w:eastAsia="仿宋_GB2312"/>
                <w:sz w:val="23"/>
                <w:color w:val="000000"/>
              </w:rPr>
              <w:t>设备配件</w:t>
            </w:r>
            <w:r>
              <w:rPr>
                <w:rFonts w:ascii="仿宋_GB2312" w:hAnsi="仿宋_GB2312" w:cs="仿宋_GB2312" w:eastAsia="仿宋_GB2312"/>
                <w:sz w:val="23"/>
                <w:color w:val="000000"/>
              </w:rPr>
              <w:t>产品的</w:t>
            </w:r>
            <w:r>
              <w:rPr>
                <w:rFonts w:ascii="仿宋_GB2312" w:hAnsi="仿宋_GB2312" w:cs="仿宋_GB2312" w:eastAsia="仿宋_GB2312"/>
                <w:sz w:val="23"/>
                <w:color w:val="000000"/>
              </w:rPr>
              <w:t>CCC认证证书</w:t>
            </w:r>
            <w:r>
              <w:rPr>
                <w:rFonts w:ascii="仿宋_GB2312" w:hAnsi="仿宋_GB2312" w:cs="仿宋_GB2312" w:eastAsia="仿宋_GB2312"/>
                <w:sz w:val="23"/>
                <w:color w:val="000000"/>
              </w:rPr>
              <w:t>（提供相应证明材料</w:t>
            </w:r>
            <w:r>
              <w:rPr>
                <w:rFonts w:ascii="仿宋_GB2312" w:hAnsi="仿宋_GB2312" w:cs="仿宋_GB2312" w:eastAsia="仿宋_GB2312"/>
                <w:sz w:val="23"/>
                <w:color w:val="000000"/>
              </w:rPr>
              <w:t>或承诺</w:t>
            </w:r>
            <w:r>
              <w:rPr>
                <w:rFonts w:ascii="仿宋_GB2312" w:hAnsi="仿宋_GB2312" w:cs="仿宋_GB2312" w:eastAsia="仿宋_GB2312"/>
                <w:sz w:val="23"/>
                <w:color w:val="000000"/>
              </w:rPr>
              <w:t>）</w:t>
            </w:r>
            <w:r>
              <w:rPr>
                <w:rFonts w:ascii="仿宋_GB2312" w:hAnsi="仿宋_GB2312" w:cs="仿宋_GB2312" w:eastAsia="仿宋_GB2312"/>
                <w:sz w:val="23"/>
                <w:color w:val="000000"/>
              </w:rPr>
              <w:t>。</w:t>
            </w:r>
          </w:p>
          <w:p>
            <w:pPr>
              <w:pStyle w:val="null3"/>
              <w:spacing w:before="105" w:after="105"/>
              <w:ind w:firstLine="440"/>
              <w:jc w:val="left"/>
            </w:pPr>
            <w:r>
              <w:rPr>
                <w:rFonts w:ascii="仿宋_GB2312" w:hAnsi="仿宋_GB2312" w:cs="仿宋_GB2312" w:eastAsia="仿宋_GB2312"/>
                <w:sz w:val="23"/>
                <w:color w:val="000000"/>
              </w:rPr>
              <w:t>(</w:t>
            </w:r>
            <w:r>
              <w:rPr>
                <w:rFonts w:ascii="仿宋_GB2312" w:hAnsi="仿宋_GB2312" w:cs="仿宋_GB2312" w:eastAsia="仿宋_GB2312"/>
                <w:sz w:val="23"/>
                <w:color w:val="000000"/>
              </w:rPr>
              <w:t>八</w:t>
            </w:r>
            <w:r>
              <w:rPr>
                <w:rFonts w:ascii="仿宋_GB2312" w:hAnsi="仿宋_GB2312" w:cs="仿宋_GB2312" w:eastAsia="仿宋_GB2312"/>
                <w:sz w:val="23"/>
                <w:color w:val="000000"/>
              </w:rPr>
              <w:t>)每月维保后，服务商应提供一份由服务商技术人员签名的维保记录，并由校方主管领导或指定代表签字确认，并对本次工作情况作出评价。</w:t>
            </w:r>
          </w:p>
          <w:p>
            <w:pPr>
              <w:pStyle w:val="null3"/>
              <w:spacing w:before="105" w:after="105"/>
              <w:ind w:firstLine="440"/>
              <w:jc w:val="left"/>
            </w:pPr>
            <w:r>
              <w:rPr>
                <w:rFonts w:ascii="仿宋_GB2312" w:hAnsi="仿宋_GB2312" w:cs="仿宋_GB2312" w:eastAsia="仿宋_GB2312"/>
                <w:sz w:val="23"/>
                <w:color w:val="000000"/>
              </w:rPr>
              <w:t>(</w:t>
            </w:r>
            <w:r>
              <w:rPr>
                <w:rFonts w:ascii="仿宋_GB2312" w:hAnsi="仿宋_GB2312" w:cs="仿宋_GB2312" w:eastAsia="仿宋_GB2312"/>
                <w:sz w:val="23"/>
                <w:color w:val="000000"/>
              </w:rPr>
              <w:t>九</w:t>
            </w:r>
            <w:r>
              <w:rPr>
                <w:rFonts w:ascii="仿宋_GB2312" w:hAnsi="仿宋_GB2312" w:cs="仿宋_GB2312" w:eastAsia="仿宋_GB2312"/>
                <w:sz w:val="23"/>
                <w:color w:val="000000"/>
              </w:rPr>
              <w:t>)当服务商检测、调试或维护保养消防系统将可能影响到校方的日常生产办公时，须提前报请校方批准后方可进行。</w:t>
            </w:r>
          </w:p>
          <w:p>
            <w:pPr>
              <w:pStyle w:val="null3"/>
              <w:spacing w:before="105" w:after="105"/>
              <w:ind w:firstLine="440"/>
              <w:jc w:val="left"/>
            </w:pPr>
            <w:r>
              <w:rPr>
                <w:rFonts w:ascii="仿宋_GB2312" w:hAnsi="仿宋_GB2312" w:cs="仿宋_GB2312" w:eastAsia="仿宋_GB2312"/>
                <w:sz w:val="23"/>
                <w:color w:val="000000"/>
              </w:rPr>
              <w:t>(</w:t>
            </w:r>
            <w:r>
              <w:rPr>
                <w:rFonts w:ascii="仿宋_GB2312" w:hAnsi="仿宋_GB2312" w:cs="仿宋_GB2312" w:eastAsia="仿宋_GB2312"/>
                <w:sz w:val="23"/>
                <w:color w:val="000000"/>
              </w:rPr>
              <w:t>十</w:t>
            </w:r>
            <w:r>
              <w:rPr>
                <w:rFonts w:ascii="仿宋_GB2312" w:hAnsi="仿宋_GB2312" w:cs="仿宋_GB2312" w:eastAsia="仿宋_GB2312"/>
                <w:sz w:val="23"/>
                <w:color w:val="000000"/>
              </w:rPr>
              <w:t>)服务商保证消防系统原设计所有功能正常，若因维保不到位或维保过失，造成事故的，由服务商负责。其他原因造成事故的，由公安消防部门进行裁定，由责任方负责。</w:t>
            </w:r>
          </w:p>
          <w:p>
            <w:pPr>
              <w:pStyle w:val="null3"/>
              <w:spacing w:before="105" w:after="105"/>
              <w:ind w:firstLine="440"/>
              <w:jc w:val="left"/>
            </w:pPr>
            <w:r>
              <w:rPr>
                <w:rFonts w:ascii="仿宋_GB2312" w:hAnsi="仿宋_GB2312" w:cs="仿宋_GB2312" w:eastAsia="仿宋_GB2312"/>
                <w:sz w:val="23"/>
                <w:color w:val="000000"/>
              </w:rPr>
              <w:t>(十</w:t>
            </w:r>
            <w:r>
              <w:rPr>
                <w:rFonts w:ascii="仿宋_GB2312" w:hAnsi="仿宋_GB2312" w:cs="仿宋_GB2312" w:eastAsia="仿宋_GB2312"/>
                <w:sz w:val="23"/>
                <w:color w:val="000000"/>
              </w:rPr>
              <w:t>一</w:t>
            </w:r>
            <w:r>
              <w:rPr>
                <w:rFonts w:ascii="仿宋_GB2312" w:hAnsi="仿宋_GB2312" w:cs="仿宋_GB2312" w:eastAsia="仿宋_GB2312"/>
                <w:sz w:val="23"/>
                <w:color w:val="000000"/>
              </w:rPr>
              <w:t>)服务商应向校方提供消防业务支持服务(如配合校园消防改造项目检查、验收等)。</w:t>
            </w:r>
          </w:p>
          <w:p>
            <w:pPr>
              <w:pStyle w:val="null3"/>
              <w:spacing w:before="105" w:after="105"/>
              <w:ind w:firstLine="440"/>
              <w:jc w:val="left"/>
            </w:pPr>
            <w:r>
              <w:rPr>
                <w:rFonts w:ascii="仿宋_GB2312" w:hAnsi="仿宋_GB2312" w:cs="仿宋_GB2312" w:eastAsia="仿宋_GB2312"/>
                <w:sz w:val="23"/>
                <w:color w:val="000000"/>
              </w:rPr>
              <w:t>（十</w:t>
            </w:r>
            <w:r>
              <w:rPr>
                <w:rFonts w:ascii="仿宋_GB2312" w:hAnsi="仿宋_GB2312" w:cs="仿宋_GB2312" w:eastAsia="仿宋_GB2312"/>
                <w:sz w:val="23"/>
                <w:color w:val="000000"/>
              </w:rPr>
              <w:t>二</w:t>
            </w:r>
            <w:r>
              <w:rPr>
                <w:rFonts w:ascii="仿宋_GB2312" w:hAnsi="仿宋_GB2312" w:cs="仿宋_GB2312" w:eastAsia="仿宋_GB2312"/>
                <w:sz w:val="23"/>
                <w:color w:val="000000"/>
              </w:rPr>
              <w:t>）服务商向校方提供服务过程中的所有资料，以便校方日后管理</w:t>
            </w:r>
            <w:r>
              <w:rPr>
                <w:rFonts w:ascii="仿宋_GB2312" w:hAnsi="仿宋_GB2312" w:cs="仿宋_GB2312" w:eastAsia="仿宋_GB2312"/>
                <w:sz w:val="23"/>
                <w:color w:val="000000"/>
              </w:rPr>
              <w:t>。</w:t>
            </w:r>
          </w:p>
          <w:p>
            <w:pPr>
              <w:pStyle w:val="null3"/>
              <w:spacing w:before="105" w:after="105"/>
              <w:ind w:firstLine="442"/>
              <w:jc w:val="both"/>
            </w:pPr>
            <w:r>
              <w:rPr>
                <w:rFonts w:ascii="仿宋_GB2312" w:hAnsi="仿宋_GB2312" w:cs="仿宋_GB2312" w:eastAsia="仿宋_GB2312"/>
                <w:sz w:val="23"/>
                <w:b/>
                <w:color w:val="000000"/>
              </w:rPr>
              <w:t>四</w:t>
            </w:r>
            <w:r>
              <w:rPr>
                <w:rFonts w:ascii="仿宋_GB2312" w:hAnsi="仿宋_GB2312" w:cs="仿宋_GB2312" w:eastAsia="仿宋_GB2312"/>
                <w:sz w:val="23"/>
                <w:color w:val="000000"/>
              </w:rPr>
              <w:t>、</w:t>
            </w:r>
            <w:r>
              <w:rPr>
                <w:rFonts w:ascii="仿宋_GB2312" w:hAnsi="仿宋_GB2312" w:cs="仿宋_GB2312" w:eastAsia="仿宋_GB2312"/>
                <w:sz w:val="23"/>
                <w:b/>
                <w:color w:val="000000"/>
              </w:rPr>
              <w:t>其他要求和说明</w:t>
            </w:r>
          </w:p>
          <w:p>
            <w:pPr>
              <w:pStyle w:val="null3"/>
              <w:spacing w:before="105" w:after="105"/>
              <w:ind w:firstLine="440"/>
              <w:jc w:val="both"/>
            </w:pPr>
            <w:r>
              <w:rPr>
                <w:rFonts w:ascii="仿宋_GB2312" w:hAnsi="仿宋_GB2312" w:cs="仿宋_GB2312" w:eastAsia="仿宋_GB2312"/>
                <w:sz w:val="23"/>
                <w:color w:val="000000"/>
              </w:rPr>
              <w:t>(一)详见附件1：2026年消防器材维修检测项目明细表。</w:t>
            </w:r>
          </w:p>
          <w:p>
            <w:pPr>
              <w:pStyle w:val="null3"/>
              <w:spacing w:before="105" w:after="105"/>
              <w:ind w:firstLine="440"/>
              <w:jc w:val="both"/>
            </w:pPr>
            <w:r>
              <w:rPr>
                <w:rFonts w:ascii="仿宋_GB2312" w:hAnsi="仿宋_GB2312" w:cs="仿宋_GB2312" w:eastAsia="仿宋_GB2312"/>
                <w:sz w:val="23"/>
                <w:color w:val="000000"/>
              </w:rPr>
              <w:t>(二)详见附件2：消防维保人员工作内容。</w:t>
            </w:r>
          </w:p>
          <w:p>
            <w:pPr>
              <w:pStyle w:val="null3"/>
              <w:spacing w:before="105" w:after="105"/>
              <w:ind w:firstLine="442"/>
              <w:jc w:val="both"/>
            </w:pPr>
            <w:r>
              <w:rPr>
                <w:rFonts w:ascii="仿宋_GB2312" w:hAnsi="仿宋_GB2312" w:cs="仿宋_GB2312" w:eastAsia="仿宋_GB2312"/>
                <w:sz w:val="23"/>
                <w:b/>
                <w:color w:val="000000"/>
              </w:rPr>
              <w:t>五、服务标准</w:t>
            </w:r>
          </w:p>
          <w:p>
            <w:pPr>
              <w:pStyle w:val="null3"/>
              <w:spacing w:before="105" w:after="105"/>
              <w:ind w:firstLine="440"/>
              <w:jc w:val="both"/>
            </w:pPr>
            <w:r>
              <w:rPr>
                <w:rFonts w:ascii="仿宋_GB2312" w:hAnsi="仿宋_GB2312" w:cs="仿宋_GB2312" w:eastAsia="仿宋_GB2312"/>
                <w:sz w:val="23"/>
                <w:color w:val="000000"/>
              </w:rPr>
              <w:t>(一)各项服务标准符合国家、省、市（行业）强制性标准及采购人要求的合格标准。</w:t>
            </w:r>
          </w:p>
          <w:p>
            <w:pPr>
              <w:pStyle w:val="null3"/>
              <w:spacing w:before="105" w:after="105"/>
              <w:ind w:firstLine="440"/>
              <w:jc w:val="both"/>
            </w:pPr>
            <w:r>
              <w:rPr>
                <w:rFonts w:ascii="仿宋_GB2312" w:hAnsi="仿宋_GB2312" w:cs="仿宋_GB2312" w:eastAsia="仿宋_GB2312"/>
                <w:sz w:val="23"/>
                <w:color w:val="000000"/>
              </w:rPr>
              <w:t>（二）服务、产品（如有）执行的标准、规范：必须执行国家、行业强制性标准；没有国家、行业强制性标准的按</w:t>
            </w:r>
            <w:r>
              <w:rPr>
                <w:rFonts w:ascii="仿宋_GB2312" w:hAnsi="仿宋_GB2312" w:cs="仿宋_GB2312" w:eastAsia="仿宋_GB2312"/>
                <w:sz w:val="23"/>
                <w:color w:val="000000"/>
              </w:rPr>
              <w:t>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4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商根据服务要求及特性，自行配置履行合同所必需的专业服务团队(不限于项目负责人、技术员、操作员、检测员、其他人员等)，自行组织实施与管理，相关人员经过严格培训，具有相关工作经验，能够胜任项目工作，保证项目顺利实施。服务队伍稳定，保证整个项目顺利完成，服务商未经采购人同意，不得擅自更换本项目在响应文件中指定的服务人员。 ★(二)驻校消防维保人员具有消防设施操作员中级以上(含中级)国家职业资格证书，均为男性，年龄在55岁以下（提供相应的证明材料）；驻校人员需身体健康，无纹身、无吸毒史和犯罪记录（提供相应的承诺）。 (三)服务商安排2名工作人员驻校院本部，保证2人正常工作日在院本部工作，提供24小时服务电话，开展定期维护保养、测试，发生故障时随叫随到，全天候服务。如因工作需要，服务商需增加人员。 (四)服务商驻校人员需认真做好消防设施维护保养，同时做好学校消防值班人员、保卫处相关人员及有关工作人员消防知识培训和指导。 (五)服务商维保工作人员须遵守校方规章制度，听从校方有关人员的领导，能够完成校方工作任务，严格按照操作规程作业，确保施工安全。 (六)驻校人员根据《火灾自动报警系统施工及验收规范》、《自动喷水灭火系统施工及验收规范》、《建筑自动消防设施及消防控制室规范化管理标准》,严格对建筑消防设施进行每日、每周、每月、每季度、半年、年终等维护保养，认真做好消防设施维保记录，确保维保工作的各项工作记录或表格完善。 (七)为了确保消防设施操作员稳定，服务商更换消防设施操作员时，须提前三日(节假日顺延)报告保卫处主管并提供相关材料。 (八)服务商委派驻校消防设施操作员与校方不存在劳动关系，服务商须负责承担消防设施操作人员的工资、意外保险、社会劳动保险、雇主责任险、福利等一切费用；驻校消防设施操作人员不得在学校借用公款、公物。消防设施操作人员因公或意外伤亡，由服务商全权负责办理保险索赔及其他赔偿事宜，学校不承担任何经济赔偿或连带责任，但可协助配合。 (九)服务商驻校消防设施操作员在巡查过程中，故意或过失造成学院或第三人的人身损害或财产损失的，经双方责任认定或由有关权威部门确认后，由服务商投保的保险负责承担学院相应的经济损失，服务商负责申请理赔。若保险公司不予理赔或不足额赔付的，服务商亦不免责，仍需承担相应的补充赔偿责任。</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服务商根据项目特性及要求，自行配置投入履行合同所必需的各类设施设备(不限于专业设备、辅助设备、工具、软件等)，保证项目顺利实施。驻校人员自带对讲机、维修工具、设备等。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（一）本项目按总价进行报价。消防维保服务项目执行固定总价合同，该项目不受市场价格变化因素影响。本项目所发生的年终第三方检测费用、项目验收费用及审计费用等包含在总价内，由服务商支付。 （二）本项目标的所属行业为： 其他未列明行业 （从业人员300人以下的为中小微型企业。其中，从业人员100人及以上的为中型企业；从业人员10人及以上的为小型企业；从业人员10人以下的为微型企业）。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自合同约定之日起实施，期限为1年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磋商文件、合同等相关文件，进行验收，确认服务标准和服务商式是否达到采购要求。采购人组织服务商(必要时请有关专家)进行验收，验收合格后，填写政府采购项目验收单作为对项目的最终认可。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第一次、自合同签订完成当月起，满三个月后，服务商出具正式发票交至采购人，采购人收到发票后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第二次、2026年11月15日前，消防器材维修检测完成，服务商出具正式发票交至采购人，采购人收到发票后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(一)依据《中华人民共和国民法典》中的相关条款执行。 (二)合同期内，乙方接受当地消防管理部门及甲方的检查，每检查一次发现消防维保存在安全隐患的问题，甲方有权扣除合同总价款的1%作为违约金，若三次抽查发现消防维保存在安全隐患的问题，甲方有权单方解除本合同。 (三)乙方违反合同任何一条即视为违约，承担由此造成的相应损失，甲方有权要求乙方赔偿由此造成的损失。 (四)任何一方因不可抗力原因不能履行协议时，应尽快通知对方，双方均设法补偿。如仍无法履约协议，可协商延缓或撤销协议，双方责任免除。 争议解决的方式 (一)合同一经签订，不得随意变更、中止或终止；对确需变更、调整或者中止、终止合同的，应按规定履行相应的手续。 (二)合同执行中发生争议的，当事人双方应协商解决，协商达不成一致时，可向向甲方所在地人民法院提起诉讼。合同执行中发生争议的，当事人双方应协商解决，协商达不成一致时，双方同意向甲方所在地人民法院提起诉讼申请仲裁。 (三)在仲裁期间，除双方有争议的部分外，本合同其他部分仍然有效，各方应继续履行。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(四)文件中签名是指：手写签名或加盖签名章（含电子章、印章、签名章），盖章是指加盖单位章（含电子章）。 (五)资格性、符合性审查完成后，最终有效报价的供应商如出现异常低价，执行财库〔2026〕2号《关于推动解决政府采购异常低价问题的通知》，磋商小组可在最后报价审查表中审核是否通过审查。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控股管理关系及重大违法记录等以响应截止日资格审查小组通过“信用中国”“中国执行信息公开网”“中国政府采购网”等网站现场查询的结果进行综合判定；对列入失信被执行人，或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提供供应商2024或2025年度经审计的财务会计报告或其在响应文件提交截止时间前3个月内其基本户银行出具的资信证明（附基本户存款账户信息）或相关部门认可的专业担保机构出具的担保函。</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供应商需在社会消防技术服务信息系统(https://shhxf.119.gov.cn/templet/index_7.jsp)登记注册(根据“资格证明文件”中提供的要求和说明，提供符合条件的证明材料)。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供应商拟派项目负责人需具备一级注册消防工程师资格(根据“资格证明文件”中提供的要求和说明，提供符合条件的证明材料)。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资格证明文件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响应文件封面 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根据项目采购需求内容，根据供应商针对本项目提供详细的服务方案（日常巡检、消防设施维保记录、更换、保养、测试、检测等）内容进行评审： 1）方案内容完善、工作目标明确、科学合理，实施效果保证措施充分，得10分； 2）方案内容基本明确、可行、措施和各项工作目标、条理性不强，得7分； 3）方案内容有明显缺陷，针对性较差，可行性一般，得4分； 未提供或脱离项目实际的不得分。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针对供应商提供本项目的进度计划方案进行评审，包含依据相关规范对建筑消防设施进行每日、每周、每月、每季度、半年、年终等维护保养的进度保障措施，完善消防设施维保记录等内容。 进度计划清晰、明确，安排科学合理得6分； 进度计划较清晰、明确，安排较合理得3分；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针对供应商提供本项目的消防设施正常工作的质量保证措施内容进行评审： 质量保证措施方案清晰、明确，措施科学合理得6分； 质量保证措施方案较清晰、明确，措施较合理得3分；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根据供应商针对本项目提出重点难点分析及解决措施、合同执行期间及时为校方提供合理化建设建议进行评审： 方案完整、合理，针对性强，切实有效的得5分； 方案完整、合理，针对性稍有缺陷的得3分； 方案基本完整，服务针对性、可实施性差的得1分。 未提供或脱离项目实际的不得分。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专业团队保障</w:t>
            </w:r>
          </w:p>
        </w:tc>
        <w:tc>
          <w:tcPr>
            <w:tcW w:type="dxa" w:w="2492"/>
          </w:tcPr>
          <w:p>
            <w:pPr>
              <w:pStyle w:val="null3"/>
            </w:pPr>
            <w:r>
              <w:rPr>
                <w:rFonts w:ascii="仿宋_GB2312" w:hAnsi="仿宋_GB2312" w:cs="仿宋_GB2312" w:eastAsia="仿宋_GB2312"/>
              </w:rPr>
              <w:t>针对供应商为本项目提供的服务团队方案进行评审，根据项目采购需求要求进行设置，具有专业技术人员团队、驻校人员保障等内容。 方案内容完整，人员安排科学、合理、完全满足采购需求，得4分； 方案内容较完整，人员安排较科学，基本满足实际需要得2分； 方案内容不完整，人员安排不能满足实际需要的不得分； 未提供或脱离项目实际的不得分。 （注：需提供以上人员的资质证书、本单位近半年内任一个月社保缴纳证明，以上证明材料需提供复印件且加盖公章。）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针对供应商为本项目提供的驻场人员进行评审：提供2名工作人员驻校院本部，保证2人正常工作日在院本部工作，提供24小时服务电话，开展定期维护保养、测试，发生故障时随叫随到；如因工作需要，供应商需增加人员等内容进行赋分。 人员数量及承诺内容详细明确，符合服务要求、切实可行得4分； 人员数量及承诺内容基本明确，符合服务要求，基本可行得2分； 未提供或脱离项目实际的不得分。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团队人员(非项目负责人)具有一级注册消防工程师证书的得4分，未提供的不得分。 （注：需提供以上人员的资质证书、本单位近半年内任一个月社保缴纳证明，以上证明材料需提供复印件且加盖公章。）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维修设备配置及维修检测</w:t>
            </w:r>
          </w:p>
        </w:tc>
        <w:tc>
          <w:tcPr>
            <w:tcW w:type="dxa" w:w="2492"/>
          </w:tcPr>
          <w:p>
            <w:pPr>
              <w:pStyle w:val="null3"/>
            </w:pPr>
            <w:r>
              <w:rPr>
                <w:rFonts w:ascii="仿宋_GB2312" w:hAnsi="仿宋_GB2312" w:cs="仿宋_GB2312" w:eastAsia="仿宋_GB2312"/>
              </w:rPr>
              <w:t>针对本项目配备的维保设备及维修检测要求，根据供应商提供的响应情况内容，按差别赋分。 维保设备配备齐全、可行性高、维修检测能力强，得12分； 维保设备配备较齐全，具有一定的可行性，维修检测能力一般，得8分； 维保设备配备较差，维修检测能力弱，得4分。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配件供应</w:t>
            </w:r>
          </w:p>
        </w:tc>
        <w:tc>
          <w:tcPr>
            <w:tcW w:type="dxa" w:w="2492"/>
          </w:tcPr>
          <w:p>
            <w:pPr>
              <w:pStyle w:val="null3"/>
            </w:pPr>
            <w:r>
              <w:rPr>
                <w:rFonts w:ascii="仿宋_GB2312" w:hAnsi="仿宋_GB2312" w:cs="仿宋_GB2312" w:eastAsia="仿宋_GB2312"/>
              </w:rPr>
              <w:t>确保消防设施的正常使用，保证消防设施备品配件的正常供应，根据供应商为本项目提供的主要配件报价表，设备种类齐全，更换的设备配件必须是合格产品，设备数量及功能是否满足本项目需求（佐证材料：提供所配备的设备设施照片及设备购买发票）。 配件安全可靠，完全符合使用需求，整体配置具有合理性，产品品牌、型号、产地明确并提供相关证明资料，得8分； 配件安全可靠，符合使用需求，整体配置较合理，产品品牌、型号、产地较明确，资料有欠缺，得4分； 未提供或脱离项目实际的不得分。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针对供应商提供的应急保障措施方案进行评审，方案内容包含故障维修响应时间（一般、较大故障、重大故障等）及应急处理方案： 应急保障措施详细明确，科学合理、切实可行，得5分； 应急保障措施基本明确，合理、切实可行，得3分； 应急保障措施简略、粗糙，可行性较差，得1分； 未提供或脱离项目实际的不得分。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针对供应商对本项目人员培训要求提供消防值班人员、保卫处相关人员及有关工作人员消防知识培训和指导培训方案进行评审： 方案详细、合理性强、可操作性强得5分； 方案较为详细、合理性较好、可操作性较好得3分； 方案合理性一般、可操作性一般得1分；未提供或脱离项目实际的不得分。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根据供应商提供的售后服务方案进行评审，从响应时间、响应方式及售后服务管理等进行打分。 方案详细、合理性强、可操作性强得5分； 方案较为详细、合理性较好、可操作性较好得3分； 方案合理性一般、可操作性一般得1分；未提供或脱离项目实际的不得分。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根据供应商针对本项目提供的保证服务质量等内容的服务承诺书进行评审： 供应商针对本项目提供的后期服务承诺全面详细，科学合理的得5分； 供应商针对本项目提供的后期服务承诺基本全面、一般的得3分； 供应商针对本项目提供的后期服务承诺不全面，不合理的得1分； 未提供或脱离项目实际的不得分。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根据供应商为提高服务质量的合理化建议或者在合作期内的特色增值服务情况进行评审： 合理化建议或者增值服务切实可行得3分； 合理化建议或者增值服务较切实具有一定的可行性得2分； 合理化建议或者增值服务不完整、有缺失，较差不得分；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依据供应商近三年（自2023年1月1日至开标截止时间前）同类业绩（消防维保服务类），每提供一份得2分，最多得8分。未提供不得分。 (注：需提供合同复印件体现合同内容、签字盖章页、日期等关键页并加盖公章。)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10。 （最低报价不是中标(成交)的唯一依据）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