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5E0E6">
      <w:pPr>
        <w:pStyle w:val="8"/>
        <w:jc w:val="center"/>
        <w:outlineLvl w:val="1"/>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3755C97">
      <w:pPr>
        <w:pStyle w:val="5"/>
        <w:keepNext w:val="0"/>
        <w:keepLines w:val="0"/>
        <w:pageBreakBefore w:val="0"/>
        <w:wordWrap/>
        <w:overflowPunct/>
        <w:topLinePunct w:val="0"/>
        <w:bidi w:val="0"/>
        <w:spacing w:before="0" w:beforeAutospacing="0" w:after="0" w:afterAutospacing="0" w:line="300" w:lineRule="auto"/>
        <w:ind w:firstLine="400" w:firstLineChars="200"/>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（此合同草案条款，</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14:textFill>
            <w14:solidFill>
              <w14:schemeClr w14:val="tx1"/>
            </w14:solidFill>
          </w14:textFill>
        </w:rPr>
        <w:t>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所签订的合同</w:t>
      </w:r>
      <w:r>
        <w:rPr>
          <w:rFonts w:hint="eastAsia" w:ascii="宋体" w:hAnsi="宋体" w:eastAsia="宋体" w:cs="宋体"/>
          <w:b w:val="0"/>
          <w:bCs/>
          <w:color w:val="000000" w:themeColor="text1"/>
          <w:sz w:val="20"/>
          <w:szCs w:val="20"/>
          <w:highlight w:val="none"/>
          <w14:textFill>
            <w14:solidFill>
              <w14:schemeClr w14:val="tx1"/>
            </w14:solidFill>
          </w14:textFill>
        </w:rPr>
        <w:t>不得对</w:t>
      </w:r>
      <w:r>
        <w:rPr>
          <w:rFonts w:hint="eastAsia" w:ascii="宋体" w:hAnsi="宋体" w:eastAsia="宋体" w:cs="宋体"/>
          <w:b w:val="0"/>
          <w:bCs/>
          <w:color w:val="000000" w:themeColor="text1"/>
          <w:sz w:val="20"/>
          <w:szCs w:val="20"/>
          <w:highlight w:val="none"/>
          <w:lang w:val="zh-CN"/>
          <w14:textFill>
            <w14:solidFill>
              <w14:schemeClr w14:val="tx1"/>
            </w14:solidFill>
          </w14:textFill>
        </w:rPr>
        <w:t>采购文件确定的事项和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的</w:t>
      </w:r>
      <w:r>
        <w:rPr>
          <w:rFonts w:hint="eastAsia" w:ascii="宋体" w:hAnsi="宋体" w:eastAsia="宋体" w:cs="宋体"/>
          <w:b w:val="0"/>
          <w:bCs/>
          <w:color w:val="000000" w:themeColor="text1"/>
          <w:sz w:val="20"/>
          <w:szCs w:val="20"/>
          <w:highlight w:val="none"/>
          <w14:textFill>
            <w14:solidFill>
              <w14:schemeClr w14:val="tx1"/>
            </w14:solidFill>
          </w14:textFill>
        </w:rPr>
        <w:t>响应</w:t>
      </w:r>
      <w:r>
        <w:rPr>
          <w:rFonts w:hint="eastAsia" w:ascii="宋体" w:hAnsi="宋体" w:eastAsia="宋体" w:cs="宋体"/>
          <w:b w:val="0"/>
          <w:bCs/>
          <w:color w:val="000000" w:themeColor="text1"/>
          <w:sz w:val="20"/>
          <w:szCs w:val="20"/>
          <w:highlight w:val="none"/>
          <w:lang w:val="zh-CN"/>
          <w14:textFill>
            <w14:solidFill>
              <w14:schemeClr w14:val="tx1"/>
            </w14:solidFill>
          </w14:textFill>
        </w:rPr>
        <w:t>文件做实质性修改，最终签订的合同以</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确定的合同内容为准）</w:t>
      </w:r>
    </w:p>
    <w:p w14:paraId="668F62BC">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合同编号：</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 </w:t>
      </w:r>
    </w:p>
    <w:p w14:paraId="0069019D">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签订地点： </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415B4811">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签订时间：</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5C88B85">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甲方（</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采购人</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FB1D5F2">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48F906E">
      <w:pPr>
        <w:pStyle w:val="2"/>
        <w:keepNext w:val="0"/>
        <w:keepLines w:val="0"/>
        <w:pageBreakBefore w:val="0"/>
        <w:wordWrap/>
        <w:overflowPunct/>
        <w:topLinePunct w:val="0"/>
        <w:bidi w:val="0"/>
        <w:spacing w:beforeAutospacing="0" w:afterAutospacing="0" w:line="300" w:lineRule="auto"/>
        <w:rPr>
          <w:rFonts w:hint="eastAsia" w:ascii="宋体" w:hAnsi="宋体" w:eastAsia="宋体" w:cs="宋体"/>
          <w:bCs/>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根据《中华人民共和国政府采购法》及实施条例、《中华人民共和国民法典》和甲方</w:t>
      </w:r>
      <w:r>
        <w:rPr>
          <w:rFonts w:hint="eastAsia" w:ascii="宋体" w:hAnsi="宋体" w:eastAsia="宋体" w:cs="宋体"/>
          <w:color w:val="000000" w:themeColor="text1"/>
          <w:sz w:val="20"/>
          <w:szCs w:val="20"/>
          <w:highlight w:val="none"/>
          <w:u w:val="single"/>
          <w14:textFill>
            <w14:solidFill>
              <w14:schemeClr w14:val="tx1"/>
            </w14:solidFill>
          </w14:textFill>
        </w:rPr>
        <w:t xml:space="preserve"> （项目名称）（项目编号）</w:t>
      </w:r>
      <w:r>
        <w:rPr>
          <w:rFonts w:hint="eastAsia" w:ascii="宋体" w:hAnsi="宋体" w:eastAsia="宋体" w:cs="宋体"/>
          <w:color w:val="000000" w:themeColor="text1"/>
          <w:sz w:val="20"/>
          <w:szCs w:val="20"/>
          <w:highlight w:val="none"/>
          <w14:textFill>
            <w14:solidFill>
              <w14:schemeClr w14:val="tx1"/>
            </w14:solidFill>
          </w14:textFill>
        </w:rPr>
        <w:t>的</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w:t>
      </w:r>
      <w:r>
        <w:rPr>
          <w:rFonts w:hint="eastAsia" w:ascii="宋体" w:hAnsi="宋体" w:eastAsia="宋体" w:cs="宋体"/>
          <w:color w:val="000000" w:themeColor="text1"/>
          <w:sz w:val="20"/>
          <w:szCs w:val="20"/>
          <w:highlight w:val="none"/>
          <w14:textFill>
            <w14:solidFill>
              <w14:schemeClr w14:val="tx1"/>
            </w14:solidFill>
          </w14:textFill>
        </w:rPr>
        <w:t>文件、响应文件等有关规定，为确保甲方采购项目的顺利实施，甲、乙双方在平等自愿原则下签订本合同，并共同遵守如下条款：</w:t>
      </w:r>
    </w:p>
    <w:p w14:paraId="5C799545">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第一条 合同内容（格式自拟：包含服务内容、服务要求、质量标准、其他内容及要求等）</w:t>
      </w:r>
    </w:p>
    <w:p w14:paraId="3269A05E">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1、服务内容：</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E03D93B">
      <w:pPr>
        <w:pStyle w:val="8"/>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2、服务要求：</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384DE63">
      <w:pPr>
        <w:keepNext w:val="0"/>
        <w:keepLines w:val="0"/>
        <w:pageBreakBefore w:val="0"/>
        <w:widowControl w:val="0"/>
        <w:shd w:val="clear" w:color="auto" w:fill="auto"/>
        <w:kinsoku/>
        <w:wordWrap/>
        <w:overflowPunct/>
        <w:topLinePunct w:val="0"/>
        <w:autoSpaceDE/>
        <w:autoSpaceDN/>
        <w:bidi w:val="0"/>
        <w:spacing w:line="300" w:lineRule="auto"/>
        <w:ind w:left="0" w:firstLine="400" w:firstLineChars="200"/>
        <w:textAlignment w:val="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3、质量标准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9042A27">
      <w:pPr>
        <w:keepNext w:val="0"/>
        <w:keepLines w:val="0"/>
        <w:pageBreakBefore w:val="0"/>
        <w:widowControl w:val="0"/>
        <w:wordWrap/>
        <w:overflowPunct/>
        <w:topLinePunct w:val="0"/>
        <w:autoSpaceDE w:val="0"/>
        <w:autoSpaceDN w:val="0"/>
        <w:bidi w:val="0"/>
        <w:adjustRightInd w:val="0"/>
        <w:snapToGrid w:val="0"/>
        <w:spacing w:line="300" w:lineRule="auto"/>
        <w:ind w:firstLine="400" w:firstLineChars="200"/>
        <w:textAlignment w:val="bottom"/>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b w:val="0"/>
          <w:bCs/>
          <w:color w:val="000000" w:themeColor="text1"/>
          <w:kern w:val="0"/>
          <w:sz w:val="20"/>
          <w:szCs w:val="20"/>
          <w:highlight w:val="none"/>
          <w:lang w:val="en-US" w:eastAsia="zh-CN"/>
          <w14:textFill>
            <w14:solidFill>
              <w14:schemeClr w14:val="tx1"/>
            </w14:solidFill>
          </w14:textFill>
        </w:rPr>
        <w:t>4、其他：</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5974F83A">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第二条 履行期限及地点</w:t>
      </w:r>
    </w:p>
    <w:p w14:paraId="39B41567">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服务</w:t>
      </w:r>
      <w:r>
        <w:rPr>
          <w:rFonts w:hint="eastAsia" w:ascii="宋体" w:hAnsi="宋体" w:eastAsia="宋体" w:cs="宋体"/>
          <w:bCs/>
          <w:color w:val="000000" w:themeColor="text1"/>
          <w:sz w:val="20"/>
          <w:szCs w:val="20"/>
          <w:highlight w:val="none"/>
          <w14:textFill>
            <w14:solidFill>
              <w14:schemeClr w14:val="tx1"/>
            </w14:solidFill>
          </w14:textFill>
        </w:rPr>
        <w:t>期</w:t>
      </w:r>
      <w:r>
        <w:rPr>
          <w:rFonts w:hint="eastAsia" w:ascii="宋体" w:hAnsi="宋体" w:cs="宋体"/>
          <w:bCs/>
          <w:color w:val="000000" w:themeColor="text1"/>
          <w:sz w:val="20"/>
          <w:szCs w:val="20"/>
          <w:highlight w:val="none"/>
          <w:lang w:val="en-US" w:eastAsia="zh-CN"/>
          <w14:textFill>
            <w14:solidFill>
              <w14:schemeClr w14:val="tx1"/>
            </w14:solidFill>
          </w14:textFill>
        </w:rPr>
        <w:t>限</w:t>
      </w:r>
      <w:r>
        <w:rPr>
          <w:rFonts w:hint="eastAsia" w:ascii="宋体" w:hAnsi="宋体" w:eastAsia="宋体" w:cs="宋体"/>
          <w:bCs/>
          <w:color w:val="000000" w:themeColor="text1"/>
          <w:sz w:val="20"/>
          <w:szCs w:val="20"/>
          <w:highlight w:val="none"/>
          <w14:textFill>
            <w14:solidFill>
              <w14:schemeClr w14:val="tx1"/>
            </w14:solidFill>
          </w14:textFill>
        </w:rPr>
        <w:t>：</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自合同约定之日起实施，期限为1年即</w:t>
      </w:r>
      <w:r>
        <w:rPr>
          <w:rFonts w:hint="eastAsia" w:ascii="宋体" w:hAnsi="宋体" w:eastAsia="宋体" w:cs="宋体"/>
          <w:color w:val="000000" w:themeColor="text1"/>
          <w:sz w:val="20"/>
          <w:szCs w:val="20"/>
          <w:highlight w:val="none"/>
          <w14:textFill>
            <w14:solidFill>
              <w14:schemeClr w14:val="tx1"/>
            </w14:solidFill>
          </w14:textFill>
        </w:rPr>
        <w:t>自</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年</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月</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日至</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年</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月</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日</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w:t>
      </w:r>
    </w:p>
    <w:p w14:paraId="6C7A2559">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服务地点：</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指定地点。</w:t>
      </w:r>
    </w:p>
    <w:p w14:paraId="650A122B">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第三条 质量保证</w:t>
      </w:r>
    </w:p>
    <w:p w14:paraId="68BECCA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乙方所提供的服务应符合法律法规或国家、行业的相关标准、甲方的相关管理制度、标准或规范、乙方对甲方的各项承诺、甲方及本合同的要求。</w:t>
      </w:r>
    </w:p>
    <w:p w14:paraId="025BE056">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必须满足</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的各项技术指标要求，未满足质量要求标准不予验收。</w:t>
      </w:r>
    </w:p>
    <w:p w14:paraId="3F220E8C">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甲方有权按照合同的约定对乙方进行考核，乙方应予以配合。</w:t>
      </w:r>
    </w:p>
    <w:p w14:paraId="30D363D7">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第四条 合同价款及支付</w:t>
      </w:r>
    </w:p>
    <w:p w14:paraId="0B4F207E">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bCs/>
          <w:color w:val="000000" w:themeColor="text1"/>
          <w:sz w:val="20"/>
          <w:szCs w:val="20"/>
          <w:highlight w:val="none"/>
          <w14:textFill>
            <w14:solidFill>
              <w14:schemeClr w14:val="tx1"/>
            </w14:solidFill>
          </w14:textFill>
        </w:rPr>
        <w:t>合同总价款为人民币（大写）</w:t>
      </w:r>
      <w:r>
        <w:rPr>
          <w:rFonts w:hint="eastAsia" w:ascii="宋体" w:hAnsi="宋体" w:eastAsia="宋体" w:cs="宋体"/>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0"/>
          <w:szCs w:val="20"/>
          <w:highlight w:val="none"/>
          <w:u w:val="single"/>
          <w14:textFill>
            <w14:solidFill>
              <w14:schemeClr w14:val="tx1"/>
            </w14:solidFill>
          </w14:textFill>
        </w:rPr>
        <w:t>（￥</w:t>
      </w:r>
      <w:r>
        <w:rPr>
          <w:rFonts w:hint="eastAsia" w:ascii="宋体" w:hAnsi="宋体" w:eastAsia="宋体" w:cs="宋体"/>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0"/>
          <w:szCs w:val="20"/>
          <w:highlight w:val="none"/>
          <w:u w:val="single"/>
          <w14:textFill>
            <w14:solidFill>
              <w14:schemeClr w14:val="tx1"/>
            </w14:solidFill>
          </w14:textFill>
        </w:rPr>
        <w:t>）</w:t>
      </w:r>
      <w:r>
        <w:rPr>
          <w:rFonts w:hint="eastAsia" w:ascii="宋体" w:hAnsi="宋体" w:eastAsia="宋体" w:cs="宋体"/>
          <w:bCs/>
          <w:color w:val="000000" w:themeColor="text1"/>
          <w:sz w:val="20"/>
          <w:szCs w:val="20"/>
          <w:highlight w:val="none"/>
          <w14:textFill>
            <w14:solidFill>
              <w14:schemeClr w14:val="tx1"/>
            </w14:solidFill>
          </w14:textFill>
        </w:rPr>
        <w:t>。</w:t>
      </w:r>
    </w:p>
    <w:p w14:paraId="1F47DA9D">
      <w:pPr>
        <w:keepNext w:val="0"/>
        <w:keepLines w:val="0"/>
        <w:pageBreakBefore w:val="0"/>
        <w:wordWrap/>
        <w:overflowPunct/>
        <w:topLinePunct w:val="0"/>
        <w:bidi w:val="0"/>
        <w:spacing w:beforeAutospacing="0" w:afterAutospacing="0" w:line="300" w:lineRule="auto"/>
        <w:ind w:left="3812" w:firstLine="406"/>
        <w:rPr>
          <w:rFonts w:hint="eastAsia" w:ascii="宋体" w:hAnsi="宋体" w:eastAsia="宋体" w:cs="宋体"/>
          <w:b/>
          <w:bCs/>
          <w:color w:val="000000" w:themeColor="text1"/>
          <w:spacing w:val="-4"/>
          <w:sz w:val="20"/>
          <w:szCs w:val="20"/>
          <w:highlight w:val="none"/>
          <w14:textFill>
            <w14:solidFill>
              <w14:schemeClr w14:val="tx1"/>
            </w14:solidFill>
          </w14:textFill>
        </w:rPr>
      </w:pPr>
      <w:r>
        <w:rPr>
          <w:rFonts w:hint="eastAsia" w:ascii="宋体" w:hAnsi="宋体" w:eastAsia="宋体" w:cs="宋体"/>
          <w:b/>
          <w:bCs/>
          <w:color w:val="000000" w:themeColor="text1"/>
          <w:spacing w:val="-4"/>
          <w:sz w:val="20"/>
          <w:szCs w:val="20"/>
          <w:highlight w:val="none"/>
          <w14:textFill>
            <w14:solidFill>
              <w14:schemeClr w14:val="tx1"/>
            </w14:solidFill>
          </w14:textFill>
        </w:rPr>
        <w:t>服务清单一览表</w:t>
      </w:r>
    </w:p>
    <w:tbl>
      <w:tblPr>
        <w:tblStyle w:val="6"/>
        <w:tblW w:w="90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2578"/>
        <w:gridCol w:w="1768"/>
        <w:gridCol w:w="1493"/>
        <w:gridCol w:w="1249"/>
        <w:gridCol w:w="1387"/>
      </w:tblGrid>
      <w:tr w14:paraId="38FA8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607" w:type="dxa"/>
            <w:vAlign w:val="center"/>
          </w:tcPr>
          <w:p w14:paraId="2A252544">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序号</w:t>
            </w:r>
          </w:p>
        </w:tc>
        <w:tc>
          <w:tcPr>
            <w:tcW w:w="2578" w:type="dxa"/>
            <w:vAlign w:val="center"/>
          </w:tcPr>
          <w:p w14:paraId="40F16402">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服务名称</w:t>
            </w:r>
          </w:p>
        </w:tc>
        <w:tc>
          <w:tcPr>
            <w:tcW w:w="1768" w:type="dxa"/>
            <w:vAlign w:val="center"/>
          </w:tcPr>
          <w:p w14:paraId="57078099">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服务内容</w:t>
            </w:r>
          </w:p>
        </w:tc>
        <w:tc>
          <w:tcPr>
            <w:tcW w:w="1493" w:type="dxa"/>
            <w:vAlign w:val="center"/>
          </w:tcPr>
          <w:p w14:paraId="37D43AA1">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计量单位</w:t>
            </w:r>
          </w:p>
        </w:tc>
        <w:tc>
          <w:tcPr>
            <w:tcW w:w="1249" w:type="dxa"/>
            <w:vAlign w:val="center"/>
          </w:tcPr>
          <w:p w14:paraId="6EC06F3C">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数量</w:t>
            </w:r>
          </w:p>
        </w:tc>
        <w:tc>
          <w:tcPr>
            <w:tcW w:w="1387" w:type="dxa"/>
            <w:vAlign w:val="center"/>
          </w:tcPr>
          <w:p w14:paraId="5825B333">
            <w:pPr>
              <w:pStyle w:val="2"/>
              <w:keepNext w:val="0"/>
              <w:keepLines w:val="0"/>
              <w:pageBreakBefore w:val="0"/>
              <w:wordWrap/>
              <w:overflowPunct/>
              <w:topLinePunct w:val="0"/>
              <w:bidi w:val="0"/>
              <w:spacing w:beforeAutospacing="0" w:afterAutospacing="0" w:line="300" w:lineRule="auto"/>
              <w:ind w:firstLine="0"/>
              <w:jc w:val="center"/>
              <w:rPr>
                <w:rFonts w:hint="eastAsia" w:ascii="宋体" w:hAnsi="宋体" w:eastAsia="宋体" w:cs="宋体"/>
                <w:b/>
                <w:color w:val="000000" w:themeColor="text1"/>
                <w:kern w:val="0"/>
                <w:sz w:val="20"/>
                <w:szCs w:val="20"/>
                <w:highlight w:val="none"/>
                <w14:textFill>
                  <w14:solidFill>
                    <w14:schemeClr w14:val="tx1"/>
                  </w14:solidFill>
                </w14:textFill>
              </w:rPr>
            </w:pPr>
            <w:r>
              <w:rPr>
                <w:rFonts w:hint="eastAsia" w:ascii="宋体" w:hAnsi="宋体" w:eastAsia="宋体" w:cs="宋体"/>
                <w:b/>
                <w:color w:val="000000" w:themeColor="text1"/>
                <w:kern w:val="0"/>
                <w:sz w:val="20"/>
                <w:szCs w:val="20"/>
                <w:highlight w:val="none"/>
                <w14:textFill>
                  <w14:solidFill>
                    <w14:schemeClr w14:val="tx1"/>
                  </w14:solidFill>
                </w14:textFill>
              </w:rPr>
              <w:t>服务费用</w:t>
            </w:r>
          </w:p>
        </w:tc>
      </w:tr>
      <w:tr w14:paraId="71B3E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607" w:type="dxa"/>
            <w:vAlign w:val="center"/>
          </w:tcPr>
          <w:p w14:paraId="78E5FE7E">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2578" w:type="dxa"/>
            <w:vAlign w:val="center"/>
          </w:tcPr>
          <w:p w14:paraId="03C40D3C">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768" w:type="dxa"/>
            <w:vAlign w:val="center"/>
          </w:tcPr>
          <w:p w14:paraId="0B9E3195">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493" w:type="dxa"/>
            <w:vAlign w:val="center"/>
          </w:tcPr>
          <w:p w14:paraId="148948F3">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r>
              <w:rPr>
                <w:rFonts w:hint="eastAsia" w:ascii="宋体" w:hAnsi="宋体" w:eastAsia="宋体" w:cs="宋体"/>
                <w:bCs/>
                <w:snapToGrid w:val="0"/>
                <w:color w:val="000000" w:themeColor="text1"/>
                <w:kern w:val="0"/>
                <w:sz w:val="20"/>
                <w:szCs w:val="20"/>
                <w:highlight w:val="none"/>
                <w14:textFill>
                  <w14:solidFill>
                    <w14:schemeClr w14:val="tx1"/>
                  </w14:solidFill>
                </w14:textFill>
              </w:rPr>
              <w:t>个</w:t>
            </w:r>
          </w:p>
        </w:tc>
        <w:tc>
          <w:tcPr>
            <w:tcW w:w="1249" w:type="dxa"/>
            <w:vAlign w:val="center"/>
          </w:tcPr>
          <w:p w14:paraId="53000C87">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c>
          <w:tcPr>
            <w:tcW w:w="1387" w:type="dxa"/>
            <w:vAlign w:val="center"/>
          </w:tcPr>
          <w:p w14:paraId="0ACDAC30">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r>
      <w:tr w14:paraId="14A12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607" w:type="dxa"/>
            <w:vAlign w:val="center"/>
          </w:tcPr>
          <w:p w14:paraId="56C5B3A0">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2578" w:type="dxa"/>
            <w:vAlign w:val="center"/>
          </w:tcPr>
          <w:p w14:paraId="25D1B7C9">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768" w:type="dxa"/>
            <w:vAlign w:val="center"/>
          </w:tcPr>
          <w:p w14:paraId="2B04E10A">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493" w:type="dxa"/>
            <w:vAlign w:val="center"/>
          </w:tcPr>
          <w:p w14:paraId="43498C1E">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c>
          <w:tcPr>
            <w:tcW w:w="1249" w:type="dxa"/>
            <w:vAlign w:val="center"/>
          </w:tcPr>
          <w:p w14:paraId="6A88D776">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c>
          <w:tcPr>
            <w:tcW w:w="1387" w:type="dxa"/>
            <w:vAlign w:val="center"/>
          </w:tcPr>
          <w:p w14:paraId="642CA03E">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r>
      <w:tr w14:paraId="2A323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607" w:type="dxa"/>
            <w:vAlign w:val="center"/>
          </w:tcPr>
          <w:p w14:paraId="11843ACF">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2578" w:type="dxa"/>
            <w:vAlign w:val="center"/>
          </w:tcPr>
          <w:p w14:paraId="2CBFDACF">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768" w:type="dxa"/>
            <w:vAlign w:val="center"/>
          </w:tcPr>
          <w:p w14:paraId="577705F0">
            <w:pPr>
              <w:pStyle w:val="9"/>
              <w:keepNext w:val="0"/>
              <w:keepLines w:val="0"/>
              <w:pageBreakBefore w:val="0"/>
              <w:kinsoku w:val="0"/>
              <w:wordWrap/>
              <w:overflowPunct/>
              <w:topLinePunct w:val="0"/>
              <w:autoSpaceDE w:val="0"/>
              <w:autoSpaceDN w:val="0"/>
              <w:bidi w:val="0"/>
              <w:spacing w:before="0" w:beforeAutospacing="0" w:afterAutospacing="0" w:line="300" w:lineRule="auto"/>
              <w:rPr>
                <w:rFonts w:hint="eastAsia" w:ascii="宋体" w:hAnsi="宋体" w:eastAsia="宋体" w:cs="宋体"/>
                <w:snapToGrid/>
                <w:color w:val="000000" w:themeColor="text1"/>
                <w:sz w:val="20"/>
                <w:szCs w:val="20"/>
                <w:highlight w:val="none"/>
                <w14:textFill>
                  <w14:solidFill>
                    <w14:schemeClr w14:val="tx1"/>
                  </w14:solidFill>
                </w14:textFill>
              </w:rPr>
            </w:pPr>
          </w:p>
        </w:tc>
        <w:tc>
          <w:tcPr>
            <w:tcW w:w="1493" w:type="dxa"/>
            <w:vAlign w:val="center"/>
          </w:tcPr>
          <w:p w14:paraId="7E38E8EA">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c>
          <w:tcPr>
            <w:tcW w:w="1249" w:type="dxa"/>
            <w:vAlign w:val="center"/>
          </w:tcPr>
          <w:p w14:paraId="78C26EF0">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c>
          <w:tcPr>
            <w:tcW w:w="1387" w:type="dxa"/>
            <w:vAlign w:val="center"/>
          </w:tcPr>
          <w:p w14:paraId="0F449FF9">
            <w:pPr>
              <w:keepNext w:val="0"/>
              <w:keepLines w:val="0"/>
              <w:pageBreakBefore w:val="0"/>
              <w:wordWrap/>
              <w:overflowPunct/>
              <w:topLinePunct w:val="0"/>
              <w:bidi w:val="0"/>
              <w:spacing w:beforeAutospacing="0" w:afterAutospacing="0" w:line="300" w:lineRule="auto"/>
              <w:ind w:left="5250" w:right="-199" w:firstLine="420"/>
              <w:jc w:val="center"/>
              <w:rPr>
                <w:rFonts w:hint="eastAsia" w:ascii="宋体" w:hAnsi="宋体" w:eastAsia="宋体" w:cs="宋体"/>
                <w:bCs/>
                <w:snapToGrid w:val="0"/>
                <w:color w:val="000000" w:themeColor="text1"/>
                <w:kern w:val="0"/>
                <w:sz w:val="20"/>
                <w:szCs w:val="20"/>
                <w:highlight w:val="none"/>
                <w14:textFill>
                  <w14:solidFill>
                    <w14:schemeClr w14:val="tx1"/>
                  </w14:solidFill>
                </w14:textFill>
              </w:rPr>
            </w:pPr>
          </w:p>
        </w:tc>
      </w:tr>
      <w:tr w14:paraId="5C613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jc w:val="center"/>
        </w:trPr>
        <w:tc>
          <w:tcPr>
            <w:tcW w:w="9082" w:type="dxa"/>
            <w:gridSpan w:val="6"/>
            <w:vAlign w:val="center"/>
          </w:tcPr>
          <w:p w14:paraId="57A16070">
            <w:pPr>
              <w:pStyle w:val="8"/>
              <w:keepNext w:val="0"/>
              <w:keepLines w:val="0"/>
              <w:pageBreakBefore w:val="0"/>
              <w:wordWrap/>
              <w:overflowPunct/>
              <w:topLinePunct w:val="0"/>
              <w:bidi w:val="0"/>
              <w:spacing w:line="300" w:lineRule="auto"/>
              <w:ind w:left="0" w:firstLine="400" w:firstLineChars="200"/>
              <w:rPr>
                <w:rFonts w:hint="eastAsia" w:ascii="宋体" w:hAnsi="宋体" w:eastAsia="宋体" w:cs="宋体"/>
                <w:color w:val="000000" w:themeColor="text1"/>
                <w:kern w:val="0"/>
                <w:sz w:val="20"/>
                <w:szCs w:val="20"/>
                <w:highlight w:val="none"/>
                <w14:textFill>
                  <w14:solidFill>
                    <w14:schemeClr w14:val="tx1"/>
                  </w14:solidFill>
                </w14:textFill>
              </w:rPr>
            </w:pPr>
            <w:r>
              <w:rPr>
                <w:rFonts w:hint="eastAsia" w:ascii="仿宋_GB2312" w:hAnsi="仿宋_GB2312" w:eastAsia="仿宋_GB2312" w:cs="仿宋_GB2312"/>
                <w:color w:val="000000" w:themeColor="text1"/>
                <w:highlight w:val="none"/>
                <w:lang w:val="en-US" w:eastAsia="zh-CN"/>
                <w14:textFill>
                  <w14:solidFill>
                    <w14:schemeClr w14:val="tx1"/>
                  </w14:solidFill>
                </w14:textFill>
              </w:rPr>
              <w:t>说明：(1)合同总价：包括但不限于完成本次采购所要求的服务内容至验收合格的其他一切相关费用。(3)合同总价为固定总价，不受市场价格变化因素的影响。(3)本项目所发生的年终第三方检测费用、项目验收费用及审计费用等包含在总价内，由乙方支付。</w:t>
            </w:r>
          </w:p>
        </w:tc>
      </w:tr>
    </w:tbl>
    <w:p w14:paraId="7E28606E">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2、款项支付</w:t>
      </w:r>
    </w:p>
    <w:p w14:paraId="75D09A0C">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(1)第一次、</w:t>
      </w:r>
      <w:r>
        <w:rPr>
          <w:rFonts w:hint="eastAsia" w:ascii="宋体" w:hAnsi="宋体" w:cs="宋体"/>
          <w:color w:val="000000" w:themeColor="text1"/>
          <w:sz w:val="20"/>
          <w:szCs w:val="20"/>
          <w:highlight w:val="none"/>
          <w:lang w:val="en-US" w:eastAsia="zh-CN"/>
          <w14:textFill>
            <w14:solidFill>
              <w14:schemeClr w14:val="tx1"/>
            </w14:solidFill>
          </w14:textFill>
        </w:rPr>
        <w:t>自</w:t>
      </w:r>
      <w:r>
        <w:rPr>
          <w:rFonts w:hint="eastAsia" w:ascii="宋体" w:hAnsi="宋体" w:eastAsia="宋体" w:cs="宋体"/>
          <w:color w:val="000000" w:themeColor="text1"/>
          <w:sz w:val="20"/>
          <w:szCs w:val="20"/>
          <w:highlight w:val="none"/>
          <w:lang w:eastAsia="zh-CN"/>
          <w14:textFill>
            <w14:solidFill>
              <w14:schemeClr w14:val="tx1"/>
            </w14:solidFill>
          </w14:textFill>
        </w:rPr>
        <w:t>合同签订完成当月起，满三个月后，乙方出具正式发票交至甲方，</w:t>
      </w:r>
      <w:r>
        <w:rPr>
          <w:rFonts w:hint="eastAsia" w:ascii="宋体" w:hAnsi="宋体" w:eastAsia="宋体" w:cs="宋体"/>
          <w:color w:val="000000" w:themeColor="text1"/>
          <w:sz w:val="20"/>
          <w:szCs w:val="20"/>
          <w:highlight w:val="none"/>
          <w:lang w:eastAsia="zh-CN"/>
          <w14:textFill>
            <w14:solidFill>
              <w14:schemeClr w14:val="tx1"/>
            </w14:solidFill>
          </w14:textFill>
        </w:rPr>
        <w:t>甲方收到发票后</w:t>
      </w:r>
      <w:r>
        <w:rPr>
          <w:rFonts w:hint="eastAsia" w:ascii="宋体" w:hAnsi="宋体" w:eastAsia="宋体" w:cs="宋体"/>
          <w:color w:val="000000" w:themeColor="text1"/>
          <w:sz w:val="20"/>
          <w:szCs w:val="20"/>
          <w:highlight w:val="none"/>
          <w:lang w:val="en-US" w:eastAsia="zh-CN"/>
          <w14:textFill>
            <w14:solidFill>
              <w14:schemeClr w14:val="tx1"/>
            </w14:solidFill>
          </w14:textFill>
        </w:rPr>
        <w:t>15日内以银行转账形式</w:t>
      </w:r>
      <w:r>
        <w:rPr>
          <w:rFonts w:hint="eastAsia" w:ascii="宋体" w:hAnsi="宋体" w:eastAsia="宋体" w:cs="宋体"/>
          <w:color w:val="000000" w:themeColor="text1"/>
          <w:sz w:val="20"/>
          <w:szCs w:val="20"/>
          <w:highlight w:val="none"/>
          <w:lang w:eastAsia="zh-CN"/>
          <w14:textFill>
            <w14:solidFill>
              <w14:schemeClr w14:val="tx1"/>
            </w14:solidFill>
          </w14:textFill>
        </w:rPr>
        <w:t>支付合同</w:t>
      </w:r>
      <w:r>
        <w:rPr>
          <w:rFonts w:hint="eastAsia" w:ascii="宋体" w:hAnsi="宋体" w:eastAsia="宋体" w:cs="宋体"/>
          <w:color w:val="000000" w:themeColor="text1"/>
          <w:sz w:val="20"/>
          <w:szCs w:val="20"/>
          <w:highlight w:val="none"/>
          <w:lang w:val="en-US" w:eastAsia="zh-CN"/>
          <w14:textFill>
            <w14:solidFill>
              <w14:schemeClr w14:val="tx1"/>
            </w14:solidFill>
          </w14:textFill>
        </w:rPr>
        <w:t>总</w:t>
      </w:r>
      <w:r>
        <w:rPr>
          <w:rFonts w:hint="eastAsia" w:ascii="宋体" w:hAnsi="宋体" w:eastAsia="宋体" w:cs="宋体"/>
          <w:color w:val="000000" w:themeColor="text1"/>
          <w:sz w:val="20"/>
          <w:szCs w:val="20"/>
          <w:highlight w:val="none"/>
          <w:lang w:eastAsia="zh-CN"/>
          <w14:textFill>
            <w14:solidFill>
              <w14:schemeClr w14:val="tx1"/>
            </w14:solidFill>
          </w14:textFill>
        </w:rPr>
        <w:t>价款的</w:t>
      </w:r>
      <w:r>
        <w:rPr>
          <w:rFonts w:hint="eastAsia" w:ascii="宋体" w:hAnsi="宋体" w:eastAsia="宋体" w:cs="宋体"/>
          <w:color w:val="000000" w:themeColor="text1"/>
          <w:sz w:val="20"/>
          <w:szCs w:val="20"/>
          <w:highlight w:val="none"/>
          <w:lang w:eastAsia="zh-CN"/>
          <w14:textFill>
            <w14:solidFill>
              <w14:schemeClr w14:val="tx1"/>
            </w14:solidFill>
          </w14:textFill>
        </w:rPr>
        <w:t>25</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w:t>
      </w:r>
    </w:p>
    <w:p w14:paraId="05B611CF">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(2)第二次、</w:t>
      </w:r>
      <w:r>
        <w:rPr>
          <w:rFonts w:hint="eastAsia" w:ascii="宋体" w:hAnsi="宋体" w:eastAsia="宋体" w:cs="宋体"/>
          <w:color w:val="000000" w:themeColor="text1"/>
          <w:sz w:val="20"/>
          <w:szCs w:val="20"/>
          <w:highlight w:val="none"/>
          <w:lang w:eastAsia="zh-CN"/>
          <w14:textFill>
            <w14:solidFill>
              <w14:schemeClr w14:val="tx1"/>
            </w14:solidFill>
          </w14:textFill>
        </w:rPr>
        <w:t>2026年11月15日前，消防器材维修检测完成，乙方出具正式发票交至</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lang w:eastAsia="zh-CN"/>
          <w14:textFill>
            <w14:solidFill>
              <w14:schemeClr w14:val="tx1"/>
            </w14:solidFill>
          </w14:textFill>
        </w:rPr>
        <w:t>收到发票后</w:t>
      </w:r>
      <w:r>
        <w:rPr>
          <w:rFonts w:hint="eastAsia" w:ascii="宋体" w:hAnsi="宋体" w:eastAsia="宋体" w:cs="宋体"/>
          <w:color w:val="000000" w:themeColor="text1"/>
          <w:sz w:val="20"/>
          <w:szCs w:val="20"/>
          <w:highlight w:val="none"/>
          <w:lang w:val="en-US" w:eastAsia="zh-CN"/>
          <w14:textFill>
            <w14:solidFill>
              <w14:schemeClr w14:val="tx1"/>
            </w14:solidFill>
          </w14:textFill>
        </w:rPr>
        <w:t>15日内以银行转账形式</w:t>
      </w:r>
      <w:r>
        <w:rPr>
          <w:rFonts w:hint="eastAsia" w:ascii="宋体" w:hAnsi="宋体" w:eastAsia="宋体" w:cs="宋体"/>
          <w:color w:val="000000" w:themeColor="text1"/>
          <w:sz w:val="20"/>
          <w:szCs w:val="20"/>
          <w:highlight w:val="none"/>
          <w:lang w:eastAsia="zh-CN"/>
          <w14:textFill>
            <w14:solidFill>
              <w14:schemeClr w14:val="tx1"/>
            </w14:solidFill>
          </w14:textFill>
        </w:rPr>
        <w:t>支付合同</w:t>
      </w:r>
      <w:r>
        <w:rPr>
          <w:rFonts w:hint="eastAsia" w:ascii="宋体" w:hAnsi="宋体" w:eastAsia="宋体" w:cs="宋体"/>
          <w:color w:val="000000" w:themeColor="text1"/>
          <w:sz w:val="20"/>
          <w:szCs w:val="20"/>
          <w:highlight w:val="none"/>
          <w:lang w:val="en-US" w:eastAsia="zh-CN"/>
          <w14:textFill>
            <w14:solidFill>
              <w14:schemeClr w14:val="tx1"/>
            </w14:solidFill>
          </w14:textFill>
        </w:rPr>
        <w:t>总</w:t>
      </w:r>
      <w:r>
        <w:rPr>
          <w:rFonts w:hint="eastAsia" w:ascii="宋体" w:hAnsi="宋体" w:eastAsia="宋体" w:cs="宋体"/>
          <w:color w:val="000000" w:themeColor="text1"/>
          <w:sz w:val="20"/>
          <w:szCs w:val="20"/>
          <w:highlight w:val="none"/>
          <w:lang w:eastAsia="zh-CN"/>
          <w14:textFill>
            <w14:solidFill>
              <w14:schemeClr w14:val="tx1"/>
            </w14:solidFill>
          </w14:textFill>
        </w:rPr>
        <w:t>价款的</w:t>
      </w: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lang w:eastAsia="zh-CN"/>
          <w14:textFill>
            <w14:solidFill>
              <w14:schemeClr w14:val="tx1"/>
            </w14:solidFill>
          </w14:textFill>
        </w:rPr>
        <w:t>5%</w:t>
      </w:r>
      <w:r>
        <w:rPr>
          <w:rFonts w:hint="eastAsia" w:ascii="宋体" w:hAnsi="宋体" w:eastAsia="宋体" w:cs="宋体"/>
          <w:color w:val="000000" w:themeColor="text1"/>
          <w:sz w:val="20"/>
          <w:szCs w:val="20"/>
          <w:highlight w:val="none"/>
          <w:lang w:eastAsia="zh-CN"/>
          <w14:textFill>
            <w14:solidFill>
              <w14:schemeClr w14:val="tx1"/>
            </w14:solidFill>
          </w14:textFill>
        </w:rPr>
        <w:t>。</w:t>
      </w:r>
    </w:p>
    <w:p w14:paraId="2EC83C61">
      <w:pPr>
        <w:keepNext w:val="0"/>
        <w:keepLines w:val="0"/>
        <w:pageBreakBefore w:val="0"/>
        <w:widowControl w:val="0"/>
        <w:wordWrap/>
        <w:overflowPunct/>
        <w:topLinePunct w:val="0"/>
        <w:bidi w:val="0"/>
        <w:spacing w:line="300"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乙方结算银行账户相关信息</w:t>
      </w:r>
      <w:r>
        <w:rPr>
          <w:rFonts w:hint="eastAsia" w:ascii="宋体" w:hAnsi="宋体" w:eastAsia="宋体" w:cs="宋体"/>
          <w:color w:val="000000" w:themeColor="text1"/>
          <w:sz w:val="20"/>
          <w:szCs w:val="20"/>
          <w:highlight w:val="none"/>
          <w:lang w:val="en-US" w:eastAsia="zh-CN"/>
          <w14:textFill>
            <w14:solidFill>
              <w14:schemeClr w14:val="tx1"/>
            </w14:solidFill>
          </w14:textFill>
        </w:rPr>
        <w:t>为</w:t>
      </w:r>
      <w:r>
        <w:rPr>
          <w:rFonts w:hint="eastAsia" w:ascii="宋体" w:hAnsi="宋体" w:eastAsia="宋体" w:cs="宋体"/>
          <w:color w:val="000000" w:themeColor="text1"/>
          <w:sz w:val="20"/>
          <w:szCs w:val="20"/>
          <w:highlight w:val="none"/>
          <w14:textFill>
            <w14:solidFill>
              <w14:schemeClr w14:val="tx1"/>
            </w14:solidFill>
          </w14:textFill>
        </w:rPr>
        <w:t>：</w:t>
      </w:r>
    </w:p>
    <w:p w14:paraId="3AAC273E">
      <w:pPr>
        <w:keepNext w:val="0"/>
        <w:keepLines w:val="0"/>
        <w:pageBreakBefore w:val="0"/>
        <w:widowControl w:val="0"/>
        <w:wordWrap/>
        <w:overflowPunct/>
        <w:topLinePunct w:val="0"/>
        <w:bidi w:val="0"/>
        <w:spacing w:line="300" w:lineRule="auto"/>
        <w:ind w:firstLine="420"/>
        <w:rPr>
          <w:rFonts w:hint="eastAsia" w:ascii="宋体" w:hAnsi="宋体" w:eastAsia="宋体" w:cs="宋体"/>
          <w:color w:val="000000" w:themeColor="text1"/>
          <w:sz w:val="20"/>
          <w:szCs w:val="20"/>
          <w:highlight w:val="none"/>
          <w:u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账户户名：</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3C69F9D6">
      <w:pPr>
        <w:keepNext w:val="0"/>
        <w:keepLines w:val="0"/>
        <w:pageBreakBefore w:val="0"/>
        <w:widowControl w:val="0"/>
        <w:wordWrap/>
        <w:overflowPunct/>
        <w:topLinePunct w:val="0"/>
        <w:bidi w:val="0"/>
        <w:spacing w:line="300" w:lineRule="auto"/>
        <w:ind w:firstLine="42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开户行：</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4DA73B0B">
      <w:pPr>
        <w:keepNext w:val="0"/>
        <w:keepLines w:val="0"/>
        <w:pageBreakBefore w:val="0"/>
        <w:widowControl w:val="0"/>
        <w:wordWrap/>
        <w:overflowPunct/>
        <w:topLinePunct w:val="0"/>
        <w:bidi w:val="0"/>
        <w:spacing w:line="300" w:lineRule="auto"/>
        <w:ind w:firstLine="42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银行账号：</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B9CDC4E">
      <w:pPr>
        <w:keepNext w:val="0"/>
        <w:keepLines w:val="0"/>
        <w:pageBreakBefore w:val="0"/>
        <w:widowControl w:val="0"/>
        <w:wordWrap/>
        <w:overflowPunct/>
        <w:topLinePunct w:val="0"/>
        <w:bidi w:val="0"/>
        <w:spacing w:line="300" w:lineRule="auto"/>
        <w:ind w:firstLine="42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如需改变上述账户，应提前十日以书面通知另一方。如一方未按本合同规定通知而使另一方遭受损失的，应予以赔偿。</w:t>
      </w:r>
    </w:p>
    <w:p w14:paraId="087402CC">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lang w:val="en-US" w:eastAsia="zh-CN"/>
          <w14:textFill>
            <w14:solidFill>
              <w14:schemeClr w14:val="tx1"/>
            </w14:solidFill>
          </w14:textFill>
        </w:rPr>
        <w:t>每次</w:t>
      </w:r>
      <w:r>
        <w:rPr>
          <w:rFonts w:hint="eastAsia" w:ascii="宋体" w:hAnsi="宋体" w:eastAsia="宋体" w:cs="宋体"/>
          <w:color w:val="000000" w:themeColor="text1"/>
          <w:sz w:val="20"/>
          <w:szCs w:val="20"/>
          <w:highlight w:val="none"/>
          <w14:textFill>
            <w14:solidFill>
              <w14:schemeClr w14:val="tx1"/>
            </w14:solidFill>
          </w14:textFill>
        </w:rPr>
        <w:t>付款前，乙方应开具与付款金额一致的正式发票给甲方，甲方收到发票后以</w:t>
      </w:r>
      <w:r>
        <w:rPr>
          <w:rFonts w:hint="eastAsia" w:ascii="宋体" w:hAnsi="宋体" w:eastAsia="宋体" w:cs="宋体"/>
          <w:color w:val="000000" w:themeColor="text1"/>
          <w:sz w:val="20"/>
          <w:szCs w:val="20"/>
          <w:highlight w:val="none"/>
          <w:lang w:val="en-US" w:eastAsia="zh-CN"/>
          <w14:textFill>
            <w14:solidFill>
              <w14:schemeClr w14:val="tx1"/>
            </w14:solidFill>
          </w14:textFill>
        </w:rPr>
        <w:t>银行</w:t>
      </w:r>
      <w:r>
        <w:rPr>
          <w:rFonts w:hint="eastAsia" w:ascii="宋体" w:hAnsi="宋体" w:eastAsia="宋体" w:cs="宋体"/>
          <w:color w:val="000000" w:themeColor="text1"/>
          <w:sz w:val="20"/>
          <w:szCs w:val="20"/>
          <w:highlight w:val="none"/>
          <w14:textFill>
            <w14:solidFill>
              <w14:schemeClr w14:val="tx1"/>
            </w14:solidFill>
          </w14:textFill>
        </w:rPr>
        <w:t>转账形式支付给乙方服务费用，否则，甲方有权拒绝付款且不承担任何违约责任，且乙方不得以此为由停止履行本合同项下的任意义务。</w:t>
      </w:r>
    </w:p>
    <w:p w14:paraId="305D8450">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因甲方所有的付款均审批，本合同履行期间，非因甲方故意拖延付款申请流程造成的逾期付款的，乙方对此予以谅解</w:t>
      </w:r>
      <w:r>
        <w:rPr>
          <w:rFonts w:hint="eastAsia" w:ascii="宋体" w:hAnsi="宋体" w:eastAsia="宋体" w:cs="宋体"/>
          <w:color w:val="000000" w:themeColor="text1"/>
          <w:sz w:val="20"/>
          <w:szCs w:val="20"/>
          <w:highlight w:val="none"/>
          <w:lang w:val="en-US" w:eastAsia="zh-CN"/>
          <w14:textFill>
            <w14:solidFill>
              <w14:schemeClr w14:val="tx1"/>
            </w14:solidFill>
          </w14:textFill>
        </w:rPr>
        <w:t>且</w:t>
      </w:r>
      <w:r>
        <w:rPr>
          <w:rFonts w:hint="eastAsia" w:ascii="宋体" w:hAnsi="宋体" w:eastAsia="宋体" w:cs="宋体"/>
          <w:color w:val="000000" w:themeColor="text1"/>
          <w:sz w:val="20"/>
          <w:szCs w:val="20"/>
          <w:highlight w:val="none"/>
          <w14:textFill>
            <w14:solidFill>
              <w14:schemeClr w14:val="tx1"/>
            </w14:solidFill>
          </w14:textFill>
        </w:rPr>
        <w:t>不得追究甲方的逾期付款责任。</w:t>
      </w:r>
    </w:p>
    <w:p w14:paraId="1A97D1D5">
      <w:pPr>
        <w:keepNext w:val="0"/>
        <w:keepLines w:val="0"/>
        <w:pageBreakBefore w:val="0"/>
        <w:wordWrap/>
        <w:overflowPunct/>
        <w:topLinePunct w:val="0"/>
        <w:bidi w:val="0"/>
        <w:spacing w:beforeAutospacing="0" w:afterAutospacing="0" w:line="300"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五</w:t>
      </w:r>
      <w:r>
        <w:rPr>
          <w:rFonts w:hint="eastAsia" w:ascii="宋体" w:hAnsi="宋体" w:eastAsia="宋体" w:cs="宋体"/>
          <w:b/>
          <w:color w:val="000000" w:themeColor="text1"/>
          <w:sz w:val="20"/>
          <w:szCs w:val="20"/>
          <w:highlight w:val="none"/>
          <w14:textFill>
            <w14:solidFill>
              <w14:schemeClr w14:val="tx1"/>
            </w14:solidFill>
          </w14:textFill>
        </w:rPr>
        <w:t>条  知识产权</w:t>
      </w:r>
    </w:p>
    <w:p w14:paraId="2EC9E3AB">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1、乙方应保证所提供的成果（或服务）其任何一部分均不会侵犯任何第三方的专利权、商标权或著作权。</w:t>
      </w:r>
    </w:p>
    <w:p w14:paraId="77435F84">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2、乙方保证</w:t>
      </w:r>
      <w:r>
        <w:rPr>
          <w:rFonts w:hint="eastAsia" w:ascii="宋体" w:hAnsi="宋体" w:eastAsia="宋体" w:cs="宋体"/>
          <w:color w:val="000000" w:themeColor="text1"/>
          <w:sz w:val="20"/>
          <w:szCs w:val="20"/>
          <w:highlight w:val="none"/>
          <w:lang w:eastAsia="zh-CN"/>
          <w14:textFill>
            <w14:solidFill>
              <w14:schemeClr w14:val="tx1"/>
            </w14:solidFill>
          </w14:textFill>
        </w:rPr>
        <w:t>其在</w:t>
      </w:r>
      <w:r>
        <w:rPr>
          <w:rFonts w:hint="eastAsia" w:ascii="宋体" w:hAnsi="宋体" w:eastAsia="宋体" w:cs="宋体"/>
          <w:color w:val="000000" w:themeColor="text1"/>
          <w:sz w:val="20"/>
          <w:szCs w:val="20"/>
          <w:highlight w:val="none"/>
          <w14:textFill>
            <w14:solidFill>
              <w14:schemeClr w14:val="tx1"/>
            </w14:solidFill>
          </w14:textFill>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1CE9F490">
      <w:pPr>
        <w:keepNext w:val="0"/>
        <w:keepLines w:val="0"/>
        <w:pageBreakBefore w:val="0"/>
        <w:wordWrap/>
        <w:overflowPunct/>
        <w:topLinePunct w:val="0"/>
        <w:bidi w:val="0"/>
        <w:spacing w:beforeAutospacing="0" w:afterAutospacing="0" w:line="300" w:lineRule="auto"/>
        <w:ind w:firstLine="400" w:firstLineChars="200"/>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未经</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许可不得</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将相关内容</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外泄或给第三方提供；</w:t>
      </w:r>
      <w:r>
        <w:rPr>
          <w:rFonts w:hint="eastAsia" w:ascii="宋体" w:hAnsi="宋体" w:eastAsia="宋体" w:cs="宋体"/>
          <w:color w:val="000000" w:themeColor="text1"/>
          <w:sz w:val="20"/>
          <w:szCs w:val="20"/>
          <w:highlight w:val="none"/>
          <w14:textFill>
            <w14:solidFill>
              <w14:schemeClr w14:val="tx1"/>
            </w14:solidFill>
          </w14:textFill>
        </w:rPr>
        <w:t>如出现乙方</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外泄或给第三方提供给甲方造成损失的</w:t>
      </w:r>
      <w:r>
        <w:rPr>
          <w:rFonts w:hint="eastAsia" w:ascii="宋体" w:hAnsi="宋体" w:eastAsia="宋体" w:cs="宋体"/>
          <w:color w:val="000000" w:themeColor="text1"/>
          <w:sz w:val="20"/>
          <w:szCs w:val="20"/>
          <w:highlight w:val="none"/>
          <w14:textFill>
            <w14:solidFill>
              <w14:schemeClr w14:val="tx1"/>
            </w14:solidFill>
          </w14:textFill>
        </w:rPr>
        <w:t>，乙方应负责承担由此造成的一切责任和损失。</w:t>
      </w:r>
    </w:p>
    <w:p w14:paraId="4A501B39">
      <w:pPr>
        <w:keepNext w:val="0"/>
        <w:keepLines w:val="0"/>
        <w:pageBreakBefore w:val="0"/>
        <w:widowControl/>
        <w:kinsoku/>
        <w:wordWrap/>
        <w:overflowPunct/>
        <w:topLinePunct w:val="0"/>
        <w:autoSpaceDE/>
        <w:autoSpaceDN/>
        <w:bidi w:val="0"/>
        <w:adjustRightInd/>
        <w:snapToGrid/>
        <w:spacing w:line="300" w:lineRule="auto"/>
        <w:textAlignment w:val="baseline"/>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六</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考核（验收）</w:t>
      </w:r>
      <w:r>
        <w:rPr>
          <w:rFonts w:hint="eastAsia" w:ascii="宋体" w:hAnsi="宋体" w:eastAsia="宋体" w:cs="宋体"/>
          <w:b/>
          <w:bCs/>
          <w:color w:val="000000" w:themeColor="text1"/>
          <w:sz w:val="20"/>
          <w:szCs w:val="20"/>
          <w:highlight w:val="none"/>
          <w14:textFill>
            <w14:solidFill>
              <w14:schemeClr w14:val="tx1"/>
            </w14:solidFill>
          </w14:textFill>
        </w:rPr>
        <w:t>要求及依据</w:t>
      </w:r>
    </w:p>
    <w:p w14:paraId="16C15A32">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现行的国家标准或国家行政部门颁布的法律法规、规章制度等，是项目验收的另一个重要依据。没有国家标准的，可以参考行业标准</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lang w:eastAsia="zh-CN"/>
          <w14:textFill>
            <w14:solidFill>
              <w14:schemeClr w14:val="tx1"/>
            </w14:solidFill>
          </w14:textFill>
        </w:rPr>
        <w:t>根据磋商文件、合同等相关文件，进行验收，确认服务标准和乙</w:t>
      </w:r>
      <w:r>
        <w:rPr>
          <w:rFonts w:hint="eastAsia" w:ascii="宋体" w:hAnsi="宋体" w:cs="宋体"/>
          <w:color w:val="000000" w:themeColor="text1"/>
          <w:sz w:val="20"/>
          <w:szCs w:val="20"/>
          <w:highlight w:val="none"/>
          <w:lang w:eastAsia="zh-CN"/>
          <w14:textFill>
            <w14:solidFill>
              <w14:schemeClr w14:val="tx1"/>
            </w14:solidFill>
          </w14:textFill>
        </w:rPr>
        <w:t>方</w:t>
      </w:r>
      <w:r>
        <w:rPr>
          <w:rFonts w:hint="eastAsia" w:ascii="宋体" w:hAnsi="宋体" w:eastAsia="宋体" w:cs="宋体"/>
          <w:color w:val="000000" w:themeColor="text1"/>
          <w:sz w:val="20"/>
          <w:szCs w:val="20"/>
          <w:highlight w:val="none"/>
          <w:lang w:eastAsia="zh-CN"/>
          <w14:textFill>
            <w14:solidFill>
              <w14:schemeClr w14:val="tx1"/>
            </w14:solidFill>
          </w14:textFill>
        </w:rPr>
        <w:t>是否达到采购要求。甲方组织乙方(必要时请有关专家)进行验收，验收合格后，填写政府采购项目验收单作为对项目的最终认可。</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须接受</w:t>
      </w:r>
      <w:r>
        <w:rPr>
          <w:rFonts w:hint="eastAsia" w:ascii="宋体" w:hAnsi="宋体" w:eastAsia="宋体" w:cs="宋体"/>
          <w:color w:val="000000" w:themeColor="text1"/>
          <w:sz w:val="20"/>
          <w:szCs w:val="20"/>
          <w:highlight w:val="none"/>
          <w:lang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对相关服务的各类考核或检查；若服务结果验收不通过或质量不符合采购要求，</w:t>
      </w:r>
      <w:r>
        <w:rPr>
          <w:rFonts w:hint="eastAsia" w:ascii="宋体" w:hAnsi="宋体" w:eastAsia="宋体" w:cs="宋体"/>
          <w:color w:val="000000" w:themeColor="text1"/>
          <w:sz w:val="20"/>
          <w:szCs w:val="20"/>
          <w:highlight w:val="none"/>
          <w:lang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应在一定期限内以</w:t>
      </w:r>
      <w:r>
        <w:rPr>
          <w:rFonts w:hint="eastAsia" w:ascii="宋体" w:hAnsi="宋体" w:eastAsia="宋体" w:cs="宋体"/>
          <w:color w:val="000000" w:themeColor="text1"/>
          <w:sz w:val="20"/>
          <w:szCs w:val="20"/>
          <w:highlight w:val="none"/>
          <w:lang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要求的标准进行整改或完善，并再次进行考核或检查，若</w:t>
      </w:r>
      <w:r>
        <w:rPr>
          <w:rFonts w:hint="eastAsia" w:ascii="宋体" w:hAnsi="宋体" w:eastAsia="宋体" w:cs="宋体"/>
          <w:color w:val="000000" w:themeColor="text1"/>
          <w:sz w:val="20"/>
          <w:szCs w:val="20"/>
          <w:highlight w:val="none"/>
          <w:lang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在接受检查整改后最终仍未按要求提供符合要求的服务，</w:t>
      </w:r>
      <w:r>
        <w:rPr>
          <w:rFonts w:hint="eastAsia" w:ascii="宋体" w:hAnsi="宋体" w:eastAsia="宋体" w:cs="宋体"/>
          <w:color w:val="000000" w:themeColor="text1"/>
          <w:sz w:val="20"/>
          <w:szCs w:val="20"/>
          <w:highlight w:val="none"/>
          <w:lang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有权按违约予以撤项，由此产生的一切责任和费用均由</w:t>
      </w:r>
      <w:r>
        <w:rPr>
          <w:rFonts w:hint="eastAsia" w:ascii="宋体" w:hAnsi="宋体" w:eastAsia="宋体" w:cs="宋体"/>
          <w:color w:val="000000" w:themeColor="text1"/>
          <w:sz w:val="20"/>
          <w:szCs w:val="20"/>
          <w:highlight w:val="none"/>
          <w:lang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承担</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具体按以下执行：</w:t>
      </w:r>
    </w:p>
    <w:p w14:paraId="5C370DE6">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验收的依据和内容</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依照乙方提供的服务成果，对本项目进行验收。</w:t>
      </w:r>
    </w:p>
    <w:p w14:paraId="5317027D">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验收标准</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必须满足采购方的各项技术指标要求，未满足质量要求标准不予验收。</w:t>
      </w:r>
    </w:p>
    <w:p w14:paraId="6277DF6A">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bCs/>
          <w:color w:val="000000" w:themeColor="text1"/>
          <w:sz w:val="20"/>
          <w:szCs w:val="20"/>
          <w:highlight w:val="none"/>
          <w14:textFill>
            <w14:solidFill>
              <w14:schemeClr w14:val="tx1"/>
            </w14:solidFill>
          </w14:textFill>
        </w:rPr>
        <w:t>验收依据：</w:t>
      </w:r>
    </w:p>
    <w:p w14:paraId="72E4C94E">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bCs/>
          <w:color w:val="000000" w:themeColor="text1"/>
          <w:sz w:val="20"/>
          <w:szCs w:val="20"/>
          <w:highlight w:val="none"/>
          <w14:textFill>
            <w14:solidFill>
              <w14:schemeClr w14:val="tx1"/>
            </w14:solidFill>
          </w14:textFill>
        </w:rPr>
        <w:t>本合同及附加文本</w:t>
      </w:r>
      <w:r>
        <w:rPr>
          <w:rFonts w:hint="eastAsia" w:ascii="宋体" w:hAnsi="宋体" w:cs="宋体"/>
          <w:bCs/>
          <w:color w:val="000000" w:themeColor="text1"/>
          <w:sz w:val="20"/>
          <w:szCs w:val="20"/>
          <w:highlight w:val="none"/>
          <w:lang w:eastAsia="zh-CN"/>
          <w14:textFill>
            <w14:solidFill>
              <w14:schemeClr w14:val="tx1"/>
            </w14:solidFill>
          </w14:textFill>
        </w:rPr>
        <w:t>。</w:t>
      </w:r>
    </w:p>
    <w:p w14:paraId="40F2AD15">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cs="宋体"/>
          <w:bCs/>
          <w:color w:val="000000" w:themeColor="text1"/>
          <w:sz w:val="20"/>
          <w:szCs w:val="20"/>
          <w:highlight w:val="none"/>
          <w:lang w:val="en-US" w:eastAsia="zh-CN"/>
          <w14:textFill>
            <w14:solidFill>
              <w14:schemeClr w14:val="tx1"/>
            </w14:solidFill>
          </w14:textFill>
        </w:rPr>
        <w:t>磋商</w:t>
      </w:r>
      <w:r>
        <w:rPr>
          <w:rFonts w:hint="eastAsia" w:ascii="宋体" w:hAnsi="宋体" w:eastAsia="宋体" w:cs="宋体"/>
          <w:bCs/>
          <w:color w:val="000000" w:themeColor="text1"/>
          <w:sz w:val="20"/>
          <w:szCs w:val="20"/>
          <w:highlight w:val="none"/>
          <w14:textFill>
            <w14:solidFill>
              <w14:schemeClr w14:val="tx1"/>
            </w14:solidFill>
          </w14:textFill>
        </w:rPr>
        <w:t>文件、响应文件及澄清函、承诺函。</w:t>
      </w:r>
    </w:p>
    <w:p w14:paraId="5AB9BF35">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甲方组织乙方（必要时请有关专家）进行验收，验收合格后，填写政府采购项目验收单作为对项目的最终认可。</w:t>
      </w:r>
    </w:p>
    <w:p w14:paraId="206B4BAD">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乙方向甲方提供服务过程中的所有资料,以便甲方日后管理。</w:t>
      </w:r>
    </w:p>
    <w:p w14:paraId="4813909B">
      <w:pPr>
        <w:keepNext w:val="0"/>
        <w:keepLines w:val="0"/>
        <w:pageBreakBefore w:val="0"/>
        <w:widowControl w:val="0"/>
        <w:kinsoku/>
        <w:wordWrap/>
        <w:overflowPunct/>
        <w:topLinePunct w:val="0"/>
        <w:autoSpaceDE/>
        <w:autoSpaceDN/>
        <w:bidi w:val="0"/>
        <w:spacing w:beforeAutospacing="0" w:afterAutospacing="0" w:line="300"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4、依据</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验收程序，甲乙双方必须同时在场，乙方所提供的服务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包括成果文件、服务内容及要求等</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不符合合同内容规定的，甲方有权拒绝验收。乙方应及时按本合同内容规定和甲方要求免费进行整改，直至验收合格，方视为乙方按本合同规定完成服务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5E41362D">
      <w:pPr>
        <w:keepNext w:val="0"/>
        <w:keepLines w:val="0"/>
        <w:pageBreakBefore w:val="0"/>
        <w:widowControl w:val="0"/>
        <w:kinsoku/>
        <w:wordWrap/>
        <w:overflowPunct/>
        <w:topLinePunct w:val="0"/>
        <w:autoSpaceDE/>
        <w:autoSpaceDN/>
        <w:bidi w:val="0"/>
        <w:spacing w:beforeAutospacing="0" w:afterAutospacing="0" w:line="300" w:lineRule="auto"/>
        <w:ind w:firstLine="400" w:firstLineChars="200"/>
        <w:textAlignment w:val="auto"/>
        <w:rPr>
          <w:rFonts w:hint="eastAsia" w:ascii="宋体" w:hAnsi="宋体" w:eastAsia="宋体" w:cs="宋体"/>
          <w:color w:val="000000" w:themeColor="text1"/>
          <w:sz w:val="20"/>
          <w:szCs w:val="20"/>
          <w:highlight w:val="none"/>
          <w:shd w:val="clear" w:color="auto" w:fill="FFFFFF"/>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088A77C1">
      <w:pPr>
        <w:keepNext w:val="0"/>
        <w:keepLines w:val="0"/>
        <w:pageBreakBefore w:val="0"/>
        <w:widowControl/>
        <w:kinsoku/>
        <w:wordWrap/>
        <w:overflowPunct/>
        <w:topLinePunct w:val="0"/>
        <w:autoSpaceDE/>
        <w:autoSpaceDN/>
        <w:bidi w:val="0"/>
        <w:adjustRightInd/>
        <w:snapToGrid/>
        <w:spacing w:line="300" w:lineRule="auto"/>
        <w:ind w:firstLine="400" w:firstLineChars="200"/>
        <w:textAlignment w:val="baseline"/>
        <w:rPr>
          <w:rFonts w:hint="eastAsia" w:ascii="宋体" w:hAnsi="宋体" w:eastAsia="宋体" w:cs="宋体"/>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6、乙方</w:t>
      </w:r>
      <w:r>
        <w:rPr>
          <w:rFonts w:hint="eastAsia" w:ascii="宋体" w:hAnsi="宋体" w:eastAsia="宋体" w:cs="宋体"/>
          <w:color w:val="000000" w:themeColor="text1"/>
          <w:sz w:val="20"/>
          <w:szCs w:val="20"/>
          <w:highlight w:val="none"/>
          <w14:textFill>
            <w14:solidFill>
              <w14:schemeClr w14:val="tx1"/>
            </w14:solidFill>
          </w14:textFill>
        </w:rPr>
        <w:t>未按合同或磋商文件要求提供</w:t>
      </w:r>
      <w:r>
        <w:rPr>
          <w:rFonts w:hint="eastAsia" w:ascii="宋体" w:hAnsi="宋体" w:eastAsia="宋体" w:cs="宋体"/>
          <w:color w:val="000000" w:themeColor="text1"/>
          <w:sz w:val="20"/>
          <w:szCs w:val="20"/>
          <w:highlight w:val="none"/>
          <w:lang w:val="en-US" w:eastAsia="zh-CN"/>
          <w14:textFill>
            <w14:solidFill>
              <w14:schemeClr w14:val="tx1"/>
            </w14:solidFill>
          </w14:textFill>
        </w:rPr>
        <w:t>服务</w:t>
      </w:r>
      <w:r>
        <w:rPr>
          <w:rFonts w:hint="eastAsia" w:ascii="宋体" w:hAnsi="宋体" w:eastAsia="宋体" w:cs="宋体"/>
          <w:color w:val="000000" w:themeColor="text1"/>
          <w:sz w:val="20"/>
          <w:szCs w:val="20"/>
          <w:highlight w:val="none"/>
          <w14:textFill>
            <w14:solidFill>
              <w14:schemeClr w14:val="tx1"/>
            </w14:solidFill>
          </w14:textFill>
        </w:rPr>
        <w:t>或</w:t>
      </w:r>
      <w:r>
        <w:rPr>
          <w:rFonts w:hint="eastAsia" w:ascii="宋体" w:hAnsi="宋体" w:eastAsia="宋体" w:cs="宋体"/>
          <w:color w:val="000000" w:themeColor="text1"/>
          <w:sz w:val="20"/>
          <w:szCs w:val="20"/>
          <w:highlight w:val="none"/>
          <w:lang w:val="en-US" w:eastAsia="zh-CN"/>
          <w14:textFill>
            <w14:solidFill>
              <w14:schemeClr w14:val="tx1"/>
            </w14:solidFill>
          </w14:textFill>
        </w:rPr>
        <w:t>服务</w:t>
      </w:r>
      <w:r>
        <w:rPr>
          <w:rFonts w:hint="eastAsia" w:ascii="宋体" w:hAnsi="宋体" w:eastAsia="宋体" w:cs="宋体"/>
          <w:color w:val="000000" w:themeColor="text1"/>
          <w:sz w:val="20"/>
          <w:szCs w:val="20"/>
          <w:highlight w:val="none"/>
          <w14:textFill>
            <w14:solidFill>
              <w14:schemeClr w14:val="tx1"/>
            </w14:solidFill>
          </w14:textFill>
        </w:rPr>
        <w:t>质量不能满足</w:t>
      </w:r>
      <w:r>
        <w:rPr>
          <w:rFonts w:hint="eastAsia" w:ascii="宋体" w:hAnsi="宋体" w:eastAsia="宋体" w:cs="宋体"/>
          <w:color w:val="000000" w:themeColor="text1"/>
          <w:sz w:val="20"/>
          <w:szCs w:val="20"/>
          <w:highlight w:val="none"/>
          <w:lang w:eastAsia="zh-CN"/>
          <w14:textFill>
            <w14:solidFill>
              <w14:schemeClr w14:val="tx1"/>
            </w14:solidFill>
          </w14:textFill>
        </w:rPr>
        <w:t>甲方</w:t>
      </w:r>
      <w:r>
        <w:rPr>
          <w:rFonts w:hint="eastAsia" w:ascii="宋体" w:hAnsi="宋体" w:eastAsia="宋体" w:cs="宋体"/>
          <w:color w:val="000000" w:themeColor="text1"/>
          <w:sz w:val="20"/>
          <w:szCs w:val="20"/>
          <w:highlight w:val="none"/>
          <w:lang w:val="en-US" w:eastAsia="zh-CN"/>
          <w14:textFill>
            <w14:solidFill>
              <w14:schemeClr w14:val="tx1"/>
            </w14:solidFill>
          </w14:textFill>
        </w:rPr>
        <w:t>服务</w:t>
      </w:r>
      <w:r>
        <w:rPr>
          <w:rFonts w:hint="eastAsia" w:ascii="宋体" w:hAnsi="宋体" w:eastAsia="宋体" w:cs="宋体"/>
          <w:color w:val="000000" w:themeColor="text1"/>
          <w:sz w:val="20"/>
          <w:szCs w:val="20"/>
          <w:highlight w:val="none"/>
          <w14:textFill>
            <w14:solidFill>
              <w14:schemeClr w14:val="tx1"/>
            </w14:solidFill>
          </w14:textFill>
        </w:rPr>
        <w:t>要求，</w:t>
      </w:r>
      <w:r>
        <w:rPr>
          <w:rFonts w:hint="eastAsia" w:ascii="宋体" w:hAnsi="宋体" w:eastAsia="宋体" w:cs="宋体"/>
          <w:color w:val="000000" w:themeColor="text1"/>
          <w:sz w:val="20"/>
          <w:szCs w:val="20"/>
          <w:highlight w:val="none"/>
          <w:lang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有权终止合同，甚至对</w:t>
      </w:r>
      <w:r>
        <w:rPr>
          <w:rFonts w:hint="eastAsia" w:ascii="宋体" w:hAnsi="宋体" w:eastAsia="宋体" w:cs="宋体"/>
          <w:color w:val="000000" w:themeColor="text1"/>
          <w:sz w:val="20"/>
          <w:szCs w:val="20"/>
          <w:highlight w:val="none"/>
          <w:lang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违约行为进行追究。</w:t>
      </w:r>
    </w:p>
    <w:p w14:paraId="767F4DF6">
      <w:pPr>
        <w:pStyle w:val="3"/>
        <w:keepNext w:val="0"/>
        <w:keepLines w:val="0"/>
        <w:pageBreakBefore w:val="0"/>
        <w:widowControl w:val="0"/>
        <w:wordWrap/>
        <w:overflowPunct/>
        <w:topLinePunct w:val="0"/>
        <w:bidi w:val="0"/>
        <w:spacing w:after="0" w:line="300" w:lineRule="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七</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甲方的权利和义务</w:t>
      </w:r>
    </w:p>
    <w:p w14:paraId="462A6B53">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1、甲方应组织协调，确保乙方可顺利提供服务。</w:t>
      </w:r>
    </w:p>
    <w:p w14:paraId="43083119">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2、甲方有权对乙方提供的服务进行监督、检查和考核。</w:t>
      </w:r>
    </w:p>
    <w:p w14:paraId="3FACC953">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3、甲方应按合同约定条款按时向乙方支付合同约定费用。</w:t>
      </w:r>
    </w:p>
    <w:p w14:paraId="4A386FE1">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4、甲方若需调整项目内容，需提前一个月通知乙方，双方协商解决。无新增费用的，乙方应积极配合，产生新增费用的，应参照</w:t>
      </w:r>
      <w:r>
        <w:rPr>
          <w:rFonts w:hint="eastAsia" w:ascii="宋体" w:hAnsi="宋体" w:eastAsia="宋体" w:cs="宋体"/>
          <w:color w:val="000000" w:themeColor="text1"/>
          <w:sz w:val="20"/>
          <w:szCs w:val="20"/>
          <w:highlight w:val="none"/>
          <w:lang w:eastAsia="zh-CN"/>
          <w14:textFill>
            <w14:solidFill>
              <w14:schemeClr w14:val="tx1"/>
            </w14:solidFill>
          </w14:textFill>
        </w:rPr>
        <w:t>响应文件</w:t>
      </w:r>
      <w:r>
        <w:rPr>
          <w:rFonts w:hint="eastAsia" w:ascii="宋体" w:hAnsi="宋体" w:eastAsia="宋体" w:cs="宋体"/>
          <w:color w:val="000000" w:themeColor="text1"/>
          <w:sz w:val="20"/>
          <w:szCs w:val="20"/>
          <w:highlight w:val="none"/>
          <w14:textFill>
            <w14:solidFill>
              <w14:schemeClr w14:val="tx1"/>
            </w14:solidFill>
          </w14:textFill>
        </w:rPr>
        <w:t>和本合同，确定费用，签订补充合同，乙方组织实施落地。</w:t>
      </w:r>
    </w:p>
    <w:p w14:paraId="53673C78">
      <w:pPr>
        <w:pStyle w:val="3"/>
        <w:keepNext w:val="0"/>
        <w:keepLines w:val="0"/>
        <w:pageBreakBefore w:val="0"/>
        <w:widowControl w:val="0"/>
        <w:wordWrap/>
        <w:overflowPunct/>
        <w:topLinePunct w:val="0"/>
        <w:bidi w:val="0"/>
        <w:spacing w:after="0" w:line="300" w:lineRule="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八</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乙方的权利和义务</w:t>
      </w:r>
    </w:p>
    <w:p w14:paraId="6B5C9955">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1、乙方应负责做好服务现场的安全保护工作，实现安全生产。</w:t>
      </w:r>
    </w:p>
    <w:p w14:paraId="74D29B6B">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2、乙方应确保其人员遵守甲方的相关工作制度或规范，遵守服务现场的规章制度。因乙方人员违反上述制度或规范，导致甲方损失的，乙方应赔偿其全部损失并承担违约责任。</w:t>
      </w:r>
    </w:p>
    <w:p w14:paraId="3E5B5574">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3、乙方负责按法律法规规定与乙方人员签订劳动合同、办理有关社会保险、提供劳保用品等，并负责处理与乙方人员的劳动纠纷。</w:t>
      </w:r>
    </w:p>
    <w:p w14:paraId="40E2FFC3">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4、如服务过程中发现非乙方原因导致使用方设备或系统的损坏或隐患，乙方应采取相应预防或应对措施并及时通知甲方及项目使用方进行处理。</w:t>
      </w:r>
    </w:p>
    <w:p w14:paraId="015980DB">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5、乙方应在合同履行过程中通过现场交流等方式向甲方及项目使用方培训相关知识。</w:t>
      </w:r>
    </w:p>
    <w:p w14:paraId="5E1B3B2A">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6、乙方保证项目达到运行质量要求，应满足招标文件约定的技术标准及国家技术监督部门规定的技术标准，并保证满足甲方正常工作需求。</w:t>
      </w:r>
    </w:p>
    <w:p w14:paraId="03AFBC5E">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7、乙方负责合同期内的技术维护。</w:t>
      </w:r>
    </w:p>
    <w:p w14:paraId="20B50C8B">
      <w:pPr>
        <w:keepNext w:val="0"/>
        <w:keepLines w:val="0"/>
        <w:pageBreakBefore w:val="0"/>
        <w:widowControl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8、在满足本次服务标准范围内，乙方负责系统及各模块的日常维护及功能实现。</w:t>
      </w:r>
    </w:p>
    <w:p w14:paraId="2610028F">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九</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0"/>
          <w:szCs w:val="20"/>
          <w:highlight w:val="none"/>
          <w14:textFill>
            <w14:solidFill>
              <w14:schemeClr w14:val="tx1"/>
            </w14:solidFill>
          </w14:textFill>
        </w:rPr>
        <w:t>违约责任</w:t>
      </w:r>
    </w:p>
    <w:p w14:paraId="5E5245E4">
      <w:pPr>
        <w:keepNext w:val="0"/>
        <w:keepLines w:val="0"/>
        <w:pageBreakBefore w:val="0"/>
        <w:wordWrap/>
        <w:overflowPunct/>
        <w:topLinePunct w:val="0"/>
        <w:bidi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、依据《中华人民共和国民法典》</w:t>
      </w:r>
      <w:r>
        <w:rPr>
          <w:rFonts w:hint="eastAsia" w:ascii="宋体" w:hAnsi="宋体" w:eastAsia="宋体" w:cs="宋体"/>
          <w:bCs/>
          <w:color w:val="000000" w:themeColor="text1"/>
          <w:sz w:val="20"/>
          <w:szCs w:val="20"/>
          <w:highlight w:val="none"/>
          <w14:textFill>
            <w14:solidFill>
              <w14:schemeClr w14:val="tx1"/>
            </w14:solidFill>
          </w14:textFill>
        </w:rPr>
        <w:t>中的相关条款执行。</w:t>
      </w:r>
    </w:p>
    <w:p w14:paraId="576D3B4E">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合同期内，乙方接受当地消防管理部门及甲方的检查，每检查一次发现消防维保存在安全隐患的问题，甲方有权扣除合同总价款的1%作为违约金，若三次抽查发现消防维保存在安全隐患的问题，甲方有权单方解除本合同。</w:t>
      </w:r>
    </w:p>
    <w:p w14:paraId="3C70C595">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乙方违反合同任何一条即</w:t>
      </w:r>
      <w:r>
        <w:rPr>
          <w:rFonts w:hint="eastAsia" w:ascii="宋体" w:hAnsi="宋体" w:cs="宋体"/>
          <w:bCs/>
          <w:color w:val="000000" w:themeColor="text1"/>
          <w:sz w:val="20"/>
          <w:szCs w:val="20"/>
          <w:highlight w:val="none"/>
          <w:lang w:val="en-US" w:eastAsia="zh-CN"/>
          <w14:textFill>
            <w14:solidFill>
              <w14:schemeClr w14:val="tx1"/>
            </w14:solidFill>
          </w14:textFill>
        </w:rPr>
        <w:t>视为</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违约，承担由此造成的相应损失，甲方有权要求乙方赔偿由此造成的损失。</w:t>
      </w:r>
    </w:p>
    <w:p w14:paraId="582A5F2C">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Cs/>
          <w:color w:val="000000" w:themeColor="text1"/>
          <w:sz w:val="20"/>
          <w:szCs w:val="20"/>
          <w:highlight w:val="none"/>
          <w14:textFill>
            <w14:solidFill>
              <w14:schemeClr w14:val="tx1"/>
            </w14:solidFill>
          </w14:textFill>
        </w:rPr>
        <w:t>任何一方因不可抗力原因不能履行协议时，应尽快通知对方，双方均设法补偿。如仍无法履约协议，可协商延缓或撤销协议，双方责任免除。</w:t>
      </w:r>
    </w:p>
    <w:p w14:paraId="710CEBB1">
      <w:pPr>
        <w:keepNext w:val="0"/>
        <w:keepLines w:val="0"/>
        <w:pageBreakBefore w:val="0"/>
        <w:widowControl w:val="0"/>
        <w:tabs>
          <w:tab w:val="left" w:pos="840"/>
        </w:tabs>
        <w:kinsoku w:val="0"/>
        <w:wordWrap/>
        <w:overflowPunct/>
        <w:topLinePunct w:val="0"/>
        <w:bidi w:val="0"/>
        <w:spacing w:line="300"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第十条</w:t>
      </w:r>
      <w:r>
        <w:rPr>
          <w:rFonts w:hint="eastAsia" w:ascii="宋体" w:hAnsi="宋体" w:eastAsia="宋体" w:cs="宋体"/>
          <w:b/>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0"/>
          <w:szCs w:val="20"/>
          <w:highlight w:val="none"/>
          <w14:textFill>
            <w14:solidFill>
              <w14:schemeClr w14:val="tx1"/>
            </w14:solidFill>
          </w14:textFill>
        </w:rPr>
        <w:t>不可抗力</w:t>
      </w:r>
    </w:p>
    <w:p w14:paraId="6076F564">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、本合同所指不可抗力，是指不能预见、不能避免并不能克服的客观情况。</w:t>
      </w:r>
    </w:p>
    <w:p w14:paraId="14608BC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70FD0BB3">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受阻方不能全部或部分履行其义务，</w:t>
      </w:r>
      <w:r>
        <w:rPr>
          <w:rFonts w:hint="eastAsia" w:ascii="宋体" w:hAnsi="宋体" w:cs="宋体"/>
          <w:color w:val="000000" w:themeColor="text1"/>
          <w:sz w:val="20"/>
          <w:szCs w:val="20"/>
          <w:highlight w:val="none"/>
          <w:lang w:eastAsia="zh-CN"/>
          <w14:textFill>
            <w14:solidFill>
              <w14:schemeClr w14:val="tx1"/>
            </w14:solidFill>
          </w14:textFill>
        </w:rPr>
        <w:t>是由于不可抗力事件直接</w:t>
      </w:r>
      <w:r>
        <w:rPr>
          <w:rFonts w:hint="eastAsia" w:ascii="宋体" w:hAnsi="宋体" w:eastAsia="宋体" w:cs="宋体"/>
          <w:color w:val="000000" w:themeColor="text1"/>
          <w:sz w:val="20"/>
          <w:szCs w:val="20"/>
          <w:highlight w:val="none"/>
          <w14:textFill>
            <w14:solidFill>
              <w14:schemeClr w14:val="tx1"/>
            </w14:solidFill>
          </w14:textFill>
        </w:rPr>
        <w:t>，且在不可抗力发生前受阻方不存在迟延履行相关义务的情形</w:t>
      </w:r>
      <w:r>
        <w:rPr>
          <w:rFonts w:hint="eastAsia" w:ascii="宋体" w:hAnsi="宋体" w:cs="宋体"/>
          <w:color w:val="000000" w:themeColor="text1"/>
          <w:sz w:val="20"/>
          <w:szCs w:val="20"/>
          <w:highlight w:val="none"/>
          <w:lang w:eastAsia="zh-CN"/>
          <w14:textFill>
            <w14:solidFill>
              <w14:schemeClr w14:val="tx1"/>
            </w14:solidFill>
          </w14:textFill>
        </w:rPr>
        <w:t>。</w:t>
      </w:r>
    </w:p>
    <w:p w14:paraId="77A656DB">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受阻方已尽最大努力履行其义务并减少由于不可抗力事件给另一方造成的损失</w:t>
      </w:r>
      <w:r>
        <w:rPr>
          <w:rFonts w:hint="eastAsia" w:ascii="宋体" w:hAnsi="宋体" w:cs="宋体"/>
          <w:color w:val="000000" w:themeColor="text1"/>
          <w:sz w:val="20"/>
          <w:szCs w:val="20"/>
          <w:highlight w:val="none"/>
          <w:lang w:eastAsia="zh-CN"/>
          <w14:textFill>
            <w14:solidFill>
              <w14:schemeClr w14:val="tx1"/>
            </w14:solidFill>
          </w14:textFill>
        </w:rPr>
        <w:t>。</w:t>
      </w:r>
    </w:p>
    <w:p w14:paraId="543C9C53">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不可抗力事件发生时，受阻方立即通知了对方，并在不可抗力事件发生后的十五(15)天内提供有关该事件的公证文书和书面说明，书面说明中应包括对延迟履行或部分履行本合同的原因说明。</w:t>
      </w:r>
    </w:p>
    <w:p w14:paraId="4F552C26">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、不可抗力事件终止或被排除后，受阻方应继续履行本合同，并应尽快通知另一方。受阻方可延长履行义务的时间，延长期应相当于不可抗力事件实际造成延误的时间。</w:t>
      </w:r>
    </w:p>
    <w:p w14:paraId="73CFF4C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2FBF7E89">
      <w:pPr>
        <w:keepNext w:val="0"/>
        <w:keepLines w:val="0"/>
        <w:pageBreakBefore w:val="0"/>
        <w:widowControl w:val="0"/>
        <w:tabs>
          <w:tab w:val="left" w:pos="840"/>
        </w:tabs>
        <w:kinsoku w:val="0"/>
        <w:wordWrap/>
        <w:overflowPunct/>
        <w:topLinePunct w:val="0"/>
        <w:bidi w:val="0"/>
        <w:spacing w:line="300"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一</w:t>
      </w:r>
      <w:r>
        <w:rPr>
          <w:rFonts w:hint="eastAsia" w:ascii="宋体" w:hAnsi="宋体" w:eastAsia="宋体" w:cs="宋体"/>
          <w:b/>
          <w:color w:val="000000" w:themeColor="text1"/>
          <w:sz w:val="20"/>
          <w:szCs w:val="20"/>
          <w:highlight w:val="none"/>
          <w14:textFill>
            <w14:solidFill>
              <w14:schemeClr w14:val="tx1"/>
            </w14:solidFill>
          </w14:textFill>
        </w:rPr>
        <w:t>条</w:t>
      </w:r>
      <w:r>
        <w:rPr>
          <w:rFonts w:hint="eastAsia" w:ascii="宋体" w:hAnsi="宋体" w:eastAsia="宋体" w:cs="宋体"/>
          <w:b/>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0"/>
          <w:szCs w:val="20"/>
          <w:highlight w:val="none"/>
          <w14:textFill>
            <w14:solidFill>
              <w14:schemeClr w14:val="tx1"/>
            </w14:solidFill>
          </w14:textFill>
        </w:rPr>
        <w:t>法律适用和争议解决</w:t>
      </w:r>
    </w:p>
    <w:p w14:paraId="1FEE52A5">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、本合同的成立、有效性、解释、履行、签署、修订和终止以及争议的解决均应适用中华人民共和国法律。</w:t>
      </w:r>
    </w:p>
    <w:p w14:paraId="102AA75E">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、如果任何争议或权利要求起因于本合同或与本合同有关或与本合同的解释、违约、终止或效力有关，都应由双方通过友好协商解决。协商应在一方向另一方送达关于协商的书面要求后立即开始。</w:t>
      </w:r>
    </w:p>
    <w:p w14:paraId="0DA987B9">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、如果在一方提出协商要求后的十（10）天内，双方通过协商不能解决争议，则双方同意按以下方式解决：</w:t>
      </w:r>
    </w:p>
    <w:p w14:paraId="75073E4B">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将该争议提交至甲方所在地有管辖权的人民法院诉讼解决，败诉方应支付双方因诉讼所发生的一切法律费用，包括但不限于律师费。</w:t>
      </w:r>
    </w:p>
    <w:p w14:paraId="55E8BE12">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、诉讼进行过程中，除双方有争议的部分外，本合同其他部分仍然有效，双方应继续履行。</w:t>
      </w:r>
    </w:p>
    <w:p w14:paraId="7DDEE50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、本合同全部或部分无效的，本条依然有效。</w:t>
      </w:r>
    </w:p>
    <w:p w14:paraId="35DA6083">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第十</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二</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0"/>
          <w:szCs w:val="20"/>
          <w:highlight w:val="none"/>
          <w14:textFill>
            <w14:solidFill>
              <w14:schemeClr w14:val="tx1"/>
            </w14:solidFill>
          </w14:textFill>
        </w:rPr>
        <w:t>合同争议解决的方式</w:t>
      </w:r>
    </w:p>
    <w:p w14:paraId="48C6A3C1">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合同一经签订，不得随意变更、中止或终止；对确需变更、调整或者中止、终止合同的，应按规定履行相应的手续</w:t>
      </w:r>
      <w:r>
        <w:rPr>
          <w:rFonts w:hint="eastAsia" w:ascii="宋体" w:hAnsi="宋体" w:eastAsia="宋体" w:cs="宋体"/>
          <w:color w:val="000000" w:themeColor="text1"/>
          <w:sz w:val="20"/>
          <w:szCs w:val="20"/>
          <w:highlight w:val="none"/>
          <w:lang w:eastAsia="zh-CN"/>
          <w14:textFill>
            <w14:solidFill>
              <w14:schemeClr w14:val="tx1"/>
            </w14:solidFill>
          </w14:textFill>
        </w:rPr>
        <w:t>。</w:t>
      </w:r>
    </w:p>
    <w:p w14:paraId="24836309">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b w:val="0"/>
          <w:bCs w:val="0"/>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val="0"/>
          <w:color w:val="000000" w:themeColor="text1"/>
          <w:sz w:val="20"/>
          <w:szCs w:val="20"/>
          <w:highlight w:val="none"/>
          <w:lang w:val="en-US" w:eastAsia="zh-CN"/>
          <w14:textFill>
            <w14:solidFill>
              <w14:schemeClr w14:val="tx1"/>
            </w14:solidFill>
          </w14:textFill>
        </w:rPr>
        <w:t>合同执行中发生争议的，当事人双方应协商解决，协商达不成一致时，可向向甲方所在地人民法院提起诉讼。合同执行中发生争议的，当事人双方应协商解决，协商达不成一致时，双方同意向甲方所在地人民法院提起诉讼申请仲裁。</w:t>
      </w:r>
    </w:p>
    <w:p w14:paraId="4F2B48DF">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在仲裁期间，除双方有争议的部分外，本合同其他部分仍然有效，各方应继续履行。</w:t>
      </w:r>
    </w:p>
    <w:p w14:paraId="5D9B81F4">
      <w:pPr>
        <w:keepNext w:val="0"/>
        <w:keepLines w:val="0"/>
        <w:pageBreakBefore w:val="0"/>
        <w:widowControl/>
        <w:kinsoku/>
        <w:wordWrap/>
        <w:overflowPunct/>
        <w:topLinePunct w:val="0"/>
        <w:autoSpaceDE/>
        <w:autoSpaceDN/>
        <w:bidi w:val="0"/>
        <w:adjustRightInd/>
        <w:snapToGrid/>
        <w:spacing w:line="300" w:lineRule="auto"/>
        <w:textAlignment w:val="baseline"/>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第十</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三</w:t>
      </w:r>
      <w:r>
        <w:rPr>
          <w:rFonts w:hint="eastAsia" w:ascii="宋体" w:hAnsi="宋体" w:eastAsia="宋体" w:cs="宋体"/>
          <w:b/>
          <w:bCs/>
          <w:color w:val="000000" w:themeColor="text1"/>
          <w:sz w:val="20"/>
          <w:szCs w:val="20"/>
          <w:highlight w:val="none"/>
          <w14:textFill>
            <w14:solidFill>
              <w14:schemeClr w14:val="tx1"/>
            </w14:solidFill>
          </w14:textFill>
        </w:rPr>
        <w:t>条</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合同生效及其他</w:t>
      </w:r>
    </w:p>
    <w:p w14:paraId="798579A9">
      <w:pPr>
        <w:keepNext w:val="0"/>
        <w:keepLines w:val="0"/>
        <w:pageBreakBefore w:val="0"/>
        <w:widowControl w:val="0"/>
        <w:tabs>
          <w:tab w:val="left" w:pos="735"/>
        </w:tabs>
        <w:wordWrap/>
        <w:overflowPunct/>
        <w:topLinePunct w:val="0"/>
        <w:autoSpaceDE w:val="0"/>
        <w:autoSpaceDN w:val="0"/>
        <w:bidi w:val="0"/>
        <w:adjustRightInd w:val="0"/>
        <w:snapToGrid w:val="0"/>
        <w:spacing w:line="300" w:lineRule="auto"/>
        <w:ind w:firstLine="392" w:firstLineChars="196"/>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bCs/>
          <w:color w:val="000000" w:themeColor="text1"/>
          <w:sz w:val="20"/>
          <w:szCs w:val="20"/>
          <w:highlight w:val="none"/>
          <w14:textFill>
            <w14:solidFill>
              <w14:schemeClr w14:val="tx1"/>
            </w14:solidFill>
          </w14:textFill>
        </w:rPr>
        <w:t>合同未尽事宜由双方另行签订补充合同，补充合同为本合同有效组成部分</w:t>
      </w:r>
      <w:r>
        <w:rPr>
          <w:rFonts w:hint="eastAsia" w:ascii="宋体" w:hAnsi="宋体" w:eastAsia="宋体" w:cs="宋体"/>
          <w:bCs/>
          <w:color w:val="000000" w:themeColor="text1"/>
          <w:sz w:val="20"/>
          <w:szCs w:val="20"/>
          <w:highlight w:val="none"/>
          <w:lang w:eastAsia="zh-CN"/>
          <w14:textFill>
            <w14:solidFill>
              <w14:schemeClr w14:val="tx1"/>
            </w14:solidFill>
          </w14:textFill>
        </w:rPr>
        <w:t>，</w:t>
      </w:r>
      <w:r>
        <w:rPr>
          <w:rFonts w:hint="eastAsia" w:ascii="宋体" w:hAnsi="宋体" w:eastAsia="宋体" w:cs="宋体"/>
          <w:b w:val="0"/>
          <w:bCs/>
          <w:color w:val="000000" w:themeColor="text1"/>
          <w:sz w:val="20"/>
          <w:szCs w:val="20"/>
          <w:highlight w:val="none"/>
          <w:lang w:val="zh-CN"/>
          <w14:textFill>
            <w14:solidFill>
              <w14:schemeClr w14:val="tx1"/>
            </w14:solidFill>
          </w14:textFill>
        </w:rPr>
        <w:t>在合同中具体明确。</w:t>
      </w:r>
    </w:p>
    <w:p w14:paraId="49F3F560">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合同执行中涉及采购资金和采购内容修改或补充的，须经监管部门审批，并</w:t>
      </w:r>
      <w:r>
        <w:rPr>
          <w:rFonts w:hint="eastAsia" w:ascii="宋体" w:hAnsi="宋体" w:eastAsia="宋体" w:cs="宋体"/>
          <w:color w:val="000000" w:themeColor="text1"/>
          <w:sz w:val="20"/>
          <w:szCs w:val="20"/>
          <w:highlight w:val="none"/>
          <w:lang w:eastAsia="zh-CN"/>
          <w14:textFill>
            <w14:solidFill>
              <w14:schemeClr w14:val="tx1"/>
            </w14:solidFill>
          </w14:textFill>
        </w:rPr>
        <w:t>签订</w:t>
      </w:r>
      <w:r>
        <w:rPr>
          <w:rFonts w:hint="eastAsia" w:ascii="宋体" w:hAnsi="宋体" w:eastAsia="宋体" w:cs="宋体"/>
          <w:color w:val="000000" w:themeColor="text1"/>
          <w:sz w:val="20"/>
          <w:szCs w:val="20"/>
          <w:highlight w:val="none"/>
          <w14:textFill>
            <w14:solidFill>
              <w14:schemeClr w14:val="tx1"/>
            </w14:solidFill>
          </w14:textFill>
        </w:rPr>
        <w:t>书面补充协议监督管理部门备案，方可作为主合同不可分割的一部分。</w:t>
      </w:r>
    </w:p>
    <w:p w14:paraId="4F81A840">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lang w:val="en-US" w:eastAsia="zh-CN"/>
          <w14:textFill>
            <w14:solidFill>
              <w14:schemeClr w14:val="tx1"/>
            </w14:solidFill>
          </w14:textFill>
        </w:rPr>
        <w:t>3、</w:t>
      </w:r>
      <w:r>
        <w:rPr>
          <w:rFonts w:hint="eastAsia" w:ascii="宋体" w:hAnsi="宋体" w:eastAsia="宋体" w:cs="宋体"/>
          <w:bCs/>
          <w:color w:val="000000" w:themeColor="text1"/>
          <w:sz w:val="20"/>
          <w:szCs w:val="20"/>
          <w:highlight w:val="none"/>
          <w14:textFill>
            <w14:solidFill>
              <w14:schemeClr w14:val="tx1"/>
            </w14:solidFill>
          </w14:textFill>
        </w:rPr>
        <w:t>本合同须经甲、乙双方的法定代表人（授权代理人）在合同书上签字并加盖本单位公章后正式生效。</w:t>
      </w:r>
    </w:p>
    <w:p w14:paraId="294982DD">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lang w:val="en-US" w:eastAsia="zh-CN"/>
          <w14:textFill>
            <w14:solidFill>
              <w14:schemeClr w14:val="tx1"/>
            </w14:solidFill>
          </w14:textFill>
        </w:rPr>
        <w:t>4、</w:t>
      </w:r>
      <w:r>
        <w:rPr>
          <w:rFonts w:hint="eastAsia" w:ascii="宋体" w:hAnsi="宋体" w:eastAsia="宋体" w:cs="宋体"/>
          <w:bCs/>
          <w:color w:val="000000" w:themeColor="text1"/>
          <w:sz w:val="20"/>
          <w:szCs w:val="20"/>
          <w:highlight w:val="none"/>
          <w14:textFill>
            <w14:solidFill>
              <w14:schemeClr w14:val="tx1"/>
            </w14:solidFill>
          </w14:textFill>
        </w:rPr>
        <w:t>合同生效后，甲、乙双方须严格执行本合同条款的规定，全面履行合同，不得擅自变更、中止、终止采购合同</w:t>
      </w:r>
      <w:r>
        <w:rPr>
          <w:rFonts w:hint="eastAsia" w:ascii="宋体" w:hAnsi="宋体" w:eastAsia="宋体" w:cs="宋体"/>
          <w:bCs/>
          <w:color w:val="000000" w:themeColor="text1"/>
          <w:sz w:val="20"/>
          <w:szCs w:val="20"/>
          <w:highlight w:val="none"/>
          <w:lang w:eastAsia="zh-CN"/>
          <w14:textFill>
            <w14:solidFill>
              <w14:schemeClr w14:val="tx1"/>
            </w14:solidFill>
          </w14:textFill>
        </w:rPr>
        <w:t>，</w:t>
      </w:r>
      <w:r>
        <w:rPr>
          <w:rFonts w:hint="eastAsia" w:ascii="宋体" w:hAnsi="宋体" w:eastAsia="宋体" w:cs="宋体"/>
          <w:bCs/>
          <w:color w:val="000000" w:themeColor="text1"/>
          <w:sz w:val="20"/>
          <w:szCs w:val="20"/>
          <w:highlight w:val="none"/>
          <w14:textFill>
            <w14:solidFill>
              <w14:schemeClr w14:val="tx1"/>
            </w14:solidFill>
          </w14:textFill>
        </w:rPr>
        <w:t>违者按《中华人民共和国民法典》的有关规定承担相应责任。</w:t>
      </w:r>
    </w:p>
    <w:p w14:paraId="47B14A8D">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Cs/>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本合同一式</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份，自双方签章之日起</w:t>
      </w:r>
      <w:r>
        <w:rPr>
          <w:rFonts w:hint="eastAsia" w:ascii="宋体" w:hAnsi="宋体" w:eastAsia="宋体" w:cs="宋体"/>
          <w:color w:val="000000" w:themeColor="text1"/>
          <w:sz w:val="20"/>
          <w:szCs w:val="20"/>
          <w:highlight w:val="none"/>
          <w:lang w:eastAsia="zh-CN"/>
          <w14:textFill>
            <w14:solidFill>
              <w14:schemeClr w14:val="tx1"/>
            </w14:solidFill>
          </w14:textFill>
        </w:rPr>
        <w:t>生效</w:t>
      </w:r>
      <w:r>
        <w:rPr>
          <w:rFonts w:hint="eastAsia" w:ascii="宋体" w:hAnsi="宋体" w:eastAsia="宋体" w:cs="宋体"/>
          <w:color w:val="000000" w:themeColor="text1"/>
          <w:sz w:val="20"/>
          <w:szCs w:val="20"/>
          <w:highlight w:val="none"/>
          <w14:textFill>
            <w14:solidFill>
              <w14:schemeClr w14:val="tx1"/>
            </w14:solidFill>
          </w14:textFill>
        </w:rPr>
        <w:t>。甲方</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份，乙方</w:t>
      </w:r>
      <w:r>
        <w:rPr>
          <w:rFonts w:hint="eastAsia" w:ascii="宋体" w:hAnsi="宋体" w:eastAsia="宋体" w:cs="宋体"/>
          <w:color w:val="000000" w:themeColor="text1"/>
          <w:sz w:val="20"/>
          <w:szCs w:val="20"/>
          <w:highlight w:val="none"/>
          <w:u w:val="single"/>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份，政府采购代理机构壹份，同级财政部门备案壹份，具有同等法律效力。</w:t>
      </w:r>
    </w:p>
    <w:p w14:paraId="390E24BD">
      <w:pPr>
        <w:keepNext w:val="0"/>
        <w:keepLines w:val="0"/>
        <w:pageBreakBefore w:val="0"/>
        <w:wordWrap/>
        <w:overflowPunct/>
        <w:topLinePunct w:val="0"/>
        <w:bidi w:val="0"/>
        <w:spacing w:beforeAutospacing="0" w:afterAutospacing="0" w:line="300" w:lineRule="auto"/>
        <w:ind w:firstLine="422"/>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（以下</w:t>
      </w:r>
      <w:r>
        <w:rPr>
          <w:rFonts w:hint="eastAsia" w:ascii="宋体" w:hAnsi="宋体" w:eastAsia="宋体" w:cs="宋体"/>
          <w:b/>
          <w:color w:val="000000" w:themeColor="text1"/>
          <w:sz w:val="20"/>
          <w:szCs w:val="20"/>
          <w:highlight w:val="none"/>
          <w:lang w:eastAsia="zh-CN"/>
          <w14:textFill>
            <w14:solidFill>
              <w14:schemeClr w14:val="tx1"/>
            </w14:solidFill>
          </w14:textFill>
        </w:rPr>
        <w:t>为</w:t>
      </w:r>
      <w:r>
        <w:rPr>
          <w:rFonts w:hint="eastAsia" w:ascii="宋体" w:hAnsi="宋体" w:eastAsia="宋体" w:cs="宋体"/>
          <w:b/>
          <w:color w:val="000000" w:themeColor="text1"/>
          <w:sz w:val="20"/>
          <w:szCs w:val="20"/>
          <w:highlight w:val="none"/>
          <w14:textFill>
            <w14:solidFill>
              <w14:schemeClr w14:val="tx1"/>
            </w14:solidFill>
          </w14:textFill>
        </w:rPr>
        <w:t>合同签署页）</w:t>
      </w:r>
    </w:p>
    <w:p w14:paraId="459F4F88">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甲方（盖章）：                         </w:t>
      </w:r>
      <w:r>
        <w:rPr>
          <w:rFonts w:hint="eastAsia" w:ascii="宋体" w:hAnsi="宋体" w:eastAsia="宋体" w:cs="宋体"/>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乙方（盖章）：                   </w:t>
      </w:r>
    </w:p>
    <w:p w14:paraId="2CF72BA5">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（签字或盖章）：                       （签字或盖章）：          </w:t>
      </w:r>
    </w:p>
    <w:p w14:paraId="5CC63382">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地址：                                  地址：                        </w:t>
      </w:r>
    </w:p>
    <w:p w14:paraId="7DA09570">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电话：                                  电话：                    </w:t>
      </w:r>
    </w:p>
    <w:p w14:paraId="3DEC2E6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账户名称：                              账户名称：</w:t>
      </w:r>
    </w:p>
    <w:p w14:paraId="609047BD">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账户号码：                              账户号码：</w:t>
      </w:r>
    </w:p>
    <w:p w14:paraId="554D098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开户银行：                              开户银行：</w:t>
      </w:r>
    </w:p>
    <w:p w14:paraId="45B0914A">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签约时间：                              签约时间： </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8E54D3"/>
    <w:rsid w:val="428E5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8">
    <w:name w:val="null3"/>
    <w:qFormat/>
    <w:uiPriority w:val="0"/>
    <w:rPr>
      <w:rFonts w:ascii="Calibri" w:hAnsi="Calibri" w:eastAsia="宋体" w:cs="Arial"/>
      <w:sz w:val="20"/>
      <w:szCs w:val="20"/>
      <w:lang w:val="en-US" w:eastAsia="zh-CN" w:bidi="ar-SA"/>
    </w:rPr>
  </w:style>
  <w:style w:type="paragraph" w:customStyle="1" w:styleId="9">
    <w:name w:val="Table Text"/>
    <w:basedOn w:val="1"/>
    <w:qFormat/>
    <w:uiPriority w:val="0"/>
    <w:pPr>
      <w:kinsoku w:val="0"/>
      <w:autoSpaceDE w:val="0"/>
      <w:autoSpaceDN w:val="0"/>
      <w:adjustRightInd w:val="0"/>
      <w:snapToGrid w:val="0"/>
      <w:spacing w:before="240" w:line="329" w:lineRule="auto"/>
      <w:ind w:left="96" w:right="100" w:firstLine="100" w:firstLineChars="100"/>
      <w:jc w:val="center"/>
      <w:textAlignment w:val="baseline"/>
    </w:pPr>
    <w:rPr>
      <w:rFonts w:ascii="Times New Roman" w:hAnsi="Times New Roman"/>
      <w:snapToGrid w:val="0"/>
      <w:color w:val="FF0000"/>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2026-04-20T04:07:00Z</dcterms:created>
  <dc:creator>杜航</dc:creator>
  <cp:lastModifiedBy>杜航</cp:lastModifiedBy>
  <dcterms:modified xsi:type="dcterms:W3CDTF">2026-04-20T04:08:02Z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443E16AEAA8B45689D1E0D9503EBE7C6_11</vt:lpwstr>
  </property>
  <property fmtid="{D5CDD505-2E9C-101B-9397-08002B2CF9AE}" pid="4" name="KSOTemplateDocerSaveRecord">
    <vt:lpwstr>eyJoZGlkIjoiNGVjNGI1ZWQxMDUyODY5ZDAxOTAyNjljNjE1NWUwNGQiLCJ1c2VySWQiOiIzMDgwODY2MDYifQ==</vt:lpwstr>
  </property>
</Properties>
</file>