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739F2">
      <w:pPr>
        <w:spacing w:line="240" w:lineRule="auto"/>
        <w:jc w:val="center"/>
        <w:rPr>
          <w:rFonts w:hint="eastAsia" w:ascii="仿宋_GB2312" w:hAnsi="黑体" w:eastAsia="仿宋_GB2312"/>
          <w:b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仿宋_GB2312" w:hAnsi="黑体" w:eastAsia="仿宋_GB2312"/>
          <w:b/>
          <w:color w:val="auto"/>
          <w:sz w:val="44"/>
          <w:szCs w:val="44"/>
          <w:highlight w:val="none"/>
          <w:lang w:val="en-US" w:eastAsia="zh-CN"/>
        </w:rPr>
        <w:t>采购包1（笼式足球场）采购需求</w:t>
      </w:r>
    </w:p>
    <w:p w14:paraId="4394DCDE">
      <w:pPr>
        <w:spacing w:line="240" w:lineRule="auto"/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</w:pPr>
    </w:p>
    <w:p w14:paraId="21E6DA5F">
      <w:pPr>
        <w:spacing w:line="240" w:lineRule="auto"/>
        <w:rPr>
          <w:rFonts w:ascii="仿宋_GB2312" w:hAnsi="黑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一、项目概况及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实施数量</w:t>
      </w:r>
    </w:p>
    <w:p w14:paraId="53F03C0B">
      <w:pPr>
        <w:spacing w:line="240" w:lineRule="auto"/>
        <w:ind w:firstLine="480" w:firstLineChars="200"/>
        <w:rPr>
          <w:rFonts w:ascii="仿宋_GB2312" w:hAnsi="黑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采购包1拟采购并实施笼式足球场6个，每个足球场各组成部分如下：</w:t>
      </w:r>
    </w:p>
    <w:tbl>
      <w:tblPr>
        <w:tblStyle w:val="9"/>
        <w:tblW w:w="4997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2211"/>
        <w:gridCol w:w="1152"/>
        <w:gridCol w:w="922"/>
        <w:gridCol w:w="1723"/>
        <w:gridCol w:w="2508"/>
      </w:tblGrid>
      <w:tr w14:paraId="01B67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6" w:type="pct"/>
            <w:shd w:val="pct10" w:color="auto" w:fill="auto"/>
            <w:noWrap w:val="0"/>
            <w:vAlign w:val="center"/>
          </w:tcPr>
          <w:p w14:paraId="3871A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序号</w:t>
            </w:r>
          </w:p>
        </w:tc>
        <w:tc>
          <w:tcPr>
            <w:tcW w:w="1184" w:type="pct"/>
            <w:shd w:val="pct10" w:color="auto" w:fill="auto"/>
            <w:noWrap w:val="0"/>
            <w:vAlign w:val="center"/>
          </w:tcPr>
          <w:p w14:paraId="6827C6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项  目</w:t>
            </w:r>
          </w:p>
        </w:tc>
        <w:tc>
          <w:tcPr>
            <w:tcW w:w="617" w:type="pct"/>
            <w:shd w:val="pct10" w:color="auto" w:fill="auto"/>
            <w:noWrap w:val="0"/>
            <w:vAlign w:val="center"/>
          </w:tcPr>
          <w:p w14:paraId="58F6F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494" w:type="pct"/>
            <w:tcBorders>
              <w:right w:val="single" w:color="auto" w:sz="4" w:space="0"/>
            </w:tcBorders>
            <w:shd w:val="pct10" w:color="auto" w:fill="auto"/>
            <w:noWrap w:val="0"/>
            <w:vAlign w:val="center"/>
          </w:tcPr>
          <w:p w14:paraId="51638D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923" w:type="pct"/>
            <w:tcBorders>
              <w:left w:val="single" w:color="auto" w:sz="4" w:space="0"/>
            </w:tcBorders>
            <w:shd w:val="pct10" w:color="auto" w:fill="auto"/>
            <w:noWrap w:val="0"/>
            <w:vAlign w:val="center"/>
          </w:tcPr>
          <w:p w14:paraId="34E7C1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规格</w:t>
            </w:r>
          </w:p>
        </w:tc>
        <w:tc>
          <w:tcPr>
            <w:tcW w:w="1343" w:type="pct"/>
            <w:tcBorders>
              <w:left w:val="single" w:color="auto" w:sz="4" w:space="0"/>
            </w:tcBorders>
            <w:shd w:val="pct10" w:color="auto" w:fill="auto"/>
            <w:noWrap w:val="0"/>
            <w:vAlign w:val="center"/>
          </w:tcPr>
          <w:p w14:paraId="593102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是否核心产品</w:t>
            </w:r>
          </w:p>
        </w:tc>
      </w:tr>
      <w:tr w14:paraId="2F636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6" w:type="pct"/>
            <w:shd w:val="clear" w:color="auto" w:fill="auto"/>
            <w:noWrap w:val="0"/>
            <w:vAlign w:val="center"/>
          </w:tcPr>
          <w:p w14:paraId="4019A7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184" w:type="pct"/>
            <w:shd w:val="clear" w:color="auto" w:fill="auto"/>
            <w:noWrap w:val="0"/>
            <w:vAlign w:val="center"/>
          </w:tcPr>
          <w:p w14:paraId="6F57C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人造草（含划线）</w:t>
            </w:r>
          </w:p>
        </w:tc>
        <w:tc>
          <w:tcPr>
            <w:tcW w:w="617" w:type="pct"/>
            <w:shd w:val="clear" w:color="auto" w:fill="auto"/>
            <w:noWrap w:val="0"/>
            <w:vAlign w:val="center"/>
          </w:tcPr>
          <w:p w14:paraId="418A9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㎡</w:t>
            </w:r>
          </w:p>
        </w:tc>
        <w:tc>
          <w:tcPr>
            <w:tcW w:w="494" w:type="pct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97C6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504</w:t>
            </w:r>
          </w:p>
        </w:tc>
        <w:tc>
          <w:tcPr>
            <w:tcW w:w="923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320AEA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28×18</w:t>
            </w:r>
          </w:p>
        </w:tc>
        <w:tc>
          <w:tcPr>
            <w:tcW w:w="1343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0856A7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是（注：不含除人造草之外的配套产品）</w:t>
            </w:r>
          </w:p>
        </w:tc>
      </w:tr>
      <w:tr w14:paraId="586D5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6" w:type="pct"/>
            <w:shd w:val="clear" w:color="auto" w:fill="auto"/>
            <w:noWrap w:val="0"/>
            <w:vAlign w:val="center"/>
          </w:tcPr>
          <w:p w14:paraId="4200A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184" w:type="pct"/>
            <w:shd w:val="clear" w:color="auto" w:fill="auto"/>
            <w:noWrap w:val="0"/>
            <w:vAlign w:val="center"/>
          </w:tcPr>
          <w:p w14:paraId="627EFE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围  网</w:t>
            </w:r>
          </w:p>
        </w:tc>
        <w:tc>
          <w:tcPr>
            <w:tcW w:w="617" w:type="pct"/>
            <w:shd w:val="clear" w:color="auto" w:fill="auto"/>
            <w:noWrap w:val="0"/>
            <w:vAlign w:val="center"/>
          </w:tcPr>
          <w:p w14:paraId="6595A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㎡</w:t>
            </w:r>
          </w:p>
        </w:tc>
        <w:tc>
          <w:tcPr>
            <w:tcW w:w="494" w:type="pct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D6237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414</w:t>
            </w:r>
          </w:p>
        </w:tc>
        <w:tc>
          <w:tcPr>
            <w:tcW w:w="923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5AB2F3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（28+18）×2×4.5</w:t>
            </w:r>
          </w:p>
        </w:tc>
        <w:tc>
          <w:tcPr>
            <w:tcW w:w="1343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6CFB14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</w:p>
        </w:tc>
      </w:tr>
      <w:tr w14:paraId="4A203B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6" w:type="pct"/>
            <w:noWrap w:val="0"/>
            <w:vAlign w:val="center"/>
          </w:tcPr>
          <w:p w14:paraId="5BF437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184" w:type="pct"/>
            <w:noWrap w:val="0"/>
            <w:vAlign w:val="center"/>
          </w:tcPr>
          <w:p w14:paraId="47CFB4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天  网</w:t>
            </w:r>
          </w:p>
        </w:tc>
        <w:tc>
          <w:tcPr>
            <w:tcW w:w="617" w:type="pct"/>
            <w:noWrap w:val="0"/>
            <w:vAlign w:val="center"/>
          </w:tcPr>
          <w:p w14:paraId="0E8AE3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㎡</w:t>
            </w:r>
          </w:p>
        </w:tc>
        <w:tc>
          <w:tcPr>
            <w:tcW w:w="494" w:type="pct"/>
            <w:tcBorders>
              <w:right w:val="single" w:color="auto" w:sz="4" w:space="0"/>
            </w:tcBorders>
            <w:noWrap w:val="0"/>
            <w:vAlign w:val="center"/>
          </w:tcPr>
          <w:p w14:paraId="4AD53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504</w:t>
            </w:r>
          </w:p>
        </w:tc>
        <w:tc>
          <w:tcPr>
            <w:tcW w:w="923" w:type="pct"/>
            <w:tcBorders>
              <w:left w:val="single" w:color="auto" w:sz="4" w:space="0"/>
            </w:tcBorders>
            <w:noWrap w:val="0"/>
            <w:vAlign w:val="center"/>
          </w:tcPr>
          <w:p w14:paraId="5AB2C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28×18</w:t>
            </w:r>
          </w:p>
        </w:tc>
        <w:tc>
          <w:tcPr>
            <w:tcW w:w="1343" w:type="pct"/>
            <w:tcBorders>
              <w:left w:val="single" w:color="auto" w:sz="4" w:space="0"/>
            </w:tcBorders>
            <w:noWrap w:val="0"/>
            <w:vAlign w:val="center"/>
          </w:tcPr>
          <w:p w14:paraId="110C5B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</w:p>
        </w:tc>
      </w:tr>
      <w:tr w14:paraId="5A7E9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6" w:type="pct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605043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184" w:type="pct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23D17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球门（含球网）</w:t>
            </w:r>
          </w:p>
        </w:tc>
        <w:tc>
          <w:tcPr>
            <w:tcW w:w="617" w:type="pct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5E682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个</w:t>
            </w:r>
          </w:p>
        </w:tc>
        <w:tc>
          <w:tcPr>
            <w:tcW w:w="494" w:type="pct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E8966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923" w:type="pct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4EEB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3" w:type="pct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461A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</w:p>
        </w:tc>
      </w:tr>
      <w:tr w14:paraId="21807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6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360210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184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1BAB20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太阳能灯光</w:t>
            </w:r>
          </w:p>
        </w:tc>
        <w:tc>
          <w:tcPr>
            <w:tcW w:w="617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08DB4A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组</w:t>
            </w:r>
          </w:p>
        </w:tc>
        <w:tc>
          <w:tcPr>
            <w:tcW w:w="494" w:type="pc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58DB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923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 w14:paraId="26BF97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3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 w14:paraId="10F506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5B844C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二、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技术标准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及要求</w:t>
      </w:r>
    </w:p>
    <w:p w14:paraId="66148E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（一）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场地尺寸</w:t>
      </w:r>
    </w:p>
    <w:p w14:paraId="6D5340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方正仿宋_GB18030" w:hAnsi="方正仿宋_GB18030" w:eastAsia="方正仿宋_GB18030" w:cs="方正仿宋_GB18030"/>
          <w:bCs/>
          <w:color w:val="auto"/>
          <w:sz w:val="21"/>
          <w:szCs w:val="21"/>
          <w:highlight w:val="none"/>
        </w:rPr>
        <w:t>★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每个笼式足球场整体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占地面积28米×18米，划线面积25×15米。</w:t>
      </w:r>
    </w:p>
    <w:p w14:paraId="14518D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（二）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技术标准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及要求</w:t>
      </w:r>
    </w:p>
    <w:p w14:paraId="53F0A7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1、人造草坪：</w:t>
      </w:r>
    </w:p>
    <w:p w14:paraId="3E17F5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①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人造草坪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采用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田园绿和橄榄绿双色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人造草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，草高50mm，密度≥1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050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0针/㎡,分特值≥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8800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Dtex，底部采用加强型PP底布+网格布，背胶采用环保丁苯乳胶。</w:t>
      </w:r>
      <w:r>
        <w:rPr>
          <w:rFonts w:hint="eastAsia" w:ascii="方正仿宋_GB18030" w:hAnsi="方正仿宋_GB18030" w:eastAsia="方正仿宋_GB18030" w:cs="方正仿宋_GB18030"/>
          <w:color w:val="auto"/>
          <w:highlight w:val="none"/>
        </w:rPr>
        <w:t>▲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人造草符合GB/T20394-20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19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《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体育用人造草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》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关于外观、规格尺寸、理化性能、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可迁移元素最大限量（重金属）、有害物质释放限量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及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阻燃性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等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检测要求。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ab/>
      </w:r>
    </w:p>
    <w:p w14:paraId="782CCB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②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人造草坪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填充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防滑胶粒≥20%，无机填料≤65%。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其中，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防滑胶粒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为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环保橡胶颗粒，粒径3mm-4mm，颗粒填充≥5kg/m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vertAlign w:val="superscript"/>
          <w:lang w:eastAsia="zh-CN"/>
        </w:rPr>
        <w:t>2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vertAlign w:val="baseline"/>
          <w:lang w:eastAsia="zh-CN"/>
        </w:rPr>
        <w:t>；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无机填料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为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20-40目石英砂，每平方≥30kg。</w:t>
      </w:r>
      <w:r>
        <w:rPr>
          <w:rFonts w:hint="eastAsia" w:ascii="方正仿宋_GB18030" w:hAnsi="方正仿宋_GB18030" w:eastAsia="方正仿宋_GB18030" w:cs="方正仿宋_GB18030"/>
          <w:color w:val="auto"/>
          <w:highlight w:val="none"/>
        </w:rPr>
        <w:t>▲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防滑胶粒有害物质含量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及气味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满足GB 36246-2018标准，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要求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有害物质含量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全项达标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，气味等级≤3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级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。</w:t>
      </w:r>
    </w:p>
    <w:p w14:paraId="3C068B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③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人造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草坪底部铺设弹性减震垫厚度≥10mm。</w:t>
      </w:r>
      <w:r>
        <w:rPr>
          <w:rFonts w:hint="eastAsia" w:ascii="方正仿宋_GB18030" w:hAnsi="方正仿宋_GB18030" w:eastAsia="方正仿宋_GB18030" w:cs="方正仿宋_GB18030"/>
          <w:color w:val="auto"/>
          <w:highlight w:val="none"/>
        </w:rPr>
        <w:t>▲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有害物质含量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及气味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满足GB 36246-2018标准，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要求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有害物质含量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全项达标，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气味等级≤3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级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。</w:t>
      </w:r>
    </w:p>
    <w:p w14:paraId="70ECFD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④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场地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画线采用白色人造草勾勒而成，不得用油漆等涂料喷画。界线一律为8厘米。场地划线详细规格详见下图：</w:t>
      </w:r>
    </w:p>
    <w:p w14:paraId="6E86FB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drawing>
          <wp:inline distT="0" distB="0" distL="114300" distR="114300">
            <wp:extent cx="5405120" cy="3276600"/>
            <wp:effectExtent l="0" t="0" r="5080" b="0"/>
            <wp:docPr id="4" name="图片 2" descr="足球场标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足球场标准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2F77">
      <w:pPr>
        <w:spacing w:line="240" w:lineRule="auto"/>
        <w:ind w:firstLine="482" w:firstLineChars="200"/>
        <w:rPr>
          <w:rFonts w:hint="eastAsia" w:ascii="仿宋_GB2312" w:hAnsi="仿宋" w:eastAsia="仿宋_GB2312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b/>
          <w:bCs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_GB2312" w:hAnsi="仿宋" w:eastAsia="仿宋_GB2312"/>
          <w:b/>
          <w:bCs/>
          <w:color w:val="auto"/>
          <w:sz w:val="24"/>
          <w:szCs w:val="24"/>
          <w:highlight w:val="none"/>
          <w:lang w:eastAsia="zh-CN"/>
        </w:rPr>
        <w:t>围网：</w:t>
      </w:r>
    </w:p>
    <w:p w14:paraId="5111F0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①围网颜色为绿色，设置在边线、端线1.5米以外，高度≥4.5米，风载荷标准值≥0.35KN/平米。围网表面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PE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包塑，丝径Ø4mm,网孔≤50mm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×50mm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</w:p>
    <w:p w14:paraId="0DC818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②栅栏网片的纵横连接件应采用≥∮6mm的圆钢，栅栏网片圆钢间距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≤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70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mm，连接结构稳定围网主立柱采用直径≥76mm×3mm或等强度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热镀锌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管材，间距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≤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3米。立柱埋入地下的深度应≥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00 mm（特殊地层具体分析）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</w:p>
    <w:p w14:paraId="0874C2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③设置网门2个，网门≥1.0米。在每个网门周边明显位置悬挂标识牌，尺寸为80cm×60c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m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，标牌内容另行确定；易接触的管材末端无锐角，螺钉、螺母等紧固件需做防锈、防松处理。</w:t>
      </w:r>
    </w:p>
    <w:p w14:paraId="5664BE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天网：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天网为绿色尼龙网，聚乙烯材质，≥股数30股。</w:t>
      </w:r>
    </w:p>
    <w:p w14:paraId="108CC1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4、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球门：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采用5人制足球比赛专用、可移动矩形足球门（3号足球门），球门内口规格按宽×高×底深表示为：3000mm×2000mm×1500mm；球门立杆和横梁采用直径≥76mm×3mm或等强度管材，球门横梁能承受2700N的静负荷；球门组装完成后，立杆与地面、横梁夹角均为90度，连接件周边处理圆滑，无棱角，表面静电喷涂；配置球网1套。</w:t>
      </w:r>
    </w:p>
    <w:p w14:paraId="29958E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5、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灯光：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采用太阳能灯光，灯杆应设置在边线、端线1.5米以外，或利用球场边围网立柱架设灯具6组；灯杆高度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6米，场地照度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150勒克斯。</w:t>
      </w:r>
    </w:p>
    <w:p w14:paraId="1B0DCC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整体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要求</w:t>
      </w:r>
    </w:p>
    <w:p w14:paraId="75A809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1、笼式足球场符合 GB 19272-2024《室外健身器材的安全通用要求》。</w:t>
      </w:r>
    </w:p>
    <w:p w14:paraId="7A4502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2、★产品设施均须投保。提供制造商的产品投保证明材料或承诺。</w:t>
      </w:r>
    </w:p>
    <w:p w14:paraId="4A25A3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3、★产品设施质保期≥8年。</w:t>
      </w:r>
    </w:p>
    <w:p w14:paraId="5D128178">
      <w:pPr>
        <w:spacing w:line="240" w:lineRule="auto"/>
        <w:rPr>
          <w:rFonts w:hint="eastAsia" w:ascii="方正仿宋_GB18030" w:hAnsi="方正仿宋_GB18030" w:eastAsia="方正仿宋_GB18030" w:cs="方正仿宋_GB18030"/>
          <w:b/>
          <w:color w:val="auto"/>
          <w:sz w:val="40"/>
          <w:szCs w:val="40"/>
          <w:highlight w:val="none"/>
          <w:lang w:eastAsia="zh-CN"/>
        </w:rPr>
      </w:pPr>
      <w:r>
        <w:rPr>
          <w:rFonts w:hint="eastAsia" w:ascii="方正仿宋_GB18030" w:hAnsi="方正仿宋_GB18030" w:eastAsia="方正仿宋_GB18030" w:cs="方正仿宋_GB18030"/>
          <w:b/>
          <w:color w:val="auto"/>
          <w:sz w:val="40"/>
          <w:szCs w:val="40"/>
          <w:highlight w:val="none"/>
          <w:lang w:eastAsia="zh-CN"/>
        </w:rPr>
        <w:br w:type="page"/>
      </w:r>
    </w:p>
    <w:p w14:paraId="2E9D52EB">
      <w:pPr>
        <w:spacing w:line="240" w:lineRule="auto"/>
        <w:jc w:val="center"/>
        <w:rPr>
          <w:rFonts w:hint="eastAsia" w:ascii="方正仿宋_GB18030" w:hAnsi="方正仿宋_GB18030" w:eastAsia="方正仿宋_GB18030" w:cs="方正仿宋_GB18030"/>
          <w:b/>
          <w:color w:val="auto"/>
          <w:sz w:val="56"/>
          <w:szCs w:val="56"/>
          <w:highlight w:val="none"/>
        </w:rPr>
      </w:pPr>
      <w:r>
        <w:rPr>
          <w:rFonts w:hint="eastAsia" w:ascii="方正仿宋_GB18030" w:hAnsi="方正仿宋_GB18030" w:eastAsia="方正仿宋_GB18030" w:cs="方正仿宋_GB18030"/>
          <w:b/>
          <w:color w:val="auto"/>
          <w:sz w:val="40"/>
          <w:szCs w:val="40"/>
          <w:highlight w:val="none"/>
          <w:lang w:eastAsia="zh-CN"/>
        </w:rPr>
        <w:t>采购包</w:t>
      </w:r>
      <w:r>
        <w:rPr>
          <w:rFonts w:hint="eastAsia" w:ascii="方正仿宋_GB18030" w:hAnsi="方正仿宋_GB18030" w:eastAsia="方正仿宋_GB18030" w:cs="方正仿宋_GB18030"/>
          <w:b/>
          <w:color w:val="auto"/>
          <w:sz w:val="40"/>
          <w:szCs w:val="40"/>
          <w:highlight w:val="none"/>
          <w:lang w:val="en-US" w:eastAsia="zh-CN"/>
        </w:rPr>
        <w:t>2</w:t>
      </w:r>
      <w:r>
        <w:rPr>
          <w:rFonts w:hint="eastAsia" w:ascii="方正仿宋_GB18030" w:hAnsi="方正仿宋_GB18030" w:eastAsia="方正仿宋_GB18030" w:cs="方正仿宋_GB18030"/>
          <w:b/>
          <w:color w:val="auto"/>
          <w:sz w:val="40"/>
          <w:szCs w:val="40"/>
          <w:highlight w:val="none"/>
          <w:lang w:eastAsia="zh-CN"/>
        </w:rPr>
        <w:t>（笼式篮球场）</w:t>
      </w:r>
      <w:r>
        <w:rPr>
          <w:rFonts w:hint="eastAsia" w:ascii="仿宋_GB2312" w:hAnsi="黑体" w:eastAsia="仿宋_GB2312"/>
          <w:b/>
          <w:color w:val="auto"/>
          <w:sz w:val="44"/>
          <w:szCs w:val="44"/>
          <w:highlight w:val="none"/>
          <w:lang w:val="en-US" w:eastAsia="zh-CN"/>
        </w:rPr>
        <w:t>采购需求</w:t>
      </w:r>
    </w:p>
    <w:p w14:paraId="4915C6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</w:pPr>
    </w:p>
    <w:p w14:paraId="4744C3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仿宋_GB2312" w:hAnsi="黑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一、项目概况及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实施数量</w:t>
      </w:r>
    </w:p>
    <w:p w14:paraId="56446C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仿宋_GB2312" w:hAnsi="黑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采购包2拟采购并实施笼式篮球场14个，每个篮球场各组成部分如下：</w:t>
      </w:r>
    </w:p>
    <w:tbl>
      <w:tblPr>
        <w:tblStyle w:val="9"/>
        <w:tblW w:w="4994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2471"/>
        <w:gridCol w:w="776"/>
        <w:gridCol w:w="823"/>
        <w:gridCol w:w="1806"/>
        <w:gridCol w:w="2566"/>
      </w:tblGrid>
      <w:tr w14:paraId="5A1E1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3" w:type="pct"/>
            <w:shd w:val="pct10" w:color="auto" w:fill="auto"/>
            <w:noWrap w:val="0"/>
            <w:vAlign w:val="center"/>
          </w:tcPr>
          <w:p w14:paraId="0C746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序号</w:t>
            </w:r>
          </w:p>
        </w:tc>
        <w:tc>
          <w:tcPr>
            <w:tcW w:w="1324" w:type="pct"/>
            <w:shd w:val="pct10" w:color="auto" w:fill="auto"/>
            <w:noWrap w:val="0"/>
            <w:vAlign w:val="center"/>
          </w:tcPr>
          <w:p w14:paraId="20AF90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项  目</w:t>
            </w:r>
          </w:p>
        </w:tc>
        <w:tc>
          <w:tcPr>
            <w:tcW w:w="416" w:type="pct"/>
            <w:shd w:val="pct10" w:color="auto" w:fill="auto"/>
            <w:noWrap w:val="0"/>
            <w:vAlign w:val="center"/>
          </w:tcPr>
          <w:p w14:paraId="17DF2E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441" w:type="pct"/>
            <w:tcBorders>
              <w:right w:val="single" w:color="auto" w:sz="4" w:space="0"/>
            </w:tcBorders>
            <w:shd w:val="pct10" w:color="auto" w:fill="auto"/>
            <w:noWrap w:val="0"/>
            <w:vAlign w:val="center"/>
          </w:tcPr>
          <w:p w14:paraId="692A5C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968" w:type="pct"/>
            <w:tcBorders>
              <w:left w:val="single" w:color="auto" w:sz="4" w:space="0"/>
            </w:tcBorders>
            <w:shd w:val="pct10" w:color="auto" w:fill="auto"/>
            <w:noWrap w:val="0"/>
            <w:vAlign w:val="center"/>
          </w:tcPr>
          <w:p w14:paraId="526D43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规格</w:t>
            </w:r>
          </w:p>
        </w:tc>
        <w:tc>
          <w:tcPr>
            <w:tcW w:w="1375" w:type="pct"/>
            <w:tcBorders>
              <w:left w:val="single" w:color="auto" w:sz="4" w:space="0"/>
            </w:tcBorders>
            <w:shd w:val="pct10" w:color="auto" w:fill="auto"/>
            <w:noWrap w:val="0"/>
            <w:vAlign w:val="center"/>
          </w:tcPr>
          <w:p w14:paraId="001AE3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是否核心产品</w:t>
            </w:r>
          </w:p>
        </w:tc>
      </w:tr>
      <w:tr w14:paraId="7687A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3" w:type="pct"/>
            <w:noWrap w:val="0"/>
            <w:vAlign w:val="center"/>
          </w:tcPr>
          <w:p w14:paraId="35618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24" w:type="pct"/>
            <w:shd w:val="clear" w:color="auto" w:fill="auto"/>
            <w:noWrap w:val="0"/>
            <w:vAlign w:val="center"/>
          </w:tcPr>
          <w:p w14:paraId="5CBB6A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悬浮地板（含划线）</w:t>
            </w:r>
          </w:p>
        </w:tc>
        <w:tc>
          <w:tcPr>
            <w:tcW w:w="416" w:type="pct"/>
            <w:shd w:val="clear" w:color="auto" w:fill="auto"/>
            <w:noWrap w:val="0"/>
            <w:vAlign w:val="center"/>
          </w:tcPr>
          <w:p w14:paraId="31B2B5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㎡</w:t>
            </w:r>
          </w:p>
        </w:tc>
        <w:tc>
          <w:tcPr>
            <w:tcW w:w="441" w:type="pct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069B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627</w:t>
            </w:r>
          </w:p>
        </w:tc>
        <w:tc>
          <w:tcPr>
            <w:tcW w:w="968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5F0C9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33×19</w:t>
            </w:r>
          </w:p>
        </w:tc>
        <w:tc>
          <w:tcPr>
            <w:tcW w:w="1375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75E40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是（注：不含场地划线）</w:t>
            </w:r>
          </w:p>
        </w:tc>
      </w:tr>
      <w:tr w14:paraId="3E376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3" w:type="pct"/>
            <w:noWrap w:val="0"/>
            <w:vAlign w:val="center"/>
          </w:tcPr>
          <w:p w14:paraId="6BA568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324" w:type="pct"/>
            <w:shd w:val="clear" w:color="auto" w:fill="auto"/>
            <w:noWrap w:val="0"/>
            <w:vAlign w:val="center"/>
          </w:tcPr>
          <w:p w14:paraId="13AB40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地埋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式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篮球架</w:t>
            </w:r>
          </w:p>
        </w:tc>
        <w:tc>
          <w:tcPr>
            <w:tcW w:w="416" w:type="pct"/>
            <w:shd w:val="clear" w:color="auto" w:fill="auto"/>
            <w:noWrap w:val="0"/>
            <w:vAlign w:val="center"/>
          </w:tcPr>
          <w:p w14:paraId="2539C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副</w:t>
            </w:r>
          </w:p>
        </w:tc>
        <w:tc>
          <w:tcPr>
            <w:tcW w:w="441" w:type="pct"/>
            <w:tcBorders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4F48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968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266398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375" w:type="pct"/>
            <w:tcBorders>
              <w:left w:val="single" w:color="auto" w:sz="4" w:space="0"/>
            </w:tcBorders>
            <w:shd w:val="clear" w:color="auto" w:fill="auto"/>
            <w:noWrap w:val="0"/>
            <w:vAlign w:val="center"/>
          </w:tcPr>
          <w:p w14:paraId="3062B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E99CE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3" w:type="pct"/>
            <w:tcBorders>
              <w:bottom w:val="single" w:color="auto" w:sz="4" w:space="0"/>
            </w:tcBorders>
            <w:noWrap w:val="0"/>
            <w:vAlign w:val="center"/>
          </w:tcPr>
          <w:p w14:paraId="4706B5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1324" w:type="pct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17F81E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围  网</w:t>
            </w:r>
          </w:p>
        </w:tc>
        <w:tc>
          <w:tcPr>
            <w:tcW w:w="416" w:type="pct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3AE0A8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㎡</w:t>
            </w:r>
          </w:p>
        </w:tc>
        <w:tc>
          <w:tcPr>
            <w:tcW w:w="441" w:type="pct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5E9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416</w:t>
            </w:r>
          </w:p>
        </w:tc>
        <w:tc>
          <w:tcPr>
            <w:tcW w:w="968" w:type="pct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1FE2F0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（33+19）×2×4×2</w:t>
            </w:r>
          </w:p>
        </w:tc>
        <w:tc>
          <w:tcPr>
            <w:tcW w:w="1375" w:type="pct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3619CD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</w:p>
        </w:tc>
      </w:tr>
      <w:tr w14:paraId="56808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3" w:type="pct"/>
            <w:tcBorders>
              <w:top w:val="single" w:color="auto" w:sz="4" w:space="0"/>
            </w:tcBorders>
            <w:noWrap w:val="0"/>
            <w:vAlign w:val="center"/>
          </w:tcPr>
          <w:p w14:paraId="17B6C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1324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2AEAA5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太阳能灯光</w:t>
            </w:r>
          </w:p>
        </w:tc>
        <w:tc>
          <w:tcPr>
            <w:tcW w:w="416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425667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组</w:t>
            </w:r>
          </w:p>
        </w:tc>
        <w:tc>
          <w:tcPr>
            <w:tcW w:w="441" w:type="pct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EF14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968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 w14:paraId="5C97D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375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 w14:paraId="00B04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方正仿宋_GB18030" w:hAnsi="方正仿宋_GB18030" w:eastAsia="方正仿宋_GB18030" w:cs="方正仿宋_GB18030"/>
                <w:color w:val="auto"/>
                <w:kern w:val="0"/>
                <w:sz w:val="24"/>
                <w:szCs w:val="24"/>
                <w:highlight w:val="none"/>
              </w:rPr>
            </w:pPr>
          </w:p>
        </w:tc>
      </w:tr>
    </w:tbl>
    <w:p w14:paraId="2F4C07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二、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技术标准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及要求</w:t>
      </w:r>
    </w:p>
    <w:p w14:paraId="3DC009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（一）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场地尺寸</w:t>
      </w:r>
    </w:p>
    <w:p w14:paraId="690CB1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方正仿宋_GB18030" w:hAnsi="方正仿宋_GB18030" w:eastAsia="方正仿宋_GB18030" w:cs="方正仿宋_GB18030"/>
          <w:bCs/>
          <w:color w:val="auto"/>
          <w:sz w:val="24"/>
          <w:szCs w:val="24"/>
          <w:highlight w:val="none"/>
        </w:rPr>
        <w:t>★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每个笼式篮球场整体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占地面积33米×19米，划线面积28×15米。</w:t>
      </w:r>
    </w:p>
    <w:p w14:paraId="43ADF5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（二）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技术标准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及要求</w:t>
      </w:r>
    </w:p>
    <w:p w14:paraId="7D418B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悬浮地板：</w:t>
      </w:r>
    </w:p>
    <w:p w14:paraId="5E7565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地板规格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每块</w:t>
      </w:r>
      <w:r>
        <w:rPr>
          <w:rFonts w:hint="eastAsia" w:ascii="仿宋_GB2312" w:hAnsi="仿宋" w:eastAsia="仿宋_GB2312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30.48厘米×30.48厘米，厚度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15.6mm。单片重量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310克；采用悬浮式拼装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地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板，环保高强度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聚丙烯聚合物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，无毒、无味、绿色环保，具有良好的抗氧化、抗紫外线、防水防潮性能且平稳、防滑、弹性好；单点注塑、一次成型，软性材质，抗变形能力好；正面为米字形镂空结构，特殊纹路处理。背面为悬浮式模块结构, 每块由支撑点形成稳固的垂直方向弹性支撑；采用锁扣方式收边。</w:t>
      </w:r>
      <w:r>
        <w:rPr>
          <w:rFonts w:hint="eastAsia" w:ascii="方正仿宋_GB18030" w:hAnsi="方正仿宋_GB18030" w:eastAsia="方正仿宋_GB18030" w:cs="方正仿宋_GB18030"/>
          <w:color w:val="auto"/>
          <w:highlight w:val="none"/>
        </w:rPr>
        <w:t>▲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有害物质含量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及气味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满足GB 36246-2018标准，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要求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有害物质含量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全项达标，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气味等级≤3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级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。</w:t>
      </w:r>
    </w:p>
    <w:p w14:paraId="5B0B54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场地画线采用白色场地专用漆涂料喷画。界线一律为5厘米。场地划线详细规格详见下图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：</w:t>
      </w:r>
    </w:p>
    <w:p w14:paraId="64F7A2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drawing>
          <wp:inline distT="0" distB="0" distL="114300" distR="114300">
            <wp:extent cx="3749675" cy="2496820"/>
            <wp:effectExtent l="0" t="0" r="3175" b="17780"/>
            <wp:docPr id="5" name="图片 2" descr="9361123_171416203931_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9361123_171416203931_2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7E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b/>
          <w:bCs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篮球架：</w:t>
      </w:r>
    </w:p>
    <w:p w14:paraId="6D13A2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①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篮板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尺寸为1800mm×1050mm的矩形篮板，材质为钢化玻璃；立柱、悬臂梁采用直径为Φ219mm、壁厚4mm的优质管材，一次冷弯成形；篮板支撑篮架上、下拉杆采用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Φ48mm×2mm优质钢管，在弯管机上一次成型，通过调节上拉杆可调节篮板的平面度和垂直度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方正仿宋_GB18030" w:hAnsi="方正仿宋_GB18030" w:eastAsia="方正仿宋_GB18030" w:cs="方正仿宋_GB18030"/>
          <w:color w:val="auto"/>
          <w:highlight w:val="none"/>
        </w:rPr>
        <w:t>▲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垂直度、刚性、弹性、安全性试验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符合GB/T 23176-2008标准要求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</w:p>
    <w:p w14:paraId="06D3C4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②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篮板支撑构架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预埋式；结构尺寸应符合GB/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T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 xml:space="preserve"> 23176-2008标准，篮球架伸臂长≥1800mm，篮板背部连接有≥5点的连接安装位置，且安装位置尺寸符合GB/T 23176-2008要求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方正仿宋_GB18030" w:hAnsi="方正仿宋_GB18030" w:eastAsia="方正仿宋_GB18030" w:cs="方正仿宋_GB18030"/>
          <w:color w:val="auto"/>
          <w:highlight w:val="none"/>
        </w:rPr>
        <w:t>▲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刚性及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稳定试验符合GB/T 23176-2008标准要求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</w:p>
    <w:p w14:paraId="43880E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③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篮圈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采用实心钢材制成，篮圈圈条直径为20mm，篮圈内径为450～459 mm；篮圈下沿有12个均匀分布篮网装置，装置无锐边、毛刺，且装置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≤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8 mm的间隙；篮圈选用弹性篮圈，在去除压力后可自动返回原位置。配置球网。</w:t>
      </w:r>
      <w:r>
        <w:rPr>
          <w:rFonts w:hint="eastAsia" w:ascii="方正仿宋_GB18030" w:hAnsi="方正仿宋_GB18030" w:eastAsia="方正仿宋_GB18030" w:cs="方正仿宋_GB18030"/>
          <w:color w:val="auto"/>
          <w:highlight w:val="none"/>
        </w:rPr>
        <w:t>▲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抗弯性能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符合GB/T 23176-2008标准要求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</w:p>
    <w:p w14:paraId="6E027E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5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方正仿宋_GB18030" w:hAnsi="方正仿宋_GB18030" w:eastAsia="方正仿宋_GB18030" w:cs="方正仿宋_GB18030"/>
          <w:color w:val="auto"/>
          <w:highlight w:val="none"/>
          <w:lang w:val="en-US" w:eastAsia="zh-CN"/>
        </w:rPr>
        <w:t>④篮球架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符合 GB19272-20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24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《室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</w:rPr>
        <w:t>外健身器材的安全通用要求》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eastAsia="zh-CN"/>
        </w:rPr>
        <w:t>。</w:t>
      </w:r>
    </w:p>
    <w:p w14:paraId="4BD412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仿宋" w:eastAsia="仿宋_GB2312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_GB2312" w:hAnsi="仿宋" w:eastAsia="仿宋_GB2312"/>
          <w:b/>
          <w:bCs/>
          <w:color w:val="auto"/>
          <w:sz w:val="24"/>
          <w:szCs w:val="24"/>
          <w:highlight w:val="none"/>
        </w:rPr>
        <w:t>围网：</w:t>
      </w:r>
    </w:p>
    <w:p w14:paraId="2E6F04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①围网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颜色为绿色，设置在边线、端线1.5米以外，高度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4米，风载荷标准值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0.35KN/平米。围网表面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PE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包塑，丝径</w:t>
      </w:r>
      <w:r>
        <w:rPr>
          <w:rFonts w:hint="eastAsia" w:ascii="仿宋_GB2312" w:eastAsia="仿宋_GB2312"/>
          <w:color w:val="auto"/>
          <w:sz w:val="24"/>
          <w:szCs w:val="24"/>
          <w:highlight w:val="none"/>
        </w:rPr>
        <w:t>Ø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4mm,网孔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≤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50mm×50mm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</w:p>
    <w:p w14:paraId="10C51C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②主立柱采用直径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7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mm×3mm或等强度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热镀锌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管材，间距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≤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3米，立柱埋入地下的深度应≥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00 mm（特殊地层具体分析）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</w:p>
    <w:p w14:paraId="6A6300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③设置网门2个，网门≥1.0米。在每个网门周边明显位置悬挂标识牌，尺寸为80cm×60c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m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，标牌内容另行确定；易接触的管材末端无锐角，螺钉、螺母等紧固件需做防锈、防松处理。</w:t>
      </w:r>
    </w:p>
    <w:p w14:paraId="40E84A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  <w:lang w:val="en-US" w:eastAsia="zh-CN"/>
        </w:rPr>
        <w:t>4、</w:t>
      </w:r>
      <w:r>
        <w:rPr>
          <w:rFonts w:hint="eastAsia" w:ascii="仿宋_GB2312" w:hAnsi="楷体" w:eastAsia="仿宋_GB2312"/>
          <w:b/>
          <w:color w:val="auto"/>
          <w:sz w:val="24"/>
          <w:szCs w:val="24"/>
          <w:highlight w:val="none"/>
        </w:rPr>
        <w:t>灯光：</w:t>
      </w:r>
    </w:p>
    <w:p w14:paraId="732B36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采用太阳能灯光，灯杆应设置在边线、端线1.5米以外，或利用球场边围网立柱架设灯具6组；灯杆高度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6米，场地照度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150勒克斯。</w:t>
      </w:r>
    </w:p>
    <w:p w14:paraId="37BD67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ascii="仿宋_GB2312" w:hAnsi="黑体" w:eastAsia="仿宋_GB2312"/>
          <w:b/>
          <w:color w:val="auto"/>
          <w:sz w:val="24"/>
          <w:szCs w:val="24"/>
          <w:highlight w:val="none"/>
        </w:rPr>
      </w:pP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  <w:lang w:val="en-US" w:eastAsia="zh-CN"/>
        </w:rPr>
        <w:t>整体</w:t>
      </w:r>
      <w:r>
        <w:rPr>
          <w:rFonts w:hint="eastAsia" w:ascii="仿宋_GB2312" w:hAnsi="黑体" w:eastAsia="仿宋_GB2312"/>
          <w:b/>
          <w:color w:val="auto"/>
          <w:sz w:val="24"/>
          <w:szCs w:val="24"/>
          <w:highlight w:val="none"/>
        </w:rPr>
        <w:t>要求</w:t>
      </w:r>
    </w:p>
    <w:p w14:paraId="3D053D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★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产品设施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均须投保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  <w:t>提供制造商的产品投保证明材料或承诺。</w:t>
      </w:r>
      <w:bookmarkStart w:id="0" w:name="_GoBack"/>
      <w:bookmarkEnd w:id="0"/>
    </w:p>
    <w:p w14:paraId="3D44C1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方正仿宋_GB18030" w:hAnsi="方正仿宋_GB18030" w:eastAsia="方正仿宋_GB18030" w:cs="方正仿宋_GB18030"/>
          <w:color w:val="auto"/>
          <w:highlight w:val="none"/>
        </w:rPr>
      </w:pP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★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val="en-US" w:eastAsia="zh-CN"/>
        </w:rPr>
        <w:t>产品设施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质保期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  <w:lang w:eastAsia="zh-CN"/>
        </w:rPr>
        <w:t>≥</w:t>
      </w:r>
      <w:r>
        <w:rPr>
          <w:rFonts w:hint="eastAsia" w:ascii="仿宋_GB2312" w:hAnsi="仿宋" w:eastAsia="仿宋_GB2312"/>
          <w:color w:val="auto"/>
          <w:sz w:val="24"/>
          <w:szCs w:val="24"/>
          <w:highlight w:val="none"/>
        </w:rPr>
        <w:t>8年。</w:t>
      </w:r>
    </w:p>
    <w:p w14:paraId="5B1581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仿宋_GB2312" w:hAnsi="仿宋" w:eastAsia="仿宋_GB2312" w:cs="Times New Roman"/>
          <w:color w:val="auto"/>
          <w:sz w:val="24"/>
          <w:szCs w:val="24"/>
          <w:highlight w:val="none"/>
          <w:lang w:val="en-US" w:eastAsia="zh-CN"/>
        </w:rPr>
      </w:pPr>
    </w:p>
    <w:p w14:paraId="5F8DFD30">
      <w:pPr>
        <w:spacing w:line="240" w:lineRule="auto"/>
      </w:pPr>
    </w:p>
    <w:sectPr>
      <w:pgSz w:w="11906" w:h="16838"/>
      <w:pgMar w:top="1440" w:right="1226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329742A-C194-4233-ADA5-FE86E1FB087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BA1396B-17B9-4C1B-8A0E-AE553BE76A2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6B26158-F109-48B5-BF97-B04EFF9B2C0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_GBK">
    <w:altName w:val="Arial Unicode MS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829D4F2A-A237-48B0-903A-ECC70EED9DC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982FE009-DE99-46E0-909D-B84A8BC54E3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53E104C8-4ABC-4602-8A49-C86F0BBA9D30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286E47"/>
    <w:rsid w:val="05FD1BBE"/>
    <w:rsid w:val="06AC0A0C"/>
    <w:rsid w:val="06F44178"/>
    <w:rsid w:val="0EC73F5E"/>
    <w:rsid w:val="0FA314C4"/>
    <w:rsid w:val="100C66D5"/>
    <w:rsid w:val="122A05F8"/>
    <w:rsid w:val="17395C7D"/>
    <w:rsid w:val="1E731794"/>
    <w:rsid w:val="240D341D"/>
    <w:rsid w:val="24422E26"/>
    <w:rsid w:val="26E7587D"/>
    <w:rsid w:val="29DF3391"/>
    <w:rsid w:val="2B780E96"/>
    <w:rsid w:val="2EA62314"/>
    <w:rsid w:val="30DB2D00"/>
    <w:rsid w:val="31F05F32"/>
    <w:rsid w:val="3465383C"/>
    <w:rsid w:val="3CB75A27"/>
    <w:rsid w:val="3D643E0C"/>
    <w:rsid w:val="3D6E74D6"/>
    <w:rsid w:val="40CC25C5"/>
    <w:rsid w:val="4541667C"/>
    <w:rsid w:val="49787CEA"/>
    <w:rsid w:val="4A286E47"/>
    <w:rsid w:val="4AFE4EC2"/>
    <w:rsid w:val="54897A6D"/>
    <w:rsid w:val="5B6B56EA"/>
    <w:rsid w:val="5D5B6D2D"/>
    <w:rsid w:val="5DB91FC8"/>
    <w:rsid w:val="5E041700"/>
    <w:rsid w:val="60E0460C"/>
    <w:rsid w:val="61915623"/>
    <w:rsid w:val="623C0084"/>
    <w:rsid w:val="634C5649"/>
    <w:rsid w:val="65705DC1"/>
    <w:rsid w:val="678332EB"/>
    <w:rsid w:val="69507602"/>
    <w:rsid w:val="6FAC02E5"/>
    <w:rsid w:val="710A048B"/>
    <w:rsid w:val="711F04E9"/>
    <w:rsid w:val="73F45085"/>
    <w:rsid w:val="780C7A6F"/>
    <w:rsid w:val="7B65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spacing w:after="100" w:line="240" w:lineRule="auto"/>
      <w:ind w:firstLine="0" w:firstLineChars="0"/>
      <w:jc w:val="center"/>
      <w:outlineLvl w:val="0"/>
    </w:pPr>
    <w:rPr>
      <w:b/>
      <w:bCs/>
      <w:kern w:val="0"/>
      <w:sz w:val="44"/>
      <w:szCs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spacing w:line="240" w:lineRule="auto"/>
      <w:ind w:leftChars="200" w:firstLine="0" w:firstLineChars="0"/>
      <w:jc w:val="left"/>
      <w:outlineLvl w:val="1"/>
    </w:pPr>
    <w:rPr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keepNext/>
      <w:spacing w:line="240" w:lineRule="auto"/>
      <w:ind w:leftChars="200" w:firstLine="0" w:firstLineChars="0"/>
      <w:outlineLvl w:val="2"/>
    </w:pPr>
    <w:rPr>
      <w:b/>
      <w:bCs/>
      <w:kern w:val="0"/>
    </w:rPr>
  </w:style>
  <w:style w:type="paragraph" w:styleId="5">
    <w:name w:val="heading 4"/>
    <w:basedOn w:val="1"/>
    <w:next w:val="1"/>
    <w:link w:val="14"/>
    <w:semiHidden/>
    <w:unhideWhenUsed/>
    <w:qFormat/>
    <w:uiPriority w:val="0"/>
    <w:pPr>
      <w:keepNext/>
      <w:keepLines/>
      <w:spacing w:before="280" w:beforeLines="0" w:after="290" w:afterLines="0" w:line="240" w:lineRule="auto"/>
      <w:ind w:leftChars="0" w:firstLine="0" w:firstLineChars="0"/>
      <w:jc w:val="left"/>
      <w:outlineLvl w:val="3"/>
    </w:pPr>
    <w:rPr>
      <w:b/>
      <w:bCs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7">
    <w:name w:val="List 2"/>
    <w:basedOn w:val="1"/>
    <w:qFormat/>
    <w:uiPriority w:val="0"/>
    <w:pPr>
      <w:ind w:left="100" w:leftChars="200" w:hanging="200" w:hangingChars="200"/>
    </w:pPr>
  </w:style>
  <w:style w:type="paragraph" w:styleId="8">
    <w:name w:val="Body Text First Indent 2"/>
    <w:basedOn w:val="6"/>
    <w:qFormat/>
    <w:uiPriority w:val="0"/>
    <w:pPr>
      <w:ind w:firstLine="420" w:firstLineChars="200"/>
    </w:pPr>
  </w:style>
  <w:style w:type="character" w:customStyle="1" w:styleId="11">
    <w:name w:val="标题 1 Char"/>
    <w:link w:val="2"/>
    <w:qFormat/>
    <w:uiPriority w:val="0"/>
    <w:rPr>
      <w:rFonts w:ascii="仿宋" w:hAnsi="仿宋" w:eastAsia="仿宋" w:cs="仿宋"/>
      <w:b/>
      <w:bCs/>
      <w:kern w:val="0"/>
      <w:sz w:val="44"/>
      <w:szCs w:val="44"/>
    </w:rPr>
  </w:style>
  <w:style w:type="character" w:customStyle="1" w:styleId="12">
    <w:name w:val="标题 2 Char"/>
    <w:link w:val="3"/>
    <w:qFormat/>
    <w:uiPriority w:val="0"/>
    <w:rPr>
      <w:rFonts w:ascii="仿宋" w:hAnsi="仿宋" w:eastAsia="宋体" w:cs="宋体"/>
      <w:b/>
      <w:bCs/>
      <w:kern w:val="0"/>
      <w:sz w:val="32"/>
      <w:szCs w:val="32"/>
    </w:rPr>
  </w:style>
  <w:style w:type="character" w:customStyle="1" w:styleId="13">
    <w:name w:val="标题 3 Char"/>
    <w:link w:val="4"/>
    <w:qFormat/>
    <w:uiPriority w:val="0"/>
    <w:rPr>
      <w:rFonts w:ascii="宋体" w:hAnsi="宋体" w:eastAsia="宋体"/>
      <w:b/>
      <w:bCs/>
      <w:kern w:val="0"/>
      <w:sz w:val="28"/>
    </w:rPr>
  </w:style>
  <w:style w:type="character" w:customStyle="1" w:styleId="14">
    <w:name w:val="标题 4 Char"/>
    <w:link w:val="5"/>
    <w:qFormat/>
    <w:uiPriority w:val="0"/>
    <w:rPr>
      <w:rFonts w:ascii="宋体" w:hAnsi="宋体" w:eastAsia="宋体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2026-05-08T06:58:00Z</dcterms:created>
  <dc:creator>朱娟</dc:creator>
  <cp:lastModifiedBy>朱娟</cp:lastModifiedBy>
  <dcterms:modified xsi:type="dcterms:W3CDTF">2026-05-08T07:01:32Z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B958EEFE27754ABF9BB4A19989836A4F_11</vt:lpwstr>
  </property>
  <property fmtid="{D5CDD505-2E9C-101B-9397-08002B2CF9AE}" pid="4" name="KSOTemplateDocerSaveRecord">
    <vt:lpwstr>eyJoZGlkIjoiNmQ5YTlhOTI1MTIxMWQzZmNmMTc3YTIwMzNkYjU1MDciLCJ1c2VySWQiOiIyMDIwODMyODIifQ==</vt:lpwstr>
  </property>
</Properties>
</file>