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1393D">
      <w:pPr>
        <w:pStyle w:val="4"/>
        <w:jc w:val="center"/>
        <w:outlineLvl w:val="1"/>
      </w:pPr>
      <w:r>
        <w:rPr>
          <w:rFonts w:ascii="仿宋_GB2312" w:hAnsi="仿宋_GB2312" w:eastAsia="仿宋_GB2312" w:cs="仿宋_GB2312"/>
          <w:b/>
          <w:sz w:val="36"/>
        </w:rPr>
        <w:t>磋商项目技术、服务、商务及其他要求</w:t>
      </w:r>
    </w:p>
    <w:p w14:paraId="0DC4A6A1">
      <w:pPr>
        <w:pStyle w:val="4"/>
        <w:ind w:firstLine="480"/>
      </w:pPr>
      <w:r>
        <w:rPr>
          <w:rFonts w:ascii="仿宋_GB2312" w:hAnsi="仿宋_GB2312" w:eastAsia="仿宋_GB2312" w:cs="仿宋_GB2312"/>
        </w:rPr>
        <w:t xml:space="preserve"> （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47D4F30F">
      <w:pPr>
        <w:pStyle w:val="4"/>
        <w:outlineLvl w:val="2"/>
      </w:pPr>
      <w:r>
        <w:rPr>
          <w:rFonts w:ascii="仿宋_GB2312" w:hAnsi="仿宋_GB2312" w:eastAsia="仿宋_GB2312" w:cs="仿宋_GB2312"/>
          <w:b/>
          <w:sz w:val="28"/>
        </w:rPr>
        <w:t>3.1技术、服务标准和要求</w:t>
      </w:r>
    </w:p>
    <w:p w14:paraId="4A556E69">
      <w:pPr>
        <w:pStyle w:val="4"/>
      </w:pPr>
      <w:r>
        <w:rPr>
          <w:rFonts w:ascii="仿宋_GB2312" w:hAnsi="仿宋_GB2312" w:eastAsia="仿宋_GB2312" w:cs="仿宋_GB2312"/>
        </w:rPr>
        <w:t>采购包1：</w:t>
      </w:r>
    </w:p>
    <w:p w14:paraId="72B84FE7">
      <w:pPr>
        <w:pStyle w:val="4"/>
      </w:pPr>
      <w:r>
        <w:rPr>
          <w:rFonts w:ascii="仿宋_GB2312" w:hAnsi="仿宋_GB2312" w:eastAsia="仿宋_GB2312" w:cs="仿宋_GB2312"/>
        </w:rPr>
        <w:t>采购包预算金额（元）: 2,000,000.00</w:t>
      </w:r>
    </w:p>
    <w:p w14:paraId="24B1446F">
      <w:pPr>
        <w:pStyle w:val="4"/>
      </w:pPr>
      <w:r>
        <w:rPr>
          <w:rFonts w:ascii="仿宋_GB2312" w:hAnsi="仿宋_GB2312" w:eastAsia="仿宋_GB2312" w:cs="仿宋_GB2312"/>
        </w:rPr>
        <w:t>采购包最高限价（元）: 1,921,513.27</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416"/>
        <w:gridCol w:w="1384"/>
        <w:gridCol w:w="1384"/>
      </w:tblGrid>
      <w:tr w14:paraId="396CC1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292D8B4">
            <w:pPr>
              <w:pStyle w:val="4"/>
            </w:pPr>
            <w:r>
              <w:rPr>
                <w:rFonts w:ascii="仿宋_GB2312" w:hAnsi="仿宋_GB2312" w:eastAsia="仿宋_GB2312" w:cs="仿宋_GB2312"/>
              </w:rPr>
              <w:t>序号</w:t>
            </w:r>
          </w:p>
        </w:tc>
        <w:tc>
          <w:tcPr>
            <w:tcW w:w="1384" w:type="dxa"/>
          </w:tcPr>
          <w:p w14:paraId="649D8595">
            <w:pPr>
              <w:pStyle w:val="4"/>
            </w:pPr>
            <w:r>
              <w:rPr>
                <w:rFonts w:ascii="仿宋_GB2312" w:hAnsi="仿宋_GB2312" w:eastAsia="仿宋_GB2312" w:cs="仿宋_GB2312"/>
              </w:rPr>
              <w:t>标的名称</w:t>
            </w:r>
          </w:p>
        </w:tc>
        <w:tc>
          <w:tcPr>
            <w:tcW w:w="1384" w:type="dxa"/>
          </w:tcPr>
          <w:p w14:paraId="024A23CF">
            <w:pPr>
              <w:pStyle w:val="4"/>
            </w:pPr>
            <w:r>
              <w:rPr>
                <w:rFonts w:ascii="仿宋_GB2312" w:hAnsi="仿宋_GB2312" w:eastAsia="仿宋_GB2312" w:cs="仿宋_GB2312"/>
              </w:rPr>
              <w:t>数量</w:t>
            </w:r>
          </w:p>
        </w:tc>
        <w:tc>
          <w:tcPr>
            <w:tcW w:w="1384" w:type="dxa"/>
          </w:tcPr>
          <w:p w14:paraId="3F2EDC7F">
            <w:pPr>
              <w:pStyle w:val="4"/>
            </w:pPr>
            <w:r>
              <w:rPr>
                <w:rFonts w:ascii="仿宋_GB2312" w:hAnsi="仿宋_GB2312" w:eastAsia="仿宋_GB2312" w:cs="仿宋_GB2312"/>
              </w:rPr>
              <w:t>标的金额 （元）</w:t>
            </w:r>
          </w:p>
        </w:tc>
        <w:tc>
          <w:tcPr>
            <w:tcW w:w="1384" w:type="dxa"/>
          </w:tcPr>
          <w:p w14:paraId="2DC482CE">
            <w:pPr>
              <w:pStyle w:val="4"/>
            </w:pPr>
            <w:r>
              <w:rPr>
                <w:rFonts w:ascii="仿宋_GB2312" w:hAnsi="仿宋_GB2312" w:eastAsia="仿宋_GB2312" w:cs="仿宋_GB2312"/>
              </w:rPr>
              <w:t>计量单位</w:t>
            </w:r>
          </w:p>
        </w:tc>
        <w:tc>
          <w:tcPr>
            <w:tcW w:w="1384" w:type="dxa"/>
          </w:tcPr>
          <w:p w14:paraId="7814C779">
            <w:pPr>
              <w:pStyle w:val="4"/>
            </w:pPr>
            <w:r>
              <w:rPr>
                <w:rFonts w:ascii="仿宋_GB2312" w:hAnsi="仿宋_GB2312" w:eastAsia="仿宋_GB2312" w:cs="仿宋_GB2312"/>
              </w:rPr>
              <w:t>所属行业</w:t>
            </w:r>
          </w:p>
        </w:tc>
      </w:tr>
      <w:tr w14:paraId="5EF042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BDC45E4">
            <w:pPr>
              <w:pStyle w:val="4"/>
            </w:pPr>
            <w:r>
              <w:rPr>
                <w:rFonts w:ascii="仿宋_GB2312" w:hAnsi="仿宋_GB2312" w:eastAsia="仿宋_GB2312" w:cs="仿宋_GB2312"/>
              </w:rPr>
              <w:t>1</w:t>
            </w:r>
          </w:p>
        </w:tc>
        <w:tc>
          <w:tcPr>
            <w:tcW w:w="1384" w:type="dxa"/>
          </w:tcPr>
          <w:p w14:paraId="50888FE8">
            <w:pPr>
              <w:pStyle w:val="4"/>
            </w:pPr>
            <w:r>
              <w:rPr>
                <w:rFonts w:ascii="仿宋_GB2312" w:hAnsi="仿宋_GB2312" w:eastAsia="仿宋_GB2312" w:cs="仿宋_GB2312"/>
              </w:rPr>
              <w:t>三区两带困难立地植被恢复</w:t>
            </w:r>
          </w:p>
        </w:tc>
        <w:tc>
          <w:tcPr>
            <w:tcW w:w="1384" w:type="dxa"/>
          </w:tcPr>
          <w:p w14:paraId="31D4279F">
            <w:pPr>
              <w:pStyle w:val="4"/>
              <w:jc w:val="right"/>
            </w:pPr>
            <w:r>
              <w:rPr>
                <w:rFonts w:ascii="仿宋_GB2312" w:hAnsi="仿宋_GB2312" w:eastAsia="仿宋_GB2312" w:cs="仿宋_GB2312"/>
              </w:rPr>
              <w:t>1.00</w:t>
            </w:r>
          </w:p>
        </w:tc>
        <w:tc>
          <w:tcPr>
            <w:tcW w:w="1384" w:type="dxa"/>
          </w:tcPr>
          <w:p w14:paraId="58E92BCF">
            <w:pPr>
              <w:pStyle w:val="4"/>
              <w:jc w:val="right"/>
            </w:pPr>
            <w:r>
              <w:rPr>
                <w:rFonts w:ascii="仿宋_GB2312" w:hAnsi="仿宋_GB2312" w:eastAsia="仿宋_GB2312" w:cs="仿宋_GB2312"/>
              </w:rPr>
              <w:t>2,000,000.00</w:t>
            </w:r>
          </w:p>
        </w:tc>
        <w:tc>
          <w:tcPr>
            <w:tcW w:w="1384" w:type="dxa"/>
          </w:tcPr>
          <w:p w14:paraId="2CC2FA4D">
            <w:pPr>
              <w:pStyle w:val="4"/>
            </w:pPr>
            <w:r>
              <w:rPr>
                <w:rFonts w:ascii="仿宋_GB2312" w:hAnsi="仿宋_GB2312" w:eastAsia="仿宋_GB2312" w:cs="仿宋_GB2312"/>
              </w:rPr>
              <w:t>项</w:t>
            </w:r>
          </w:p>
        </w:tc>
        <w:tc>
          <w:tcPr>
            <w:tcW w:w="1384" w:type="dxa"/>
          </w:tcPr>
          <w:p w14:paraId="120D1372">
            <w:pPr>
              <w:pStyle w:val="4"/>
            </w:pPr>
            <w:r>
              <w:rPr>
                <w:rFonts w:ascii="仿宋_GB2312" w:hAnsi="仿宋_GB2312" w:eastAsia="仿宋_GB2312" w:cs="仿宋_GB2312"/>
              </w:rPr>
              <w:t>建筑业</w:t>
            </w:r>
          </w:p>
        </w:tc>
      </w:tr>
    </w:tbl>
    <w:p w14:paraId="40F0EFF1">
      <w:pPr>
        <w:pStyle w:val="4"/>
        <w:ind w:firstLine="480"/>
      </w:pPr>
      <w:r>
        <w:rPr>
          <w:rFonts w:ascii="仿宋_GB2312" w:hAnsi="仿宋_GB2312" w:eastAsia="仿宋_GB2312" w:cs="仿宋_GB2312"/>
        </w:rPr>
        <w:t>一、技术、服务标准和要求：</w:t>
      </w:r>
    </w:p>
    <w:p w14:paraId="387E849D">
      <w:pPr>
        <w:pStyle w:val="4"/>
      </w:pPr>
      <w:r>
        <w:rPr>
          <w:rFonts w:ascii="仿宋_GB2312" w:hAnsi="仿宋_GB2312" w:eastAsia="仿宋_GB2312" w:cs="仿宋_GB2312"/>
        </w:rPr>
        <w:t>采购包1：</w:t>
      </w:r>
    </w:p>
    <w:p w14:paraId="0D41219E">
      <w:pPr>
        <w:pStyle w:val="4"/>
      </w:pPr>
      <w:r>
        <w:rPr>
          <w:rFonts w:ascii="仿宋_GB2312" w:hAnsi="仿宋_GB2312" w:eastAsia="仿宋_GB2312" w:cs="仿宋_GB2312"/>
        </w:rPr>
        <w:t>标的名称：三区两带困难立地植被恢复</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
        <w:gridCol w:w="1905"/>
        <w:gridCol w:w="5787"/>
      </w:tblGrid>
      <w:tr w14:paraId="5638C7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 w:type="dxa"/>
          </w:tcPr>
          <w:p w14:paraId="20262367">
            <w:pPr>
              <w:pStyle w:val="4"/>
            </w:pPr>
            <w:r>
              <w:rPr>
                <w:rFonts w:ascii="仿宋_GB2312" w:hAnsi="仿宋_GB2312" w:eastAsia="仿宋_GB2312" w:cs="仿宋_GB2312"/>
              </w:rPr>
              <w:t xml:space="preserve"> 序号</w:t>
            </w:r>
          </w:p>
        </w:tc>
        <w:tc>
          <w:tcPr>
            <w:tcW w:w="1905" w:type="dxa"/>
          </w:tcPr>
          <w:p w14:paraId="40C86BEF">
            <w:pPr>
              <w:pStyle w:val="4"/>
            </w:pPr>
            <w:r>
              <w:rPr>
                <w:rFonts w:ascii="仿宋_GB2312" w:hAnsi="仿宋_GB2312" w:eastAsia="仿宋_GB2312" w:cs="仿宋_GB2312"/>
              </w:rPr>
              <w:t xml:space="preserve"> 参数性质</w:t>
            </w:r>
            <w:bookmarkStart w:id="0" w:name="_GoBack"/>
            <w:bookmarkEnd w:id="0"/>
          </w:p>
        </w:tc>
        <w:tc>
          <w:tcPr>
            <w:tcW w:w="5787" w:type="dxa"/>
          </w:tcPr>
          <w:p w14:paraId="75B302F8">
            <w:pPr>
              <w:pStyle w:val="4"/>
            </w:pPr>
            <w:r>
              <w:rPr>
                <w:rFonts w:ascii="仿宋_GB2312" w:hAnsi="仿宋_GB2312" w:eastAsia="仿宋_GB2312" w:cs="仿宋_GB2312"/>
              </w:rPr>
              <w:t xml:space="preserve"> 技术参数与性能指标</w:t>
            </w:r>
          </w:p>
        </w:tc>
      </w:tr>
      <w:tr w14:paraId="734056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 w:type="dxa"/>
          </w:tcPr>
          <w:p w14:paraId="32B545ED">
            <w:pPr>
              <w:pStyle w:val="4"/>
            </w:pPr>
            <w:r>
              <w:rPr>
                <w:rFonts w:ascii="仿宋_GB2312" w:hAnsi="仿宋_GB2312" w:eastAsia="仿宋_GB2312" w:cs="仿宋_GB2312"/>
              </w:rPr>
              <w:t>1</w:t>
            </w:r>
          </w:p>
        </w:tc>
        <w:tc>
          <w:tcPr>
            <w:tcW w:w="1905" w:type="dxa"/>
          </w:tcPr>
          <w:p w14:paraId="3507A3E5"/>
        </w:tc>
        <w:tc>
          <w:tcPr>
            <w:tcW w:w="5787" w:type="dxa"/>
          </w:tcPr>
          <w:p w14:paraId="035E5BF7">
            <w:pPr>
              <w:pStyle w:val="4"/>
              <w:spacing w:before="120" w:after="120"/>
              <w:jc w:val="both"/>
            </w:pPr>
            <w:r>
              <w:rPr>
                <w:rFonts w:ascii="仿宋_GB2312" w:hAnsi="仿宋_GB2312" w:eastAsia="仿宋_GB2312" w:cs="仿宋_GB2312"/>
                <w:sz w:val="21"/>
              </w:rPr>
              <w:t>一、项目概况</w:t>
            </w:r>
          </w:p>
          <w:p w14:paraId="09219545">
            <w:pPr>
              <w:pStyle w:val="4"/>
              <w:spacing w:before="120" w:after="120"/>
              <w:jc w:val="both"/>
            </w:pPr>
            <w:r>
              <w:rPr>
                <w:rFonts w:ascii="仿宋_GB2312" w:hAnsi="仿宋_GB2312" w:eastAsia="仿宋_GB2312" w:cs="仿宋_GB2312"/>
                <w:sz w:val="21"/>
              </w:rPr>
              <w:t xml:space="preserve">  本项目主要包括：道路绿化和河流绿化。道路绿化涉及永保路、东西一号路、围棋寨路1、2、3、南北四号路、涝机路、南北三号路、108引线道路、东西三号路道路两侧绿化，河流绿化涉及涝惠渠、甘河河流两侧绿化。项目区总面积523亩，可作业长度146966米，可作业面积500亩。共计栽植各类苗木25007株，水杉、海棠、黄杨球、木槿、大叶女贞、七叶树1、七叶树2、银杏、石楠、国槐、栾树、樱花、白蜡、枇杷、紫薇、古桩月季、杨树、红叶李、贴梗海棠、石楠球等。其中：道路绿化可作业面积387亩，共设计栽植水杉、海棠、七叶树、贴梗海棠、国槐、红叶李、白蜡苗木22830株；河流绿化可作业面积113亩，共设计栽植枇杷、海棠、七叶树1、银杏、国槐、紫薇、黄杨球、石楠等各类苗木2177株。</w:t>
            </w:r>
          </w:p>
          <w:p w14:paraId="44C6D9BC">
            <w:pPr>
              <w:pStyle w:val="4"/>
              <w:spacing w:before="120" w:after="120"/>
              <w:jc w:val="both"/>
            </w:pPr>
            <w:r>
              <w:rPr>
                <w:rFonts w:ascii="仿宋_GB2312" w:hAnsi="仿宋_GB2312" w:eastAsia="仿宋_GB2312" w:cs="仿宋_GB2312"/>
                <w:sz w:val="21"/>
              </w:rPr>
              <w:t>二、工程内容和施工地点、计划工期、养护期</w:t>
            </w:r>
          </w:p>
          <w:p w14:paraId="55627709">
            <w:pPr>
              <w:pStyle w:val="4"/>
              <w:spacing w:before="120" w:after="120"/>
              <w:jc w:val="both"/>
            </w:pPr>
            <w:r>
              <w:rPr>
                <w:rFonts w:ascii="仿宋_GB2312" w:hAnsi="仿宋_GB2312" w:eastAsia="仿宋_GB2312" w:cs="仿宋_GB2312"/>
                <w:sz w:val="21"/>
              </w:rPr>
              <w:t>（一）工程内容：本项目主要包括：道路绿化和河流绿化。道路绿化涉及永保路、东西一号路、围棋寨路1、2、3、南北四号路、涝机路、南北三号路、108引线道路、东西三号路道路两侧绿化，河流绿化涉及涝惠渠、甘河河流两侧绿化。项目区总面积523亩，可作业长度146966米，可作业面积500亩。共计栽植各类苗木25007株。</w:t>
            </w:r>
          </w:p>
          <w:p w14:paraId="490C25AD">
            <w:pPr>
              <w:pStyle w:val="4"/>
              <w:spacing w:before="120" w:after="120"/>
              <w:jc w:val="both"/>
            </w:pPr>
            <w:r>
              <w:rPr>
                <w:rFonts w:ascii="仿宋_GB2312" w:hAnsi="仿宋_GB2312" w:eastAsia="仿宋_GB2312" w:cs="仿宋_GB2312"/>
                <w:sz w:val="21"/>
              </w:rPr>
              <w:t>（二）工程地点：项目区位于鄠邑区，选取石井街办涝惠渠、祖庵街办甘河、涝店街办永保路、东西一号路、东西三号路、南北四号路、南北三号路、甘河街办围棋寨路1、2、3、甘亭街办和涝店街办涝机路、甘亭街办108引线道路十二个地点开展绿化作业。</w:t>
            </w:r>
          </w:p>
          <w:p w14:paraId="288C0473">
            <w:pPr>
              <w:pStyle w:val="4"/>
              <w:spacing w:before="120" w:after="120"/>
              <w:jc w:val="both"/>
            </w:pPr>
            <w:r>
              <w:rPr>
                <w:rFonts w:ascii="仿宋_GB2312" w:hAnsi="仿宋_GB2312" w:eastAsia="仿宋_GB2312" w:cs="仿宋_GB2312"/>
                <w:sz w:val="21"/>
              </w:rPr>
              <w:t>（1）道路绿化</w:t>
            </w:r>
          </w:p>
          <w:p w14:paraId="26154A67">
            <w:pPr>
              <w:pStyle w:val="4"/>
              <w:spacing w:before="120" w:after="120"/>
              <w:jc w:val="both"/>
            </w:pPr>
            <w:r>
              <w:rPr>
                <w:rFonts w:ascii="仿宋_GB2312" w:hAnsi="仿宋_GB2312" w:eastAsia="仿宋_GB2312" w:cs="仿宋_GB2312"/>
                <w:sz w:val="21"/>
              </w:rPr>
              <w:t xml:space="preserve">  道路绿化涉及永保路、东西一号路、围棋寨路1、2、3、南北四号路、涝机路、南北三号路、108引线道路、东西三号路道路两侧绿化，可作业长度146966米，可作业面积387亩，共设计栽植水杉、海棠、黄杨球、贴梗海棠、木槿、大叶女贞、七叶树2、石楠、栾树、樱花、白蜡、枇杷、紫薇、古桩月季、杨树、红叶李苗木22830株。</w:t>
            </w:r>
          </w:p>
          <w:p w14:paraId="6A1EB49F">
            <w:pPr>
              <w:pStyle w:val="4"/>
              <w:spacing w:before="120" w:after="120"/>
              <w:jc w:val="both"/>
            </w:pPr>
            <w:r>
              <w:rPr>
                <w:rFonts w:ascii="仿宋_GB2312" w:hAnsi="仿宋_GB2312" w:eastAsia="仿宋_GB2312" w:cs="仿宋_GB2312"/>
                <w:sz w:val="21"/>
              </w:rPr>
              <w:t xml:space="preserve">  永保路可作业长度5370米，可作业面积20亩，共设计栽植大叶女贞苗木100株，贴梗海棠1株。</w:t>
            </w:r>
          </w:p>
          <w:p w14:paraId="0D1FC8D1">
            <w:pPr>
              <w:pStyle w:val="4"/>
              <w:spacing w:before="120" w:after="120"/>
              <w:jc w:val="both"/>
            </w:pPr>
            <w:r>
              <w:rPr>
                <w:rFonts w:ascii="仿宋_GB2312" w:hAnsi="仿宋_GB2312" w:eastAsia="仿宋_GB2312" w:cs="仿宋_GB2312"/>
                <w:sz w:val="21"/>
              </w:rPr>
              <w:t>东西一号路可作业长度32053米，可作业面积95亩，共设计栽植苗木1209株，其中水杉苗木40株、海棠苗木1045株、黄杨球苗木54株、木槿苗木70株。</w:t>
            </w:r>
          </w:p>
          <w:p w14:paraId="63D7DEFF">
            <w:pPr>
              <w:pStyle w:val="4"/>
              <w:spacing w:before="120" w:after="120"/>
              <w:jc w:val="both"/>
            </w:pPr>
            <w:r>
              <w:rPr>
                <w:rFonts w:ascii="仿宋_GB2312" w:hAnsi="仿宋_GB2312" w:eastAsia="仿宋_GB2312" w:cs="仿宋_GB2312"/>
                <w:sz w:val="21"/>
              </w:rPr>
              <w:t xml:space="preserve">  围棋寨路1可作业长度1342米，可作业面积7亩，共设计栽植海棠苗木130株。</w:t>
            </w:r>
          </w:p>
          <w:p w14:paraId="216EA983">
            <w:pPr>
              <w:pStyle w:val="4"/>
              <w:spacing w:before="120" w:after="120"/>
              <w:jc w:val="both"/>
            </w:pPr>
            <w:r>
              <w:rPr>
                <w:rFonts w:ascii="仿宋_GB2312" w:hAnsi="仿宋_GB2312" w:eastAsia="仿宋_GB2312" w:cs="仿宋_GB2312"/>
                <w:sz w:val="21"/>
              </w:rPr>
              <w:t xml:space="preserve">  围棋寨路2可作业长度1646米，可作业面积8亩，共设计栽植七叶树2号苗木100株。</w:t>
            </w:r>
          </w:p>
          <w:p w14:paraId="77C7644A">
            <w:pPr>
              <w:pStyle w:val="4"/>
              <w:spacing w:before="120" w:after="120"/>
              <w:jc w:val="both"/>
            </w:pPr>
            <w:r>
              <w:rPr>
                <w:rFonts w:ascii="仿宋_GB2312" w:hAnsi="仿宋_GB2312" w:eastAsia="仿宋_GB2312" w:cs="仿宋_GB2312"/>
                <w:sz w:val="21"/>
              </w:rPr>
              <w:t xml:space="preserve">  围棋寨路3可作业长度1645米，可作业面积8亩，共设计栽植海棠苗木120株。</w:t>
            </w:r>
          </w:p>
          <w:p w14:paraId="660CEB3F">
            <w:pPr>
              <w:pStyle w:val="4"/>
              <w:spacing w:before="120" w:after="120"/>
              <w:jc w:val="both"/>
            </w:pPr>
            <w:r>
              <w:rPr>
                <w:rFonts w:ascii="仿宋_GB2312" w:hAnsi="仿宋_GB2312" w:eastAsia="仿宋_GB2312" w:cs="仿宋_GB2312"/>
                <w:sz w:val="21"/>
              </w:rPr>
              <w:t xml:space="preserve">  南北四号路可作业长度24437米，可作业面积80亩，共设计栽植苗木7642株，其中石楠苗木2020株、栾树苗木711株、大叶女贞苗木3644株、樱花苗木1267株。</w:t>
            </w:r>
          </w:p>
          <w:p w14:paraId="0687A82A">
            <w:pPr>
              <w:pStyle w:val="4"/>
              <w:spacing w:before="120" w:after="120"/>
              <w:jc w:val="both"/>
            </w:pPr>
            <w:r>
              <w:rPr>
                <w:rFonts w:ascii="仿宋_GB2312" w:hAnsi="仿宋_GB2312" w:eastAsia="仿宋_GB2312" w:cs="仿宋_GB2312"/>
                <w:sz w:val="21"/>
              </w:rPr>
              <w:t xml:space="preserve">  涝机路可作业长度10546米，可作业面31亩，共设计栽植苗木510株，其中白蜡苗木30株、枇杷苗木245株、紫薇苗木235株。</w:t>
            </w:r>
          </w:p>
          <w:p w14:paraId="44125131">
            <w:pPr>
              <w:pStyle w:val="4"/>
              <w:spacing w:before="120" w:after="120"/>
              <w:jc w:val="both"/>
            </w:pPr>
            <w:r>
              <w:rPr>
                <w:rFonts w:ascii="仿宋_GB2312" w:hAnsi="仿宋_GB2312" w:eastAsia="仿宋_GB2312" w:cs="仿宋_GB2312"/>
                <w:sz w:val="21"/>
              </w:rPr>
              <w:t xml:space="preserve">  南北三号路可作业长度12310米，可作业面积37亩，共设计栽植苗木4252株，其中古桩月季苗木14株、杨树苗木30株、海棠苗木1280株、大叶女贞苗木2928株。</w:t>
            </w:r>
          </w:p>
          <w:p w14:paraId="49B95FA8">
            <w:pPr>
              <w:pStyle w:val="4"/>
              <w:spacing w:before="120" w:after="120"/>
              <w:jc w:val="both"/>
            </w:pPr>
            <w:r>
              <w:rPr>
                <w:rFonts w:ascii="仿宋_GB2312" w:hAnsi="仿宋_GB2312" w:eastAsia="仿宋_GB2312" w:cs="仿宋_GB2312"/>
                <w:sz w:val="21"/>
              </w:rPr>
              <w:t xml:space="preserve">  108引线道路可作业长度9572米，可作业面29亩，共设计栽植大叶女贞苗木2680株。</w:t>
            </w:r>
          </w:p>
          <w:p w14:paraId="12F96EB0">
            <w:pPr>
              <w:pStyle w:val="4"/>
              <w:spacing w:before="120" w:after="120"/>
              <w:jc w:val="both"/>
            </w:pPr>
            <w:r>
              <w:rPr>
                <w:rFonts w:ascii="仿宋_GB2312" w:hAnsi="仿宋_GB2312" w:eastAsia="仿宋_GB2312" w:cs="仿宋_GB2312"/>
                <w:sz w:val="21"/>
              </w:rPr>
              <w:t xml:space="preserve">  东西三号路可作业长度23007米，可作业面积72亩，共设计栽植苗木6086株，其中海棠苗木858株、樱花苗木1385株、红叶李苗1130株、杨树苗木63株，大叶女贞苗木2650株。</w:t>
            </w:r>
          </w:p>
          <w:p w14:paraId="4BB9C7B0">
            <w:pPr>
              <w:pStyle w:val="4"/>
              <w:spacing w:before="120" w:after="120"/>
              <w:jc w:val="both"/>
            </w:pPr>
            <w:r>
              <w:rPr>
                <w:rFonts w:ascii="仿宋_GB2312" w:hAnsi="仿宋_GB2312" w:eastAsia="仿宋_GB2312" w:cs="仿宋_GB2312"/>
                <w:sz w:val="21"/>
              </w:rPr>
              <w:t>（2）河流绿化</w:t>
            </w:r>
          </w:p>
          <w:p w14:paraId="4DFB6540">
            <w:pPr>
              <w:pStyle w:val="4"/>
              <w:spacing w:before="120" w:after="120"/>
              <w:jc w:val="both"/>
            </w:pPr>
            <w:r>
              <w:rPr>
                <w:rFonts w:ascii="仿宋_GB2312" w:hAnsi="仿宋_GB2312" w:eastAsia="仿宋_GB2312" w:cs="仿宋_GB2312"/>
                <w:sz w:val="21"/>
              </w:rPr>
              <w:t xml:space="preserve">  河流绿化涉及涝惠渠、甘河河流两侧绿化。可作业长度25038米，作业面积113亩，共设计栽植枇杷、海棠、七叶树1、银杏、国槐、紫薇、黄杨球、石楠球等各类苗木2177株。</w:t>
            </w:r>
          </w:p>
          <w:p w14:paraId="65E41C48">
            <w:pPr>
              <w:pStyle w:val="4"/>
              <w:spacing w:before="120" w:after="120"/>
              <w:jc w:val="both"/>
            </w:pPr>
            <w:r>
              <w:rPr>
                <w:rFonts w:ascii="仿宋_GB2312" w:hAnsi="仿宋_GB2312" w:eastAsia="仿宋_GB2312" w:cs="仿宋_GB2312"/>
                <w:sz w:val="21"/>
              </w:rPr>
              <w:t xml:space="preserve">  涝惠渠可作业长度10365米，可作业面积61亩，共设计栽植苗木2051株，其中海棠苗木802株，七叶树1号苗木100株，七叶树2号苗木302株、银杏苗木502株，国槐苗木345株。</w:t>
            </w:r>
          </w:p>
          <w:p w14:paraId="6BA5B356">
            <w:pPr>
              <w:pStyle w:val="4"/>
              <w:spacing w:before="120" w:after="120"/>
              <w:jc w:val="both"/>
            </w:pPr>
            <w:r>
              <w:rPr>
                <w:rFonts w:ascii="仿宋_GB2312" w:hAnsi="仿宋_GB2312" w:eastAsia="仿宋_GB2312" w:cs="仿宋_GB2312"/>
                <w:sz w:val="21"/>
              </w:rPr>
              <w:t xml:space="preserve">  甘河可作业长度14673米，可作业面积52亩，共设计栽植苗木126株，其中枇杷苗木16株、海棠苗木54株、紫薇苗木32株、黄杨球苗木9株、石楠球苗木15株。</w:t>
            </w:r>
          </w:p>
          <w:p w14:paraId="5B515FEE">
            <w:pPr>
              <w:pStyle w:val="4"/>
              <w:spacing w:before="120" w:after="120"/>
              <w:jc w:val="both"/>
            </w:pPr>
            <w:r>
              <w:rPr>
                <w:rFonts w:ascii="仿宋_GB2312" w:hAnsi="仿宋_GB2312" w:eastAsia="仿宋_GB2312" w:cs="仿宋_GB2312"/>
                <w:sz w:val="21"/>
              </w:rPr>
              <w:t>（三）计划工期：自进场之日起30个日历日内完成栽植，栽植结束后进行日常养护。</w:t>
            </w:r>
          </w:p>
          <w:p w14:paraId="761132E5">
            <w:pPr>
              <w:pStyle w:val="4"/>
              <w:spacing w:before="120" w:after="120"/>
              <w:jc w:val="both"/>
            </w:pPr>
            <w:r>
              <w:rPr>
                <w:rFonts w:ascii="仿宋_GB2312" w:hAnsi="仿宋_GB2312" w:eastAsia="仿宋_GB2312" w:cs="仿宋_GB2312"/>
                <w:sz w:val="21"/>
              </w:rPr>
              <w:t>（四）养护期：在项目建设栽植结束后，对所有苗木进行为期一年的日常养护。</w:t>
            </w:r>
          </w:p>
          <w:p w14:paraId="5587FFC1">
            <w:pPr>
              <w:pStyle w:val="4"/>
              <w:spacing w:before="120" w:after="120"/>
              <w:jc w:val="both"/>
            </w:pPr>
            <w:r>
              <w:rPr>
                <w:rFonts w:ascii="仿宋_GB2312" w:hAnsi="仿宋_GB2312" w:eastAsia="仿宋_GB2312" w:cs="仿宋_GB2312"/>
                <w:sz w:val="21"/>
              </w:rPr>
              <w:t>三、工程量清单和计价依据</w:t>
            </w:r>
          </w:p>
          <w:p w14:paraId="44050A45">
            <w:pPr>
              <w:pStyle w:val="4"/>
              <w:spacing w:before="120" w:after="120"/>
              <w:jc w:val="both"/>
            </w:pPr>
            <w:r>
              <w:rPr>
                <w:rFonts w:ascii="仿宋_GB2312" w:hAnsi="仿宋_GB2312" w:eastAsia="仿宋_GB2312" w:cs="仿宋_GB2312"/>
                <w:sz w:val="21"/>
              </w:rPr>
              <w:t xml:space="preserve">  1、依据西安市鄂邑区2025年“三区两带”困难立地植被恢复项目作业设计;</w:t>
            </w:r>
          </w:p>
          <w:p w14:paraId="174795CB">
            <w:pPr>
              <w:pStyle w:val="4"/>
              <w:spacing w:before="120" w:after="120"/>
              <w:jc w:val="both"/>
            </w:pPr>
            <w:r>
              <w:rPr>
                <w:rFonts w:ascii="仿宋_GB2312" w:hAnsi="仿宋_GB2312" w:eastAsia="仿宋_GB2312" w:cs="仿宋_GB2312"/>
                <w:sz w:val="21"/>
              </w:rPr>
              <w:t xml:space="preserve">  2、依据;陕西省建设工程费用规则(2025);陕西省园林绿化工程计价表(2025);陕西省园林绿化消耗量定额(2025);</w:t>
            </w:r>
          </w:p>
          <w:p w14:paraId="787B0140">
            <w:pPr>
              <w:pStyle w:val="4"/>
              <w:spacing w:before="120" w:after="120"/>
              <w:jc w:val="both"/>
            </w:pPr>
            <w:r>
              <w:rPr>
                <w:rFonts w:ascii="仿宋_GB2312" w:hAnsi="仿宋_GB2312" w:eastAsia="仿宋_GB2312" w:cs="仿宋_GB2312"/>
                <w:sz w:val="21"/>
              </w:rPr>
              <w:t xml:space="preserve">  3、主要苗木材料价格执行《陕西省建设工程材料造价信息》(2026年第1期)及市场价编制;</w:t>
            </w:r>
          </w:p>
          <w:p w14:paraId="741D277E">
            <w:pPr>
              <w:pStyle w:val="4"/>
              <w:spacing w:before="120" w:after="120"/>
              <w:jc w:val="both"/>
            </w:pPr>
            <w:r>
              <w:rPr>
                <w:rFonts w:ascii="仿宋_GB2312" w:hAnsi="仿宋_GB2312" w:eastAsia="仿宋_GB2312" w:cs="仿宋_GB2312"/>
                <w:sz w:val="21"/>
              </w:rPr>
              <w:t xml:space="preserve">  4、采用广联达云计价平台GCCP7.0(版本:7.5000.23.1;);</w:t>
            </w:r>
          </w:p>
          <w:p w14:paraId="0566BDBC">
            <w:pPr>
              <w:pStyle w:val="4"/>
              <w:jc w:val="both"/>
            </w:pPr>
            <w:r>
              <w:rPr>
                <w:rFonts w:ascii="仿宋_GB2312" w:hAnsi="仿宋_GB2312" w:eastAsia="仿宋_GB2312" w:cs="仿宋_GB2312"/>
                <w:sz w:val="21"/>
              </w:rPr>
              <w:t>（三）工程量清单：</w:t>
            </w:r>
          </w:p>
          <w:tbl>
            <w:tblPr>
              <w:tblStyle w:val="2"/>
              <w:tblW w:w="0" w:type="auto"/>
              <w:tblInd w:w="21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0"/>
              <w:gridCol w:w="481"/>
              <w:gridCol w:w="1783"/>
              <w:gridCol w:w="802"/>
              <w:gridCol w:w="1656"/>
            </w:tblGrid>
            <w:tr w14:paraId="3CF3C2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7"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7FCB486">
                  <w:pPr>
                    <w:pStyle w:val="4"/>
                    <w:jc w:val="center"/>
                  </w:pPr>
                  <w:r>
                    <w:rPr>
                      <w:rFonts w:ascii="仿宋_GB2312" w:hAnsi="仿宋_GB2312" w:eastAsia="仿宋_GB2312" w:cs="仿宋_GB2312"/>
                      <w:sz w:val="21"/>
                    </w:rPr>
                    <w:t>序号</w:t>
                  </w:r>
                </w:p>
              </w:tc>
              <w:tc>
                <w:tcPr>
                  <w:tcW w:w="481"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60BCF42">
                  <w:pPr>
                    <w:pStyle w:val="4"/>
                    <w:jc w:val="center"/>
                  </w:pPr>
                  <w:r>
                    <w:rPr>
                      <w:rFonts w:ascii="仿宋_GB2312" w:hAnsi="仿宋_GB2312" w:eastAsia="仿宋_GB2312" w:cs="仿宋_GB2312"/>
                      <w:sz w:val="21"/>
                    </w:rPr>
                    <w:t>项目编码</w:t>
                  </w:r>
                </w:p>
              </w:tc>
              <w:tc>
                <w:tcPr>
                  <w:tcW w:w="1783"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45391C9">
                  <w:pPr>
                    <w:pStyle w:val="4"/>
                    <w:jc w:val="center"/>
                  </w:pPr>
                  <w:r>
                    <w:rPr>
                      <w:rFonts w:ascii="仿宋_GB2312" w:hAnsi="仿宋_GB2312" w:eastAsia="仿宋_GB2312" w:cs="仿宋_GB2312"/>
                      <w:sz w:val="21"/>
                    </w:rPr>
                    <w:t>项目名称</w:t>
                  </w:r>
                </w:p>
              </w:tc>
              <w:tc>
                <w:tcPr>
                  <w:tcW w:w="802"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59DB04C">
                  <w:pPr>
                    <w:pStyle w:val="4"/>
                    <w:jc w:val="center"/>
                  </w:pPr>
                  <w:r>
                    <w:rPr>
                      <w:rFonts w:ascii="仿宋_GB2312" w:hAnsi="仿宋_GB2312" w:eastAsia="仿宋_GB2312" w:cs="仿宋_GB2312"/>
                      <w:sz w:val="21"/>
                    </w:rPr>
                    <w:t>计量单位</w:t>
                  </w:r>
                </w:p>
              </w:tc>
              <w:tc>
                <w:tcPr>
                  <w:tcW w:w="1656"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C387A68">
                  <w:pPr>
                    <w:pStyle w:val="4"/>
                    <w:jc w:val="center"/>
                  </w:pPr>
                  <w:r>
                    <w:rPr>
                      <w:rFonts w:ascii="仿宋_GB2312" w:hAnsi="仿宋_GB2312" w:eastAsia="仿宋_GB2312" w:cs="仿宋_GB2312"/>
                      <w:sz w:val="21"/>
                    </w:rPr>
                    <w:t>工程数量</w:t>
                  </w:r>
                </w:p>
              </w:tc>
            </w:tr>
            <w:tr w14:paraId="2018EA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7" w:type="dxa"/>
                  <w:vMerge w:val="continue"/>
                  <w:tcBorders>
                    <w:top w:val="single" w:color="000000" w:sz="4" w:space="0"/>
                    <w:left w:val="single" w:color="000000" w:sz="4" w:space="0"/>
                    <w:bottom w:val="single" w:color="000000" w:sz="4" w:space="0"/>
                    <w:right w:val="single" w:color="000000" w:sz="4" w:space="0"/>
                  </w:tcBorders>
                </w:tcPr>
                <w:p w14:paraId="38966125"/>
              </w:tc>
              <w:tc>
                <w:tcPr>
                  <w:tcW w:w="481" w:type="dxa"/>
                  <w:vMerge w:val="continue"/>
                  <w:tcBorders>
                    <w:top w:val="single" w:color="000000" w:sz="4" w:space="0"/>
                    <w:left w:val="nil"/>
                    <w:bottom w:val="single" w:color="000000" w:sz="4" w:space="0"/>
                    <w:right w:val="single" w:color="000000" w:sz="4" w:space="0"/>
                  </w:tcBorders>
                </w:tcPr>
                <w:p w14:paraId="36350701"/>
              </w:tc>
              <w:tc>
                <w:tcPr>
                  <w:tcW w:w="1783" w:type="dxa"/>
                  <w:vMerge w:val="continue"/>
                  <w:tcBorders>
                    <w:top w:val="single" w:color="000000" w:sz="4" w:space="0"/>
                    <w:left w:val="nil"/>
                    <w:bottom w:val="single" w:color="000000" w:sz="4" w:space="0"/>
                    <w:right w:val="single" w:color="000000" w:sz="4" w:space="0"/>
                  </w:tcBorders>
                </w:tcPr>
                <w:p w14:paraId="6FC78C66"/>
              </w:tc>
              <w:tc>
                <w:tcPr>
                  <w:tcW w:w="802" w:type="dxa"/>
                  <w:vMerge w:val="continue"/>
                  <w:tcBorders>
                    <w:top w:val="single" w:color="000000" w:sz="4" w:space="0"/>
                    <w:left w:val="nil"/>
                    <w:bottom w:val="single" w:color="000000" w:sz="4" w:space="0"/>
                    <w:right w:val="single" w:color="000000" w:sz="4" w:space="0"/>
                  </w:tcBorders>
                </w:tcPr>
                <w:p w14:paraId="125B94DF"/>
              </w:tc>
              <w:tc>
                <w:tcPr>
                  <w:tcW w:w="1656" w:type="dxa"/>
                  <w:vMerge w:val="continue"/>
                  <w:tcBorders>
                    <w:top w:val="single" w:color="000000" w:sz="4" w:space="0"/>
                    <w:left w:val="nil"/>
                    <w:bottom w:val="single" w:color="000000" w:sz="4" w:space="0"/>
                    <w:right w:val="single" w:color="000000" w:sz="4" w:space="0"/>
                  </w:tcBorders>
                </w:tcPr>
                <w:p w14:paraId="7844F6A2"/>
              </w:tc>
            </w:tr>
            <w:tr w14:paraId="3EC620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1FEBBA">
                  <w:pPr>
                    <w:pStyle w:val="4"/>
                    <w:jc w:val="center"/>
                  </w:pPr>
                  <w:r>
                    <w:rPr>
                      <w:rFonts w:ascii="仿宋_GB2312" w:hAnsi="仿宋_GB2312" w:eastAsia="仿宋_GB2312" w:cs="仿宋_GB2312"/>
                      <w:sz w:val="21"/>
                    </w:rPr>
                    <w:t>1</w:t>
                  </w:r>
                </w:p>
              </w:tc>
              <w:tc>
                <w:tcPr>
                  <w:tcW w:w="4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812F41">
                  <w:pPr>
                    <w:pStyle w:val="4"/>
                    <w:jc w:val="center"/>
                  </w:pPr>
                </w:p>
              </w:tc>
              <w:tc>
                <w:tcPr>
                  <w:tcW w:w="17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C600C0">
                  <w:pPr>
                    <w:pStyle w:val="4"/>
                    <w:jc w:val="center"/>
                  </w:pPr>
                  <w:r>
                    <w:rPr>
                      <w:rFonts w:ascii="仿宋_GB2312" w:hAnsi="仿宋_GB2312" w:eastAsia="仿宋_GB2312" w:cs="仿宋_GB2312"/>
                      <w:sz w:val="21"/>
                    </w:rPr>
                    <w:t>整地</w:t>
                  </w:r>
                </w:p>
              </w:tc>
              <w:tc>
                <w:tcPr>
                  <w:tcW w:w="8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2CD82E">
                  <w:pPr>
                    <w:pStyle w:val="4"/>
                    <w:jc w:val="center"/>
                  </w:pPr>
                  <w:r>
                    <w:rPr>
                      <w:rFonts w:ascii="仿宋_GB2312" w:hAnsi="仿宋_GB2312" w:eastAsia="仿宋_GB2312" w:cs="仿宋_GB2312"/>
                      <w:sz w:val="21"/>
                    </w:rPr>
                    <w:t>工日</w:t>
                  </w:r>
                </w:p>
              </w:tc>
              <w:tc>
                <w:tcPr>
                  <w:tcW w:w="16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13AB79">
                  <w:pPr>
                    <w:pStyle w:val="4"/>
                    <w:jc w:val="center"/>
                  </w:pPr>
                  <w:r>
                    <w:rPr>
                      <w:rFonts w:ascii="仿宋_GB2312" w:hAnsi="仿宋_GB2312" w:eastAsia="仿宋_GB2312" w:cs="仿宋_GB2312"/>
                      <w:sz w:val="21"/>
                    </w:rPr>
                    <w:t>750</w:t>
                  </w:r>
                </w:p>
              </w:tc>
            </w:tr>
            <w:tr w14:paraId="0F9121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EB1720">
                  <w:pPr>
                    <w:pStyle w:val="4"/>
                    <w:jc w:val="center"/>
                  </w:pPr>
                  <w:r>
                    <w:rPr>
                      <w:rFonts w:ascii="仿宋_GB2312" w:hAnsi="仿宋_GB2312" w:eastAsia="仿宋_GB2312" w:cs="仿宋_GB2312"/>
                      <w:sz w:val="21"/>
                    </w:rPr>
                    <w:t>2</w:t>
                  </w:r>
                </w:p>
              </w:tc>
              <w:tc>
                <w:tcPr>
                  <w:tcW w:w="4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B0F5BA">
                  <w:pPr>
                    <w:pStyle w:val="4"/>
                    <w:jc w:val="center"/>
                  </w:pPr>
                </w:p>
              </w:tc>
              <w:tc>
                <w:tcPr>
                  <w:tcW w:w="17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D6C556">
                  <w:pPr>
                    <w:pStyle w:val="4"/>
                    <w:jc w:val="center"/>
                  </w:pPr>
                  <w:r>
                    <w:rPr>
                      <w:rFonts w:ascii="仿宋_GB2312" w:hAnsi="仿宋_GB2312" w:eastAsia="仿宋_GB2312" w:cs="仿宋_GB2312"/>
                      <w:sz w:val="21"/>
                    </w:rPr>
                    <w:t>各类绿化苗木（水杉、海棠、黄杨球、木槿、大叶女贞、七叶树、银杏、石楠、国槐、栾树、樱花、白蜡、贴梗海棠、枇杷、紫薇、古桩月季、杨树、红叶李、石楠球）</w:t>
                  </w:r>
                </w:p>
              </w:tc>
              <w:tc>
                <w:tcPr>
                  <w:tcW w:w="8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174D0E">
                  <w:pPr>
                    <w:pStyle w:val="4"/>
                    <w:jc w:val="center"/>
                  </w:pPr>
                  <w:r>
                    <w:rPr>
                      <w:rFonts w:ascii="仿宋_GB2312" w:hAnsi="仿宋_GB2312" w:eastAsia="仿宋_GB2312" w:cs="仿宋_GB2312"/>
                      <w:sz w:val="21"/>
                    </w:rPr>
                    <w:t>株</w:t>
                  </w:r>
                </w:p>
              </w:tc>
              <w:tc>
                <w:tcPr>
                  <w:tcW w:w="16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C71880">
                  <w:pPr>
                    <w:pStyle w:val="4"/>
                    <w:jc w:val="center"/>
                  </w:pPr>
                  <w:r>
                    <w:rPr>
                      <w:rFonts w:ascii="仿宋_GB2312" w:hAnsi="仿宋_GB2312" w:eastAsia="仿宋_GB2312" w:cs="仿宋_GB2312"/>
                      <w:sz w:val="21"/>
                    </w:rPr>
                    <w:t>25007</w:t>
                  </w:r>
                </w:p>
              </w:tc>
            </w:tr>
            <w:tr w14:paraId="2DA2AA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1EC96D">
                  <w:pPr>
                    <w:pStyle w:val="4"/>
                    <w:jc w:val="center"/>
                  </w:pPr>
                  <w:r>
                    <w:rPr>
                      <w:rFonts w:ascii="仿宋_GB2312" w:hAnsi="仿宋_GB2312" w:eastAsia="仿宋_GB2312" w:cs="仿宋_GB2312"/>
                      <w:sz w:val="21"/>
                    </w:rPr>
                    <w:t>3</w:t>
                  </w:r>
                </w:p>
              </w:tc>
              <w:tc>
                <w:tcPr>
                  <w:tcW w:w="4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FF3F86">
                  <w:pPr>
                    <w:pStyle w:val="4"/>
                    <w:jc w:val="center"/>
                  </w:pPr>
                </w:p>
              </w:tc>
              <w:tc>
                <w:tcPr>
                  <w:tcW w:w="17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B5CED9">
                  <w:pPr>
                    <w:pStyle w:val="4"/>
                    <w:jc w:val="center"/>
                  </w:pPr>
                  <w:r>
                    <w:rPr>
                      <w:rFonts w:ascii="仿宋_GB2312" w:hAnsi="仿宋_GB2312" w:eastAsia="仿宋_GB2312" w:cs="仿宋_GB2312"/>
                      <w:sz w:val="21"/>
                    </w:rPr>
                    <w:t>栽植</w:t>
                  </w:r>
                </w:p>
              </w:tc>
              <w:tc>
                <w:tcPr>
                  <w:tcW w:w="8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5E6C0C">
                  <w:pPr>
                    <w:pStyle w:val="4"/>
                    <w:jc w:val="center"/>
                  </w:pPr>
                  <w:r>
                    <w:rPr>
                      <w:rFonts w:ascii="仿宋_GB2312" w:hAnsi="仿宋_GB2312" w:eastAsia="仿宋_GB2312" w:cs="仿宋_GB2312"/>
                      <w:sz w:val="21"/>
                    </w:rPr>
                    <w:t>工日</w:t>
                  </w:r>
                </w:p>
              </w:tc>
              <w:tc>
                <w:tcPr>
                  <w:tcW w:w="16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8261D0">
                  <w:pPr>
                    <w:pStyle w:val="4"/>
                    <w:jc w:val="center"/>
                  </w:pPr>
                  <w:r>
                    <w:rPr>
                      <w:rFonts w:ascii="仿宋_GB2312" w:hAnsi="仿宋_GB2312" w:eastAsia="仿宋_GB2312" w:cs="仿宋_GB2312"/>
                      <w:sz w:val="21"/>
                    </w:rPr>
                    <w:t>1000</w:t>
                  </w:r>
                </w:p>
              </w:tc>
            </w:tr>
            <w:tr w14:paraId="7D54D4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7C9044">
                  <w:pPr>
                    <w:pStyle w:val="4"/>
                    <w:jc w:val="center"/>
                  </w:pPr>
                  <w:r>
                    <w:rPr>
                      <w:rFonts w:ascii="仿宋_GB2312" w:hAnsi="仿宋_GB2312" w:eastAsia="仿宋_GB2312" w:cs="仿宋_GB2312"/>
                      <w:sz w:val="21"/>
                    </w:rPr>
                    <w:t>4</w:t>
                  </w:r>
                </w:p>
              </w:tc>
              <w:tc>
                <w:tcPr>
                  <w:tcW w:w="4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F52712">
                  <w:pPr>
                    <w:pStyle w:val="4"/>
                    <w:jc w:val="center"/>
                  </w:pPr>
                </w:p>
              </w:tc>
              <w:tc>
                <w:tcPr>
                  <w:tcW w:w="17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E39263">
                  <w:pPr>
                    <w:pStyle w:val="4"/>
                    <w:jc w:val="center"/>
                  </w:pPr>
                  <w:r>
                    <w:rPr>
                      <w:rFonts w:ascii="仿宋_GB2312" w:hAnsi="仿宋_GB2312" w:eastAsia="仿宋_GB2312" w:cs="仿宋_GB2312"/>
                      <w:sz w:val="21"/>
                    </w:rPr>
                    <w:t>补植</w:t>
                  </w:r>
                </w:p>
              </w:tc>
              <w:tc>
                <w:tcPr>
                  <w:tcW w:w="8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AF36E1">
                  <w:pPr>
                    <w:pStyle w:val="4"/>
                    <w:jc w:val="center"/>
                  </w:pPr>
                  <w:r>
                    <w:rPr>
                      <w:rFonts w:ascii="仿宋_GB2312" w:hAnsi="仿宋_GB2312" w:eastAsia="仿宋_GB2312" w:cs="仿宋_GB2312"/>
                      <w:sz w:val="21"/>
                    </w:rPr>
                    <w:t>工日</w:t>
                  </w:r>
                </w:p>
              </w:tc>
              <w:tc>
                <w:tcPr>
                  <w:tcW w:w="16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6D3262">
                  <w:pPr>
                    <w:pStyle w:val="4"/>
                    <w:jc w:val="center"/>
                  </w:pPr>
                  <w:r>
                    <w:rPr>
                      <w:rFonts w:ascii="仿宋_GB2312" w:hAnsi="仿宋_GB2312" w:eastAsia="仿宋_GB2312" w:cs="仿宋_GB2312"/>
                      <w:sz w:val="21"/>
                    </w:rPr>
                    <w:t>750</w:t>
                  </w:r>
                </w:p>
              </w:tc>
            </w:tr>
            <w:tr w14:paraId="53A3FD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3E6DC7">
                  <w:pPr>
                    <w:pStyle w:val="4"/>
                    <w:jc w:val="center"/>
                  </w:pPr>
                  <w:r>
                    <w:rPr>
                      <w:rFonts w:ascii="仿宋_GB2312" w:hAnsi="仿宋_GB2312" w:eastAsia="仿宋_GB2312" w:cs="仿宋_GB2312"/>
                      <w:sz w:val="21"/>
                    </w:rPr>
                    <w:t>5</w:t>
                  </w:r>
                </w:p>
              </w:tc>
              <w:tc>
                <w:tcPr>
                  <w:tcW w:w="4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16D6AE">
                  <w:pPr>
                    <w:pStyle w:val="4"/>
                    <w:jc w:val="center"/>
                  </w:pPr>
                </w:p>
              </w:tc>
              <w:tc>
                <w:tcPr>
                  <w:tcW w:w="17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8BB72C">
                  <w:pPr>
                    <w:pStyle w:val="4"/>
                    <w:jc w:val="center"/>
                  </w:pPr>
                  <w:r>
                    <w:rPr>
                      <w:rFonts w:ascii="仿宋_GB2312" w:hAnsi="仿宋_GB2312" w:eastAsia="仿宋_GB2312" w:cs="仿宋_GB2312"/>
                      <w:sz w:val="21"/>
                    </w:rPr>
                    <w:t>抚育灌水</w:t>
                  </w:r>
                </w:p>
              </w:tc>
              <w:tc>
                <w:tcPr>
                  <w:tcW w:w="8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4F9148">
                  <w:pPr>
                    <w:pStyle w:val="4"/>
                    <w:jc w:val="center"/>
                  </w:pPr>
                  <w:r>
                    <w:rPr>
                      <w:rFonts w:ascii="仿宋_GB2312" w:hAnsi="仿宋_GB2312" w:eastAsia="仿宋_GB2312" w:cs="仿宋_GB2312"/>
                      <w:sz w:val="21"/>
                    </w:rPr>
                    <w:t>工日</w:t>
                  </w:r>
                </w:p>
              </w:tc>
              <w:tc>
                <w:tcPr>
                  <w:tcW w:w="16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D03038">
                  <w:pPr>
                    <w:pStyle w:val="4"/>
                    <w:jc w:val="center"/>
                  </w:pPr>
                  <w:r>
                    <w:rPr>
                      <w:rFonts w:ascii="仿宋_GB2312" w:hAnsi="仿宋_GB2312" w:eastAsia="仿宋_GB2312" w:cs="仿宋_GB2312"/>
                      <w:sz w:val="21"/>
                    </w:rPr>
                    <w:t>500</w:t>
                  </w:r>
                </w:p>
              </w:tc>
            </w:tr>
            <w:tr w14:paraId="3F40AF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7D4122">
                  <w:pPr>
                    <w:pStyle w:val="4"/>
                    <w:jc w:val="center"/>
                  </w:pPr>
                  <w:r>
                    <w:rPr>
                      <w:rFonts w:ascii="仿宋_GB2312" w:hAnsi="仿宋_GB2312" w:eastAsia="仿宋_GB2312" w:cs="仿宋_GB2312"/>
                      <w:sz w:val="21"/>
                    </w:rPr>
                    <w:t>6</w:t>
                  </w:r>
                </w:p>
              </w:tc>
              <w:tc>
                <w:tcPr>
                  <w:tcW w:w="4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F828CC">
                  <w:pPr>
                    <w:pStyle w:val="4"/>
                    <w:jc w:val="center"/>
                  </w:pPr>
                </w:p>
              </w:tc>
              <w:tc>
                <w:tcPr>
                  <w:tcW w:w="17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8D1406">
                  <w:pPr>
                    <w:pStyle w:val="4"/>
                    <w:jc w:val="center"/>
                  </w:pPr>
                  <w:r>
                    <w:rPr>
                      <w:rFonts w:ascii="仿宋_GB2312" w:hAnsi="仿宋_GB2312" w:eastAsia="仿宋_GB2312" w:cs="仿宋_GB2312"/>
                      <w:sz w:val="21"/>
                    </w:rPr>
                    <w:t>苗木养护，抚育管护期一年</w:t>
                  </w:r>
                </w:p>
              </w:tc>
              <w:tc>
                <w:tcPr>
                  <w:tcW w:w="8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6CB11B">
                  <w:pPr>
                    <w:pStyle w:val="4"/>
                    <w:jc w:val="center"/>
                  </w:pPr>
                  <w:r>
                    <w:rPr>
                      <w:rFonts w:ascii="仿宋_GB2312" w:hAnsi="仿宋_GB2312" w:eastAsia="仿宋_GB2312" w:cs="仿宋_GB2312"/>
                      <w:sz w:val="21"/>
                    </w:rPr>
                    <w:t>亩</w:t>
                  </w:r>
                </w:p>
              </w:tc>
              <w:tc>
                <w:tcPr>
                  <w:tcW w:w="16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76500A">
                  <w:pPr>
                    <w:pStyle w:val="4"/>
                    <w:jc w:val="center"/>
                  </w:pPr>
                  <w:r>
                    <w:rPr>
                      <w:rFonts w:ascii="仿宋_GB2312" w:hAnsi="仿宋_GB2312" w:eastAsia="仿宋_GB2312" w:cs="仿宋_GB2312"/>
                      <w:sz w:val="21"/>
                    </w:rPr>
                    <w:t>500</w:t>
                  </w:r>
                </w:p>
              </w:tc>
            </w:tr>
          </w:tbl>
          <w:p w14:paraId="43E1D225">
            <w:pPr>
              <w:pStyle w:val="4"/>
              <w:jc w:val="both"/>
            </w:pPr>
            <w:r>
              <w:rPr>
                <w:rFonts w:ascii="仿宋_GB2312" w:hAnsi="仿宋_GB2312" w:eastAsia="仿宋_GB2312" w:cs="仿宋_GB2312"/>
                <w:sz w:val="21"/>
              </w:rPr>
              <w:t>四、施工要求</w:t>
            </w:r>
          </w:p>
          <w:p w14:paraId="351FAD61">
            <w:pPr>
              <w:pStyle w:val="4"/>
              <w:spacing w:before="120" w:after="120"/>
              <w:jc w:val="both"/>
            </w:pPr>
            <w:r>
              <w:rPr>
                <w:rFonts w:ascii="仿宋_GB2312" w:hAnsi="仿宋_GB2312" w:eastAsia="仿宋_GB2312" w:cs="仿宋_GB2312"/>
                <w:sz w:val="21"/>
              </w:rPr>
              <w:t xml:space="preserve">  在施工期间，中标供应商必须注意院内人员安全，加强安全措施，并对施工人员进行安全教育。</w:t>
            </w:r>
          </w:p>
          <w:p w14:paraId="4A03D6F9">
            <w:pPr>
              <w:pStyle w:val="4"/>
              <w:spacing w:before="120" w:after="120"/>
              <w:jc w:val="both"/>
            </w:pPr>
            <w:r>
              <w:rPr>
                <w:rFonts w:ascii="仿宋_GB2312" w:hAnsi="仿宋_GB2312" w:eastAsia="仿宋_GB2312" w:cs="仿宋_GB2312"/>
                <w:sz w:val="21"/>
              </w:rPr>
              <w:t>五、商务要求</w:t>
            </w:r>
          </w:p>
          <w:p w14:paraId="3C8D7297">
            <w:pPr>
              <w:pStyle w:val="4"/>
              <w:spacing w:before="120" w:after="120"/>
              <w:jc w:val="both"/>
            </w:pPr>
            <w:r>
              <w:rPr>
                <w:rFonts w:ascii="仿宋_GB2312" w:hAnsi="仿宋_GB2312" w:eastAsia="仿宋_GB2312" w:cs="仿宋_GB2312"/>
                <w:sz w:val="21"/>
              </w:rPr>
              <w:t xml:space="preserve">  1、本项目为绿化工程。</w:t>
            </w:r>
          </w:p>
          <w:p w14:paraId="592FFEB4">
            <w:pPr>
              <w:pStyle w:val="4"/>
              <w:spacing w:before="120" w:after="120"/>
              <w:jc w:val="both"/>
            </w:pPr>
            <w:r>
              <w:rPr>
                <w:rFonts w:ascii="仿宋_GB2312" w:hAnsi="仿宋_GB2312" w:eastAsia="仿宋_GB2312" w:cs="仿宋_GB2312"/>
                <w:sz w:val="21"/>
              </w:rPr>
              <w:t xml:space="preserve">  2、款项结算：</w:t>
            </w:r>
          </w:p>
          <w:p w14:paraId="1100E3DB">
            <w:pPr>
              <w:pStyle w:val="4"/>
              <w:spacing w:before="120" w:after="120"/>
              <w:jc w:val="both"/>
            </w:pPr>
            <w:r>
              <w:rPr>
                <w:rFonts w:ascii="仿宋_GB2312" w:hAnsi="仿宋_GB2312" w:eastAsia="仿宋_GB2312" w:cs="仿宋_GB2312"/>
                <w:sz w:val="21"/>
              </w:rPr>
              <w:t xml:space="preserve"> （1）合同签订后人员机械进场后支付总价款50%作为预付款；</w:t>
            </w:r>
          </w:p>
          <w:p w14:paraId="7BDDF4D0">
            <w:pPr>
              <w:pStyle w:val="4"/>
              <w:spacing w:before="120" w:after="120"/>
              <w:jc w:val="both"/>
            </w:pPr>
            <w:r>
              <w:rPr>
                <w:rFonts w:ascii="仿宋_GB2312" w:hAnsi="仿宋_GB2312" w:eastAsia="仿宋_GB2312" w:cs="仿宋_GB2312"/>
                <w:sz w:val="21"/>
              </w:rPr>
              <w:t xml:space="preserve"> （2）工程施工竣工初验合格后，甲方向乙方支付30%；</w:t>
            </w:r>
          </w:p>
          <w:p w14:paraId="55ED9D42">
            <w:pPr>
              <w:pStyle w:val="4"/>
              <w:spacing w:before="120" w:after="120"/>
              <w:jc w:val="both"/>
            </w:pPr>
            <w:r>
              <w:rPr>
                <w:rFonts w:ascii="仿宋_GB2312" w:hAnsi="仿宋_GB2312" w:eastAsia="仿宋_GB2312" w:cs="仿宋_GB2312"/>
                <w:sz w:val="21"/>
              </w:rPr>
              <w:t xml:space="preserve"> （3）养护期满竣工验收合格且结算审计完成后，甲方向乙方支付剩余款项金额。</w:t>
            </w:r>
          </w:p>
          <w:p w14:paraId="600F960C">
            <w:pPr>
              <w:pStyle w:val="4"/>
              <w:spacing w:before="120" w:after="120"/>
              <w:jc w:val="both"/>
            </w:pPr>
            <w:r>
              <w:rPr>
                <w:rFonts w:ascii="仿宋_GB2312" w:hAnsi="仿宋_GB2312" w:eastAsia="仿宋_GB2312" w:cs="仿宋_GB2312"/>
                <w:sz w:val="21"/>
              </w:rPr>
              <w:t>六、其他要求</w:t>
            </w:r>
          </w:p>
          <w:p w14:paraId="1BB6D93B">
            <w:pPr>
              <w:pStyle w:val="4"/>
              <w:spacing w:before="120" w:after="120"/>
              <w:jc w:val="both"/>
            </w:pPr>
            <w:r>
              <w:rPr>
                <w:rFonts w:ascii="仿宋_GB2312" w:hAnsi="仿宋_GB2312" w:eastAsia="仿宋_GB2312" w:cs="仿宋_GB2312"/>
                <w:sz w:val="21"/>
              </w:rPr>
              <w:t xml:space="preserve"> （一）施工标准及质量验收标准或规范</w:t>
            </w:r>
          </w:p>
          <w:p w14:paraId="4D00E37B">
            <w:pPr>
              <w:pStyle w:val="4"/>
              <w:spacing w:before="120" w:after="120"/>
              <w:jc w:val="both"/>
            </w:pPr>
            <w:r>
              <w:rPr>
                <w:rFonts w:ascii="仿宋_GB2312" w:hAnsi="仿宋_GB2312" w:eastAsia="仿宋_GB2312" w:cs="仿宋_GB2312"/>
                <w:sz w:val="21"/>
              </w:rPr>
              <w:t xml:space="preserve">  施工标准：严格按照本项目最终审定的作业设计实施方案要求进行施工。</w:t>
            </w:r>
          </w:p>
          <w:p w14:paraId="5601EE23">
            <w:pPr>
              <w:pStyle w:val="4"/>
              <w:spacing w:before="120" w:after="120"/>
              <w:jc w:val="both"/>
            </w:pPr>
            <w:r>
              <w:rPr>
                <w:rFonts w:ascii="仿宋_GB2312" w:hAnsi="仿宋_GB2312" w:eastAsia="仿宋_GB2312" w:cs="仿宋_GB2312"/>
                <w:sz w:val="21"/>
              </w:rPr>
              <w:t xml:space="preserve">  验收要求及标准：现行的国家标准或国家行政部门颁布的法律法规、规章制度等，是项目验收的另一个重要依据。没有国家标准的，可以参考行业标准。</w:t>
            </w:r>
          </w:p>
          <w:p w14:paraId="43A1F426">
            <w:pPr>
              <w:pStyle w:val="4"/>
            </w:pPr>
            <w:r>
              <w:rPr>
                <w:rFonts w:ascii="仿宋_GB2312" w:hAnsi="仿宋_GB2312" w:eastAsia="仿宋_GB2312" w:cs="仿宋_GB2312"/>
                <w:sz w:val="21"/>
              </w:rPr>
              <w:t xml:space="preserve">  严格按照国家现行有关技术标准、技术规范、工程质量、检查验收标准及操作规程进行施工，健全工程建设档案，确保苗木成活率和项目建设成效。施工单位在完成施工合同约定的栽植、补植、抚育等建设任务后，由区林业局要求对项目进行自查验收，苗木成活率≥90%，项目验收通过后，后期抚育管护交付相关街办或单位进行长期管理。经过一个生长季节，树木的成活率应达到90%以上。</w:t>
            </w:r>
          </w:p>
        </w:tc>
      </w:tr>
    </w:tbl>
    <w:p w14:paraId="14B3C80F">
      <w:pPr>
        <w:pStyle w:val="4"/>
        <w:ind w:firstLine="480"/>
      </w:pPr>
      <w:r>
        <w:rPr>
          <w:rFonts w:ascii="仿宋_GB2312" w:hAnsi="仿宋_GB2312" w:eastAsia="仿宋_GB2312" w:cs="仿宋_GB2312"/>
        </w:rPr>
        <w:t>二、供应商针对本项目的施工，必须达到国家及行业现行技术规范标准，符合国家及行业验收合格标准：</w:t>
      </w:r>
    </w:p>
    <w:p w14:paraId="0A6AF8BB">
      <w:pPr>
        <w:pStyle w:val="4"/>
      </w:pPr>
      <w:r>
        <w:rPr>
          <w:rFonts w:ascii="仿宋_GB2312" w:hAnsi="仿宋_GB2312" w:eastAsia="仿宋_GB2312" w:cs="仿宋_GB2312"/>
        </w:rPr>
        <w:t>采购包1：</w:t>
      </w:r>
    </w:p>
    <w:p w14:paraId="61DE5D5A">
      <w:pPr>
        <w:pStyle w:val="4"/>
      </w:pPr>
      <w:r>
        <w:rPr>
          <w:rFonts w:ascii="仿宋_GB2312" w:hAnsi="仿宋_GB2312" w:eastAsia="仿宋_GB2312" w:cs="仿宋_GB2312"/>
        </w:rPr>
        <w:t>工程质量符合国家现行有关施工质量验收规范要求“合格”标准。</w:t>
      </w:r>
    </w:p>
    <w:p w14:paraId="06E3F4B1">
      <w:pPr>
        <w:pStyle w:val="4"/>
        <w:ind w:firstLine="480"/>
      </w:pPr>
      <w:r>
        <w:rPr>
          <w:rFonts w:ascii="仿宋_GB2312" w:hAnsi="仿宋_GB2312" w:eastAsia="仿宋_GB2312" w:cs="仿宋_GB2312"/>
        </w:rPr>
        <w:t>三、针对本项目的其他技术服务要求：</w:t>
      </w:r>
    </w:p>
    <w:p w14:paraId="6323346E">
      <w:pPr>
        <w:pStyle w:val="4"/>
      </w:pPr>
      <w:r>
        <w:rPr>
          <w:rFonts w:ascii="仿宋_GB2312" w:hAnsi="仿宋_GB2312" w:eastAsia="仿宋_GB2312" w:cs="仿宋_GB2312"/>
        </w:rPr>
        <w:t>满足国家行业相关标准及采购文件相关要求。</w:t>
      </w:r>
    </w:p>
    <w:p w14:paraId="7983656A">
      <w:pPr>
        <w:pStyle w:val="4"/>
        <w:ind w:firstLine="480"/>
      </w:pPr>
      <w:r>
        <w:rPr>
          <w:rFonts w:ascii="仿宋_GB2312" w:hAnsi="仿宋_GB2312" w:eastAsia="仿宋_GB2312" w:cs="仿宋_GB2312"/>
        </w:rPr>
        <w:t>四、工程量清单（详见附件）</w:t>
      </w:r>
    </w:p>
    <w:p w14:paraId="07BAA82D">
      <w:pPr>
        <w:pStyle w:val="4"/>
        <w:ind w:firstLine="480"/>
      </w:pPr>
      <w:r>
        <w:rPr>
          <w:rFonts w:ascii="仿宋_GB2312" w:hAnsi="仿宋_GB2312" w:eastAsia="仿宋_GB2312" w:cs="仿宋_GB2312"/>
        </w:rPr>
        <w:t xml:space="preserve"> （说明：工程量清单应当结合《政府采购需求管理办法》（财库〔2021〕22号）第六条第二款规定，明确相关性能、材料、结构、外观、安全、标准等。）</w:t>
      </w:r>
    </w:p>
    <w:p w14:paraId="385ECDC7">
      <w:pPr>
        <w:pStyle w:val="4"/>
        <w:outlineLvl w:val="2"/>
      </w:pPr>
      <w:r>
        <w:rPr>
          <w:rFonts w:ascii="仿宋_GB2312" w:hAnsi="仿宋_GB2312" w:eastAsia="仿宋_GB2312" w:cs="仿宋_GB2312"/>
          <w:b/>
          <w:sz w:val="28"/>
        </w:rPr>
        <w:t>3.2商务要求（说明：由采购人依据项目具体需求制定）</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50CED4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4A13C42">
            <w:pPr>
              <w:pStyle w:val="4"/>
            </w:pPr>
            <w:r>
              <w:rPr>
                <w:rFonts w:ascii="仿宋_GB2312" w:hAnsi="仿宋_GB2312" w:eastAsia="仿宋_GB2312" w:cs="仿宋_GB2312"/>
              </w:rPr>
              <w:t>序号</w:t>
            </w:r>
          </w:p>
        </w:tc>
        <w:tc>
          <w:tcPr>
            <w:tcW w:w="2769" w:type="dxa"/>
          </w:tcPr>
          <w:p w14:paraId="2742501B">
            <w:pPr>
              <w:pStyle w:val="4"/>
            </w:pPr>
            <w:r>
              <w:rPr>
                <w:rFonts w:ascii="仿宋_GB2312" w:hAnsi="仿宋_GB2312" w:eastAsia="仿宋_GB2312" w:cs="仿宋_GB2312"/>
              </w:rPr>
              <w:t>项目</w:t>
            </w:r>
          </w:p>
        </w:tc>
        <w:tc>
          <w:tcPr>
            <w:tcW w:w="2769" w:type="dxa"/>
          </w:tcPr>
          <w:p w14:paraId="45CA73CB">
            <w:pPr>
              <w:pStyle w:val="4"/>
            </w:pPr>
            <w:r>
              <w:rPr>
                <w:rFonts w:ascii="仿宋_GB2312" w:hAnsi="仿宋_GB2312" w:eastAsia="仿宋_GB2312" w:cs="仿宋_GB2312"/>
              </w:rPr>
              <w:t>要求</w:t>
            </w:r>
          </w:p>
        </w:tc>
      </w:tr>
      <w:tr w14:paraId="79D186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B3B78A2">
            <w:pPr>
              <w:pStyle w:val="4"/>
            </w:pPr>
            <w:r>
              <w:rPr>
                <w:rFonts w:ascii="仿宋_GB2312" w:hAnsi="仿宋_GB2312" w:eastAsia="仿宋_GB2312" w:cs="仿宋_GB2312"/>
              </w:rPr>
              <w:t>1</w:t>
            </w:r>
          </w:p>
        </w:tc>
        <w:tc>
          <w:tcPr>
            <w:tcW w:w="2769" w:type="dxa"/>
          </w:tcPr>
          <w:p w14:paraId="792C0AD8">
            <w:pPr>
              <w:pStyle w:val="4"/>
            </w:pPr>
            <w:r>
              <w:rPr>
                <w:rFonts w:ascii="仿宋_GB2312" w:hAnsi="仿宋_GB2312" w:eastAsia="仿宋_GB2312" w:cs="仿宋_GB2312"/>
              </w:rPr>
              <w:t>项目负责人（项目经理）</w:t>
            </w:r>
          </w:p>
        </w:tc>
        <w:tc>
          <w:tcPr>
            <w:tcW w:w="2769" w:type="dxa"/>
          </w:tcPr>
          <w:p w14:paraId="3E20E592">
            <w:pPr>
              <w:pStyle w:val="4"/>
            </w:pPr>
            <w:r>
              <w:rPr>
                <w:rFonts w:ascii="仿宋_GB2312" w:hAnsi="仿宋_GB2312" w:eastAsia="仿宋_GB2312" w:cs="仿宋_GB2312"/>
              </w:rPr>
              <w:t>具体要求详见资格审查条款</w:t>
            </w:r>
          </w:p>
        </w:tc>
      </w:tr>
    </w:tbl>
    <w:p w14:paraId="2FEA5BDE">
      <w:pPr>
        <w:pStyle w:val="4"/>
        <w:outlineLvl w:val="3"/>
      </w:pPr>
      <w:r>
        <w:rPr>
          <w:rFonts w:ascii="仿宋_GB2312" w:hAnsi="仿宋_GB2312" w:eastAsia="仿宋_GB2312" w:cs="仿宋_GB2312"/>
          <w:b/>
          <w:sz w:val="24"/>
        </w:rPr>
        <w:t>说明：</w:t>
      </w:r>
    </w:p>
    <w:p w14:paraId="4FF5BADF">
      <w:pPr>
        <w:pStyle w:val="4"/>
        <w:ind w:firstLine="480"/>
      </w:pPr>
      <w:r>
        <w:rPr>
          <w:rFonts w:ascii="仿宋_GB2312" w:hAnsi="仿宋_GB2312" w:eastAsia="仿宋_GB2312" w:cs="仿宋_GB2312"/>
        </w:rPr>
        <w:t>1.对于不允许偏离的实质性要求和条件，采购人或者代理机构应当在磋商文件中规定，并以醒目的方式标明。</w:t>
      </w:r>
    </w:p>
    <w:p w14:paraId="1C93DFC8">
      <w:pPr>
        <w:pStyle w:val="4"/>
        <w:ind w:firstLine="480"/>
      </w:pPr>
      <w:r>
        <w:rPr>
          <w:rFonts w:ascii="仿宋_GB2312" w:hAnsi="仿宋_GB2312" w:eastAsia="仿宋_GB2312" w:cs="仿宋_GB2312"/>
        </w:rPr>
        <w:t xml:space="preserve"> 2.除相关法律或行政法规或规章要求供应商在响应或磋商阶段提供检测报告的，不得要求供应商在响应、磋商阶段提供检测报告，如确实需要检测报告，可要求供应商承诺在签订合同阶段或项目实施阶段提供。</w:t>
      </w:r>
    </w:p>
    <w:p w14:paraId="72A418C7">
      <w:pPr>
        <w:pStyle w:val="4"/>
        <w:ind w:firstLine="480"/>
      </w:pPr>
      <w:r>
        <w:rPr>
          <w:rFonts w:ascii="仿宋_GB2312" w:hAnsi="仿宋_GB2312" w:eastAsia="仿宋_GB2312" w:cs="仿宋_GB2312"/>
        </w:rPr>
        <w:t xml:space="preserve"> 3.若要求供应商提供相关人员的职业资格的，不得要求提供除现行《国家职业资格目录》以外的职业资格，不得以不合理条件对供应商实行差别待遇或者歧视性待遇。</w:t>
      </w:r>
    </w:p>
    <w:p w14:paraId="5C83C739">
      <w:pPr>
        <w:pStyle w:val="4"/>
        <w:outlineLvl w:val="2"/>
      </w:pPr>
      <w:r>
        <w:rPr>
          <w:rFonts w:ascii="仿宋_GB2312" w:hAnsi="仿宋_GB2312" w:eastAsia="仿宋_GB2312" w:cs="仿宋_GB2312"/>
          <w:b/>
          <w:sz w:val="28"/>
        </w:rPr>
        <w:t>3.3其他要求</w:t>
      </w:r>
    </w:p>
    <w:p w14:paraId="4ECD8EDF">
      <w:pPr>
        <w:pStyle w:val="4"/>
      </w:pPr>
      <w:r>
        <w:rPr>
          <w:rFonts w:ascii="仿宋_GB2312" w:hAnsi="仿宋_GB2312" w:eastAsia="仿宋_GB2312" w:cs="仿宋_GB2312"/>
        </w:rPr>
        <w:t>参与本项目采购的供应商应通过陕西省政府采购综合管理平台的项目电子化交易系统在线实施响应、磋商、报价等操作，磋商响应时无需供应商现场提供纸质响应文件，但在中标（成交）后中标（成交）供应商需在2个工作日内提供纸质响应文件正本一套、副本一套（电子版文件一份含完整的电子文件PDF版本），纸质响应文件应通过专用制作软件直接打印，确保与项目电子化交易系统中的电子响应文件保持一致，不允许修改和补充。递交文件地点：陕西省西安市曲江新区旺座曲江 B 座 3105。</w:t>
      </w:r>
    </w:p>
    <w:p w14:paraId="631CB3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5B6CF9"/>
    <w:rsid w:val="555B6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2026-05-09T08:04:00Z</dcterms:created>
  <dc:creator>R·</dc:creator>
  <cp:lastModifiedBy>R·</cp:lastModifiedBy>
  <dcterms:modified xsi:type="dcterms:W3CDTF">2026-05-09T08:05:11Z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AA9BCC45E1BF4793ADC249A90EE04456_11</vt:lpwstr>
  </property>
  <property fmtid="{D5CDD505-2E9C-101B-9397-08002B2CF9AE}" pid="4" name="KSOTemplateDocerSaveRecord">
    <vt:lpwstr>eyJoZGlkIjoiY2U2MGYyZWMzYTEzNTg2MTQ1OGQ1NzQ1ZDhkMGM0Y2QiLCJ1c2VySWQiOiI0ODk2NzQ5NDEifQ==</vt:lpwstr>
  </property>
</Properties>
</file>