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E4F6">
      <w:pPr>
        <w:pStyle w:val="4"/>
        <w:jc w:val="center"/>
        <w:outlineLvl w:val="1"/>
      </w:pPr>
      <w:r>
        <w:rPr>
          <w:rFonts w:ascii="仿宋_GB2312" w:hAnsi="仿宋_GB2312" w:eastAsia="仿宋_GB2312" w:cs="仿宋_GB2312"/>
          <w:b/>
          <w:sz w:val="36"/>
        </w:rPr>
        <w:t>第三章 磋商项目技术、服务、商务及其他要求</w:t>
      </w:r>
    </w:p>
    <w:p w14:paraId="730B243B">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3C0CD23">
      <w:pPr>
        <w:pStyle w:val="4"/>
        <w:outlineLvl w:val="2"/>
      </w:pPr>
      <w:r>
        <w:rPr>
          <w:rFonts w:ascii="仿宋_GB2312" w:hAnsi="仿宋_GB2312" w:eastAsia="仿宋_GB2312" w:cs="仿宋_GB2312"/>
          <w:b/>
          <w:sz w:val="28"/>
        </w:rPr>
        <w:t>3.1采购项目概况</w:t>
      </w:r>
    </w:p>
    <w:p w14:paraId="42A246AA">
      <w:pPr>
        <w:pStyle w:val="4"/>
        <w:ind w:firstLine="480"/>
      </w:pPr>
      <w:r>
        <w:rPr>
          <w:rFonts w:ascii="仿宋_GB2312" w:hAnsi="仿宋_GB2312" w:eastAsia="仿宋_GB2312" w:cs="仿宋_GB2312"/>
        </w:rPr>
        <w:t>按照交通运输部及省厅相关文件精神，为解决我省普通国省干线公路建设质量下滑、安全问题突出问题，我局拟在普通国省干线公路建设领域开展平安工地建设技术指导、在建项目安全检查及平安百年品质工程攻关行动，旨在坚持问题和目标导向，开展安全检查及施工技术攻关，提炼推广先进工程安全、技术管理经验及优秀工法，进一步完善有关工程质量安全技术标准，提升我省公路工程质量安全管理水平。</w:t>
      </w:r>
    </w:p>
    <w:p w14:paraId="24D3F957">
      <w:pPr>
        <w:pStyle w:val="4"/>
        <w:outlineLvl w:val="2"/>
      </w:pPr>
      <w:r>
        <w:rPr>
          <w:rFonts w:ascii="仿宋_GB2312" w:hAnsi="仿宋_GB2312" w:eastAsia="仿宋_GB2312" w:cs="仿宋_GB2312"/>
          <w:b/>
          <w:sz w:val="28"/>
        </w:rPr>
        <w:t>3.2服务内容及服务要求</w:t>
      </w:r>
    </w:p>
    <w:p w14:paraId="571B5CFE">
      <w:pPr>
        <w:pStyle w:val="4"/>
        <w:outlineLvl w:val="3"/>
      </w:pPr>
      <w:r>
        <w:rPr>
          <w:rFonts w:ascii="仿宋_GB2312" w:hAnsi="仿宋_GB2312" w:eastAsia="仿宋_GB2312" w:cs="仿宋_GB2312"/>
          <w:b/>
          <w:sz w:val="24"/>
        </w:rPr>
        <w:t>3.2.1服务内容</w:t>
      </w:r>
    </w:p>
    <w:p w14:paraId="5686716E">
      <w:pPr>
        <w:pStyle w:val="4"/>
      </w:pPr>
      <w:r>
        <w:rPr>
          <w:rFonts w:ascii="仿宋_GB2312" w:hAnsi="仿宋_GB2312" w:eastAsia="仿宋_GB2312" w:cs="仿宋_GB2312"/>
        </w:rPr>
        <w:t>采购包1：</w:t>
      </w:r>
    </w:p>
    <w:p w14:paraId="1ECD3697">
      <w:pPr>
        <w:pStyle w:val="4"/>
      </w:pPr>
      <w:r>
        <w:rPr>
          <w:rFonts w:ascii="仿宋_GB2312" w:hAnsi="仿宋_GB2312" w:eastAsia="仿宋_GB2312" w:cs="仿宋_GB2312"/>
        </w:rPr>
        <w:t>采购包预算金额（元）: 1,398,400.00</w:t>
      </w:r>
    </w:p>
    <w:p w14:paraId="6C80F17E">
      <w:pPr>
        <w:pStyle w:val="4"/>
      </w:pPr>
      <w:r>
        <w:rPr>
          <w:rFonts w:ascii="仿宋_GB2312" w:hAnsi="仿宋_GB2312" w:eastAsia="仿宋_GB2312" w:cs="仿宋_GB2312"/>
        </w:rPr>
        <w:t>采购包最高限价（元）: 1,398,400.00</w:t>
      </w:r>
    </w:p>
    <w:p w14:paraId="4A1F44EC">
      <w:pPr>
        <w:pStyle w:val="4"/>
      </w:pPr>
      <w:r>
        <w:rPr>
          <w:rFonts w:ascii="仿宋_GB2312" w:hAnsi="仿宋_GB2312" w:eastAsia="仿宋_GB2312" w:cs="仿宋_GB2312"/>
        </w:rPr>
        <w:t>供应商报价不允许超过标的金额</w:t>
      </w:r>
    </w:p>
    <w:p w14:paraId="1C5420AC">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7C458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3B25FB">
            <w:pPr>
              <w:pStyle w:val="4"/>
            </w:pPr>
            <w:r>
              <w:rPr>
                <w:rFonts w:ascii="仿宋_GB2312" w:hAnsi="仿宋_GB2312" w:eastAsia="仿宋_GB2312" w:cs="仿宋_GB2312"/>
              </w:rPr>
              <w:t>序号</w:t>
            </w:r>
          </w:p>
        </w:tc>
        <w:tc>
          <w:tcPr>
            <w:tcW w:w="831" w:type="dxa"/>
          </w:tcPr>
          <w:p w14:paraId="64283317">
            <w:pPr>
              <w:pStyle w:val="4"/>
            </w:pPr>
            <w:r>
              <w:rPr>
                <w:rFonts w:ascii="仿宋_GB2312" w:hAnsi="仿宋_GB2312" w:eastAsia="仿宋_GB2312" w:cs="仿宋_GB2312"/>
              </w:rPr>
              <w:t>标的名称</w:t>
            </w:r>
          </w:p>
        </w:tc>
        <w:tc>
          <w:tcPr>
            <w:tcW w:w="831" w:type="dxa"/>
          </w:tcPr>
          <w:p w14:paraId="6EC7D64F">
            <w:pPr>
              <w:pStyle w:val="4"/>
            </w:pPr>
            <w:r>
              <w:rPr>
                <w:rFonts w:ascii="仿宋_GB2312" w:hAnsi="仿宋_GB2312" w:eastAsia="仿宋_GB2312" w:cs="仿宋_GB2312"/>
              </w:rPr>
              <w:t>数量</w:t>
            </w:r>
          </w:p>
        </w:tc>
        <w:tc>
          <w:tcPr>
            <w:tcW w:w="831" w:type="dxa"/>
          </w:tcPr>
          <w:p w14:paraId="0A3D7940">
            <w:pPr>
              <w:pStyle w:val="4"/>
            </w:pPr>
            <w:r>
              <w:rPr>
                <w:rFonts w:ascii="仿宋_GB2312" w:hAnsi="仿宋_GB2312" w:eastAsia="仿宋_GB2312" w:cs="仿宋_GB2312"/>
              </w:rPr>
              <w:t>标的金额 （元）</w:t>
            </w:r>
          </w:p>
        </w:tc>
        <w:tc>
          <w:tcPr>
            <w:tcW w:w="831" w:type="dxa"/>
          </w:tcPr>
          <w:p w14:paraId="5DE38375">
            <w:pPr>
              <w:pStyle w:val="4"/>
            </w:pPr>
            <w:r>
              <w:rPr>
                <w:rFonts w:ascii="仿宋_GB2312" w:hAnsi="仿宋_GB2312" w:eastAsia="仿宋_GB2312" w:cs="仿宋_GB2312"/>
              </w:rPr>
              <w:t>计量单位</w:t>
            </w:r>
          </w:p>
        </w:tc>
        <w:tc>
          <w:tcPr>
            <w:tcW w:w="831" w:type="dxa"/>
          </w:tcPr>
          <w:p w14:paraId="7F013D69">
            <w:pPr>
              <w:pStyle w:val="4"/>
            </w:pPr>
            <w:r>
              <w:rPr>
                <w:rFonts w:ascii="仿宋_GB2312" w:hAnsi="仿宋_GB2312" w:eastAsia="仿宋_GB2312" w:cs="仿宋_GB2312"/>
              </w:rPr>
              <w:t>所属行业</w:t>
            </w:r>
          </w:p>
        </w:tc>
        <w:tc>
          <w:tcPr>
            <w:tcW w:w="831" w:type="dxa"/>
          </w:tcPr>
          <w:p w14:paraId="0DA6F09B">
            <w:pPr>
              <w:pStyle w:val="4"/>
            </w:pPr>
            <w:r>
              <w:rPr>
                <w:rFonts w:ascii="仿宋_GB2312" w:hAnsi="仿宋_GB2312" w:eastAsia="仿宋_GB2312" w:cs="仿宋_GB2312"/>
              </w:rPr>
              <w:t>是否核心产品</w:t>
            </w:r>
          </w:p>
        </w:tc>
        <w:tc>
          <w:tcPr>
            <w:tcW w:w="831" w:type="dxa"/>
          </w:tcPr>
          <w:p w14:paraId="301055E8">
            <w:pPr>
              <w:pStyle w:val="4"/>
            </w:pPr>
            <w:r>
              <w:rPr>
                <w:rFonts w:ascii="仿宋_GB2312" w:hAnsi="仿宋_GB2312" w:eastAsia="仿宋_GB2312" w:cs="仿宋_GB2312"/>
              </w:rPr>
              <w:t>是否允许进口产品</w:t>
            </w:r>
          </w:p>
        </w:tc>
        <w:tc>
          <w:tcPr>
            <w:tcW w:w="831" w:type="dxa"/>
          </w:tcPr>
          <w:p w14:paraId="135E9275">
            <w:pPr>
              <w:pStyle w:val="4"/>
            </w:pPr>
            <w:r>
              <w:rPr>
                <w:rFonts w:ascii="仿宋_GB2312" w:hAnsi="仿宋_GB2312" w:eastAsia="仿宋_GB2312" w:cs="仿宋_GB2312"/>
              </w:rPr>
              <w:t>是否属于节能产品</w:t>
            </w:r>
          </w:p>
        </w:tc>
        <w:tc>
          <w:tcPr>
            <w:tcW w:w="831" w:type="dxa"/>
          </w:tcPr>
          <w:p w14:paraId="33562A28">
            <w:pPr>
              <w:pStyle w:val="4"/>
            </w:pPr>
            <w:r>
              <w:rPr>
                <w:rFonts w:ascii="仿宋_GB2312" w:hAnsi="仿宋_GB2312" w:eastAsia="仿宋_GB2312" w:cs="仿宋_GB2312"/>
              </w:rPr>
              <w:t>是否属于环境标志产品</w:t>
            </w:r>
          </w:p>
        </w:tc>
      </w:tr>
      <w:tr w14:paraId="5B453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5F4B59">
            <w:pPr>
              <w:pStyle w:val="4"/>
            </w:pPr>
            <w:r>
              <w:rPr>
                <w:rFonts w:ascii="仿宋_GB2312" w:hAnsi="仿宋_GB2312" w:eastAsia="仿宋_GB2312" w:cs="仿宋_GB2312"/>
              </w:rPr>
              <w:t>1</w:t>
            </w:r>
          </w:p>
        </w:tc>
        <w:tc>
          <w:tcPr>
            <w:tcW w:w="831" w:type="dxa"/>
          </w:tcPr>
          <w:p w14:paraId="4FD87C12">
            <w:pPr>
              <w:pStyle w:val="4"/>
            </w:pPr>
            <w:r>
              <w:rPr>
                <w:rFonts w:ascii="仿宋_GB2312" w:hAnsi="仿宋_GB2312" w:eastAsia="仿宋_GB2312" w:cs="仿宋_GB2312"/>
              </w:rPr>
              <w:t>普通国省干线公路工程平安工地建设技术服务</w:t>
            </w:r>
          </w:p>
        </w:tc>
        <w:tc>
          <w:tcPr>
            <w:tcW w:w="831" w:type="dxa"/>
          </w:tcPr>
          <w:p w14:paraId="7FA1A03F">
            <w:pPr>
              <w:pStyle w:val="4"/>
              <w:jc w:val="right"/>
            </w:pPr>
            <w:r>
              <w:rPr>
                <w:rFonts w:ascii="仿宋_GB2312" w:hAnsi="仿宋_GB2312" w:eastAsia="仿宋_GB2312" w:cs="仿宋_GB2312"/>
              </w:rPr>
              <w:t>1.00</w:t>
            </w:r>
          </w:p>
        </w:tc>
        <w:tc>
          <w:tcPr>
            <w:tcW w:w="831" w:type="dxa"/>
          </w:tcPr>
          <w:p w14:paraId="751C3DF2">
            <w:pPr>
              <w:pStyle w:val="4"/>
              <w:jc w:val="right"/>
            </w:pPr>
            <w:r>
              <w:rPr>
                <w:rFonts w:ascii="仿宋_GB2312" w:hAnsi="仿宋_GB2312" w:eastAsia="仿宋_GB2312" w:cs="仿宋_GB2312"/>
              </w:rPr>
              <w:t>1,398,400.00</w:t>
            </w:r>
          </w:p>
        </w:tc>
        <w:tc>
          <w:tcPr>
            <w:tcW w:w="831" w:type="dxa"/>
          </w:tcPr>
          <w:p w14:paraId="08A07E35">
            <w:pPr>
              <w:pStyle w:val="4"/>
            </w:pPr>
            <w:r>
              <w:rPr>
                <w:rFonts w:ascii="仿宋_GB2312" w:hAnsi="仿宋_GB2312" w:eastAsia="仿宋_GB2312" w:cs="仿宋_GB2312"/>
              </w:rPr>
              <w:t>标段</w:t>
            </w:r>
          </w:p>
        </w:tc>
        <w:tc>
          <w:tcPr>
            <w:tcW w:w="831" w:type="dxa"/>
          </w:tcPr>
          <w:p w14:paraId="2C5DC2D2">
            <w:pPr>
              <w:pStyle w:val="4"/>
            </w:pPr>
            <w:r>
              <w:rPr>
                <w:rFonts w:ascii="仿宋_GB2312" w:hAnsi="仿宋_GB2312" w:eastAsia="仿宋_GB2312" w:cs="仿宋_GB2312"/>
              </w:rPr>
              <w:t>其他未列明行业</w:t>
            </w:r>
          </w:p>
        </w:tc>
        <w:tc>
          <w:tcPr>
            <w:tcW w:w="831" w:type="dxa"/>
          </w:tcPr>
          <w:p w14:paraId="5DA6269A">
            <w:pPr>
              <w:pStyle w:val="4"/>
            </w:pPr>
            <w:r>
              <w:rPr>
                <w:rFonts w:ascii="仿宋_GB2312" w:hAnsi="仿宋_GB2312" w:eastAsia="仿宋_GB2312" w:cs="仿宋_GB2312"/>
              </w:rPr>
              <w:t>否</w:t>
            </w:r>
          </w:p>
        </w:tc>
        <w:tc>
          <w:tcPr>
            <w:tcW w:w="831" w:type="dxa"/>
          </w:tcPr>
          <w:p w14:paraId="0E0709FD">
            <w:pPr>
              <w:pStyle w:val="4"/>
            </w:pPr>
            <w:r>
              <w:rPr>
                <w:rFonts w:ascii="仿宋_GB2312" w:hAnsi="仿宋_GB2312" w:eastAsia="仿宋_GB2312" w:cs="仿宋_GB2312"/>
              </w:rPr>
              <w:t>否</w:t>
            </w:r>
          </w:p>
        </w:tc>
        <w:tc>
          <w:tcPr>
            <w:tcW w:w="831" w:type="dxa"/>
          </w:tcPr>
          <w:p w14:paraId="123276A7">
            <w:pPr>
              <w:pStyle w:val="4"/>
            </w:pPr>
            <w:r>
              <w:rPr>
                <w:rFonts w:ascii="仿宋_GB2312" w:hAnsi="仿宋_GB2312" w:eastAsia="仿宋_GB2312" w:cs="仿宋_GB2312"/>
              </w:rPr>
              <w:t>否</w:t>
            </w:r>
          </w:p>
        </w:tc>
        <w:tc>
          <w:tcPr>
            <w:tcW w:w="831" w:type="dxa"/>
          </w:tcPr>
          <w:p w14:paraId="4F472585">
            <w:pPr>
              <w:pStyle w:val="4"/>
            </w:pPr>
            <w:r>
              <w:rPr>
                <w:rFonts w:ascii="仿宋_GB2312" w:hAnsi="仿宋_GB2312" w:eastAsia="仿宋_GB2312" w:cs="仿宋_GB2312"/>
              </w:rPr>
              <w:t>否</w:t>
            </w:r>
          </w:p>
        </w:tc>
      </w:tr>
    </w:tbl>
    <w:p w14:paraId="3CA7DD49">
      <w:pPr>
        <w:pStyle w:val="4"/>
        <w:outlineLvl w:val="2"/>
      </w:pPr>
      <w:r>
        <w:rPr>
          <w:rFonts w:ascii="仿宋_GB2312" w:hAnsi="仿宋_GB2312" w:eastAsia="仿宋_GB2312" w:cs="仿宋_GB2312"/>
          <w:b/>
          <w:sz w:val="28"/>
        </w:rPr>
        <w:t>3.2.2服务要求</w:t>
      </w:r>
    </w:p>
    <w:p w14:paraId="14DA87A4">
      <w:pPr>
        <w:pStyle w:val="4"/>
      </w:pPr>
      <w:r>
        <w:rPr>
          <w:rFonts w:ascii="仿宋_GB2312" w:hAnsi="仿宋_GB2312" w:eastAsia="仿宋_GB2312" w:cs="仿宋_GB2312"/>
        </w:rPr>
        <w:t>采购包1：</w:t>
      </w:r>
    </w:p>
    <w:p w14:paraId="044C1867">
      <w:pPr>
        <w:pStyle w:val="4"/>
      </w:pPr>
      <w:r>
        <w:rPr>
          <w:rFonts w:ascii="仿宋_GB2312" w:hAnsi="仿宋_GB2312" w:eastAsia="仿宋_GB2312" w:cs="仿宋_GB2312"/>
        </w:rPr>
        <w:t>标的名称：普通国省干线公路工程平安工地建设技术服务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2E2A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0FF456">
            <w:pPr>
              <w:pStyle w:val="4"/>
            </w:pPr>
            <w:r>
              <w:rPr>
                <w:rFonts w:ascii="仿宋_GB2312" w:hAnsi="仿宋_GB2312" w:eastAsia="仿宋_GB2312" w:cs="仿宋_GB2312"/>
              </w:rPr>
              <w:t xml:space="preserve"> 序号</w:t>
            </w:r>
          </w:p>
        </w:tc>
        <w:tc>
          <w:tcPr>
            <w:tcW w:w="2769" w:type="dxa"/>
          </w:tcPr>
          <w:p w14:paraId="6EEBCE39">
            <w:pPr>
              <w:pStyle w:val="4"/>
            </w:pPr>
            <w:r>
              <w:rPr>
                <w:rFonts w:ascii="仿宋_GB2312" w:hAnsi="仿宋_GB2312" w:eastAsia="仿宋_GB2312" w:cs="仿宋_GB2312"/>
              </w:rPr>
              <w:t xml:space="preserve"> 参数性质</w:t>
            </w:r>
          </w:p>
        </w:tc>
        <w:tc>
          <w:tcPr>
            <w:tcW w:w="2769" w:type="dxa"/>
          </w:tcPr>
          <w:p w14:paraId="06B3FE1C">
            <w:pPr>
              <w:pStyle w:val="4"/>
            </w:pPr>
            <w:r>
              <w:rPr>
                <w:rFonts w:ascii="仿宋_GB2312" w:hAnsi="仿宋_GB2312" w:eastAsia="仿宋_GB2312" w:cs="仿宋_GB2312"/>
              </w:rPr>
              <w:t xml:space="preserve"> 技术参数与性能指标</w:t>
            </w:r>
          </w:p>
        </w:tc>
      </w:tr>
      <w:tr w14:paraId="4B995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312958">
            <w:pPr>
              <w:pStyle w:val="4"/>
            </w:pPr>
            <w:r>
              <w:rPr>
                <w:rFonts w:ascii="仿宋_GB2312" w:hAnsi="仿宋_GB2312" w:eastAsia="仿宋_GB2312" w:cs="仿宋_GB2312"/>
              </w:rPr>
              <w:t>1</w:t>
            </w:r>
          </w:p>
        </w:tc>
        <w:tc>
          <w:tcPr>
            <w:tcW w:w="2769" w:type="dxa"/>
          </w:tcPr>
          <w:p w14:paraId="6AB4DB47"/>
        </w:tc>
        <w:tc>
          <w:tcPr>
            <w:tcW w:w="2769" w:type="dxa"/>
          </w:tcPr>
          <w:p w14:paraId="70D55B94">
            <w:pPr>
              <w:pStyle w:val="4"/>
              <w:ind w:firstLine="402"/>
              <w:jc w:val="both"/>
            </w:pPr>
            <w:r>
              <w:rPr>
                <w:rFonts w:ascii="仿宋_GB2312" w:hAnsi="仿宋_GB2312" w:eastAsia="仿宋_GB2312" w:cs="仿宋_GB2312"/>
                <w:b/>
                <w:sz w:val="20"/>
              </w:rPr>
              <w:t>一、服务要求</w:t>
            </w:r>
          </w:p>
          <w:p w14:paraId="6034D540">
            <w:pPr>
              <w:pStyle w:val="4"/>
              <w:ind w:firstLine="400"/>
              <w:jc w:val="both"/>
            </w:pPr>
            <w:r>
              <w:rPr>
                <w:rFonts w:ascii="仿宋_GB2312" w:hAnsi="仿宋_GB2312" w:eastAsia="仿宋_GB2312" w:cs="仿宋_GB2312"/>
                <w:sz w:val="20"/>
              </w:rPr>
              <w:t>在普通国省干线公路建设领域开展平安工地建设技术指导、在建项目安全检查及平安百年品质工程攻关行动,编制施工技术指南及技术成果总结，推广应用先进管理经验、优秀工法，指导在建项目。</w:t>
            </w:r>
          </w:p>
          <w:p w14:paraId="21BF6355">
            <w:pPr>
              <w:pStyle w:val="4"/>
              <w:ind w:firstLine="400"/>
              <w:jc w:val="both"/>
            </w:pPr>
            <w:r>
              <w:rPr>
                <w:rFonts w:ascii="仿宋_GB2312" w:hAnsi="仿宋_GB2312" w:eastAsia="仿宋_GB2312" w:cs="仿宋_GB2312"/>
                <w:sz w:val="20"/>
              </w:rPr>
              <w:t>二、</w:t>
            </w:r>
            <w:r>
              <w:rPr>
                <w:rFonts w:ascii="仿宋_GB2312" w:hAnsi="仿宋_GB2312" w:eastAsia="仿宋_GB2312" w:cs="仿宋_GB2312"/>
                <w:b/>
                <w:sz w:val="20"/>
              </w:rPr>
              <w:t>采购内容</w:t>
            </w:r>
          </w:p>
          <w:p w14:paraId="55C87BCC">
            <w:pPr>
              <w:pStyle w:val="4"/>
              <w:ind w:firstLine="402"/>
              <w:jc w:val="both"/>
            </w:pPr>
            <w:r>
              <w:rPr>
                <w:rFonts w:ascii="仿宋_GB2312" w:hAnsi="仿宋_GB2312" w:eastAsia="仿宋_GB2312" w:cs="仿宋_GB2312"/>
                <w:b/>
                <w:sz w:val="20"/>
              </w:rPr>
              <w:t>（一）总述</w:t>
            </w:r>
          </w:p>
          <w:p w14:paraId="012BC50B">
            <w:pPr>
              <w:pStyle w:val="4"/>
              <w:ind w:firstLine="400"/>
              <w:jc w:val="both"/>
            </w:pPr>
            <w:r>
              <w:rPr>
                <w:rFonts w:ascii="仿宋_GB2312" w:hAnsi="仿宋_GB2312" w:eastAsia="仿宋_GB2312" w:cs="仿宋_GB2312"/>
                <w:sz w:val="20"/>
              </w:rPr>
              <w:t>按照平安工地建设要求，对在建的24个项目进行技术指导和安全检查，并形成检查报告；依托具有代表性的310国道眉县青化至渭滨高家镇公路等4个平安百年品质工程创建示范项目开展技术咨询、提供项目技术攻关建议书、撰写技术成果总结报告。</w:t>
            </w:r>
          </w:p>
          <w:p w14:paraId="122A5858">
            <w:pPr>
              <w:pStyle w:val="4"/>
              <w:ind w:firstLine="402"/>
              <w:jc w:val="both"/>
            </w:pPr>
            <w:r>
              <w:rPr>
                <w:rFonts w:ascii="仿宋_GB2312" w:hAnsi="仿宋_GB2312" w:eastAsia="仿宋_GB2312" w:cs="仿宋_GB2312"/>
                <w:b/>
                <w:sz w:val="20"/>
              </w:rPr>
              <w:t>（二）主要工作内容</w:t>
            </w:r>
          </w:p>
          <w:p w14:paraId="13F6CA5B">
            <w:pPr>
              <w:pStyle w:val="4"/>
              <w:ind w:firstLine="400"/>
              <w:jc w:val="both"/>
            </w:pPr>
            <w:r>
              <w:rPr>
                <w:rFonts w:ascii="仿宋_GB2312" w:hAnsi="仿宋_GB2312" w:eastAsia="仿宋_GB2312" w:cs="仿宋_GB2312"/>
                <w:sz w:val="20"/>
              </w:rPr>
              <w:t>1.按照平安工地建设要求，对在建的24个项目进行技术指导和安全检查，主要内容包括是否按照相关要求落实平安工地建设及在建桥梁质量安全专项行动，发现施工现场存在的安全问题并提出解决办法，对涉及安全的重要施工内容进行技术指导。</w:t>
            </w:r>
          </w:p>
          <w:p w14:paraId="6F16AC79">
            <w:pPr>
              <w:pStyle w:val="4"/>
              <w:ind w:firstLine="400"/>
              <w:jc w:val="both"/>
            </w:pPr>
            <w:r>
              <w:rPr>
                <w:rFonts w:ascii="仿宋_GB2312" w:hAnsi="仿宋_GB2312" w:eastAsia="仿宋_GB2312" w:cs="仿宋_GB2312"/>
                <w:sz w:val="20"/>
              </w:rPr>
              <w:t>依托具有代表性的310国道眉县青化至渭滨高家镇公路等4个项目进行质量安全工艺研究，开展桥梁预制梁、隧道施工质量安全管控能力和路基路面工程施工技术攻关行动。①桥梁工程重点解决预制场布设不合理、预制梁钢筋加工、钢筋骨架制作、混凝土浇筑与养生、智能张拉和压浆等关键工序质量控制不严等质量通病问题，提高桥梁工程耐久性。②隧道工程重点解决隧道开挖、初期支护、二衬浇筑、超前地质预报、监控量测、隐蔽工程检测等施工环节存在的突出问题。③路基路面工程重点解决大填大挖破坏生态环境、水文地质勘探深度不够引起滑坡、高边坡主动防措施不足或方案不稳妥造成滑塌、排水设施不完善及路面病害等问题。</w:t>
            </w:r>
          </w:p>
          <w:p w14:paraId="156B9F8C">
            <w:pPr>
              <w:pStyle w:val="4"/>
              <w:ind w:firstLine="400"/>
              <w:jc w:val="both"/>
            </w:pPr>
            <w:r>
              <w:rPr>
                <w:rFonts w:ascii="仿宋_GB2312" w:hAnsi="仿宋_GB2312" w:eastAsia="仿宋_GB2312" w:cs="仿宋_GB2312"/>
                <w:sz w:val="20"/>
              </w:rPr>
              <w:t>2.编制技术指导报告</w:t>
            </w:r>
          </w:p>
          <w:p w14:paraId="385E4E80">
            <w:pPr>
              <w:pStyle w:val="4"/>
              <w:ind w:firstLine="400"/>
              <w:jc w:val="both"/>
            </w:pPr>
            <w:r>
              <w:rPr>
                <w:rFonts w:ascii="仿宋_GB2312" w:hAnsi="仿宋_GB2312" w:eastAsia="仿宋_GB2312" w:cs="仿宋_GB2312"/>
                <w:sz w:val="20"/>
              </w:rPr>
              <w:t>结合咨询服务项目特点，指导项目开展平安工地建设及平安百年品质工程技术攻关，编制平安工地检查报告、品质工程技术指导建议书、撰写技术成果总结报告。</w:t>
            </w:r>
          </w:p>
          <w:p w14:paraId="38E718D1">
            <w:pPr>
              <w:pStyle w:val="4"/>
              <w:ind w:firstLine="400"/>
              <w:jc w:val="both"/>
            </w:pPr>
            <w:r>
              <w:rPr>
                <w:rFonts w:ascii="仿宋_GB2312" w:hAnsi="仿宋_GB2312" w:eastAsia="仿宋_GB2312" w:cs="仿宋_GB2312"/>
                <w:sz w:val="20"/>
              </w:rPr>
              <w:t>提交成果的方式、份数：电子版一份，纸质版2份</w:t>
            </w:r>
          </w:p>
          <w:p w14:paraId="574D7915">
            <w:pPr>
              <w:pStyle w:val="4"/>
              <w:ind w:firstLine="400"/>
              <w:jc w:val="both"/>
            </w:pPr>
            <w:r>
              <w:rPr>
                <w:rFonts w:ascii="仿宋_GB2312" w:hAnsi="仿宋_GB2312" w:eastAsia="仿宋_GB2312" w:cs="仿宋_GB2312"/>
                <w:b/>
                <w:sz w:val="21"/>
              </w:rPr>
              <w:t>（三）</w:t>
            </w:r>
            <w:r>
              <w:rPr>
                <w:rFonts w:ascii="仿宋_GB2312" w:hAnsi="仿宋_GB2312" w:eastAsia="仿宋_GB2312" w:cs="仿宋_GB2312"/>
                <w:b/>
                <w:sz w:val="20"/>
              </w:rPr>
              <w:t>技术服务工作内容</w:t>
            </w:r>
          </w:p>
          <w:p w14:paraId="747C9F0F">
            <w:pPr>
              <w:pStyle w:val="4"/>
              <w:ind w:firstLine="402"/>
              <w:jc w:val="both"/>
            </w:pPr>
            <w:r>
              <w:rPr>
                <w:rFonts w:ascii="仿宋_GB2312" w:hAnsi="仿宋_GB2312" w:eastAsia="仿宋_GB2312" w:cs="仿宋_GB2312"/>
                <w:sz w:val="20"/>
              </w:rPr>
              <w:t>平安工地建设指导及平安百年品质工程技术攻关指导、编制平安工地检查报告、及品质工程技术指导建议书、撰写技术成果总结报告。</w:t>
            </w:r>
          </w:p>
        </w:tc>
      </w:tr>
    </w:tbl>
    <w:p w14:paraId="152EF233">
      <w:pPr>
        <w:pStyle w:val="4"/>
        <w:outlineLvl w:val="2"/>
      </w:pPr>
      <w:r>
        <w:rPr>
          <w:rFonts w:ascii="仿宋_GB2312" w:hAnsi="仿宋_GB2312" w:eastAsia="仿宋_GB2312" w:cs="仿宋_GB2312"/>
          <w:b/>
          <w:sz w:val="28"/>
        </w:rPr>
        <w:t>3.2.3人员配置要求</w:t>
      </w:r>
    </w:p>
    <w:p w14:paraId="1DE44C74">
      <w:pPr>
        <w:pStyle w:val="4"/>
      </w:pPr>
      <w:r>
        <w:rPr>
          <w:rFonts w:ascii="仿宋_GB2312" w:hAnsi="仿宋_GB2312" w:eastAsia="仿宋_GB2312" w:cs="仿宋_GB2312"/>
        </w:rPr>
        <w:t>采购包1：</w:t>
      </w:r>
    </w:p>
    <w:p w14:paraId="4AAF6F3F">
      <w:pPr>
        <w:pStyle w:val="4"/>
      </w:pPr>
      <w:r>
        <w:rPr>
          <w:rFonts w:ascii="仿宋_GB2312" w:hAnsi="仿宋_GB2312" w:eastAsia="仿宋_GB2312" w:cs="仿宋_GB2312"/>
        </w:rPr>
        <w:t>（一）人员配备要求：技术咨询单位应组建专家组，专家人数应不少于8人，且专业应覆盖公路建设管理各方面。 （二）主要人员资格要求： 1.组长：具有公路专业高级工程师及以上技术职称，10年及以上公路建设管理经历，担任过1个普通国省干线或高速公路项目负责人或总监。 2.路基、路面、桥梁、隧道、交通工程专家：具有公路专业高级工程师及以上技术职称，8年及以上公路建设管理经历，在2个普通国省干线或高速公路项目相应专业主要技术管理岗位从业。 3.安全专家（2人）：具有公路专业高级工程师及以上技术职称，持有交通建设工程安全监理培训证书，8年及以上公路建设管理经历，在2个普通国省干线或高速公路项目相应专业主要技术管理岗位从业。</w:t>
      </w:r>
    </w:p>
    <w:p w14:paraId="4C6CA7B3">
      <w:pPr>
        <w:pStyle w:val="4"/>
        <w:outlineLvl w:val="2"/>
      </w:pPr>
      <w:r>
        <w:rPr>
          <w:rFonts w:ascii="仿宋_GB2312" w:hAnsi="仿宋_GB2312" w:eastAsia="仿宋_GB2312" w:cs="仿宋_GB2312"/>
          <w:b/>
          <w:sz w:val="28"/>
        </w:rPr>
        <w:t>3.2.4设施设备要求</w:t>
      </w:r>
    </w:p>
    <w:p w14:paraId="08FF0A46">
      <w:pPr>
        <w:pStyle w:val="4"/>
      </w:pPr>
      <w:r>
        <w:rPr>
          <w:rFonts w:ascii="仿宋_GB2312" w:hAnsi="仿宋_GB2312" w:eastAsia="仿宋_GB2312" w:cs="仿宋_GB2312"/>
        </w:rPr>
        <w:t>采购包1：</w:t>
      </w:r>
    </w:p>
    <w:p w14:paraId="649163DA">
      <w:pPr>
        <w:pStyle w:val="4"/>
      </w:pPr>
      <w:r>
        <w:rPr>
          <w:rFonts w:ascii="仿宋_GB2312" w:hAnsi="仿宋_GB2312" w:eastAsia="仿宋_GB2312" w:cs="仿宋_GB2312"/>
        </w:rPr>
        <w:t>/</w:t>
      </w:r>
    </w:p>
    <w:p w14:paraId="26F00033">
      <w:pPr>
        <w:pStyle w:val="4"/>
        <w:outlineLvl w:val="2"/>
      </w:pPr>
      <w:r>
        <w:rPr>
          <w:rFonts w:ascii="仿宋_GB2312" w:hAnsi="仿宋_GB2312" w:eastAsia="仿宋_GB2312" w:cs="仿宋_GB2312"/>
          <w:b/>
          <w:sz w:val="28"/>
        </w:rPr>
        <w:t>3.2.5其他要求</w:t>
      </w:r>
    </w:p>
    <w:p w14:paraId="607E4DE4">
      <w:pPr>
        <w:pStyle w:val="4"/>
      </w:pPr>
      <w:r>
        <w:rPr>
          <w:rFonts w:ascii="仿宋_GB2312" w:hAnsi="仿宋_GB2312" w:eastAsia="仿宋_GB2312" w:cs="仿宋_GB2312"/>
        </w:rPr>
        <w:t>采购包1：</w:t>
      </w:r>
    </w:p>
    <w:p w14:paraId="193CCFBF">
      <w:pPr>
        <w:pStyle w:val="4"/>
      </w:pPr>
      <w:r>
        <w:rPr>
          <w:rFonts w:ascii="仿宋_GB2312" w:hAnsi="仿宋_GB2312" w:eastAsia="仿宋_GB2312" w:cs="仿宋_GB2312"/>
        </w:rPr>
        <w:t>项目依据 1.交通运输部办公厅、应急管理部办公厅、中华全国总工会办公厅《关于组织公路水运建设项目平安工程冠名工作的通知》； 2.交通运输部《关于印发公路水运工程平安工地建设管理办法的通知》； 3.《交通运输部办公厅关于加强公路水运工程平安工地建设的指导意见》； 4.《交通运输部关于加强公路水运工程建设质量安全监督管理的意见》； 5.交通运输部《关于打造公路水运品质工程的指导意见》； 6.《陕西省交通运输厅关于推进“十四五”普通国省干线公路品质工程建设的意见》； 7.《陕西省交通运输厅关于印发〈陕西省2026年公路桥梁建设工程质量安全专项整治行动方案〉的通知》。</w:t>
      </w:r>
    </w:p>
    <w:p w14:paraId="73C1BE70">
      <w:pPr>
        <w:pStyle w:val="4"/>
        <w:outlineLvl w:val="2"/>
      </w:pPr>
      <w:r>
        <w:rPr>
          <w:rFonts w:ascii="仿宋_GB2312" w:hAnsi="仿宋_GB2312" w:eastAsia="仿宋_GB2312" w:cs="仿宋_GB2312"/>
          <w:b/>
          <w:sz w:val="28"/>
        </w:rPr>
        <w:t>3.3商务要求</w:t>
      </w:r>
    </w:p>
    <w:p w14:paraId="5943330E">
      <w:pPr>
        <w:pStyle w:val="4"/>
        <w:outlineLvl w:val="3"/>
      </w:pPr>
      <w:r>
        <w:rPr>
          <w:rFonts w:ascii="仿宋_GB2312" w:hAnsi="仿宋_GB2312" w:eastAsia="仿宋_GB2312" w:cs="仿宋_GB2312"/>
          <w:b/>
          <w:sz w:val="24"/>
        </w:rPr>
        <w:t>3.3.1服务期限</w:t>
      </w:r>
    </w:p>
    <w:p w14:paraId="716968E9">
      <w:pPr>
        <w:pStyle w:val="4"/>
      </w:pPr>
      <w:r>
        <w:rPr>
          <w:rFonts w:ascii="仿宋_GB2312" w:hAnsi="仿宋_GB2312" w:eastAsia="仿宋_GB2312" w:cs="仿宋_GB2312"/>
        </w:rPr>
        <w:t>采购包1：</w:t>
      </w:r>
    </w:p>
    <w:p w14:paraId="05D84E04">
      <w:pPr>
        <w:pStyle w:val="4"/>
      </w:pPr>
      <w:r>
        <w:rPr>
          <w:rFonts w:ascii="仿宋_GB2312" w:hAnsi="仿宋_GB2312" w:eastAsia="仿宋_GB2312" w:cs="仿宋_GB2312"/>
        </w:rPr>
        <w:t>自合同签订之日起至 2026 年11月30日</w:t>
      </w:r>
    </w:p>
    <w:p w14:paraId="5698704F">
      <w:pPr>
        <w:pStyle w:val="4"/>
        <w:outlineLvl w:val="3"/>
      </w:pPr>
      <w:r>
        <w:rPr>
          <w:rFonts w:ascii="仿宋_GB2312" w:hAnsi="仿宋_GB2312" w:eastAsia="仿宋_GB2312" w:cs="仿宋_GB2312"/>
          <w:b/>
          <w:sz w:val="24"/>
        </w:rPr>
        <w:t>3.3.2服务地点</w:t>
      </w:r>
    </w:p>
    <w:p w14:paraId="6AADC798">
      <w:pPr>
        <w:pStyle w:val="4"/>
      </w:pPr>
      <w:r>
        <w:rPr>
          <w:rFonts w:ascii="仿宋_GB2312" w:hAnsi="仿宋_GB2312" w:eastAsia="仿宋_GB2312" w:cs="仿宋_GB2312"/>
        </w:rPr>
        <w:t>采购包1：</w:t>
      </w:r>
    </w:p>
    <w:p w14:paraId="6F1E686F">
      <w:pPr>
        <w:pStyle w:val="4"/>
      </w:pPr>
      <w:r>
        <w:rPr>
          <w:rFonts w:ascii="仿宋_GB2312" w:hAnsi="仿宋_GB2312" w:eastAsia="仿宋_GB2312" w:cs="仿宋_GB2312"/>
        </w:rPr>
        <w:t>采购人指定地点</w:t>
      </w:r>
    </w:p>
    <w:p w14:paraId="6A6569D5">
      <w:pPr>
        <w:pStyle w:val="4"/>
        <w:outlineLvl w:val="3"/>
      </w:pPr>
      <w:r>
        <w:rPr>
          <w:rFonts w:ascii="仿宋_GB2312" w:hAnsi="仿宋_GB2312" w:eastAsia="仿宋_GB2312" w:cs="仿宋_GB2312"/>
          <w:b/>
          <w:sz w:val="24"/>
        </w:rPr>
        <w:t>3.3.3考核（验收）标准和方法</w:t>
      </w:r>
    </w:p>
    <w:p w14:paraId="027D140D">
      <w:pPr>
        <w:pStyle w:val="4"/>
      </w:pPr>
      <w:r>
        <w:rPr>
          <w:rFonts w:ascii="仿宋_GB2312" w:hAnsi="仿宋_GB2312" w:eastAsia="仿宋_GB2312" w:cs="仿宋_GB2312"/>
        </w:rPr>
        <w:t>采购包1：</w:t>
      </w:r>
    </w:p>
    <w:p w14:paraId="3436221F">
      <w:pPr>
        <w:pStyle w:val="4"/>
      </w:pPr>
      <w:r>
        <w:rPr>
          <w:rFonts w:ascii="仿宋_GB2312" w:hAnsi="仿宋_GB2312" w:eastAsia="仿宋_GB2312" w:cs="仿宋_GB2312"/>
        </w:rPr>
        <w:t>（一）乙方完成合同约定的全部内容后，应向甲方提交书面的服务成果报告及验收申请。同时向甲方提交项目实施过程中的所有资料,以便甲方日后跟踪、督导、检查所检测项目。乙方应根据国家现行的相关技术标准、规范、规程（见第六条其他要求）等以及我省公路管理相关规定实施检测，据实提交各项检测成果资料。 （二）甲方收到乙方的验收申请后，组织乙方（必要时请有关专家）进行项目验收。乙方提交合同履约情况总结报告，并经甲方确认。验收合格后，填写项目验收单作为对项目的最终认可。 （三）验收依据：①本合同及附件文本；②竞争性磋商文件、响应文件、澄清表（函）；③国家相应的标准、规范。 技术审查、验收不合格的限期整改，整改过程中产生的一切费用和损失由乙方承担。整改超过二次的，甲方有权单方解除本合同，乙方应无条件退还已收取的全部合同价款，给甲方造成损失的应予以赔偿，且乙方应按合同总金额的10%向甲方支付违约金。</w:t>
      </w:r>
    </w:p>
    <w:p w14:paraId="5751F2EB">
      <w:pPr>
        <w:pStyle w:val="4"/>
        <w:outlineLvl w:val="3"/>
      </w:pPr>
      <w:r>
        <w:rPr>
          <w:rFonts w:ascii="仿宋_GB2312" w:hAnsi="仿宋_GB2312" w:eastAsia="仿宋_GB2312" w:cs="仿宋_GB2312"/>
          <w:b/>
          <w:sz w:val="24"/>
        </w:rPr>
        <w:t>3.3.4支付方式</w:t>
      </w:r>
    </w:p>
    <w:p w14:paraId="6D3CFB79">
      <w:pPr>
        <w:pStyle w:val="4"/>
      </w:pPr>
      <w:r>
        <w:rPr>
          <w:rFonts w:ascii="仿宋_GB2312" w:hAnsi="仿宋_GB2312" w:eastAsia="仿宋_GB2312" w:cs="仿宋_GB2312"/>
        </w:rPr>
        <w:t>采购包1：</w:t>
      </w:r>
    </w:p>
    <w:p w14:paraId="49FCAE01">
      <w:pPr>
        <w:pStyle w:val="4"/>
      </w:pPr>
      <w:r>
        <w:rPr>
          <w:rFonts w:ascii="仿宋_GB2312" w:hAnsi="仿宋_GB2312" w:eastAsia="仿宋_GB2312" w:cs="仿宋_GB2312"/>
        </w:rPr>
        <w:t>分期付款</w:t>
      </w:r>
    </w:p>
    <w:p w14:paraId="209EC3DB">
      <w:pPr>
        <w:pStyle w:val="4"/>
        <w:outlineLvl w:val="3"/>
      </w:pPr>
      <w:r>
        <w:rPr>
          <w:rFonts w:ascii="仿宋_GB2312" w:hAnsi="仿宋_GB2312" w:eastAsia="仿宋_GB2312" w:cs="仿宋_GB2312"/>
          <w:b/>
          <w:sz w:val="24"/>
        </w:rPr>
        <w:t>3.3.5支付约定</w:t>
      </w:r>
    </w:p>
    <w:p w14:paraId="70042379">
      <w:pPr>
        <w:pStyle w:val="4"/>
      </w:pPr>
      <w:r>
        <w:rPr>
          <w:rFonts w:ascii="仿宋_GB2312" w:hAnsi="仿宋_GB2312" w:eastAsia="仿宋_GB2312" w:cs="仿宋_GB2312"/>
        </w:rPr>
        <w:t>采购包1： 付款条件说明： 双方签署合同后甲方收到乙方履约保证金（或保函）及等额有效发票 ，达到付款条件起 15 日内，支付合同总金额的 60.00%。</w:t>
      </w:r>
    </w:p>
    <w:p w14:paraId="01448A43">
      <w:pPr>
        <w:pStyle w:val="4"/>
      </w:pPr>
      <w:r>
        <w:rPr>
          <w:rFonts w:ascii="仿宋_GB2312" w:hAnsi="仿宋_GB2312" w:eastAsia="仿宋_GB2312" w:cs="仿宋_GB2312"/>
        </w:rPr>
        <w:t>采购包1： 付款条件说明： 乙方按期完成合同约定内容，提交甲方认可的项目全部成果及等额有效发票后 ，达到付款条件起 15 日内，支付合同总金额的 40.00%。</w:t>
      </w:r>
    </w:p>
    <w:p w14:paraId="58098E8E">
      <w:pPr>
        <w:pStyle w:val="4"/>
        <w:outlineLvl w:val="3"/>
      </w:pPr>
      <w:r>
        <w:rPr>
          <w:rFonts w:ascii="仿宋_GB2312" w:hAnsi="仿宋_GB2312" w:eastAsia="仿宋_GB2312" w:cs="仿宋_GB2312"/>
          <w:b/>
          <w:sz w:val="24"/>
        </w:rPr>
        <w:t>3.3.6违约责任及解决争议的方法</w:t>
      </w:r>
    </w:p>
    <w:p w14:paraId="177DC375">
      <w:pPr>
        <w:pStyle w:val="4"/>
      </w:pPr>
      <w:r>
        <w:rPr>
          <w:rFonts w:ascii="仿宋_GB2312" w:hAnsi="仿宋_GB2312" w:eastAsia="仿宋_GB2312" w:cs="仿宋_GB2312"/>
        </w:rPr>
        <w:t>采购包1：</w:t>
      </w:r>
    </w:p>
    <w:p w14:paraId="3874ADDA">
      <w:pPr>
        <w:pStyle w:val="4"/>
      </w:pPr>
      <w:r>
        <w:rPr>
          <w:rFonts w:ascii="仿宋_GB2312" w:hAnsi="仿宋_GB2312" w:eastAsia="仿宋_GB2312" w:cs="仿宋_GB2312"/>
        </w:rPr>
        <w:t>违约责任：（一）甲乙双方必须遵守本合同并执行合同中的各项规定，保证本合同的正常履行。 （二）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三）因省财政年度预算拨款等政策要求，甲方向乙方支付全部合同价款不视为双方合同履约结束，乙方仍应按照合同约定，完成全部工作内容，否则将视为乙方存在严重失信行为，甲方将上报省财政厅，将乙方列入信用“黑名单”，并在“中国政府采购网”、“信用中国”等网站公示；同时甲方保留要求乙方退还合同价款、赔偿损失的权利。 （四）乙方逾期完成服务的，每逾期一日，向甲方承担合同总金额0.5%的违约金，逾期 20日的，甲方有权单方解除本合同且保留追究乙方违约责任的权利，给甲方造成损失的，乙方还应予以赔偿。 （五）乙方应保证其提交的服务成果不存在侵犯他人权益的情形，否则，因此引发的责任及纠纷由乙方承担，对甲方造成损失的，乙方应予以赔偿，此外，乙方还应向甲方承担合同总金额5%的违约金。 （六）乙方应对其服务及服务成果的合法性、科学性、有效性、客观性、真实性负责，否则，相关责任及纠纷由乙方承担，对甲方造成损失的，乙方应予赔偿，此外，乙方还应向甲方承担合同总金额5%的违约金。 （七）乙方在为甲方提供服务过程中所产生的所有成果，包括但不限于报告、方案、设计、软件等，其知识产权归甲方所有。未经甲方书面同意乙方不得给与本项目无关的第三方使用。乙方对于甲方提供的一切信息及资料负有严格的保密义务，不得以任何名义以此进行牟利活动，不得发表，也不得向任何第三方透露，否则应赔偿由此给甲方造成的损失。 （八）乙方未按合同约定或甲方要求提供服务的，每出现一次应承担合同总价款5%的违约金，出现3次的，甲方有权单方解除本合同，给甲方造成损失的，乙方还应予以赔偿。 （九）若乙方违反合同约定，除按照合同约定承担违约金外，对甲方造成损失的，乙方还应予以赔偿。若合同因乙方违约导致解除的，乙方除应承担违约责任赔偿甲方损失外，已收的款项应退还甲方。甲方因乙方违约而产生的维权费用，包括但不限于诉讼费、律师费、保全费、鉴定费、评估费、公证费、差旅费等费用，均由乙方承担。 合同争议的解决：在执行本合同中发生的或与本合同有关的争端，双方应通过友好协商解决，经协商无法解决的，应向甲方所在地有管辖权的人民法院提请诉讼。</w:t>
      </w:r>
    </w:p>
    <w:p w14:paraId="2B046EE4">
      <w:pPr>
        <w:pStyle w:val="4"/>
        <w:outlineLvl w:val="2"/>
      </w:pPr>
      <w:r>
        <w:rPr>
          <w:rFonts w:ascii="仿宋_GB2312" w:hAnsi="仿宋_GB2312" w:eastAsia="仿宋_GB2312" w:cs="仿宋_GB2312"/>
          <w:b/>
          <w:sz w:val="28"/>
        </w:rPr>
        <w:t>3.4其他要求</w:t>
      </w:r>
    </w:p>
    <w:p w14:paraId="6FA398EC">
      <w:pPr>
        <w:pStyle w:val="4"/>
        <w:rPr>
          <w:rFonts w:hint="eastAsia"/>
          <w:lang w:val="en-US" w:eastAsia="zh-Hans"/>
        </w:rPr>
      </w:pPr>
      <w:r>
        <w:rPr>
          <w:rFonts w:ascii="仿宋_GB2312" w:hAnsi="仿宋_GB2312" w:eastAsia="仿宋_GB2312" w:cs="仿宋_GB2312"/>
        </w:rPr>
        <w:t>1.磋商文件中所属行业为其他未列明行业。从业人员300人以下的为中小微型企业。其中，从业人员100人及以上的为中型企业；从业人员10人及以上的为小型企业；从业人员10人以下的为微型企业。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6D538B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2607</Words>
  <Characters>2861</Characters>
  <Lines>0</Lines>
  <Paragraphs>0</Paragraphs>
  <TotalTime>0</TotalTime>
  <ScaleCrop>false</ScaleCrop>
  <LinksUpToDate>false</LinksUpToDate>
  <CharactersWithSpaces>2901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Eva</cp:lastModifiedBy>
  <dcterms:modified xsi:type="dcterms:W3CDTF">2026-05-11T07:10:27Z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eyJoZGlkIjoiMTJlZDFjYWQyZGU1MWE3ZDg0Y2FiODcwYWNhOWI2NTQiLCJ1c2VySWQiOiI0MzgwNzY2OTMifQ==</vt:lpwstr>
  </property>
  <property fmtid="{D5CDD505-2E9C-101B-9397-08002B2CF9AE}" pid="4" name="ICV">
    <vt:lpwstr>C124514D3F6843F89CCF50030B23B1FF_12</vt:lpwstr>
  </property>
</Properties>
</file>