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DFC2D">
      <w:pPr>
        <w:pStyle w:val="4"/>
        <w:jc w:val="center"/>
        <w:outlineLvl w:val="1"/>
      </w:pPr>
      <w:r>
        <w:rPr>
          <w:rFonts w:ascii="仿宋_GB2312" w:hAnsi="仿宋_GB2312" w:eastAsia="仿宋_GB2312" w:cs="仿宋_GB2312"/>
          <w:b/>
          <w:sz w:val="36"/>
        </w:rPr>
        <w:t>第三章 磋商项目技术、服务、商务及其他要求</w:t>
      </w:r>
    </w:p>
    <w:p w14:paraId="5605D861">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284EE196">
      <w:pPr>
        <w:pStyle w:val="4"/>
        <w:outlineLvl w:val="2"/>
      </w:pPr>
      <w:r>
        <w:rPr>
          <w:rFonts w:ascii="仿宋_GB2312" w:hAnsi="仿宋_GB2312" w:eastAsia="仿宋_GB2312" w:cs="仿宋_GB2312"/>
          <w:b/>
          <w:sz w:val="28"/>
        </w:rPr>
        <w:t>3.1采购项目概况</w:t>
      </w:r>
    </w:p>
    <w:p w14:paraId="2D62FDE7">
      <w:pPr>
        <w:pStyle w:val="4"/>
        <w:ind w:firstLine="480"/>
      </w:pPr>
      <w:r>
        <w:rPr>
          <w:rFonts w:ascii="仿宋_GB2312" w:hAnsi="仿宋_GB2312" w:eastAsia="仿宋_GB2312" w:cs="仿宋_GB2312"/>
        </w:rPr>
        <w:t>为做好2026年干线公路建设项目初步设计文件审查工作，提高我省国省干线公路设计质量。 普通国省干线公路项目初步设计审查咨询项目已列入2026年度省局机关预算，预算金额87.4万元，划分1个标段。</w:t>
      </w:r>
    </w:p>
    <w:p w14:paraId="1C51AC0F">
      <w:pPr>
        <w:pStyle w:val="4"/>
        <w:outlineLvl w:val="2"/>
      </w:pPr>
      <w:r>
        <w:rPr>
          <w:rFonts w:ascii="仿宋_GB2312" w:hAnsi="仿宋_GB2312" w:eastAsia="仿宋_GB2312" w:cs="仿宋_GB2312"/>
          <w:b/>
          <w:sz w:val="28"/>
        </w:rPr>
        <w:t>3.2服务内容及服务要求</w:t>
      </w:r>
    </w:p>
    <w:p w14:paraId="176A0559">
      <w:pPr>
        <w:pStyle w:val="4"/>
        <w:outlineLvl w:val="3"/>
      </w:pPr>
      <w:r>
        <w:rPr>
          <w:rFonts w:ascii="仿宋_GB2312" w:hAnsi="仿宋_GB2312" w:eastAsia="仿宋_GB2312" w:cs="仿宋_GB2312"/>
          <w:b/>
          <w:sz w:val="24"/>
        </w:rPr>
        <w:t>3.2.1服务内容</w:t>
      </w:r>
    </w:p>
    <w:p w14:paraId="22FFB7B9">
      <w:pPr>
        <w:pStyle w:val="4"/>
      </w:pPr>
      <w:r>
        <w:rPr>
          <w:rFonts w:ascii="仿宋_GB2312" w:hAnsi="仿宋_GB2312" w:eastAsia="仿宋_GB2312" w:cs="仿宋_GB2312"/>
        </w:rPr>
        <w:t>采购包1：</w:t>
      </w:r>
    </w:p>
    <w:p w14:paraId="169ADAF2">
      <w:pPr>
        <w:pStyle w:val="4"/>
      </w:pPr>
      <w:r>
        <w:rPr>
          <w:rFonts w:ascii="仿宋_GB2312" w:hAnsi="仿宋_GB2312" w:eastAsia="仿宋_GB2312" w:cs="仿宋_GB2312"/>
        </w:rPr>
        <w:t>采购包预算金额（元）: 874,000.00</w:t>
      </w:r>
    </w:p>
    <w:p w14:paraId="1D9693F5">
      <w:pPr>
        <w:pStyle w:val="4"/>
      </w:pPr>
      <w:r>
        <w:rPr>
          <w:rFonts w:ascii="仿宋_GB2312" w:hAnsi="仿宋_GB2312" w:eastAsia="仿宋_GB2312" w:cs="仿宋_GB2312"/>
        </w:rPr>
        <w:t>采购包最高限价（元）: 874,000.00</w:t>
      </w:r>
    </w:p>
    <w:p w14:paraId="42F2390F">
      <w:pPr>
        <w:pStyle w:val="4"/>
      </w:pPr>
      <w:r>
        <w:rPr>
          <w:rFonts w:ascii="仿宋_GB2312" w:hAnsi="仿宋_GB2312" w:eastAsia="仿宋_GB2312" w:cs="仿宋_GB2312"/>
        </w:rPr>
        <w:t>供应商报价不允许超过标的金额</w:t>
      </w:r>
    </w:p>
    <w:p w14:paraId="7FDA2D8E">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7D159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AFFD36">
            <w:pPr>
              <w:pStyle w:val="4"/>
            </w:pPr>
            <w:r>
              <w:rPr>
                <w:rFonts w:ascii="仿宋_GB2312" w:hAnsi="仿宋_GB2312" w:eastAsia="仿宋_GB2312" w:cs="仿宋_GB2312"/>
              </w:rPr>
              <w:t>序号</w:t>
            </w:r>
          </w:p>
        </w:tc>
        <w:tc>
          <w:tcPr>
            <w:tcW w:w="831" w:type="dxa"/>
          </w:tcPr>
          <w:p w14:paraId="227A7007">
            <w:pPr>
              <w:pStyle w:val="4"/>
            </w:pPr>
            <w:r>
              <w:rPr>
                <w:rFonts w:ascii="仿宋_GB2312" w:hAnsi="仿宋_GB2312" w:eastAsia="仿宋_GB2312" w:cs="仿宋_GB2312"/>
              </w:rPr>
              <w:t>标的名称</w:t>
            </w:r>
          </w:p>
        </w:tc>
        <w:tc>
          <w:tcPr>
            <w:tcW w:w="831" w:type="dxa"/>
          </w:tcPr>
          <w:p w14:paraId="27E78177">
            <w:pPr>
              <w:pStyle w:val="4"/>
            </w:pPr>
            <w:r>
              <w:rPr>
                <w:rFonts w:ascii="仿宋_GB2312" w:hAnsi="仿宋_GB2312" w:eastAsia="仿宋_GB2312" w:cs="仿宋_GB2312"/>
              </w:rPr>
              <w:t>数量</w:t>
            </w:r>
          </w:p>
        </w:tc>
        <w:tc>
          <w:tcPr>
            <w:tcW w:w="831" w:type="dxa"/>
          </w:tcPr>
          <w:p w14:paraId="76D5F36C">
            <w:pPr>
              <w:pStyle w:val="4"/>
            </w:pPr>
            <w:r>
              <w:rPr>
                <w:rFonts w:ascii="仿宋_GB2312" w:hAnsi="仿宋_GB2312" w:eastAsia="仿宋_GB2312" w:cs="仿宋_GB2312"/>
              </w:rPr>
              <w:t>标的金额 （元）</w:t>
            </w:r>
          </w:p>
        </w:tc>
        <w:tc>
          <w:tcPr>
            <w:tcW w:w="831" w:type="dxa"/>
          </w:tcPr>
          <w:p w14:paraId="3D34A9C2">
            <w:pPr>
              <w:pStyle w:val="4"/>
            </w:pPr>
            <w:r>
              <w:rPr>
                <w:rFonts w:ascii="仿宋_GB2312" w:hAnsi="仿宋_GB2312" w:eastAsia="仿宋_GB2312" w:cs="仿宋_GB2312"/>
              </w:rPr>
              <w:t>计量单位</w:t>
            </w:r>
          </w:p>
        </w:tc>
        <w:tc>
          <w:tcPr>
            <w:tcW w:w="831" w:type="dxa"/>
          </w:tcPr>
          <w:p w14:paraId="656F21E1">
            <w:pPr>
              <w:pStyle w:val="4"/>
            </w:pPr>
            <w:r>
              <w:rPr>
                <w:rFonts w:ascii="仿宋_GB2312" w:hAnsi="仿宋_GB2312" w:eastAsia="仿宋_GB2312" w:cs="仿宋_GB2312"/>
              </w:rPr>
              <w:t>所属行业</w:t>
            </w:r>
          </w:p>
        </w:tc>
        <w:tc>
          <w:tcPr>
            <w:tcW w:w="831" w:type="dxa"/>
          </w:tcPr>
          <w:p w14:paraId="00CD8CBB">
            <w:pPr>
              <w:pStyle w:val="4"/>
            </w:pPr>
            <w:r>
              <w:rPr>
                <w:rFonts w:ascii="仿宋_GB2312" w:hAnsi="仿宋_GB2312" w:eastAsia="仿宋_GB2312" w:cs="仿宋_GB2312"/>
              </w:rPr>
              <w:t>是否核心产品</w:t>
            </w:r>
          </w:p>
        </w:tc>
        <w:tc>
          <w:tcPr>
            <w:tcW w:w="831" w:type="dxa"/>
          </w:tcPr>
          <w:p w14:paraId="6337362F">
            <w:pPr>
              <w:pStyle w:val="4"/>
            </w:pPr>
            <w:r>
              <w:rPr>
                <w:rFonts w:ascii="仿宋_GB2312" w:hAnsi="仿宋_GB2312" w:eastAsia="仿宋_GB2312" w:cs="仿宋_GB2312"/>
              </w:rPr>
              <w:t>是否允许进口产品</w:t>
            </w:r>
          </w:p>
        </w:tc>
        <w:tc>
          <w:tcPr>
            <w:tcW w:w="831" w:type="dxa"/>
          </w:tcPr>
          <w:p w14:paraId="0C4F173D">
            <w:pPr>
              <w:pStyle w:val="4"/>
            </w:pPr>
            <w:r>
              <w:rPr>
                <w:rFonts w:ascii="仿宋_GB2312" w:hAnsi="仿宋_GB2312" w:eastAsia="仿宋_GB2312" w:cs="仿宋_GB2312"/>
              </w:rPr>
              <w:t>是否属于节能产品</w:t>
            </w:r>
          </w:p>
        </w:tc>
        <w:tc>
          <w:tcPr>
            <w:tcW w:w="831" w:type="dxa"/>
          </w:tcPr>
          <w:p w14:paraId="4F163ED2">
            <w:pPr>
              <w:pStyle w:val="4"/>
            </w:pPr>
            <w:r>
              <w:rPr>
                <w:rFonts w:ascii="仿宋_GB2312" w:hAnsi="仿宋_GB2312" w:eastAsia="仿宋_GB2312" w:cs="仿宋_GB2312"/>
              </w:rPr>
              <w:t>是否属于环境标志产品</w:t>
            </w:r>
          </w:p>
        </w:tc>
      </w:tr>
      <w:tr w14:paraId="7C598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389A19">
            <w:pPr>
              <w:pStyle w:val="4"/>
            </w:pPr>
            <w:r>
              <w:rPr>
                <w:rFonts w:ascii="仿宋_GB2312" w:hAnsi="仿宋_GB2312" w:eastAsia="仿宋_GB2312" w:cs="仿宋_GB2312"/>
              </w:rPr>
              <w:t>1</w:t>
            </w:r>
          </w:p>
        </w:tc>
        <w:tc>
          <w:tcPr>
            <w:tcW w:w="831" w:type="dxa"/>
          </w:tcPr>
          <w:p w14:paraId="6368660A">
            <w:pPr>
              <w:pStyle w:val="4"/>
            </w:pPr>
            <w:r>
              <w:rPr>
                <w:rFonts w:ascii="仿宋_GB2312" w:hAnsi="仿宋_GB2312" w:eastAsia="仿宋_GB2312" w:cs="仿宋_GB2312"/>
              </w:rPr>
              <w:t>普通国省干线公路项目初步设计审查咨询</w:t>
            </w:r>
          </w:p>
        </w:tc>
        <w:tc>
          <w:tcPr>
            <w:tcW w:w="831" w:type="dxa"/>
          </w:tcPr>
          <w:p w14:paraId="2F59AF1C">
            <w:pPr>
              <w:pStyle w:val="4"/>
              <w:jc w:val="right"/>
            </w:pPr>
            <w:r>
              <w:rPr>
                <w:rFonts w:ascii="仿宋_GB2312" w:hAnsi="仿宋_GB2312" w:eastAsia="仿宋_GB2312" w:cs="仿宋_GB2312"/>
              </w:rPr>
              <w:t>1.00</w:t>
            </w:r>
          </w:p>
        </w:tc>
        <w:tc>
          <w:tcPr>
            <w:tcW w:w="831" w:type="dxa"/>
          </w:tcPr>
          <w:p w14:paraId="26AA6558">
            <w:pPr>
              <w:pStyle w:val="4"/>
              <w:jc w:val="right"/>
            </w:pPr>
            <w:r>
              <w:rPr>
                <w:rFonts w:ascii="仿宋_GB2312" w:hAnsi="仿宋_GB2312" w:eastAsia="仿宋_GB2312" w:cs="仿宋_GB2312"/>
              </w:rPr>
              <w:t>874,000.00</w:t>
            </w:r>
          </w:p>
        </w:tc>
        <w:tc>
          <w:tcPr>
            <w:tcW w:w="831" w:type="dxa"/>
          </w:tcPr>
          <w:p w14:paraId="0A2911C1">
            <w:pPr>
              <w:pStyle w:val="4"/>
            </w:pPr>
            <w:r>
              <w:rPr>
                <w:rFonts w:ascii="仿宋_GB2312" w:hAnsi="仿宋_GB2312" w:eastAsia="仿宋_GB2312" w:cs="仿宋_GB2312"/>
              </w:rPr>
              <w:t>标段</w:t>
            </w:r>
          </w:p>
        </w:tc>
        <w:tc>
          <w:tcPr>
            <w:tcW w:w="831" w:type="dxa"/>
          </w:tcPr>
          <w:p w14:paraId="2DB2A62C">
            <w:pPr>
              <w:pStyle w:val="4"/>
            </w:pPr>
            <w:r>
              <w:rPr>
                <w:rFonts w:ascii="仿宋_GB2312" w:hAnsi="仿宋_GB2312" w:eastAsia="仿宋_GB2312" w:cs="仿宋_GB2312"/>
              </w:rPr>
              <w:t>其他未列明行业</w:t>
            </w:r>
          </w:p>
        </w:tc>
        <w:tc>
          <w:tcPr>
            <w:tcW w:w="831" w:type="dxa"/>
          </w:tcPr>
          <w:p w14:paraId="6E381925">
            <w:pPr>
              <w:pStyle w:val="4"/>
            </w:pPr>
            <w:r>
              <w:rPr>
                <w:rFonts w:ascii="仿宋_GB2312" w:hAnsi="仿宋_GB2312" w:eastAsia="仿宋_GB2312" w:cs="仿宋_GB2312"/>
              </w:rPr>
              <w:t>否</w:t>
            </w:r>
          </w:p>
        </w:tc>
        <w:tc>
          <w:tcPr>
            <w:tcW w:w="831" w:type="dxa"/>
          </w:tcPr>
          <w:p w14:paraId="18B95AFE">
            <w:pPr>
              <w:pStyle w:val="4"/>
            </w:pPr>
            <w:r>
              <w:rPr>
                <w:rFonts w:ascii="仿宋_GB2312" w:hAnsi="仿宋_GB2312" w:eastAsia="仿宋_GB2312" w:cs="仿宋_GB2312"/>
              </w:rPr>
              <w:t>否</w:t>
            </w:r>
          </w:p>
        </w:tc>
        <w:tc>
          <w:tcPr>
            <w:tcW w:w="831" w:type="dxa"/>
          </w:tcPr>
          <w:p w14:paraId="42216A7F">
            <w:pPr>
              <w:pStyle w:val="4"/>
            </w:pPr>
            <w:r>
              <w:rPr>
                <w:rFonts w:ascii="仿宋_GB2312" w:hAnsi="仿宋_GB2312" w:eastAsia="仿宋_GB2312" w:cs="仿宋_GB2312"/>
              </w:rPr>
              <w:t>否</w:t>
            </w:r>
          </w:p>
        </w:tc>
        <w:tc>
          <w:tcPr>
            <w:tcW w:w="831" w:type="dxa"/>
          </w:tcPr>
          <w:p w14:paraId="4C21D874">
            <w:pPr>
              <w:pStyle w:val="4"/>
            </w:pPr>
            <w:r>
              <w:rPr>
                <w:rFonts w:ascii="仿宋_GB2312" w:hAnsi="仿宋_GB2312" w:eastAsia="仿宋_GB2312" w:cs="仿宋_GB2312"/>
              </w:rPr>
              <w:t>否</w:t>
            </w:r>
          </w:p>
        </w:tc>
      </w:tr>
    </w:tbl>
    <w:p w14:paraId="149EA711">
      <w:pPr>
        <w:pStyle w:val="4"/>
        <w:outlineLvl w:val="2"/>
      </w:pPr>
      <w:r>
        <w:rPr>
          <w:rFonts w:ascii="仿宋_GB2312" w:hAnsi="仿宋_GB2312" w:eastAsia="仿宋_GB2312" w:cs="仿宋_GB2312"/>
          <w:b/>
          <w:sz w:val="28"/>
        </w:rPr>
        <w:t>3.2.2服务要求</w:t>
      </w:r>
    </w:p>
    <w:p w14:paraId="5AD2DCF4">
      <w:pPr>
        <w:pStyle w:val="4"/>
      </w:pPr>
      <w:r>
        <w:rPr>
          <w:rFonts w:ascii="仿宋_GB2312" w:hAnsi="仿宋_GB2312" w:eastAsia="仿宋_GB2312" w:cs="仿宋_GB2312"/>
        </w:rPr>
        <w:t>采购包1：</w:t>
      </w:r>
    </w:p>
    <w:p w14:paraId="43E2B22C">
      <w:pPr>
        <w:pStyle w:val="4"/>
      </w:pPr>
      <w:r>
        <w:rPr>
          <w:rFonts w:ascii="仿宋_GB2312" w:hAnsi="仿宋_GB2312" w:eastAsia="仿宋_GB2312" w:cs="仿宋_GB2312"/>
        </w:rPr>
        <w:t>标的名称：普通国省干线公路项目初步设计审查咨询</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338D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CB31A84">
            <w:pPr>
              <w:pStyle w:val="4"/>
            </w:pPr>
            <w:r>
              <w:rPr>
                <w:rFonts w:ascii="仿宋_GB2312" w:hAnsi="仿宋_GB2312" w:eastAsia="仿宋_GB2312" w:cs="仿宋_GB2312"/>
              </w:rPr>
              <w:t xml:space="preserve"> 序号</w:t>
            </w:r>
          </w:p>
        </w:tc>
        <w:tc>
          <w:tcPr>
            <w:tcW w:w="2769" w:type="dxa"/>
          </w:tcPr>
          <w:p w14:paraId="4C2C0EB7">
            <w:pPr>
              <w:pStyle w:val="4"/>
            </w:pPr>
            <w:r>
              <w:rPr>
                <w:rFonts w:ascii="仿宋_GB2312" w:hAnsi="仿宋_GB2312" w:eastAsia="仿宋_GB2312" w:cs="仿宋_GB2312"/>
              </w:rPr>
              <w:t xml:space="preserve"> 参数性质</w:t>
            </w:r>
          </w:p>
        </w:tc>
        <w:tc>
          <w:tcPr>
            <w:tcW w:w="2769" w:type="dxa"/>
          </w:tcPr>
          <w:p w14:paraId="4B419551">
            <w:pPr>
              <w:pStyle w:val="4"/>
            </w:pPr>
            <w:r>
              <w:rPr>
                <w:rFonts w:ascii="仿宋_GB2312" w:hAnsi="仿宋_GB2312" w:eastAsia="仿宋_GB2312" w:cs="仿宋_GB2312"/>
              </w:rPr>
              <w:t xml:space="preserve"> 技术参数与性能指标</w:t>
            </w:r>
          </w:p>
        </w:tc>
      </w:tr>
      <w:tr w14:paraId="66733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837682">
            <w:pPr>
              <w:pStyle w:val="4"/>
            </w:pPr>
            <w:r>
              <w:rPr>
                <w:rFonts w:ascii="仿宋_GB2312" w:hAnsi="仿宋_GB2312" w:eastAsia="仿宋_GB2312" w:cs="仿宋_GB2312"/>
              </w:rPr>
              <w:t>1</w:t>
            </w:r>
          </w:p>
        </w:tc>
        <w:tc>
          <w:tcPr>
            <w:tcW w:w="2769" w:type="dxa"/>
          </w:tcPr>
          <w:p w14:paraId="76EC620C"/>
        </w:tc>
        <w:tc>
          <w:tcPr>
            <w:tcW w:w="2769" w:type="dxa"/>
          </w:tcPr>
          <w:p w14:paraId="00A75CB5">
            <w:pPr>
              <w:pStyle w:val="4"/>
              <w:jc w:val="both"/>
            </w:pPr>
            <w:r>
              <w:rPr>
                <w:rFonts w:ascii="仿宋_GB2312" w:hAnsi="仿宋_GB2312" w:eastAsia="仿宋_GB2312" w:cs="仿宋_GB2312"/>
                <w:b/>
                <w:sz w:val="21"/>
              </w:rPr>
              <w:t>一、采购内容</w:t>
            </w:r>
          </w:p>
          <w:p w14:paraId="7F2D4CF0">
            <w:pPr>
              <w:pStyle w:val="4"/>
              <w:ind w:firstLine="422"/>
              <w:jc w:val="both"/>
            </w:pPr>
            <w:r>
              <w:rPr>
                <w:rFonts w:ascii="仿宋_GB2312" w:hAnsi="仿宋_GB2312" w:eastAsia="仿宋_GB2312" w:cs="仿宋_GB2312"/>
                <w:b/>
                <w:sz w:val="21"/>
              </w:rPr>
              <w:t>1.1咨询范围</w:t>
            </w:r>
          </w:p>
          <w:p w14:paraId="11772A48">
            <w:pPr>
              <w:pStyle w:val="4"/>
              <w:ind w:firstLine="422"/>
              <w:jc w:val="both"/>
            </w:pPr>
            <w:r>
              <w:rPr>
                <w:rFonts w:ascii="仿宋_GB2312" w:hAnsi="仿宋_GB2312" w:eastAsia="仿宋_GB2312" w:cs="仿宋_GB2312"/>
                <w:sz w:val="21"/>
              </w:rPr>
              <w:t>本项目内容主要为审查项目的总体设计、路线、路基、路面、桥涵、隧道、路线交叉、交通工程及沿线设施、环境保护与景观设计、其他工程、筑路材料、施工方案等的工程勘察、初步设计的技术咨询服务以及重大初步设计变更的技术咨询服务。同时完成以下服务内容：</w:t>
            </w:r>
          </w:p>
          <w:p w14:paraId="37733239">
            <w:pPr>
              <w:pStyle w:val="4"/>
              <w:ind w:firstLine="422"/>
              <w:jc w:val="both"/>
            </w:pPr>
            <w:r>
              <w:rPr>
                <w:rFonts w:ascii="仿宋_GB2312" w:hAnsi="仿宋_GB2312" w:eastAsia="仿宋_GB2312" w:cs="仿宋_GB2312"/>
                <w:sz w:val="21"/>
              </w:rPr>
              <w:t>（1）初步设计审查意见落实情况核查；</w:t>
            </w:r>
          </w:p>
          <w:p w14:paraId="7DF085C7">
            <w:pPr>
              <w:pStyle w:val="4"/>
              <w:ind w:firstLine="422"/>
              <w:jc w:val="both"/>
            </w:pPr>
            <w:r>
              <w:rPr>
                <w:rFonts w:ascii="仿宋_GB2312" w:hAnsi="仿宋_GB2312" w:eastAsia="仿宋_GB2312" w:cs="仿宋_GB2312"/>
                <w:sz w:val="21"/>
              </w:rPr>
              <w:t>（2）普通国省干线公路在建项目地质灾害技术咨询服务；</w:t>
            </w:r>
          </w:p>
          <w:p w14:paraId="072DE973">
            <w:pPr>
              <w:pStyle w:val="4"/>
              <w:ind w:firstLine="422"/>
              <w:jc w:val="both"/>
            </w:pPr>
            <w:r>
              <w:rPr>
                <w:rFonts w:ascii="仿宋_GB2312" w:hAnsi="仿宋_GB2312" w:eastAsia="仿宋_GB2312" w:cs="仿宋_GB2312"/>
                <w:sz w:val="21"/>
              </w:rPr>
              <w:t>（3）设计单位设计服务工作情况抽查；</w:t>
            </w:r>
          </w:p>
          <w:p w14:paraId="54FE89C0">
            <w:pPr>
              <w:pStyle w:val="4"/>
              <w:ind w:firstLine="422"/>
              <w:jc w:val="both"/>
            </w:pPr>
            <w:r>
              <w:rPr>
                <w:rFonts w:ascii="仿宋_GB2312" w:hAnsi="仿宋_GB2312" w:eastAsia="仿宋_GB2312" w:cs="仿宋_GB2312"/>
                <w:sz w:val="21"/>
              </w:rPr>
              <w:t>（4）“三阶段”设计核查工作开展情况抽查。</w:t>
            </w:r>
          </w:p>
          <w:p w14:paraId="07041D45">
            <w:pPr>
              <w:pStyle w:val="4"/>
              <w:ind w:firstLine="422"/>
              <w:jc w:val="both"/>
            </w:pPr>
            <w:r>
              <w:rPr>
                <w:rFonts w:ascii="仿宋_GB2312" w:hAnsi="仿宋_GB2312" w:eastAsia="仿宋_GB2312" w:cs="仿宋_GB2312"/>
                <w:b/>
                <w:sz w:val="21"/>
              </w:rPr>
              <w:t>1.2咨询内容</w:t>
            </w:r>
          </w:p>
          <w:p w14:paraId="79F7862C">
            <w:pPr>
              <w:pStyle w:val="4"/>
              <w:ind w:firstLine="420"/>
              <w:jc w:val="both"/>
            </w:pPr>
            <w:r>
              <w:rPr>
                <w:rFonts w:ascii="仿宋_GB2312" w:hAnsi="仿宋_GB2312" w:eastAsia="仿宋_GB2312" w:cs="仿宋_GB2312"/>
                <w:sz w:val="21"/>
              </w:rPr>
              <w:t>咨询人应提供以下技术咨询服务：</w:t>
            </w:r>
          </w:p>
          <w:p w14:paraId="7D77EFEE">
            <w:pPr>
              <w:pStyle w:val="4"/>
              <w:ind w:firstLine="420"/>
              <w:jc w:val="both"/>
            </w:pPr>
            <w:r>
              <w:rPr>
                <w:rFonts w:ascii="仿宋_GB2312" w:hAnsi="仿宋_GB2312" w:eastAsia="仿宋_GB2312" w:cs="仿宋_GB2312"/>
                <w:sz w:val="21"/>
              </w:rPr>
              <w:t>（1）工程勘察、设计依据的基本资料是否完整、准确、可靠，设计论证是否充分，计算是否可靠，是否符合系统运行安全的要求；</w:t>
            </w:r>
          </w:p>
          <w:p w14:paraId="61AB6CAA">
            <w:pPr>
              <w:pStyle w:val="4"/>
              <w:ind w:firstLine="420"/>
              <w:jc w:val="both"/>
            </w:pPr>
            <w:r>
              <w:rPr>
                <w:rFonts w:ascii="仿宋_GB2312" w:hAnsi="仿宋_GB2312" w:eastAsia="仿宋_GB2312" w:cs="仿宋_GB2312"/>
                <w:sz w:val="21"/>
              </w:rPr>
              <w:t>（2）有关设计方案、特殊工点、施工方案和施工组织的可行性；</w:t>
            </w:r>
          </w:p>
          <w:p w14:paraId="555B0615">
            <w:pPr>
              <w:pStyle w:val="4"/>
              <w:ind w:firstLine="420"/>
              <w:jc w:val="both"/>
            </w:pPr>
            <w:r>
              <w:rPr>
                <w:rFonts w:ascii="仿宋_GB2312" w:hAnsi="仿宋_GB2312" w:eastAsia="仿宋_GB2312" w:cs="仿宋_GB2312"/>
                <w:sz w:val="21"/>
              </w:rPr>
              <w:t>（3）设计文件总体性和各专业间的衔接是否满足要求；</w:t>
            </w:r>
          </w:p>
          <w:p w14:paraId="51B75544">
            <w:pPr>
              <w:pStyle w:val="4"/>
              <w:ind w:firstLine="420"/>
              <w:jc w:val="both"/>
            </w:pPr>
            <w:r>
              <w:rPr>
                <w:rFonts w:ascii="仿宋_GB2312" w:hAnsi="仿宋_GB2312" w:eastAsia="仿宋_GB2312" w:cs="仿宋_GB2312"/>
                <w:sz w:val="21"/>
              </w:rPr>
              <w:t>（4）设计文件各专业是否满足先进、适用、安全、节能、消防、环境、美观、经济的原则；</w:t>
            </w:r>
          </w:p>
          <w:p w14:paraId="550507FE">
            <w:pPr>
              <w:pStyle w:val="4"/>
              <w:ind w:firstLine="420"/>
              <w:jc w:val="both"/>
            </w:pPr>
            <w:r>
              <w:rPr>
                <w:rFonts w:ascii="仿宋_GB2312" w:hAnsi="仿宋_GB2312" w:eastAsia="仿宋_GB2312" w:cs="仿宋_GB2312"/>
                <w:sz w:val="21"/>
              </w:rPr>
              <w:t>（5）设计文件深度及内容是否符合编制办法规定；</w:t>
            </w:r>
          </w:p>
          <w:p w14:paraId="25652D39">
            <w:pPr>
              <w:pStyle w:val="4"/>
              <w:ind w:firstLine="420"/>
              <w:jc w:val="both"/>
            </w:pPr>
            <w:r>
              <w:rPr>
                <w:rFonts w:ascii="仿宋_GB2312" w:hAnsi="仿宋_GB2312" w:eastAsia="仿宋_GB2312" w:cs="仿宋_GB2312"/>
                <w:sz w:val="21"/>
              </w:rPr>
              <w:t>（6）工程勘察、设计是否符合国家现行有关法律、法规和政策；</w:t>
            </w:r>
          </w:p>
          <w:p w14:paraId="77583AE9">
            <w:pPr>
              <w:pStyle w:val="4"/>
              <w:ind w:firstLine="420"/>
              <w:jc w:val="both"/>
            </w:pPr>
            <w:r>
              <w:rPr>
                <w:rFonts w:ascii="仿宋_GB2312" w:hAnsi="仿宋_GB2312" w:eastAsia="仿宋_GB2312" w:cs="仿宋_GB2312"/>
                <w:sz w:val="21"/>
              </w:rPr>
              <w:t>（7）工程勘察成果、设计文件是否符合交通行业规范、规程、技术标准和《公路工程基本建设项目设计文件编制办法》的要求，是否完全执行了《工程建设标准强制性条文》的规定；</w:t>
            </w:r>
          </w:p>
          <w:p w14:paraId="0272F501">
            <w:pPr>
              <w:pStyle w:val="4"/>
              <w:ind w:firstLine="420"/>
              <w:jc w:val="both"/>
            </w:pPr>
            <w:r>
              <w:rPr>
                <w:rFonts w:ascii="仿宋_GB2312" w:hAnsi="仿宋_GB2312" w:eastAsia="仿宋_GB2312" w:cs="仿宋_GB2312"/>
                <w:sz w:val="21"/>
              </w:rPr>
              <w:t>（8）工程勘察成果、初步设计文件是否落实了上阶段批复精神；</w:t>
            </w:r>
          </w:p>
          <w:p w14:paraId="6ED5B160">
            <w:pPr>
              <w:pStyle w:val="4"/>
              <w:ind w:firstLine="420"/>
              <w:jc w:val="both"/>
            </w:pPr>
            <w:r>
              <w:rPr>
                <w:rFonts w:ascii="仿宋_GB2312" w:hAnsi="仿宋_GB2312" w:eastAsia="仿宋_GB2312" w:cs="仿宋_GB2312"/>
                <w:sz w:val="21"/>
              </w:rPr>
              <w:t>（9）初步设计文件是否最大限度地维护了社会公众利益和保证公众安全；</w:t>
            </w:r>
          </w:p>
          <w:p w14:paraId="7C72F296">
            <w:pPr>
              <w:pStyle w:val="4"/>
              <w:ind w:firstLine="420"/>
              <w:jc w:val="both"/>
            </w:pPr>
            <w:r>
              <w:rPr>
                <w:rFonts w:ascii="仿宋_GB2312" w:hAnsi="仿宋_GB2312" w:eastAsia="仿宋_GB2312" w:cs="仿宋_GB2312"/>
                <w:sz w:val="21"/>
              </w:rPr>
              <w:t>（10）满足上述要求的前提下提出进一步优化建议，在不降低工程技术标准的前提下，尽可能减少工程造价；</w:t>
            </w:r>
          </w:p>
          <w:p w14:paraId="13C5BA9E">
            <w:pPr>
              <w:pStyle w:val="4"/>
              <w:ind w:firstLine="420"/>
              <w:jc w:val="both"/>
            </w:pPr>
            <w:r>
              <w:rPr>
                <w:rFonts w:ascii="仿宋_GB2312" w:hAnsi="仿宋_GB2312" w:eastAsia="仿宋_GB2312" w:cs="仿宋_GB2312"/>
                <w:sz w:val="21"/>
              </w:rPr>
              <w:t>（11）编写技术咨询报告。</w:t>
            </w:r>
          </w:p>
          <w:p w14:paraId="5A814D54">
            <w:pPr>
              <w:pStyle w:val="4"/>
              <w:ind w:firstLine="422"/>
              <w:jc w:val="both"/>
            </w:pPr>
            <w:r>
              <w:rPr>
                <w:rFonts w:ascii="仿宋_GB2312" w:hAnsi="仿宋_GB2312" w:eastAsia="仿宋_GB2312" w:cs="仿宋_GB2312"/>
                <w:b/>
                <w:sz w:val="21"/>
              </w:rPr>
              <w:t>1.3其他服务内容</w:t>
            </w:r>
          </w:p>
          <w:p w14:paraId="2519CDA5">
            <w:pPr>
              <w:pStyle w:val="4"/>
              <w:ind w:firstLine="422"/>
              <w:jc w:val="both"/>
            </w:pPr>
            <w:r>
              <w:rPr>
                <w:rFonts w:ascii="仿宋_GB2312" w:hAnsi="仿宋_GB2312" w:eastAsia="仿宋_GB2312" w:cs="仿宋_GB2312"/>
                <w:sz w:val="21"/>
              </w:rPr>
              <w:t>（1）初步设计审查意见落实情况核查；</w:t>
            </w:r>
          </w:p>
          <w:p w14:paraId="4E5D2569">
            <w:pPr>
              <w:pStyle w:val="4"/>
              <w:ind w:firstLine="422"/>
              <w:jc w:val="both"/>
            </w:pPr>
            <w:r>
              <w:rPr>
                <w:rFonts w:ascii="仿宋_GB2312" w:hAnsi="仿宋_GB2312" w:eastAsia="仿宋_GB2312" w:cs="仿宋_GB2312"/>
                <w:sz w:val="21"/>
              </w:rPr>
              <w:t>（2）普通国省干线公路在建项目地质灾害技术咨询服务；</w:t>
            </w:r>
          </w:p>
          <w:p w14:paraId="29B7658C">
            <w:pPr>
              <w:pStyle w:val="4"/>
              <w:ind w:firstLine="422"/>
              <w:jc w:val="both"/>
            </w:pPr>
            <w:r>
              <w:rPr>
                <w:rFonts w:ascii="仿宋_GB2312" w:hAnsi="仿宋_GB2312" w:eastAsia="仿宋_GB2312" w:cs="仿宋_GB2312"/>
                <w:sz w:val="21"/>
              </w:rPr>
              <w:t>（3）设计单位设计服务工作情况抽查；</w:t>
            </w:r>
          </w:p>
          <w:p w14:paraId="36BD6EAD">
            <w:pPr>
              <w:pStyle w:val="4"/>
              <w:ind w:firstLine="422"/>
              <w:jc w:val="both"/>
            </w:pPr>
            <w:r>
              <w:rPr>
                <w:rFonts w:ascii="仿宋_GB2312" w:hAnsi="仿宋_GB2312" w:eastAsia="仿宋_GB2312" w:cs="仿宋_GB2312"/>
                <w:sz w:val="21"/>
              </w:rPr>
              <w:t>（4）“三阶段”设计核查工作开展情况抽查。</w:t>
            </w:r>
          </w:p>
          <w:p w14:paraId="286C01F1">
            <w:pPr>
              <w:pStyle w:val="4"/>
              <w:jc w:val="both"/>
            </w:pPr>
            <w:r>
              <w:rPr>
                <w:rFonts w:ascii="仿宋_GB2312" w:hAnsi="仿宋_GB2312" w:eastAsia="仿宋_GB2312" w:cs="仿宋_GB2312"/>
                <w:b/>
                <w:sz w:val="21"/>
              </w:rPr>
              <w:t>二、服务要求</w:t>
            </w:r>
          </w:p>
          <w:p w14:paraId="52644474">
            <w:pPr>
              <w:pStyle w:val="4"/>
              <w:ind w:firstLine="420"/>
              <w:jc w:val="both"/>
            </w:pPr>
            <w:r>
              <w:rPr>
                <w:rFonts w:ascii="仿宋_GB2312" w:hAnsi="仿宋_GB2312" w:eastAsia="仿宋_GB2312" w:cs="仿宋_GB2312"/>
                <w:sz w:val="21"/>
              </w:rPr>
              <w:t>按时限和要求保质保量完成初步设计文件与设计回溯报告审查，组织现场地质查勘，按时出具咨询和预算意见。</w:t>
            </w:r>
          </w:p>
          <w:p w14:paraId="3C77197D">
            <w:pPr>
              <w:pStyle w:val="4"/>
              <w:ind w:firstLine="420"/>
              <w:jc w:val="both"/>
            </w:pPr>
            <w:r>
              <w:rPr>
                <w:rFonts w:ascii="仿宋_GB2312" w:hAnsi="仿宋_GB2312" w:eastAsia="仿宋_GB2312" w:cs="仿宋_GB2312"/>
                <w:sz w:val="21"/>
              </w:rPr>
              <w:t>提交成果的方式、份数:电子版1份，纸质版2份</w:t>
            </w:r>
          </w:p>
          <w:p w14:paraId="10AE84EC">
            <w:pPr>
              <w:pStyle w:val="4"/>
              <w:jc w:val="both"/>
            </w:pPr>
            <w:r>
              <w:rPr>
                <w:rFonts w:ascii="仿宋_GB2312" w:hAnsi="仿宋_GB2312" w:eastAsia="仿宋_GB2312" w:cs="仿宋_GB2312"/>
                <w:b/>
                <w:sz w:val="21"/>
              </w:rPr>
              <w:t>三、技术要求</w:t>
            </w:r>
          </w:p>
          <w:p w14:paraId="5E7D6DBE">
            <w:pPr>
              <w:pStyle w:val="4"/>
              <w:ind w:firstLine="422"/>
              <w:jc w:val="both"/>
            </w:pPr>
            <w:r>
              <w:rPr>
                <w:rFonts w:ascii="仿宋_GB2312" w:hAnsi="仿宋_GB2312" w:eastAsia="仿宋_GB2312" w:cs="仿宋_GB2312"/>
                <w:b/>
                <w:sz w:val="21"/>
              </w:rPr>
              <w:t>1.总则</w:t>
            </w:r>
          </w:p>
          <w:p w14:paraId="381421B6">
            <w:pPr>
              <w:pStyle w:val="4"/>
              <w:ind w:firstLine="420"/>
              <w:jc w:val="both"/>
            </w:pPr>
            <w:r>
              <w:rPr>
                <w:rFonts w:ascii="仿宋_GB2312" w:hAnsi="仿宋_GB2312" w:eastAsia="仿宋_GB2312" w:cs="仿宋_GB2312"/>
                <w:sz w:val="21"/>
              </w:rPr>
              <w:t>1.1本建设项目初步设计咨询评估服务工作应按照咨询人对初步设计（含重大、较大设计变更）审批咨询服务的程序进行。</w:t>
            </w:r>
          </w:p>
          <w:p w14:paraId="353F22A0">
            <w:pPr>
              <w:pStyle w:val="4"/>
              <w:ind w:firstLine="420"/>
              <w:jc w:val="both"/>
            </w:pPr>
            <w:r>
              <w:rPr>
                <w:rFonts w:ascii="仿宋_GB2312" w:hAnsi="仿宋_GB2312" w:eastAsia="仿宋_GB2312" w:cs="仿宋_GB2312"/>
                <w:sz w:val="21"/>
              </w:rPr>
              <w:t>1.2技术咨询过程中的文件交接、重大问题沟通实行痕迹管理，关键环节的文件提交、意见交流等，应通过签字、传真或邮件等方式加以确认。</w:t>
            </w:r>
          </w:p>
          <w:p w14:paraId="05360BBB">
            <w:pPr>
              <w:pStyle w:val="4"/>
              <w:ind w:firstLine="420"/>
              <w:jc w:val="both"/>
            </w:pPr>
            <w:r>
              <w:rPr>
                <w:rFonts w:ascii="仿宋_GB2312" w:hAnsi="仿宋_GB2312" w:eastAsia="仿宋_GB2312" w:cs="仿宋_GB2312"/>
                <w:sz w:val="21"/>
              </w:rPr>
              <w:t>1.3咨询人应严格执行国家和省厅有关规定，不得转嫁技术咨询工作成本。</w:t>
            </w:r>
          </w:p>
          <w:p w14:paraId="7F15A39C">
            <w:pPr>
              <w:pStyle w:val="4"/>
              <w:ind w:firstLine="422"/>
              <w:jc w:val="both"/>
            </w:pPr>
            <w:r>
              <w:rPr>
                <w:rFonts w:ascii="仿宋_GB2312" w:hAnsi="仿宋_GB2312" w:eastAsia="仿宋_GB2312" w:cs="仿宋_GB2312"/>
                <w:b/>
                <w:sz w:val="21"/>
              </w:rPr>
              <w:t>2.对咨询人的总体要求</w:t>
            </w:r>
          </w:p>
          <w:p w14:paraId="75E20E83">
            <w:pPr>
              <w:pStyle w:val="4"/>
              <w:ind w:firstLine="420"/>
              <w:jc w:val="both"/>
            </w:pPr>
            <w:r>
              <w:rPr>
                <w:rFonts w:ascii="仿宋_GB2312" w:hAnsi="仿宋_GB2312" w:eastAsia="仿宋_GB2312" w:cs="仿宋_GB2312"/>
                <w:sz w:val="21"/>
              </w:rPr>
              <w:t>2.1承担技术咨询任务的咨询人，应结合本单位管理模式和发包人技术咨询任务的要求，在企业内部明确相应的技术咨询部门，建立明确的发包人技术咨询任务内部管理模式，理顺工作关系，建立健全质量保证体系，保证审查工作质量和进度。</w:t>
            </w:r>
          </w:p>
          <w:p w14:paraId="6BA4A632">
            <w:pPr>
              <w:pStyle w:val="4"/>
              <w:ind w:firstLine="420"/>
              <w:jc w:val="both"/>
            </w:pPr>
            <w:r>
              <w:rPr>
                <w:rFonts w:ascii="仿宋_GB2312" w:hAnsi="仿宋_GB2312" w:eastAsia="仿宋_GB2312" w:cs="仿宋_GB2312"/>
                <w:sz w:val="21"/>
              </w:rPr>
              <w:t>2.2咨询人应明确足够的、相对固定的技术人员，作为完成发包人技术咨询任务的基本力量。技术人员基本情况及变动情况在采购后发生变化时，应及时报发包人备案。咨询人应加强对参与发包人技术咨询任务技术人员（以下简称“审查人员”）的廉政、职业道德、法律知识和业务培训。</w:t>
            </w:r>
          </w:p>
          <w:p w14:paraId="1F8B85E9">
            <w:pPr>
              <w:pStyle w:val="4"/>
              <w:ind w:firstLine="420"/>
              <w:jc w:val="both"/>
            </w:pPr>
            <w:r>
              <w:rPr>
                <w:rFonts w:ascii="仿宋_GB2312" w:hAnsi="仿宋_GB2312" w:eastAsia="仿宋_GB2312" w:cs="仿宋_GB2312"/>
                <w:sz w:val="21"/>
              </w:rPr>
              <w:t>2.3审查人员应当遵守国家法律法规，坚持原则，恪守职业道德，客观公正，责任心强，专业素质高，掌握公路工程技术标准、规范和有关技术政策，积极学习和了解国外先进的公路工程设计、施工和管理技术，能够熟练运用成熟技术和现代工程管理理念。</w:t>
            </w:r>
          </w:p>
          <w:p w14:paraId="359F0481">
            <w:pPr>
              <w:pStyle w:val="4"/>
              <w:ind w:firstLine="420"/>
              <w:jc w:val="both"/>
            </w:pPr>
            <w:r>
              <w:rPr>
                <w:rFonts w:ascii="仿宋_GB2312" w:hAnsi="仿宋_GB2312" w:eastAsia="仿宋_GB2312" w:cs="仿宋_GB2312"/>
                <w:sz w:val="21"/>
              </w:rPr>
              <w:t>2.4咨询人不得参与其承担普通国省干线公路初步设计技术咨询服务项目的其他任何采购活动。</w:t>
            </w:r>
          </w:p>
          <w:p w14:paraId="7D5C5A8D">
            <w:pPr>
              <w:pStyle w:val="4"/>
              <w:ind w:firstLine="422"/>
              <w:jc w:val="both"/>
            </w:pPr>
            <w:r>
              <w:rPr>
                <w:rFonts w:ascii="仿宋_GB2312" w:hAnsi="仿宋_GB2312" w:eastAsia="仿宋_GB2312" w:cs="仿宋_GB2312"/>
                <w:b/>
                <w:sz w:val="21"/>
              </w:rPr>
              <w:t>3.符合性审查</w:t>
            </w:r>
          </w:p>
          <w:p w14:paraId="7A49DB60">
            <w:pPr>
              <w:pStyle w:val="4"/>
              <w:ind w:firstLine="420"/>
              <w:jc w:val="both"/>
            </w:pPr>
            <w:r>
              <w:rPr>
                <w:rFonts w:ascii="仿宋_GB2312" w:hAnsi="仿宋_GB2312" w:eastAsia="仿宋_GB2312" w:cs="仿宋_GB2312"/>
                <w:sz w:val="21"/>
              </w:rPr>
              <w:t>3.1设计文件中明确对重大问题的意见，并附以下材料：</w:t>
            </w:r>
          </w:p>
          <w:p w14:paraId="5A36B771">
            <w:pPr>
              <w:pStyle w:val="4"/>
              <w:ind w:firstLine="420"/>
              <w:jc w:val="both"/>
            </w:pPr>
            <w:r>
              <w:rPr>
                <w:rFonts w:ascii="仿宋_GB2312" w:hAnsi="仿宋_GB2312" w:eastAsia="仿宋_GB2312" w:cs="仿宋_GB2312"/>
                <w:sz w:val="21"/>
              </w:rPr>
              <w:t>（1）上阶段各类批复的复印件；</w:t>
            </w:r>
          </w:p>
          <w:p w14:paraId="19166D00">
            <w:pPr>
              <w:pStyle w:val="4"/>
              <w:ind w:firstLine="420"/>
              <w:jc w:val="both"/>
            </w:pPr>
            <w:r>
              <w:rPr>
                <w:rFonts w:ascii="仿宋_GB2312" w:hAnsi="仿宋_GB2312" w:eastAsia="仿宋_GB2312" w:cs="仿宋_GB2312"/>
                <w:sz w:val="21"/>
              </w:rPr>
              <w:t>（2）设计文件，包括综合地质勘察、工程测量、水文调查与计算和公路检测结果及评价报告等基础资料；</w:t>
            </w:r>
          </w:p>
          <w:p w14:paraId="01CE9D0C">
            <w:pPr>
              <w:pStyle w:val="4"/>
              <w:ind w:firstLine="420"/>
              <w:jc w:val="both"/>
            </w:pPr>
            <w:r>
              <w:rPr>
                <w:rFonts w:ascii="仿宋_GB2312" w:hAnsi="仿宋_GB2312" w:eastAsia="仿宋_GB2312" w:cs="仿宋_GB2312"/>
                <w:sz w:val="21"/>
              </w:rPr>
              <w:t>（3）按《公路工程设计文件编制办法》、《公路工程特殊结构桥梁项目设计文件编制办法》规定需要完成的相关专题研究报告，包括安全风险评估报告、地震安全性评价报告、场地安全性评价报告及其审查意见等；</w:t>
            </w:r>
          </w:p>
          <w:p w14:paraId="5A098449">
            <w:pPr>
              <w:pStyle w:val="4"/>
              <w:ind w:firstLine="420"/>
              <w:jc w:val="both"/>
            </w:pPr>
            <w:r>
              <w:rPr>
                <w:rFonts w:ascii="仿宋_GB2312" w:hAnsi="仿宋_GB2312" w:eastAsia="仿宋_GB2312" w:cs="仿宋_GB2312"/>
                <w:sz w:val="21"/>
              </w:rPr>
              <w:t>（4）相关附件材料。包括计算书、相关协议等；</w:t>
            </w:r>
          </w:p>
          <w:p w14:paraId="0AA96AA4">
            <w:pPr>
              <w:pStyle w:val="4"/>
              <w:ind w:firstLine="420"/>
              <w:jc w:val="both"/>
            </w:pPr>
            <w:r>
              <w:rPr>
                <w:rFonts w:ascii="仿宋_GB2312" w:hAnsi="仿宋_GB2312" w:eastAsia="仿宋_GB2312" w:cs="仿宋_GB2312"/>
                <w:sz w:val="21"/>
              </w:rPr>
              <w:t>（5）项目建设管理模式，项目建设管理法人、法人代表、项目负责人，建设单位派驻工程现场的管理机构、主要管理人员情况。</w:t>
            </w:r>
          </w:p>
          <w:p w14:paraId="631DB765">
            <w:pPr>
              <w:pStyle w:val="4"/>
              <w:ind w:firstLine="420"/>
              <w:jc w:val="both"/>
            </w:pPr>
            <w:r>
              <w:rPr>
                <w:rFonts w:ascii="仿宋_GB2312" w:hAnsi="仿宋_GB2312" w:eastAsia="仿宋_GB2312" w:cs="仿宋_GB2312"/>
                <w:sz w:val="21"/>
              </w:rPr>
              <w:t>3.2收到设计文件及相关资料后，咨询人应进行符合性审查。其中现场管理机构及主要人员情况的符合性审查由发包人完成，其他材料的符合性审查由咨询人完成。</w:t>
            </w:r>
          </w:p>
          <w:p w14:paraId="4FFF79AA">
            <w:pPr>
              <w:pStyle w:val="4"/>
              <w:ind w:firstLine="420"/>
              <w:jc w:val="both"/>
            </w:pPr>
            <w:r>
              <w:rPr>
                <w:rFonts w:ascii="仿宋_GB2312" w:hAnsi="仿宋_GB2312" w:eastAsia="仿宋_GB2312" w:cs="仿宋_GB2312"/>
                <w:sz w:val="21"/>
              </w:rPr>
              <w:t>3.3设计文件符合性审查的内容主要包括：</w:t>
            </w:r>
          </w:p>
          <w:p w14:paraId="1FEC7621">
            <w:pPr>
              <w:pStyle w:val="4"/>
              <w:ind w:firstLine="420"/>
              <w:jc w:val="both"/>
            </w:pPr>
            <w:r>
              <w:rPr>
                <w:rFonts w:ascii="仿宋_GB2312" w:hAnsi="仿宋_GB2312" w:eastAsia="仿宋_GB2312" w:cs="仿宋_GB2312"/>
                <w:sz w:val="21"/>
              </w:rPr>
              <w:t>（1）上报文件完整性是否满足相关要求；</w:t>
            </w:r>
          </w:p>
          <w:p w14:paraId="4E542D8C">
            <w:pPr>
              <w:pStyle w:val="4"/>
              <w:ind w:firstLine="420"/>
              <w:jc w:val="both"/>
            </w:pPr>
            <w:r>
              <w:rPr>
                <w:rFonts w:ascii="仿宋_GB2312" w:hAnsi="仿宋_GB2312" w:eastAsia="仿宋_GB2312" w:cs="仿宋_GB2312"/>
                <w:sz w:val="21"/>
              </w:rPr>
              <w:t>（2）建设规模、技术标准等是否符合上阶段设计文件批复要求和《公路工程技术标准》的规定；</w:t>
            </w:r>
          </w:p>
          <w:p w14:paraId="25286CDB">
            <w:pPr>
              <w:pStyle w:val="4"/>
              <w:ind w:firstLine="420"/>
              <w:jc w:val="both"/>
            </w:pPr>
            <w:r>
              <w:rPr>
                <w:rFonts w:ascii="仿宋_GB2312" w:hAnsi="仿宋_GB2312" w:eastAsia="仿宋_GB2312" w:cs="仿宋_GB2312"/>
                <w:sz w:val="21"/>
              </w:rPr>
              <w:t>（3）设计文件编制是否符合《公路工程设计文件编制办法》、《公路工程特殊结构桥梁项目设计文件编制办法》的要求；</w:t>
            </w:r>
          </w:p>
          <w:p w14:paraId="3619A4B5">
            <w:pPr>
              <w:pStyle w:val="4"/>
              <w:ind w:firstLine="420"/>
              <w:jc w:val="both"/>
            </w:pPr>
            <w:r>
              <w:rPr>
                <w:rFonts w:ascii="仿宋_GB2312" w:hAnsi="仿宋_GB2312" w:eastAsia="仿宋_GB2312" w:cs="仿宋_GB2312"/>
                <w:sz w:val="21"/>
              </w:rPr>
              <w:t>（4）地质勘察工作量是否满足《公路工程地质勘察规范》的基本要求及设计需要，项目勘察设计大纲及事先指导书、地质勘察指导书完整齐全。</w:t>
            </w:r>
          </w:p>
          <w:p w14:paraId="644F48C9">
            <w:pPr>
              <w:pStyle w:val="4"/>
              <w:ind w:firstLine="420"/>
              <w:jc w:val="both"/>
            </w:pPr>
            <w:r>
              <w:rPr>
                <w:rFonts w:ascii="仿宋_GB2312" w:hAnsi="仿宋_GB2312" w:eastAsia="仿宋_GB2312" w:cs="仿宋_GB2312"/>
                <w:sz w:val="21"/>
              </w:rPr>
              <w:t>3.4符合性审查时间一般为3个工作日，特殊复杂项目应不超过5个工作日。</w:t>
            </w:r>
          </w:p>
          <w:p w14:paraId="7310F3C1">
            <w:pPr>
              <w:pStyle w:val="4"/>
              <w:ind w:firstLine="420"/>
              <w:jc w:val="both"/>
            </w:pPr>
            <w:r>
              <w:rPr>
                <w:rFonts w:ascii="仿宋_GB2312" w:hAnsi="仿宋_GB2312" w:eastAsia="仿宋_GB2312" w:cs="仿宋_GB2312"/>
                <w:sz w:val="21"/>
              </w:rPr>
              <w:t>3.5符合性审查认为上报文件基本齐全，但需要做局部补充的，应在符合性审查意见内明确全部需要补充的内容，要求补充；认为上报文件已经满足要求的，应随即开始正式审查。</w:t>
            </w:r>
          </w:p>
          <w:p w14:paraId="3F2B07BD">
            <w:pPr>
              <w:pStyle w:val="4"/>
              <w:ind w:firstLine="422"/>
              <w:jc w:val="both"/>
            </w:pPr>
            <w:r>
              <w:rPr>
                <w:rFonts w:ascii="仿宋_GB2312" w:hAnsi="仿宋_GB2312" w:eastAsia="仿宋_GB2312" w:cs="仿宋_GB2312"/>
                <w:b/>
                <w:sz w:val="21"/>
              </w:rPr>
              <w:t>4.设计文件审查</w:t>
            </w:r>
          </w:p>
          <w:p w14:paraId="7E85AF1A">
            <w:pPr>
              <w:pStyle w:val="4"/>
              <w:ind w:firstLine="420"/>
              <w:jc w:val="both"/>
            </w:pPr>
            <w:r>
              <w:rPr>
                <w:rFonts w:ascii="仿宋_GB2312" w:hAnsi="仿宋_GB2312" w:eastAsia="仿宋_GB2312" w:cs="仿宋_GB2312"/>
                <w:sz w:val="21"/>
              </w:rPr>
              <w:t>4.1设计文件设计审查应按照“安全、耐久、节约、和谐”的原则，围绕保证项目建设、运营安全，合理使用资金和资源，最大限度的保护公众利益，使公路基础设施能够更好的为经济社会发展和出行需求服务这一目标，对方案合理性、运行安全性、结构可靠性进行审查。审查工作主要应包括但不限于以下内容：</w:t>
            </w:r>
          </w:p>
          <w:p w14:paraId="3A41D282">
            <w:pPr>
              <w:pStyle w:val="4"/>
              <w:ind w:firstLine="420"/>
              <w:jc w:val="both"/>
            </w:pPr>
            <w:r>
              <w:rPr>
                <w:rFonts w:ascii="仿宋_GB2312" w:hAnsi="仿宋_GB2312" w:eastAsia="仿宋_GB2312" w:cs="仿宋_GB2312"/>
                <w:sz w:val="21"/>
              </w:rPr>
              <w:t>（1）总体设计原则和思路的合理性，与建设环境和公路功能的适应性；</w:t>
            </w:r>
          </w:p>
          <w:p w14:paraId="1CAD0ECA">
            <w:pPr>
              <w:pStyle w:val="4"/>
              <w:ind w:firstLine="420"/>
              <w:jc w:val="both"/>
            </w:pPr>
            <w:r>
              <w:rPr>
                <w:rFonts w:ascii="仿宋_GB2312" w:hAnsi="仿宋_GB2312" w:eastAsia="仿宋_GB2312" w:cs="仿宋_GB2312"/>
                <w:sz w:val="21"/>
              </w:rPr>
              <w:t>（2）地质勘察等基础资料勘察、调查成果对地质条件和建设环境反映的全面性；</w:t>
            </w:r>
          </w:p>
          <w:p w14:paraId="0DCC74D0">
            <w:pPr>
              <w:pStyle w:val="4"/>
              <w:ind w:firstLine="420"/>
              <w:jc w:val="both"/>
            </w:pPr>
            <w:r>
              <w:rPr>
                <w:rFonts w:ascii="仿宋_GB2312" w:hAnsi="仿宋_GB2312" w:eastAsia="仿宋_GB2312" w:cs="仿宋_GB2312"/>
                <w:sz w:val="21"/>
              </w:rPr>
              <w:t>（3）路线、特殊复杂结构、特殊复杂建设条件路段方案比选的合理性和全面性。专业工程方案比选的全面性，推荐方案的合理性，技术指标运用的合理性；</w:t>
            </w:r>
          </w:p>
          <w:p w14:paraId="16E58ECE">
            <w:pPr>
              <w:pStyle w:val="4"/>
              <w:ind w:firstLine="420"/>
              <w:jc w:val="both"/>
            </w:pPr>
            <w:r>
              <w:rPr>
                <w:rFonts w:ascii="仿宋_GB2312" w:hAnsi="仿宋_GB2312" w:eastAsia="仿宋_GB2312" w:cs="仿宋_GB2312"/>
                <w:sz w:val="21"/>
              </w:rPr>
              <w:t>（4）设计文件编制深度和格式，附件、协议等资料的齐全、完备情况。专业间设计的协调性，设计界面衔接情况，设计与外业勘察成果的衔接情况；</w:t>
            </w:r>
          </w:p>
          <w:p w14:paraId="67DF8113">
            <w:pPr>
              <w:pStyle w:val="4"/>
              <w:ind w:firstLine="420"/>
              <w:jc w:val="both"/>
            </w:pPr>
            <w:r>
              <w:rPr>
                <w:rFonts w:ascii="仿宋_GB2312" w:hAnsi="仿宋_GB2312" w:eastAsia="仿宋_GB2312" w:cs="仿宋_GB2312"/>
                <w:sz w:val="21"/>
              </w:rPr>
              <w:t>（5）结构安全、耐久性。</w:t>
            </w:r>
          </w:p>
          <w:p w14:paraId="5C06271D">
            <w:pPr>
              <w:pStyle w:val="4"/>
              <w:ind w:firstLine="420"/>
              <w:jc w:val="both"/>
            </w:pPr>
            <w:r>
              <w:rPr>
                <w:rFonts w:ascii="仿宋_GB2312" w:hAnsi="仿宋_GB2312" w:eastAsia="仿宋_GB2312" w:cs="仿宋_GB2312"/>
                <w:sz w:val="21"/>
              </w:rPr>
              <w:t>4.2审查时间从通过符合性审查的时间算起；需要补充材料的，应从材料补充齐全算起。一般项目的审查时间应不超过20 个工作日；特别复杂项目、需要计算复核的项目的审查时间应不超过30个工作日，具体审查时间由双方在合同协议书中约定。在完成初审后，应及时形成审查意见初稿，提出现场审查需了解的内容和应重点关注的主要问题。</w:t>
            </w:r>
          </w:p>
          <w:p w14:paraId="47FDD461">
            <w:pPr>
              <w:pStyle w:val="4"/>
              <w:ind w:firstLine="420"/>
              <w:jc w:val="both"/>
            </w:pPr>
            <w:r>
              <w:rPr>
                <w:rFonts w:ascii="仿宋_GB2312" w:hAnsi="仿宋_GB2312" w:eastAsia="仿宋_GB2312" w:cs="仿宋_GB2312"/>
                <w:sz w:val="21"/>
              </w:rPr>
              <w:t>4.3审查过程中发现设计文件存在以下问题的，应及时与设计单位沟通核实。问题确认后，应及时报发包人，并提出处理建议。发包人将根据具体情况，要求设计单位补充完善，或退回要求重新修改后再次预审、报送。</w:t>
            </w:r>
          </w:p>
          <w:p w14:paraId="0D4E341D">
            <w:pPr>
              <w:pStyle w:val="4"/>
              <w:ind w:firstLine="420"/>
              <w:jc w:val="both"/>
            </w:pPr>
            <w:r>
              <w:rPr>
                <w:rFonts w:ascii="仿宋_GB2312" w:hAnsi="仿宋_GB2312" w:eastAsia="仿宋_GB2312" w:cs="仿宋_GB2312"/>
                <w:sz w:val="21"/>
              </w:rPr>
              <w:t>（1）总体设计不合理，与建设条件适应性差，或不能满足项目的功能要求；</w:t>
            </w:r>
          </w:p>
          <w:p w14:paraId="4D197D24">
            <w:pPr>
              <w:pStyle w:val="4"/>
              <w:ind w:firstLine="420"/>
              <w:jc w:val="both"/>
            </w:pPr>
            <w:r>
              <w:rPr>
                <w:rFonts w:ascii="仿宋_GB2312" w:hAnsi="仿宋_GB2312" w:eastAsia="仿宋_GB2312" w:cs="仿宋_GB2312"/>
                <w:sz w:val="21"/>
              </w:rPr>
              <w:t>（2）方案比选不充分，遗漏重大有价值的技术方案；</w:t>
            </w:r>
          </w:p>
          <w:p w14:paraId="6E3880BE">
            <w:pPr>
              <w:pStyle w:val="4"/>
              <w:ind w:firstLine="420"/>
              <w:jc w:val="both"/>
            </w:pPr>
            <w:r>
              <w:rPr>
                <w:rFonts w:ascii="仿宋_GB2312" w:hAnsi="仿宋_GB2312" w:eastAsia="仿宋_GB2312" w:cs="仿宋_GB2312"/>
                <w:sz w:val="21"/>
              </w:rPr>
              <w:t>（3）设计工作与外业勘测成果严重脱节；</w:t>
            </w:r>
          </w:p>
          <w:p w14:paraId="179E273F">
            <w:pPr>
              <w:pStyle w:val="4"/>
              <w:ind w:firstLine="420"/>
              <w:jc w:val="both"/>
            </w:pPr>
            <w:r>
              <w:rPr>
                <w:rFonts w:ascii="仿宋_GB2312" w:hAnsi="仿宋_GB2312" w:eastAsia="仿宋_GB2312" w:cs="仿宋_GB2312"/>
                <w:sz w:val="21"/>
              </w:rPr>
              <w:t>（4）设计文件编制质量差，错漏多。</w:t>
            </w:r>
          </w:p>
          <w:p w14:paraId="7DD9F229">
            <w:pPr>
              <w:pStyle w:val="4"/>
              <w:ind w:firstLine="422"/>
              <w:jc w:val="both"/>
            </w:pPr>
            <w:r>
              <w:rPr>
                <w:rFonts w:ascii="仿宋_GB2312" w:hAnsi="仿宋_GB2312" w:eastAsia="仿宋_GB2312" w:cs="仿宋_GB2312"/>
                <w:b/>
                <w:sz w:val="21"/>
              </w:rPr>
              <w:t>5.现场审查</w:t>
            </w:r>
          </w:p>
          <w:p w14:paraId="405174CA">
            <w:pPr>
              <w:pStyle w:val="4"/>
              <w:ind w:firstLine="420"/>
              <w:jc w:val="both"/>
            </w:pPr>
            <w:r>
              <w:rPr>
                <w:rFonts w:ascii="仿宋_GB2312" w:hAnsi="仿宋_GB2312" w:eastAsia="仿宋_GB2312" w:cs="仿宋_GB2312"/>
                <w:sz w:val="21"/>
              </w:rPr>
              <w:t>5.1现场审查工作在设计文件审查完成后进行，由发包人主持。现场审查应听取设计单位的设计情况汇报、地质勘察专题汇报和其他必要的专题汇报，对重要工点和有争议的工点进行现场踏查。应现场完成审查意见，并分总体、路线、路基路面、桥梁、隧道、路线交叉、交通工程及沿线设施等专业现场向省级交通运输主管部门及设计单位反馈意见，提出本阶段需补充完成的工作。</w:t>
            </w:r>
          </w:p>
          <w:p w14:paraId="5183F047">
            <w:pPr>
              <w:pStyle w:val="4"/>
              <w:ind w:firstLine="420"/>
              <w:jc w:val="both"/>
            </w:pPr>
            <w:r>
              <w:rPr>
                <w:rFonts w:ascii="仿宋_GB2312" w:hAnsi="仿宋_GB2312" w:eastAsia="仿宋_GB2312" w:cs="仿宋_GB2312"/>
                <w:sz w:val="21"/>
              </w:rPr>
              <w:t>5.2收到补充文件后，咨询人应首先确认补充文件的内容是否满足现场审查提出的要求，不满足时应及时提出并反馈给省级交通运输主管部门。确认结果应报发包人。</w:t>
            </w:r>
          </w:p>
          <w:p w14:paraId="02F0B7CD">
            <w:pPr>
              <w:pStyle w:val="4"/>
              <w:ind w:firstLine="420"/>
              <w:jc w:val="both"/>
            </w:pPr>
            <w:r>
              <w:rPr>
                <w:rFonts w:ascii="仿宋_GB2312" w:hAnsi="仿宋_GB2312" w:eastAsia="仿宋_GB2312" w:cs="仿宋_GB2312"/>
                <w:sz w:val="21"/>
              </w:rPr>
              <w:t>5.3补充文件满足现场审查要求的，咨询人应在 15 个工作日内完成审查工作，形成正式咨询报告报发包人。对于工程规模大、建设条件复杂或需要再次验算的，形成正式审查报告的时间应不超过 20 个工作日。具体审查时间由双方在合同协议书中约定。</w:t>
            </w:r>
          </w:p>
          <w:p w14:paraId="00A1AE12">
            <w:pPr>
              <w:pStyle w:val="4"/>
              <w:ind w:firstLine="422"/>
              <w:jc w:val="both"/>
            </w:pPr>
            <w:r>
              <w:rPr>
                <w:rFonts w:ascii="仿宋_GB2312" w:hAnsi="仿宋_GB2312" w:eastAsia="仿宋_GB2312" w:cs="仿宋_GB2312"/>
                <w:b/>
                <w:sz w:val="21"/>
              </w:rPr>
              <w:t>6.提交咨询报告</w:t>
            </w:r>
          </w:p>
          <w:p w14:paraId="187DB043">
            <w:pPr>
              <w:pStyle w:val="4"/>
              <w:ind w:firstLine="420"/>
              <w:jc w:val="both"/>
            </w:pPr>
            <w:r>
              <w:rPr>
                <w:rFonts w:ascii="仿宋_GB2312" w:hAnsi="仿宋_GB2312" w:eastAsia="仿宋_GB2312" w:cs="仿宋_GB2312"/>
                <w:sz w:val="21"/>
              </w:rPr>
              <w:t>6.1审查报告应结构清晰，内容精干，符合国家有关政策导向。能够清晰描述工程全貌，准确定性设计存在的问题，明确提出对相关技术问题的意见。提出的建议应科学合理、论证清晰。报告格式符合发包人要求。</w:t>
            </w:r>
          </w:p>
          <w:p w14:paraId="045C5204">
            <w:pPr>
              <w:pStyle w:val="4"/>
              <w:ind w:firstLine="422"/>
              <w:jc w:val="both"/>
            </w:pPr>
            <w:r>
              <w:rPr>
                <w:rFonts w:ascii="仿宋_GB2312" w:hAnsi="仿宋_GB2312" w:eastAsia="仿宋_GB2312" w:cs="仿宋_GB2312"/>
                <w:b/>
                <w:sz w:val="21"/>
              </w:rPr>
              <w:t>7.报告核查</w:t>
            </w:r>
          </w:p>
          <w:p w14:paraId="29AC577F">
            <w:pPr>
              <w:pStyle w:val="4"/>
              <w:ind w:firstLine="420"/>
              <w:jc w:val="both"/>
            </w:pPr>
            <w:r>
              <w:rPr>
                <w:rFonts w:ascii="仿宋_GB2312" w:hAnsi="仿宋_GB2312" w:eastAsia="仿宋_GB2312" w:cs="仿宋_GB2312"/>
                <w:sz w:val="21"/>
              </w:rPr>
              <w:t>7.1收到正式咨询报告后，发包人相关承办人应对咨询报告内容进行核查，对存在问题和不足的，应要求咨询人予以补充和完善。</w:t>
            </w:r>
          </w:p>
          <w:p w14:paraId="61F2E204">
            <w:pPr>
              <w:pStyle w:val="4"/>
              <w:jc w:val="both"/>
            </w:pPr>
            <w:r>
              <w:rPr>
                <w:rFonts w:ascii="仿宋_GB2312" w:hAnsi="仿宋_GB2312" w:eastAsia="仿宋_GB2312" w:cs="仿宋_GB2312"/>
                <w:b/>
                <w:sz w:val="21"/>
              </w:rPr>
              <w:t>四、人员配置要求</w:t>
            </w:r>
          </w:p>
          <w:p w14:paraId="545AAC0A">
            <w:pPr>
              <w:pStyle w:val="4"/>
              <w:numPr>
                <w:ilvl w:val="0"/>
                <w:numId w:val="1"/>
              </w:numPr>
              <w:jc w:val="both"/>
            </w:pPr>
            <w:r>
              <w:rPr>
                <w:rFonts w:ascii="仿宋_GB2312" w:hAnsi="仿宋_GB2312" w:eastAsia="仿宋_GB2312" w:cs="仿宋_GB2312"/>
                <w:sz w:val="21"/>
              </w:rPr>
              <w:t>项目负责人：1人，高级工程师及以上，近5年担任过2条国省干线及以上公路工程设计咨询审查项目负责人，且为本单位在职人员。</w:t>
            </w:r>
          </w:p>
          <w:p w14:paraId="4653139E">
            <w:pPr>
              <w:pStyle w:val="4"/>
              <w:numPr>
                <w:ilvl w:val="0"/>
                <w:numId w:val="1"/>
              </w:numPr>
              <w:jc w:val="both"/>
            </w:pPr>
            <w:r>
              <w:rPr>
                <w:rFonts w:ascii="仿宋_GB2312" w:hAnsi="仿宋_GB2312" w:eastAsia="仿宋_GB2312" w:cs="仿宋_GB2312"/>
                <w:sz w:val="21"/>
              </w:rPr>
              <w:t>工程地质：1人，高级工程师及以上，近5年担任过2条以上国省干线及以上公路工程相应专业项目设计咨询审查工作。</w:t>
            </w:r>
          </w:p>
          <w:p w14:paraId="6FA730AF">
            <w:pPr>
              <w:pStyle w:val="4"/>
              <w:numPr>
                <w:ilvl w:val="0"/>
                <w:numId w:val="1"/>
              </w:numPr>
              <w:jc w:val="both"/>
            </w:pPr>
            <w:r>
              <w:rPr>
                <w:rFonts w:ascii="仿宋_GB2312" w:hAnsi="仿宋_GB2312" w:eastAsia="仿宋_GB2312" w:cs="仿宋_GB2312"/>
                <w:sz w:val="21"/>
              </w:rPr>
              <w:t>路线：1人，高级工程师及以上，近5年担任过2条国省干线及以上公路工程相应专业设计咨询审查工作。</w:t>
            </w:r>
          </w:p>
          <w:p w14:paraId="4122A6B2">
            <w:pPr>
              <w:pStyle w:val="4"/>
              <w:numPr>
                <w:ilvl w:val="0"/>
                <w:numId w:val="1"/>
              </w:numPr>
              <w:jc w:val="both"/>
            </w:pPr>
            <w:r>
              <w:rPr>
                <w:rFonts w:ascii="仿宋_GB2312" w:hAnsi="仿宋_GB2312" w:eastAsia="仿宋_GB2312" w:cs="仿宋_GB2312"/>
                <w:sz w:val="21"/>
              </w:rPr>
              <w:t>路基路面：1人，高级工程师及以上，近5年担任过2条国省干线及以上公路工程相应专业设计咨询审查工作。</w:t>
            </w:r>
          </w:p>
          <w:p w14:paraId="5A5DBFF8">
            <w:pPr>
              <w:pStyle w:val="4"/>
              <w:numPr>
                <w:ilvl w:val="0"/>
                <w:numId w:val="1"/>
              </w:numPr>
              <w:jc w:val="both"/>
            </w:pPr>
            <w:r>
              <w:rPr>
                <w:rFonts w:ascii="仿宋_GB2312" w:hAnsi="仿宋_GB2312" w:eastAsia="仿宋_GB2312" w:cs="仿宋_GB2312"/>
                <w:sz w:val="21"/>
              </w:rPr>
              <w:t>桥涵：1人，高级工程师及以上，近5年担任过2条国省干线及以上公路工程相应专业设计咨询审查工作。</w:t>
            </w:r>
          </w:p>
          <w:p w14:paraId="052086ED">
            <w:pPr>
              <w:pStyle w:val="4"/>
              <w:numPr>
                <w:ilvl w:val="0"/>
                <w:numId w:val="1"/>
              </w:numPr>
              <w:jc w:val="both"/>
            </w:pPr>
            <w:r>
              <w:rPr>
                <w:rFonts w:ascii="仿宋_GB2312" w:hAnsi="仿宋_GB2312" w:eastAsia="仿宋_GB2312" w:cs="仿宋_GB2312"/>
                <w:sz w:val="21"/>
              </w:rPr>
              <w:t>隧道：1人，高级工程师及以上，近5年担任过2条国省干线及以上公路工程相应专业设计咨询审查工作。</w:t>
            </w:r>
          </w:p>
          <w:p w14:paraId="5A1913BE">
            <w:pPr>
              <w:pStyle w:val="4"/>
              <w:numPr>
                <w:ilvl w:val="0"/>
                <w:numId w:val="1"/>
              </w:numPr>
              <w:jc w:val="both"/>
            </w:pPr>
            <w:r>
              <w:rPr>
                <w:rFonts w:ascii="仿宋_GB2312" w:hAnsi="仿宋_GB2312" w:eastAsia="仿宋_GB2312" w:cs="仿宋_GB2312"/>
                <w:sz w:val="21"/>
              </w:rPr>
              <w:t>互通立交：1人，高级工程师及以上，近5年担任过2条国省干线及以上公路工程相应专业设计咨询审查工作。</w:t>
            </w:r>
          </w:p>
          <w:p w14:paraId="5E892CA4">
            <w:pPr>
              <w:pStyle w:val="4"/>
              <w:numPr>
                <w:ilvl w:val="0"/>
                <w:numId w:val="1"/>
              </w:numPr>
              <w:jc w:val="both"/>
            </w:pPr>
            <w:r>
              <w:rPr>
                <w:rFonts w:ascii="仿宋_GB2312" w:hAnsi="仿宋_GB2312" w:eastAsia="仿宋_GB2312" w:cs="仿宋_GB2312"/>
                <w:sz w:val="21"/>
              </w:rPr>
              <w:t>交通工程及沿线设施：1人，高级工程师及以上，近5年担任过2条国省干线及以上公路工程相应专业设计咨询审查工作。</w:t>
            </w:r>
          </w:p>
          <w:p w14:paraId="0FA9E719">
            <w:pPr>
              <w:pStyle w:val="4"/>
              <w:jc w:val="both"/>
            </w:pPr>
            <w:r>
              <w:rPr>
                <w:rFonts w:ascii="仿宋_GB2312" w:hAnsi="仿宋_GB2312" w:eastAsia="仿宋_GB2312" w:cs="仿宋_GB2312"/>
                <w:b/>
                <w:sz w:val="20"/>
              </w:rPr>
              <w:t>备注：以上人员</w:t>
            </w:r>
            <w:r>
              <w:rPr>
                <w:rFonts w:ascii="仿宋_GB2312" w:hAnsi="仿宋_GB2312" w:eastAsia="仿宋_GB2312" w:cs="仿宋_GB2312"/>
              </w:rPr>
              <w:t>近5年</w:t>
            </w:r>
            <w:r>
              <w:rPr>
                <w:rFonts w:ascii="仿宋_GB2312" w:hAnsi="仿宋_GB2312" w:eastAsia="仿宋_GB2312" w:cs="仿宋_GB2312"/>
                <w:b/>
                <w:sz w:val="20"/>
              </w:rPr>
              <w:t>均指2021年1月1日至今有效社保证明应提供2025年-2026年任意连续三个月的社保证明。</w:t>
            </w:r>
          </w:p>
        </w:tc>
      </w:tr>
    </w:tbl>
    <w:p w14:paraId="7900E8E5">
      <w:pPr>
        <w:pStyle w:val="4"/>
        <w:outlineLvl w:val="2"/>
      </w:pPr>
      <w:r>
        <w:rPr>
          <w:rFonts w:ascii="仿宋_GB2312" w:hAnsi="仿宋_GB2312" w:eastAsia="仿宋_GB2312" w:cs="仿宋_GB2312"/>
          <w:b/>
          <w:sz w:val="28"/>
        </w:rPr>
        <w:t>3.2.3人员配置要求</w:t>
      </w:r>
    </w:p>
    <w:p w14:paraId="629968ED">
      <w:pPr>
        <w:pStyle w:val="4"/>
      </w:pPr>
      <w:r>
        <w:rPr>
          <w:rFonts w:ascii="仿宋_GB2312" w:hAnsi="仿宋_GB2312" w:eastAsia="仿宋_GB2312" w:cs="仿宋_GB2312"/>
        </w:rPr>
        <w:t>采购包1：</w:t>
      </w:r>
    </w:p>
    <w:p w14:paraId="0C8FF3B1">
      <w:pPr>
        <w:pStyle w:val="4"/>
      </w:pPr>
      <w:r>
        <w:rPr>
          <w:rFonts w:ascii="仿宋_GB2312" w:hAnsi="仿宋_GB2312" w:eastAsia="仿宋_GB2312" w:cs="仿宋_GB2312"/>
        </w:rPr>
        <w:t>详见上述第四条：人员配置要求</w:t>
      </w:r>
    </w:p>
    <w:p w14:paraId="1DF6B372">
      <w:pPr>
        <w:pStyle w:val="4"/>
        <w:outlineLvl w:val="2"/>
      </w:pPr>
      <w:r>
        <w:rPr>
          <w:rFonts w:ascii="仿宋_GB2312" w:hAnsi="仿宋_GB2312" w:eastAsia="仿宋_GB2312" w:cs="仿宋_GB2312"/>
          <w:b/>
          <w:sz w:val="28"/>
        </w:rPr>
        <w:t>3.2.4设施设备要求</w:t>
      </w:r>
    </w:p>
    <w:p w14:paraId="5F2A4B73">
      <w:pPr>
        <w:pStyle w:val="4"/>
      </w:pPr>
      <w:r>
        <w:rPr>
          <w:rFonts w:ascii="仿宋_GB2312" w:hAnsi="仿宋_GB2312" w:eastAsia="仿宋_GB2312" w:cs="仿宋_GB2312"/>
        </w:rPr>
        <w:t>采购包1：</w:t>
      </w:r>
    </w:p>
    <w:p w14:paraId="364657FB">
      <w:pPr>
        <w:pStyle w:val="4"/>
      </w:pPr>
      <w:r>
        <w:rPr>
          <w:rFonts w:ascii="仿宋_GB2312" w:hAnsi="仿宋_GB2312" w:eastAsia="仿宋_GB2312" w:cs="仿宋_GB2312"/>
        </w:rPr>
        <w:t>/</w:t>
      </w:r>
    </w:p>
    <w:p w14:paraId="014872BD">
      <w:pPr>
        <w:pStyle w:val="4"/>
        <w:outlineLvl w:val="2"/>
      </w:pPr>
      <w:r>
        <w:rPr>
          <w:rFonts w:ascii="仿宋_GB2312" w:hAnsi="仿宋_GB2312" w:eastAsia="仿宋_GB2312" w:cs="仿宋_GB2312"/>
          <w:b/>
          <w:sz w:val="28"/>
        </w:rPr>
        <w:t>3.2.5其他要求</w:t>
      </w:r>
    </w:p>
    <w:p w14:paraId="67CA0A0F">
      <w:pPr>
        <w:pStyle w:val="4"/>
      </w:pPr>
      <w:r>
        <w:rPr>
          <w:rFonts w:ascii="仿宋_GB2312" w:hAnsi="仿宋_GB2312" w:eastAsia="仿宋_GB2312" w:cs="仿宋_GB2312"/>
        </w:rPr>
        <w:t>采购包1：</w:t>
      </w:r>
    </w:p>
    <w:p w14:paraId="74A0B042">
      <w:pPr>
        <w:pStyle w:val="4"/>
      </w:pPr>
      <w:r>
        <w:rPr>
          <w:rFonts w:ascii="仿宋_GB2312" w:hAnsi="仿宋_GB2312" w:eastAsia="仿宋_GB2312" w:cs="仿宋_GB2312"/>
        </w:rPr>
        <w:t>/</w:t>
      </w:r>
    </w:p>
    <w:p w14:paraId="201E6606">
      <w:pPr>
        <w:pStyle w:val="4"/>
        <w:outlineLvl w:val="2"/>
      </w:pPr>
      <w:r>
        <w:rPr>
          <w:rFonts w:ascii="仿宋_GB2312" w:hAnsi="仿宋_GB2312" w:eastAsia="仿宋_GB2312" w:cs="仿宋_GB2312"/>
          <w:b/>
          <w:sz w:val="28"/>
        </w:rPr>
        <w:t>3.3商务要求</w:t>
      </w:r>
    </w:p>
    <w:p w14:paraId="431642FE">
      <w:pPr>
        <w:pStyle w:val="4"/>
        <w:outlineLvl w:val="3"/>
      </w:pPr>
      <w:r>
        <w:rPr>
          <w:rFonts w:ascii="仿宋_GB2312" w:hAnsi="仿宋_GB2312" w:eastAsia="仿宋_GB2312" w:cs="仿宋_GB2312"/>
          <w:b/>
          <w:sz w:val="24"/>
        </w:rPr>
        <w:t>3.3.1服务期限</w:t>
      </w:r>
    </w:p>
    <w:p w14:paraId="59948E4C">
      <w:pPr>
        <w:pStyle w:val="4"/>
      </w:pPr>
      <w:r>
        <w:rPr>
          <w:rFonts w:ascii="仿宋_GB2312" w:hAnsi="仿宋_GB2312" w:eastAsia="仿宋_GB2312" w:cs="仿宋_GB2312"/>
        </w:rPr>
        <w:t>采购包1：</w:t>
      </w:r>
    </w:p>
    <w:p w14:paraId="301DDCCE">
      <w:pPr>
        <w:pStyle w:val="4"/>
      </w:pPr>
      <w:r>
        <w:rPr>
          <w:rFonts w:ascii="仿宋_GB2312" w:hAnsi="仿宋_GB2312" w:eastAsia="仿宋_GB2312" w:cs="仿宋_GB2312"/>
        </w:rPr>
        <w:t>自合同签订之日起至 2026 年 11 月 30 日</w:t>
      </w:r>
    </w:p>
    <w:p w14:paraId="73859019">
      <w:pPr>
        <w:pStyle w:val="4"/>
        <w:outlineLvl w:val="3"/>
      </w:pPr>
      <w:r>
        <w:rPr>
          <w:rFonts w:ascii="仿宋_GB2312" w:hAnsi="仿宋_GB2312" w:eastAsia="仿宋_GB2312" w:cs="仿宋_GB2312"/>
          <w:b/>
          <w:sz w:val="24"/>
        </w:rPr>
        <w:t>3.3.2服务地点</w:t>
      </w:r>
    </w:p>
    <w:p w14:paraId="0B9F26DA">
      <w:pPr>
        <w:pStyle w:val="4"/>
      </w:pPr>
      <w:r>
        <w:rPr>
          <w:rFonts w:ascii="仿宋_GB2312" w:hAnsi="仿宋_GB2312" w:eastAsia="仿宋_GB2312" w:cs="仿宋_GB2312"/>
        </w:rPr>
        <w:t>采购包1：</w:t>
      </w:r>
    </w:p>
    <w:p w14:paraId="6CD29AF3">
      <w:pPr>
        <w:pStyle w:val="4"/>
      </w:pPr>
      <w:r>
        <w:rPr>
          <w:rFonts w:ascii="仿宋_GB2312" w:hAnsi="仿宋_GB2312" w:eastAsia="仿宋_GB2312" w:cs="仿宋_GB2312"/>
        </w:rPr>
        <w:t>采购人指定地点</w:t>
      </w:r>
    </w:p>
    <w:p w14:paraId="5F6AB9D4">
      <w:pPr>
        <w:pStyle w:val="4"/>
        <w:outlineLvl w:val="3"/>
      </w:pPr>
      <w:r>
        <w:rPr>
          <w:rFonts w:ascii="仿宋_GB2312" w:hAnsi="仿宋_GB2312" w:eastAsia="仿宋_GB2312" w:cs="仿宋_GB2312"/>
          <w:b/>
          <w:sz w:val="24"/>
        </w:rPr>
        <w:t>3.3.3考核（验收）标准和方法</w:t>
      </w:r>
    </w:p>
    <w:p w14:paraId="426E27F0">
      <w:pPr>
        <w:pStyle w:val="4"/>
      </w:pPr>
      <w:r>
        <w:rPr>
          <w:rFonts w:ascii="仿宋_GB2312" w:hAnsi="仿宋_GB2312" w:eastAsia="仿宋_GB2312" w:cs="仿宋_GB2312"/>
        </w:rPr>
        <w:t>采购包1：</w:t>
      </w:r>
    </w:p>
    <w:p w14:paraId="24740F20">
      <w:pPr>
        <w:pStyle w:val="4"/>
      </w:pPr>
      <w:r>
        <w:rPr>
          <w:rFonts w:ascii="仿宋_GB2312" w:hAnsi="仿宋_GB2312" w:eastAsia="仿宋_GB2312" w:cs="仿宋_GB2312"/>
        </w:rPr>
        <w:t>（一）乙方完成合同约定的全部内容后，应向甲方提交书面的服务成果报告及验收申请。同时向甲方提交项目实施过程中的所有资料,以便甲方日后跟踪、督导、检查所咨询项目。乙方应根据国家现行的相关技术标准、规范、规程（见第六条）等以及我省公路管理相关规定实施咨询服务，据实提交各项成果资料。 （二）甲方收到乙方的验收申请后，组织乙方（必要时请有关专家）进行项目验收。乙方提交合同履约情况总结报告，并经甲方确认。验收合格后，填写项目验收单作为对项目的最终认可。 （三）验收依据：①本合同及附件文本；②竞争性磋商文件、响应文件、澄清表（函）；③国家相应的标准、规范。 技术审查、验收不合格的限期整改，整改过程中产生的一切费用和损失由乙方承担。整改超过二次的，甲方有权单方解除本合同，乙方应无条件退还已收取的全部合同价款，给甲方造成损失的应予以赔偿，且乙方应按合同总金额的10%向甲方支付违约金。</w:t>
      </w:r>
    </w:p>
    <w:p w14:paraId="5BC7A274">
      <w:pPr>
        <w:pStyle w:val="4"/>
        <w:outlineLvl w:val="3"/>
      </w:pPr>
      <w:r>
        <w:rPr>
          <w:rFonts w:ascii="仿宋_GB2312" w:hAnsi="仿宋_GB2312" w:eastAsia="仿宋_GB2312" w:cs="仿宋_GB2312"/>
          <w:b/>
          <w:sz w:val="24"/>
        </w:rPr>
        <w:t>3.3.4支付方式</w:t>
      </w:r>
    </w:p>
    <w:p w14:paraId="1761F620">
      <w:pPr>
        <w:pStyle w:val="4"/>
      </w:pPr>
      <w:r>
        <w:rPr>
          <w:rFonts w:ascii="仿宋_GB2312" w:hAnsi="仿宋_GB2312" w:eastAsia="仿宋_GB2312" w:cs="仿宋_GB2312"/>
        </w:rPr>
        <w:t>采购包1：</w:t>
      </w:r>
    </w:p>
    <w:p w14:paraId="0AE9D95F">
      <w:pPr>
        <w:pStyle w:val="4"/>
      </w:pPr>
      <w:r>
        <w:rPr>
          <w:rFonts w:ascii="仿宋_GB2312" w:hAnsi="仿宋_GB2312" w:eastAsia="仿宋_GB2312" w:cs="仿宋_GB2312"/>
        </w:rPr>
        <w:t>分期付款</w:t>
      </w:r>
    </w:p>
    <w:p w14:paraId="0A166F19">
      <w:pPr>
        <w:pStyle w:val="4"/>
        <w:outlineLvl w:val="3"/>
      </w:pPr>
      <w:r>
        <w:rPr>
          <w:rFonts w:ascii="仿宋_GB2312" w:hAnsi="仿宋_GB2312" w:eastAsia="仿宋_GB2312" w:cs="仿宋_GB2312"/>
          <w:b/>
          <w:sz w:val="24"/>
        </w:rPr>
        <w:t>3.3.5支付约定</w:t>
      </w:r>
    </w:p>
    <w:p w14:paraId="28DF7D0D">
      <w:pPr>
        <w:pStyle w:val="4"/>
      </w:pPr>
      <w:r>
        <w:rPr>
          <w:rFonts w:ascii="仿宋_GB2312" w:hAnsi="仿宋_GB2312" w:eastAsia="仿宋_GB2312" w:cs="仿宋_GB2312"/>
        </w:rPr>
        <w:t>采购包1： 付款条件说明： 双方签署合同后甲方收到乙方履约保证金（或保函）及等额有效发票 ，达到付款条件起 15 日内，支付合同总金额的 60.00%。</w:t>
      </w:r>
    </w:p>
    <w:p w14:paraId="4FE2AE5D">
      <w:pPr>
        <w:pStyle w:val="4"/>
      </w:pPr>
      <w:r>
        <w:rPr>
          <w:rFonts w:ascii="仿宋_GB2312" w:hAnsi="仿宋_GB2312" w:eastAsia="仿宋_GB2312" w:cs="仿宋_GB2312"/>
        </w:rPr>
        <w:t>采购包1： 付款条件说明： 提交甲方认可的项目全部成果及等额有效发票 ，达到付款条件起 15 日内，支付合同总金额的 40.00%。</w:t>
      </w:r>
    </w:p>
    <w:p w14:paraId="6C3370B8">
      <w:pPr>
        <w:pStyle w:val="4"/>
        <w:outlineLvl w:val="3"/>
      </w:pPr>
      <w:r>
        <w:rPr>
          <w:rFonts w:ascii="仿宋_GB2312" w:hAnsi="仿宋_GB2312" w:eastAsia="仿宋_GB2312" w:cs="仿宋_GB2312"/>
          <w:b/>
          <w:sz w:val="24"/>
        </w:rPr>
        <w:t>3.3.6违约责任及解决争议的方法</w:t>
      </w:r>
    </w:p>
    <w:p w14:paraId="731F87D7">
      <w:pPr>
        <w:pStyle w:val="4"/>
      </w:pPr>
      <w:r>
        <w:rPr>
          <w:rFonts w:ascii="仿宋_GB2312" w:hAnsi="仿宋_GB2312" w:eastAsia="仿宋_GB2312" w:cs="仿宋_GB2312"/>
        </w:rPr>
        <w:t>采购包1：</w:t>
      </w:r>
    </w:p>
    <w:p w14:paraId="323056D5">
      <w:pPr>
        <w:pStyle w:val="4"/>
      </w:pPr>
      <w:r>
        <w:rPr>
          <w:rFonts w:ascii="仿宋_GB2312" w:hAnsi="仿宋_GB2312" w:eastAsia="仿宋_GB2312" w:cs="仿宋_GB2312"/>
        </w:rPr>
        <w:t>违约责任 （一）甲乙双方必须遵守本合同并执行合同中的各项规定，保证本合同的正常履行。 （二）如因乙方工作人员在履行职务过程中的的疏忽、失职、过错等故意或者过失原因给甲方造成损失或侵害，包括但不限于甲方本身的财产损失、由此而导致的甲方对任何第三方的法律责任等，乙方对此均应承担全部的赔偿责任。 （三）因省财政年度预算拨款等政策要求，甲方向乙方支付全部合同价款不视为双方合同履约结束，乙方仍应按照合同约定，完成全部工作内容，否则将视为乙方存在严重失信行为，甲方将上报省财政厅，将乙方列入信用“黑名单”，并在“中国政府采购网”、“信用中国”等网站公示；同时甲方保留要求乙方退还合同价款、赔偿损失的权利。 （四）乙方逾期完成服务的，每逾期一日，向甲方承担合同总金额0.5%的违约金，逾期 20日的，甲方有权单方解除本合同且保留追究乙方违约责任的权利，给甲方造成损失的，乙方还应予以赔偿。 （五）乙方应保证其提交的服务成果不存在侵犯他人权益的情形，否则，因此引发的责任及纠纷由乙方承担，对甲方造成损失的，乙方应予以赔偿，此外，乙方还应向甲方承担合同总金额5%的违约金。 （六）乙方应对其服务及服务成果的合法性、科学性、有效性、客观性、真实性负责，否则，相关责任及纠纷由乙方承担，对甲方造成损失的，乙方应予赔偿，此外，乙方还应向甲方承担合同总金额5%的违约金。 （七）乙方在为甲方提供服务过程中所产生的所有成果，包括但不限于报告、方案、设计、软件等，其知识产权归甲方所有。未经甲方书面同意乙方不得给与本项目无关的第三方使用。乙方对于甲方提供的一切信息及资料负有严格的保密义务，不得以任何名义以此进行牟利活动，不得发表，也不得向任何第三方透露，否则应赔偿由此给甲方造成的损失。 （八）乙方未按合同约定或甲方要求提供服务的，每出现一次应承担合同总价款5%的违约金，出现3次的，甲方有权单方解除本合同，给甲方造成损失的，乙方还应予以赔偿。 （九）若乙方违反合同约定，除按照合同约定承担违约金外，对甲方造成损失的，乙方还应予以赔偿。若合同因乙方违约导致解除的，乙方除应承担违约责任赔偿甲方损失外，已收的款项应退还甲方。甲方因乙方违约而产生的维权费用，包括但不限于诉讼费、律师费、保全费、鉴定费、评估费、公证费、差旅费等费用，均由乙方承担。 合同争议的解决 在执行本合同中发生的或与本合同有关的争端，双方应通过友好协商解决，经协商无法解决的，应向甲方所在地有管辖权的人民法院提请诉讼。</w:t>
      </w:r>
    </w:p>
    <w:p w14:paraId="7C5332E2">
      <w:pPr>
        <w:pStyle w:val="4"/>
        <w:outlineLvl w:val="2"/>
      </w:pPr>
      <w:r>
        <w:rPr>
          <w:rFonts w:ascii="仿宋_GB2312" w:hAnsi="仿宋_GB2312" w:eastAsia="仿宋_GB2312" w:cs="仿宋_GB2312"/>
          <w:b/>
          <w:sz w:val="28"/>
        </w:rPr>
        <w:t>3.4其他要求</w:t>
      </w:r>
    </w:p>
    <w:p w14:paraId="49E4AEDD">
      <w:pPr>
        <w:pStyle w:val="4"/>
      </w:pPr>
      <w:r>
        <w:rPr>
          <w:rFonts w:ascii="仿宋_GB2312" w:hAnsi="仿宋_GB2312" w:eastAsia="仿宋_GB2312" w:cs="仿宋_GB2312"/>
        </w:rPr>
        <w:t>采购文件中“所属行业”应为“其他未列明行业”。 从业人员300人以下的为中小微型企业。其中，从业人员100人及以上的为中型企业；从业人员10人及以上的为小型企业；从业人员10人以下的为微型企业。</w:t>
      </w:r>
    </w:p>
    <w:p w14:paraId="173E591E">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C8A321A"/>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2510</Words>
  <Characters>2771</Characters>
  <Lines>0</Lines>
  <Paragraphs>0</Paragraphs>
  <TotalTime>0</TotalTime>
  <ScaleCrop>false</ScaleCrop>
  <LinksUpToDate>false</LinksUpToDate>
  <CharactersWithSpaces>2813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Eva</cp:lastModifiedBy>
  <dcterms:modified xsi:type="dcterms:W3CDTF">2026-05-11T07:13:35Z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eyJoZGlkIjoiMTJlZDFjYWQyZGU1MWE3ZDg0Y2FiODcwYWNhOWI2NTQiLCJ1c2VySWQiOiI0MzgwNzY2OTMifQ==</vt:lpwstr>
  </property>
  <property fmtid="{D5CDD505-2E9C-101B-9397-08002B2CF9AE}" pid="4" name="ICV">
    <vt:lpwstr>BFDAD22B6F84438D9D38371E44204DE9_12</vt:lpwstr>
  </property>
</Properties>
</file>