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E0FB8">
      <w:pPr>
        <w:spacing w:line="440" w:lineRule="exact"/>
        <w:jc w:val="center"/>
        <w:rPr>
          <w:rFonts w:hint="default" w:ascii="Times New Roman" w:hAnsi="Times New Roman" w:eastAsia="宋体" w:cs="Times New Roman"/>
          <w:b/>
          <w:color w:val="auto"/>
          <w:sz w:val="44"/>
          <w:szCs w:val="44"/>
          <w:highlight w:val="none"/>
          <w:lang w:val="en-US" w:eastAsia="zh-CN"/>
        </w:rPr>
      </w:pPr>
      <w:r>
        <w:rPr>
          <w:rFonts w:hint="eastAsia" w:ascii="Times New Roman" w:hAnsi="Times New Roman" w:eastAsia="宋体" w:cs="Times New Roman"/>
          <w:b/>
          <w:color w:val="auto"/>
          <w:sz w:val="44"/>
          <w:szCs w:val="44"/>
          <w:highlight w:val="none"/>
        </w:rPr>
        <w:t>招标内容及</w:t>
      </w:r>
      <w:r>
        <w:rPr>
          <w:rFonts w:hint="eastAsia" w:ascii="Times New Roman" w:hAnsi="Times New Roman" w:eastAsia="宋体" w:cs="Times New Roman"/>
          <w:b/>
          <w:color w:val="auto"/>
          <w:sz w:val="44"/>
          <w:szCs w:val="44"/>
          <w:highlight w:val="none"/>
          <w:lang w:val="en-US" w:eastAsia="zh-CN"/>
        </w:rPr>
        <w:t>采购需求</w:t>
      </w:r>
    </w:p>
    <w:p w14:paraId="0C6BFA3E">
      <w:pPr>
        <w:spacing w:line="440" w:lineRule="exact"/>
        <w:rPr>
          <w:rFonts w:hint="eastAsia" w:ascii="Times New Roman" w:hAnsi="Times New Roman" w:eastAsia="宋体" w:cs="Times New Roman"/>
          <w:b/>
          <w:color w:val="auto"/>
          <w:sz w:val="24"/>
          <w:szCs w:val="24"/>
          <w:highlight w:val="none"/>
        </w:rPr>
      </w:pPr>
    </w:p>
    <w:p w14:paraId="567FD65E">
      <w:pPr>
        <w:widowControl w:val="0"/>
        <w:spacing w:line="360" w:lineRule="auto"/>
        <w:ind w:firstLine="0"/>
        <w:jc w:val="left"/>
        <w:rPr>
          <w:rFonts w:hint="eastAsia" w:ascii="宋体" w:hAnsi="宋体" w:eastAsia="宋体" w:cs="宋体"/>
          <w:b/>
          <w:bCs/>
          <w:color w:val="auto"/>
          <w:kern w:val="0"/>
          <w:sz w:val="24"/>
          <w:szCs w:val="24"/>
          <w:highlight w:val="none"/>
          <w:lang w:val="zh-CN" w:eastAsia="zh-CN" w:bidi="zh-CN"/>
        </w:rPr>
      </w:pPr>
      <w:r>
        <w:rPr>
          <w:rFonts w:hint="eastAsia" w:ascii="宋体" w:hAnsi="宋体" w:eastAsia="宋体" w:cs="宋体"/>
          <w:b/>
          <w:bCs/>
          <w:color w:val="auto"/>
          <w:kern w:val="0"/>
          <w:sz w:val="24"/>
          <w:szCs w:val="24"/>
          <w:highlight w:val="none"/>
          <w:lang w:val="zh-CN" w:eastAsia="zh-CN" w:bidi="zh-CN"/>
        </w:rPr>
        <w:t>一、项目概况</w:t>
      </w:r>
    </w:p>
    <w:p w14:paraId="642600C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市创新港中学（创新港西安交通大学附属中学）为西安市教育局直属完全公办中学。学校位于西咸新区沣西新城西部创新港南阳环东路，学校占地150.4亩，总建筑面积14.18万平方米，绿化面积3.5万平方米。设置初中部48个教学班，高中部24个教学班，学生总规模3200人。</w:t>
      </w:r>
    </w:p>
    <w:p w14:paraId="2D875CE7">
      <w:pPr>
        <w:spacing w:line="440" w:lineRule="exact"/>
        <w:rPr>
          <w:rFonts w:hint="eastAsia"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rPr>
        <w:t>二、</w:t>
      </w:r>
      <w:r>
        <w:rPr>
          <w:rFonts w:hint="eastAsia" w:ascii="Times New Roman" w:hAnsi="Times New Roman" w:eastAsia="宋体" w:cs="Times New Roman"/>
          <w:b/>
          <w:color w:val="auto"/>
          <w:sz w:val="24"/>
          <w:szCs w:val="24"/>
          <w:highlight w:val="none"/>
          <w:lang w:val="en-US" w:eastAsia="zh-CN"/>
        </w:rPr>
        <w:t>服务要求</w:t>
      </w:r>
      <w:r>
        <w:rPr>
          <w:rFonts w:hint="eastAsia" w:ascii="Times New Roman" w:hAnsi="Times New Roman" w:eastAsia="宋体" w:cs="Times New Roman"/>
          <w:b/>
          <w:color w:val="auto"/>
          <w:sz w:val="24"/>
          <w:szCs w:val="24"/>
          <w:highlight w:val="none"/>
        </w:rPr>
        <w:t>：</w:t>
      </w:r>
    </w:p>
    <w:p w14:paraId="2901BBAE">
      <w:pPr>
        <w:keepNext w:val="0"/>
        <w:keepLines w:val="0"/>
        <w:pageBreakBefore w:val="0"/>
        <w:widowControl w:val="0"/>
        <w:kinsoku/>
        <w:wordWrap/>
        <w:overflowPunct/>
        <w:topLinePunct w:val="0"/>
        <w:autoSpaceDE/>
        <w:autoSpaceDN/>
        <w:bidi w:val="0"/>
        <w:adjustRightInd/>
        <w:snapToGrid/>
        <w:spacing w:line="44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*2.1必须满足的服务要求： </w:t>
      </w:r>
    </w:p>
    <w:p w14:paraId="0C12E239">
      <w:pPr>
        <w:keepNext w:val="0"/>
        <w:keepLines w:val="0"/>
        <w:pageBreakBefore w:val="0"/>
        <w:widowControl w:val="0"/>
        <w:kinsoku/>
        <w:wordWrap/>
        <w:overflowPunct/>
        <w:topLinePunct w:val="0"/>
        <w:autoSpaceDE/>
        <w:autoSpaceDN/>
        <w:bidi w:val="0"/>
        <w:adjustRightInd/>
        <w:snapToGrid/>
        <w:spacing w:line="440" w:lineRule="exact"/>
        <w:rPr>
          <w:rFonts w:hint="eastAsia" w:ascii="Times New Roman" w:hAnsi="Times New Roman" w:eastAsia="宋体" w:cs="Times New Roman"/>
          <w:b w:val="0"/>
          <w:bCs/>
          <w:color w:val="auto"/>
          <w:sz w:val="24"/>
          <w:szCs w:val="24"/>
          <w:highlight w:val="none"/>
        </w:rPr>
      </w:pPr>
      <w:r>
        <w:rPr>
          <w:rFonts w:hint="eastAsia" w:ascii="Times New Roman" w:hAnsi="Times New Roman" w:eastAsia="宋体" w:cs="Times New Roman"/>
          <w:b w:val="0"/>
          <w:bCs/>
          <w:color w:val="auto"/>
          <w:sz w:val="24"/>
          <w:szCs w:val="24"/>
          <w:highlight w:val="none"/>
        </w:rPr>
        <w:t>一、基础服务内容</w:t>
      </w:r>
    </w:p>
    <w:p w14:paraId="3AE1AD6C">
      <w:pPr>
        <w:keepNext w:val="0"/>
        <w:keepLines w:val="0"/>
        <w:pageBreakBefore w:val="0"/>
        <w:widowControl w:val="0"/>
        <w:kinsoku/>
        <w:wordWrap/>
        <w:overflowPunct/>
        <w:topLinePunct w:val="0"/>
        <w:autoSpaceDE/>
        <w:autoSpaceDN/>
        <w:bidi w:val="0"/>
        <w:adjustRightInd/>
        <w:snapToGrid/>
        <w:spacing w:line="440" w:lineRule="exact"/>
        <w:rPr>
          <w:rFonts w:hint="eastAsia" w:ascii="Times New Roman" w:hAnsi="Times New Roman" w:eastAsia="宋体" w:cs="Times New Roman"/>
          <w:b w:val="0"/>
          <w:bCs/>
          <w:color w:val="auto"/>
          <w:sz w:val="24"/>
          <w:szCs w:val="24"/>
          <w:highlight w:val="none"/>
        </w:rPr>
      </w:pPr>
      <w:r>
        <w:rPr>
          <w:rFonts w:hint="eastAsia" w:ascii="Times New Roman" w:hAnsi="Times New Roman" w:eastAsia="宋体" w:cs="Times New Roman"/>
          <w:b w:val="0"/>
          <w:bCs/>
          <w:color w:val="auto"/>
          <w:sz w:val="24"/>
          <w:szCs w:val="24"/>
          <w:highlight w:val="none"/>
        </w:rPr>
        <w:t>1</w:t>
      </w:r>
      <w:r>
        <w:rPr>
          <w:rFonts w:hint="eastAsia" w:ascii="Times New Roman" w:hAnsi="Times New Roman" w:eastAsia="宋体" w:cs="Times New Roman"/>
          <w:b w:val="0"/>
          <w:bCs/>
          <w:color w:val="auto"/>
          <w:sz w:val="24"/>
          <w:szCs w:val="24"/>
          <w:highlight w:val="none"/>
          <w:lang w:eastAsia="zh-CN"/>
        </w:rPr>
        <w:t>、</w:t>
      </w:r>
      <w:r>
        <w:rPr>
          <w:rFonts w:hint="eastAsia" w:ascii="Times New Roman" w:hAnsi="Times New Roman" w:eastAsia="宋体" w:cs="Times New Roman"/>
          <w:b w:val="0"/>
          <w:bCs/>
          <w:color w:val="auto"/>
          <w:sz w:val="24"/>
          <w:szCs w:val="24"/>
          <w:highlight w:val="none"/>
        </w:rPr>
        <w:t>严格执行24小时昼夜巡查值班制度，值班人员须恪守岗位职责，坚守工作岗位，认真履行工作职责，严禁擅自离岗、脱岗及私自委托他人代岗。</w:t>
      </w:r>
    </w:p>
    <w:p w14:paraId="6872EB84">
      <w:pPr>
        <w:keepNext w:val="0"/>
        <w:keepLines w:val="0"/>
        <w:pageBreakBefore w:val="0"/>
        <w:widowControl w:val="0"/>
        <w:kinsoku/>
        <w:wordWrap/>
        <w:overflowPunct/>
        <w:topLinePunct w:val="0"/>
        <w:autoSpaceDE/>
        <w:autoSpaceDN/>
        <w:bidi w:val="0"/>
        <w:adjustRightInd/>
        <w:snapToGrid/>
        <w:spacing w:line="440" w:lineRule="exact"/>
        <w:rPr>
          <w:rFonts w:hint="eastAsia" w:ascii="Times New Roman" w:hAnsi="Times New Roman" w:eastAsia="宋体" w:cs="Times New Roman"/>
          <w:b w:val="0"/>
          <w:bCs/>
          <w:color w:val="auto"/>
          <w:sz w:val="24"/>
          <w:szCs w:val="24"/>
          <w:highlight w:val="none"/>
        </w:rPr>
      </w:pPr>
      <w:r>
        <w:rPr>
          <w:rFonts w:hint="eastAsia" w:ascii="Times New Roman" w:hAnsi="Times New Roman" w:eastAsia="宋体" w:cs="Times New Roman"/>
          <w:b w:val="0"/>
          <w:bCs/>
          <w:color w:val="auto"/>
          <w:sz w:val="24"/>
          <w:szCs w:val="24"/>
          <w:highlight w:val="none"/>
        </w:rPr>
        <w:t>2</w:t>
      </w:r>
      <w:r>
        <w:rPr>
          <w:rFonts w:hint="eastAsia" w:ascii="Times New Roman" w:hAnsi="Times New Roman" w:eastAsia="宋体" w:cs="Times New Roman"/>
          <w:b w:val="0"/>
          <w:bCs/>
          <w:color w:val="auto"/>
          <w:sz w:val="24"/>
          <w:szCs w:val="24"/>
          <w:highlight w:val="none"/>
          <w:lang w:eastAsia="zh-CN"/>
        </w:rPr>
        <w:t>、</w:t>
      </w:r>
      <w:r>
        <w:rPr>
          <w:rFonts w:hint="eastAsia" w:ascii="Times New Roman" w:hAnsi="Times New Roman" w:eastAsia="宋体" w:cs="Times New Roman"/>
          <w:b w:val="0"/>
          <w:bCs/>
          <w:color w:val="auto"/>
          <w:sz w:val="24"/>
          <w:szCs w:val="24"/>
          <w:highlight w:val="none"/>
        </w:rPr>
        <w:t>规范落实每日查寝与日常考核工作，日间随时巡查、夜间2小时/次，详实做好查寝台账记录；发现异常情况第一时间对接项目负责人与校方相关管理人员，按流程上报处置。</w:t>
      </w:r>
    </w:p>
    <w:p w14:paraId="292B08DE">
      <w:pPr>
        <w:keepNext w:val="0"/>
        <w:keepLines w:val="0"/>
        <w:pageBreakBefore w:val="0"/>
        <w:widowControl w:val="0"/>
        <w:kinsoku/>
        <w:wordWrap/>
        <w:overflowPunct/>
        <w:topLinePunct w:val="0"/>
        <w:autoSpaceDE/>
        <w:autoSpaceDN/>
        <w:bidi w:val="0"/>
        <w:adjustRightInd/>
        <w:snapToGrid/>
        <w:spacing w:line="440" w:lineRule="exact"/>
        <w:rPr>
          <w:rFonts w:hint="eastAsia" w:ascii="Times New Roman" w:hAnsi="Times New Roman" w:eastAsia="宋体" w:cs="Times New Roman"/>
          <w:b w:val="0"/>
          <w:bCs/>
          <w:color w:val="auto"/>
          <w:sz w:val="24"/>
          <w:szCs w:val="24"/>
          <w:highlight w:val="none"/>
        </w:rPr>
      </w:pPr>
      <w:r>
        <w:rPr>
          <w:rFonts w:hint="eastAsia" w:ascii="Times New Roman" w:hAnsi="Times New Roman" w:eastAsia="宋体" w:cs="Times New Roman"/>
          <w:b w:val="0"/>
          <w:bCs/>
          <w:color w:val="auto"/>
          <w:sz w:val="24"/>
          <w:szCs w:val="24"/>
          <w:highlight w:val="none"/>
        </w:rPr>
        <w:t>3</w:t>
      </w:r>
      <w:r>
        <w:rPr>
          <w:rFonts w:hint="eastAsia" w:ascii="Times New Roman" w:hAnsi="Times New Roman" w:eastAsia="宋体" w:cs="Times New Roman"/>
          <w:b w:val="0"/>
          <w:bCs/>
          <w:color w:val="auto"/>
          <w:sz w:val="24"/>
          <w:szCs w:val="24"/>
          <w:highlight w:val="none"/>
          <w:lang w:eastAsia="zh-CN"/>
        </w:rPr>
        <w:t>、</w:t>
      </w:r>
      <w:r>
        <w:rPr>
          <w:rFonts w:hint="eastAsia" w:ascii="Times New Roman" w:hAnsi="Times New Roman" w:eastAsia="宋体" w:cs="Times New Roman"/>
          <w:b w:val="0"/>
          <w:bCs/>
          <w:color w:val="auto"/>
          <w:sz w:val="24"/>
          <w:szCs w:val="24"/>
          <w:highlight w:val="none"/>
        </w:rPr>
        <w:t>学生集体离开宿舍楼时，精准完成人数清点核对；上课时段非特殊情况，禁止学生返回宿舍。学生午间、晚间归寝后，及时核查归寝人数，对未按时返校学生立即联系班主任及值班教师，配合学校开展找寻工作，督促学生按时就寝休息。</w:t>
      </w:r>
    </w:p>
    <w:p w14:paraId="7AB4E49F">
      <w:pPr>
        <w:keepNext w:val="0"/>
        <w:keepLines w:val="0"/>
        <w:pageBreakBefore w:val="0"/>
        <w:widowControl w:val="0"/>
        <w:kinsoku/>
        <w:wordWrap/>
        <w:overflowPunct/>
        <w:topLinePunct w:val="0"/>
        <w:autoSpaceDE/>
        <w:autoSpaceDN/>
        <w:bidi w:val="0"/>
        <w:adjustRightInd/>
        <w:snapToGrid/>
        <w:spacing w:line="440" w:lineRule="exact"/>
        <w:rPr>
          <w:rFonts w:hint="eastAsia" w:ascii="Times New Roman" w:hAnsi="Times New Roman" w:eastAsia="宋体" w:cs="Times New Roman"/>
          <w:b w:val="0"/>
          <w:bCs/>
          <w:color w:val="auto"/>
          <w:sz w:val="24"/>
          <w:szCs w:val="24"/>
          <w:highlight w:val="none"/>
        </w:rPr>
      </w:pPr>
      <w:r>
        <w:rPr>
          <w:rFonts w:hint="eastAsia" w:ascii="Times New Roman" w:hAnsi="Times New Roman" w:eastAsia="宋体" w:cs="Times New Roman"/>
          <w:b w:val="0"/>
          <w:bCs/>
          <w:color w:val="auto"/>
          <w:sz w:val="24"/>
          <w:szCs w:val="24"/>
          <w:highlight w:val="none"/>
        </w:rPr>
        <w:t>4</w:t>
      </w:r>
      <w:r>
        <w:rPr>
          <w:rFonts w:hint="eastAsia" w:ascii="Times New Roman" w:hAnsi="Times New Roman" w:eastAsia="宋体" w:cs="Times New Roman"/>
          <w:b w:val="0"/>
          <w:bCs/>
          <w:color w:val="auto"/>
          <w:sz w:val="24"/>
          <w:szCs w:val="24"/>
          <w:highlight w:val="none"/>
          <w:lang w:eastAsia="zh-CN"/>
        </w:rPr>
        <w:t>、</w:t>
      </w:r>
      <w:r>
        <w:rPr>
          <w:rFonts w:hint="eastAsia" w:ascii="Times New Roman" w:hAnsi="Times New Roman" w:eastAsia="宋体" w:cs="Times New Roman"/>
          <w:b w:val="0"/>
          <w:bCs/>
          <w:color w:val="auto"/>
          <w:sz w:val="24"/>
          <w:szCs w:val="24"/>
          <w:highlight w:val="none"/>
        </w:rPr>
        <w:t>全面负责宿舍区域安全管理：每日早、中、晚三次开展宿舍卫生全覆盖检查，规范填写巡查记录；对设施设备故障第一时间报备维修，规范填写报修单据；严格执行外来人员出入登记管理，全面遵守校方各项管理规章制度。</w:t>
      </w:r>
    </w:p>
    <w:p w14:paraId="59C26C2C">
      <w:pPr>
        <w:keepNext w:val="0"/>
        <w:keepLines w:val="0"/>
        <w:pageBreakBefore w:val="0"/>
        <w:widowControl w:val="0"/>
        <w:kinsoku/>
        <w:wordWrap/>
        <w:overflowPunct/>
        <w:topLinePunct w:val="0"/>
        <w:autoSpaceDE/>
        <w:autoSpaceDN/>
        <w:bidi w:val="0"/>
        <w:adjustRightInd/>
        <w:snapToGrid/>
        <w:spacing w:line="440" w:lineRule="exact"/>
        <w:rPr>
          <w:rFonts w:hint="eastAsia" w:ascii="Times New Roman" w:hAnsi="Times New Roman" w:eastAsia="宋体" w:cs="Times New Roman"/>
          <w:b w:val="0"/>
          <w:bCs/>
          <w:color w:val="auto"/>
          <w:sz w:val="24"/>
          <w:szCs w:val="24"/>
          <w:highlight w:val="none"/>
        </w:rPr>
      </w:pPr>
      <w:r>
        <w:rPr>
          <w:rFonts w:hint="eastAsia" w:ascii="Times New Roman" w:hAnsi="Times New Roman" w:eastAsia="宋体" w:cs="Times New Roman"/>
          <w:b w:val="0"/>
          <w:bCs/>
          <w:color w:val="auto"/>
          <w:sz w:val="24"/>
          <w:szCs w:val="24"/>
          <w:highlight w:val="none"/>
        </w:rPr>
        <w:t>5</w:t>
      </w:r>
      <w:r>
        <w:rPr>
          <w:rFonts w:hint="eastAsia" w:ascii="Times New Roman" w:hAnsi="Times New Roman" w:eastAsia="宋体" w:cs="Times New Roman"/>
          <w:b w:val="0"/>
          <w:bCs/>
          <w:color w:val="auto"/>
          <w:sz w:val="24"/>
          <w:szCs w:val="24"/>
          <w:highlight w:val="none"/>
          <w:lang w:eastAsia="zh-CN"/>
        </w:rPr>
        <w:t>、</w:t>
      </w:r>
      <w:r>
        <w:rPr>
          <w:rFonts w:hint="eastAsia" w:ascii="Times New Roman" w:hAnsi="Times New Roman" w:eastAsia="宋体" w:cs="Times New Roman"/>
          <w:b w:val="0"/>
          <w:bCs/>
          <w:color w:val="auto"/>
          <w:sz w:val="24"/>
          <w:szCs w:val="24"/>
          <w:highlight w:val="none"/>
        </w:rPr>
        <w:t>负责宿舍区域环境卫生管理：督促学生完成宿舍内部卫生清扫，负责本楼层公共区域保洁工作，确保环境干净整洁、秩序井然。</w:t>
      </w:r>
    </w:p>
    <w:p w14:paraId="3E38DB02">
      <w:pPr>
        <w:keepNext w:val="0"/>
        <w:keepLines w:val="0"/>
        <w:pageBreakBefore w:val="0"/>
        <w:widowControl w:val="0"/>
        <w:kinsoku/>
        <w:wordWrap/>
        <w:overflowPunct/>
        <w:topLinePunct w:val="0"/>
        <w:autoSpaceDE/>
        <w:autoSpaceDN/>
        <w:bidi w:val="0"/>
        <w:adjustRightInd/>
        <w:snapToGrid/>
        <w:spacing w:line="440" w:lineRule="exact"/>
        <w:rPr>
          <w:rFonts w:hint="eastAsia" w:ascii="Times New Roman" w:hAnsi="Times New Roman" w:eastAsia="宋体" w:cs="Times New Roman"/>
          <w:b w:val="0"/>
          <w:bCs/>
          <w:color w:val="auto"/>
          <w:sz w:val="24"/>
          <w:szCs w:val="24"/>
          <w:highlight w:val="none"/>
        </w:rPr>
      </w:pPr>
      <w:r>
        <w:rPr>
          <w:rFonts w:hint="eastAsia" w:ascii="Times New Roman" w:hAnsi="Times New Roman" w:eastAsia="宋体" w:cs="Times New Roman"/>
          <w:b w:val="0"/>
          <w:bCs/>
          <w:color w:val="auto"/>
          <w:sz w:val="24"/>
          <w:szCs w:val="24"/>
          <w:highlight w:val="none"/>
        </w:rPr>
        <w:t>6</w:t>
      </w:r>
      <w:r>
        <w:rPr>
          <w:rFonts w:hint="eastAsia" w:ascii="Times New Roman" w:hAnsi="Times New Roman" w:eastAsia="宋体" w:cs="Times New Roman"/>
          <w:b w:val="0"/>
          <w:bCs/>
          <w:color w:val="auto"/>
          <w:sz w:val="24"/>
          <w:szCs w:val="24"/>
          <w:highlight w:val="none"/>
          <w:lang w:eastAsia="zh-CN"/>
        </w:rPr>
        <w:t>、</w:t>
      </w:r>
      <w:r>
        <w:rPr>
          <w:rFonts w:hint="eastAsia" w:ascii="Times New Roman" w:hAnsi="Times New Roman" w:eastAsia="宋体" w:cs="Times New Roman"/>
          <w:b w:val="0"/>
          <w:bCs/>
          <w:color w:val="auto"/>
          <w:sz w:val="24"/>
          <w:szCs w:val="24"/>
          <w:highlight w:val="none"/>
        </w:rPr>
        <w:t>常态化开展宿舍区域消毒、通风工作，根据实际需求加密消毒频次，保障居住环境安全卫生。</w:t>
      </w:r>
    </w:p>
    <w:p w14:paraId="18BBD522">
      <w:pPr>
        <w:keepNext w:val="0"/>
        <w:keepLines w:val="0"/>
        <w:pageBreakBefore w:val="0"/>
        <w:widowControl w:val="0"/>
        <w:kinsoku/>
        <w:wordWrap/>
        <w:overflowPunct/>
        <w:topLinePunct w:val="0"/>
        <w:autoSpaceDE/>
        <w:autoSpaceDN/>
        <w:bidi w:val="0"/>
        <w:adjustRightInd/>
        <w:snapToGrid/>
        <w:spacing w:line="440" w:lineRule="exact"/>
        <w:rPr>
          <w:rFonts w:hint="eastAsia" w:ascii="Times New Roman" w:hAnsi="Times New Roman" w:eastAsia="宋体" w:cs="Times New Roman"/>
          <w:b w:val="0"/>
          <w:bCs/>
          <w:color w:val="auto"/>
          <w:sz w:val="24"/>
          <w:szCs w:val="24"/>
          <w:highlight w:val="none"/>
        </w:rPr>
      </w:pPr>
      <w:r>
        <w:rPr>
          <w:rFonts w:hint="eastAsia" w:ascii="Times New Roman" w:hAnsi="Times New Roman" w:eastAsia="宋体" w:cs="Times New Roman"/>
          <w:b w:val="0"/>
          <w:bCs/>
          <w:color w:val="auto"/>
          <w:sz w:val="24"/>
          <w:szCs w:val="24"/>
          <w:highlight w:val="none"/>
        </w:rPr>
        <w:t>7</w:t>
      </w:r>
      <w:r>
        <w:rPr>
          <w:rFonts w:hint="eastAsia" w:ascii="Times New Roman" w:hAnsi="Times New Roman" w:eastAsia="宋体" w:cs="Times New Roman"/>
          <w:b w:val="0"/>
          <w:bCs/>
          <w:color w:val="auto"/>
          <w:sz w:val="24"/>
          <w:szCs w:val="24"/>
          <w:highlight w:val="none"/>
          <w:lang w:eastAsia="zh-CN"/>
        </w:rPr>
        <w:t>、</w:t>
      </w:r>
      <w:r>
        <w:rPr>
          <w:rFonts w:hint="eastAsia" w:ascii="Times New Roman" w:hAnsi="Times New Roman" w:eastAsia="宋体" w:cs="Times New Roman"/>
          <w:b w:val="0"/>
          <w:bCs/>
          <w:color w:val="auto"/>
          <w:sz w:val="24"/>
          <w:szCs w:val="24"/>
          <w:highlight w:val="none"/>
        </w:rPr>
        <w:t>熟练掌握校园安全管理各项规定，具备基础安全防范意识与应急救护能力，可对受伤学生进行初步应急处理，熟知消防安全知识与操作规范。</w:t>
      </w:r>
    </w:p>
    <w:p w14:paraId="0A2F270F">
      <w:pPr>
        <w:keepNext w:val="0"/>
        <w:keepLines w:val="0"/>
        <w:pageBreakBefore w:val="0"/>
        <w:widowControl w:val="0"/>
        <w:kinsoku/>
        <w:wordWrap/>
        <w:overflowPunct/>
        <w:topLinePunct w:val="0"/>
        <w:autoSpaceDE/>
        <w:autoSpaceDN/>
        <w:bidi w:val="0"/>
        <w:adjustRightInd/>
        <w:snapToGrid/>
        <w:spacing w:line="440" w:lineRule="exact"/>
        <w:rPr>
          <w:rFonts w:hint="eastAsia" w:ascii="Times New Roman" w:hAnsi="Times New Roman" w:eastAsia="宋体" w:cs="Times New Roman"/>
          <w:b w:val="0"/>
          <w:bCs/>
          <w:color w:val="auto"/>
          <w:sz w:val="24"/>
          <w:szCs w:val="24"/>
          <w:highlight w:val="none"/>
        </w:rPr>
      </w:pPr>
      <w:r>
        <w:rPr>
          <w:rFonts w:hint="eastAsia" w:ascii="Times New Roman" w:hAnsi="Times New Roman" w:eastAsia="宋体" w:cs="Times New Roman"/>
          <w:b w:val="0"/>
          <w:bCs/>
          <w:color w:val="auto"/>
          <w:sz w:val="24"/>
          <w:szCs w:val="24"/>
          <w:highlight w:val="none"/>
        </w:rPr>
        <w:t>8</w:t>
      </w:r>
      <w:r>
        <w:rPr>
          <w:rFonts w:hint="eastAsia" w:ascii="Times New Roman" w:hAnsi="Times New Roman" w:eastAsia="宋体" w:cs="Times New Roman"/>
          <w:b w:val="0"/>
          <w:bCs/>
          <w:color w:val="auto"/>
          <w:sz w:val="24"/>
          <w:szCs w:val="24"/>
          <w:highlight w:val="none"/>
          <w:lang w:eastAsia="zh-CN"/>
        </w:rPr>
        <w:t>、</w:t>
      </w:r>
      <w:r>
        <w:rPr>
          <w:rFonts w:hint="eastAsia" w:ascii="Times New Roman" w:hAnsi="Times New Roman" w:eastAsia="宋体" w:cs="Times New Roman"/>
          <w:b w:val="0"/>
          <w:bCs/>
          <w:color w:val="auto"/>
          <w:sz w:val="24"/>
          <w:szCs w:val="24"/>
          <w:highlight w:val="none"/>
        </w:rPr>
        <w:t>精通各类突发事件应急处置流程，遇突发事故、治安/刑事案件、灾害险情等情况，快速开展现场处置、及时报警、保护现场，并第一时间上报，主动采取有效应对措施。</w:t>
      </w:r>
    </w:p>
    <w:p w14:paraId="57B471C3">
      <w:pPr>
        <w:keepNext w:val="0"/>
        <w:keepLines w:val="0"/>
        <w:pageBreakBefore w:val="0"/>
        <w:widowControl w:val="0"/>
        <w:kinsoku/>
        <w:wordWrap/>
        <w:overflowPunct/>
        <w:topLinePunct w:val="0"/>
        <w:autoSpaceDE/>
        <w:autoSpaceDN/>
        <w:bidi w:val="0"/>
        <w:adjustRightInd/>
        <w:snapToGrid/>
        <w:spacing w:line="440" w:lineRule="exact"/>
        <w:rPr>
          <w:rFonts w:hint="eastAsia" w:ascii="Times New Roman" w:hAnsi="Times New Roman" w:eastAsia="宋体" w:cs="Times New Roman"/>
          <w:b w:val="0"/>
          <w:bCs/>
          <w:color w:val="auto"/>
          <w:sz w:val="24"/>
          <w:szCs w:val="24"/>
          <w:highlight w:val="none"/>
        </w:rPr>
      </w:pPr>
      <w:r>
        <w:rPr>
          <w:rFonts w:hint="eastAsia" w:ascii="Times New Roman" w:hAnsi="Times New Roman" w:eastAsia="宋体" w:cs="Times New Roman"/>
          <w:b w:val="0"/>
          <w:bCs/>
          <w:color w:val="auto"/>
          <w:sz w:val="24"/>
          <w:szCs w:val="24"/>
          <w:highlight w:val="none"/>
        </w:rPr>
        <w:t>9</w:t>
      </w:r>
      <w:r>
        <w:rPr>
          <w:rFonts w:hint="eastAsia" w:ascii="Times New Roman" w:hAnsi="Times New Roman" w:eastAsia="宋体" w:cs="Times New Roman"/>
          <w:b w:val="0"/>
          <w:bCs/>
          <w:color w:val="auto"/>
          <w:sz w:val="24"/>
          <w:szCs w:val="24"/>
          <w:highlight w:val="none"/>
          <w:lang w:eastAsia="zh-CN"/>
        </w:rPr>
        <w:t>、</w:t>
      </w:r>
      <w:r>
        <w:rPr>
          <w:rFonts w:hint="eastAsia" w:ascii="Times New Roman" w:hAnsi="Times New Roman" w:eastAsia="宋体" w:cs="Times New Roman"/>
          <w:b w:val="0"/>
          <w:bCs/>
          <w:color w:val="auto"/>
          <w:sz w:val="24"/>
          <w:szCs w:val="24"/>
          <w:highlight w:val="none"/>
        </w:rPr>
        <w:t>熟练操作基础办公软件，满足日常数据统计、台账记录等工作需求。</w:t>
      </w:r>
    </w:p>
    <w:p w14:paraId="64D4BA03">
      <w:pPr>
        <w:keepNext w:val="0"/>
        <w:keepLines w:val="0"/>
        <w:pageBreakBefore w:val="0"/>
        <w:widowControl w:val="0"/>
        <w:kinsoku/>
        <w:wordWrap/>
        <w:overflowPunct/>
        <w:topLinePunct w:val="0"/>
        <w:autoSpaceDE/>
        <w:autoSpaceDN/>
        <w:bidi w:val="0"/>
        <w:adjustRightInd/>
        <w:snapToGrid/>
        <w:spacing w:line="440" w:lineRule="exact"/>
        <w:rPr>
          <w:rFonts w:hint="eastAsia" w:ascii="Times New Roman" w:hAnsi="Times New Roman" w:eastAsia="宋体" w:cs="Times New Roman"/>
          <w:b w:val="0"/>
          <w:bCs/>
          <w:color w:val="auto"/>
          <w:sz w:val="24"/>
          <w:szCs w:val="24"/>
          <w:highlight w:val="none"/>
        </w:rPr>
      </w:pPr>
      <w:r>
        <w:rPr>
          <w:rFonts w:hint="eastAsia" w:ascii="Times New Roman" w:hAnsi="Times New Roman" w:eastAsia="宋体" w:cs="Times New Roman"/>
          <w:b w:val="0"/>
          <w:bCs/>
          <w:color w:val="auto"/>
          <w:sz w:val="24"/>
          <w:szCs w:val="24"/>
          <w:highlight w:val="none"/>
        </w:rPr>
        <w:t>10</w:t>
      </w:r>
      <w:r>
        <w:rPr>
          <w:rFonts w:hint="eastAsia" w:ascii="Times New Roman" w:hAnsi="Times New Roman" w:eastAsia="宋体" w:cs="Times New Roman"/>
          <w:b w:val="0"/>
          <w:bCs/>
          <w:color w:val="auto"/>
          <w:sz w:val="24"/>
          <w:szCs w:val="24"/>
          <w:highlight w:val="none"/>
          <w:lang w:eastAsia="zh-CN"/>
        </w:rPr>
        <w:t>、</w:t>
      </w:r>
      <w:r>
        <w:rPr>
          <w:rFonts w:hint="eastAsia" w:ascii="Times New Roman" w:hAnsi="Times New Roman" w:eastAsia="宋体" w:cs="Times New Roman"/>
          <w:b w:val="0"/>
          <w:bCs/>
          <w:color w:val="auto"/>
          <w:sz w:val="24"/>
          <w:szCs w:val="24"/>
          <w:highlight w:val="none"/>
        </w:rPr>
        <w:t>配合学校完成宿舍管理范畴内的其他临时性工作部署与专项管理任务。</w:t>
      </w:r>
    </w:p>
    <w:p w14:paraId="39CB9BC9">
      <w:pPr>
        <w:keepNext w:val="0"/>
        <w:keepLines w:val="0"/>
        <w:pageBreakBefore w:val="0"/>
        <w:widowControl w:val="0"/>
        <w:kinsoku/>
        <w:wordWrap/>
        <w:overflowPunct/>
        <w:topLinePunct w:val="0"/>
        <w:autoSpaceDE/>
        <w:autoSpaceDN/>
        <w:bidi w:val="0"/>
        <w:adjustRightInd/>
        <w:snapToGrid/>
        <w:spacing w:line="440" w:lineRule="exact"/>
        <w:rPr>
          <w:rFonts w:hint="eastAsia" w:ascii="Times New Roman" w:hAnsi="Times New Roman" w:eastAsia="宋体" w:cs="Times New Roman"/>
          <w:b w:val="0"/>
          <w:bCs/>
          <w:color w:val="auto"/>
          <w:sz w:val="24"/>
          <w:szCs w:val="24"/>
          <w:highlight w:val="none"/>
        </w:rPr>
      </w:pPr>
      <w:r>
        <w:rPr>
          <w:rFonts w:hint="eastAsia" w:ascii="Times New Roman" w:hAnsi="Times New Roman" w:eastAsia="宋体" w:cs="Times New Roman"/>
          <w:b w:val="0"/>
          <w:bCs/>
          <w:color w:val="auto"/>
          <w:sz w:val="24"/>
          <w:szCs w:val="24"/>
          <w:highlight w:val="none"/>
        </w:rPr>
        <w:t>11</w:t>
      </w:r>
      <w:r>
        <w:rPr>
          <w:rFonts w:hint="eastAsia" w:ascii="Times New Roman" w:hAnsi="Times New Roman" w:eastAsia="宋体" w:cs="Times New Roman"/>
          <w:b w:val="0"/>
          <w:bCs/>
          <w:color w:val="auto"/>
          <w:sz w:val="24"/>
          <w:szCs w:val="24"/>
          <w:highlight w:val="none"/>
          <w:lang w:eastAsia="zh-CN"/>
        </w:rPr>
        <w:t>、</w:t>
      </w:r>
      <w:r>
        <w:rPr>
          <w:rFonts w:hint="eastAsia" w:ascii="Times New Roman" w:hAnsi="Times New Roman" w:eastAsia="宋体" w:cs="Times New Roman"/>
          <w:b w:val="0"/>
          <w:bCs/>
          <w:color w:val="auto"/>
          <w:sz w:val="24"/>
          <w:szCs w:val="24"/>
          <w:highlight w:val="none"/>
        </w:rPr>
        <w:t>所有第三方服务人员应提供有效期内的健康证。</w:t>
      </w:r>
    </w:p>
    <w:p w14:paraId="100E5E44">
      <w:pPr>
        <w:keepNext w:val="0"/>
        <w:keepLines w:val="0"/>
        <w:pageBreakBefore w:val="0"/>
        <w:widowControl w:val="0"/>
        <w:kinsoku/>
        <w:wordWrap/>
        <w:overflowPunct/>
        <w:topLinePunct w:val="0"/>
        <w:autoSpaceDE/>
        <w:autoSpaceDN/>
        <w:bidi w:val="0"/>
        <w:adjustRightInd/>
        <w:snapToGrid/>
        <w:spacing w:line="440" w:lineRule="exact"/>
        <w:rPr>
          <w:rFonts w:hint="eastAsia" w:ascii="Times New Roman" w:hAnsi="Times New Roman" w:eastAsia="宋体" w:cs="Times New Roman"/>
          <w:b w:val="0"/>
          <w:bCs/>
          <w:color w:val="auto"/>
          <w:sz w:val="24"/>
          <w:szCs w:val="24"/>
          <w:highlight w:val="none"/>
        </w:rPr>
      </w:pPr>
      <w:r>
        <w:rPr>
          <w:rFonts w:hint="eastAsia" w:ascii="Times New Roman" w:hAnsi="Times New Roman" w:eastAsia="宋体" w:cs="Times New Roman"/>
          <w:b w:val="0"/>
          <w:bCs/>
          <w:color w:val="auto"/>
          <w:sz w:val="24"/>
          <w:szCs w:val="24"/>
          <w:highlight w:val="none"/>
        </w:rPr>
        <w:t>12</w:t>
      </w:r>
      <w:r>
        <w:rPr>
          <w:rFonts w:hint="eastAsia" w:ascii="Times New Roman" w:hAnsi="Times New Roman" w:eastAsia="宋体" w:cs="Times New Roman"/>
          <w:b w:val="0"/>
          <w:bCs/>
          <w:color w:val="auto"/>
          <w:sz w:val="24"/>
          <w:szCs w:val="24"/>
          <w:highlight w:val="none"/>
          <w:lang w:eastAsia="zh-CN"/>
        </w:rPr>
        <w:t>、</w:t>
      </w:r>
      <w:r>
        <w:rPr>
          <w:rFonts w:hint="eastAsia" w:ascii="Times New Roman" w:hAnsi="Times New Roman" w:eastAsia="宋体" w:cs="Times New Roman"/>
          <w:b w:val="0"/>
          <w:bCs/>
          <w:color w:val="auto"/>
          <w:sz w:val="24"/>
          <w:szCs w:val="24"/>
          <w:highlight w:val="none"/>
        </w:rPr>
        <w:t>按时支付服务人员工资福利，不得欠薪。</w:t>
      </w:r>
    </w:p>
    <w:p w14:paraId="1B514C97">
      <w:pPr>
        <w:keepNext w:val="0"/>
        <w:keepLines w:val="0"/>
        <w:pageBreakBefore w:val="0"/>
        <w:widowControl w:val="0"/>
        <w:kinsoku/>
        <w:wordWrap/>
        <w:overflowPunct/>
        <w:topLinePunct w:val="0"/>
        <w:autoSpaceDE/>
        <w:autoSpaceDN/>
        <w:bidi w:val="0"/>
        <w:adjustRightInd/>
        <w:snapToGrid/>
        <w:spacing w:line="440" w:lineRule="exact"/>
        <w:rPr>
          <w:rFonts w:hint="eastAsia"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13、人员配置要求</w:t>
      </w:r>
    </w:p>
    <w:tbl>
      <w:tblPr>
        <w:tblStyle w:val="3"/>
        <w:tblW w:w="8418" w:type="dxa"/>
        <w:jc w:val="center"/>
        <w:tblLayout w:type="fixed"/>
        <w:tblCellMar>
          <w:top w:w="0" w:type="dxa"/>
          <w:left w:w="0" w:type="dxa"/>
          <w:bottom w:w="0" w:type="dxa"/>
          <w:right w:w="0" w:type="dxa"/>
        </w:tblCellMar>
      </w:tblPr>
      <w:tblGrid>
        <w:gridCol w:w="934"/>
        <w:gridCol w:w="2184"/>
        <w:gridCol w:w="1526"/>
        <w:gridCol w:w="3774"/>
      </w:tblGrid>
      <w:tr w14:paraId="10C16117">
        <w:tblPrEx>
          <w:tblCellMar>
            <w:top w:w="0" w:type="dxa"/>
            <w:left w:w="0" w:type="dxa"/>
            <w:bottom w:w="0" w:type="dxa"/>
            <w:right w:w="0" w:type="dxa"/>
          </w:tblCellMar>
        </w:tblPrEx>
        <w:trPr>
          <w:trHeight w:val="590" w:hRule="atLeast"/>
          <w:jc w:val="center"/>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5A46E">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Times New Roman"/>
                <w:color w:val="auto"/>
                <w:kern w:val="0"/>
                <w:szCs w:val="21"/>
                <w:highlight w:val="none"/>
                <w:lang w:bidi="ar"/>
              </w:rPr>
            </w:pPr>
            <w:r>
              <w:rPr>
                <w:rFonts w:ascii="宋体" w:hAnsi="宋体" w:eastAsia="宋体" w:cs="Times New Roman"/>
                <w:color w:val="auto"/>
                <w:kern w:val="0"/>
                <w:szCs w:val="21"/>
                <w:highlight w:val="none"/>
                <w:lang w:bidi="ar"/>
              </w:rPr>
              <w:t>1</w:t>
            </w:r>
          </w:p>
        </w:tc>
        <w:tc>
          <w:tcPr>
            <w:tcW w:w="21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5DA1A">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Times New Roman"/>
                <w:color w:val="auto"/>
                <w:kern w:val="0"/>
                <w:szCs w:val="21"/>
                <w:highlight w:val="none"/>
                <w:lang w:eastAsia="zh-Hans" w:bidi="ar"/>
              </w:rPr>
            </w:pPr>
            <w:r>
              <w:rPr>
                <w:rFonts w:hint="eastAsia" w:ascii="宋体" w:hAnsi="宋体" w:eastAsia="宋体" w:cs="Times New Roman"/>
                <w:color w:val="auto"/>
                <w:kern w:val="0"/>
                <w:szCs w:val="21"/>
                <w:highlight w:val="none"/>
                <w:lang w:bidi="ar"/>
              </w:rPr>
              <w:t>班组长</w:t>
            </w:r>
          </w:p>
        </w:tc>
        <w:tc>
          <w:tcPr>
            <w:tcW w:w="15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D86CB6">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Times New Roman"/>
                <w:color w:val="auto"/>
                <w:kern w:val="0"/>
                <w:szCs w:val="21"/>
                <w:highlight w:val="none"/>
                <w:lang w:bidi="ar"/>
              </w:rPr>
            </w:pPr>
            <w:r>
              <w:rPr>
                <w:rFonts w:ascii="宋体" w:hAnsi="宋体" w:eastAsia="宋体" w:cs="Times New Roman"/>
                <w:color w:val="auto"/>
                <w:kern w:val="0"/>
                <w:szCs w:val="21"/>
                <w:highlight w:val="none"/>
                <w:lang w:bidi="ar"/>
              </w:rPr>
              <w:t>2人</w:t>
            </w:r>
          </w:p>
        </w:tc>
        <w:tc>
          <w:tcPr>
            <w:tcW w:w="3774"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48B5F77A">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Times New Roman Bold"/>
                <w:color w:val="auto"/>
                <w:kern w:val="0"/>
                <w:szCs w:val="21"/>
                <w:highlight w:val="none"/>
                <w:lang w:bidi="ar"/>
              </w:rPr>
            </w:pPr>
            <w:r>
              <w:rPr>
                <w:rFonts w:ascii="宋体" w:hAnsi="宋体" w:eastAsia="宋体" w:cs="Times New Roman"/>
                <w:color w:val="auto"/>
                <w:kern w:val="0"/>
                <w:szCs w:val="21"/>
                <w:highlight w:val="none"/>
                <w:lang w:bidi="ar"/>
              </w:rPr>
              <w:t>24</w:t>
            </w:r>
            <w:r>
              <w:rPr>
                <w:rFonts w:ascii="宋体" w:hAnsi="宋体" w:eastAsia="宋体" w:cs="Times New Roman Bold"/>
                <w:color w:val="auto"/>
                <w:kern w:val="0"/>
                <w:szCs w:val="21"/>
                <w:highlight w:val="none"/>
                <w:lang w:eastAsia="zh-Hans" w:bidi="ar"/>
              </w:rPr>
              <w:t>h</w:t>
            </w:r>
            <w:r>
              <w:rPr>
                <w:rFonts w:hint="eastAsia" w:ascii="宋体" w:hAnsi="宋体" w:eastAsia="宋体" w:cs="Times New Roman Bold"/>
                <w:color w:val="auto"/>
                <w:kern w:val="0"/>
                <w:szCs w:val="21"/>
                <w:highlight w:val="none"/>
                <w:lang w:bidi="ar"/>
              </w:rPr>
              <w:t>轮班制，50岁以下，限女性。</w:t>
            </w:r>
          </w:p>
          <w:p w14:paraId="48B64B94">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Times New Roman"/>
                <w:color w:val="auto"/>
                <w:kern w:val="0"/>
                <w:sz w:val="18"/>
                <w:szCs w:val="18"/>
                <w:highlight w:val="none"/>
                <w:lang w:bidi="ar"/>
              </w:rPr>
            </w:pPr>
            <w:r>
              <w:rPr>
                <w:rFonts w:hint="eastAsia" w:ascii="宋体" w:hAnsi="宋体" w:eastAsia="宋体" w:cs="Times New Roman Bold"/>
                <w:color w:val="auto"/>
                <w:kern w:val="0"/>
                <w:szCs w:val="21"/>
                <w:highlight w:val="none"/>
                <w:lang w:bidi="ar"/>
              </w:rPr>
              <w:t>需热爱教育工作。</w:t>
            </w:r>
          </w:p>
        </w:tc>
      </w:tr>
      <w:tr w14:paraId="049B8D6F">
        <w:tblPrEx>
          <w:tblCellMar>
            <w:top w:w="0" w:type="dxa"/>
            <w:left w:w="0" w:type="dxa"/>
            <w:bottom w:w="0" w:type="dxa"/>
            <w:right w:w="0" w:type="dxa"/>
          </w:tblCellMar>
        </w:tblPrEx>
        <w:trPr>
          <w:trHeight w:val="590" w:hRule="atLeast"/>
          <w:jc w:val="center"/>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2867B">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Times New Roman"/>
                <w:color w:val="auto"/>
                <w:kern w:val="0"/>
                <w:szCs w:val="21"/>
                <w:highlight w:val="none"/>
                <w:lang w:bidi="ar"/>
              </w:rPr>
            </w:pPr>
            <w:r>
              <w:rPr>
                <w:rFonts w:ascii="宋体" w:hAnsi="宋体" w:eastAsia="宋体" w:cs="Times New Roman"/>
                <w:color w:val="auto"/>
                <w:kern w:val="0"/>
                <w:szCs w:val="21"/>
                <w:highlight w:val="none"/>
                <w:lang w:bidi="ar"/>
              </w:rPr>
              <w:t>2</w:t>
            </w:r>
          </w:p>
        </w:tc>
        <w:tc>
          <w:tcPr>
            <w:tcW w:w="21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DE103">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Times New Roman"/>
                <w:color w:val="auto"/>
                <w:kern w:val="2"/>
                <w:sz w:val="21"/>
                <w:szCs w:val="21"/>
                <w:highlight w:val="none"/>
                <w:lang w:val="en-US" w:eastAsia="zh-Hans" w:bidi="ar-SA"/>
              </w:rPr>
            </w:pPr>
            <w:r>
              <w:rPr>
                <w:rFonts w:hint="eastAsia" w:ascii="宋体" w:hAnsi="宋体" w:eastAsia="宋体" w:cs="Times New Roman"/>
                <w:color w:val="auto"/>
                <w:kern w:val="0"/>
                <w:szCs w:val="21"/>
                <w:highlight w:val="none"/>
                <w:lang w:bidi="ar"/>
              </w:rPr>
              <w:t>巡楼宿管</w:t>
            </w:r>
          </w:p>
        </w:tc>
        <w:tc>
          <w:tcPr>
            <w:tcW w:w="15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218ED">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0"/>
                <w:szCs w:val="21"/>
                <w:highlight w:val="none"/>
                <w:lang w:val="en-US" w:eastAsia="zh-CN" w:bidi="ar"/>
              </w:rPr>
              <w:t>50</w:t>
            </w:r>
            <w:r>
              <w:rPr>
                <w:rFonts w:hint="eastAsia" w:ascii="宋体" w:hAnsi="宋体" w:eastAsia="宋体" w:cs="Times New Roman"/>
                <w:color w:val="auto"/>
                <w:kern w:val="0"/>
                <w:szCs w:val="21"/>
                <w:highlight w:val="none"/>
                <w:lang w:bidi="ar"/>
              </w:rPr>
              <w:t>人</w:t>
            </w:r>
          </w:p>
        </w:tc>
        <w:tc>
          <w:tcPr>
            <w:tcW w:w="3774" w:type="dxa"/>
            <w:vMerge w:val="continue"/>
            <w:tcBorders>
              <w:left w:val="single" w:color="000000" w:sz="4" w:space="0"/>
              <w:right w:val="single" w:color="000000" w:sz="4" w:space="0"/>
            </w:tcBorders>
            <w:noWrap/>
            <w:tcMar>
              <w:top w:w="15" w:type="dxa"/>
              <w:left w:w="15" w:type="dxa"/>
              <w:right w:w="15" w:type="dxa"/>
            </w:tcMar>
            <w:vAlign w:val="center"/>
          </w:tcPr>
          <w:p w14:paraId="075518E0">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Times New Roman"/>
                <w:color w:val="auto"/>
                <w:kern w:val="0"/>
                <w:sz w:val="18"/>
                <w:szCs w:val="18"/>
                <w:highlight w:val="none"/>
                <w:lang w:bidi="ar"/>
              </w:rPr>
            </w:pPr>
          </w:p>
        </w:tc>
      </w:tr>
      <w:tr w14:paraId="1633EB5A">
        <w:tblPrEx>
          <w:tblCellMar>
            <w:top w:w="0" w:type="dxa"/>
            <w:left w:w="0" w:type="dxa"/>
            <w:bottom w:w="0" w:type="dxa"/>
            <w:right w:w="0" w:type="dxa"/>
          </w:tblCellMar>
        </w:tblPrEx>
        <w:trPr>
          <w:trHeight w:val="600" w:hRule="atLeast"/>
          <w:jc w:val="center"/>
        </w:trPr>
        <w:tc>
          <w:tcPr>
            <w:tcW w:w="31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0EC405">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kern w:val="0"/>
                <w:szCs w:val="21"/>
                <w:highlight w:val="none"/>
                <w:lang w:bidi="ar"/>
              </w:rPr>
              <w:t>合</w:t>
            </w:r>
            <w:r>
              <w:rPr>
                <w:rFonts w:ascii="宋体" w:hAnsi="宋体" w:eastAsia="宋体" w:cs="Times New Roman"/>
                <w:color w:val="auto"/>
                <w:kern w:val="0"/>
                <w:szCs w:val="21"/>
                <w:highlight w:val="none"/>
                <w:lang w:bidi="ar"/>
              </w:rPr>
              <w:t>计</w:t>
            </w:r>
          </w:p>
        </w:tc>
        <w:tc>
          <w:tcPr>
            <w:tcW w:w="15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F6FBC0">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Times New Roman"/>
                <w:color w:val="auto"/>
                <w:szCs w:val="21"/>
                <w:highlight w:val="none"/>
              </w:rPr>
            </w:pPr>
            <w:r>
              <w:rPr>
                <w:rFonts w:ascii="宋体" w:hAnsi="宋体" w:eastAsia="宋体" w:cs="Times New Roman"/>
                <w:color w:val="auto"/>
                <w:kern w:val="0"/>
                <w:szCs w:val="21"/>
                <w:highlight w:val="none"/>
                <w:lang w:bidi="ar"/>
              </w:rPr>
              <w:t>5</w:t>
            </w:r>
            <w:r>
              <w:rPr>
                <w:rFonts w:hint="eastAsia" w:ascii="宋体" w:hAnsi="宋体" w:eastAsia="宋体" w:cs="Times New Roman"/>
                <w:color w:val="auto"/>
                <w:kern w:val="0"/>
                <w:szCs w:val="21"/>
                <w:highlight w:val="none"/>
                <w:lang w:val="en-US" w:eastAsia="zh-CN" w:bidi="ar"/>
              </w:rPr>
              <w:t>2</w:t>
            </w:r>
            <w:r>
              <w:rPr>
                <w:rFonts w:ascii="宋体" w:hAnsi="宋体" w:eastAsia="宋体" w:cs="Times New Roman"/>
                <w:color w:val="auto"/>
                <w:kern w:val="0"/>
                <w:szCs w:val="21"/>
                <w:highlight w:val="none"/>
                <w:lang w:bidi="ar"/>
              </w:rPr>
              <w:t>人</w:t>
            </w:r>
          </w:p>
        </w:tc>
        <w:tc>
          <w:tcPr>
            <w:tcW w:w="3774"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0403A94D">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Times New Roman"/>
                <w:color w:val="auto"/>
                <w:kern w:val="0"/>
                <w:szCs w:val="21"/>
                <w:highlight w:val="none"/>
                <w:lang w:bidi="ar"/>
              </w:rPr>
            </w:pPr>
          </w:p>
        </w:tc>
      </w:tr>
    </w:tbl>
    <w:p w14:paraId="433535E8">
      <w:pPr>
        <w:spacing w:line="44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2.2增值服务内容：</w:t>
      </w:r>
    </w:p>
    <w:p w14:paraId="47AA3676">
      <w:pPr>
        <w:spacing w:line="44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指导、协助并教授学生掌握日常生活内务整理技能，涵盖卫生清洁、床铺收纳、衣物规整、书桌整理、衣物洗护、衣物缝补等生活技能。</w:t>
      </w:r>
    </w:p>
    <w:p w14:paraId="51A15589">
      <w:pPr>
        <w:spacing w:line="44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负责宿舍水电卡制作、办理，为师生提供水电卡查询、充值、插卡使用等一站式便民服务。</w:t>
      </w:r>
    </w:p>
    <w:p w14:paraId="2639FBEF">
      <w:pPr>
        <w:spacing w:line="44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熟练运用Excel、Word、PPT等办公软件，可完成数据整理、文档撰写、演示文稿制作等工作。</w:t>
      </w:r>
    </w:p>
    <w:p w14:paraId="3F65EDC1">
      <w:pPr>
        <w:spacing w:line="44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在重大节假日及校园活动期间，主动参与氛围营造工作，开展板报制作、手工创作、DIY装饰、剪纸艺术等活动，打造温馨浓郁的宿舍文化氛围。</w:t>
      </w:r>
    </w:p>
    <w:p w14:paraId="17BBA92A">
      <w:pPr>
        <w:spacing w:line="44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关注学生日常学习与生活状态，对情绪低落、压力较大的学生开展针对性心理疏导与关怀引导。</w:t>
      </w:r>
    </w:p>
    <w:p w14:paraId="1857485D">
      <w:pPr>
        <w:spacing w:line="44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协助学校完成外来人员接待住宿保障，做好客房卫生清洁、被褥清洗更换等服务工作。</w:t>
      </w:r>
    </w:p>
    <w:p w14:paraId="1D6C72A4">
      <w:pPr>
        <w:spacing w:line="440" w:lineRule="exac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2.3服务执行规范：</w:t>
      </w:r>
    </w:p>
    <w:p w14:paraId="57AA7532">
      <w:pPr>
        <w:spacing w:line="44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1、符合国家现行相关法律法规，符合学校相关管理规定和要求等。</w:t>
      </w:r>
    </w:p>
    <w:p w14:paraId="2342482D">
      <w:pPr>
        <w:spacing w:line="44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2、质量管理和监督措施</w:t>
      </w:r>
    </w:p>
    <w:p w14:paraId="46C91F11">
      <w:pPr>
        <w:spacing w:line="44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（1）成交服务商须接受采购人的各类检查考核，采购人有权根据有关规定对质量考核标准及奖惩办法作相应的修改。</w:t>
      </w:r>
    </w:p>
    <w:p w14:paraId="308F9C53">
      <w:pPr>
        <w:spacing w:line="44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（2）合同期内，因成交服务商管理不善且负主要责任，造成重大损失和影响，采购人有权终止合同，经济损失和法律责任由成交服务商承担。</w:t>
      </w:r>
    </w:p>
    <w:p w14:paraId="1EFEBB50">
      <w:pPr>
        <w:spacing w:line="44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（3）每三个月学校将对服务商进行一次全校师生满意度调查，根据师生满意度调查（占比60%）和学校各处室满意度调查（占比40%），执行相应考核标准。</w:t>
      </w:r>
    </w:p>
    <w:p w14:paraId="64D1358B">
      <w:pPr>
        <w:spacing w:line="44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满意度好评率在90%以上时，全款支付当期服务费。</w:t>
      </w:r>
    </w:p>
    <w:p w14:paraId="4B703D47">
      <w:pPr>
        <w:spacing w:line="44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满意度好评率在80%--90%时，提出警告一次并责令服务商限期整改，全款支付当期服务费。</w:t>
      </w:r>
    </w:p>
    <w:p w14:paraId="12EA6414">
      <w:pPr>
        <w:spacing w:line="44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满意度好评率在70%--80%时，提出警告一次并责令服务商限期整改，并扣除当期服务费5%后，支付当期剩余服务费。</w:t>
      </w:r>
    </w:p>
    <w:p w14:paraId="5EFB2EDC">
      <w:pPr>
        <w:spacing w:line="44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满意度好评率在70%以下时，提出警告一次并责令服务商限期整改，并扣除当期服务费10%后，支付当期剩余服务费。如未整改到位，学校有权解除服务合同，并追究其相应责任。</w:t>
      </w:r>
    </w:p>
    <w:p w14:paraId="7F8FBAF0">
      <w:pPr>
        <w:spacing w:line="44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 xml:space="preserve"> 服务期内服务商如被警告两次，将不得参加学校后期相关项目投标。</w:t>
      </w:r>
    </w:p>
    <w:p w14:paraId="0A3BE194">
      <w:pPr>
        <w:spacing w:line="440" w:lineRule="exact"/>
        <w:rPr>
          <w:rFonts w:hint="eastAsia" w:ascii="Times New Roman" w:hAnsi="Times New Roman" w:eastAsia="宋体" w:cs="Times New Roman"/>
          <w:b/>
          <w:color w:val="auto"/>
          <w:sz w:val="24"/>
          <w:szCs w:val="24"/>
          <w:highlight w:val="none"/>
        </w:rPr>
      </w:pPr>
    </w:p>
    <w:p w14:paraId="096514BF">
      <w:pPr>
        <w:spacing w:line="440" w:lineRule="exact"/>
        <w:rPr>
          <w:rFonts w:hint="eastAsia" w:ascii="Times New Roman" w:hAnsi="Times New Roman" w:eastAsia="宋体" w:cs="Times New Roman"/>
          <w:b/>
          <w:color w:val="auto"/>
          <w:sz w:val="24"/>
          <w:szCs w:val="24"/>
          <w:highlight w:val="none"/>
        </w:rPr>
      </w:pP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b/>
          <w:color w:val="auto"/>
          <w:sz w:val="24"/>
          <w:szCs w:val="24"/>
          <w:highlight w:val="none"/>
        </w:rPr>
        <w:t>三、商务要求</w:t>
      </w:r>
    </w:p>
    <w:p w14:paraId="1C9D2C51">
      <w:pPr>
        <w:spacing w:line="440" w:lineRule="exac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3.1必须满足的商务要求</w:t>
      </w:r>
      <w:r>
        <w:rPr>
          <w:rFonts w:hint="eastAsia" w:ascii="Times New Roman" w:hAnsi="Times New Roman" w:eastAsia="宋体" w:cs="Times New Roman"/>
          <w:color w:val="auto"/>
          <w:sz w:val="24"/>
          <w:szCs w:val="24"/>
          <w:highlight w:val="none"/>
          <w:lang w:eastAsia="zh-CN"/>
        </w:rPr>
        <w:t>：</w:t>
      </w:r>
    </w:p>
    <w:p w14:paraId="0F4112E3">
      <w:pPr>
        <w:spacing w:line="44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1、服务期：至少一年（十二个月）</w:t>
      </w:r>
    </w:p>
    <w:p w14:paraId="54B4B78D">
      <w:pPr>
        <w:spacing w:line="440" w:lineRule="exac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2、合同签订后后达到付款条件15日内，甲方支付合同总价款的 40 %作为预付款；6个月以后，甲方支付合同总价款的 40 %；服务到期后根据合同相应考核条款，甲方支付合同总价款的 20 %。</w:t>
      </w:r>
    </w:p>
    <w:p w14:paraId="166DAD0D">
      <w:pPr>
        <w:pStyle w:val="2"/>
        <w:spacing w:line="440" w:lineRule="exact"/>
        <w:rPr>
          <w:rFonts w:hint="eastAsia" w:eastAsia="宋体" w:cs="Times New Roman"/>
          <w:color w:val="auto"/>
          <w:sz w:val="24"/>
          <w:highlight w:val="none"/>
        </w:rPr>
      </w:pPr>
      <w:r>
        <w:rPr>
          <w:rFonts w:hint="eastAsia" w:eastAsia="宋体" w:cs="Times New Roman"/>
          <w:color w:val="auto"/>
          <w:sz w:val="24"/>
          <w:highlight w:val="none"/>
        </w:rPr>
        <w:t>3.2合同款的全部内容。</w:t>
      </w:r>
    </w:p>
    <w:p w14:paraId="1A8795BC">
      <w:pPr>
        <w:pStyle w:val="2"/>
        <w:spacing w:line="440" w:lineRule="exact"/>
        <w:rPr>
          <w:rFonts w:hint="default" w:eastAsia="宋体" w:cs="Times New Roman"/>
          <w:color w:val="auto"/>
          <w:sz w:val="24"/>
          <w:highlight w:val="none"/>
          <w:lang w:val="en-US" w:eastAsia="zh-CN"/>
        </w:rPr>
      </w:pPr>
      <w:r>
        <w:rPr>
          <w:rFonts w:hint="eastAsia" w:eastAsia="宋体" w:cs="Times New Roman"/>
          <w:color w:val="auto"/>
          <w:sz w:val="24"/>
          <w:highlight w:val="none"/>
          <w:lang w:val="en-US" w:eastAsia="zh-CN"/>
        </w:rPr>
        <w:t>3.3其他：无</w:t>
      </w:r>
    </w:p>
    <w:p w14:paraId="2B401C09">
      <w:pPr>
        <w:pStyle w:val="2"/>
        <w:spacing w:line="440" w:lineRule="exact"/>
        <w:rPr>
          <w:rFonts w:hint="eastAsia" w:eastAsia="宋体" w:cs="Times New Roman"/>
          <w:color w:val="auto"/>
          <w:sz w:val="24"/>
          <w:highlight w:val="none"/>
        </w:rPr>
      </w:pPr>
    </w:p>
    <w:p w14:paraId="10DC8DEE">
      <w:pPr>
        <w:pStyle w:val="2"/>
        <w:spacing w:line="440" w:lineRule="exact"/>
        <w:rPr>
          <w:rFonts w:hint="eastAsia" w:eastAsia="宋体" w:cs="Times New Roman"/>
          <w:color w:val="auto"/>
          <w:sz w:val="24"/>
          <w:highlight w:val="none"/>
        </w:rPr>
      </w:pPr>
    </w:p>
    <w:p w14:paraId="4686F408">
      <w:pPr>
        <w:pStyle w:val="2"/>
        <w:spacing w:line="440" w:lineRule="exact"/>
        <w:rPr>
          <w:rFonts w:hint="eastAsia" w:eastAsia="宋体" w:cs="Times New Roman"/>
          <w:color w:val="auto"/>
          <w:sz w:val="24"/>
          <w:highlight w:val="none"/>
        </w:rPr>
      </w:pPr>
    </w:p>
    <w:p w14:paraId="57D36474">
      <w:pPr>
        <w:pStyle w:val="2"/>
        <w:spacing w:line="440" w:lineRule="exact"/>
        <w:rPr>
          <w:rFonts w:hint="eastAsia" w:eastAsia="宋体" w:cs="Times New Roman"/>
          <w:color w:val="auto"/>
          <w:sz w:val="24"/>
          <w:highlight w:val="none"/>
        </w:rPr>
      </w:pPr>
    </w:p>
    <w:p w14:paraId="7DEAF672">
      <w:r>
        <w:rPr>
          <w:rFonts w:hint="eastAsia" w:eastAsia="宋体" w:cs="Times New Roman"/>
          <w:color w:val="auto"/>
          <w:sz w:val="24"/>
          <w:highlight w:val="none"/>
        </w:rPr>
        <w:t>注：“</w:t>
      </w:r>
      <w:r>
        <w:rPr>
          <w:rFonts w:hint="eastAsia" w:eastAsia="宋体" w:cs="Times New Roman"/>
          <w:b/>
          <w:color w:val="auto"/>
          <w:sz w:val="24"/>
          <w:highlight w:val="none"/>
        </w:rPr>
        <w:t>*</w:t>
      </w:r>
      <w:r>
        <w:rPr>
          <w:rFonts w:hint="eastAsia" w:eastAsia="宋体" w:cs="Times New Roman"/>
          <w:color w:val="auto"/>
          <w:sz w:val="24"/>
          <w:highlight w:val="none"/>
        </w:rPr>
        <w:t>”</w:t>
      </w:r>
      <w:r>
        <w:rPr>
          <w:rFonts w:hint="eastAsia" w:hAnsi="宋体" w:eastAsia="宋体" w:cs="Times New Roman"/>
          <w:color w:val="auto"/>
          <w:sz w:val="24"/>
          <w:szCs w:val="24"/>
          <w:highlight w:val="none"/>
        </w:rPr>
        <w:t>号标记的条款为技术和商务的实质性要求和条件，若偏离则为无效投标。</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Bold">
    <w:altName w:val="Times New Roman"/>
    <w:panose1 w:val="02020803070505020304"/>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64184"/>
    <w:rsid w:val="43164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2026-05-14T02:12:00Z</dcterms:created>
  <dc:creator>西北国际-张越</dc:creator>
  <cp:lastModifiedBy>西北国际-张越</cp:lastModifiedBy>
  <dcterms:modified xsi:type="dcterms:W3CDTF">2026-05-14T02:12:41Z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6E28196B6E7C49D89C04609376336B53_11</vt:lpwstr>
  </property>
  <property fmtid="{D5CDD505-2E9C-101B-9397-08002B2CF9AE}" pid="4" name="KSOTemplateDocerSaveRecord">
    <vt:lpwstr>eyJoZGlkIjoiMmZlZDg5MGQ4MDVjNjA2ZjE4NWY5M2I0ODQ3YzkyZGMiLCJ1c2VySWQiOiIyMDQwNzY3MDMifQ==</vt:lpwstr>
  </property>
</Properties>
</file>