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DC0CB2">
      <w:pPr>
        <w:pStyle w:val="3"/>
        <w:jc w:val="center"/>
        <w:outlineLvl w:val="0"/>
        <w:rPr>
          <w:rFonts w:hint="eastAsia" w:ascii="仿宋" w:hAnsi="仿宋" w:eastAsia="仿宋" w:cs="仿宋"/>
          <w:b/>
          <w:color w:val="auto"/>
          <w:kern w:val="2"/>
          <w:sz w:val="44"/>
          <w:szCs w:val="44"/>
          <w:highlight w:val="none"/>
          <w:lang w:val="en-US" w:eastAsia="zh-CN" w:bidi="ar-SA"/>
        </w:rPr>
      </w:pPr>
      <w:bookmarkStart w:id="0" w:name="_Toc29103"/>
      <w:r>
        <w:rPr>
          <w:rFonts w:hint="eastAsia" w:ascii="仿宋" w:hAnsi="仿宋" w:eastAsia="仿宋" w:cs="仿宋"/>
          <w:b/>
          <w:color w:val="auto"/>
          <w:kern w:val="2"/>
          <w:sz w:val="44"/>
          <w:szCs w:val="44"/>
          <w:highlight w:val="none"/>
          <w:lang w:val="en-US" w:eastAsia="zh-CN" w:bidi="ar-SA"/>
        </w:rPr>
        <w:t>第四章 采购内容及技术要求</w:t>
      </w:r>
      <w:bookmarkEnd w:id="0"/>
    </w:p>
    <w:p w14:paraId="539983A2">
      <w:pPr>
        <w:spacing w:line="360" w:lineRule="auto"/>
        <w:ind w:firstLine="241" w:firstLineChars="100"/>
        <w:rPr>
          <w:rFonts w:hint="eastAsia" w:ascii="仿宋" w:hAnsi="仿宋" w:eastAsia="仿宋" w:cs="仿宋"/>
          <w:b/>
          <w:bCs/>
          <w:color w:val="auto"/>
          <w:sz w:val="24"/>
          <w:szCs w:val="24"/>
        </w:rPr>
      </w:pPr>
      <w:r>
        <w:rPr>
          <w:rFonts w:hint="eastAsia" w:ascii="仿宋" w:hAnsi="仿宋" w:eastAsia="仿宋" w:cs="仿宋"/>
          <w:b/>
          <w:bCs/>
          <w:color w:val="auto"/>
          <w:sz w:val="24"/>
          <w:szCs w:val="24"/>
        </w:rPr>
        <w:t>一、采购内容</w:t>
      </w:r>
    </w:p>
    <w:p w14:paraId="2DC64E4E">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工程名称：白马河路雨水泵站及白马河路雨水管网清淤项目</w:t>
      </w:r>
    </w:p>
    <w:p w14:paraId="660E64AE">
      <w:pPr>
        <w:spacing w:line="360" w:lineRule="auto"/>
        <w:ind w:firstLine="480" w:firstLineChars="20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工程地点：</w:t>
      </w:r>
      <w:r>
        <w:rPr>
          <w:rFonts w:hint="eastAsia" w:ascii="仿宋" w:hAnsi="仿宋" w:eastAsia="仿宋" w:cs="仿宋"/>
          <w:color w:val="auto"/>
          <w:sz w:val="24"/>
          <w:szCs w:val="24"/>
          <w:lang w:val="en-US" w:eastAsia="zh-CN"/>
        </w:rPr>
        <w:t>采购人指定地点</w:t>
      </w:r>
    </w:p>
    <w:p w14:paraId="33308FC1">
      <w:pPr>
        <w:numPr>
          <w:ilvl w:val="0"/>
          <w:numId w:val="0"/>
        </w:num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工期：</w:t>
      </w:r>
      <w:r>
        <w:rPr>
          <w:rFonts w:hint="eastAsia" w:ascii="仿宋" w:hAnsi="仿宋" w:eastAsia="仿宋" w:cs="仿宋"/>
          <w:color w:val="auto"/>
          <w:sz w:val="24"/>
          <w:szCs w:val="24"/>
          <w:lang w:val="en-US" w:eastAsia="zh-CN"/>
        </w:rPr>
        <w:t>自合同签订之日起30日历天</w:t>
      </w:r>
      <w:r>
        <w:rPr>
          <w:rFonts w:hint="eastAsia" w:ascii="仿宋" w:hAnsi="仿宋" w:eastAsia="仿宋" w:cs="仿宋"/>
          <w:color w:val="auto"/>
          <w:sz w:val="24"/>
          <w:szCs w:val="24"/>
        </w:rPr>
        <w:t>。</w:t>
      </w:r>
    </w:p>
    <w:p w14:paraId="65DFAD24">
      <w:pPr>
        <w:pStyle w:val="3"/>
        <w:spacing w:line="360" w:lineRule="auto"/>
        <w:ind w:firstLine="480" w:firstLineChars="200"/>
        <w:rPr>
          <w:rFonts w:hint="default" w:eastAsia="仿宋"/>
          <w:color w:val="auto"/>
          <w:lang w:val="en-US" w:eastAsia="zh-CN"/>
        </w:rPr>
      </w:pPr>
      <w:r>
        <w:rPr>
          <w:rFonts w:hint="eastAsia" w:ascii="仿宋" w:hAnsi="仿宋" w:eastAsia="仿宋" w:cs="仿宋"/>
          <w:color w:val="auto"/>
          <w:sz w:val="24"/>
          <w:szCs w:val="24"/>
          <w:lang w:val="en-US" w:eastAsia="zh-CN"/>
        </w:rPr>
        <w:t>工程概况：该工程全长约为1659米。管径2.6m为1486米，管涵4.5*1.3m为104米，管径2dn2m为69米。雨水井30座，需要雨水管清淤以及管道井的垃圾清理干净。污水淤泥垃圾抽出及施工过程中产生的污水排放至指定地点，集中处理，淤泥使用真空吸污车清运至指定地点。管底使用人工配合高压水车冲洗干净。冲洗的淤泥污水使用真空吸污车清运至指定地点。工程量最终以现场实际发生为准，按照相关要求对本管道内进行专业清淤作业。</w:t>
      </w:r>
    </w:p>
    <w:p w14:paraId="23003A78">
      <w:pPr>
        <w:spacing w:line="360" w:lineRule="auto"/>
        <w:ind w:firstLine="241" w:firstLineChars="100"/>
        <w:rPr>
          <w:rFonts w:hint="eastAsia" w:ascii="仿宋" w:hAnsi="仿宋" w:eastAsia="仿宋" w:cs="仿宋"/>
          <w:color w:val="auto"/>
          <w:sz w:val="24"/>
          <w:szCs w:val="24"/>
        </w:rPr>
      </w:pPr>
      <w:r>
        <w:rPr>
          <w:rFonts w:hint="eastAsia" w:ascii="仿宋" w:hAnsi="仿宋" w:eastAsia="仿宋" w:cs="仿宋"/>
          <w:b/>
          <w:bCs/>
          <w:color w:val="auto"/>
          <w:sz w:val="24"/>
          <w:szCs w:val="24"/>
        </w:rPr>
        <w:t>二、质量验收标准</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合格</w:t>
      </w:r>
    </w:p>
    <w:p w14:paraId="678613AA">
      <w:pPr>
        <w:spacing w:line="360" w:lineRule="auto"/>
        <w:ind w:firstLine="241" w:firstLineChars="100"/>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三</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val="en-US" w:eastAsia="zh-CN"/>
        </w:rPr>
        <w:t>商务要求：</w:t>
      </w:r>
    </w:p>
    <w:p w14:paraId="03DF5A18">
      <w:pPr>
        <w:numPr>
          <w:ilvl w:val="0"/>
          <w:numId w:val="0"/>
        </w:num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1.付款方式：根据采购人出具的项目清单内任务要求启动清淤工作，费用以清单中载明的实际完成工作量经财政投资评审后根据审定金额据实结算。</w:t>
      </w:r>
    </w:p>
    <w:p w14:paraId="2BDCAD58">
      <w:pPr>
        <w:numPr>
          <w:ilvl w:val="0"/>
          <w:numId w:val="0"/>
        </w:numPr>
        <w:spacing w:line="360" w:lineRule="auto"/>
        <w:ind w:firstLine="480" w:firstLineChars="200"/>
        <w:rPr>
          <w:rFonts w:hint="eastAsia" w:ascii="仿宋" w:hAnsi="仿宋" w:eastAsia="仿宋" w:cs="仿宋"/>
          <w:b/>
          <w:color w:val="auto"/>
          <w:kern w:val="2"/>
          <w:sz w:val="44"/>
          <w:szCs w:val="44"/>
          <w:highlight w:val="none"/>
          <w:lang w:val="en-US" w:eastAsia="zh-CN" w:bidi="ar-SA"/>
        </w:rPr>
      </w:pPr>
      <w:r>
        <w:rPr>
          <w:rFonts w:hint="eastAsia" w:ascii="仿宋" w:hAnsi="仿宋" w:eastAsia="仿宋" w:cs="仿宋"/>
          <w:color w:val="auto"/>
          <w:sz w:val="24"/>
          <w:szCs w:val="24"/>
          <w:lang w:val="en-US" w:eastAsia="zh-CN"/>
        </w:rPr>
        <w:t>2.结算方式：采取银行转账方式支付。付款前，中标单位须按照采购人要求提供等额发票。</w:t>
      </w:r>
    </w:p>
    <w:p w14:paraId="4B16661D">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886BAD"/>
    <w:rsid w:val="3A886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spacing w:before="240" w:beforeLines="0" w:after="60" w:afterLines="0"/>
      <w:jc w:val="center"/>
      <w:outlineLvl w:val="0"/>
    </w:pPr>
    <w:rPr>
      <w:rFonts w:ascii="Cambria" w:hAnsi="Cambria"/>
      <w:b/>
      <w:bCs/>
      <w:kern w:val="2"/>
      <w:sz w:val="32"/>
      <w:szCs w:val="32"/>
    </w:rPr>
  </w:style>
  <w:style w:type="paragraph" w:styleId="3">
    <w:name w:val="Body Text"/>
    <w:basedOn w:val="1"/>
    <w:next w:val="1"/>
    <w:uiPriority w:val="0"/>
    <w:pPr>
      <w:spacing w:after="120" w:afterLines="0"/>
    </w:pPr>
    <w:rPr>
      <w:rFonts w:ascii="Times New Roman"/>
      <w:kern w:val="2"/>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2025-01-17T02:01:00Z</dcterms:created>
  <dc:creator>清欢</dc:creator>
  <cp:lastModifiedBy>清欢</cp:lastModifiedBy>
  <dcterms:modified xsi:type="dcterms:W3CDTF">2025-01-17T02:02:08Z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1BAF2A5009D547269AB88A077734ED4A_11</vt:lpwstr>
  </property>
  <property fmtid="{D5CDD505-2E9C-101B-9397-08002B2CF9AE}" pid="4" name="KSOTemplateDocerSaveRecord">
    <vt:lpwstr>eyJoZGlkIjoiZmVlZjYzZGZmNWQwNzA2MzU3ODYyMTUwNWY1MDBmNDkiLCJ1c2VySWQiOiI0MTIyNjcyMjEifQ==</vt:lpwstr>
  </property>
</Properties>
</file>