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2025年紫荆公园日常管护项目招标公告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2025年紫荆公园日常管护项目</w:t>
      </w:r>
      <w:r>
        <w:rPr>
          <w:rFonts w:ascii="仿宋_GB2312" w:hAnsi="仿宋_GB2312" w:cs="仿宋_GB2312" w:eastAsia="仿宋_GB2312"/>
        </w:rPr>
        <w:t>招标项目的潜在投标人应在</w:t>
      </w:r>
      <w:r>
        <w:rPr>
          <w:rFonts w:ascii="仿宋_GB2312" w:hAnsi="仿宋_GB2312" w:cs="仿宋_GB2312" w:eastAsia="仿宋_GB2312"/>
        </w:rPr>
        <w:t>陕西省西安市经济技术开发区凤城四路103号世融嘉轩21号楼世融国际1405 获取招标文件</w:t>
      </w:r>
      <w:r>
        <w:rPr>
          <w:rFonts w:ascii="仿宋_GB2312" w:hAnsi="仿宋_GB2312" w:cs="仿宋_GB2312" w:eastAsia="仿宋_GB2312"/>
        </w:rPr>
        <w:t>获取招标文件，并于</w:t>
      </w:r>
      <w:r>
        <w:rPr>
          <w:rFonts w:ascii="仿宋_GB2312" w:hAnsi="仿宋_GB2312" w:cs="仿宋_GB2312" w:eastAsia="仿宋_GB2312"/>
        </w:rPr>
        <w:t xml:space="preserve"> 2025年02月13日 10时00分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项目编号：DQZ2025-CG-002</w:t>
      </w:r>
    </w:p>
    <w:p>
      <w:pPr>
        <w:pStyle w:val="null3"/>
      </w:pPr>
      <w:r>
        <w:rPr>
          <w:rFonts w:ascii="仿宋_GB2312" w:hAnsi="仿宋_GB2312" w:cs="仿宋_GB2312" w:eastAsia="仿宋_GB2312"/>
        </w:rPr>
        <w:t>项目名称：2025年紫荆公园日常管护项目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预算金额：2,300,000.00元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合同包1(2025年紫荆公园日常管护项目):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2,300,000.00元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2,300,000.00元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rFonts w:ascii="仿宋_GB2312" w:hAnsi="仿宋_GB2312" w:cs="仿宋_GB2312" w:eastAsia="仿宋_GB2312"/>
              </w:rPr>
              <w:t>品目号</w:t>
            </w:r>
          </w:p>
        </w:tc>
        <w:tc>
          <w:tcPr>
            <w:tcW w:type="dxa" w:w="1187"/>
          </w:tcPr>
          <w:p>
            <w:pPr>
              <w:pStyle w:val="null3"/>
            </w:pPr>
            <w:r>
              <w:rPr>
                <w:rFonts w:ascii="仿宋_GB2312" w:hAnsi="仿宋_GB2312" w:cs="仿宋_GB2312" w:eastAsia="仿宋_GB2312"/>
              </w:rPr>
              <w:t>品目名称</w:t>
            </w:r>
          </w:p>
        </w:tc>
        <w:tc>
          <w:tcPr>
            <w:tcW w:type="dxa" w:w="1187"/>
          </w:tcPr>
          <w:p>
            <w:pPr>
              <w:pStyle w:val="null3"/>
            </w:pPr>
            <w:r>
              <w:rPr>
                <w:rFonts w:ascii="仿宋_GB2312" w:hAnsi="仿宋_GB2312" w:cs="仿宋_GB2312" w:eastAsia="仿宋_GB2312"/>
              </w:rPr>
              <w:t>采购标的</w:t>
            </w:r>
          </w:p>
        </w:tc>
        <w:tc>
          <w:tcPr>
            <w:tcW w:type="dxa" w:w="1187"/>
          </w:tcPr>
          <w:p>
            <w:pPr>
              <w:pStyle w:val="null3"/>
            </w:pPr>
            <w:r>
              <w:rPr>
                <w:rFonts w:ascii="仿宋_GB2312" w:hAnsi="仿宋_GB2312" w:cs="仿宋_GB2312" w:eastAsia="仿宋_GB2312"/>
              </w:rPr>
              <w:t>数量（单位）</w:t>
            </w:r>
          </w:p>
        </w:tc>
        <w:tc>
          <w:tcPr>
            <w:tcW w:type="dxa" w:w="1187"/>
          </w:tcPr>
          <w:p>
            <w:pPr>
              <w:pStyle w:val="null3"/>
            </w:pPr>
            <w:r>
              <w:rPr>
                <w:rFonts w:ascii="仿宋_GB2312" w:hAnsi="仿宋_GB2312" w:cs="仿宋_GB2312" w:eastAsia="仿宋_GB2312"/>
              </w:rPr>
              <w:t>技术规格、参数及要求</w:t>
            </w:r>
          </w:p>
        </w:tc>
        <w:tc>
          <w:tcPr>
            <w:tcW w:type="dxa" w:w="1187"/>
          </w:tcPr>
          <w:p>
            <w:pPr>
              <w:pStyle w:val="null3"/>
            </w:pPr>
            <w:r>
              <w:rPr>
                <w:rFonts w:ascii="仿宋_GB2312" w:hAnsi="仿宋_GB2312" w:cs="仿宋_GB2312" w:eastAsia="仿宋_GB2312"/>
              </w:rPr>
              <w:t>品目预算(元)</w:t>
            </w:r>
          </w:p>
        </w:tc>
        <w:tc>
          <w:tcPr>
            <w:tcW w:type="dxa" w:w="1187"/>
          </w:tcPr>
          <w:p>
            <w:pPr>
              <w:pStyle w:val="null3"/>
            </w:pPr>
            <w:r>
              <w:rPr>
                <w:rFonts w:ascii="仿宋_GB2312" w:hAnsi="仿宋_GB2312" w:cs="仿宋_GB2312" w:eastAsia="仿宋_GB2312"/>
              </w:rPr>
              <w:t>最高限价(元)</w:t>
            </w:r>
          </w:p>
        </w:tc>
      </w:tr>
      <w:tr>
        <w:tc>
          <w:tcPr>
            <w:tcW w:type="dxa" w:w="1187"/>
          </w:tcPr>
          <w:p>
            <w:pPr>
              <w:pStyle w:val="null3"/>
            </w:pPr>
            <w:r>
              <w:rPr>
                <w:rFonts w:ascii="仿宋_GB2312" w:hAnsi="仿宋_GB2312" w:cs="仿宋_GB2312" w:eastAsia="仿宋_GB2312"/>
              </w:rPr>
              <w:t>1-1</w:t>
            </w:r>
          </w:p>
        </w:tc>
        <w:tc>
          <w:tcPr>
            <w:tcW w:type="dxa" w:w="1187"/>
          </w:tcPr>
          <w:p>
            <w:pPr>
              <w:pStyle w:val="null3"/>
            </w:pPr>
            <w:r>
              <w:rPr>
                <w:rFonts w:ascii="仿宋_GB2312" w:hAnsi="仿宋_GB2312" w:cs="仿宋_GB2312" w:eastAsia="仿宋_GB2312"/>
              </w:rPr>
              <w:t>园林绿化管理服务</w:t>
            </w:r>
          </w:p>
        </w:tc>
        <w:tc>
          <w:tcPr>
            <w:tcW w:type="dxa" w:w="1187"/>
          </w:tcPr>
          <w:p>
            <w:pPr>
              <w:pStyle w:val="null3"/>
            </w:pPr>
            <w:r>
              <w:rPr>
                <w:rFonts w:ascii="仿宋_GB2312" w:hAnsi="仿宋_GB2312" w:cs="仿宋_GB2312" w:eastAsia="仿宋_GB2312"/>
              </w:rPr>
              <w:t>2025 年紫荆公园日常管护项目</w:t>
            </w:r>
          </w:p>
        </w:tc>
        <w:tc>
          <w:tcPr>
            <w:tcW w:type="dxa" w:w="1187"/>
          </w:tcPr>
          <w:p>
            <w:pPr>
              <w:pStyle w:val="null3"/>
            </w:pPr>
            <w:r>
              <w:rPr>
                <w:rFonts w:ascii="仿宋_GB2312" w:hAnsi="仿宋_GB2312" w:cs="仿宋_GB2312" w:eastAsia="仿宋_GB2312"/>
              </w:rPr>
              <w:t>1(项)</w:t>
            </w:r>
          </w:p>
        </w:tc>
        <w:tc>
          <w:tcPr>
            <w:tcW w:type="dxa" w:w="1187"/>
          </w:tcPr>
          <w:p>
            <w:pPr>
              <w:pStyle w:val="null3"/>
            </w:pPr>
            <w:r>
              <w:rPr>
                <w:rFonts w:ascii="仿宋_GB2312" w:hAnsi="仿宋_GB2312" w:cs="仿宋_GB2312" w:eastAsia="仿宋_GB2312"/>
              </w:rPr>
              <w:t>详见采购文件</w:t>
            </w:r>
          </w:p>
        </w:tc>
        <w:tc>
          <w:tcPr>
            <w:tcW w:type="dxa" w:w="1187"/>
          </w:tcPr>
          <w:p>
            <w:pPr>
              <w:pStyle w:val="null3"/>
            </w:pPr>
            <w:r>
              <w:rPr>
                <w:rFonts w:ascii="仿宋_GB2312" w:hAnsi="仿宋_GB2312" w:cs="仿宋_GB2312" w:eastAsia="仿宋_GB2312"/>
              </w:rPr>
              <w:t>2,300,000.00</w:t>
            </w:r>
          </w:p>
        </w:tc>
        <w:tc>
          <w:tcPr>
            <w:tcW w:type="dxa" w:w="1187"/>
          </w:tcPr>
          <w:p>
            <w:pPr>
              <w:pStyle w:val="null3"/>
            </w:pPr>
            <w:r>
              <w:rPr>
                <w:rFonts w:ascii="仿宋_GB2312" w:hAnsi="仿宋_GB2312" w:cs="仿宋_GB2312" w:eastAsia="仿宋_GB2312"/>
              </w:rPr>
              <w:t>2,300,000.00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 xml:space="preserve"> 自合同签订之日起1年</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合同包1(2025年紫荆公园日常管护项目)落实政府采购政策需满足的资格要求如下:</w:t>
      </w:r>
    </w:p>
    <w:p>
      <w:pPr>
        <w:pStyle w:val="null3"/>
        <w:ind w:left="480"/>
      </w:pPr>
      <w:r>
        <w:rPr>
          <w:rFonts w:ascii="仿宋_GB2312" w:hAnsi="仿宋_GB2312" w:cs="仿宋_GB2312" w:eastAsia="仿宋_GB2312"/>
        </w:rPr>
        <w:t>本包为专门面向中小企业项目，投标人应为中型企业、小型企业、微型企业或监狱企业或残疾人福利性单位。投标人为中型企业、小型企业、微型企业的，提供《中小企业声明函》，且中小企业的划分标准所属行业为其他未列明行业；投标人为监狱企业的，应提供监狱企业的证明文件；投标人为残疾人福利性单位的，应提供《残疾人福利性单位声明函》（监狱企业或残疾人福利性单位视同小型、微型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合同包1(2025年紫荆公园日常管护项目)特定资格要求如下:</w:t>
      </w:r>
    </w:p>
    <w:p>
      <w:pPr>
        <w:pStyle w:val="null3"/>
        <w:ind w:left="480"/>
      </w:pPr>
      <w:r>
        <w:rPr>
          <w:rFonts w:ascii="仿宋_GB2312" w:hAnsi="仿宋_GB2312" w:cs="仿宋_GB2312" w:eastAsia="仿宋_GB2312"/>
        </w:rPr>
        <w:t>（1）具有独立承担民事责任的法人、其他组织或自然人，并出具合法有效的营业执照等国家规定的相关证明，自然人参与的提供其身份证明；</w:t>
      </w:r>
      <w:r>
        <w:br/>
      </w:r>
      <w:r>
        <w:rPr>
          <w:rFonts w:ascii="仿宋_GB2312" w:hAnsi="仿宋_GB2312" w:cs="仿宋_GB2312" w:eastAsia="仿宋_GB2312"/>
        </w:rPr>
        <w:t>（2）法定代表人授权书及被授权人身份证（法定代表人直接参加投标的须提供其法定代表人身份证），非法人单位参照执行；</w:t>
      </w:r>
      <w:r>
        <w:br/>
      </w:r>
      <w:r>
        <w:rPr>
          <w:rFonts w:ascii="仿宋_GB2312" w:hAnsi="仿宋_GB2312" w:cs="仿宋_GB2312" w:eastAsia="仿宋_GB2312"/>
        </w:rPr>
        <w:t>（3）财务状况报告：提供2023年度经审计的财务报告（至少包括资产负债表和利润表，成立时间至提交响应文件截止时间不足一年的可提供成立后任意时段的资产负债表），或其基本存款账户开户银行出具的资信证明及基本存款账户开户许可证（存款信息）；</w:t>
      </w:r>
      <w:r>
        <w:br/>
      </w:r>
      <w:r>
        <w:rPr>
          <w:rFonts w:ascii="仿宋_GB2312" w:hAnsi="仿宋_GB2312" w:cs="仿宋_GB2312" w:eastAsia="仿宋_GB2312"/>
        </w:rPr>
        <w:t>（4）税收缴纳证明：提供2024年6月至今任意一月的纳税凭据或完税证明，依法免税的应提供相关证明材料；</w:t>
      </w:r>
      <w:r>
        <w:br/>
      </w:r>
      <w:r>
        <w:rPr>
          <w:rFonts w:ascii="仿宋_GB2312" w:hAnsi="仿宋_GB2312" w:cs="仿宋_GB2312" w:eastAsia="仿宋_GB2312"/>
        </w:rPr>
        <w:t>（5）社会保障资金缴纳证明：提供2024年6月至今任意一月的社会保障资金缴存单据或社保机构开具的社会保险参保缴费情况证明，依法不需要缴纳社会保障资金的应提供相关证明材料；</w:t>
      </w:r>
      <w:r>
        <w:br/>
      </w:r>
      <w:r>
        <w:rPr>
          <w:rFonts w:ascii="仿宋_GB2312" w:hAnsi="仿宋_GB2312" w:cs="仿宋_GB2312" w:eastAsia="仿宋_GB2312"/>
        </w:rPr>
        <w:t>（6）参加政府采购活动前三年内在经营活动中没有重大违法记录的书面声明；</w:t>
      </w:r>
      <w:r>
        <w:br/>
      </w:r>
      <w:r>
        <w:rPr>
          <w:rFonts w:ascii="仿宋_GB2312" w:hAnsi="仿宋_GB2312" w:cs="仿宋_GB2312" w:eastAsia="仿宋_GB2312"/>
        </w:rPr>
        <w:t>（7）提供具有履行本合同所必需的设备和专业技术能力的说明及承诺；</w:t>
      </w:r>
      <w:r>
        <w:br/>
      </w:r>
      <w:r>
        <w:rPr>
          <w:rFonts w:ascii="仿宋_GB2312" w:hAnsi="仿宋_GB2312" w:cs="仿宋_GB2312" w:eastAsia="仿宋_GB2312"/>
        </w:rPr>
        <w:t>本项目不接受联合体投标，不允许分包。</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2025年01月20日 </w:t>
      </w:r>
      <w:r>
        <w:rPr>
          <w:rFonts w:ascii="仿宋_GB2312" w:hAnsi="仿宋_GB2312" w:cs="仿宋_GB2312" w:eastAsia="仿宋_GB2312"/>
        </w:rPr>
        <w:t>至</w:t>
      </w:r>
      <w:r>
        <w:rPr>
          <w:rFonts w:ascii="仿宋_GB2312" w:hAnsi="仿宋_GB2312" w:cs="仿宋_GB2312" w:eastAsia="仿宋_GB2312"/>
        </w:rPr>
        <w:t xml:space="preserve"> 2025年01月24日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陕西省西安市经济技术开发区凤城四路103号世融嘉轩21号楼世融国际1405 获取招标文件</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500元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2025年02月13日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陕西省西安市经济技术开发区凤城四路103号世融嘉轩21号楼世融国际1405 获取招标文件</w:t>
      </w:r>
    </w:p>
    <w:p>
      <w:pPr>
        <w:pStyle w:val="null3"/>
      </w:pPr>
      <w:r>
        <w:rPr>
          <w:rFonts w:ascii="仿宋_GB2312" w:hAnsi="仿宋_GB2312" w:cs="仿宋_GB2312" w:eastAsia="仿宋_GB2312"/>
        </w:rPr>
        <w:t>开标地点：</w:t>
      </w:r>
      <w:r>
        <w:rPr>
          <w:rFonts w:ascii="仿宋_GB2312" w:hAnsi="仿宋_GB2312" w:cs="仿宋_GB2312" w:eastAsia="仿宋_GB2312"/>
        </w:rPr>
        <w:t>陕西省西安市经济技术开发区凤城四路103号世融嘉轩21号楼世融国际1405 获取招标文件</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sz w:val="20"/>
        </w:rPr>
        <w:t>1.获取招标文件时，请携带有效的单位介绍信（附被授权人身份证复印件），营业执照复印件并加盖投标人公章（鲜章）。</w:t>
      </w:r>
    </w:p>
    <w:p>
      <w:pPr>
        <w:pStyle w:val="null3"/>
        <w:jc w:val="both"/>
      </w:pPr>
      <w:r>
        <w:rPr>
          <w:rFonts w:ascii="仿宋_GB2312" w:hAnsi="仿宋_GB2312" w:cs="仿宋_GB2312" w:eastAsia="仿宋_GB2312"/>
          <w:sz w:val="20"/>
        </w:rPr>
        <w:t>2.根据陕西省财政厅关于政府采购投标人注册登记有关事项的通知，参加投标的投标人未在陕西省政府采购网（www.ccgp-shaanxi.gov.cn）注册登记加入陕西省政府采购投标人库的，应按要求及时办理注册登记，并接受财政部门监督管理。</w:t>
      </w:r>
    </w:p>
    <w:p>
      <w:pPr>
        <w:pStyle w:val="null3"/>
        <w:jc w:val="both"/>
      </w:pPr>
      <w:r>
        <w:rPr>
          <w:rFonts w:ascii="仿宋_GB2312" w:hAnsi="仿宋_GB2312" w:cs="仿宋_GB2312" w:eastAsia="仿宋_GB2312"/>
          <w:sz w:val="20"/>
        </w:rPr>
        <w:t>3.本项目需要落实的政府采购政策:</w:t>
      </w:r>
    </w:p>
    <w:p>
      <w:pPr>
        <w:pStyle w:val="null3"/>
        <w:jc w:val="both"/>
      </w:pPr>
      <w:r>
        <w:rPr>
          <w:rFonts w:ascii="仿宋_GB2312" w:hAnsi="仿宋_GB2312" w:cs="仿宋_GB2312" w:eastAsia="仿宋_GB2312"/>
          <w:sz w:val="20"/>
        </w:rPr>
        <w:t>1.1《政府采购促进中小企业发展管理办法》(财库(2020〕46号)；</w:t>
      </w:r>
    </w:p>
    <w:p>
      <w:pPr>
        <w:pStyle w:val="null3"/>
        <w:jc w:val="both"/>
      </w:pPr>
      <w:r>
        <w:rPr>
          <w:rFonts w:ascii="仿宋_GB2312" w:hAnsi="仿宋_GB2312" w:cs="仿宋_GB2312" w:eastAsia="仿宋_GB2312"/>
          <w:sz w:val="20"/>
        </w:rPr>
        <w:t>1.2 《财政部司法部关于政府采购支持监狱企业发展有关问题的通知》(财库[2014〕68号)；</w:t>
      </w:r>
    </w:p>
    <w:p>
      <w:pPr>
        <w:pStyle w:val="null3"/>
        <w:jc w:val="both"/>
      </w:pPr>
      <w:r>
        <w:rPr>
          <w:rFonts w:ascii="仿宋_GB2312" w:hAnsi="仿宋_GB2312" w:cs="仿宋_GB2312" w:eastAsia="仿宋_GB2312"/>
          <w:sz w:val="20"/>
        </w:rPr>
        <w:t>1.3 《财政部民政部中国残疾人联合会关于促进残疾人就业政府采购政策的通知》(财库(2017)141号)；</w:t>
      </w:r>
    </w:p>
    <w:p>
      <w:pPr>
        <w:pStyle w:val="null3"/>
        <w:jc w:val="both"/>
      </w:pPr>
      <w:r>
        <w:rPr>
          <w:rFonts w:ascii="仿宋_GB2312" w:hAnsi="仿宋_GB2312" w:cs="仿宋_GB2312" w:eastAsia="仿宋_GB2312"/>
          <w:sz w:val="20"/>
        </w:rPr>
        <w:t>1.4《财政部 国家发展改革委关于印发(节能产品政府采购实施意见)的通知》(财库[2004)185号)；</w:t>
      </w:r>
    </w:p>
    <w:p>
      <w:pPr>
        <w:pStyle w:val="null3"/>
        <w:jc w:val="both"/>
      </w:pPr>
      <w:r>
        <w:rPr>
          <w:rFonts w:ascii="仿宋_GB2312" w:hAnsi="仿宋_GB2312" w:cs="仿宋_GB2312" w:eastAsia="仿宋_GB2312"/>
          <w:sz w:val="20"/>
        </w:rPr>
        <w:t>1.5《国务院办公厅关于建立政府强制采购节能产品制度的通知》(国办发〔2007〕51号)；</w:t>
      </w:r>
    </w:p>
    <w:p>
      <w:pPr>
        <w:pStyle w:val="null3"/>
        <w:jc w:val="both"/>
      </w:pPr>
      <w:r>
        <w:rPr>
          <w:rFonts w:ascii="仿宋_GB2312" w:hAnsi="仿宋_GB2312" w:cs="仿宋_GB2312" w:eastAsia="仿宋_GB2312"/>
          <w:sz w:val="20"/>
        </w:rPr>
        <w:t>1.6《财政部 环保总,局关于环境标志产品政府采购实施的意见》(财库(2006)90号)；</w:t>
      </w:r>
    </w:p>
    <w:p>
      <w:pPr>
        <w:pStyle w:val="null3"/>
        <w:jc w:val="both"/>
      </w:pPr>
      <w:r>
        <w:rPr>
          <w:rFonts w:ascii="仿宋_GB2312" w:hAnsi="仿宋_GB2312" w:cs="仿宋_GB2312" w:eastAsia="仿宋_GB2312"/>
          <w:sz w:val="20"/>
        </w:rPr>
        <w:t>1.7《财政部 发展改革委 生态环境部 市场监管总局关于调整优化节能产品、环境标志产品政府采购执行机制的通知》(财库(2019〕9号)；</w:t>
      </w:r>
    </w:p>
    <w:p>
      <w:pPr>
        <w:pStyle w:val="null3"/>
        <w:jc w:val="both"/>
      </w:pPr>
      <w:r>
        <w:rPr>
          <w:rFonts w:ascii="仿宋_GB2312" w:hAnsi="仿宋_GB2312" w:cs="仿宋_GB2312" w:eastAsia="仿宋_GB2312"/>
          <w:sz w:val="20"/>
        </w:rPr>
        <w:t>1.8《关于印发环境标志产品政府采购品目清单的通知》(财库 [2019)18号)；</w:t>
      </w:r>
    </w:p>
    <w:p>
      <w:pPr>
        <w:pStyle w:val="null3"/>
        <w:jc w:val="both"/>
      </w:pPr>
      <w:r>
        <w:rPr>
          <w:rFonts w:ascii="仿宋_GB2312" w:hAnsi="仿宋_GB2312" w:cs="仿宋_GB2312" w:eastAsia="仿宋_GB2312"/>
          <w:sz w:val="20"/>
        </w:rPr>
        <w:t>1.9《关于印发节能产品政府采购品目清单的通知》(财库(2019〕19号)；</w:t>
      </w:r>
    </w:p>
    <w:p>
      <w:pPr>
        <w:pStyle w:val="null3"/>
        <w:jc w:val="both"/>
      </w:pPr>
      <w:r>
        <w:rPr>
          <w:rFonts w:ascii="仿宋_GB2312" w:hAnsi="仿宋_GB2312" w:cs="仿宋_GB2312" w:eastAsia="仿宋_GB2312"/>
          <w:sz w:val="20"/>
        </w:rPr>
        <w:t>1.10《财政部 农业农村部 国家乡村振兴局关于运用政府采购政策支持乡村产业振兴的通知》(财库202119号)；</w:t>
      </w:r>
    </w:p>
    <w:p>
      <w:pPr>
        <w:pStyle w:val="null3"/>
        <w:jc w:val="both"/>
      </w:pPr>
      <w:r>
        <w:rPr>
          <w:rFonts w:ascii="仿宋_GB2312" w:hAnsi="仿宋_GB2312" w:cs="仿宋_GB2312" w:eastAsia="仿宋_GB2312"/>
          <w:sz w:val="20"/>
        </w:rPr>
        <w:t>1.11《陕西省财政厅关干印发陕西省中小企业政府采购信用融咨办法》《陕财办采[2018〕23号)；</w:t>
      </w:r>
    </w:p>
    <w:p>
      <w:pPr>
        <w:pStyle w:val="null3"/>
        <w:jc w:val="both"/>
      </w:pPr>
      <w:r>
        <w:rPr>
          <w:rFonts w:ascii="仿宋_GB2312" w:hAnsi="仿宋_GB2312" w:cs="仿宋_GB2312" w:eastAsia="仿宋_GB2312"/>
          <w:sz w:val="20"/>
        </w:rPr>
        <w:t>1.12 《陕西省财政厅关于加快推进我省中小企业政府采购信用融资工作的通知》(陕财办采[2020〕15号)。</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蒲城县城市管理执法局</w:t>
      </w:r>
    </w:p>
    <w:p>
      <w:pPr>
        <w:pStyle w:val="null3"/>
      </w:pPr>
      <w:r>
        <w:rPr>
          <w:rFonts w:ascii="仿宋_GB2312" w:hAnsi="仿宋_GB2312" w:cs="仿宋_GB2312" w:eastAsia="仿宋_GB2312"/>
        </w:rPr>
        <w:t>地址：</w:t>
      </w:r>
      <w:r>
        <w:rPr>
          <w:rFonts w:ascii="仿宋_GB2312" w:hAnsi="仿宋_GB2312" w:cs="仿宋_GB2312" w:eastAsia="仿宋_GB2312"/>
        </w:rPr>
        <w:t>蒲城县东环路与长乐路十字东50米（蒲城县第二幼儿园西侧）</w:t>
      </w:r>
    </w:p>
    <w:p>
      <w:pPr>
        <w:pStyle w:val="null3"/>
      </w:pPr>
      <w:r>
        <w:rPr>
          <w:rFonts w:ascii="仿宋_GB2312" w:hAnsi="仿宋_GB2312" w:cs="仿宋_GB2312" w:eastAsia="仿宋_GB2312"/>
        </w:rPr>
        <w:t>联系方式：</w:t>
      </w:r>
      <w:r>
        <w:rPr>
          <w:rFonts w:ascii="仿宋_GB2312" w:hAnsi="仿宋_GB2312" w:cs="仿宋_GB2312" w:eastAsia="仿宋_GB2312"/>
        </w:rPr>
        <w:t>13636784533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陕西鼎启正建设项目管理有限公司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陕西省西安市未央区陕西省西安市经济技术开发区凤城四路103号世融嘉轩21号楼世融国际1405</w:t>
      </w:r>
    </w:p>
    <w:p>
      <w:pPr>
        <w:pStyle w:val="null3"/>
      </w:pPr>
      <w:r>
        <w:rPr>
          <w:rFonts w:ascii="仿宋_GB2312" w:hAnsi="仿宋_GB2312" w:cs="仿宋_GB2312" w:eastAsia="仿宋_GB2312"/>
        </w:rPr>
        <w:t>联系方式：</w:t>
      </w:r>
      <w:r>
        <w:rPr>
          <w:rFonts w:ascii="仿宋_GB2312" w:hAnsi="仿宋_GB2312" w:cs="仿宋_GB2312" w:eastAsia="仿宋_GB2312"/>
        </w:rPr>
        <w:t>15891544756</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原思柔</w:t>
      </w:r>
    </w:p>
    <w:p>
      <w:pPr>
        <w:pStyle w:val="null3"/>
      </w:pPr>
      <w:r>
        <w:rPr>
          <w:rFonts w:ascii="仿宋_GB2312" w:hAnsi="仿宋_GB2312" w:cs="仿宋_GB2312" w:eastAsia="仿宋_GB2312"/>
        </w:rPr>
        <w:t>电话：</w:t>
      </w:r>
      <w:r>
        <w:rPr>
          <w:rFonts w:ascii="仿宋_GB2312" w:hAnsi="仿宋_GB2312" w:cs="仿宋_GB2312" w:eastAsia="仿宋_GB2312"/>
        </w:rPr>
        <w:t>15891544756</w:t>
      </w:r>
    </w:p>
    <w:p>
      <w:pPr>
        <w:pStyle w:val="null3"/>
        <w:jc w:val="right"/>
      </w:pPr>
      <w:r>
        <w:rPr>
          <w:rFonts w:ascii="仿宋_GB2312" w:hAnsi="仿宋_GB2312" w:cs="仿宋_GB2312" w:eastAsia="仿宋_GB2312"/>
        </w:rPr>
        <w:t>陕西鼎启正建设项目管理有限公司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