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8E09F">
      <w:pPr>
        <w:ind w:firstLine="0" w:firstLineChars="0"/>
        <w:jc w:val="center"/>
        <w:rPr>
          <w:rFonts w:hint="eastAsia" w:ascii="宋体" w:hAnsi="宋体" w:eastAsia="宋体" w:cs="宋体"/>
          <w:color w:val="auto"/>
          <w:highlight w:val="none"/>
        </w:rPr>
      </w:pPr>
    </w:p>
    <w:p w14:paraId="5C66E752">
      <w:pPr>
        <w:keepNext w:val="0"/>
        <w:keepLines w:val="0"/>
        <w:pageBreakBefore w:val="0"/>
        <w:widowControl/>
        <w:kinsoku/>
        <w:wordWrap/>
        <w:overflowPunct/>
        <w:topLinePunct w:val="0"/>
        <w:autoSpaceDE/>
        <w:autoSpaceDN/>
        <w:bidi w:val="0"/>
        <w:adjustRightInd/>
        <w:snapToGrid/>
        <w:spacing w:before="67" w:beforeLines="20"/>
        <w:ind w:left="0" w:leftChars="0" w:firstLine="321" w:firstLineChars="100"/>
        <w:textAlignment w:val="auto"/>
        <w:rPr>
          <w:rFonts w:hint="eastAsia" w:ascii="宋体" w:hAnsi="宋体" w:eastAsia="宋体" w:cs="宋体"/>
          <w:b/>
          <w:bCs/>
          <w:color w:val="auto"/>
          <w:sz w:val="32"/>
          <w:szCs w:val="32"/>
          <w:highlight w:val="none"/>
          <w:lang w:val="zh-CN" w:eastAsia="zh-CN"/>
        </w:rPr>
      </w:pPr>
    </w:p>
    <w:p w14:paraId="57B4350D">
      <w:pPr>
        <w:keepNext w:val="0"/>
        <w:keepLines w:val="0"/>
        <w:pageBreakBefore w:val="0"/>
        <w:widowControl/>
        <w:kinsoku/>
        <w:wordWrap/>
        <w:overflowPunct/>
        <w:topLinePunct w:val="0"/>
        <w:autoSpaceDE/>
        <w:autoSpaceDN/>
        <w:bidi w:val="0"/>
        <w:adjustRightInd/>
        <w:snapToGrid/>
        <w:spacing w:before="67" w:beforeLines="20"/>
        <w:ind w:left="0" w:leftChars="0" w:firstLine="321" w:firstLineChars="100"/>
        <w:textAlignment w:val="auto"/>
        <w:rPr>
          <w:rFonts w:hint="eastAsia" w:ascii="宋体" w:hAnsi="宋体" w:eastAsia="宋体" w:cs="宋体"/>
          <w:b/>
          <w:bCs/>
          <w:color w:val="auto"/>
          <w:sz w:val="32"/>
          <w:szCs w:val="32"/>
          <w:highlight w:val="none"/>
          <w:lang w:val="zh-CN" w:eastAsia="zh-CN"/>
        </w:rPr>
      </w:pPr>
      <w:r>
        <w:rPr>
          <w:rFonts w:hint="eastAsia" w:ascii="宋体" w:hAnsi="宋体" w:eastAsia="宋体" w:cs="宋体"/>
          <w:b/>
          <w:bCs/>
          <w:color w:val="auto"/>
          <w:sz w:val="32"/>
          <w:szCs w:val="32"/>
          <w:highlight w:val="none"/>
          <w:lang w:val="zh-CN" w:eastAsia="zh-CN"/>
        </w:rPr>
        <w:t>项目名称：</w:t>
      </w:r>
      <w:r>
        <w:rPr>
          <w:rFonts w:hint="eastAsia" w:cs="宋体"/>
          <w:b/>
          <w:bCs/>
          <w:color w:val="auto"/>
          <w:sz w:val="32"/>
          <w:szCs w:val="32"/>
          <w:highlight w:val="none"/>
          <w:lang w:val="zh-CN" w:eastAsia="zh-CN"/>
        </w:rPr>
        <w:t>2025年大王街道公厕保洁服务项目</w:t>
      </w:r>
    </w:p>
    <w:p w14:paraId="32B751C7">
      <w:pPr>
        <w:keepNext w:val="0"/>
        <w:keepLines w:val="0"/>
        <w:pageBreakBefore w:val="0"/>
        <w:widowControl/>
        <w:kinsoku/>
        <w:wordWrap/>
        <w:overflowPunct/>
        <w:topLinePunct w:val="0"/>
        <w:autoSpaceDE/>
        <w:autoSpaceDN/>
        <w:bidi w:val="0"/>
        <w:adjustRightInd/>
        <w:snapToGrid/>
        <w:spacing w:before="67" w:beforeLines="20"/>
        <w:ind w:left="0" w:leftChars="0" w:firstLine="321" w:firstLineChars="1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zh-CN" w:eastAsia="zh-CN"/>
        </w:rPr>
        <w:t>项目编号：ZHZB-2024（FW）047</w:t>
      </w:r>
    </w:p>
    <w:p w14:paraId="7081E56D">
      <w:pPr>
        <w:ind w:left="1200" w:leftChars="500" w:firstLine="0" w:firstLineChars="0"/>
        <w:rPr>
          <w:rFonts w:hint="eastAsia" w:ascii="宋体" w:hAnsi="宋体" w:eastAsia="宋体" w:cs="宋体"/>
          <w:color w:val="auto"/>
          <w:sz w:val="22"/>
          <w:szCs w:val="22"/>
          <w:highlight w:val="none"/>
        </w:rPr>
      </w:pPr>
    </w:p>
    <w:p w14:paraId="094B47D8">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0"/>
          <w:szCs w:val="50"/>
          <w:highlight w:val="none"/>
          <w:lang w:val="zh-CN"/>
        </w:rPr>
      </w:pPr>
      <w:r>
        <w:rPr>
          <w:rFonts w:hint="eastAsia" w:ascii="宋体" w:hAnsi="宋体" w:eastAsia="宋体" w:cs="宋体"/>
          <w:b/>
          <w:bCs/>
          <w:color w:val="auto"/>
          <w:spacing w:val="20"/>
          <w:sz w:val="50"/>
          <w:szCs w:val="50"/>
          <w:highlight w:val="none"/>
          <w:lang w:val="zh-CN"/>
        </w:rPr>
        <w:t>竞</w:t>
      </w:r>
    </w:p>
    <w:p w14:paraId="351FFDC8">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0"/>
          <w:szCs w:val="50"/>
          <w:highlight w:val="none"/>
          <w:lang w:val="zh-CN"/>
        </w:rPr>
      </w:pPr>
      <w:r>
        <w:rPr>
          <w:rFonts w:hint="eastAsia" w:ascii="宋体" w:hAnsi="宋体" w:eastAsia="宋体" w:cs="宋体"/>
          <w:b/>
          <w:bCs/>
          <w:color w:val="auto"/>
          <w:spacing w:val="20"/>
          <w:sz w:val="50"/>
          <w:szCs w:val="50"/>
          <w:highlight w:val="none"/>
          <w:lang w:val="zh-CN"/>
        </w:rPr>
        <w:t>争</w:t>
      </w:r>
    </w:p>
    <w:p w14:paraId="08491A80">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0"/>
          <w:szCs w:val="50"/>
          <w:highlight w:val="none"/>
          <w:lang w:val="zh-CN"/>
        </w:rPr>
      </w:pPr>
      <w:r>
        <w:rPr>
          <w:rFonts w:hint="eastAsia" w:ascii="宋体" w:hAnsi="宋体" w:eastAsia="宋体" w:cs="宋体"/>
          <w:b/>
          <w:bCs/>
          <w:color w:val="auto"/>
          <w:spacing w:val="20"/>
          <w:sz w:val="50"/>
          <w:szCs w:val="50"/>
          <w:highlight w:val="none"/>
          <w:lang w:val="zh-CN"/>
        </w:rPr>
        <w:t>性</w:t>
      </w:r>
    </w:p>
    <w:p w14:paraId="3A7CA537">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0"/>
          <w:szCs w:val="50"/>
          <w:highlight w:val="none"/>
          <w:lang w:val="zh-CN"/>
        </w:rPr>
      </w:pPr>
      <w:r>
        <w:rPr>
          <w:rFonts w:hint="eastAsia" w:ascii="宋体" w:hAnsi="宋体" w:eastAsia="宋体" w:cs="宋体"/>
          <w:b/>
          <w:bCs/>
          <w:color w:val="auto"/>
          <w:spacing w:val="20"/>
          <w:sz w:val="50"/>
          <w:szCs w:val="50"/>
          <w:highlight w:val="none"/>
          <w:lang w:val="zh-CN"/>
        </w:rPr>
        <w:t>磋</w:t>
      </w:r>
    </w:p>
    <w:p w14:paraId="7F34AC49">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0"/>
          <w:szCs w:val="50"/>
          <w:highlight w:val="none"/>
          <w:lang w:val="zh-CN"/>
        </w:rPr>
      </w:pPr>
      <w:r>
        <w:rPr>
          <w:rFonts w:hint="eastAsia" w:ascii="宋体" w:hAnsi="宋体" w:eastAsia="宋体" w:cs="宋体"/>
          <w:b/>
          <w:bCs/>
          <w:color w:val="auto"/>
          <w:spacing w:val="20"/>
          <w:sz w:val="50"/>
          <w:szCs w:val="50"/>
          <w:highlight w:val="none"/>
          <w:lang w:val="zh-CN"/>
        </w:rPr>
        <w:t>商</w:t>
      </w:r>
    </w:p>
    <w:p w14:paraId="12356346">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0"/>
          <w:szCs w:val="50"/>
          <w:highlight w:val="none"/>
          <w:lang w:val="zh-CN"/>
        </w:rPr>
      </w:pPr>
      <w:r>
        <w:rPr>
          <w:rFonts w:hint="eastAsia" w:ascii="宋体" w:hAnsi="宋体" w:eastAsia="宋体" w:cs="宋体"/>
          <w:b/>
          <w:bCs/>
          <w:color w:val="auto"/>
          <w:spacing w:val="20"/>
          <w:sz w:val="50"/>
          <w:szCs w:val="50"/>
          <w:highlight w:val="none"/>
          <w:lang w:val="zh-CN"/>
        </w:rPr>
        <w:t>文</w:t>
      </w:r>
    </w:p>
    <w:p w14:paraId="4F477037">
      <w:pPr>
        <w:keepNext w:val="0"/>
        <w:keepLines w:val="0"/>
        <w:pageBreakBefore w:val="0"/>
        <w:widowControl w:val="0"/>
        <w:kinsoku/>
        <w:wordWrap/>
        <w:overflowPunct/>
        <w:topLinePunct w:val="0"/>
        <w:autoSpaceDE/>
        <w:autoSpaceDN/>
        <w:bidi w:val="0"/>
        <w:adjustRightInd/>
        <w:snapToGrid/>
        <w:spacing w:after="67" w:afterLines="20" w:line="480" w:lineRule="auto"/>
        <w:ind w:firstLine="0" w:firstLineChars="0"/>
        <w:jc w:val="center"/>
        <w:textAlignment w:val="auto"/>
        <w:rPr>
          <w:rFonts w:hint="eastAsia" w:ascii="宋体" w:hAnsi="宋体" w:eastAsia="宋体" w:cs="宋体"/>
          <w:b/>
          <w:bCs/>
          <w:color w:val="auto"/>
          <w:spacing w:val="20"/>
          <w:sz w:val="52"/>
          <w:szCs w:val="52"/>
          <w:highlight w:val="none"/>
          <w:lang w:val="zh-CN"/>
        </w:rPr>
      </w:pPr>
      <w:r>
        <w:rPr>
          <w:rFonts w:hint="eastAsia" w:ascii="宋体" w:hAnsi="宋体" w:eastAsia="宋体" w:cs="宋体"/>
          <w:b/>
          <w:bCs/>
          <w:color w:val="auto"/>
          <w:spacing w:val="20"/>
          <w:sz w:val="50"/>
          <w:szCs w:val="50"/>
          <w:highlight w:val="none"/>
          <w:lang w:val="zh-CN"/>
        </w:rPr>
        <w:t>件</w:t>
      </w:r>
    </w:p>
    <w:p w14:paraId="4C5C08E8">
      <w:pPr>
        <w:bidi w:val="0"/>
        <w:rPr>
          <w:rFonts w:hint="eastAsia" w:ascii="宋体" w:hAnsi="宋体" w:eastAsia="宋体" w:cs="宋体"/>
          <w:color w:val="auto"/>
          <w:highlight w:val="none"/>
        </w:rPr>
      </w:pPr>
    </w:p>
    <w:p w14:paraId="7246DF3D">
      <w:pPr>
        <w:ind w:left="720" w:leftChars="300" w:firstLine="618"/>
        <w:rPr>
          <w:rFonts w:hint="eastAsia" w:ascii="宋体" w:hAnsi="宋体" w:eastAsia="宋体" w:cs="宋体"/>
          <w:b/>
          <w:bCs/>
          <w:color w:val="auto"/>
          <w:spacing w:val="-6"/>
          <w:sz w:val="32"/>
          <w:szCs w:val="32"/>
          <w:highlight w:val="none"/>
        </w:rPr>
      </w:pPr>
    </w:p>
    <w:p w14:paraId="7250B694">
      <w:pPr>
        <w:ind w:left="720" w:leftChars="300" w:firstLine="618"/>
        <w:rPr>
          <w:rFonts w:hint="eastAsia" w:ascii="宋体" w:hAnsi="宋体" w:eastAsia="宋体" w:cs="宋体"/>
          <w:b/>
          <w:bCs/>
          <w:color w:val="auto"/>
          <w:spacing w:val="-6"/>
          <w:sz w:val="32"/>
          <w:szCs w:val="32"/>
          <w:highlight w:val="none"/>
        </w:rPr>
      </w:pPr>
    </w:p>
    <w:p w14:paraId="720D3E17">
      <w:pPr>
        <w:ind w:left="720" w:leftChars="300" w:firstLine="618"/>
        <w:rPr>
          <w:rFonts w:hint="eastAsia" w:ascii="宋体" w:hAnsi="宋体" w:eastAsia="宋体" w:cs="宋体"/>
          <w:b/>
          <w:bCs/>
          <w:color w:val="auto"/>
          <w:spacing w:val="-6"/>
          <w:sz w:val="32"/>
          <w:szCs w:val="32"/>
          <w:highlight w:val="none"/>
        </w:rPr>
      </w:pPr>
    </w:p>
    <w:p w14:paraId="03DCE0DA">
      <w:pPr>
        <w:ind w:left="720" w:leftChars="300" w:firstLine="618"/>
        <w:rPr>
          <w:rFonts w:hint="eastAsia" w:ascii="宋体" w:hAnsi="宋体" w:eastAsia="宋体" w:cs="宋体"/>
          <w:b/>
          <w:bCs/>
          <w:color w:val="auto"/>
          <w:spacing w:val="-6"/>
          <w:sz w:val="32"/>
          <w:szCs w:val="32"/>
          <w:highlight w:val="none"/>
          <w:lang w:eastAsia="zh-CN"/>
        </w:rPr>
      </w:pPr>
      <w:r>
        <w:rPr>
          <w:rFonts w:hint="eastAsia" w:ascii="宋体" w:hAnsi="宋体" w:eastAsia="宋体" w:cs="宋体"/>
          <w:b/>
          <w:bCs/>
          <w:color w:val="auto"/>
          <w:spacing w:val="-6"/>
          <w:sz w:val="32"/>
          <w:szCs w:val="32"/>
          <w:highlight w:val="none"/>
        </w:rPr>
        <w:t>采   购   人：西安市鄠邑区大王街道办事处</w:t>
      </w:r>
    </w:p>
    <w:p w14:paraId="6FF34965">
      <w:pPr>
        <w:ind w:left="720" w:leftChars="300" w:firstLine="618"/>
        <w:rPr>
          <w:rFonts w:hint="eastAsia" w:ascii="宋体" w:hAnsi="宋体" w:eastAsia="宋体" w:cs="宋体"/>
          <w:b/>
          <w:bCs/>
          <w:color w:val="auto"/>
          <w:spacing w:val="-6"/>
          <w:sz w:val="32"/>
          <w:szCs w:val="32"/>
          <w:highlight w:val="none"/>
          <w:lang w:eastAsia="zh-CN"/>
        </w:rPr>
      </w:pPr>
      <w:r>
        <w:rPr>
          <w:rFonts w:hint="eastAsia" w:ascii="宋体" w:hAnsi="宋体" w:eastAsia="宋体" w:cs="宋体"/>
          <w:b/>
          <w:bCs/>
          <w:color w:val="auto"/>
          <w:spacing w:val="-6"/>
          <w:sz w:val="32"/>
          <w:szCs w:val="32"/>
          <w:highlight w:val="none"/>
        </w:rPr>
        <w:t>采购代理机构：</w:t>
      </w:r>
      <w:r>
        <w:rPr>
          <w:rFonts w:hint="eastAsia" w:ascii="宋体" w:hAnsi="宋体" w:eastAsia="宋体" w:cs="宋体"/>
          <w:b/>
          <w:bCs/>
          <w:color w:val="auto"/>
          <w:spacing w:val="-6"/>
          <w:sz w:val="32"/>
          <w:szCs w:val="32"/>
          <w:highlight w:val="none"/>
          <w:lang w:eastAsia="zh-CN"/>
        </w:rPr>
        <w:t>陕西致恒招标代理有限公司</w:t>
      </w:r>
    </w:p>
    <w:p w14:paraId="258DDEE3">
      <w:pPr>
        <w:ind w:left="720" w:leftChars="300" w:firstLine="618"/>
        <w:rPr>
          <w:rFonts w:hint="eastAsia" w:ascii="宋体" w:hAnsi="宋体" w:eastAsia="宋体" w:cs="宋体"/>
          <w:b/>
          <w:bCs/>
          <w:color w:val="auto"/>
          <w:spacing w:val="-6"/>
          <w:sz w:val="32"/>
          <w:szCs w:val="32"/>
          <w:highlight w:val="none"/>
        </w:rPr>
      </w:pPr>
      <w:r>
        <w:rPr>
          <w:rFonts w:hint="eastAsia" w:ascii="宋体" w:hAnsi="宋体" w:eastAsia="宋体" w:cs="宋体"/>
          <w:b/>
          <w:bCs/>
          <w:color w:val="auto"/>
          <w:spacing w:val="-6"/>
          <w:sz w:val="32"/>
          <w:szCs w:val="32"/>
          <w:highlight w:val="none"/>
        </w:rPr>
        <w:t xml:space="preserve">日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pacing w:val="-6"/>
          <w:sz w:val="32"/>
          <w:szCs w:val="32"/>
          <w:highlight w:val="none"/>
        </w:rPr>
        <w:t xml:space="preserve"> </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pacing w:val="-6"/>
          <w:sz w:val="32"/>
          <w:szCs w:val="32"/>
          <w:highlight w:val="none"/>
        </w:rPr>
        <w:t>期：二○二</w:t>
      </w:r>
      <w:r>
        <w:rPr>
          <w:rFonts w:hint="eastAsia" w:cs="宋体"/>
          <w:b/>
          <w:bCs/>
          <w:color w:val="auto"/>
          <w:spacing w:val="-6"/>
          <w:sz w:val="32"/>
          <w:szCs w:val="32"/>
          <w:highlight w:val="none"/>
          <w:lang w:val="en-US" w:eastAsia="zh-CN"/>
        </w:rPr>
        <w:t>五</w:t>
      </w:r>
      <w:r>
        <w:rPr>
          <w:rFonts w:hint="eastAsia" w:ascii="宋体" w:hAnsi="宋体" w:eastAsia="宋体" w:cs="宋体"/>
          <w:b/>
          <w:bCs/>
          <w:color w:val="auto"/>
          <w:spacing w:val="-6"/>
          <w:sz w:val="32"/>
          <w:szCs w:val="32"/>
          <w:highlight w:val="none"/>
        </w:rPr>
        <w:t>年</w:t>
      </w:r>
      <w:r>
        <w:rPr>
          <w:rFonts w:hint="eastAsia" w:cs="宋体"/>
          <w:b/>
          <w:bCs/>
          <w:color w:val="auto"/>
          <w:spacing w:val="-6"/>
          <w:sz w:val="32"/>
          <w:szCs w:val="32"/>
          <w:highlight w:val="none"/>
          <w:lang w:val="en-US" w:eastAsia="zh-CN"/>
        </w:rPr>
        <w:t>一</w:t>
      </w:r>
      <w:r>
        <w:rPr>
          <w:rFonts w:hint="eastAsia" w:ascii="宋体" w:hAnsi="宋体" w:eastAsia="宋体" w:cs="宋体"/>
          <w:b/>
          <w:bCs/>
          <w:color w:val="auto"/>
          <w:spacing w:val="-6"/>
          <w:sz w:val="32"/>
          <w:szCs w:val="32"/>
          <w:highlight w:val="none"/>
        </w:rPr>
        <w:t>月</w:t>
      </w:r>
    </w:p>
    <w:p w14:paraId="54FAC344">
      <w:pPr>
        <w:keepNext w:val="0"/>
        <w:keepLines w:val="0"/>
        <w:pageBreakBefore w:val="0"/>
        <w:widowControl w:val="0"/>
        <w:kinsoku/>
        <w:wordWrap/>
        <w:overflowPunct/>
        <w:topLinePunct w:val="0"/>
        <w:autoSpaceDE/>
        <w:autoSpaceDN/>
        <w:bidi w:val="0"/>
        <w:adjustRightInd/>
        <w:snapToGrid/>
        <w:spacing w:before="330" w:beforeLines="100" w:after="659" w:afterLines="200"/>
        <w:ind w:left="0" w:leftChars="0" w:firstLine="0" w:firstLineChars="0"/>
        <w:jc w:val="center"/>
        <w:textAlignment w:val="auto"/>
        <w:rPr>
          <w:rFonts w:hint="eastAsia" w:ascii="宋体" w:hAnsi="宋体" w:eastAsia="宋体" w:cs="宋体"/>
          <w:color w:val="auto"/>
          <w:highlight w:val="none"/>
        </w:rPr>
      </w:pPr>
      <w:r>
        <w:rPr>
          <w:rFonts w:hint="eastAsia" w:ascii="宋体" w:hAnsi="宋体" w:eastAsia="宋体" w:cs="宋体"/>
          <w:b/>
          <w:bCs/>
          <w:color w:val="auto"/>
          <w:spacing w:val="-6"/>
          <w:sz w:val="32"/>
          <w:szCs w:val="32"/>
          <w:highlight w:val="none"/>
        </w:rPr>
        <w:br w:type="page"/>
      </w:r>
      <w:bookmarkStart w:id="0" w:name="_Toc18753"/>
      <w:bookmarkStart w:id="1" w:name="_Toc16654"/>
      <w:bookmarkStart w:id="2" w:name="_Toc22693_WPSOffice_Level1"/>
      <w:r>
        <w:rPr>
          <w:rStyle w:val="22"/>
          <w:rFonts w:hint="eastAsia" w:ascii="宋体" w:hAnsi="宋体" w:eastAsia="宋体" w:cs="宋体"/>
          <w:color w:val="auto"/>
          <w:sz w:val="32"/>
          <w:szCs w:val="40"/>
          <w:highlight w:val="none"/>
        </w:rPr>
        <w:t>目  录</w:t>
      </w:r>
      <w:bookmarkEnd w:id="0"/>
    </w:p>
    <w:p w14:paraId="50AD92B7">
      <w:pPr>
        <w:pStyle w:val="13"/>
        <w:tabs>
          <w:tab w:val="right" w:leader="dot" w:pos="898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_Toc11089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竞争性</w:t>
      </w:r>
      <w:r>
        <w:rPr>
          <w:rFonts w:hint="eastAsia" w:ascii="宋体" w:hAnsi="宋体" w:eastAsia="宋体" w:cs="宋体"/>
          <w:color w:val="auto"/>
          <w:highlight w:val="none"/>
        </w:rPr>
        <w:t>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460283B">
      <w:pPr>
        <w:pStyle w:val="13"/>
        <w:tabs>
          <w:tab w:val="right" w:leader="dot" w:pos="898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_Toc15175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_Toc15175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EFF09DC">
      <w:pPr>
        <w:pStyle w:val="13"/>
        <w:tabs>
          <w:tab w:val="right" w:leader="dot" w:pos="898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_Toc16834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评审标准和评审方法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_Toc16834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8CC5F89">
      <w:pPr>
        <w:pStyle w:val="13"/>
        <w:tabs>
          <w:tab w:val="right" w:leader="dot" w:pos="898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_Toc17516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商务技术要求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44215C">
      <w:pPr>
        <w:pStyle w:val="13"/>
        <w:tabs>
          <w:tab w:val="right" w:leader="dot" w:pos="898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_Toc17863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lang w:val="en-US" w:eastAsia="zh-CN"/>
        </w:rPr>
        <w:t>第五章 合同草案（参考格式）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66B149">
      <w:pPr>
        <w:pStyle w:val="13"/>
        <w:tabs>
          <w:tab w:val="right" w:leader="dot" w:pos="898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BD4BBF1">
      <w:pPr>
        <w:pStyle w:val="2"/>
        <w:widowControl/>
        <w:tabs>
          <w:tab w:val="right" w:leader="middleDot" w:pos="8715"/>
        </w:tabs>
        <w:spacing w:before="156" w:beforeLines="50" w:after="312" w:line="480" w:lineRule="auto"/>
        <w:ind w:left="0" w:leftChars="0" w:firstLine="321" w:firstLineChars="100"/>
        <w:rPr>
          <w:rFonts w:hint="eastAsia" w:ascii="宋体" w:hAnsi="宋体" w:eastAsia="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5" w:h="16838"/>
          <w:pgMar w:top="1587" w:right="1417" w:bottom="1417" w:left="1417" w:header="851" w:footer="992" w:gutter="85"/>
          <w:pgBorders>
            <w:top w:val="none" w:sz="0" w:space="0"/>
            <w:left w:val="none" w:sz="0" w:space="0"/>
            <w:bottom w:val="none" w:sz="0" w:space="0"/>
            <w:right w:val="none" w:sz="0" w:space="0"/>
          </w:pgBorders>
          <w:pgNumType w:fmt="chineseCounting"/>
          <w:cols w:space="720" w:num="1"/>
          <w:rtlGutter w:val="0"/>
          <w:docGrid w:type="lines" w:linePitch="329" w:charSpace="0"/>
        </w:sectPr>
      </w:pPr>
      <w:r>
        <w:rPr>
          <w:rFonts w:hint="eastAsia" w:ascii="宋体" w:hAnsi="宋体" w:eastAsia="宋体" w:cs="宋体"/>
          <w:color w:val="auto"/>
          <w:highlight w:val="none"/>
        </w:rPr>
        <w:fldChar w:fldCharType="end"/>
      </w:r>
    </w:p>
    <w:p w14:paraId="5DEA75DF">
      <w:pPr>
        <w:bidi w:val="0"/>
        <w:rPr>
          <w:rFonts w:hint="eastAsia" w:ascii="宋体" w:hAnsi="宋体" w:eastAsia="宋体" w:cs="宋体"/>
          <w:color w:val="auto"/>
          <w:highlight w:val="none"/>
        </w:rPr>
      </w:pPr>
    </w:p>
    <w:p w14:paraId="59489A0F">
      <w:pPr>
        <w:bidi w:val="0"/>
        <w:rPr>
          <w:rFonts w:hint="eastAsia" w:ascii="宋体" w:hAnsi="宋体" w:eastAsia="宋体" w:cs="宋体"/>
          <w:color w:val="auto"/>
          <w:highlight w:val="none"/>
        </w:rPr>
      </w:pPr>
    </w:p>
    <w:p w14:paraId="1F201935">
      <w:pPr>
        <w:bidi w:val="0"/>
        <w:rPr>
          <w:rFonts w:hint="eastAsia" w:ascii="宋体" w:hAnsi="宋体" w:eastAsia="宋体" w:cs="宋体"/>
          <w:color w:val="auto"/>
          <w:highlight w:val="none"/>
        </w:rPr>
      </w:pPr>
    </w:p>
    <w:p w14:paraId="072CD715">
      <w:pPr>
        <w:pStyle w:val="14"/>
        <w:rPr>
          <w:rFonts w:hint="eastAsia" w:ascii="宋体" w:hAnsi="宋体" w:eastAsia="宋体" w:cs="宋体"/>
          <w:color w:val="auto"/>
          <w:highlight w:val="none"/>
        </w:rPr>
      </w:pPr>
    </w:p>
    <w:p w14:paraId="3967D4AE">
      <w:pPr>
        <w:pStyle w:val="14"/>
        <w:rPr>
          <w:rFonts w:hint="eastAsia" w:ascii="宋体" w:hAnsi="宋体" w:eastAsia="宋体" w:cs="宋体"/>
          <w:color w:val="auto"/>
          <w:highlight w:val="none"/>
        </w:rPr>
      </w:pPr>
    </w:p>
    <w:p w14:paraId="172320DB">
      <w:pPr>
        <w:pStyle w:val="14"/>
        <w:rPr>
          <w:rFonts w:hint="eastAsia" w:ascii="宋体" w:hAnsi="宋体" w:eastAsia="宋体" w:cs="宋体"/>
          <w:color w:val="auto"/>
          <w:highlight w:val="none"/>
        </w:rPr>
      </w:pPr>
    </w:p>
    <w:p w14:paraId="03326996">
      <w:pPr>
        <w:bidi w:val="0"/>
        <w:rPr>
          <w:rFonts w:hint="eastAsia" w:ascii="宋体" w:hAnsi="宋体" w:eastAsia="宋体" w:cs="宋体"/>
          <w:color w:val="auto"/>
          <w:highlight w:val="none"/>
        </w:rPr>
      </w:pPr>
    </w:p>
    <w:p w14:paraId="3E6BDAE5">
      <w:pPr>
        <w:bidi w:val="0"/>
        <w:rPr>
          <w:rFonts w:hint="eastAsia" w:ascii="宋体" w:hAnsi="宋体" w:eastAsia="宋体" w:cs="宋体"/>
          <w:color w:val="auto"/>
          <w:highlight w:val="none"/>
        </w:rPr>
      </w:pPr>
    </w:p>
    <w:p w14:paraId="4230F70E">
      <w:pPr>
        <w:bidi w:val="0"/>
        <w:rPr>
          <w:rFonts w:hint="eastAsia" w:ascii="宋体" w:hAnsi="宋体" w:eastAsia="宋体" w:cs="宋体"/>
          <w:color w:val="auto"/>
          <w:highlight w:val="none"/>
        </w:rPr>
      </w:pPr>
    </w:p>
    <w:p w14:paraId="3DA7E804">
      <w:pPr>
        <w:bidi w:val="0"/>
        <w:rPr>
          <w:rFonts w:hint="eastAsia" w:ascii="宋体" w:hAnsi="宋体" w:eastAsia="宋体" w:cs="宋体"/>
          <w:color w:val="auto"/>
          <w:highlight w:val="none"/>
        </w:rPr>
      </w:pPr>
    </w:p>
    <w:p w14:paraId="5F6AB275">
      <w:pPr>
        <w:bidi w:val="0"/>
        <w:rPr>
          <w:rFonts w:hint="eastAsia" w:ascii="宋体" w:hAnsi="宋体" w:eastAsia="宋体" w:cs="宋体"/>
          <w:color w:val="auto"/>
          <w:highlight w:val="none"/>
        </w:rPr>
        <w:sectPr>
          <w:type w:val="continuous"/>
          <w:pgSz w:w="11905" w:h="16838"/>
          <w:pgMar w:top="1587" w:right="1417" w:bottom="1417" w:left="1417" w:header="851" w:footer="992" w:gutter="85"/>
          <w:pgBorders>
            <w:top w:val="none" w:sz="0" w:space="0"/>
            <w:left w:val="none" w:sz="0" w:space="0"/>
            <w:bottom w:val="none" w:sz="0" w:space="0"/>
            <w:right w:val="none" w:sz="0" w:space="0"/>
          </w:pgBorders>
          <w:pgNumType w:fmt="chineseCounting"/>
          <w:cols w:space="720" w:num="1"/>
          <w:rtlGutter w:val="0"/>
          <w:docGrid w:type="lines" w:linePitch="329" w:charSpace="0"/>
        </w:sectPr>
      </w:pPr>
    </w:p>
    <w:p w14:paraId="17738631">
      <w:pPr>
        <w:pStyle w:val="2"/>
        <w:widowControl/>
        <w:spacing w:before="156" w:beforeLines="50" w:after="312"/>
        <w:rPr>
          <w:rFonts w:hint="eastAsia" w:ascii="宋体" w:hAnsi="宋体" w:eastAsia="宋体" w:cs="宋体"/>
          <w:color w:val="auto"/>
          <w:highlight w:val="none"/>
        </w:rPr>
        <w:sectPr>
          <w:headerReference r:id="rId11" w:type="default"/>
          <w:footerReference r:id="rId12" w:type="default"/>
          <w:type w:val="continuous"/>
          <w:pgSz w:w="11905" w:h="16838"/>
          <w:pgMar w:top="1587" w:right="1417" w:bottom="1417" w:left="1417" w:header="851" w:footer="992" w:gutter="85"/>
          <w:pgBorders>
            <w:top w:val="none" w:sz="0" w:space="0"/>
            <w:left w:val="none" w:sz="0" w:space="0"/>
            <w:bottom w:val="none" w:sz="0" w:space="0"/>
            <w:right w:val="none" w:sz="0" w:space="0"/>
          </w:pgBorders>
          <w:pgNumType w:fmt="chineseCounting"/>
          <w:cols w:space="720" w:num="1"/>
          <w:rtlGutter w:val="0"/>
          <w:docGrid w:type="lines" w:linePitch="329" w:charSpace="0"/>
        </w:sectPr>
      </w:pPr>
    </w:p>
    <w:p w14:paraId="3EC1C8F4">
      <w:pPr>
        <w:pStyle w:val="2"/>
        <w:keepNext/>
        <w:keepLines w:val="0"/>
        <w:pageBreakBefore w:val="0"/>
        <w:widowControl w:val="0"/>
        <w:kinsoku/>
        <w:wordWrap/>
        <w:overflowPunct/>
        <w:topLinePunct w:val="0"/>
        <w:autoSpaceDE/>
        <w:autoSpaceDN/>
        <w:bidi w:val="0"/>
        <w:adjustRightInd/>
        <w:snapToGrid/>
        <w:spacing w:before="0" w:beforeLines="0" w:after="67" w:afterLines="20"/>
        <w:textAlignment w:val="auto"/>
        <w:rPr>
          <w:rFonts w:hint="eastAsia" w:ascii="宋体" w:hAnsi="宋体" w:eastAsia="宋体" w:cs="宋体"/>
          <w:color w:val="auto"/>
          <w:highlight w:val="none"/>
        </w:rPr>
      </w:pPr>
      <w:bookmarkStart w:id="3" w:name="_Toc1784"/>
      <w:bookmarkStart w:id="4" w:name="_Toc11089"/>
      <w:r>
        <w:rPr>
          <w:rFonts w:hint="eastAsia" w:ascii="宋体" w:hAnsi="宋体" w:eastAsia="宋体" w:cs="宋体"/>
          <w:color w:val="auto"/>
          <w:highlight w:val="none"/>
        </w:rPr>
        <w:t xml:space="preserve">第一章 </w:t>
      </w:r>
      <w:r>
        <w:rPr>
          <w:rFonts w:hint="eastAsia" w:ascii="宋体" w:hAnsi="宋体" w:eastAsia="宋体" w:cs="宋体"/>
          <w:color w:val="auto"/>
          <w:highlight w:val="none"/>
          <w:lang w:val="en-US" w:eastAsia="zh-CN"/>
        </w:rPr>
        <w:t>竞争性</w:t>
      </w:r>
      <w:r>
        <w:rPr>
          <w:rFonts w:hint="eastAsia" w:ascii="宋体" w:hAnsi="宋体" w:eastAsia="宋体" w:cs="宋体"/>
          <w:color w:val="auto"/>
          <w:highlight w:val="none"/>
        </w:rPr>
        <w:t>磋商公告</w:t>
      </w:r>
      <w:bookmarkEnd w:id="1"/>
      <w:bookmarkEnd w:id="2"/>
      <w:bookmarkEnd w:id="3"/>
      <w:bookmarkEnd w:id="4"/>
    </w:p>
    <w:p w14:paraId="514FD502">
      <w:pPr>
        <w:keepNext w:val="0"/>
        <w:keepLines w:val="0"/>
        <w:pageBreakBefore w:val="0"/>
        <w:widowControl w:val="0"/>
        <w:pBdr>
          <w:top w:val="single" w:color="auto" w:sz="12" w:space="1"/>
          <w:left w:val="single" w:color="auto" w:sz="12" w:space="4"/>
          <w:bottom w:val="single" w:color="auto" w:sz="12" w:space="0"/>
          <w:right w:val="single" w:color="auto" w:sz="12" w:space="4"/>
        </w:pBdr>
        <w:kinsoku/>
        <w:wordWrap/>
        <w:overflowPunct/>
        <w:topLinePunct w:val="0"/>
        <w:autoSpaceDE/>
        <w:autoSpaceDN/>
        <w:bidi w:val="0"/>
        <w:adjustRightInd/>
        <w:snapToGrid/>
        <w:ind w:left="0" w:leftChars="0" w:right="480" w:rightChars="200" w:firstLine="0" w:firstLineChars="0"/>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项目概况</w:t>
      </w:r>
    </w:p>
    <w:p w14:paraId="7E70FD1A">
      <w:pPr>
        <w:keepNext w:val="0"/>
        <w:keepLines w:val="0"/>
        <w:pageBreakBefore w:val="0"/>
        <w:widowControl w:val="0"/>
        <w:pBdr>
          <w:top w:val="single" w:color="auto" w:sz="12" w:space="1"/>
          <w:left w:val="single" w:color="auto" w:sz="12" w:space="4"/>
          <w:bottom w:val="single" w:color="auto" w:sz="12" w:space="0"/>
          <w:right w:val="single" w:color="auto" w:sz="12" w:space="4"/>
        </w:pBdr>
        <w:kinsoku/>
        <w:wordWrap/>
        <w:overflowPunct/>
        <w:topLinePunct w:val="0"/>
        <w:autoSpaceDE/>
        <w:autoSpaceDN/>
        <w:bidi w:val="0"/>
        <w:adjustRightInd/>
        <w:snapToGrid/>
        <w:ind w:left="0" w:leftChars="0" w:right="480" w:rightChars="200" w:firstLine="480" w:firstLineChars="200"/>
        <w:jc w:val="left"/>
        <w:textAlignment w:val="auto"/>
        <w:rPr>
          <w:rFonts w:hint="eastAsia" w:ascii="宋体" w:hAnsi="宋体" w:eastAsia="宋体" w:cs="宋体"/>
          <w:color w:val="auto"/>
          <w:highlight w:val="none"/>
          <w:lang w:val="en-US" w:eastAsia="zh-CN"/>
        </w:rPr>
      </w:pPr>
      <w:r>
        <w:rPr>
          <w:rFonts w:hint="eastAsia" w:cs="宋体"/>
          <w:color w:val="auto"/>
          <w:highlight w:val="none"/>
          <w:lang w:val="en-US" w:eastAsia="zh-CN"/>
        </w:rPr>
        <w:t>2025年大王街道公厕保洁服务项目</w:t>
      </w:r>
      <w:r>
        <w:rPr>
          <w:rFonts w:hint="eastAsia" w:ascii="宋体" w:hAnsi="宋体" w:eastAsia="宋体" w:cs="宋体"/>
          <w:color w:val="auto"/>
          <w:highlight w:val="none"/>
          <w:lang w:val="en-US" w:eastAsia="zh-CN"/>
        </w:rPr>
        <w:t>的潜在供应商应在全国公共资源交易平台（陕西省·西咸新区）公共资源交易中心自行下载获取采购文件，并于 202</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01</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23</w:t>
      </w:r>
      <w:r>
        <w:rPr>
          <w:rFonts w:hint="eastAsia" w:ascii="宋体" w:hAnsi="宋体" w:eastAsia="宋体" w:cs="宋体"/>
          <w:color w:val="auto"/>
          <w:highlight w:val="none"/>
          <w:lang w:val="en-US" w:eastAsia="zh-CN"/>
        </w:rPr>
        <w:t xml:space="preserve">日 </w:t>
      </w:r>
      <w:r>
        <w:rPr>
          <w:rFonts w:hint="eastAsia" w:cs="宋体"/>
          <w:color w:val="auto"/>
          <w:highlight w:val="none"/>
          <w:lang w:val="en-US" w:eastAsia="zh-CN"/>
        </w:rPr>
        <w:t>14</w:t>
      </w:r>
      <w:r>
        <w:rPr>
          <w:rFonts w:hint="eastAsia" w:ascii="宋体" w:hAnsi="宋体" w:eastAsia="宋体" w:cs="宋体"/>
          <w:color w:val="auto"/>
          <w:highlight w:val="none"/>
          <w:lang w:val="en-US" w:eastAsia="zh-CN"/>
        </w:rPr>
        <w:t>时</w:t>
      </w:r>
      <w:r>
        <w:rPr>
          <w:rFonts w:hint="eastAsia" w:cs="宋体"/>
          <w:color w:val="auto"/>
          <w:highlight w:val="none"/>
          <w:lang w:val="en-US" w:eastAsia="zh-CN"/>
        </w:rPr>
        <w:t>00</w:t>
      </w:r>
      <w:r>
        <w:rPr>
          <w:rFonts w:hint="eastAsia" w:ascii="宋体" w:hAnsi="宋体" w:eastAsia="宋体" w:cs="宋体"/>
          <w:color w:val="auto"/>
          <w:highlight w:val="none"/>
          <w:lang w:val="en-US" w:eastAsia="zh-CN"/>
        </w:rPr>
        <w:t>分 （北京时间）前提交响应文件。</w:t>
      </w:r>
    </w:p>
    <w:p w14:paraId="5AA55DA9">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color w:val="auto"/>
          <w:highlight w:val="none"/>
        </w:rPr>
      </w:pPr>
      <w:bookmarkStart w:id="5" w:name="_Toc28359089"/>
      <w:bookmarkStart w:id="6" w:name="_Toc28359012"/>
      <w:bookmarkStart w:id="7" w:name="_Toc35393798"/>
      <w:bookmarkStart w:id="8" w:name="_Toc35393629"/>
      <w:r>
        <w:rPr>
          <w:rFonts w:hint="eastAsia" w:ascii="宋体" w:hAnsi="宋体" w:eastAsia="宋体" w:cs="宋体"/>
          <w:color w:val="auto"/>
          <w:highlight w:val="none"/>
        </w:rPr>
        <w:t>一、项目基本情况</w:t>
      </w:r>
      <w:bookmarkEnd w:id="5"/>
      <w:bookmarkEnd w:id="6"/>
      <w:bookmarkEnd w:id="7"/>
      <w:bookmarkEnd w:id="8"/>
    </w:p>
    <w:p w14:paraId="37FA948D">
      <w:pPr>
        <w:bidi w:val="0"/>
        <w:rPr>
          <w:rFonts w:hint="eastAsia" w:ascii="宋体" w:hAnsi="宋体" w:eastAsia="宋体" w:cs="宋体"/>
          <w:color w:val="auto"/>
          <w:highlight w:val="none"/>
          <w:lang w:val="zh-CN" w:eastAsia="zh-CN"/>
        </w:rPr>
      </w:pPr>
      <w:r>
        <w:rPr>
          <w:rFonts w:hint="eastAsia" w:ascii="宋体" w:hAnsi="宋体" w:eastAsia="宋体" w:cs="宋体"/>
          <w:color w:val="auto"/>
          <w:highlight w:val="none"/>
        </w:rPr>
        <w:t>项目编</w:t>
      </w:r>
      <w:r>
        <w:rPr>
          <w:rFonts w:hint="eastAsia" w:ascii="宋体" w:hAnsi="宋体" w:eastAsia="宋体" w:cs="宋体"/>
          <w:color w:val="auto"/>
          <w:highlight w:val="none"/>
          <w:lang w:eastAsia="zh-CN"/>
        </w:rPr>
        <w:t>号：</w:t>
      </w:r>
      <w:r>
        <w:rPr>
          <w:rFonts w:hint="eastAsia" w:ascii="宋体" w:hAnsi="宋体" w:eastAsia="宋体" w:cs="宋体"/>
          <w:color w:val="auto"/>
          <w:highlight w:val="none"/>
          <w:lang w:val="zh-CN" w:eastAsia="zh-CN"/>
        </w:rPr>
        <w:t>ZHZB-2024（FW）047</w:t>
      </w:r>
    </w:p>
    <w:p w14:paraId="20BD2944">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项目名称：</w:t>
      </w:r>
      <w:r>
        <w:rPr>
          <w:rFonts w:hint="eastAsia" w:cs="宋体"/>
          <w:color w:val="auto"/>
          <w:highlight w:val="none"/>
          <w:lang w:eastAsia="zh-CN"/>
        </w:rPr>
        <w:t>2025年大王街道公厕保洁服务项目</w:t>
      </w:r>
    </w:p>
    <w:p w14:paraId="6D7B50DC">
      <w:pPr>
        <w:bidi w:val="0"/>
        <w:rPr>
          <w:rFonts w:hint="eastAsia" w:ascii="宋体" w:hAnsi="宋体" w:eastAsia="宋体" w:cs="宋体"/>
          <w:color w:val="auto"/>
          <w:highlight w:val="none"/>
        </w:rPr>
      </w:pPr>
      <w:r>
        <w:rPr>
          <w:rFonts w:hint="eastAsia" w:ascii="宋体" w:hAnsi="宋体" w:eastAsia="宋体" w:cs="宋体"/>
          <w:color w:val="auto"/>
          <w:highlight w:val="none"/>
        </w:rPr>
        <w:t>采购方式：竞争性磋商</w:t>
      </w:r>
    </w:p>
    <w:p w14:paraId="1B41BDE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预算金额（元）：</w:t>
      </w:r>
      <w:r>
        <w:rPr>
          <w:rFonts w:hint="eastAsia" w:cs="宋体"/>
          <w:color w:val="auto"/>
          <w:highlight w:val="none"/>
          <w:lang w:val="en-US" w:eastAsia="zh-CN"/>
        </w:rPr>
        <w:t>1691670.00</w:t>
      </w:r>
      <w:r>
        <w:rPr>
          <w:rFonts w:hint="eastAsia" w:ascii="宋体" w:hAnsi="宋体" w:eastAsia="宋体" w:cs="宋体"/>
          <w:color w:val="auto"/>
          <w:highlight w:val="none"/>
          <w:lang w:val="en-US" w:eastAsia="zh-CN"/>
        </w:rPr>
        <w:t>元</w:t>
      </w:r>
    </w:p>
    <w:p w14:paraId="17BCCA77">
      <w:pPr>
        <w:bidi w:val="0"/>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5F230D5C">
      <w:pPr>
        <w:bidi w:val="0"/>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cs="宋体"/>
          <w:color w:val="auto"/>
          <w:highlight w:val="none"/>
          <w:lang w:eastAsia="zh-CN"/>
        </w:rPr>
        <w:t>2025年大王街道公厕保洁服务项目</w:t>
      </w:r>
      <w:r>
        <w:rPr>
          <w:rFonts w:hint="eastAsia" w:ascii="宋体" w:hAnsi="宋体" w:eastAsia="宋体" w:cs="宋体"/>
          <w:color w:val="auto"/>
          <w:highlight w:val="none"/>
        </w:rPr>
        <w:t>):</w:t>
      </w:r>
    </w:p>
    <w:p w14:paraId="4A6053B8">
      <w:pPr>
        <w:bidi w:val="0"/>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cs="宋体"/>
          <w:color w:val="auto"/>
          <w:highlight w:val="none"/>
          <w:lang w:val="en-US" w:eastAsia="zh-CN"/>
        </w:rPr>
        <w:t>1691670.00</w:t>
      </w:r>
      <w:r>
        <w:rPr>
          <w:rFonts w:hint="eastAsia" w:ascii="宋体" w:hAnsi="宋体" w:eastAsia="宋体" w:cs="宋体"/>
          <w:color w:val="auto"/>
          <w:highlight w:val="none"/>
        </w:rPr>
        <w:t>元</w:t>
      </w:r>
    </w:p>
    <w:p w14:paraId="651B7C97">
      <w:pPr>
        <w:bidi w:val="0"/>
        <w:rPr>
          <w:rFonts w:hint="eastAsia" w:ascii="宋体" w:hAnsi="宋体" w:eastAsia="宋体" w:cs="宋体"/>
          <w:color w:val="auto"/>
          <w:highlight w:val="none"/>
        </w:rPr>
      </w:pPr>
      <w:r>
        <w:rPr>
          <w:rFonts w:hint="eastAsia" w:ascii="宋体" w:hAnsi="宋体" w:eastAsia="宋体" w:cs="宋体"/>
          <w:color w:val="auto"/>
          <w:highlight w:val="none"/>
        </w:rPr>
        <w:t>合同包最高限价：</w:t>
      </w:r>
      <w:r>
        <w:rPr>
          <w:rFonts w:hint="eastAsia" w:cs="宋体"/>
          <w:color w:val="auto"/>
          <w:highlight w:val="none"/>
          <w:lang w:val="en-US" w:eastAsia="zh-CN"/>
        </w:rPr>
        <w:t>1691670.00</w:t>
      </w:r>
      <w:r>
        <w:rPr>
          <w:rFonts w:hint="eastAsia" w:ascii="宋体" w:hAnsi="宋体" w:eastAsia="宋体" w:cs="宋体"/>
          <w:color w:val="auto"/>
          <w:highlight w:val="none"/>
        </w:rPr>
        <w:t>元</w:t>
      </w:r>
    </w:p>
    <w:tbl>
      <w:tblPr>
        <w:tblStyle w:val="18"/>
        <w:tblW w:w="96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1"/>
        <w:gridCol w:w="963"/>
        <w:gridCol w:w="1793"/>
        <w:gridCol w:w="1377"/>
        <w:gridCol w:w="1690"/>
        <w:gridCol w:w="1450"/>
        <w:gridCol w:w="1387"/>
      </w:tblGrid>
      <w:tr w14:paraId="6533AB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329" w:hRule="atLeast"/>
          <w:tblHeader/>
          <w:jc w:val="center"/>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182E4A">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品目号</w:t>
            </w:r>
          </w:p>
        </w:tc>
        <w:tc>
          <w:tcPr>
            <w:tcW w:w="9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811784">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品目名称</w:t>
            </w:r>
          </w:p>
        </w:tc>
        <w:tc>
          <w:tcPr>
            <w:tcW w:w="1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05E651">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采购标的</w:t>
            </w:r>
          </w:p>
        </w:tc>
        <w:tc>
          <w:tcPr>
            <w:tcW w:w="13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9BE5C2">
            <w:pPr>
              <w:wordWrap w:val="0"/>
              <w:spacing w:line="360" w:lineRule="auto"/>
              <w:ind w:left="0" w:leftChars="0" w:firstLine="0" w:firstLineChars="0"/>
              <w:jc w:val="center"/>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数量</w:t>
            </w:r>
          </w:p>
          <w:p w14:paraId="09245A03">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（单位）</w:t>
            </w:r>
          </w:p>
        </w:tc>
        <w:tc>
          <w:tcPr>
            <w:tcW w:w="16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9C9343">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技术规格、参数及要求</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E3D5F6B">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品目预算(元)</w:t>
            </w:r>
          </w:p>
        </w:tc>
        <w:tc>
          <w:tcPr>
            <w:tcW w:w="13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0882B8">
            <w:pPr>
              <w:wordWrap w:val="0"/>
              <w:spacing w:line="360" w:lineRule="auto"/>
              <w:ind w:left="0" w:leftChars="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bidi="ar"/>
              </w:rPr>
              <w:t>最高限价(元)</w:t>
            </w:r>
          </w:p>
        </w:tc>
      </w:tr>
      <w:tr w14:paraId="633731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0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554E851">
            <w:pPr>
              <w:wordWrap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9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64E782">
            <w:pPr>
              <w:wordWrap w:val="0"/>
              <w:spacing w:line="360" w:lineRule="auto"/>
              <w:ind w:left="0" w:leftChars="0" w:firstLine="0" w:firstLineChars="0"/>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公共厕所服务</w:t>
            </w:r>
          </w:p>
        </w:tc>
        <w:tc>
          <w:tcPr>
            <w:tcW w:w="1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466529">
            <w:pPr>
              <w:wordWrap w:val="0"/>
              <w:spacing w:line="360" w:lineRule="auto"/>
              <w:ind w:left="0" w:leftChars="0" w:firstLine="0" w:firstLineChars="0"/>
              <w:jc w:val="center"/>
              <w:rPr>
                <w:rFonts w:hint="eastAsia" w:ascii="宋体" w:hAnsi="宋体" w:eastAsia="宋体" w:cs="宋体"/>
                <w:color w:val="auto"/>
                <w:sz w:val="21"/>
                <w:szCs w:val="21"/>
                <w:highlight w:val="none"/>
                <w:lang w:val="en-US" w:eastAsia="zh-CN" w:bidi="ar"/>
              </w:rPr>
            </w:pPr>
            <w:r>
              <w:rPr>
                <w:rFonts w:hint="eastAsia" w:cs="宋体"/>
                <w:color w:val="auto"/>
                <w:sz w:val="21"/>
                <w:szCs w:val="21"/>
                <w:highlight w:val="none"/>
                <w:lang w:val="en-US" w:eastAsia="zh-CN" w:bidi="ar"/>
              </w:rPr>
              <w:t>2025年大王街道公厕保洁服务项目</w:t>
            </w:r>
          </w:p>
        </w:tc>
        <w:tc>
          <w:tcPr>
            <w:tcW w:w="13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EDAE54">
            <w:pPr>
              <w:wordWrap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69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2CD783">
            <w:pPr>
              <w:wordWrap w:val="0"/>
              <w:spacing w:line="36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详见采购文件</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7D5E1EB">
            <w:pPr>
              <w:wordWrap w:val="0"/>
              <w:spacing w:line="360" w:lineRule="auto"/>
              <w:ind w:left="0" w:leftChars="0" w:firstLine="0" w:firstLineChars="0"/>
              <w:jc w:val="center"/>
              <w:rPr>
                <w:rFonts w:hint="eastAsia" w:ascii="宋体" w:hAnsi="宋体" w:eastAsia="宋体" w:cs="宋体"/>
                <w:color w:val="auto"/>
                <w:sz w:val="21"/>
                <w:szCs w:val="21"/>
                <w:highlight w:val="none"/>
                <w:lang w:eastAsia="zh-CN" w:bidi="ar"/>
              </w:rPr>
            </w:pPr>
            <w:r>
              <w:rPr>
                <w:rFonts w:hint="eastAsia" w:cs="宋体"/>
                <w:color w:val="auto"/>
                <w:sz w:val="21"/>
                <w:szCs w:val="21"/>
                <w:highlight w:val="none"/>
                <w:lang w:eastAsia="zh-CN" w:bidi="ar"/>
              </w:rPr>
              <w:t>1691670.00</w:t>
            </w:r>
          </w:p>
        </w:tc>
        <w:tc>
          <w:tcPr>
            <w:tcW w:w="13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398CF3">
            <w:pPr>
              <w:wordWrap w:val="0"/>
              <w:spacing w:line="360" w:lineRule="auto"/>
              <w:ind w:left="0" w:leftChars="0" w:firstLine="0" w:firstLineChars="0"/>
              <w:jc w:val="center"/>
              <w:rPr>
                <w:rFonts w:hint="eastAsia" w:ascii="宋体" w:hAnsi="宋体" w:eastAsia="宋体" w:cs="宋体"/>
                <w:color w:val="auto"/>
                <w:sz w:val="21"/>
                <w:szCs w:val="21"/>
                <w:highlight w:val="none"/>
                <w:lang w:eastAsia="zh-CN" w:bidi="ar"/>
              </w:rPr>
            </w:pPr>
            <w:r>
              <w:rPr>
                <w:rFonts w:hint="eastAsia" w:cs="宋体"/>
                <w:color w:val="auto"/>
                <w:sz w:val="21"/>
                <w:szCs w:val="21"/>
                <w:highlight w:val="none"/>
                <w:lang w:eastAsia="zh-CN" w:bidi="ar"/>
              </w:rPr>
              <w:t>1691670.00</w:t>
            </w:r>
          </w:p>
        </w:tc>
      </w:tr>
    </w:tbl>
    <w:p w14:paraId="0731BCAA">
      <w:pPr>
        <w:pStyle w:val="15"/>
        <w:widowControl w:val="0"/>
        <w:spacing w:before="0" w:beforeAutospacing="0" w:after="0" w:afterAutospacing="0" w:line="360" w:lineRule="auto"/>
        <w:ind w:firstLine="630"/>
        <w:jc w:val="both"/>
        <w:rPr>
          <w:rFonts w:hint="eastAsia" w:ascii="宋体" w:hAnsi="宋体" w:eastAsia="宋体" w:cs="宋体"/>
          <w:color w:val="auto"/>
          <w:highlight w:val="none"/>
        </w:rPr>
      </w:pPr>
      <w:bookmarkStart w:id="9" w:name="_Toc35393631"/>
      <w:bookmarkStart w:id="10" w:name="_Toc35393801"/>
      <w:bookmarkStart w:id="11" w:name="_Toc28359015"/>
      <w:bookmarkStart w:id="12" w:name="_Toc35393632"/>
      <w:bookmarkStart w:id="13" w:name="_Toc28359014"/>
      <w:bookmarkStart w:id="14" w:name="_Toc35393800"/>
      <w:bookmarkStart w:id="15" w:name="_Toc28359092"/>
      <w:bookmarkStart w:id="16" w:name="_Toc28359091"/>
      <w:r>
        <w:rPr>
          <w:rFonts w:hint="eastAsia" w:ascii="宋体" w:hAnsi="宋体" w:eastAsia="宋体" w:cs="宋体"/>
          <w:color w:val="auto"/>
          <w:highlight w:val="none"/>
          <w:shd w:val="clear" w:color="auto" w:fill="FFFFFF"/>
        </w:rPr>
        <w:t>本合同包不接受联合体投标</w:t>
      </w:r>
    </w:p>
    <w:p w14:paraId="0AE8A8FF">
      <w:pPr>
        <w:pStyle w:val="15"/>
        <w:widowControl w:val="0"/>
        <w:spacing w:before="0" w:beforeAutospacing="0" w:after="0" w:afterAutospacing="0" w:line="360" w:lineRule="auto"/>
        <w:ind w:firstLine="630"/>
        <w:jc w:val="both"/>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合同履行期限：</w:t>
      </w:r>
      <w:r>
        <w:rPr>
          <w:rFonts w:hint="eastAsia" w:ascii="宋体" w:hAnsi="宋体" w:eastAsia="宋体" w:cs="宋体"/>
          <w:color w:val="auto"/>
          <w:highlight w:val="none"/>
          <w:shd w:val="clear" w:color="auto" w:fill="FFFFFF"/>
          <w:lang w:val="en-US" w:eastAsia="zh-CN"/>
        </w:rPr>
        <w:t>自合同签订之日起一年</w:t>
      </w:r>
    </w:p>
    <w:p w14:paraId="65E3F10E">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lang w:eastAsia="zh-CN"/>
        </w:rPr>
      </w:pPr>
      <w:r>
        <w:rPr>
          <w:rFonts w:hint="eastAsia" w:ascii="宋体" w:hAnsi="宋体" w:eastAsia="宋体" w:cs="宋体"/>
          <w:b/>
          <w:color w:val="auto"/>
          <w:highlight w:val="none"/>
        </w:rPr>
        <w:t>二、申请人的资格要求</w:t>
      </w:r>
      <w:r>
        <w:rPr>
          <w:rFonts w:hint="eastAsia" w:ascii="宋体" w:hAnsi="宋体" w:eastAsia="宋体" w:cs="宋体"/>
          <w:b/>
          <w:color w:val="auto"/>
          <w:highlight w:val="none"/>
          <w:lang w:eastAsia="zh-CN"/>
        </w:rPr>
        <w:t>：</w:t>
      </w:r>
    </w:p>
    <w:p w14:paraId="4168A25F">
      <w:pPr>
        <w:bidi w:val="0"/>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14:paraId="79C422F2">
      <w:pPr>
        <w:pStyle w:val="15"/>
        <w:widowControl w:val="0"/>
        <w:spacing w:before="0" w:beforeAutospacing="0" w:after="0" w:afterAutospacing="0" w:line="36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14:paraId="2E0FA441">
      <w:pPr>
        <w:pStyle w:val="15"/>
        <w:widowControl w:val="0"/>
        <w:spacing w:before="0" w:beforeAutospacing="0" w:after="0" w:afterAutospacing="0" w:line="360" w:lineRule="auto"/>
        <w:ind w:firstLine="4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合同包1(</w:t>
      </w:r>
      <w:r>
        <w:rPr>
          <w:rFonts w:hint="eastAsia" w:cs="宋体"/>
          <w:color w:val="auto"/>
          <w:kern w:val="2"/>
          <w:sz w:val="24"/>
          <w:szCs w:val="24"/>
          <w:highlight w:val="none"/>
          <w:lang w:val="en-US" w:eastAsia="zh-CN" w:bidi="ar-SA"/>
        </w:rPr>
        <w:t>2025年大王街道公厕保洁服务项目</w:t>
      </w:r>
      <w:r>
        <w:rPr>
          <w:rFonts w:hint="eastAsia" w:ascii="宋体" w:hAnsi="宋体" w:eastAsia="宋体" w:cs="宋体"/>
          <w:color w:val="auto"/>
          <w:kern w:val="2"/>
          <w:sz w:val="24"/>
          <w:szCs w:val="24"/>
          <w:highlight w:val="none"/>
          <w:lang w:val="en-US" w:eastAsia="zh-CN" w:bidi="ar-SA"/>
        </w:rPr>
        <w:t>)落实政府采购政策需满足的资格要求如下:</w:t>
      </w:r>
    </w:p>
    <w:p w14:paraId="4B98C41D">
      <w:pPr>
        <w:bidi w:val="0"/>
        <w:rPr>
          <w:rFonts w:hint="eastAsia" w:ascii="宋体" w:hAnsi="宋体" w:eastAsia="宋体" w:cs="宋体"/>
          <w:color w:val="auto"/>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highlight w:val="none"/>
        </w:rPr>
        <w:t>项目</w:t>
      </w:r>
      <w:r>
        <w:rPr>
          <w:rFonts w:hint="eastAsia" w:ascii="宋体" w:hAnsi="宋体" w:eastAsia="宋体" w:cs="宋体"/>
          <w:color w:val="auto"/>
          <w:sz w:val="24"/>
          <w:szCs w:val="24"/>
          <w:highlight w:val="none"/>
        </w:rPr>
        <w:t>专门面向中小企业采购，供应商应为中小微企业或监狱企业或残疾人福利性单位</w:t>
      </w:r>
      <w:r>
        <w:rPr>
          <w:rFonts w:hint="eastAsia" w:ascii="宋体" w:hAnsi="宋体" w:eastAsia="宋体" w:cs="宋体"/>
          <w:color w:val="auto"/>
          <w:highlight w:val="none"/>
        </w:rPr>
        <w:t>。</w:t>
      </w:r>
    </w:p>
    <w:p w14:paraId="6774959B">
      <w:pPr>
        <w:numPr>
          <w:ilvl w:val="0"/>
          <w:numId w:val="1"/>
        </w:numPr>
        <w:bidi w:val="0"/>
        <w:rPr>
          <w:rFonts w:hint="eastAsia" w:ascii="宋体" w:hAnsi="宋体" w:eastAsia="宋体" w:cs="宋体"/>
          <w:color w:val="auto"/>
          <w:highlight w:val="none"/>
        </w:rPr>
      </w:pPr>
      <w:r>
        <w:rPr>
          <w:rFonts w:hint="eastAsia" w:ascii="宋体" w:hAnsi="宋体" w:eastAsia="宋体" w:cs="宋体"/>
          <w:color w:val="auto"/>
          <w:highlight w:val="none"/>
        </w:rPr>
        <w:t>本项目的特定资格要求：</w:t>
      </w:r>
    </w:p>
    <w:p w14:paraId="438CCBB8">
      <w:pPr>
        <w:numPr>
          <w:ilvl w:val="0"/>
          <w:numId w:val="0"/>
        </w:numPr>
        <w:bidi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供应商应授权合法的人员参加磋商，其中法定代表人直接参加磋商的，须出具法定代表人身份证明及身份证复印件，并与营业执照上信息一致。法定代表人授权代表参加磋商的，须出具法定代表人授权书及授权代表身份证复印件；</w:t>
      </w:r>
      <w:r>
        <w:rPr>
          <w:rFonts w:hint="eastAsia" w:ascii="宋体" w:hAnsi="宋体" w:eastAsia="宋体" w:cs="宋体"/>
          <w:color w:val="auto"/>
          <w:sz w:val="24"/>
          <w:szCs w:val="24"/>
          <w:highlight w:val="none"/>
        </w:rPr>
        <w:t xml:space="preserve"> </w:t>
      </w:r>
    </w:p>
    <w:p w14:paraId="6D2BAAA9">
      <w:pPr>
        <w:numPr>
          <w:ilvl w:val="0"/>
          <w:numId w:val="0"/>
        </w:numPr>
        <w:bidi w:val="0"/>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highlight w:val="none"/>
          <w:lang w:val="en-US" w:eastAsia="zh-CN"/>
        </w:rPr>
        <w:t>2）</w:t>
      </w:r>
      <w:r>
        <w:rPr>
          <w:rFonts w:hint="eastAsia" w:ascii="宋体" w:hAnsi="宋体" w:eastAsia="宋体" w:cs="宋体"/>
          <w:color w:val="auto"/>
          <w:sz w:val="24"/>
          <w:szCs w:val="24"/>
          <w:highlight w:val="none"/>
        </w:rPr>
        <w:t>供应商不得为“信用中国”网站（www.creditchina.gov.cn）中列入失信被执行人和</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名单的供应商，不得为中国政府采购网（www.ccgp.gov.cn）政府采购严重违法失信行为记录名单中被财政部门禁止参加政府采购活动的供应商；（以代理机构开标当天查询为准，查询结果以电子或纸质方式留存）</w:t>
      </w:r>
      <w:r>
        <w:rPr>
          <w:rFonts w:hint="eastAsia" w:ascii="宋体" w:hAnsi="宋体" w:eastAsia="宋体" w:cs="宋体"/>
          <w:color w:val="auto"/>
          <w:sz w:val="24"/>
          <w:szCs w:val="24"/>
          <w:highlight w:val="none"/>
          <w:lang w:eastAsia="zh-CN"/>
        </w:rPr>
        <w:t>。</w:t>
      </w:r>
    </w:p>
    <w:bookmarkEnd w:id="9"/>
    <w:bookmarkEnd w:id="10"/>
    <w:bookmarkEnd w:id="11"/>
    <w:bookmarkEnd w:id="12"/>
    <w:bookmarkEnd w:id="13"/>
    <w:bookmarkEnd w:id="14"/>
    <w:bookmarkEnd w:id="15"/>
    <w:bookmarkEnd w:id="16"/>
    <w:p w14:paraId="1CC76B1F">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三、获取竞争性磋商文件</w:t>
      </w:r>
    </w:p>
    <w:p w14:paraId="2259B4A1">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时间： 202</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cs="宋体"/>
          <w:color w:val="auto"/>
          <w:kern w:val="2"/>
          <w:sz w:val="24"/>
          <w:szCs w:val="24"/>
          <w:highlight w:val="none"/>
          <w:lang w:val="en-US" w:eastAsia="zh-CN" w:bidi="ar-SA"/>
        </w:rPr>
        <w:t>01</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13</w:t>
      </w:r>
      <w:r>
        <w:rPr>
          <w:rFonts w:hint="eastAsia" w:ascii="宋体" w:hAnsi="宋体" w:eastAsia="宋体" w:cs="宋体"/>
          <w:color w:val="auto"/>
          <w:kern w:val="2"/>
          <w:sz w:val="24"/>
          <w:szCs w:val="24"/>
          <w:highlight w:val="none"/>
          <w:lang w:val="en-US" w:eastAsia="zh-CN" w:bidi="ar-SA"/>
        </w:rPr>
        <w:t>日 至 202</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cs="宋体"/>
          <w:color w:val="auto"/>
          <w:kern w:val="2"/>
          <w:sz w:val="24"/>
          <w:szCs w:val="24"/>
          <w:highlight w:val="none"/>
          <w:lang w:val="en-US" w:eastAsia="zh-CN" w:bidi="ar-SA"/>
        </w:rPr>
        <w:t>01</w:t>
      </w:r>
      <w:r>
        <w:rPr>
          <w:rFonts w:hint="eastAsia" w:ascii="宋体" w:hAnsi="宋体" w:eastAsia="宋体" w:cs="宋体"/>
          <w:color w:val="auto"/>
          <w:kern w:val="2"/>
          <w:sz w:val="24"/>
          <w:szCs w:val="24"/>
          <w:highlight w:val="none"/>
          <w:lang w:val="en-US" w:eastAsia="zh-CN" w:bidi="ar-SA"/>
        </w:rPr>
        <w:t>月</w:t>
      </w:r>
      <w:r>
        <w:rPr>
          <w:rFonts w:hint="eastAsia" w:cs="宋体"/>
          <w:color w:val="auto"/>
          <w:kern w:val="2"/>
          <w:sz w:val="24"/>
          <w:szCs w:val="24"/>
          <w:highlight w:val="none"/>
          <w:lang w:val="en-US" w:eastAsia="zh-CN" w:bidi="ar-SA"/>
        </w:rPr>
        <w:t>17</w:t>
      </w:r>
      <w:r>
        <w:rPr>
          <w:rFonts w:hint="eastAsia" w:ascii="宋体" w:hAnsi="宋体" w:eastAsia="宋体" w:cs="宋体"/>
          <w:color w:val="auto"/>
          <w:kern w:val="2"/>
          <w:sz w:val="24"/>
          <w:szCs w:val="24"/>
          <w:highlight w:val="none"/>
          <w:lang w:val="en-US" w:eastAsia="zh-CN" w:bidi="ar-SA"/>
        </w:rPr>
        <w:t xml:space="preserve">日 ，每天上午 </w:t>
      </w:r>
      <w:r>
        <w:rPr>
          <w:rFonts w:hint="eastAsia" w:cs="宋体"/>
          <w:color w:val="auto"/>
          <w:kern w:val="2"/>
          <w:sz w:val="24"/>
          <w:szCs w:val="24"/>
          <w:highlight w:val="none"/>
          <w:lang w:val="en-US" w:eastAsia="zh-CN" w:bidi="ar-SA"/>
        </w:rPr>
        <w:t>00</w:t>
      </w:r>
      <w:r>
        <w:rPr>
          <w:rFonts w:hint="eastAsia" w:ascii="宋体" w:hAnsi="宋体" w:eastAsia="宋体" w:cs="宋体"/>
          <w:color w:val="auto"/>
          <w:kern w:val="2"/>
          <w:sz w:val="24"/>
          <w:szCs w:val="24"/>
          <w:highlight w:val="none"/>
          <w:lang w:val="en-US" w:eastAsia="zh-CN" w:bidi="ar-SA"/>
        </w:rPr>
        <w:t xml:space="preserve">:00:00 至 12:00:00 ，下午 12:00:00 至 </w:t>
      </w:r>
      <w:r>
        <w:rPr>
          <w:rFonts w:hint="eastAsia" w:cs="宋体"/>
          <w:color w:val="auto"/>
          <w:kern w:val="2"/>
          <w:sz w:val="24"/>
          <w:szCs w:val="24"/>
          <w:highlight w:val="none"/>
          <w:lang w:val="en-US" w:eastAsia="zh-CN" w:bidi="ar-SA"/>
        </w:rPr>
        <w:t>23</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59</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59</w:t>
      </w:r>
      <w:r>
        <w:rPr>
          <w:rFonts w:hint="eastAsia" w:ascii="宋体" w:hAnsi="宋体" w:eastAsia="宋体" w:cs="宋体"/>
          <w:color w:val="auto"/>
          <w:kern w:val="2"/>
          <w:sz w:val="24"/>
          <w:szCs w:val="24"/>
          <w:highlight w:val="none"/>
          <w:lang w:val="en-US" w:eastAsia="zh-CN" w:bidi="ar-SA"/>
        </w:rPr>
        <w:t xml:space="preserve"> （北京时间）</w:t>
      </w:r>
    </w:p>
    <w:p w14:paraId="1A94634A">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途径：全国公共资源交易平台（陕西省·西咸新区）公共资源交易中心自行下载</w:t>
      </w:r>
    </w:p>
    <w:p w14:paraId="6FF0775A">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方式：在线获取</w:t>
      </w:r>
    </w:p>
    <w:p w14:paraId="6018640F">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售价： 0元</w:t>
      </w:r>
    </w:p>
    <w:p w14:paraId="6D60D455">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四、响应文件提交</w:t>
      </w:r>
    </w:p>
    <w:p w14:paraId="760E9978">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截止时间：</w:t>
      </w:r>
      <w:r>
        <w:rPr>
          <w:rFonts w:hint="eastAsia" w:ascii="宋体" w:hAnsi="宋体" w:eastAsia="宋体" w:cs="宋体"/>
          <w:color w:val="auto"/>
          <w:highlight w:val="none"/>
          <w:lang w:val="en-US" w:eastAsia="zh-CN"/>
        </w:rPr>
        <w:t>202</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01</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23</w:t>
      </w:r>
      <w:r>
        <w:rPr>
          <w:rFonts w:hint="eastAsia" w:ascii="宋体" w:hAnsi="宋体" w:eastAsia="宋体" w:cs="宋体"/>
          <w:color w:val="auto"/>
          <w:highlight w:val="none"/>
          <w:lang w:val="en-US" w:eastAsia="zh-CN"/>
        </w:rPr>
        <w:t xml:space="preserve">日 </w:t>
      </w:r>
      <w:r>
        <w:rPr>
          <w:rFonts w:hint="eastAsia" w:cs="宋体"/>
          <w:color w:val="auto"/>
          <w:highlight w:val="none"/>
          <w:lang w:val="en-US" w:eastAsia="zh-CN"/>
        </w:rPr>
        <w:t>14</w:t>
      </w:r>
      <w:r>
        <w:rPr>
          <w:rFonts w:hint="eastAsia" w:ascii="宋体" w:hAnsi="宋体" w:eastAsia="宋体" w:cs="宋体"/>
          <w:color w:val="auto"/>
          <w:highlight w:val="none"/>
          <w:lang w:val="en-US" w:eastAsia="zh-CN"/>
        </w:rPr>
        <w:t>时</w:t>
      </w:r>
      <w:r>
        <w:rPr>
          <w:rFonts w:hint="eastAsia" w:cs="宋体"/>
          <w:color w:val="auto"/>
          <w:highlight w:val="none"/>
          <w:lang w:val="en-US" w:eastAsia="zh-CN"/>
        </w:rPr>
        <w:t>00</w:t>
      </w:r>
      <w:r>
        <w:rPr>
          <w:rFonts w:hint="eastAsia" w:ascii="宋体" w:hAnsi="宋体" w:eastAsia="宋体" w:cs="宋体"/>
          <w:color w:val="auto"/>
          <w:highlight w:val="none"/>
          <w:lang w:val="en-US" w:eastAsia="zh-CN"/>
        </w:rPr>
        <w:t>分</w:t>
      </w:r>
      <w:r>
        <w:rPr>
          <w:rFonts w:hint="eastAsia" w:ascii="宋体" w:hAnsi="宋体" w:eastAsia="宋体" w:cs="宋体"/>
          <w:color w:val="auto"/>
          <w:kern w:val="2"/>
          <w:sz w:val="24"/>
          <w:szCs w:val="24"/>
          <w:highlight w:val="none"/>
          <w:lang w:val="en-US" w:eastAsia="zh-CN" w:bidi="ar-SA"/>
        </w:rPr>
        <w:t xml:space="preserve"> 00秒 （北京时间）</w:t>
      </w:r>
    </w:p>
    <w:p w14:paraId="324F4AA2">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地点：供应商在响应文件递交截止时间前登陆全国公共资源交易平台（陕西省·西咸新区）递交电子磋商响应文件</w:t>
      </w:r>
    </w:p>
    <w:p w14:paraId="77AF99C1">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五、开启</w:t>
      </w:r>
    </w:p>
    <w:p w14:paraId="03CE80E8">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时间： </w:t>
      </w:r>
      <w:r>
        <w:rPr>
          <w:rFonts w:hint="eastAsia" w:ascii="宋体" w:hAnsi="宋体" w:eastAsia="宋体" w:cs="宋体"/>
          <w:color w:val="auto"/>
          <w:highlight w:val="none"/>
          <w:lang w:val="en-US" w:eastAsia="zh-CN"/>
        </w:rPr>
        <w:t xml:space="preserve"> 202</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01</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23</w:t>
      </w:r>
      <w:r>
        <w:rPr>
          <w:rFonts w:hint="eastAsia" w:ascii="宋体" w:hAnsi="宋体" w:eastAsia="宋体" w:cs="宋体"/>
          <w:color w:val="auto"/>
          <w:highlight w:val="none"/>
          <w:lang w:val="en-US" w:eastAsia="zh-CN"/>
        </w:rPr>
        <w:t xml:space="preserve">日 </w:t>
      </w:r>
      <w:r>
        <w:rPr>
          <w:rFonts w:hint="eastAsia" w:cs="宋体"/>
          <w:color w:val="auto"/>
          <w:highlight w:val="none"/>
          <w:lang w:val="en-US" w:eastAsia="zh-CN"/>
        </w:rPr>
        <w:t>14</w:t>
      </w:r>
      <w:r>
        <w:rPr>
          <w:rFonts w:hint="eastAsia" w:ascii="宋体" w:hAnsi="宋体" w:eastAsia="宋体" w:cs="宋体"/>
          <w:color w:val="auto"/>
          <w:highlight w:val="none"/>
          <w:lang w:val="en-US" w:eastAsia="zh-CN"/>
        </w:rPr>
        <w:t>时</w:t>
      </w:r>
      <w:r>
        <w:rPr>
          <w:rFonts w:hint="eastAsia" w:cs="宋体"/>
          <w:color w:val="auto"/>
          <w:highlight w:val="none"/>
          <w:lang w:val="en-US" w:eastAsia="zh-CN"/>
        </w:rPr>
        <w:t>00</w:t>
      </w:r>
      <w:bookmarkStart w:id="124" w:name="_GoBack"/>
      <w:bookmarkEnd w:id="124"/>
      <w:r>
        <w:rPr>
          <w:rFonts w:hint="eastAsia" w:ascii="宋体" w:hAnsi="宋体" w:eastAsia="宋体" w:cs="宋体"/>
          <w:color w:val="auto"/>
          <w:highlight w:val="none"/>
          <w:lang w:val="en-US" w:eastAsia="zh-CN"/>
        </w:rPr>
        <w:t>分</w:t>
      </w:r>
      <w:r>
        <w:rPr>
          <w:rFonts w:hint="eastAsia" w:ascii="宋体" w:hAnsi="宋体" w:eastAsia="宋体" w:cs="宋体"/>
          <w:color w:val="auto"/>
          <w:kern w:val="2"/>
          <w:sz w:val="24"/>
          <w:szCs w:val="24"/>
          <w:highlight w:val="none"/>
          <w:lang w:val="en-US" w:eastAsia="zh-CN" w:bidi="ar-SA"/>
        </w:rPr>
        <w:t>00秒 （北京时间）</w:t>
      </w:r>
    </w:p>
    <w:p w14:paraId="7A1A779A">
      <w:pPr>
        <w:pStyle w:val="15"/>
        <w:widowControl w:val="0"/>
        <w:spacing w:before="0" w:beforeAutospacing="0" w:after="0" w:afterAutospacing="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地点：全国公共资源交易平台（陕西省·西咸新区）不见面开标大厅</w:t>
      </w:r>
    </w:p>
    <w:p w14:paraId="75AF4120">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六、公告期限</w:t>
      </w:r>
    </w:p>
    <w:p w14:paraId="2AC432B7">
      <w:pPr>
        <w:pStyle w:val="15"/>
        <w:widowControl w:val="0"/>
        <w:spacing w:before="0" w:beforeAutospacing="0" w:after="0" w:afterAutospacing="0" w:line="360" w:lineRule="auto"/>
        <w:ind w:firstLine="42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自本公告发布之日起3个工作日。</w:t>
      </w:r>
    </w:p>
    <w:p w14:paraId="11CC0FE3">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七、其他补充事宜</w:t>
      </w:r>
    </w:p>
    <w:p w14:paraId="706870EB">
      <w:pPr>
        <w:bidi w:val="0"/>
        <w:rPr>
          <w:rFonts w:hint="eastAsia" w:ascii="宋体" w:hAnsi="宋体" w:eastAsia="宋体" w:cs="宋体"/>
          <w:color w:val="auto"/>
          <w:sz w:val="24"/>
          <w:szCs w:val="24"/>
          <w:highlight w:val="none"/>
          <w:lang w:eastAsia="zh-CN"/>
        </w:rPr>
      </w:pPr>
      <w:bookmarkStart w:id="17" w:name="OLE_LINK5"/>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14:paraId="48368DA5">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落实的政府采购政策：</w:t>
      </w:r>
    </w:p>
    <w:p w14:paraId="607F165A">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（1）《政府采购促进中小企业发展管理办法》（财库〔2020〕46 号）；</w:t>
      </w:r>
    </w:p>
    <w:p w14:paraId="429097C6">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（2）《关于进一步加大政府采购支持中小企业力度的通知》（财库〔2022〕19 号）；</w:t>
      </w:r>
    </w:p>
    <w:p w14:paraId="555BC3D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（3）《财政部司法部关于政府采购支持监狱企业发展有关问题的通知》（财库〔2014〕68 号）；</w:t>
      </w:r>
    </w:p>
    <w:p w14:paraId="5E694879">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（4）《财政部民政部中国残疾人联合会关于促进 残疾人就业政府采购政策的通知》（财库〔2017〕141 号）；</w:t>
      </w:r>
    </w:p>
    <w:p w14:paraId="7819481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（5）《财政部国家发展改革委关于印发(节能产品政府采购实施意见)的通知》(财库〔2004〕185 号)；</w:t>
      </w:r>
    </w:p>
    <w:p w14:paraId="65143AD7">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《国务院办公厅关于建立政府强制采购节能产品制度的通知》(国办发〔2007〕51 号)； </w:t>
      </w:r>
    </w:p>
    <w:p w14:paraId="7C134D24">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（7）《财政部环保总局关于环境标志产品政府采购实施的意见》(财库〔2006〕90 号)；</w:t>
      </w:r>
    </w:p>
    <w:p w14:paraId="5442BB4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（8）《财政部发展改革委生态环境部市场监管总局关于调整优化节能产品、环境标志产品政府采购执行机制的通知》（财库〔2019〕9 号）；</w:t>
      </w:r>
    </w:p>
    <w:p w14:paraId="46E2B872">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（9）《关于印发环境标志产品政府采购品目清单的通知》（财库〔2019〕18 号）；</w:t>
      </w:r>
    </w:p>
    <w:p w14:paraId="36F98851">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（10）《关于印发节能产品政府采购品目清单的通知》（财库〔2019〕19 号）；</w:t>
      </w:r>
    </w:p>
    <w:p w14:paraId="591D4F58">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（11）《财政部农业 农村部国家乡村振兴局关于运用政府采购政策支持乡村产业振兴的通知》（财库 〔2021〕19 号）；</w:t>
      </w:r>
    </w:p>
    <w:p w14:paraId="54C74F00">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（12）《陕西省财政厅关于印发陕西省中小企业政府采购信用融 资办法》（陕财办采〔2018〕23 号）；</w:t>
      </w:r>
    </w:p>
    <w:p w14:paraId="5C274EED">
      <w:pPr>
        <w:bidi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（13）《陕西省财政厅关于加快推进我省中 小企业政府采购信用融资工作的通知》（陕财办采〔2020〕15 号）。若享受以上政策优惠的企业，提供相应声明函或产品目录。如有最新颁发的政府采购政策，按最新的文件执行。</w:t>
      </w:r>
    </w:p>
    <w:p w14:paraId="736A2C41">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办理CA锁方式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仅供参考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：供应商初次使用交易平台，需前往陕西省数字证书认证中心股份有限公司办理 CA 锁，办理地址及咨询电话如下：西安市高新三路九号新时代大厦六楼，咨询电话:4006369888 ；西安市长安北路14号省体育公寓B 座一楼，咨询电话：029-88661241 ；西安市公共资源交易中心：西安市文景北路16号白桦林国际B座2楼最右12号窗口，电话：029-86510073转80211。</w:t>
      </w:r>
      <w:bookmarkEnd w:id="17"/>
    </w:p>
    <w:p w14:paraId="667CA32E">
      <w:pPr>
        <w:pStyle w:val="3"/>
        <w:keepNext/>
        <w:keepLines/>
        <w:pageBreakBefore w:val="0"/>
        <w:widowControl w:val="0"/>
        <w:kinsoku/>
        <w:wordWrap/>
        <w:overflowPunct/>
        <w:topLinePunct w:val="0"/>
        <w:autoSpaceDE/>
        <w:autoSpaceDN/>
        <w:bidi w:val="0"/>
        <w:adjustRightInd/>
        <w:snapToGrid/>
        <w:spacing w:before="34" w:beforeLines="1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八、凡对本次采购提出询问，请按以下方式联系</w:t>
      </w:r>
    </w:p>
    <w:p w14:paraId="7AD72DF5">
      <w:pPr>
        <w:bidi w:val="0"/>
        <w:rPr>
          <w:rFonts w:hint="eastAsia" w:ascii="宋体" w:hAnsi="宋体" w:eastAsia="宋体" w:cs="宋体"/>
          <w:color w:val="auto"/>
          <w:highlight w:val="none"/>
          <w:lang w:val="en-US" w:eastAsia="zh-CN"/>
        </w:rPr>
      </w:pPr>
      <w:bookmarkStart w:id="18" w:name="_Toc16788_WPSOffice_Level1"/>
      <w:bookmarkStart w:id="19" w:name="_Toc15580_WPSOffice_Level1"/>
      <w:bookmarkStart w:id="20" w:name="_Toc22229"/>
      <w:r>
        <w:rPr>
          <w:rFonts w:hint="eastAsia" w:ascii="宋体" w:hAnsi="宋体" w:eastAsia="宋体" w:cs="宋体"/>
          <w:color w:val="auto"/>
          <w:highlight w:val="none"/>
          <w:lang w:val="en-US" w:eastAsia="zh-CN"/>
        </w:rPr>
        <w:t>1.采购人信息</w:t>
      </w:r>
    </w:p>
    <w:p w14:paraId="6121DF1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名称：西安市鄠邑区大王街道办事处</w:t>
      </w:r>
    </w:p>
    <w:p w14:paraId="0A62701C">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地址：西安市鄠邑区大王街道大王西村006号</w:t>
      </w:r>
    </w:p>
    <w:p w14:paraId="709A8A6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联系方式：029-84938254</w:t>
      </w:r>
    </w:p>
    <w:p w14:paraId="517BEFB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14:paraId="59F85C63">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    称：陕西致恒招标代理有限公司</w:t>
      </w:r>
    </w:p>
    <w:p w14:paraId="1EB5A3A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　　址：西安市未央区北二环大明宫立交桥百寰国际2705室</w:t>
      </w:r>
    </w:p>
    <w:p w14:paraId="0E3D73F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联系方式：18291919972</w:t>
      </w:r>
    </w:p>
    <w:p w14:paraId="5C38D58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p>
    <w:p w14:paraId="0475913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vertAlign w:val="baseline"/>
        </w:rPr>
        <w:t>项目联系人：</w:t>
      </w:r>
      <w:r>
        <w:rPr>
          <w:rFonts w:hint="eastAsia" w:ascii="宋体" w:hAnsi="宋体" w:eastAsia="宋体" w:cs="宋体"/>
          <w:i w:val="0"/>
          <w:iCs w:val="0"/>
          <w:caps w:val="0"/>
          <w:color w:val="auto"/>
          <w:spacing w:val="0"/>
          <w:sz w:val="24"/>
          <w:szCs w:val="24"/>
          <w:highlight w:val="none"/>
          <w:shd w:val="clear" w:fill="FFFFFF"/>
          <w:vertAlign w:val="baseline"/>
          <w:lang w:eastAsia="zh-CN"/>
        </w:rPr>
        <w:t>张欢</w:t>
      </w:r>
    </w:p>
    <w:p w14:paraId="7D43CE50">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Autospacing="0" w:afterAutospacing="0" w:line="360" w:lineRule="auto"/>
        <w:ind w:left="0" w:right="0" w:firstLine="480" w:firstLineChars="200"/>
        <w:jc w:val="both"/>
        <w:textAlignment w:val="baseline"/>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highlight w:val="none"/>
          <w:shd w:val="clear" w:fill="FFFFFF"/>
          <w:vertAlign w:val="baseline"/>
        </w:rPr>
        <w:t>电话：</w:t>
      </w:r>
      <w:r>
        <w:rPr>
          <w:rFonts w:hint="eastAsia" w:ascii="宋体" w:hAnsi="宋体" w:eastAsia="宋体" w:cs="宋体"/>
          <w:color w:val="auto"/>
          <w:highlight w:val="none"/>
          <w:lang w:val="en-US" w:eastAsia="zh-CN"/>
        </w:rPr>
        <w:t>18291919972</w:t>
      </w:r>
    </w:p>
    <w:p w14:paraId="6472C00E">
      <w:pPr>
        <w:rPr>
          <w:rFonts w:hint="eastAsia" w:ascii="宋体" w:hAnsi="宋体" w:eastAsia="宋体" w:cs="宋体"/>
          <w:color w:val="auto"/>
          <w:highlight w:val="none"/>
        </w:rPr>
      </w:pPr>
    </w:p>
    <w:p w14:paraId="7D25611D">
      <w:pPr>
        <w:rPr>
          <w:rFonts w:hint="eastAsia" w:ascii="宋体" w:hAnsi="宋体" w:eastAsia="宋体" w:cs="宋体"/>
          <w:color w:val="auto"/>
          <w:highlight w:val="none"/>
        </w:rPr>
      </w:pPr>
    </w:p>
    <w:p w14:paraId="40FF0170">
      <w:pPr>
        <w:pageBreakBefore w:val="0"/>
        <w:shd w:val="clear"/>
        <w:wordWrap/>
        <w:topLinePunct w:val="0"/>
        <w:bidi w:val="0"/>
        <w:spacing w:line="360" w:lineRule="auto"/>
        <w:ind w:left="0" w:leftChars="0" w:firstLine="0" w:firstLineChars="0"/>
        <w:jc w:val="right"/>
        <w:rPr>
          <w:rFonts w:hint="eastAsia" w:ascii="宋体" w:hAnsi="宋体" w:eastAsia="宋体" w:cs="宋体"/>
          <w:color w:val="auto"/>
          <w:highlight w:val="none"/>
        </w:rPr>
      </w:pPr>
      <w:r>
        <w:rPr>
          <w:rFonts w:hint="eastAsia" w:ascii="宋体" w:hAnsi="宋体" w:eastAsia="宋体" w:cs="宋体"/>
          <w:color w:val="auto"/>
          <w:szCs w:val="24"/>
          <w:highlight w:val="none"/>
        </w:rPr>
        <w:t>陕西致恒招标代理有限公司</w:t>
      </w:r>
    </w:p>
    <w:p w14:paraId="0C478C9B">
      <w:pPr>
        <w:jc w:val="right"/>
        <w:rPr>
          <w:rFonts w:hint="eastAsia" w:ascii="宋体" w:hAnsi="宋体" w:eastAsia="宋体" w:cs="宋体"/>
          <w:color w:val="auto"/>
          <w:highlight w:val="none"/>
          <w:lang w:val="en-US" w:eastAsia="zh-CN"/>
        </w:rPr>
        <w:sectPr>
          <w:footerReference r:id="rId13" w:type="default"/>
          <w:pgSz w:w="11905" w:h="16838"/>
          <w:pgMar w:top="1587" w:right="1247" w:bottom="1417" w:left="1247" w:header="851" w:footer="992" w:gutter="85"/>
          <w:pgBorders>
            <w:top w:val="none" w:sz="0" w:space="0"/>
            <w:left w:val="none" w:sz="0" w:space="0"/>
            <w:bottom w:val="none" w:sz="0" w:space="0"/>
            <w:right w:val="none" w:sz="0" w:space="0"/>
          </w:pgBorders>
          <w:pgNumType w:fmt="decimal" w:start="1"/>
          <w:cols w:space="720" w:num="1"/>
          <w:rtlGutter w:val="0"/>
          <w:docGrid w:type="lines" w:linePitch="329" w:charSpace="0"/>
        </w:sectPr>
      </w:pPr>
      <w:r>
        <w:rPr>
          <w:rFonts w:hint="eastAsia" w:ascii="宋体" w:hAnsi="宋体" w:eastAsia="宋体" w:cs="宋体"/>
          <w:color w:val="auto"/>
          <w:highlight w:val="none"/>
          <w:lang w:val="en-US" w:eastAsia="zh-CN"/>
        </w:rPr>
        <w:t>202</w:t>
      </w:r>
      <w:r>
        <w:rPr>
          <w:rFonts w:hint="eastAsia" w:cs="宋体"/>
          <w:color w:val="auto"/>
          <w:highlight w:val="none"/>
          <w:lang w:val="en-US" w:eastAsia="zh-CN"/>
        </w:rPr>
        <w:t>5</w:t>
      </w:r>
      <w:r>
        <w:rPr>
          <w:rFonts w:hint="eastAsia" w:ascii="宋体" w:hAnsi="宋体" w:eastAsia="宋体" w:cs="宋体"/>
          <w:color w:val="auto"/>
          <w:highlight w:val="none"/>
          <w:lang w:val="en-US" w:eastAsia="zh-CN"/>
        </w:rPr>
        <w:t>年</w:t>
      </w:r>
      <w:r>
        <w:rPr>
          <w:rFonts w:hint="eastAsia" w:cs="宋体"/>
          <w:color w:val="auto"/>
          <w:highlight w:val="none"/>
          <w:lang w:val="en-US" w:eastAsia="zh-CN"/>
        </w:rPr>
        <w:t>01</w:t>
      </w:r>
      <w:r>
        <w:rPr>
          <w:rFonts w:hint="eastAsia" w:ascii="宋体" w:hAnsi="宋体" w:eastAsia="宋体" w:cs="宋体"/>
          <w:color w:val="auto"/>
          <w:highlight w:val="none"/>
          <w:lang w:val="en-US" w:eastAsia="zh-CN"/>
        </w:rPr>
        <w:t>月</w:t>
      </w:r>
      <w:r>
        <w:rPr>
          <w:rFonts w:hint="eastAsia" w:cs="宋体"/>
          <w:color w:val="auto"/>
          <w:highlight w:val="none"/>
          <w:lang w:val="en-US" w:eastAsia="zh-CN"/>
        </w:rPr>
        <w:t>10</w:t>
      </w:r>
      <w:r>
        <w:rPr>
          <w:rFonts w:hint="eastAsia" w:ascii="宋体" w:hAnsi="宋体" w:eastAsia="宋体" w:cs="宋体"/>
          <w:color w:val="auto"/>
          <w:highlight w:val="none"/>
          <w:lang w:val="en-US" w:eastAsia="zh-CN"/>
        </w:rPr>
        <w:t>日</w:t>
      </w:r>
    </w:p>
    <w:p w14:paraId="39B04F8F">
      <w:pPr>
        <w:pStyle w:val="2"/>
        <w:spacing w:before="468" w:after="312"/>
        <w:jc w:val="center"/>
        <w:rPr>
          <w:rFonts w:hint="eastAsia" w:ascii="宋体" w:hAnsi="宋体" w:eastAsia="宋体" w:cs="宋体"/>
          <w:color w:val="auto"/>
          <w:highlight w:val="none"/>
        </w:rPr>
      </w:pPr>
      <w:bookmarkStart w:id="21" w:name="_Toc15175"/>
      <w:r>
        <w:rPr>
          <w:rFonts w:hint="eastAsia" w:ascii="宋体" w:hAnsi="宋体" w:eastAsia="宋体" w:cs="宋体"/>
          <w:color w:val="auto"/>
          <w:highlight w:val="none"/>
        </w:rPr>
        <w:t>第二章 供应商须知</w:t>
      </w:r>
      <w:bookmarkEnd w:id="18"/>
      <w:bookmarkEnd w:id="19"/>
      <w:bookmarkEnd w:id="20"/>
      <w:bookmarkEnd w:id="21"/>
    </w:p>
    <w:p w14:paraId="67B364BE">
      <w:pPr>
        <w:spacing w:line="360" w:lineRule="auto"/>
        <w:jc w:val="center"/>
        <w:outlineLvl w:val="1"/>
        <w:rPr>
          <w:rFonts w:hint="eastAsia" w:ascii="宋体" w:hAnsi="宋体" w:eastAsia="宋体" w:cs="宋体"/>
          <w:b/>
          <w:bCs/>
          <w:color w:val="auto"/>
          <w:sz w:val="28"/>
          <w:szCs w:val="28"/>
          <w:highlight w:val="none"/>
        </w:rPr>
      </w:pPr>
      <w:bookmarkStart w:id="22" w:name="_Toc19675"/>
      <w:bookmarkStart w:id="23" w:name="_Toc420591642"/>
      <w:bookmarkStart w:id="24" w:name="_Toc9103"/>
      <w:bookmarkStart w:id="25" w:name="_Toc421778364"/>
      <w:bookmarkStart w:id="26" w:name="_Toc30896"/>
      <w:bookmarkStart w:id="27" w:name="_Toc21661_WPSOffice_Level1"/>
      <w:r>
        <w:rPr>
          <w:rFonts w:hint="eastAsia" w:ascii="宋体" w:hAnsi="宋体" w:eastAsia="宋体" w:cs="宋体"/>
          <w:b/>
          <w:bCs/>
          <w:color w:val="auto"/>
          <w:sz w:val="28"/>
          <w:szCs w:val="28"/>
          <w:highlight w:val="none"/>
        </w:rPr>
        <w:t>供应商须知前附表</w:t>
      </w:r>
      <w:bookmarkEnd w:id="22"/>
      <w:bookmarkEnd w:id="23"/>
      <w:bookmarkEnd w:id="24"/>
      <w:bookmarkEnd w:id="25"/>
    </w:p>
    <w:tbl>
      <w:tblPr>
        <w:tblStyle w:val="1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93"/>
        <w:gridCol w:w="6240"/>
      </w:tblGrid>
      <w:tr w14:paraId="7F98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973" w:type="dxa"/>
            <w:vAlign w:val="center"/>
          </w:tcPr>
          <w:p w14:paraId="05244254">
            <w:pPr>
              <w:spacing w:line="360" w:lineRule="auto"/>
              <w:ind w:left="0" w:leftChars="0"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2493" w:type="dxa"/>
            <w:vAlign w:val="center"/>
          </w:tcPr>
          <w:p w14:paraId="2E2D21B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240" w:type="dxa"/>
            <w:vAlign w:val="center"/>
          </w:tcPr>
          <w:p w14:paraId="3802411F">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编列内容</w:t>
            </w:r>
          </w:p>
        </w:tc>
      </w:tr>
      <w:tr w14:paraId="02A4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3" w:type="dxa"/>
            <w:vAlign w:val="center"/>
          </w:tcPr>
          <w:p w14:paraId="4B19508E">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2493" w:type="dxa"/>
            <w:vAlign w:val="center"/>
          </w:tcPr>
          <w:p w14:paraId="04739A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240" w:type="dxa"/>
            <w:vAlign w:val="center"/>
          </w:tcPr>
          <w:p w14:paraId="099A78A5">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名称：西安市鄠邑区大王街道办事处</w:t>
            </w:r>
          </w:p>
          <w:p w14:paraId="7F711347">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地址：西安市鄠邑区大王街道大王西村006号</w:t>
            </w:r>
          </w:p>
          <w:p w14:paraId="44767B55">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cs="宋体"/>
                <w:color w:val="auto"/>
                <w:sz w:val="24"/>
                <w:szCs w:val="24"/>
                <w:highlight w:val="none"/>
                <w:lang w:val="en-US" w:eastAsia="zh-CN"/>
              </w:rPr>
              <w:t>何</w:t>
            </w:r>
            <w:r>
              <w:rPr>
                <w:rFonts w:hint="eastAsia" w:ascii="宋体" w:hAnsi="宋体" w:eastAsia="宋体" w:cs="宋体"/>
                <w:color w:val="auto"/>
                <w:sz w:val="24"/>
                <w:szCs w:val="24"/>
                <w:highlight w:val="none"/>
                <w:lang w:val="en-US" w:eastAsia="zh-CN"/>
              </w:rPr>
              <w:t>老师</w:t>
            </w:r>
          </w:p>
          <w:p w14:paraId="3D5F9DFB">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联系方式：029-84938254 </w:t>
            </w:r>
          </w:p>
        </w:tc>
      </w:tr>
      <w:tr w14:paraId="4DDE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73" w:type="dxa"/>
            <w:vAlign w:val="center"/>
          </w:tcPr>
          <w:p w14:paraId="3BE79B02">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2493" w:type="dxa"/>
            <w:vAlign w:val="center"/>
          </w:tcPr>
          <w:p w14:paraId="601313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240" w:type="dxa"/>
            <w:vAlign w:val="center"/>
          </w:tcPr>
          <w:p w14:paraId="38231E29">
            <w:pPr>
              <w:pageBreakBefore w:val="0"/>
              <w:shd w:val="clear"/>
              <w:wordWrap/>
              <w:topLinePunct w:val="0"/>
              <w:bidi w:val="0"/>
              <w:spacing w:line="36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名称：陕西致恒招标代理有限公司</w:t>
            </w:r>
          </w:p>
          <w:p w14:paraId="7EDE2666">
            <w:pPr>
              <w:pageBreakBefore w:val="0"/>
              <w:shd w:val="clear"/>
              <w:wordWrap/>
              <w:topLinePunct w:val="0"/>
              <w:bidi w:val="0"/>
              <w:spacing w:line="360" w:lineRule="auto"/>
              <w:ind w:left="0" w:leftChars="0"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地址：西安市未央区北二环大明宫立交桥百寰国际270</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室</w:t>
            </w:r>
          </w:p>
          <w:p w14:paraId="6A08671C">
            <w:p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Cs w:val="24"/>
                <w:highlight w:val="none"/>
              </w:rPr>
              <w:t>联系方式：</w:t>
            </w:r>
            <w:r>
              <w:rPr>
                <w:rFonts w:hint="eastAsia" w:ascii="宋体" w:hAnsi="宋体" w:eastAsia="宋体" w:cs="宋体"/>
                <w:color w:val="auto"/>
                <w:szCs w:val="24"/>
                <w:highlight w:val="none"/>
                <w:lang w:eastAsia="zh-CN"/>
              </w:rPr>
              <w:t>张</w:t>
            </w:r>
            <w:r>
              <w:rPr>
                <w:rFonts w:hint="eastAsia" w:ascii="宋体" w:hAnsi="宋体" w:eastAsia="宋体" w:cs="宋体"/>
                <w:i w:val="0"/>
                <w:iCs w:val="0"/>
                <w:caps w:val="0"/>
                <w:color w:val="auto"/>
                <w:spacing w:val="0"/>
                <w:sz w:val="24"/>
                <w:szCs w:val="24"/>
                <w:highlight w:val="none"/>
                <w:shd w:val="clear" w:fill="FFFFFF"/>
                <w:vertAlign w:val="baseline"/>
                <w:lang w:eastAsia="zh-CN"/>
              </w:rPr>
              <w:t>欢</w:t>
            </w: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en-US" w:eastAsia="zh-CN"/>
              </w:rPr>
              <w:t>18291919972</w:t>
            </w:r>
            <w:r>
              <w:rPr>
                <w:rFonts w:hint="eastAsia" w:ascii="宋体" w:hAnsi="宋体" w:eastAsia="宋体" w:cs="宋体"/>
                <w:color w:val="auto"/>
                <w:sz w:val="24"/>
                <w:szCs w:val="24"/>
                <w:highlight w:val="none"/>
                <w:lang w:val="en-US" w:eastAsia="zh-CN"/>
              </w:rPr>
              <w:t xml:space="preserve"> </w:t>
            </w:r>
          </w:p>
        </w:tc>
      </w:tr>
      <w:tr w14:paraId="76F6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3" w:type="dxa"/>
            <w:vAlign w:val="center"/>
          </w:tcPr>
          <w:p w14:paraId="14335410">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2493" w:type="dxa"/>
            <w:vAlign w:val="center"/>
          </w:tcPr>
          <w:p w14:paraId="3CCF84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240" w:type="dxa"/>
            <w:vAlign w:val="center"/>
          </w:tcPr>
          <w:p w14:paraId="7BAB618B">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财政</w:t>
            </w:r>
            <w:r>
              <w:rPr>
                <w:rFonts w:hint="eastAsia" w:ascii="宋体" w:hAnsi="宋体" w:eastAsia="宋体" w:cs="宋体"/>
                <w:color w:val="auto"/>
                <w:sz w:val="24"/>
                <w:szCs w:val="24"/>
                <w:highlight w:val="none"/>
                <w:lang w:val="en-US" w:eastAsia="zh-CN"/>
              </w:rPr>
              <w:t>性资金</w:t>
            </w:r>
          </w:p>
        </w:tc>
      </w:tr>
      <w:tr w14:paraId="02BE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Align w:val="center"/>
          </w:tcPr>
          <w:p w14:paraId="1684E7F1">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2493" w:type="dxa"/>
            <w:vAlign w:val="center"/>
          </w:tcPr>
          <w:p w14:paraId="16A0B5B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资金落实情况</w:t>
            </w:r>
          </w:p>
        </w:tc>
        <w:tc>
          <w:tcPr>
            <w:tcW w:w="6240" w:type="dxa"/>
            <w:vAlign w:val="center"/>
          </w:tcPr>
          <w:p w14:paraId="50C59748">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资金已落实到位</w:t>
            </w:r>
          </w:p>
        </w:tc>
      </w:tr>
      <w:tr w14:paraId="64FA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6F745607">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w:t>
            </w:r>
          </w:p>
        </w:tc>
        <w:tc>
          <w:tcPr>
            <w:tcW w:w="2493" w:type="dxa"/>
            <w:vAlign w:val="center"/>
          </w:tcPr>
          <w:p w14:paraId="266CB3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范围</w:t>
            </w:r>
          </w:p>
        </w:tc>
        <w:tc>
          <w:tcPr>
            <w:tcW w:w="6240" w:type="dxa"/>
            <w:vAlign w:val="center"/>
          </w:tcPr>
          <w:p w14:paraId="03BE0912">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highlight w:val="none"/>
              </w:rPr>
              <w:t>竞争性磋商文件范围内包含的全部内容。</w:t>
            </w:r>
          </w:p>
        </w:tc>
      </w:tr>
      <w:tr w14:paraId="155A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73" w:type="dxa"/>
            <w:vAlign w:val="center"/>
          </w:tcPr>
          <w:p w14:paraId="21B7430E">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2493" w:type="dxa"/>
            <w:vAlign w:val="center"/>
          </w:tcPr>
          <w:p w14:paraId="3BDD4796">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服务期</w:t>
            </w:r>
          </w:p>
        </w:tc>
        <w:tc>
          <w:tcPr>
            <w:tcW w:w="6240" w:type="dxa"/>
            <w:vAlign w:val="center"/>
          </w:tcPr>
          <w:p w14:paraId="590C0E29">
            <w:pPr>
              <w:pStyle w:val="8"/>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自合同签订之日起一年</w:t>
            </w:r>
          </w:p>
        </w:tc>
      </w:tr>
      <w:tr w14:paraId="7B24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120822C1">
            <w:pPr>
              <w:spacing w:line="360" w:lineRule="auto"/>
              <w:ind w:left="0" w:leftChars="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1.3.3</w:t>
            </w:r>
          </w:p>
        </w:tc>
        <w:tc>
          <w:tcPr>
            <w:tcW w:w="2493" w:type="dxa"/>
            <w:vAlign w:val="center"/>
          </w:tcPr>
          <w:p w14:paraId="0EFFCCA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服务地点</w:t>
            </w:r>
          </w:p>
        </w:tc>
        <w:tc>
          <w:tcPr>
            <w:tcW w:w="6240" w:type="dxa"/>
            <w:vAlign w:val="center"/>
          </w:tcPr>
          <w:p w14:paraId="7E6CE6B7">
            <w:pPr>
              <w:spacing w:line="36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采购人指定地点</w:t>
            </w:r>
          </w:p>
        </w:tc>
      </w:tr>
      <w:tr w14:paraId="0A16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3A09C2B5">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2493" w:type="dxa"/>
            <w:vAlign w:val="center"/>
          </w:tcPr>
          <w:p w14:paraId="40E3807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资质证明文件</w:t>
            </w:r>
          </w:p>
        </w:tc>
        <w:tc>
          <w:tcPr>
            <w:tcW w:w="6240" w:type="dxa"/>
            <w:vAlign w:val="center"/>
          </w:tcPr>
          <w:p w14:paraId="1FC36B3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1、基本资格条件：符合《中华人民共和国政府采购法》第二十二条的规定，并提供以下资料；</w:t>
            </w:r>
          </w:p>
          <w:p w14:paraId="0E76F0EE">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提供合格有效的法人或者其他组织的营业执照等证明文件，自然人的身份证明；</w:t>
            </w:r>
          </w:p>
          <w:p w14:paraId="3AC57A5D">
            <w:pPr>
              <w:keepNext w:val="0"/>
              <w:keepLines w:val="0"/>
              <w:widowControl/>
              <w:suppressLineNumbers w:val="0"/>
              <w:ind w:left="0" w:leftChars="0" w:firstLine="0" w:firstLineChars="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（2）提供《基本资格条件承诺函》，供应商应对承诺内容的真实性、合法性、有效性负责。经调查核实为虚假承诺的，视同为 “提供虚假材料谋取中标、成交”的违法行为，依照《中华人民共和国政府采购法》等法律法规追究相应责任。承诺函格式详情见竞争性磋商响应文件格式附件。 </w:t>
            </w:r>
          </w:p>
          <w:p w14:paraId="04E90FBE">
            <w:pPr>
              <w:keepNext w:val="0"/>
              <w:keepLines w:val="0"/>
              <w:widowControl/>
              <w:suppressLineNumbers w:val="0"/>
              <w:jc w:val="left"/>
              <w:rPr>
                <w:rFonts w:hint="eastAsia" w:ascii="宋体" w:hAnsi="宋体" w:eastAsia="宋体" w:cs="宋体"/>
                <w:color w:val="auto"/>
                <w:highlight w:val="none"/>
              </w:rPr>
            </w:pPr>
            <w:r>
              <w:rPr>
                <w:rFonts w:hint="eastAsia" w:ascii="宋体" w:hAnsi="宋体" w:eastAsia="宋体" w:cs="宋体"/>
                <w:b/>
                <w:bCs/>
                <w:color w:val="auto"/>
                <w:kern w:val="0"/>
                <w:sz w:val="24"/>
                <w:szCs w:val="24"/>
                <w:highlight w:val="none"/>
                <w:lang w:val="en-US" w:eastAsia="zh-CN" w:bidi="ar"/>
              </w:rPr>
              <w:t xml:space="preserve">不提供《基本资格条件承诺函》的供应商需提交如下资格证明文件： </w:t>
            </w:r>
          </w:p>
          <w:p w14:paraId="6D6BC7BF">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具有良好的商业信誉和健全的财务会计制度（提供  2023年度财务审计报告或开标前 6 个月内银行资信证明或财政部门认可的政府采购专业担保机构出具的投标担保函）</w:t>
            </w:r>
            <w:r>
              <w:rPr>
                <w:rFonts w:hint="eastAsia"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具有履行合同所必需的设备和专业技术能力的书面声明</w:t>
            </w:r>
            <w:r>
              <w:rPr>
                <w:rFonts w:hint="eastAsia"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具有依法缴纳税收和社会保障资金的良好记录（提供开标前 12 个月内任一月份的社保和缴纳税收的证明，依法不需要缴纳社会保障资金、 免税或无须缴纳税款的供应商，应提供相关证明文件)</w:t>
            </w:r>
            <w:r>
              <w:rPr>
                <w:rFonts w:hint="eastAsia"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参加政府采购活动前 3 年内在经营活动中没有重大违法记录的书面声明。</w:t>
            </w:r>
          </w:p>
          <w:p w14:paraId="1F78D12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2、落实政府采购政策需满足的资格要求：</w:t>
            </w:r>
          </w:p>
          <w:p w14:paraId="562801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p w14:paraId="75B4B53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3、特定资格条件：</w:t>
            </w:r>
          </w:p>
          <w:p w14:paraId="51B658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outlineLvl w:val="9"/>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供应商应授权合法的人员参加磋商，其中法定代表人直接参加磋商的，须出具法定代表人身份证明及身份证复印件，并与营业执照上信息一致。法定代表人授权代表参加磋商的，须出具法定代表人授权书及授权代表身份证复印件；</w:t>
            </w:r>
            <w:r>
              <w:rPr>
                <w:rFonts w:hint="eastAsia" w:ascii="宋体" w:hAnsi="宋体" w:eastAsia="宋体" w:cs="宋体"/>
                <w:color w:val="auto"/>
                <w:sz w:val="24"/>
                <w:szCs w:val="24"/>
                <w:highlight w:val="none"/>
              </w:rPr>
              <w:t xml:space="preserve"> </w:t>
            </w:r>
          </w:p>
          <w:p w14:paraId="6D56B1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2</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供应商不得为“信用中国”网站（www.creditchina.gov.cn）中列入失信被执行人和</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名单的供应商，不得为中国政府采购网（www.ccgp.gov.cn）政府采购严重违法失信行为记录名单中被财政部门禁止参加政府采购活动的供应商；（以代理机构开标当天查询为准，查询结果以电子或纸质方式留存）</w:t>
            </w:r>
          </w:p>
        </w:tc>
      </w:tr>
      <w:tr w14:paraId="25E1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973" w:type="dxa"/>
            <w:vAlign w:val="center"/>
          </w:tcPr>
          <w:p w14:paraId="6A557768">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2493" w:type="dxa"/>
            <w:vAlign w:val="center"/>
          </w:tcPr>
          <w:p w14:paraId="064CBBC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踏勘现场</w:t>
            </w:r>
          </w:p>
        </w:tc>
        <w:tc>
          <w:tcPr>
            <w:tcW w:w="6240" w:type="dxa"/>
            <w:vAlign w:val="center"/>
          </w:tcPr>
          <w:p w14:paraId="5F11B78B">
            <w:pPr>
              <w:pStyle w:val="9"/>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kern w:val="0"/>
                <w:sz w:val="24"/>
                <w:szCs w:val="24"/>
                <w:highlight w:val="none"/>
                <w:lang w:val="en-US" w:eastAsia="zh-CN" w:bidi="ar-SA"/>
              </w:rPr>
              <w:t>自行踏勘</w:t>
            </w:r>
          </w:p>
          <w:p w14:paraId="015A7252">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cs="宋体"/>
                <w:color w:val="auto"/>
                <w:sz w:val="24"/>
                <w:szCs w:val="24"/>
                <w:highlight w:val="none"/>
                <w:lang w:val="en-US" w:eastAsia="zh-CN"/>
              </w:rPr>
              <w:t>何</w:t>
            </w:r>
            <w:r>
              <w:rPr>
                <w:rFonts w:hint="eastAsia" w:ascii="宋体" w:hAnsi="宋体" w:eastAsia="宋体" w:cs="宋体"/>
                <w:color w:val="auto"/>
                <w:sz w:val="24"/>
                <w:szCs w:val="24"/>
                <w:highlight w:val="none"/>
                <w:lang w:val="en-US" w:eastAsia="zh-CN"/>
              </w:rPr>
              <w:t>老师</w:t>
            </w:r>
          </w:p>
          <w:p w14:paraId="0451E81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联系方式：029-84938254 </w:t>
            </w:r>
          </w:p>
          <w:p w14:paraId="1983FC4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kern w:val="0"/>
                <w:sz w:val="24"/>
                <w:szCs w:val="24"/>
                <w:highlight w:val="none"/>
                <w:lang w:val="en-US" w:eastAsia="zh-CN" w:bidi="ar-SA"/>
              </w:rPr>
              <w:t>组织踏勘</w:t>
            </w:r>
          </w:p>
          <w:p w14:paraId="00A5408A">
            <w:pPr>
              <w:pStyle w:val="9"/>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联系人：              </w:t>
            </w:r>
          </w:p>
          <w:p w14:paraId="2DCF3319">
            <w:pPr>
              <w:pStyle w:val="9"/>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联系方式：</w:t>
            </w:r>
          </w:p>
          <w:p w14:paraId="64099A8D">
            <w:pPr>
              <w:pStyle w:val="9"/>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踏勘时间：             </w:t>
            </w:r>
          </w:p>
          <w:p w14:paraId="4949B62A">
            <w:pPr>
              <w:pStyle w:val="9"/>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踏勘地点：</w:t>
            </w:r>
          </w:p>
          <w:p w14:paraId="0AA40DFC">
            <w:pPr>
              <w:pStyle w:val="9"/>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0" w:firstLineChars="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SA"/>
              </w:rPr>
              <w:t>未参与组织踏勘的投标单位后果自负。</w:t>
            </w:r>
          </w:p>
        </w:tc>
      </w:tr>
      <w:tr w14:paraId="0B1B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489A0952">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2493" w:type="dxa"/>
            <w:vAlign w:val="center"/>
          </w:tcPr>
          <w:p w14:paraId="7CF9CB7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答疑会</w:t>
            </w:r>
          </w:p>
        </w:tc>
        <w:tc>
          <w:tcPr>
            <w:tcW w:w="6240" w:type="dxa"/>
            <w:vAlign w:val="center"/>
          </w:tcPr>
          <w:p w14:paraId="52F4D066">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不召开；若有疑问，均应在</w:t>
            </w:r>
            <w:r>
              <w:rPr>
                <w:rFonts w:hint="eastAsia" w:ascii="宋体" w:hAnsi="宋体" w:eastAsia="宋体" w:cs="宋体"/>
                <w:color w:val="auto"/>
                <w:sz w:val="24"/>
                <w:szCs w:val="24"/>
                <w:highlight w:val="none"/>
                <w:lang w:eastAsia="zh-CN"/>
              </w:rPr>
              <w:t>磋商响应文件递交截止时间</w:t>
            </w:r>
            <w:r>
              <w:rPr>
                <w:rFonts w:hint="eastAsia" w:ascii="宋体" w:hAnsi="宋体" w:eastAsia="宋体" w:cs="宋体"/>
                <w:color w:val="auto"/>
                <w:sz w:val="24"/>
                <w:szCs w:val="24"/>
                <w:highlight w:val="none"/>
                <w:lang w:val="en-US" w:eastAsia="zh-CN"/>
              </w:rPr>
              <w:t>3日前</w:t>
            </w:r>
            <w:r>
              <w:rPr>
                <w:rFonts w:hint="eastAsia" w:ascii="宋体" w:hAnsi="宋体" w:eastAsia="宋体" w:cs="宋体"/>
                <w:color w:val="auto"/>
                <w:sz w:val="24"/>
                <w:szCs w:val="24"/>
                <w:highlight w:val="none"/>
              </w:rPr>
              <w:t>以书面形式向采购代理机构提出。</w:t>
            </w:r>
          </w:p>
        </w:tc>
      </w:tr>
      <w:tr w14:paraId="46F2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73" w:type="dxa"/>
            <w:vAlign w:val="center"/>
          </w:tcPr>
          <w:p w14:paraId="5D3B5C39">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2493" w:type="dxa"/>
            <w:vAlign w:val="center"/>
          </w:tcPr>
          <w:p w14:paraId="30FF191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240" w:type="dxa"/>
            <w:vAlign w:val="center"/>
          </w:tcPr>
          <w:p w14:paraId="3568FA42">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40D3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30C49479">
            <w:pPr>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p>
        </w:tc>
        <w:tc>
          <w:tcPr>
            <w:tcW w:w="2493" w:type="dxa"/>
            <w:vAlign w:val="center"/>
          </w:tcPr>
          <w:p w14:paraId="1F922C82">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的疑问</w:t>
            </w:r>
          </w:p>
        </w:tc>
        <w:tc>
          <w:tcPr>
            <w:tcW w:w="6240" w:type="dxa"/>
            <w:vAlign w:val="center"/>
          </w:tcPr>
          <w:p w14:paraId="6B46917A">
            <w:pPr>
              <w:pStyle w:val="8"/>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日前。</w:t>
            </w:r>
          </w:p>
        </w:tc>
      </w:tr>
      <w:tr w14:paraId="3C3D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33EE71F9">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2493" w:type="dxa"/>
            <w:vAlign w:val="center"/>
          </w:tcPr>
          <w:p w14:paraId="70EB3A6E">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澄清</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的截止时间</w:t>
            </w:r>
          </w:p>
        </w:tc>
        <w:tc>
          <w:tcPr>
            <w:tcW w:w="6240" w:type="dxa"/>
            <w:vAlign w:val="center"/>
          </w:tcPr>
          <w:p w14:paraId="50B3D765">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磋商响应文件递交</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日前。</w:t>
            </w:r>
          </w:p>
        </w:tc>
      </w:tr>
      <w:tr w14:paraId="432B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78B5DC64">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2493" w:type="dxa"/>
            <w:vAlign w:val="center"/>
          </w:tcPr>
          <w:p w14:paraId="0847BC93">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的其他材料</w:t>
            </w:r>
          </w:p>
        </w:tc>
        <w:tc>
          <w:tcPr>
            <w:tcW w:w="6240" w:type="dxa"/>
            <w:vAlign w:val="center"/>
          </w:tcPr>
          <w:p w14:paraId="716C5B26">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的要求认为有利于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的材料。</w:t>
            </w:r>
          </w:p>
        </w:tc>
      </w:tr>
      <w:tr w14:paraId="5545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14:paraId="66303667">
            <w:pPr>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w:t>
            </w:r>
          </w:p>
        </w:tc>
        <w:tc>
          <w:tcPr>
            <w:tcW w:w="2493" w:type="dxa"/>
            <w:vAlign w:val="center"/>
          </w:tcPr>
          <w:p w14:paraId="51988FF2">
            <w:pPr>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磋商有效期</w:t>
            </w:r>
          </w:p>
        </w:tc>
        <w:tc>
          <w:tcPr>
            <w:tcW w:w="6240" w:type="dxa"/>
            <w:vAlign w:val="center"/>
          </w:tcPr>
          <w:p w14:paraId="558E538A">
            <w:pPr>
              <w:spacing w:line="360"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90日历天（从</w:t>
            </w:r>
            <w:r>
              <w:rPr>
                <w:rFonts w:hint="eastAsia" w:ascii="宋体" w:hAnsi="宋体" w:eastAsia="宋体" w:cs="宋体"/>
                <w:color w:val="auto"/>
                <w:sz w:val="24"/>
                <w:szCs w:val="24"/>
                <w:highlight w:val="none"/>
                <w:lang w:eastAsia="zh-CN"/>
              </w:rPr>
              <w:t>磋商响应文件递交</w:t>
            </w:r>
            <w:r>
              <w:rPr>
                <w:rFonts w:hint="eastAsia" w:ascii="宋体" w:hAnsi="宋体" w:eastAsia="宋体" w:cs="宋体"/>
                <w:color w:val="auto"/>
                <w:sz w:val="24"/>
                <w:szCs w:val="24"/>
                <w:highlight w:val="none"/>
              </w:rPr>
              <w:t>截止之日算起）</w:t>
            </w:r>
          </w:p>
        </w:tc>
      </w:tr>
      <w:tr w14:paraId="51D7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3" w:type="dxa"/>
            <w:vAlign w:val="center"/>
          </w:tcPr>
          <w:p w14:paraId="6CD42BB2">
            <w:pPr>
              <w:spacing w:line="360" w:lineRule="auto"/>
              <w:ind w:left="0" w:leftChars="0"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3.4</w:t>
            </w:r>
          </w:p>
        </w:tc>
        <w:tc>
          <w:tcPr>
            <w:tcW w:w="2493" w:type="dxa"/>
            <w:vAlign w:val="center"/>
          </w:tcPr>
          <w:p w14:paraId="1D940E50">
            <w:pPr>
              <w:spacing w:line="360"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磋商保证金</w:t>
            </w:r>
          </w:p>
        </w:tc>
        <w:tc>
          <w:tcPr>
            <w:tcW w:w="6240" w:type="dxa"/>
            <w:vAlign w:val="center"/>
          </w:tcPr>
          <w:p w14:paraId="20AF59FB">
            <w:pPr>
              <w:pStyle w:val="11"/>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2"/>
                <w:highlight w:val="none"/>
                <w:lang w:val="en-US" w:eastAsia="zh-CN" w:bidi="ar-SA"/>
              </w:rPr>
              <w:t xml:space="preserve">☑ </w:t>
            </w:r>
            <w:r>
              <w:rPr>
                <w:rFonts w:hint="eastAsia" w:ascii="宋体" w:hAnsi="宋体" w:eastAsia="宋体" w:cs="宋体"/>
                <w:color w:val="auto"/>
                <w:kern w:val="0"/>
                <w:sz w:val="24"/>
                <w:szCs w:val="24"/>
                <w:highlight w:val="none"/>
                <w:lang w:val="en-US" w:eastAsia="zh-CN" w:bidi="ar-SA"/>
              </w:rPr>
              <w:t>不要求提供；</w:t>
            </w:r>
          </w:p>
          <w:p w14:paraId="6FE0C4B9">
            <w:pPr>
              <w:spacing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要求提供</w:t>
            </w:r>
            <w:r>
              <w:rPr>
                <w:rFonts w:hint="eastAsia" w:ascii="宋体" w:hAnsi="宋体" w:eastAsia="宋体" w:cs="宋体"/>
                <w:color w:val="auto"/>
                <w:sz w:val="24"/>
                <w:szCs w:val="24"/>
                <w:highlight w:val="none"/>
                <w:lang w:eastAsia="zh-CN"/>
              </w:rPr>
              <w:t>。</w:t>
            </w:r>
          </w:p>
        </w:tc>
      </w:tr>
      <w:tr w14:paraId="3478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3" w:type="dxa"/>
            <w:vAlign w:val="center"/>
          </w:tcPr>
          <w:p w14:paraId="142CDF60">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2493" w:type="dxa"/>
            <w:vAlign w:val="center"/>
          </w:tcPr>
          <w:p w14:paraId="14A23636">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w:t>
            </w:r>
          </w:p>
          <w:p w14:paraId="2951E5C2">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方案</w:t>
            </w:r>
          </w:p>
        </w:tc>
        <w:tc>
          <w:tcPr>
            <w:tcW w:w="6240" w:type="dxa"/>
            <w:vAlign w:val="center"/>
          </w:tcPr>
          <w:p w14:paraId="7A42D15C">
            <w:pPr>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sym w:font="Wingdings" w:char="00A8"/>
            </w:r>
            <w:r>
              <w:rPr>
                <w:rFonts w:hint="eastAsia" w:ascii="宋体" w:hAnsi="宋体" w:eastAsia="宋体" w:cs="宋体"/>
                <w:color w:val="auto"/>
                <w:sz w:val="24"/>
                <w:szCs w:val="24"/>
                <w:highlight w:val="none"/>
                <w:lang w:val="en-US" w:eastAsia="zh-CN"/>
              </w:rPr>
              <w:t>允许</w:t>
            </w:r>
          </w:p>
          <w:p w14:paraId="6C6FE473">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lang w:val="en-US" w:eastAsia="zh-CN"/>
              </w:rPr>
              <w:t>不允许</w:t>
            </w:r>
          </w:p>
        </w:tc>
      </w:tr>
      <w:tr w14:paraId="3B0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14:paraId="6EAC82EB">
            <w:pPr>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w:t>
            </w:r>
          </w:p>
        </w:tc>
        <w:tc>
          <w:tcPr>
            <w:tcW w:w="2493" w:type="dxa"/>
            <w:vAlign w:val="center"/>
          </w:tcPr>
          <w:p w14:paraId="6C846F49">
            <w:pPr>
              <w:spacing w:line="360" w:lineRule="auto"/>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签字或盖章要求</w:t>
            </w:r>
          </w:p>
        </w:tc>
        <w:tc>
          <w:tcPr>
            <w:tcW w:w="6240" w:type="dxa"/>
            <w:vAlign w:val="center"/>
          </w:tcPr>
          <w:p w14:paraId="2BB2097A">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封面、</w:t>
            </w:r>
            <w:r>
              <w:rPr>
                <w:rFonts w:hint="eastAsia" w:ascii="宋体" w:hAnsi="宋体" w:eastAsia="宋体" w:cs="宋体"/>
                <w:color w:val="auto"/>
                <w:sz w:val="24"/>
                <w:szCs w:val="24"/>
                <w:highlight w:val="none"/>
                <w:lang w:eastAsia="zh-CN"/>
              </w:rPr>
              <w:t>磋商响应函及其他有</w:t>
            </w:r>
            <w:r>
              <w:rPr>
                <w:rFonts w:hint="eastAsia" w:ascii="宋体" w:hAnsi="宋体" w:eastAsia="宋体" w:cs="宋体"/>
                <w:color w:val="auto"/>
                <w:sz w:val="24"/>
                <w:szCs w:val="24"/>
                <w:highlight w:val="none"/>
              </w:rPr>
              <w:t>要求处必须加盖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公章并经法定代表人或其委托代理人签字或盖章。</w:t>
            </w:r>
            <w:bookmarkStart w:id="28" w:name="_Toc343511347"/>
          </w:p>
          <w:p w14:paraId="4BCCA8BA">
            <w:pPr>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应无涂改或行间插字和增删。如确需修改，修改处必须由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公章并经法定代表人或其委托代理人签字或盖章。</w:t>
            </w:r>
            <w:bookmarkEnd w:id="28"/>
          </w:p>
        </w:tc>
      </w:tr>
      <w:tr w14:paraId="03E4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73" w:type="dxa"/>
            <w:vAlign w:val="center"/>
          </w:tcPr>
          <w:p w14:paraId="6EBDAA5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2493" w:type="dxa"/>
            <w:vAlign w:val="center"/>
          </w:tcPr>
          <w:p w14:paraId="1CB66FC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截止时间、地点</w:t>
            </w:r>
          </w:p>
        </w:tc>
        <w:tc>
          <w:tcPr>
            <w:tcW w:w="6240" w:type="dxa"/>
            <w:vAlign w:val="center"/>
          </w:tcPr>
          <w:p w14:paraId="4623FD2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lang w:eastAsia="zh-CN"/>
              </w:rPr>
              <w:t>见磋商公告</w:t>
            </w:r>
          </w:p>
          <w:p w14:paraId="25363E4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none"/>
                <w:lang w:eastAsia="zh-CN"/>
              </w:rPr>
              <w:t>见磋商公告</w:t>
            </w:r>
          </w:p>
        </w:tc>
      </w:tr>
      <w:tr w14:paraId="3764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73" w:type="dxa"/>
            <w:vAlign w:val="center"/>
          </w:tcPr>
          <w:p w14:paraId="50A56C7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w:t>
            </w:r>
          </w:p>
        </w:tc>
        <w:tc>
          <w:tcPr>
            <w:tcW w:w="2493" w:type="dxa"/>
            <w:vAlign w:val="center"/>
          </w:tcPr>
          <w:p w14:paraId="2DCC8BB3">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是否退还</w:t>
            </w:r>
            <w:r>
              <w:rPr>
                <w:rFonts w:hint="eastAsia" w:ascii="宋体" w:hAnsi="宋体" w:eastAsia="宋体" w:cs="宋体"/>
                <w:color w:val="auto"/>
                <w:sz w:val="24"/>
                <w:szCs w:val="24"/>
                <w:highlight w:val="none"/>
                <w:lang w:eastAsia="zh-CN"/>
              </w:rPr>
              <w:t>竞争性磋商响应文件</w:t>
            </w:r>
          </w:p>
        </w:tc>
        <w:tc>
          <w:tcPr>
            <w:tcW w:w="6240" w:type="dxa"/>
            <w:vAlign w:val="center"/>
          </w:tcPr>
          <w:p w14:paraId="2418CDC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1DF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14:paraId="42B7A8B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2493" w:type="dxa"/>
            <w:vAlign w:val="center"/>
          </w:tcPr>
          <w:p w14:paraId="0408808F">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时间和地点</w:t>
            </w:r>
          </w:p>
        </w:tc>
        <w:tc>
          <w:tcPr>
            <w:tcW w:w="6240" w:type="dxa"/>
            <w:vAlign w:val="center"/>
          </w:tcPr>
          <w:p w14:paraId="13C4F86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none"/>
                <w:lang w:eastAsia="zh-CN"/>
              </w:rPr>
              <w:t>同响应文件递交截止时间</w:t>
            </w:r>
          </w:p>
          <w:p w14:paraId="152886C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eastAsia="zh-CN"/>
              </w:rPr>
              <w:t>同响应文件递交地点</w:t>
            </w:r>
          </w:p>
        </w:tc>
      </w:tr>
      <w:tr w14:paraId="6226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73" w:type="dxa"/>
            <w:vAlign w:val="center"/>
          </w:tcPr>
          <w:p w14:paraId="175DA38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6.1.1</w:t>
            </w:r>
          </w:p>
        </w:tc>
        <w:tc>
          <w:tcPr>
            <w:tcW w:w="2493" w:type="dxa"/>
            <w:vAlign w:val="center"/>
          </w:tcPr>
          <w:p w14:paraId="64F3E7E2">
            <w:pPr>
              <w:spacing w:line="360" w:lineRule="auto"/>
              <w:ind w:left="0" w:leftChars="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w:t>
            </w:r>
          </w:p>
        </w:tc>
        <w:tc>
          <w:tcPr>
            <w:tcW w:w="6240" w:type="dxa"/>
            <w:vAlign w:val="center"/>
          </w:tcPr>
          <w:p w14:paraId="7D4907DE">
            <w:pPr>
              <w:spacing w:line="360" w:lineRule="auto"/>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代表和具备相关专业的专家</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lang w:val="en-US" w:eastAsia="zh-CN"/>
              </w:rPr>
              <w:t>3人以上单数组成</w:t>
            </w:r>
            <w:r>
              <w:rPr>
                <w:rFonts w:hint="eastAsia" w:ascii="宋体" w:hAnsi="宋体" w:eastAsia="宋体" w:cs="宋体"/>
                <w:color w:val="auto"/>
                <w:sz w:val="24"/>
                <w:szCs w:val="24"/>
                <w:highlight w:val="none"/>
                <w:lang w:eastAsia="zh-CN"/>
              </w:rPr>
              <w:t>磋商小组，其中采购人代表须持有授权书。</w:t>
            </w:r>
          </w:p>
        </w:tc>
      </w:tr>
      <w:tr w14:paraId="6CDE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3" w:type="dxa"/>
            <w:vAlign w:val="center"/>
          </w:tcPr>
          <w:p w14:paraId="0560CCB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2493" w:type="dxa"/>
            <w:vAlign w:val="center"/>
          </w:tcPr>
          <w:p w14:paraId="6CF1588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是否授权</w:t>
            </w:r>
            <w:r>
              <w:rPr>
                <w:rFonts w:hint="eastAsia" w:ascii="宋体" w:hAnsi="宋体" w:eastAsia="宋体" w:cs="宋体"/>
                <w:color w:val="auto"/>
                <w:sz w:val="24"/>
                <w:szCs w:val="24"/>
                <w:highlight w:val="none"/>
                <w:lang w:eastAsia="zh-CN"/>
              </w:rPr>
              <w:t>磋商小组</w:t>
            </w:r>
          </w:p>
          <w:p w14:paraId="7E6C92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p>
        </w:tc>
        <w:tc>
          <w:tcPr>
            <w:tcW w:w="6240" w:type="dxa"/>
            <w:vAlign w:val="center"/>
          </w:tcPr>
          <w:p w14:paraId="2D01BE7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bookmarkStart w:id="29" w:name="OLE_LINK6"/>
            <w:r>
              <w:rPr>
                <w:rFonts w:hint="eastAsia" w:ascii="宋体" w:hAnsi="宋体" w:eastAsia="宋体" w:cs="宋体"/>
                <w:color w:val="auto"/>
                <w:sz w:val="24"/>
                <w:szCs w:val="24"/>
                <w:highlight w:val="none"/>
              </w:rPr>
              <w:t>推荐3名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w:t>
            </w:r>
            <w:bookmarkEnd w:id="29"/>
          </w:p>
        </w:tc>
      </w:tr>
      <w:tr w14:paraId="3BCC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3" w:type="dxa"/>
            <w:vAlign w:val="center"/>
          </w:tcPr>
          <w:p w14:paraId="1652070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w:t>
            </w:r>
          </w:p>
        </w:tc>
        <w:tc>
          <w:tcPr>
            <w:tcW w:w="2493" w:type="dxa"/>
            <w:vAlign w:val="center"/>
          </w:tcPr>
          <w:p w14:paraId="2DB41430">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履约</w:t>
            </w:r>
            <w:r>
              <w:rPr>
                <w:rFonts w:hint="eastAsia" w:ascii="宋体" w:hAnsi="宋体" w:eastAsia="宋体" w:cs="宋体"/>
                <w:color w:val="auto"/>
                <w:sz w:val="24"/>
                <w:szCs w:val="24"/>
                <w:highlight w:val="none"/>
                <w:lang w:eastAsia="zh-CN"/>
              </w:rPr>
              <w:t>保证金</w:t>
            </w:r>
          </w:p>
        </w:tc>
        <w:tc>
          <w:tcPr>
            <w:tcW w:w="6240" w:type="dxa"/>
            <w:vAlign w:val="center"/>
          </w:tcPr>
          <w:p w14:paraId="3391A0D2">
            <w:pPr>
              <w:pStyle w:val="11"/>
              <w:keepNext w:val="0"/>
              <w:keepLines w:val="0"/>
              <w:pageBreakBefore w:val="0"/>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宋体" w:hAnsi="宋体" w:eastAsia="宋体" w:cs="宋体"/>
                <w:b w:val="0"/>
                <w:bCs w:val="0"/>
                <w:color w:val="auto"/>
                <w:kern w:val="0"/>
                <w:sz w:val="24"/>
                <w:szCs w:val="24"/>
                <w:highlight w:val="none"/>
                <w:lang w:val="en-US" w:eastAsia="zh-CN" w:bidi="ar-SA"/>
              </w:rPr>
            </w:pPr>
            <w:bookmarkStart w:id="30" w:name="OLE_LINK97"/>
            <w:r>
              <w:rPr>
                <w:rFonts w:hint="eastAsia" w:ascii="宋体" w:hAnsi="宋体" w:eastAsia="宋体" w:cs="宋体"/>
                <w:b w:val="0"/>
                <w:bCs w:val="0"/>
                <w:color w:val="auto"/>
                <w:kern w:val="0"/>
                <w:sz w:val="24"/>
                <w:szCs w:val="24"/>
                <w:highlight w:val="none"/>
                <w:lang w:val="en-US" w:eastAsia="zh-CN" w:bidi="ar-SA"/>
              </w:rPr>
              <w:t>☑ 不要求提供</w:t>
            </w:r>
          </w:p>
          <w:p w14:paraId="12E5C45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 要求提供</w:t>
            </w:r>
          </w:p>
          <w:p w14:paraId="63B3A8F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履约保证金的形式：电汇、转账、支票</w:t>
            </w:r>
          </w:p>
          <w:bookmarkEnd w:id="30"/>
          <w:p w14:paraId="7542BC0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4"/>
                <w:szCs w:val="24"/>
                <w:highlight w:val="none"/>
              </w:rPr>
            </w:pPr>
            <w:bookmarkStart w:id="31" w:name="OLE_LINK2"/>
            <w:r>
              <w:rPr>
                <w:rFonts w:hint="eastAsia" w:ascii="宋体" w:hAnsi="宋体" w:eastAsia="宋体" w:cs="宋体"/>
                <w:color w:val="auto"/>
                <w:sz w:val="24"/>
                <w:szCs w:val="24"/>
                <w:highlight w:val="none"/>
              </w:rPr>
              <w:t>履约保证金</w:t>
            </w:r>
            <w:bookmarkEnd w:id="31"/>
            <w:r>
              <w:rPr>
                <w:rFonts w:hint="eastAsia" w:ascii="宋体" w:hAnsi="宋体" w:eastAsia="宋体" w:cs="宋体"/>
                <w:color w:val="auto"/>
                <w:sz w:val="24"/>
                <w:szCs w:val="24"/>
                <w:highlight w:val="none"/>
              </w:rPr>
              <w:t>的金额：</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总额*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14:paraId="4ECD560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4"/>
                <w:szCs w:val="24"/>
                <w:highlight w:val="none"/>
              </w:rPr>
            </w:pPr>
            <w:bookmarkStart w:id="32" w:name="OLE_LINK98"/>
            <w:r>
              <w:rPr>
                <w:rFonts w:hint="eastAsia" w:ascii="宋体" w:hAnsi="宋体" w:eastAsia="宋体" w:cs="宋体"/>
                <w:color w:val="auto"/>
                <w:sz w:val="24"/>
                <w:szCs w:val="24"/>
                <w:highlight w:val="none"/>
              </w:rPr>
              <w:t>履约保证金的退还：项目完工验收合格（以验收单为准）后</w:t>
            </w:r>
            <w:bookmarkEnd w:id="32"/>
            <w:r>
              <w:rPr>
                <w:rFonts w:hint="eastAsia" w:ascii="宋体" w:hAnsi="宋体" w:eastAsia="宋体" w:cs="宋体"/>
                <w:color w:val="auto"/>
                <w:sz w:val="24"/>
                <w:szCs w:val="24"/>
                <w:highlight w:val="none"/>
              </w:rPr>
              <w:t>，无息退还</w:t>
            </w:r>
          </w:p>
        </w:tc>
      </w:tr>
      <w:tr w14:paraId="3388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3" w:hRule="exact"/>
          <w:jc w:val="center"/>
        </w:trPr>
        <w:tc>
          <w:tcPr>
            <w:tcW w:w="973" w:type="dxa"/>
            <w:vAlign w:val="center"/>
          </w:tcPr>
          <w:p w14:paraId="7E4A7765">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493" w:type="dxa"/>
            <w:vAlign w:val="center"/>
          </w:tcPr>
          <w:p w14:paraId="30BD985B">
            <w:pPr>
              <w:keepNext w:val="0"/>
              <w:keepLines w:val="0"/>
              <w:pageBreakBefore w:val="0"/>
              <w:widowControl w:val="0"/>
              <w:kinsoku/>
              <w:wordWrap/>
              <w:overflowPunct/>
              <w:topLinePunct w:val="0"/>
              <w:autoSpaceDE/>
              <w:autoSpaceDN/>
              <w:bidi w:val="0"/>
              <w:adjustRightInd/>
              <w:snapToGrid/>
              <w:spacing w:line="400" w:lineRule="exact"/>
              <w:ind w:left="0" w:leftChars="0" w:firstLine="241" w:firstLineChars="1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代理服务费</w:t>
            </w:r>
          </w:p>
        </w:tc>
        <w:tc>
          <w:tcPr>
            <w:tcW w:w="6240" w:type="dxa"/>
            <w:vAlign w:val="center"/>
          </w:tcPr>
          <w:p w14:paraId="0CACA8A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1、账户信息：</w:t>
            </w:r>
          </w:p>
          <w:p w14:paraId="245045B6">
            <w:pPr>
              <w:pStyle w:val="31"/>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开户行名称：陕西致恒招标代理有限公司</w:t>
            </w:r>
          </w:p>
          <w:p w14:paraId="04614925">
            <w:pPr>
              <w:pStyle w:val="31"/>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  户  行：中国民生银行股份有限公司西安高新开发区支行</w:t>
            </w:r>
          </w:p>
          <w:p w14:paraId="1315BBC2">
            <w:pPr>
              <w:pStyle w:val="14"/>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sz w:val="24"/>
                <w:szCs w:val="24"/>
                <w:highlight w:val="none"/>
              </w:rPr>
              <w:t>帐      号：159322825</w:t>
            </w:r>
          </w:p>
          <w:p w14:paraId="6F37723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2、招标代理服务费收费标准：参照</w:t>
            </w:r>
            <w:r>
              <w:rPr>
                <w:rFonts w:hint="eastAsia" w:ascii="宋体" w:hAnsi="宋体" w:eastAsia="宋体" w:cs="宋体"/>
                <w:b/>
                <w:bCs/>
                <w:color w:val="auto"/>
                <w:sz w:val="24"/>
                <w:szCs w:val="24"/>
                <w:highlight w:val="none"/>
              </w:rPr>
              <w:t>国家计委颁发的《招标代理服务收费管理暂行办法》（计价格[2002]1980号）和国家发展</w:t>
            </w:r>
            <w:r>
              <w:rPr>
                <w:rFonts w:hint="eastAsia" w:ascii="宋体" w:hAnsi="宋体" w:eastAsia="宋体" w:cs="宋体"/>
                <w:b/>
                <w:bCs/>
                <w:color w:val="auto"/>
                <w:sz w:val="24"/>
                <w:szCs w:val="24"/>
                <w:highlight w:val="none"/>
                <w:lang w:val="en-US" w:eastAsia="zh-CN"/>
              </w:rPr>
              <w:t>和</w:t>
            </w:r>
            <w:r>
              <w:rPr>
                <w:rFonts w:hint="eastAsia" w:ascii="宋体" w:hAnsi="宋体" w:eastAsia="宋体" w:cs="宋体"/>
                <w:b/>
                <w:bCs/>
                <w:color w:val="auto"/>
                <w:sz w:val="24"/>
                <w:szCs w:val="24"/>
                <w:highlight w:val="none"/>
              </w:rPr>
              <w:t>改革委员会办公厅颁发的《关于招标代理服务收费有关问题的通知》（发改办价格[2003]857号）的有关规定执行。</w:t>
            </w:r>
          </w:p>
          <w:p w14:paraId="4B789DD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color w:val="auto"/>
                <w:sz w:val="24"/>
                <w:szCs w:val="24"/>
                <w:highlight w:val="none"/>
              </w:rPr>
              <w:t>成交单位在领取成交通知书前，须向采购代理机构一次性支付</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代理服务费。</w:t>
            </w:r>
          </w:p>
        </w:tc>
      </w:tr>
      <w:tr w14:paraId="04A05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14:paraId="3BCDDF3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、需要补充的其他内容</w:t>
            </w:r>
          </w:p>
        </w:tc>
      </w:tr>
      <w:tr w14:paraId="7065D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exact"/>
          <w:jc w:val="center"/>
        </w:trPr>
        <w:tc>
          <w:tcPr>
            <w:tcW w:w="9706" w:type="dxa"/>
            <w:gridSpan w:val="3"/>
            <w:vAlign w:val="center"/>
          </w:tcPr>
          <w:p w14:paraId="4AD82767">
            <w:pPr>
              <w:keepNext w:val="0"/>
              <w:keepLines w:val="0"/>
              <w:pageBreakBefore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（1）本项目属性为</w:t>
            </w:r>
            <w:r>
              <w:rPr>
                <w:rFonts w:hint="eastAsia" w:ascii="宋体" w:hAnsi="宋体" w:eastAsia="宋体" w:cs="宋体"/>
                <w:color w:val="auto"/>
                <w:sz w:val="24"/>
                <w:szCs w:val="24"/>
                <w:highlight w:val="none"/>
                <w:u w:val="single"/>
                <w:lang w:val="en-US" w:eastAsia="zh-CN"/>
              </w:rPr>
              <w:t xml:space="preserve">  服务  </w:t>
            </w:r>
            <w:r>
              <w:rPr>
                <w:rFonts w:hint="eastAsia" w:ascii="宋体" w:hAnsi="宋体" w:eastAsia="宋体" w:cs="宋体"/>
                <w:color w:val="auto"/>
                <w:sz w:val="24"/>
                <w:szCs w:val="24"/>
                <w:highlight w:val="none"/>
                <w:lang w:val="en-US" w:eastAsia="zh-CN"/>
              </w:rPr>
              <w:t>。</w:t>
            </w:r>
          </w:p>
          <w:p w14:paraId="2BC0F48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（2）本项目采购标的所属行业为：其他未列明行业</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kern w:val="0"/>
                <w:sz w:val="24"/>
                <w:szCs w:val="22"/>
                <w:highlight w:val="none"/>
                <w:lang w:val="en-US" w:eastAsia="zh-CN" w:bidi="ar-SA"/>
              </w:rPr>
              <w:t>（关于印发中小企业划型标准规定的通知(工信部联企业〔2011〕300号)”中规定：</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color w:val="auto"/>
                <w:kern w:val="0"/>
                <w:sz w:val="24"/>
                <w:szCs w:val="22"/>
                <w:highlight w:val="none"/>
                <w:lang w:val="en-US" w:eastAsia="zh-CN" w:bidi="ar-SA"/>
              </w:rPr>
              <w:t>从业人员300人以下的为中小微型企业。其中，从业人员100人及以上的为中型企业；从业人员10人及以上的为小型企业；从业人员10人以下的为微型企业。</w:t>
            </w:r>
          </w:p>
        </w:tc>
      </w:tr>
      <w:tr w14:paraId="2CA6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06" w:type="dxa"/>
            <w:gridSpan w:val="3"/>
            <w:vAlign w:val="center"/>
          </w:tcPr>
          <w:p w14:paraId="14A4FC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tc>
      </w:tr>
      <w:tr w14:paraId="175E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06" w:type="dxa"/>
            <w:gridSpan w:val="3"/>
            <w:vAlign w:val="center"/>
          </w:tcPr>
          <w:p w14:paraId="63B734E6">
            <w:pPr>
              <w:keepNext w:val="0"/>
              <w:keepLines w:val="0"/>
              <w:pageBreakBefore w:val="0"/>
              <w:widowControl w:val="0"/>
              <w:kinsoku/>
              <w:wordWrap/>
              <w:overflowPunct/>
              <w:topLinePunct w:val="0"/>
              <w:autoSpaceDE/>
              <w:autoSpaceDN/>
              <w:bidi w:val="0"/>
              <w:adjustRightInd/>
              <w:snapToGrid/>
              <w:spacing w:line="440" w:lineRule="exact"/>
              <w:ind w:left="125" w:leftChars="52" w:hanging="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各个组成部分的文件，未经</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人书面同意，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不得擅自复印和用于非本招标项目所需的其他目的。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人全部或者部分使用未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中的技术成果或技术方案时，需征得其书面同意，并不得擅自复印或提供给第三人。</w:t>
            </w:r>
          </w:p>
        </w:tc>
      </w:tr>
      <w:tr w14:paraId="6F21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9706" w:type="dxa"/>
            <w:gridSpan w:val="3"/>
            <w:vAlign w:val="center"/>
          </w:tcPr>
          <w:p w14:paraId="274216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解释权</w:t>
            </w:r>
          </w:p>
        </w:tc>
      </w:tr>
      <w:tr w14:paraId="266D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14:paraId="0E507AF8">
            <w:pPr>
              <w:keepNext w:val="0"/>
              <w:keepLines w:val="0"/>
              <w:pageBreakBefore w:val="0"/>
              <w:widowControl w:val="0"/>
              <w:kinsoku/>
              <w:wordWrap/>
              <w:overflowPunct/>
              <w:topLinePunct w:val="0"/>
              <w:autoSpaceDE/>
              <w:autoSpaceDN/>
              <w:bidi w:val="0"/>
              <w:adjustRightInd/>
              <w:snapToGrid/>
              <w:spacing w:line="440" w:lineRule="exact"/>
              <w:ind w:left="67" w:leftChars="-2" w:hanging="72" w:hangingChars="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人和</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代理机构负责解释。</w:t>
            </w:r>
          </w:p>
        </w:tc>
      </w:tr>
      <w:tr w14:paraId="664B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9706" w:type="dxa"/>
            <w:gridSpan w:val="3"/>
            <w:vAlign w:val="center"/>
          </w:tcPr>
          <w:p w14:paraId="48C6763C">
            <w:pPr>
              <w:keepNext w:val="0"/>
              <w:keepLines w:val="0"/>
              <w:pageBreakBefore w:val="0"/>
              <w:widowControl w:val="0"/>
              <w:kinsoku/>
              <w:wordWrap/>
              <w:overflowPunct/>
              <w:topLinePunct w:val="0"/>
              <w:autoSpaceDE/>
              <w:autoSpaceDN/>
              <w:bidi w:val="0"/>
              <w:adjustRightInd/>
              <w:snapToGrid/>
              <w:spacing w:line="440" w:lineRule="exact"/>
              <w:ind w:left="67" w:leftChars="-2" w:hanging="72" w:hangingChars="3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电子投标说明</w:t>
            </w:r>
          </w:p>
        </w:tc>
      </w:tr>
      <w:tr w14:paraId="4D32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5" w:hRule="exact"/>
          <w:jc w:val="center"/>
        </w:trPr>
        <w:tc>
          <w:tcPr>
            <w:tcW w:w="9706" w:type="dxa"/>
            <w:gridSpan w:val="3"/>
            <w:vAlign w:val="center"/>
          </w:tcPr>
          <w:p w14:paraId="39AE8A90">
            <w:pPr>
              <w:keepNext w:val="0"/>
              <w:keepLines w:val="0"/>
              <w:pageBreakBefore w:val="0"/>
              <w:widowControl w:val="0"/>
              <w:numPr>
                <w:ilvl w:val="0"/>
                <w:numId w:val="4"/>
              </w:numPr>
              <w:tabs>
                <w:tab w:val="left" w:pos="1104"/>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本项目采用电子化投标方式。供应商须使用数字认证证书对电子化投标文件进行签章、 加密、递交及开标时解密等相关招投标事宜。如因供应商自身原因造成无法解密投标文件的， 按无效投标对待。 </w:t>
            </w:r>
          </w:p>
          <w:p w14:paraId="51413947">
            <w:pPr>
              <w:keepNext w:val="0"/>
              <w:keepLines w:val="0"/>
              <w:pageBreakBefore w:val="0"/>
              <w:widowControl w:val="0"/>
              <w:numPr>
                <w:ilvl w:val="0"/>
                <w:numId w:val="0"/>
              </w:numPr>
              <w:tabs>
                <w:tab w:val="left" w:pos="1104"/>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 制 作 电 子 投 标 文 件 。 供 应 商 须 在 “ 全 国 公 共 资 源 交 易 中 心 平 台 （ 陕 西 省 ） （http://www.sxggzyjy.cn/）”的“服务指南”栏目“下载专区”中，免费下载“陕西省 公共资源交易平台政府采购电子标书制作工具”，并使用该客户端制作电子响应文件，制作 扩展名为“.SXSTF”的电子响应文件。 </w:t>
            </w:r>
          </w:p>
          <w:p w14:paraId="356D108D">
            <w:pPr>
              <w:keepNext w:val="0"/>
              <w:keepLines w:val="0"/>
              <w:pageBreakBefore w:val="0"/>
              <w:widowControl w:val="0"/>
              <w:numPr>
                <w:ilvl w:val="0"/>
                <w:numId w:val="0"/>
              </w:numPr>
              <w:tabs>
                <w:tab w:val="left" w:pos="1104"/>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 、 递 交 电 子 响 应 文 件 。 登 录 陕 西 省 西 咸 新 区 公 共 资 源 交 易 中 心 平 台 （http://xxxq.sxggzyjy.cn/），选择“电子交易平台-陕西政府采购交易系统-陕西省西咸 新区公共资源交易平台-投标人”进行登录，登录后选择“交易乙方”身份进入，选择“上 传响应文件”菜单页面，上传加密的电子化响应文件。上传成功后，电子化平台将予以记录。 供应商在开标时进行解密（或报价）时必须使用主数字认证证书，如因供应商自身原因（如 电子投标文件未成功递交等）造成电子响应文件在规定的时间（60 分钟）内无法解密的， 按无效投标对待。 </w:t>
            </w:r>
          </w:p>
        </w:tc>
      </w:tr>
    </w:tbl>
    <w:p w14:paraId="0320738F">
      <w:pPr>
        <w:spacing w:line="360" w:lineRule="auto"/>
        <w:jc w:val="left"/>
        <w:rPr>
          <w:rFonts w:hint="eastAsia" w:ascii="宋体" w:hAnsi="宋体" w:eastAsia="宋体" w:cs="宋体"/>
          <w:color w:val="auto"/>
          <w:highlight w:val="none"/>
        </w:rPr>
        <w:sectPr>
          <w:pgSz w:w="11906" w:h="16838"/>
          <w:pgMar w:top="1417" w:right="1417" w:bottom="1417" w:left="1701" w:header="851" w:footer="992" w:gutter="0"/>
          <w:pgNumType w:fmt="decimal"/>
          <w:cols w:space="0" w:num="1"/>
          <w:docGrid w:type="lines" w:linePitch="312" w:charSpace="0"/>
        </w:sectPr>
      </w:pPr>
    </w:p>
    <w:p w14:paraId="32B3D7B9">
      <w:pPr>
        <w:pStyle w:val="3"/>
        <w:jc w:val="center"/>
        <w:rPr>
          <w:rFonts w:hint="eastAsia" w:ascii="宋体" w:hAnsi="宋体" w:eastAsia="宋体" w:cs="宋体"/>
          <w:color w:val="auto"/>
          <w:highlight w:val="none"/>
        </w:rPr>
      </w:pPr>
      <w:bookmarkStart w:id="33" w:name="_Toc18046"/>
      <w:bookmarkStart w:id="34" w:name="_Toc462213769"/>
      <w:bookmarkStart w:id="35" w:name="_Toc14938"/>
      <w:bookmarkStart w:id="36" w:name="_Toc465432091"/>
      <w:bookmarkStart w:id="37" w:name="_Toc462213641"/>
      <w:bookmarkStart w:id="38" w:name="_Toc10069"/>
      <w:bookmarkStart w:id="39" w:name="_Toc425240464"/>
      <w:bookmarkStart w:id="40" w:name="_Toc420591643"/>
      <w:bookmarkStart w:id="41" w:name="_Toc421778365"/>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须知正文部分</w:t>
      </w:r>
      <w:bookmarkEnd w:id="33"/>
      <w:bookmarkEnd w:id="34"/>
      <w:bookmarkEnd w:id="35"/>
      <w:bookmarkEnd w:id="36"/>
      <w:bookmarkEnd w:id="37"/>
      <w:bookmarkEnd w:id="38"/>
    </w:p>
    <w:p w14:paraId="00DA36D2">
      <w:pPr>
        <w:pageBreakBefore w:val="0"/>
        <w:kinsoku/>
        <w:wordWrap/>
        <w:overflowPunct/>
        <w:topLinePunct w:val="0"/>
        <w:autoSpaceDE/>
        <w:autoSpaceDN/>
        <w:bidi w:val="0"/>
        <w:adjustRightInd/>
        <w:snapToGrid/>
        <w:spacing w:before="156" w:after="156"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kern w:val="0"/>
          <w:sz w:val="24"/>
          <w:szCs w:val="24"/>
          <w:highlight w:val="none"/>
        </w:rPr>
        <w:t>总则</w:t>
      </w:r>
      <w:bookmarkEnd w:id="39"/>
      <w:bookmarkEnd w:id="40"/>
      <w:bookmarkEnd w:id="41"/>
    </w:p>
    <w:p w14:paraId="4BB0FA63">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项目概况</w:t>
      </w:r>
    </w:p>
    <w:p w14:paraId="0E83BCB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根据《中华人民共和国政府采购法》</w:t>
      </w:r>
      <w:r>
        <w:rPr>
          <w:rFonts w:hint="eastAsia" w:ascii="宋体" w:hAnsi="宋体" w:eastAsia="宋体" w:cs="宋体"/>
          <w:color w:val="auto"/>
          <w:sz w:val="24"/>
          <w:szCs w:val="24"/>
          <w:highlight w:val="none"/>
          <w:lang w:eastAsia="zh-CN"/>
        </w:rPr>
        <w:t>及实施条例</w:t>
      </w:r>
      <w:r>
        <w:rPr>
          <w:rFonts w:hint="eastAsia" w:ascii="宋体" w:hAnsi="宋体" w:eastAsia="宋体" w:cs="宋体"/>
          <w:color w:val="auto"/>
          <w:sz w:val="24"/>
          <w:szCs w:val="24"/>
          <w:highlight w:val="none"/>
        </w:rPr>
        <w:t>和关于印发《政府采购竞争性磋商采购方式管理暂行办法》的通知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财库</w:t>
      </w:r>
      <w:r>
        <w:rPr>
          <w:rFonts w:hint="eastAsia" w:ascii="宋体" w:hAnsi="宋体" w:eastAsia="宋体" w:cs="宋体"/>
          <w:i w:val="0"/>
          <w:caps w:val="0"/>
          <w:color w:val="auto"/>
          <w:spacing w:val="0"/>
          <w:sz w:val="24"/>
          <w:szCs w:val="24"/>
          <w:highlight w:val="none"/>
          <w:shd w:val="clear" w:fill="FFFFFF"/>
        </w:rPr>
        <w:t>〔2014〕</w:t>
      </w:r>
      <w:r>
        <w:rPr>
          <w:rFonts w:hint="eastAsia" w:ascii="宋体" w:hAnsi="宋体" w:eastAsia="宋体" w:cs="宋体"/>
          <w:color w:val="auto"/>
          <w:sz w:val="24"/>
          <w:szCs w:val="24"/>
          <w:highlight w:val="none"/>
        </w:rPr>
        <w:t>214号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的规定，本项目已具备</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条件，现对本项目施工进行</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w:t>
      </w:r>
    </w:p>
    <w:p w14:paraId="0AA0756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本项目</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1A3A1C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本项目</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092964FE">
      <w:pPr>
        <w:pageBreakBefore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1.1.4本项目监督机构：</w:t>
      </w:r>
      <w:r>
        <w:rPr>
          <w:rFonts w:hint="eastAsia" w:ascii="宋体" w:hAnsi="宋体" w:eastAsia="宋体" w:cs="宋体"/>
          <w:color w:val="auto"/>
          <w:sz w:val="24"/>
          <w:szCs w:val="24"/>
          <w:highlight w:val="none"/>
          <w:lang w:val="en-US" w:eastAsia="zh-CN"/>
        </w:rPr>
        <w:t>同级</w:t>
      </w:r>
      <w:r>
        <w:rPr>
          <w:rFonts w:hint="eastAsia" w:ascii="宋体" w:hAnsi="宋体" w:eastAsia="宋体" w:cs="宋体"/>
          <w:color w:val="auto"/>
          <w:sz w:val="24"/>
          <w:szCs w:val="24"/>
          <w:highlight w:val="none"/>
          <w:lang w:eastAsia="zh-CN"/>
        </w:rPr>
        <w:t>财政部</w:t>
      </w:r>
      <w:r>
        <w:rPr>
          <w:rFonts w:hint="eastAsia" w:ascii="宋体" w:hAnsi="宋体" w:eastAsia="宋体" w:cs="宋体"/>
          <w:color w:val="auto"/>
          <w:sz w:val="24"/>
          <w:szCs w:val="24"/>
          <w:highlight w:val="none"/>
          <w:lang w:val="en-US" w:eastAsia="zh-CN"/>
        </w:rPr>
        <w:t>门</w:t>
      </w:r>
    </w:p>
    <w:p w14:paraId="6078EDF3">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资金来源和落实情况</w:t>
      </w:r>
    </w:p>
    <w:p w14:paraId="05DA7A2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本项目的资金来源：见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934D7C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本项目的资金落实情况：见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F0A1849">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范围、</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服务地点</w:t>
      </w:r>
    </w:p>
    <w:p w14:paraId="1F1CD51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本次</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范围：见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333DA58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本项目的</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bookmarkStart w:id="42" w:name="OLE_LINK8"/>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42"/>
    </w:p>
    <w:p w14:paraId="55BFE91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本项目的</w:t>
      </w:r>
      <w:r>
        <w:rPr>
          <w:rFonts w:hint="eastAsia" w:ascii="宋体" w:hAnsi="宋体" w:eastAsia="宋体" w:cs="宋体"/>
          <w:color w:val="auto"/>
          <w:sz w:val="24"/>
          <w:szCs w:val="24"/>
          <w:highlight w:val="none"/>
          <w:lang w:val="en-US" w:eastAsia="zh-CN"/>
        </w:rPr>
        <w:t>服务地点</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6A07E464">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资格要求及</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发售时间</w:t>
      </w:r>
    </w:p>
    <w:p w14:paraId="32E26FB9">
      <w:pPr>
        <w:pStyle w:val="8"/>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1.4.1资格审查条件：见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1248495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发售时间：见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p>
    <w:p w14:paraId="7254ED9A">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费用承担</w:t>
      </w:r>
    </w:p>
    <w:p w14:paraId="1571B2B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准备和</w:t>
      </w:r>
      <w:r>
        <w:rPr>
          <w:rFonts w:hint="eastAsia" w:ascii="宋体" w:hAnsi="宋体" w:eastAsia="宋体" w:cs="宋体"/>
          <w:color w:val="auto"/>
          <w:sz w:val="24"/>
          <w:szCs w:val="24"/>
          <w:highlight w:val="none"/>
          <w:lang w:eastAsia="zh-CN"/>
        </w:rPr>
        <w:t>参加磋商</w:t>
      </w:r>
      <w:r>
        <w:rPr>
          <w:rFonts w:hint="eastAsia" w:ascii="宋体" w:hAnsi="宋体" w:eastAsia="宋体" w:cs="宋体"/>
          <w:color w:val="auto"/>
          <w:sz w:val="24"/>
          <w:szCs w:val="24"/>
          <w:highlight w:val="none"/>
        </w:rPr>
        <w:t>活动所发生的一切费用自理。</w:t>
      </w:r>
    </w:p>
    <w:p w14:paraId="0BB93552">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保密</w:t>
      </w:r>
    </w:p>
    <w:p w14:paraId="19E192C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活动的各方应对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中的商业和技术等秘密保密，违者应对由此造成的后果承担法律责任。</w:t>
      </w:r>
    </w:p>
    <w:p w14:paraId="7D4AFAB6">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语言文字</w:t>
      </w:r>
    </w:p>
    <w:p w14:paraId="2D513D8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除专用术语外，与</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有关的语言均使用中文。必要时专用术语应附有中文注释。</w:t>
      </w:r>
    </w:p>
    <w:p w14:paraId="5EBF2839">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计量单位</w:t>
      </w:r>
    </w:p>
    <w:p w14:paraId="1CAC041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所有计量均采用中华人民共和国法定计量单位。</w:t>
      </w:r>
    </w:p>
    <w:p w14:paraId="6D4DA9C3">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踏勘现场</w:t>
      </w:r>
    </w:p>
    <w:p w14:paraId="47C1CC6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不组织统一踏勘现场，由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自行安排。</w:t>
      </w:r>
    </w:p>
    <w:p w14:paraId="125AEB3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踏勘现场发生的一切费用自理，并自行负责在踏勘现场中所发生的人员伤亡和财产损失。</w:t>
      </w:r>
    </w:p>
    <w:p w14:paraId="14CE9330">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 </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答疑会</w:t>
      </w:r>
    </w:p>
    <w:p w14:paraId="53AF187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本项目不召开答疑会，</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服务要求</w:t>
      </w:r>
      <w:r>
        <w:rPr>
          <w:rFonts w:hint="eastAsia" w:ascii="宋体" w:hAnsi="宋体" w:eastAsia="宋体" w:cs="宋体"/>
          <w:color w:val="auto"/>
          <w:sz w:val="24"/>
          <w:szCs w:val="24"/>
          <w:highlight w:val="none"/>
        </w:rPr>
        <w:t>等的疑问和要求澄清的内容，均应在</w:t>
      </w:r>
      <w:r>
        <w:rPr>
          <w:rFonts w:hint="eastAsia" w:ascii="宋体" w:hAnsi="宋体" w:eastAsia="宋体" w:cs="宋体"/>
          <w:color w:val="auto"/>
          <w:sz w:val="24"/>
          <w:szCs w:val="24"/>
          <w:highlight w:val="none"/>
          <w:lang w:eastAsia="zh-CN"/>
        </w:rPr>
        <w:t>磋商响应文件递交截止时间</w:t>
      </w:r>
      <w:r>
        <w:rPr>
          <w:rFonts w:hint="eastAsia" w:ascii="宋体" w:hAnsi="宋体" w:eastAsia="宋体" w:cs="宋体"/>
          <w:color w:val="auto"/>
          <w:sz w:val="24"/>
          <w:szCs w:val="24"/>
          <w:highlight w:val="none"/>
          <w:lang w:val="en-US" w:eastAsia="zh-CN"/>
        </w:rPr>
        <w:t>3日前</w:t>
      </w:r>
      <w:r>
        <w:rPr>
          <w:rFonts w:hint="eastAsia" w:ascii="宋体" w:hAnsi="宋体" w:eastAsia="宋体" w:cs="宋体"/>
          <w:color w:val="auto"/>
          <w:sz w:val="24"/>
          <w:szCs w:val="24"/>
          <w:highlight w:val="none"/>
        </w:rPr>
        <w:t>以书面形式向采购代理机构提出，</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做出统一解答和必要澄清后在</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天以书面的《答疑纪要》发送所有</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。答疑纪要为</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的组成部分，与</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具有同等法律效力。</w:t>
      </w:r>
    </w:p>
    <w:p w14:paraId="4E24D5A3">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分包</w:t>
      </w:r>
    </w:p>
    <w:p w14:paraId="6EA09C9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415C5063">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偏离</w:t>
      </w:r>
    </w:p>
    <w:p w14:paraId="30A7BC3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43" w:name="_Toc420591644"/>
      <w:bookmarkStart w:id="44" w:name="_Toc425240465"/>
      <w:bookmarkStart w:id="45" w:name="_Toc421778366"/>
      <w:r>
        <w:rPr>
          <w:rFonts w:hint="eastAsia" w:ascii="宋体" w:hAnsi="宋体" w:eastAsia="宋体" w:cs="宋体"/>
          <w:color w:val="auto"/>
          <w:sz w:val="24"/>
          <w:szCs w:val="24"/>
          <w:highlight w:val="none"/>
        </w:rPr>
        <w:t>不满足</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中初步评审标准的，视为发生重大偏离，其</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被否决。其余偏离视为细微偏离，</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将通过澄清方式对细微偏离进行澄清或修改。</w:t>
      </w:r>
    </w:p>
    <w:p w14:paraId="64B8D8EC">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bookmarkEnd w:id="43"/>
      <w:bookmarkEnd w:id="44"/>
      <w:bookmarkEnd w:id="45"/>
      <w:r>
        <w:rPr>
          <w:rFonts w:hint="eastAsia" w:ascii="宋体" w:hAnsi="宋体" w:eastAsia="宋体" w:cs="宋体"/>
          <w:color w:val="auto"/>
          <w:sz w:val="24"/>
          <w:szCs w:val="24"/>
          <w:highlight w:val="none"/>
          <w:lang w:eastAsia="zh-CN"/>
        </w:rPr>
        <w:t>、竞争性磋商文件</w:t>
      </w:r>
    </w:p>
    <w:p w14:paraId="014B903B">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的组成</w:t>
      </w:r>
    </w:p>
    <w:p w14:paraId="2EE9164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包括：</w:t>
      </w:r>
    </w:p>
    <w:p w14:paraId="024092F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竞争性磋商</w:t>
      </w:r>
      <w:r>
        <w:rPr>
          <w:rFonts w:hint="eastAsia" w:ascii="宋体" w:hAnsi="宋体" w:eastAsia="宋体" w:cs="宋体"/>
          <w:color w:val="auto"/>
          <w:sz w:val="24"/>
          <w:szCs w:val="24"/>
          <w:highlight w:val="none"/>
        </w:rPr>
        <w:t>公告；</w:t>
      </w:r>
    </w:p>
    <w:p w14:paraId="42A95B1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14:paraId="5CD38E5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highlight w:val="none"/>
        </w:rPr>
        <w:t>评审标准和评审方法</w:t>
      </w:r>
      <w:r>
        <w:rPr>
          <w:rFonts w:hint="eastAsia" w:ascii="宋体" w:hAnsi="宋体" w:eastAsia="宋体" w:cs="宋体"/>
          <w:color w:val="auto"/>
          <w:sz w:val="24"/>
          <w:szCs w:val="24"/>
          <w:highlight w:val="none"/>
        </w:rPr>
        <w:t>；</w:t>
      </w:r>
    </w:p>
    <w:p w14:paraId="2652496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highlight w:val="none"/>
        </w:rPr>
        <w:t>商务技术要求</w:t>
      </w:r>
      <w:r>
        <w:rPr>
          <w:rFonts w:hint="eastAsia" w:ascii="宋体" w:hAnsi="宋体" w:eastAsia="宋体" w:cs="宋体"/>
          <w:color w:val="auto"/>
          <w:sz w:val="24"/>
          <w:szCs w:val="24"/>
          <w:highlight w:val="none"/>
        </w:rPr>
        <w:t>；</w:t>
      </w:r>
    </w:p>
    <w:p w14:paraId="1143DB8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(5）合同草案；</w:t>
      </w:r>
    </w:p>
    <w:p w14:paraId="242DB82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）响应文件格式</w:t>
      </w:r>
      <w:r>
        <w:rPr>
          <w:rFonts w:hint="eastAsia" w:ascii="宋体" w:hAnsi="宋体" w:eastAsia="宋体" w:cs="宋体"/>
          <w:color w:val="auto"/>
          <w:sz w:val="24"/>
          <w:szCs w:val="24"/>
          <w:highlight w:val="none"/>
          <w:lang w:eastAsia="zh-CN"/>
        </w:rPr>
        <w:t>；</w:t>
      </w:r>
    </w:p>
    <w:p w14:paraId="78FE3ED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根据本章第1.10 款</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第2.2 款对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所作的澄清、修改，构成</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的组成部分。</w:t>
      </w:r>
    </w:p>
    <w:p w14:paraId="5200F51D">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的澄清及修改</w:t>
      </w:r>
    </w:p>
    <w:p w14:paraId="25BFCD8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46" w:name="_Toc421778367"/>
      <w:bookmarkStart w:id="47" w:name="_Toc425240466"/>
      <w:bookmarkStart w:id="48" w:name="_Toc420591645"/>
      <w:r>
        <w:rPr>
          <w:rFonts w:hint="eastAsia" w:ascii="宋体" w:hAnsi="宋体" w:eastAsia="宋体" w:cs="宋体"/>
          <w:color w:val="auto"/>
          <w:sz w:val="24"/>
          <w:szCs w:val="24"/>
          <w:highlight w:val="none"/>
          <w:lang w:val="en-US" w:eastAsia="zh-CN"/>
        </w:rPr>
        <w:t>2.2.1在磋商响应文件截止时间前，采购代理机构可以视采购具体情况，延长竞争性磋商响应文件递交截止时间和磋商时间并在财政部门指定的媒体上发布变更公告，同时将变更时间书面通知所有获取竞争性磋商文件的供应商。</w:t>
      </w:r>
    </w:p>
    <w:p w14:paraId="6F5DCD9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采购代理机构如果对已发出的竞争性磋商文件进行必要的澄清或者修改，澄清或者修改的内容可能影响响应文件编制的，采购人、采购代理机构应当在竞争性磋商文件要求提交竞争性磋商响应文件截止时间5日前，以书面形式通知所有获取竞争性磋商文件的供应商。不足5日的，应当顺延提交响应文件截止时间。该澄清或者修改的内容为竞争性磋商文件的组成部分。</w:t>
      </w:r>
    </w:p>
    <w:p w14:paraId="320D296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2.2.3已经获取竞争性磋商文件的供应商对竞争性磋商文件有疑问的，均应在磋商截止日期3日前以书面形式向采购代理机构提出。采购代理机构视情况必要时将书面答复传送给所有获取竞争性磋商文件的供应商。</w:t>
      </w:r>
    </w:p>
    <w:p w14:paraId="779B11A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2.2.4供应商在收到上述通知后，应立即向采购代理机构回函确认。</w:t>
      </w:r>
    </w:p>
    <w:p w14:paraId="6741E8EA">
      <w:pPr>
        <w:pStyle w:val="3"/>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宋体" w:hAnsi="宋体" w:eastAsia="宋体" w:cs="宋体"/>
          <w:color w:val="auto"/>
          <w:sz w:val="24"/>
          <w:szCs w:val="24"/>
          <w:highlight w:val="none"/>
          <w:lang w:eastAsia="zh-CN"/>
        </w:rPr>
      </w:pPr>
      <w:bookmarkStart w:id="49" w:name="_Toc25028"/>
      <w:r>
        <w:rPr>
          <w:rFonts w:hint="eastAsia" w:ascii="宋体" w:hAnsi="宋体" w:eastAsia="宋体" w:cs="宋体"/>
          <w:color w:val="auto"/>
          <w:sz w:val="24"/>
          <w:szCs w:val="24"/>
          <w:highlight w:val="none"/>
        </w:rPr>
        <w:t>3</w:t>
      </w:r>
      <w:bookmarkEnd w:id="46"/>
      <w:bookmarkEnd w:id="47"/>
      <w:bookmarkEnd w:id="48"/>
      <w:r>
        <w:rPr>
          <w:rFonts w:hint="eastAsia" w:ascii="宋体" w:hAnsi="宋体" w:eastAsia="宋体" w:cs="宋体"/>
          <w:color w:val="auto"/>
          <w:sz w:val="24"/>
          <w:szCs w:val="24"/>
          <w:highlight w:val="none"/>
          <w:lang w:eastAsia="zh-CN"/>
        </w:rPr>
        <w:t>、竞争性磋商响应文件</w:t>
      </w:r>
      <w:bookmarkEnd w:id="49"/>
    </w:p>
    <w:p w14:paraId="7CAFC064">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电子版的要求</w:t>
      </w:r>
    </w:p>
    <w:p w14:paraId="1BC2FEC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3.1.1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应包括下列内容：</w:t>
      </w:r>
    </w:p>
    <w:p w14:paraId="6431FC08">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第一部分    </w:t>
      </w:r>
      <w:r>
        <w:rPr>
          <w:rFonts w:hint="eastAsia" w:ascii="宋体" w:hAnsi="宋体" w:eastAsia="宋体" w:cs="宋体"/>
          <w:b/>
          <w:bCs/>
          <w:color w:val="auto"/>
          <w:sz w:val="24"/>
          <w:szCs w:val="24"/>
          <w:highlight w:val="none"/>
          <w:lang w:val="en-US" w:eastAsia="zh-CN"/>
        </w:rPr>
        <w:t>资格证明文件</w:t>
      </w:r>
    </w:p>
    <w:p w14:paraId="63134449">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第二部分    </w:t>
      </w:r>
      <w:r>
        <w:rPr>
          <w:rFonts w:hint="eastAsia" w:ascii="宋体" w:hAnsi="宋体" w:eastAsia="宋体" w:cs="宋体"/>
          <w:b/>
          <w:bCs/>
          <w:color w:val="auto"/>
          <w:sz w:val="24"/>
          <w:szCs w:val="24"/>
          <w:highlight w:val="none"/>
          <w:lang w:val="en-US" w:eastAsia="zh-CN"/>
        </w:rPr>
        <w:t>符合性证明文件</w:t>
      </w:r>
    </w:p>
    <w:p w14:paraId="67740FD7">
      <w:pPr>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 xml:space="preserve">第三部分    </w:t>
      </w:r>
      <w:r>
        <w:rPr>
          <w:rFonts w:hint="eastAsia" w:ascii="宋体" w:hAnsi="宋体" w:eastAsia="宋体" w:cs="宋体"/>
          <w:b/>
          <w:bCs/>
          <w:color w:val="auto"/>
          <w:sz w:val="24"/>
          <w:szCs w:val="24"/>
          <w:highlight w:val="none"/>
          <w:lang w:val="en-US" w:eastAsia="zh-CN"/>
        </w:rPr>
        <w:t>技术方案</w:t>
      </w:r>
    </w:p>
    <w:p w14:paraId="3CC933CA">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3.2 </w:t>
      </w:r>
      <w:r>
        <w:rPr>
          <w:rFonts w:hint="eastAsia" w:ascii="宋体" w:hAnsi="宋体" w:eastAsia="宋体" w:cs="宋体"/>
          <w:color w:val="auto"/>
          <w:sz w:val="24"/>
          <w:szCs w:val="24"/>
          <w:highlight w:val="none"/>
          <w:lang w:eastAsia="zh-CN"/>
        </w:rPr>
        <w:t>磋商报价</w:t>
      </w:r>
    </w:p>
    <w:p w14:paraId="14AA350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供应商提交的竞争性磋商响应文件以及供应商与采购代理机构就有关磋商的所有来往函电均应使用中文。</w:t>
      </w:r>
    </w:p>
    <w:p w14:paraId="2E15F8F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磋商报价货币：</w:t>
      </w:r>
      <w:r>
        <w:rPr>
          <w:rFonts w:hint="eastAsia" w:ascii="宋体" w:hAnsi="宋体" w:eastAsia="宋体" w:cs="宋体"/>
          <w:color w:val="auto"/>
          <w:sz w:val="24"/>
          <w:szCs w:val="24"/>
          <w:highlight w:val="none"/>
          <w:lang w:val="en-US" w:eastAsia="zh-CN"/>
        </w:rPr>
        <w:t>人民币</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w:t>
      </w:r>
    </w:p>
    <w:p w14:paraId="0216A677">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本项目采购预算</w:t>
      </w:r>
      <w:r>
        <w:rPr>
          <w:rFonts w:hint="eastAsia" w:ascii="宋体" w:hAnsi="宋体" w:eastAsia="宋体" w:cs="宋体"/>
          <w:b/>
          <w:bCs/>
          <w:color w:val="auto"/>
          <w:sz w:val="24"/>
          <w:szCs w:val="24"/>
          <w:highlight w:val="none"/>
          <w:lang w:val="en-US" w:eastAsia="zh-CN"/>
        </w:rPr>
        <w:t>及最高限价</w:t>
      </w:r>
      <w:r>
        <w:rPr>
          <w:rFonts w:hint="eastAsia" w:ascii="宋体" w:hAnsi="宋体" w:eastAsia="宋体" w:cs="宋体"/>
          <w:b/>
          <w:bCs/>
          <w:color w:val="auto"/>
          <w:sz w:val="24"/>
          <w:szCs w:val="24"/>
          <w:highlight w:val="none"/>
          <w:lang w:eastAsia="zh-CN"/>
        </w:rPr>
        <w:t>：详见磋商公告</w:t>
      </w:r>
      <w:r>
        <w:rPr>
          <w:rFonts w:hint="eastAsia" w:ascii="宋体" w:hAnsi="宋体" w:eastAsia="宋体" w:cs="宋体"/>
          <w:b/>
          <w:bCs/>
          <w:color w:val="auto"/>
          <w:sz w:val="24"/>
          <w:szCs w:val="24"/>
          <w:highlight w:val="none"/>
        </w:rPr>
        <w:t>。凡</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总报价高于</w:t>
      </w:r>
      <w:r>
        <w:rPr>
          <w:rFonts w:hint="eastAsia" w:ascii="宋体" w:hAnsi="宋体" w:eastAsia="宋体" w:cs="宋体"/>
          <w:b/>
          <w:bCs/>
          <w:color w:val="auto"/>
          <w:sz w:val="24"/>
          <w:szCs w:val="24"/>
          <w:highlight w:val="none"/>
          <w:lang w:eastAsia="zh-CN"/>
        </w:rPr>
        <w:t>采购预算</w:t>
      </w:r>
      <w:r>
        <w:rPr>
          <w:rFonts w:hint="eastAsia" w:ascii="宋体" w:hAnsi="宋体" w:eastAsia="宋体" w:cs="宋体"/>
          <w:b/>
          <w:bCs/>
          <w:color w:val="auto"/>
          <w:sz w:val="24"/>
          <w:szCs w:val="24"/>
          <w:highlight w:val="none"/>
        </w:rPr>
        <w:t>的将被视为无效</w:t>
      </w:r>
      <w:r>
        <w:rPr>
          <w:rFonts w:hint="eastAsia" w:ascii="宋体" w:hAnsi="宋体" w:eastAsia="宋体" w:cs="宋体"/>
          <w:b/>
          <w:bCs/>
          <w:color w:val="auto"/>
          <w:sz w:val="24"/>
          <w:szCs w:val="24"/>
          <w:highlight w:val="none"/>
          <w:lang w:eastAsia="zh-CN"/>
        </w:rPr>
        <w:t>磋商</w:t>
      </w:r>
      <w:r>
        <w:rPr>
          <w:rFonts w:hint="eastAsia" w:ascii="宋体" w:hAnsi="宋体" w:eastAsia="宋体" w:cs="宋体"/>
          <w:b/>
          <w:bCs/>
          <w:color w:val="auto"/>
          <w:sz w:val="24"/>
          <w:szCs w:val="24"/>
          <w:highlight w:val="none"/>
        </w:rPr>
        <w:t>处理，不再参与后续</w:t>
      </w:r>
      <w:r>
        <w:rPr>
          <w:rFonts w:hint="eastAsia" w:ascii="宋体" w:hAnsi="宋体" w:eastAsia="宋体" w:cs="宋体"/>
          <w:b/>
          <w:bCs/>
          <w:color w:val="auto"/>
          <w:sz w:val="24"/>
          <w:szCs w:val="24"/>
          <w:highlight w:val="none"/>
          <w:lang w:eastAsia="zh-CN"/>
        </w:rPr>
        <w:t>评审</w:t>
      </w:r>
      <w:r>
        <w:rPr>
          <w:rFonts w:hint="eastAsia" w:ascii="宋体" w:hAnsi="宋体" w:eastAsia="宋体" w:cs="宋体"/>
          <w:b/>
          <w:bCs/>
          <w:color w:val="auto"/>
          <w:sz w:val="24"/>
          <w:szCs w:val="24"/>
          <w:highlight w:val="none"/>
        </w:rPr>
        <w:t>。</w:t>
      </w:r>
    </w:p>
    <w:p w14:paraId="17B7230F">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p w14:paraId="793B701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50" w:name="OLE_LINK4"/>
      <w:r>
        <w:rPr>
          <w:rFonts w:hint="eastAsia" w:ascii="宋体" w:hAnsi="宋体" w:eastAsia="宋体" w:cs="宋体"/>
          <w:color w:val="auto"/>
          <w:sz w:val="24"/>
          <w:szCs w:val="24"/>
          <w:highlight w:val="none"/>
        </w:rPr>
        <w:t>3.3.1磋商响应文件应在“供应商须知前附表”中规定的期限内保持有效。磋商有效期不满足规定有效期的磋商响应文件将被视为非响应性磋商而予以拒绝。</w:t>
      </w:r>
      <w:bookmarkEnd w:id="50"/>
    </w:p>
    <w:p w14:paraId="7995A010">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3.4 </w:t>
      </w:r>
      <w:r>
        <w:rPr>
          <w:rFonts w:hint="eastAsia" w:ascii="宋体" w:hAnsi="宋体" w:eastAsia="宋体" w:cs="宋体"/>
          <w:color w:val="auto"/>
          <w:sz w:val="24"/>
          <w:szCs w:val="24"/>
          <w:highlight w:val="none"/>
          <w:lang w:eastAsia="zh-CN"/>
        </w:rPr>
        <w:t>磋商保证金</w:t>
      </w:r>
    </w:p>
    <w:p w14:paraId="060EBAC2">
      <w:pPr>
        <w:keepNext/>
        <w:keepLines/>
        <w:pageBreakBefore w:val="0"/>
        <w:widowControl/>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详见供应商须知前附表</w:t>
      </w:r>
    </w:p>
    <w:p w14:paraId="266FE03E">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3.5备选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方案</w:t>
      </w:r>
    </w:p>
    <w:p w14:paraId="61D6EC93">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须知前附表另有规定外，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不得递交备选</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方案。</w:t>
      </w:r>
    </w:p>
    <w:p w14:paraId="6D57FCC0">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的编制</w:t>
      </w:r>
    </w:p>
    <w:p w14:paraId="25544DF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3.6.1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格式”进行编写，如有必要，可以增加附页，作为</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的组成部分。</w:t>
      </w:r>
    </w:p>
    <w:p w14:paraId="7270CA8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3.6.2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应当对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有关</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磋商有效期</w:t>
      </w:r>
      <w:r>
        <w:rPr>
          <w:rFonts w:hint="eastAsia" w:ascii="宋体" w:hAnsi="宋体" w:eastAsia="宋体" w:cs="宋体"/>
          <w:color w:val="auto"/>
          <w:sz w:val="24"/>
          <w:szCs w:val="24"/>
          <w:highlight w:val="none"/>
        </w:rPr>
        <w:t>、质量要求、技术标准和要求、招标范围等实质性内容作出响应。</w:t>
      </w:r>
    </w:p>
    <w:p w14:paraId="7C9FF54C">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竞争性磋商响应文件要求</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49863C4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所有</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须按第</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章规定的顺序编排、编制目录</w:t>
      </w:r>
      <w:r>
        <w:rPr>
          <w:rFonts w:hint="eastAsia" w:ascii="宋体" w:hAnsi="宋体" w:eastAsia="宋体" w:cs="宋体"/>
          <w:color w:val="auto"/>
          <w:sz w:val="24"/>
          <w:szCs w:val="24"/>
          <w:highlight w:val="none"/>
          <w:lang w:eastAsia="zh-CN"/>
        </w:rPr>
        <w:t>并上传电子版响应文件</w:t>
      </w:r>
      <w:r>
        <w:rPr>
          <w:rFonts w:hint="eastAsia" w:ascii="宋体" w:hAnsi="宋体" w:eastAsia="宋体" w:cs="宋体"/>
          <w:color w:val="auto"/>
          <w:sz w:val="24"/>
          <w:szCs w:val="24"/>
          <w:highlight w:val="none"/>
        </w:rPr>
        <w:t>。</w:t>
      </w:r>
    </w:p>
    <w:p w14:paraId="4F863C83">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eastAsia="zh-CN"/>
        </w:rPr>
      </w:pPr>
      <w:bookmarkStart w:id="51" w:name="_Toc420591646"/>
      <w:bookmarkStart w:id="52" w:name="_Toc425240467"/>
      <w:bookmarkStart w:id="53" w:name="_Toc421778368"/>
      <w:r>
        <w:rPr>
          <w:rFonts w:hint="eastAsia" w:ascii="宋体" w:hAnsi="宋体" w:eastAsia="宋体" w:cs="宋体"/>
          <w:color w:val="auto"/>
          <w:sz w:val="24"/>
          <w:szCs w:val="24"/>
          <w:highlight w:val="none"/>
        </w:rPr>
        <w:t>4</w:t>
      </w:r>
      <w:bookmarkEnd w:id="51"/>
      <w:bookmarkEnd w:id="52"/>
      <w:bookmarkEnd w:id="53"/>
      <w:r>
        <w:rPr>
          <w:rFonts w:hint="eastAsia" w:ascii="宋体" w:hAnsi="宋体" w:eastAsia="宋体" w:cs="宋体"/>
          <w:color w:val="auto"/>
          <w:sz w:val="24"/>
          <w:szCs w:val="24"/>
          <w:highlight w:val="none"/>
          <w:lang w:eastAsia="zh-CN"/>
        </w:rPr>
        <w:t>、磋商</w:t>
      </w:r>
    </w:p>
    <w:p w14:paraId="5B3227EA">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的密封和标记</w:t>
      </w:r>
    </w:p>
    <w:p w14:paraId="5744D519">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本项目采用不见面开标方式，投标供应商无需递交纸质投标文件。</w:t>
      </w:r>
    </w:p>
    <w:p w14:paraId="4D7136D4">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的递交</w:t>
      </w:r>
    </w:p>
    <w:p w14:paraId="102A49D0">
      <w:pPr>
        <w:pStyle w:val="6"/>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投标供应商应按照竞争性磋商公告中规定的时间在规定的投标文件递交截止时间 前将全部投标文件和投标资料上传至指定系统。 在规定的磋商截止时间后递交的任何竞争性磋商响应文件系统将拒绝接受。</w:t>
      </w:r>
    </w:p>
    <w:p w14:paraId="0411461B">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 </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的修改与撤回</w:t>
      </w:r>
    </w:p>
    <w:p w14:paraId="24EF6B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54" w:name="_Toc420591647"/>
      <w:bookmarkStart w:id="55" w:name="_Toc421778369"/>
      <w:bookmarkStart w:id="56" w:name="_Toc425240468"/>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.1 供应商在递交</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，也可以提出价格变动声明，但供应商必须在规定的磋商截止时间之前将修改或撤回或变动价格的书面通知文件递交到采购代理机构。</w:t>
      </w:r>
    </w:p>
    <w:p w14:paraId="564B8088">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.2 供应商的修改或撤回或变动价格的通知应按本须知的规定编制、密封、标记和递交。</w:t>
      </w:r>
    </w:p>
    <w:p w14:paraId="3726FA76">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.3 在磋商截止时间之后，供应商不得对其</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做任何修改或撤回。</w:t>
      </w:r>
    </w:p>
    <w:p w14:paraId="22652BD0">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w:t>
      </w:r>
      <w:bookmarkEnd w:id="54"/>
      <w:bookmarkEnd w:id="55"/>
      <w:bookmarkEnd w:id="56"/>
      <w:r>
        <w:rPr>
          <w:rFonts w:hint="eastAsia" w:ascii="宋体" w:hAnsi="宋体" w:eastAsia="宋体" w:cs="宋体"/>
          <w:color w:val="auto"/>
          <w:sz w:val="24"/>
          <w:szCs w:val="24"/>
          <w:highlight w:val="none"/>
          <w:lang w:eastAsia="zh-CN"/>
        </w:rPr>
        <w:t>、磋商</w:t>
      </w:r>
    </w:p>
    <w:p w14:paraId="6A24C9DE">
      <w:pPr>
        <w:pStyle w:val="6"/>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磋商时间和地点：见供应商须知前附表。</w:t>
      </w:r>
    </w:p>
    <w:p w14:paraId="7AF00CB7">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eastAsia="zh-CN"/>
        </w:rPr>
      </w:pPr>
      <w:bookmarkStart w:id="57" w:name="_Toc421778370"/>
      <w:bookmarkStart w:id="58" w:name="_Toc420591648"/>
      <w:bookmarkStart w:id="59" w:name="_Toc425240469"/>
      <w:r>
        <w:rPr>
          <w:rFonts w:hint="eastAsia" w:ascii="宋体" w:hAnsi="宋体" w:eastAsia="宋体" w:cs="宋体"/>
          <w:color w:val="auto"/>
          <w:sz w:val="24"/>
          <w:szCs w:val="24"/>
          <w:highlight w:val="none"/>
        </w:rPr>
        <w:t>6</w:t>
      </w:r>
      <w:bookmarkEnd w:id="57"/>
      <w:bookmarkEnd w:id="58"/>
      <w:bookmarkEnd w:id="59"/>
      <w:r>
        <w:rPr>
          <w:rFonts w:hint="eastAsia" w:ascii="宋体" w:hAnsi="宋体" w:eastAsia="宋体" w:cs="宋体"/>
          <w:color w:val="auto"/>
          <w:sz w:val="24"/>
          <w:szCs w:val="24"/>
          <w:highlight w:val="none"/>
          <w:lang w:eastAsia="zh-CN"/>
        </w:rPr>
        <w:t>、评审</w:t>
      </w:r>
    </w:p>
    <w:p w14:paraId="1226D7A4">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6.1 </w:t>
      </w:r>
      <w:r>
        <w:rPr>
          <w:rFonts w:hint="eastAsia" w:ascii="宋体" w:hAnsi="宋体" w:eastAsia="宋体" w:cs="宋体"/>
          <w:color w:val="auto"/>
          <w:sz w:val="24"/>
          <w:szCs w:val="24"/>
          <w:highlight w:val="none"/>
          <w:lang w:eastAsia="zh-CN"/>
        </w:rPr>
        <w:t>磋商小组</w:t>
      </w:r>
    </w:p>
    <w:p w14:paraId="73E15C6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6.1.1</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依法组建的</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负责。</w:t>
      </w:r>
      <w:r>
        <w:rPr>
          <w:rFonts w:hint="eastAsia" w:ascii="宋体" w:hAnsi="宋体" w:eastAsia="宋体" w:cs="宋体"/>
          <w:color w:val="auto"/>
          <w:sz w:val="24"/>
          <w:szCs w:val="24"/>
          <w:highlight w:val="none"/>
          <w:lang w:eastAsia="zh-CN"/>
        </w:rPr>
        <w:t>磋商小组组成：见供应商须知前附表</w:t>
      </w:r>
      <w:r>
        <w:rPr>
          <w:rFonts w:hint="eastAsia" w:ascii="宋体" w:hAnsi="宋体" w:eastAsia="宋体" w:cs="宋体"/>
          <w:color w:val="auto"/>
          <w:sz w:val="24"/>
          <w:szCs w:val="24"/>
          <w:highlight w:val="none"/>
        </w:rPr>
        <w:t>。磋商小组按照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方法独立进行</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工作。</w:t>
      </w:r>
    </w:p>
    <w:p w14:paraId="12C3EE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6.1.2磋商小组成员有下列情形之一的，应当回避：</w:t>
      </w:r>
    </w:p>
    <w:p w14:paraId="28D86B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）参加采购活动前3年内与供应商存在劳动关系；</w:t>
      </w:r>
    </w:p>
    <w:p w14:paraId="73146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）参加采购活动前3年内担任供应商的董事、监事；</w:t>
      </w:r>
    </w:p>
    <w:p w14:paraId="34BCF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）参加采购活动前3年内是供应商的控股股东或者实际控制人；</w:t>
      </w:r>
    </w:p>
    <w:p w14:paraId="4B2CF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）与供应商的法定代表人或者负责人有夫妻、直系血亲、三代以内旁系血亲或者近姻亲关系；</w:t>
      </w:r>
    </w:p>
    <w:p w14:paraId="404F6D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）与供应商有其他可能影响政府采购活动公平、公正进行的关系。</w:t>
      </w:r>
    </w:p>
    <w:p w14:paraId="33D0CC5B">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原则</w:t>
      </w:r>
    </w:p>
    <w:p w14:paraId="6665FC9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活动遵循公平、公正、科学和择优的原则。</w:t>
      </w:r>
    </w:p>
    <w:p w14:paraId="44D1E255">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6.3 </w:t>
      </w:r>
      <w:r>
        <w:rPr>
          <w:rFonts w:hint="eastAsia" w:ascii="宋体" w:hAnsi="宋体" w:eastAsia="宋体" w:cs="宋体"/>
          <w:color w:val="auto"/>
          <w:sz w:val="24"/>
          <w:szCs w:val="24"/>
          <w:highlight w:val="none"/>
          <w:lang w:eastAsia="zh-CN"/>
        </w:rPr>
        <w:t>评审</w:t>
      </w:r>
    </w:p>
    <w:p w14:paraId="22D114C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按照第三章“评</w:t>
      </w:r>
      <w:r>
        <w:rPr>
          <w:rFonts w:hint="eastAsia" w:ascii="宋体" w:hAnsi="宋体" w:eastAsia="宋体" w:cs="宋体"/>
          <w:color w:val="auto"/>
          <w:sz w:val="24"/>
          <w:szCs w:val="24"/>
          <w:highlight w:val="none"/>
          <w:lang w:eastAsia="zh-CN"/>
        </w:rPr>
        <w:t>审方</w:t>
      </w:r>
      <w:r>
        <w:rPr>
          <w:rFonts w:hint="eastAsia" w:ascii="宋体" w:hAnsi="宋体" w:eastAsia="宋体" w:cs="宋体"/>
          <w:color w:val="auto"/>
          <w:sz w:val="24"/>
          <w:szCs w:val="24"/>
          <w:highlight w:val="none"/>
        </w:rPr>
        <w:t>法”规定的方法、评审因素、标准和程序对</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文件进行评审。第三章“评</w:t>
      </w:r>
      <w:r>
        <w:rPr>
          <w:rFonts w:hint="eastAsia" w:ascii="宋体" w:hAnsi="宋体" w:eastAsia="宋体" w:cs="宋体"/>
          <w:color w:val="auto"/>
          <w:sz w:val="24"/>
          <w:szCs w:val="24"/>
          <w:highlight w:val="none"/>
          <w:lang w:eastAsia="zh-CN"/>
        </w:rPr>
        <w:t>审方</w:t>
      </w:r>
      <w:r>
        <w:rPr>
          <w:rFonts w:hint="eastAsia" w:ascii="宋体" w:hAnsi="宋体" w:eastAsia="宋体" w:cs="宋体"/>
          <w:color w:val="auto"/>
          <w:sz w:val="24"/>
          <w:szCs w:val="24"/>
          <w:highlight w:val="none"/>
        </w:rPr>
        <w:t>法”没有规定的方法、评审因素和标准，不作为</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依据。</w:t>
      </w:r>
    </w:p>
    <w:p w14:paraId="76A9163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过程的保密</w:t>
      </w:r>
    </w:p>
    <w:p w14:paraId="3CCE5221">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（1）磋商小组成员和与评审活动有关的工作人员不得泄露有关</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的评审和比较、成交候选人的推荐以及与评审有关的其他情况。</w:t>
      </w:r>
    </w:p>
    <w:p w14:paraId="2F45D26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w:t>
      </w:r>
      <w:r>
        <w:rPr>
          <w:rFonts w:hint="eastAsia" w:ascii="宋体" w:hAnsi="宋体" w:eastAsia="宋体" w:cs="宋体"/>
          <w:color w:val="auto"/>
          <w:sz w:val="24"/>
          <w:szCs w:val="24"/>
          <w:highlight w:val="none"/>
          <w:lang w:eastAsia="zh-CN"/>
        </w:rPr>
        <w:t>磋商响应</w:t>
      </w:r>
      <w:r>
        <w:rPr>
          <w:rFonts w:hint="eastAsia" w:ascii="宋体" w:hAnsi="宋体" w:eastAsia="宋体" w:cs="宋体"/>
          <w:color w:val="auto"/>
          <w:sz w:val="24"/>
          <w:szCs w:val="24"/>
          <w:highlight w:val="none"/>
        </w:rPr>
        <w:t>文件的评审、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候选人推荐以及授予合同的过程中，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施加影响的任何行为，都将会导致其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被拒绝直至取消其</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资格。</w:t>
      </w:r>
    </w:p>
    <w:p w14:paraId="1F1AC847">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人确定后，</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人不对未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就评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过程以及未能</w:t>
      </w:r>
      <w:r>
        <w:rPr>
          <w:rFonts w:hint="eastAsia" w:ascii="宋体" w:hAnsi="宋体" w:eastAsia="宋体" w:cs="宋体"/>
          <w:color w:val="auto"/>
          <w:sz w:val="24"/>
          <w:szCs w:val="24"/>
          <w:highlight w:val="none"/>
          <w:lang w:eastAsia="zh-CN"/>
        </w:rPr>
        <w:t>成交的</w:t>
      </w:r>
      <w:r>
        <w:rPr>
          <w:rFonts w:hint="eastAsia" w:ascii="宋体" w:hAnsi="宋体" w:eastAsia="宋体" w:cs="宋体"/>
          <w:color w:val="auto"/>
          <w:sz w:val="24"/>
          <w:szCs w:val="24"/>
          <w:highlight w:val="none"/>
        </w:rPr>
        <w:t>原因作出任何解释。未</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不得向</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组成人员或其他有关人员索问评</w:t>
      </w:r>
      <w:r>
        <w:rPr>
          <w:rFonts w:hint="eastAsia" w:ascii="宋体" w:hAnsi="宋体" w:eastAsia="宋体" w:cs="宋体"/>
          <w:color w:val="auto"/>
          <w:sz w:val="24"/>
          <w:szCs w:val="24"/>
          <w:highlight w:val="none"/>
          <w:lang w:eastAsia="zh-CN"/>
        </w:rPr>
        <w:t>审</w:t>
      </w:r>
      <w:r>
        <w:rPr>
          <w:rFonts w:hint="eastAsia" w:ascii="宋体" w:hAnsi="宋体" w:eastAsia="宋体" w:cs="宋体"/>
          <w:color w:val="auto"/>
          <w:sz w:val="24"/>
          <w:szCs w:val="24"/>
          <w:highlight w:val="none"/>
        </w:rPr>
        <w:t>过程的情况和材料。</w:t>
      </w:r>
    </w:p>
    <w:p w14:paraId="1CD9F1B5">
      <w:pPr>
        <w:pStyle w:val="3"/>
        <w:keepNext/>
        <w:keepLines/>
        <w:pageBreakBefore w:val="0"/>
        <w:widowControl w:val="0"/>
        <w:kinsoku/>
        <w:wordWrap/>
        <w:overflowPunct/>
        <w:topLinePunct w:val="0"/>
        <w:autoSpaceDE/>
        <w:autoSpaceDN/>
        <w:bidi w:val="0"/>
        <w:adjustRightInd/>
        <w:snapToGrid/>
        <w:spacing w:before="20" w:after="20" w:line="360" w:lineRule="auto"/>
        <w:jc w:val="both"/>
        <w:textAlignment w:val="auto"/>
        <w:outlineLvl w:val="1"/>
        <w:rPr>
          <w:rFonts w:hint="eastAsia" w:ascii="宋体" w:hAnsi="宋体" w:eastAsia="宋体" w:cs="宋体"/>
          <w:color w:val="auto"/>
          <w:sz w:val="24"/>
          <w:szCs w:val="24"/>
          <w:highlight w:val="none"/>
        </w:rPr>
      </w:pPr>
      <w:bookmarkStart w:id="60" w:name="_Toc425240470"/>
      <w:bookmarkStart w:id="61" w:name="_Toc3800"/>
      <w:bookmarkStart w:id="62" w:name="_Toc420591649"/>
      <w:bookmarkStart w:id="63" w:name="_Toc421778371"/>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合同授予</w:t>
      </w:r>
      <w:bookmarkEnd w:id="60"/>
      <w:bookmarkEnd w:id="61"/>
      <w:bookmarkEnd w:id="62"/>
      <w:bookmarkEnd w:id="63"/>
    </w:p>
    <w:p w14:paraId="6F69C95A">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定标方式</w:t>
      </w:r>
    </w:p>
    <w:p w14:paraId="670C94B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磋商小组根据评审方法的规定对供应商进行评审排序，推荐</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名成交候选人，作为评审结果。评审结果由全体磋商小组成员签字确认。</w:t>
      </w:r>
    </w:p>
    <w:p w14:paraId="150D79E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7.1.2采购人根据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报告中推荐的成交候选人排列顺序，确定排名第一的为成交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2EC46DA4">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排名第一的成交候选人放弃成交、在规定期限内未能签订合同、因不可抗力不能履行合同，或者被查实存在影响成交结果的违法行为等情形，不符合成交条件的，采购人可以按照磋商小组提出的成交候选人名单排序依次确定其他成交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为成交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，也可以重新组织竞争性磋商。</w:t>
      </w:r>
    </w:p>
    <w:p w14:paraId="5054108A">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7.1.4采购人也可以授权磋商小组评审后直接确定成交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0525B755">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7.1.5成交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确定之后，成交结果将在财政部门指定的政府采购信息发布媒体上公告。</w:t>
      </w:r>
    </w:p>
    <w:p w14:paraId="3BA34D7D">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7.1.6供应商或者其他利害关系人对评审结果有异议的，应当在</w:t>
      </w:r>
      <w:r>
        <w:rPr>
          <w:rFonts w:hint="eastAsia" w:ascii="宋体" w:hAnsi="宋体" w:eastAsia="宋体" w:cs="宋体"/>
          <w:color w:val="auto"/>
          <w:sz w:val="24"/>
          <w:szCs w:val="24"/>
          <w:highlight w:val="none"/>
          <w:lang w:eastAsia="zh-CN"/>
        </w:rPr>
        <w:t>法律规定的时间内</w:t>
      </w:r>
      <w:r>
        <w:rPr>
          <w:rFonts w:hint="eastAsia" w:ascii="宋体" w:hAnsi="宋体" w:eastAsia="宋体" w:cs="宋体"/>
          <w:color w:val="auto"/>
          <w:sz w:val="24"/>
          <w:szCs w:val="24"/>
          <w:highlight w:val="none"/>
        </w:rPr>
        <w:t>提出。</w:t>
      </w:r>
    </w:p>
    <w:p w14:paraId="74F0A140">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成交通知</w:t>
      </w:r>
    </w:p>
    <w:p w14:paraId="2130FCE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7.2.1采购代理机构向成交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发出《成交通知书》。 </w:t>
      </w:r>
      <w:r>
        <w:rPr>
          <w:rFonts w:hint="eastAsia" w:ascii="宋体" w:hAnsi="宋体" w:eastAsia="宋体" w:cs="宋体"/>
          <w:b/>
          <w:bCs/>
          <w:color w:val="auto"/>
          <w:sz w:val="24"/>
          <w:szCs w:val="24"/>
          <w:highlight w:val="none"/>
          <w:lang w:eastAsia="zh-CN"/>
        </w:rPr>
        <w:t>成交供应商在领取成交通知书时须携带法定代表人授权书及加盖单位公章的被授权人身份证复印件。</w:t>
      </w:r>
    </w:p>
    <w:p w14:paraId="5415A0CB">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7.2.2成交通知书对采购人和成交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具有同等法律效力。成交通知书发出之后，采购人改变成交结果，或者成交</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放弃成交，应当承担相应的法律责任。</w:t>
      </w:r>
    </w:p>
    <w:p w14:paraId="60912EA9">
      <w:pPr>
        <w:spacing w:line="360" w:lineRule="auto"/>
        <w:ind w:firstLine="482" w:firstLineChars="200"/>
        <w:outlineLvl w:val="2"/>
        <w:rPr>
          <w:rFonts w:hint="eastAsia" w:ascii="宋体" w:hAnsi="宋体" w:eastAsia="宋体" w:cs="宋体"/>
          <w:b/>
          <w:bCs/>
          <w:color w:val="auto"/>
          <w:sz w:val="24"/>
          <w:szCs w:val="24"/>
          <w:highlight w:val="none"/>
          <w:lang w:eastAsia="zh-CN"/>
        </w:rPr>
      </w:pPr>
      <w:bookmarkStart w:id="64" w:name="_Toc393"/>
      <w:bookmarkStart w:id="65" w:name="_Toc19753"/>
      <w:r>
        <w:rPr>
          <w:rFonts w:hint="eastAsia" w:ascii="宋体" w:hAnsi="宋体" w:eastAsia="宋体" w:cs="宋体"/>
          <w:b/>
          <w:bCs/>
          <w:color w:val="auto"/>
          <w:sz w:val="24"/>
          <w:szCs w:val="24"/>
          <w:highlight w:val="none"/>
        </w:rPr>
        <w:t>7.3 履约</w:t>
      </w:r>
      <w:bookmarkEnd w:id="64"/>
      <w:bookmarkEnd w:id="65"/>
      <w:r>
        <w:rPr>
          <w:rFonts w:hint="eastAsia" w:ascii="宋体" w:hAnsi="宋体" w:eastAsia="宋体" w:cs="宋体"/>
          <w:b/>
          <w:bCs/>
          <w:color w:val="auto"/>
          <w:sz w:val="24"/>
          <w:szCs w:val="24"/>
          <w:highlight w:val="none"/>
          <w:lang w:eastAsia="zh-CN"/>
        </w:rPr>
        <w:t>保证金</w:t>
      </w:r>
    </w:p>
    <w:p w14:paraId="7754FD22">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7.3.1</w:t>
      </w:r>
      <w:r>
        <w:rPr>
          <w:rFonts w:hint="eastAsia" w:ascii="宋体" w:hAnsi="宋体" w:eastAsia="宋体" w:cs="宋体"/>
          <w:color w:val="auto"/>
          <w:sz w:val="24"/>
          <w:highlight w:val="none"/>
          <w:lang w:eastAsia="zh-CN"/>
        </w:rPr>
        <w:t>履约保证金的形式和金额：</w:t>
      </w:r>
      <w:r>
        <w:rPr>
          <w:rFonts w:hint="eastAsia" w:ascii="宋体" w:hAnsi="宋体" w:eastAsia="宋体" w:cs="宋体"/>
          <w:color w:val="auto"/>
          <w:sz w:val="24"/>
          <w:highlight w:val="none"/>
        </w:rPr>
        <w:t>见投标人须知前附表</w:t>
      </w:r>
      <w:r>
        <w:rPr>
          <w:rFonts w:hint="eastAsia" w:ascii="宋体" w:hAnsi="宋体" w:eastAsia="宋体" w:cs="宋体"/>
          <w:color w:val="auto"/>
          <w:sz w:val="24"/>
          <w:highlight w:val="none"/>
          <w:lang w:eastAsia="zh-CN"/>
        </w:rPr>
        <w:t>。</w:t>
      </w:r>
    </w:p>
    <w:p w14:paraId="2A1BC283">
      <w:pPr>
        <w:pStyle w:val="6"/>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签订合同</w:t>
      </w:r>
    </w:p>
    <w:p w14:paraId="68C909BE">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.1采购人应当自成交通知书发出之日起三十日内，按照</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成交供应商竞争性磋商响应文件</w:t>
      </w:r>
      <w:r>
        <w:rPr>
          <w:rFonts w:hint="eastAsia" w:ascii="宋体" w:hAnsi="宋体" w:eastAsia="宋体" w:cs="宋体"/>
          <w:color w:val="auto"/>
          <w:sz w:val="24"/>
          <w:szCs w:val="24"/>
          <w:highlight w:val="none"/>
        </w:rPr>
        <w:t>（包括评审中形成的澄清文件）的约定，与</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签订书面合同。所签订的合同不得对</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竞争性磋商响应文件</w:t>
      </w:r>
      <w:r>
        <w:rPr>
          <w:rFonts w:hint="eastAsia" w:ascii="宋体" w:hAnsi="宋体" w:eastAsia="宋体" w:cs="宋体"/>
          <w:color w:val="auto"/>
          <w:sz w:val="24"/>
          <w:szCs w:val="24"/>
          <w:highlight w:val="none"/>
        </w:rPr>
        <w:t>（包括评审中形成的澄清文件）作实质性修改。</w:t>
      </w:r>
    </w:p>
    <w:p w14:paraId="7D018BF6">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采购人自政府采购合同签订之日起2个工作日内，将政府采购合同在省级以上人民政府财政部门指定的媒体上公告，但政府采购合同中涉及国家秘密、商业秘密的内容除外。</w:t>
      </w:r>
    </w:p>
    <w:p w14:paraId="1240318D">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rPr>
      </w:pPr>
      <w:bookmarkStart w:id="66" w:name="_Toc421778375"/>
      <w:bookmarkStart w:id="67" w:name="_Toc420591653"/>
      <w:bookmarkStart w:id="68" w:name="_Toc425240474"/>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代理服务费</w:t>
      </w:r>
      <w:bookmarkEnd w:id="66"/>
      <w:bookmarkEnd w:id="67"/>
      <w:bookmarkEnd w:id="68"/>
      <w:r>
        <w:rPr>
          <w:rFonts w:hint="eastAsia" w:ascii="宋体" w:hAnsi="宋体" w:eastAsia="宋体" w:cs="宋体"/>
          <w:color w:val="auto"/>
          <w:sz w:val="24"/>
          <w:szCs w:val="24"/>
          <w:highlight w:val="none"/>
          <w:lang w:eastAsia="zh-CN"/>
        </w:rPr>
        <w:t>：详见“供应商须知前附表”。</w:t>
      </w:r>
    </w:p>
    <w:p w14:paraId="7DC5FC82">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9、合同鉴证费</w:t>
      </w:r>
    </w:p>
    <w:p w14:paraId="65840A2F">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本项目不收取合同鉴证费。</w:t>
      </w:r>
    </w:p>
    <w:p w14:paraId="17832C21">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10、质疑</w:t>
      </w:r>
    </w:p>
    <w:p w14:paraId="4BD6169F">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10.1供应商认为磋商文件、采购过程、成交结果使自己的权益受到损害的，可以在知道或者应知其权益受到损害之日起7个工作日内，以书面形式向采购人、采购代理机构提出质疑。</w:t>
      </w:r>
    </w:p>
    <w:p w14:paraId="3107ED6E">
      <w:pPr>
        <w:keepNext w:val="0"/>
        <w:keepLines w:val="0"/>
        <w:pageBreakBefore w:val="0"/>
        <w:widowControl w:val="0"/>
        <w:kinsoku/>
        <w:wordWrap/>
        <w:overflowPunct/>
        <w:topLinePunct w:val="0"/>
        <w:autoSpaceDE/>
        <w:autoSpaceDN/>
        <w:bidi w:val="0"/>
        <w:adjustRightInd/>
        <w:snapToGrid/>
        <w:spacing w:line="360" w:lineRule="auto"/>
        <w:ind w:left="0" w:leftChars="0" w:right="12" w:rightChars="0" w:firstLine="480" w:firstLineChars="0"/>
        <w:jc w:val="both"/>
        <w:textAlignment w:val="auto"/>
        <w:outlineLvl w:val="9"/>
        <w:rPr>
          <w:rStyle w:val="20"/>
          <w:rFonts w:hint="eastAsia" w:ascii="宋体" w:hAnsi="宋体" w:eastAsia="宋体" w:cs="宋体"/>
          <w:b/>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lang w:val="en-US" w:eastAsia="zh-CN"/>
        </w:rPr>
        <w:t>10.2供应商必须在法定质疑期内一次性提出针对同一采购程序环节的质疑。</w:t>
      </w:r>
    </w:p>
    <w:p w14:paraId="54016E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20"/>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lang w:val="en-US" w:eastAsia="zh-CN"/>
        </w:rPr>
        <w:t>10</w:t>
      </w:r>
      <w:r>
        <w:rPr>
          <w:rStyle w:val="20"/>
          <w:rFonts w:hint="eastAsia" w:ascii="宋体" w:hAnsi="宋体" w:eastAsia="宋体" w:cs="宋体"/>
          <w:b w:val="0"/>
          <w:bCs/>
          <w:i w:val="0"/>
          <w:caps w:val="0"/>
          <w:color w:val="auto"/>
          <w:spacing w:val="0"/>
          <w:sz w:val="24"/>
          <w:szCs w:val="24"/>
          <w:highlight w:val="none"/>
          <w:shd w:val="clear" w:color="auto" w:fill="FFFFFF"/>
          <w:lang w:val="en-US" w:eastAsia="zh-CN"/>
        </w:rPr>
        <w:t>.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1DA9B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 w:leftChars="0" w:right="0" w:rightChars="0" w:firstLine="518" w:firstLineChars="216"/>
        <w:jc w:val="both"/>
        <w:textAlignment w:val="auto"/>
        <w:outlineLvl w:val="9"/>
        <w:rPr>
          <w:rStyle w:val="20"/>
          <w:rFonts w:hint="eastAsia" w:ascii="宋体" w:hAnsi="宋体" w:eastAsia="宋体" w:cs="宋体"/>
          <w:b w:val="0"/>
          <w:bCs/>
          <w:i w:val="0"/>
          <w:caps w:val="0"/>
          <w:color w:val="auto"/>
          <w:spacing w:val="0"/>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lang w:val="en-US" w:eastAsia="zh-CN"/>
        </w:rPr>
        <w:t>10</w:t>
      </w:r>
      <w:r>
        <w:rPr>
          <w:rStyle w:val="20"/>
          <w:rFonts w:hint="eastAsia" w:ascii="宋体" w:hAnsi="宋体" w:eastAsia="宋体" w:cs="宋体"/>
          <w:b w:val="0"/>
          <w:bCs/>
          <w:i w:val="0"/>
          <w:caps w:val="0"/>
          <w:color w:val="auto"/>
          <w:spacing w:val="0"/>
          <w:sz w:val="24"/>
          <w:szCs w:val="24"/>
          <w:highlight w:val="none"/>
          <w:shd w:val="clear" w:color="auto" w:fill="FFFFFF"/>
          <w:lang w:val="en-US" w:eastAsia="zh-CN"/>
        </w:rPr>
        <w:t>.4以联合体形式参加政府采购活动的，其质疑应当由组成联合体的所有供应商共同提出。</w:t>
      </w:r>
    </w:p>
    <w:p w14:paraId="7C477577">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.5供应商提出质疑应当提交质疑函和必要的证明材料。质疑函应当包括下列内容：</w:t>
      </w:r>
    </w:p>
    <w:p w14:paraId="0EE50761">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.5.1供应商的姓名或者名称、地址、邮编、联系人及联系电话；</w:t>
      </w:r>
    </w:p>
    <w:p w14:paraId="2C0BC92D">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.5.2质疑项目的名称、编号；</w:t>
      </w:r>
    </w:p>
    <w:p w14:paraId="5B97FC20">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.5.3具体、明确的质疑事项和与质疑事项相关的请求；</w:t>
      </w:r>
    </w:p>
    <w:p w14:paraId="79502D95">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.5.4事实依据；</w:t>
      </w:r>
    </w:p>
    <w:p w14:paraId="00327F4C">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.5.5必要的法律依据；</w:t>
      </w:r>
    </w:p>
    <w:p w14:paraId="42225EA7">
      <w:pPr>
        <w:keepNext w:val="0"/>
        <w:keepLines w:val="0"/>
        <w:pageBreakBefore w:val="0"/>
        <w:widowControl w:val="0"/>
        <w:kinsoku/>
        <w:wordWrap/>
        <w:overflowPunct/>
        <w:topLinePunct w:val="0"/>
        <w:autoSpaceDE/>
        <w:autoSpaceDN/>
        <w:bidi w:val="0"/>
        <w:adjustRightInd/>
        <w:snapToGrid/>
        <w:spacing w:line="360" w:lineRule="auto"/>
        <w:ind w:right="12" w:rightChars="0" w:firstLine="480" w:firstLineChars="200"/>
        <w:jc w:val="both"/>
        <w:textAlignment w:val="auto"/>
        <w:outlineLvl w:val="9"/>
        <w:rPr>
          <w:rStyle w:val="20"/>
          <w:rFonts w:hint="eastAsia" w:ascii="宋体" w:hAnsi="宋体" w:eastAsia="宋体" w:cs="宋体"/>
          <w:b w:val="0"/>
          <w:bCs/>
          <w:i w:val="0"/>
          <w:caps w:val="0"/>
          <w:color w:val="auto"/>
          <w:spacing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.5.6提出质疑的日期。</w:t>
      </w:r>
    </w:p>
    <w:p w14:paraId="1CC77BD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有下列情形之一的，属于无效质疑，采购代理机构和采购人不予受理：</w:t>
      </w:r>
    </w:p>
    <w:p w14:paraId="6AE1566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不是参与本次政府采购项目的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5F5FEA1">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.6.2</w:t>
      </w:r>
      <w:r>
        <w:rPr>
          <w:rFonts w:hint="eastAsia" w:ascii="宋体" w:hAnsi="宋体" w:eastAsia="宋体" w:cs="宋体"/>
          <w:color w:val="auto"/>
          <w:sz w:val="24"/>
          <w:szCs w:val="24"/>
          <w:highlight w:val="none"/>
        </w:rPr>
        <w:t>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与质疑事项不存在利害关系的；</w:t>
      </w:r>
    </w:p>
    <w:p w14:paraId="306AA058">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未在法定期限内提出质疑的；</w:t>
      </w:r>
    </w:p>
    <w:p w14:paraId="7EAB99EE">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rPr>
        <w:t>质疑未以书面形式提出，或质疑</w:t>
      </w:r>
      <w:r>
        <w:rPr>
          <w:rFonts w:hint="eastAsia" w:ascii="宋体" w:hAnsi="宋体" w:eastAsia="宋体" w:cs="宋体"/>
          <w:color w:val="auto"/>
          <w:sz w:val="24"/>
          <w:szCs w:val="24"/>
          <w:highlight w:val="none"/>
          <w:lang w:eastAsia="zh-CN"/>
        </w:rPr>
        <w:t>函</w:t>
      </w:r>
      <w:r>
        <w:rPr>
          <w:rFonts w:hint="eastAsia" w:ascii="宋体" w:hAnsi="宋体" w:eastAsia="宋体" w:cs="宋体"/>
          <w:color w:val="auto"/>
          <w:sz w:val="24"/>
          <w:szCs w:val="24"/>
          <w:highlight w:val="none"/>
        </w:rPr>
        <w:t>主要内容构成不完整的；</w:t>
      </w:r>
    </w:p>
    <w:p w14:paraId="4070871C">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lang w:eastAsia="zh-CN"/>
        </w:rPr>
        <w:t>应当提交授权书而未提交的</w:t>
      </w:r>
      <w:r>
        <w:rPr>
          <w:rFonts w:hint="eastAsia" w:ascii="宋体" w:hAnsi="宋体" w:eastAsia="宋体" w:cs="宋体"/>
          <w:color w:val="auto"/>
          <w:sz w:val="24"/>
          <w:szCs w:val="24"/>
          <w:highlight w:val="none"/>
        </w:rPr>
        <w:t>；</w:t>
      </w:r>
    </w:p>
    <w:p w14:paraId="1C6011DB">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以非法手段取得证据、材料的；</w:t>
      </w:r>
    </w:p>
    <w:p w14:paraId="0E99AE47">
      <w:pPr>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质疑答复后，同一质疑人就同一事项</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同一采购程序环节</w:t>
      </w:r>
      <w:r>
        <w:rPr>
          <w:rFonts w:hint="eastAsia" w:ascii="宋体" w:hAnsi="宋体" w:eastAsia="宋体" w:cs="宋体"/>
          <w:color w:val="auto"/>
          <w:sz w:val="24"/>
          <w:szCs w:val="24"/>
          <w:highlight w:val="none"/>
        </w:rPr>
        <w:t>再次提出质疑的；</w:t>
      </w:r>
    </w:p>
    <w:p w14:paraId="6B0373D9">
      <w:pPr>
        <w:pageBreakBefore w:val="0"/>
        <w:widowControl/>
        <w:kinsoku/>
        <w:wordWrap/>
        <w:overflowPunct/>
        <w:topLinePunct w:val="0"/>
        <w:autoSpaceDE/>
        <w:autoSpaceDN/>
        <w:bidi w:val="0"/>
        <w:adjustRightInd/>
        <w:snapToGrid/>
        <w:spacing w:line="360" w:lineRule="auto"/>
        <w:ind w:firstLine="480" w:firstLineChars="200"/>
        <w:textAlignment w:val="auto"/>
        <w:rPr>
          <w:rStyle w:val="20"/>
          <w:rFonts w:hint="eastAsia" w:ascii="宋体" w:hAnsi="宋体" w:eastAsia="宋体" w:cs="宋体"/>
          <w:b w:val="0"/>
          <w:bCs/>
          <w:i w:val="0"/>
          <w:caps w:val="0"/>
          <w:color w:val="auto"/>
          <w:spacing w:val="0"/>
          <w:sz w:val="24"/>
          <w:szCs w:val="24"/>
          <w:highlight w:val="none"/>
          <w:shd w:val="clear" w:color="auto" w:fill="FFFFFF"/>
          <w:lang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.6.8</w:t>
      </w:r>
      <w:r>
        <w:rPr>
          <w:rFonts w:hint="eastAsia" w:ascii="宋体" w:hAnsi="宋体" w:eastAsia="宋体" w:cs="宋体"/>
          <w:color w:val="auto"/>
          <w:sz w:val="24"/>
          <w:szCs w:val="24"/>
          <w:highlight w:val="none"/>
        </w:rPr>
        <w:t>不符合法律、法规、规章和政府采购监管机构规定的其他条件的。</w:t>
      </w:r>
    </w:p>
    <w:p w14:paraId="01F10F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2" w:right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10.7</w:t>
      </w:r>
      <w:r>
        <w:rPr>
          <w:rFonts w:hint="eastAsia" w:ascii="宋体" w:hAnsi="宋体" w:eastAsia="宋体" w:cs="宋体"/>
          <w:color w:val="auto"/>
          <w:sz w:val="24"/>
          <w:szCs w:val="24"/>
          <w:highlight w:val="none"/>
          <w:lang w:eastAsia="zh-CN"/>
        </w:rPr>
        <w:t>质疑答复</w:t>
      </w:r>
    </w:p>
    <w:p w14:paraId="1BCDBF36">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.7.1采购人或采购代理机构</w:t>
      </w:r>
      <w:r>
        <w:rPr>
          <w:rFonts w:hint="eastAsia" w:ascii="宋体" w:hAnsi="宋体" w:eastAsia="宋体" w:cs="宋体"/>
          <w:color w:val="auto"/>
          <w:sz w:val="24"/>
          <w:szCs w:val="24"/>
          <w:highlight w:val="none"/>
        </w:rPr>
        <w:t>在收到质疑函后7个工作日内作出答复，并以书面形式通知质疑</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p>
    <w:p w14:paraId="5B8F761C">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.7.2质疑供应商对采购人、采购代理机构的答复不满意，或者采购人、采购代理机构未在规定时间内作出答复的，可以在答复期满后15个工作日内向同级人民政府财政部门提起投诉。</w:t>
      </w:r>
    </w:p>
    <w:p w14:paraId="7B5EDA00">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.8其他需要说明的事项</w:t>
      </w:r>
    </w:p>
    <w:p w14:paraId="070D11B4">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8.1质疑函须按财政部《质疑函范本》给定的格式进行填写，范本下载详见【财政部国库司（gks.mof.gov.cn）】网站〖首页·政府采购管理〗栏目中的《政府采购供应商质疑函范本》。《政府采购供应商质疑函范本》链接地址：</w:t>
      </w:r>
    </w:p>
    <w:p w14:paraId="1B6486D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http://gks.mof.gov.cn/ztztz/zhengfucaigouguanli/201802/t20180201_2804589.htm</w:t>
      </w:r>
    </w:p>
    <w:p w14:paraId="098B33F2">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10.8.2接收质疑函的方式：书面形式</w:t>
      </w:r>
    </w:p>
    <w:p w14:paraId="1AE77453">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.8.3联系部门：</w:t>
      </w:r>
      <w:r>
        <w:rPr>
          <w:rFonts w:hint="eastAsia" w:ascii="宋体" w:hAnsi="宋体" w:eastAsia="宋体" w:cs="宋体"/>
          <w:i w:val="0"/>
          <w:iCs w:val="0"/>
          <w:caps w:val="0"/>
          <w:color w:val="auto"/>
          <w:spacing w:val="0"/>
          <w:sz w:val="24"/>
          <w:szCs w:val="24"/>
          <w:highlight w:val="none"/>
          <w:shd w:val="clear" w:fill="FFFFFF"/>
          <w:vertAlign w:val="baseline"/>
        </w:rPr>
        <w:t>陕西致恒招标代理有限公司</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招标部</w:t>
      </w:r>
    </w:p>
    <w:p w14:paraId="484C5EF5">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.8.4联系电话：18291919972</w:t>
      </w:r>
    </w:p>
    <w:p w14:paraId="52990BDA">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.8.5通讯地址：</w:t>
      </w:r>
      <w:r>
        <w:rPr>
          <w:rFonts w:hint="eastAsia" w:ascii="宋体" w:hAnsi="宋体" w:eastAsia="宋体" w:cs="宋体"/>
          <w:i w:val="0"/>
          <w:iCs w:val="0"/>
          <w:caps w:val="0"/>
          <w:color w:val="auto"/>
          <w:spacing w:val="0"/>
          <w:sz w:val="24"/>
          <w:szCs w:val="24"/>
          <w:highlight w:val="none"/>
          <w:shd w:val="clear" w:fill="FFFFFF"/>
          <w:vertAlign w:val="baseline"/>
        </w:rPr>
        <w:t>西安市未央区北二环大明宫立交桥百寰国际270</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5</w:t>
      </w:r>
      <w:r>
        <w:rPr>
          <w:rFonts w:hint="eastAsia" w:ascii="宋体" w:hAnsi="宋体" w:eastAsia="宋体" w:cs="宋体"/>
          <w:i w:val="0"/>
          <w:iCs w:val="0"/>
          <w:caps w:val="0"/>
          <w:color w:val="auto"/>
          <w:spacing w:val="0"/>
          <w:sz w:val="24"/>
          <w:szCs w:val="24"/>
          <w:highlight w:val="none"/>
          <w:shd w:val="clear" w:fill="FFFFFF"/>
          <w:vertAlign w:val="baseline"/>
        </w:rPr>
        <w:t>室</w:t>
      </w:r>
    </w:p>
    <w:p w14:paraId="35F26E80">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11、其他</w:t>
      </w:r>
    </w:p>
    <w:p w14:paraId="7517F0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1磋商步骤为：第一次报价---初步评审---分别磋商---第二次报价---综合评审推荐成交候选人。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以供应商递交的磋商响应文件中的总报价为第一次报价。分别磋商后，供应商现场填报的磋商响应总报价为第二次报价）</w:t>
      </w:r>
    </w:p>
    <w:p w14:paraId="72965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采用竞争性磋商采购方式采购的政府购买服务项目（含政府和社会资本合作项目），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3B3F7B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成交供应商确定后，成交供应商无正当理由拖延或拒签合同的，采购人有权取消其成交资格，并按评审顺序重新确定成交供应商</w:t>
      </w:r>
      <w:r>
        <w:rPr>
          <w:rFonts w:hint="eastAsia" w:ascii="宋体" w:hAnsi="宋体" w:eastAsia="宋体" w:cs="宋体"/>
          <w:color w:val="auto"/>
          <w:sz w:val="24"/>
          <w:szCs w:val="24"/>
          <w:highlight w:val="none"/>
          <w:lang w:eastAsia="zh-CN"/>
        </w:rPr>
        <w:t>；供应商应按照政府采购相关法律法规承担相应的责任。</w:t>
      </w:r>
    </w:p>
    <w:p w14:paraId="6F963779">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auto"/>
          <w:sz w:val="24"/>
          <w:szCs w:val="24"/>
          <w:highlight w:val="none"/>
        </w:rPr>
      </w:pPr>
      <w:bookmarkStart w:id="69" w:name="_Toc420591652"/>
      <w:bookmarkStart w:id="70" w:name="_Toc421778374"/>
      <w:bookmarkStart w:id="71" w:name="_Toc425240473"/>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、需要补充的其他内容：</w:t>
      </w:r>
      <w:bookmarkStart w:id="72" w:name="_Toc356305901"/>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w:t>
      </w:r>
      <w:bookmarkEnd w:id="72"/>
      <w:r>
        <w:rPr>
          <w:rFonts w:hint="eastAsia" w:ascii="宋体" w:hAnsi="宋体" w:eastAsia="宋体" w:cs="宋体"/>
          <w:color w:val="auto"/>
          <w:sz w:val="24"/>
          <w:szCs w:val="24"/>
          <w:highlight w:val="none"/>
        </w:rPr>
        <w:t>。</w:t>
      </w:r>
      <w:bookmarkEnd w:id="69"/>
      <w:bookmarkEnd w:id="70"/>
      <w:bookmarkEnd w:id="71"/>
    </w:p>
    <w:p w14:paraId="38FD7816">
      <w:pPr>
        <w:pStyle w:val="9"/>
        <w:jc w:val="both"/>
        <w:rPr>
          <w:rFonts w:hint="eastAsia" w:ascii="宋体" w:hAnsi="宋体" w:eastAsia="宋体" w:cs="宋体"/>
          <w:color w:val="auto"/>
          <w:highlight w:val="none"/>
        </w:rPr>
      </w:pPr>
    </w:p>
    <w:p w14:paraId="4FB653DD">
      <w:pPr>
        <w:pStyle w:val="2"/>
        <w:keepNext/>
        <w:keepLines w:val="0"/>
        <w:pageBreakBefore w:val="0"/>
        <w:widowControl w:val="0"/>
        <w:numPr>
          <w:ilvl w:val="0"/>
          <w:numId w:val="5"/>
        </w:numPr>
        <w:kinsoku/>
        <w:wordWrap/>
        <w:overflowPunct/>
        <w:topLinePunct w:val="0"/>
        <w:autoSpaceDE/>
        <w:autoSpaceDN/>
        <w:bidi w:val="0"/>
        <w:adjustRightInd/>
        <w:snapToGrid/>
        <w:spacing w:before="0" w:beforeLines="0" w:after="330" w:afterLines="100"/>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3" w:name="_Toc16834"/>
      <w:r>
        <w:rPr>
          <w:rFonts w:hint="eastAsia" w:ascii="宋体" w:hAnsi="宋体" w:eastAsia="宋体" w:cs="宋体"/>
          <w:color w:val="auto"/>
          <w:highlight w:val="none"/>
        </w:rPr>
        <w:t>评审标准和评审方法</w:t>
      </w:r>
      <w:bookmarkEnd w:id="26"/>
      <w:bookmarkEnd w:id="27"/>
      <w:bookmarkEnd w:id="73"/>
    </w:p>
    <w:p w14:paraId="55EA922C">
      <w:pPr>
        <w:keepNext w:val="0"/>
        <w:keepLines w:val="0"/>
        <w:pageBreakBefore w:val="0"/>
        <w:widowControl w:val="0"/>
        <w:kinsoku/>
        <w:wordWrap/>
        <w:overflowPunct/>
        <w:topLinePunct w:val="0"/>
        <w:autoSpaceDE/>
        <w:autoSpaceDN/>
        <w:bidi w:val="0"/>
        <w:adjustRightInd/>
        <w:snapToGrid/>
        <w:spacing w:before="81" w:line="360" w:lineRule="auto"/>
        <w:ind w:left="31"/>
        <w:textAlignment w:val="auto"/>
        <w:outlineLvl w:val="1"/>
        <w:rPr>
          <w:rFonts w:hint="eastAsia" w:ascii="宋体" w:hAnsi="宋体" w:eastAsia="宋体" w:cs="宋体"/>
          <w:color w:val="auto"/>
          <w:sz w:val="24"/>
          <w:szCs w:val="24"/>
          <w:highlight w:val="none"/>
        </w:rPr>
      </w:pPr>
      <w:r>
        <w:rPr>
          <w:rFonts w:hint="eastAsia" w:ascii="宋体" w:hAnsi="宋体" w:eastAsia="宋体" w:cs="宋体"/>
          <w:b/>
          <w:bCs/>
          <w:color w:val="auto"/>
          <w:spacing w:val="-15"/>
          <w:sz w:val="24"/>
          <w:szCs w:val="24"/>
          <w:highlight w:val="none"/>
        </w:rPr>
        <w:t>一、评审方法</w:t>
      </w:r>
    </w:p>
    <w:p w14:paraId="5268D8DB">
      <w:pPr>
        <w:keepNext w:val="0"/>
        <w:keepLines w:val="0"/>
        <w:pageBreakBefore w:val="0"/>
        <w:widowControl w:val="0"/>
        <w:kinsoku/>
        <w:wordWrap/>
        <w:overflowPunct/>
        <w:topLinePunct w:val="0"/>
        <w:autoSpaceDE/>
        <w:autoSpaceDN/>
        <w:bidi w:val="0"/>
        <w:adjustRightInd/>
        <w:snapToGrid/>
        <w:spacing w:before="201" w:line="360" w:lineRule="auto"/>
        <w:ind w:left="27" w:right="97" w:firstLine="47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按照《中华人民共和国政府采购法》及实施条例和《政府采购竞争性磋商采购方式</w:t>
      </w:r>
      <w:r>
        <w:rPr>
          <w:rFonts w:hint="eastAsia" w:ascii="宋体" w:hAnsi="宋体" w:eastAsia="宋体" w:cs="宋体"/>
          <w:color w:val="auto"/>
          <w:spacing w:val="-5"/>
          <w:sz w:val="24"/>
          <w:szCs w:val="24"/>
          <w:highlight w:val="none"/>
        </w:rPr>
        <w:t>管理暂行办法》的规定，本次评审采用综合评分法，即在完全满足竞争性</w:t>
      </w:r>
      <w:r>
        <w:rPr>
          <w:rFonts w:hint="eastAsia" w:ascii="宋体" w:hAnsi="宋体" w:eastAsia="宋体" w:cs="宋体"/>
          <w:color w:val="auto"/>
          <w:spacing w:val="-6"/>
          <w:sz w:val="24"/>
          <w:szCs w:val="24"/>
          <w:highlight w:val="none"/>
        </w:rPr>
        <w:t>磋商文件实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质性要求前提下，按照竞争性磋商文件中规定的各项因素和相应的权重分值进行综合评</w:t>
      </w:r>
      <w:r>
        <w:rPr>
          <w:rFonts w:hint="eastAsia" w:ascii="宋体" w:hAnsi="宋体" w:eastAsia="宋体" w:cs="宋体"/>
          <w:color w:val="auto"/>
          <w:spacing w:val="-8"/>
          <w:sz w:val="24"/>
          <w:szCs w:val="24"/>
          <w:highlight w:val="none"/>
        </w:rPr>
        <w:t>审后，以总得分最高的供应商作为成交候选人</w:t>
      </w:r>
      <w:r>
        <w:rPr>
          <w:rFonts w:hint="eastAsia" w:ascii="宋体" w:hAnsi="宋体" w:eastAsia="宋体" w:cs="宋体"/>
          <w:color w:val="auto"/>
          <w:spacing w:val="-9"/>
          <w:sz w:val="24"/>
          <w:szCs w:val="24"/>
          <w:highlight w:val="none"/>
        </w:rPr>
        <w:t>并依次排序(最低报价不是成交的唯一标</w:t>
      </w:r>
      <w:r>
        <w:rPr>
          <w:rFonts w:hint="eastAsia" w:ascii="宋体" w:hAnsi="宋体" w:eastAsia="宋体" w:cs="宋体"/>
          <w:color w:val="auto"/>
          <w:spacing w:val="20"/>
          <w:sz w:val="24"/>
          <w:szCs w:val="24"/>
          <w:highlight w:val="none"/>
        </w:rPr>
        <w:t>准)。</w:t>
      </w:r>
    </w:p>
    <w:p w14:paraId="3BAD8CB9">
      <w:pPr>
        <w:keepNext w:val="0"/>
        <w:keepLines w:val="0"/>
        <w:pageBreakBefore w:val="0"/>
        <w:widowControl w:val="0"/>
        <w:kinsoku/>
        <w:wordWrap/>
        <w:overflowPunct/>
        <w:topLinePunct w:val="0"/>
        <w:autoSpaceDE/>
        <w:autoSpaceDN/>
        <w:bidi w:val="0"/>
        <w:adjustRightInd/>
        <w:snapToGrid/>
        <w:spacing w:before="106" w:line="360" w:lineRule="auto"/>
        <w:ind w:left="31"/>
        <w:textAlignment w:val="auto"/>
        <w:outlineLvl w:val="1"/>
        <w:rPr>
          <w:rFonts w:hint="eastAsia" w:ascii="宋体" w:hAnsi="宋体" w:eastAsia="宋体" w:cs="宋体"/>
          <w:color w:val="auto"/>
          <w:sz w:val="24"/>
          <w:szCs w:val="24"/>
          <w:highlight w:val="none"/>
        </w:rPr>
      </w:pPr>
      <w:bookmarkStart w:id="74" w:name="bookmark49"/>
      <w:bookmarkEnd w:id="74"/>
      <w:r>
        <w:rPr>
          <w:rFonts w:hint="eastAsia" w:ascii="宋体" w:hAnsi="宋体" w:eastAsia="宋体" w:cs="宋体"/>
          <w:b/>
          <w:bCs/>
          <w:color w:val="auto"/>
          <w:spacing w:val="-14"/>
          <w:sz w:val="24"/>
          <w:szCs w:val="24"/>
          <w:highlight w:val="none"/>
        </w:rPr>
        <w:t>二、评审原则</w:t>
      </w:r>
    </w:p>
    <w:p w14:paraId="672CF41B">
      <w:pPr>
        <w:keepNext w:val="0"/>
        <w:keepLines w:val="0"/>
        <w:pageBreakBefore w:val="0"/>
        <w:widowControl w:val="0"/>
        <w:kinsoku/>
        <w:wordWrap/>
        <w:overflowPunct/>
        <w:topLinePunct w:val="0"/>
        <w:autoSpaceDE/>
        <w:autoSpaceDN/>
        <w:bidi w:val="0"/>
        <w:adjustRightInd/>
        <w:snapToGrid/>
        <w:spacing w:before="130" w:line="360" w:lineRule="auto"/>
        <w:ind w:left="3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1、公平、公正、科学、择优。</w:t>
      </w:r>
    </w:p>
    <w:p w14:paraId="034D1AE2">
      <w:pPr>
        <w:keepNext w:val="0"/>
        <w:keepLines w:val="0"/>
        <w:pageBreakBefore w:val="0"/>
        <w:widowControl w:val="0"/>
        <w:kinsoku/>
        <w:wordWrap/>
        <w:overflowPunct/>
        <w:topLinePunct w:val="0"/>
        <w:autoSpaceDE/>
        <w:autoSpaceDN/>
        <w:bidi w:val="0"/>
        <w:adjustRightInd/>
        <w:snapToGrid/>
        <w:spacing w:before="174" w:line="360" w:lineRule="auto"/>
        <w:ind w:left="3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lang w:val="en-US" w:eastAsia="zh-CN"/>
        </w:rPr>
        <w:t>2</w:t>
      </w:r>
      <w:r>
        <w:rPr>
          <w:rFonts w:hint="eastAsia" w:ascii="宋体" w:hAnsi="宋体" w:eastAsia="宋体" w:cs="宋体"/>
          <w:color w:val="auto"/>
          <w:spacing w:val="-11"/>
          <w:sz w:val="24"/>
          <w:szCs w:val="24"/>
          <w:highlight w:val="none"/>
        </w:rPr>
        <w:t>、禁止不正当竞争。</w:t>
      </w:r>
    </w:p>
    <w:p w14:paraId="61D59C8D">
      <w:pPr>
        <w:keepNext w:val="0"/>
        <w:keepLines w:val="0"/>
        <w:pageBreakBefore w:val="0"/>
        <w:widowControl w:val="0"/>
        <w:kinsoku/>
        <w:wordWrap/>
        <w:overflowPunct/>
        <w:topLinePunct w:val="0"/>
        <w:autoSpaceDE/>
        <w:autoSpaceDN/>
        <w:bidi w:val="0"/>
        <w:adjustRightInd/>
        <w:snapToGrid/>
        <w:spacing w:before="283" w:line="360" w:lineRule="auto"/>
        <w:ind w:left="31"/>
        <w:textAlignment w:val="auto"/>
        <w:outlineLvl w:val="1"/>
        <w:rPr>
          <w:rFonts w:hint="eastAsia" w:ascii="宋体" w:hAnsi="宋体" w:eastAsia="宋体" w:cs="宋体"/>
          <w:color w:val="auto"/>
          <w:sz w:val="24"/>
          <w:szCs w:val="24"/>
          <w:highlight w:val="none"/>
        </w:rPr>
      </w:pPr>
      <w:bookmarkStart w:id="75" w:name="bookmark50"/>
      <w:bookmarkEnd w:id="75"/>
      <w:r>
        <w:rPr>
          <w:rFonts w:hint="eastAsia" w:ascii="宋体" w:hAnsi="宋体" w:eastAsia="宋体" w:cs="宋体"/>
          <w:b/>
          <w:bCs/>
          <w:color w:val="auto"/>
          <w:spacing w:val="-15"/>
          <w:sz w:val="24"/>
          <w:szCs w:val="24"/>
          <w:highlight w:val="none"/>
        </w:rPr>
        <w:t>三、评审程序</w:t>
      </w:r>
    </w:p>
    <w:p w14:paraId="54E93852">
      <w:pPr>
        <w:keepNext w:val="0"/>
        <w:keepLines w:val="0"/>
        <w:pageBreakBefore w:val="0"/>
        <w:widowControl w:val="0"/>
        <w:kinsoku/>
        <w:wordWrap/>
        <w:overflowPunct/>
        <w:topLinePunct w:val="0"/>
        <w:autoSpaceDE/>
        <w:autoSpaceDN/>
        <w:bidi w:val="0"/>
        <w:adjustRightInd/>
        <w:snapToGrid/>
        <w:spacing w:before="280" w:line="360" w:lineRule="auto"/>
        <w:ind w:left="27" w:right="105" w:firstLine="47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按照竞争性磋商响应文件初审、澄清有关问题、分别磋商、二次报价、比较与评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审、推荐成交候选人名单。在上一步评审中被认定为无效磋商者，不进入下一步的评</w:t>
      </w:r>
      <w:r>
        <w:rPr>
          <w:rFonts w:hint="eastAsia" w:ascii="宋体" w:hAnsi="宋体" w:eastAsia="宋体" w:cs="宋体"/>
          <w:color w:val="auto"/>
          <w:spacing w:val="-12"/>
          <w:sz w:val="24"/>
          <w:szCs w:val="24"/>
          <w:highlight w:val="none"/>
        </w:rPr>
        <w:t>审。</w:t>
      </w:r>
    </w:p>
    <w:p w14:paraId="052BA9BA">
      <w:pPr>
        <w:keepNext w:val="0"/>
        <w:keepLines w:val="0"/>
        <w:pageBreakBefore w:val="0"/>
        <w:widowControl w:val="0"/>
        <w:kinsoku/>
        <w:wordWrap/>
        <w:overflowPunct/>
        <w:topLinePunct w:val="0"/>
        <w:autoSpaceDE/>
        <w:autoSpaceDN/>
        <w:bidi w:val="0"/>
        <w:adjustRightInd/>
        <w:snapToGrid/>
        <w:spacing w:before="56" w:line="360" w:lineRule="auto"/>
        <w:ind w:left="51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7"/>
          <w:sz w:val="24"/>
          <w:szCs w:val="24"/>
          <w:highlight w:val="none"/>
        </w:rPr>
        <w:t>1、对磋商响应文件的初审：</w:t>
      </w:r>
    </w:p>
    <w:p w14:paraId="7CCF7F63">
      <w:pPr>
        <w:keepNext w:val="0"/>
        <w:keepLines w:val="0"/>
        <w:pageBreakBefore w:val="0"/>
        <w:widowControl w:val="0"/>
        <w:kinsoku/>
        <w:wordWrap/>
        <w:overflowPunct/>
        <w:topLinePunct w:val="0"/>
        <w:autoSpaceDE/>
        <w:autoSpaceDN/>
        <w:bidi w:val="0"/>
        <w:adjustRightInd/>
        <w:snapToGrid/>
        <w:spacing w:before="177" w:line="360" w:lineRule="auto"/>
        <w:ind w:left="2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1.1资格性审查：采购人</w:t>
      </w:r>
      <w:r>
        <w:rPr>
          <w:rFonts w:hint="eastAsia" w:ascii="宋体" w:hAnsi="宋体" w:eastAsia="宋体" w:cs="宋体"/>
          <w:color w:val="auto"/>
          <w:spacing w:val="-2"/>
          <w:sz w:val="24"/>
          <w:szCs w:val="24"/>
          <w:highlight w:val="none"/>
        </w:rPr>
        <w:t>将依据竞争性磋</w:t>
      </w:r>
      <w:r>
        <w:rPr>
          <w:rFonts w:hint="eastAsia" w:ascii="宋体" w:hAnsi="宋体" w:eastAsia="宋体" w:cs="宋体"/>
          <w:color w:val="auto"/>
          <w:spacing w:val="-3"/>
          <w:sz w:val="24"/>
          <w:szCs w:val="24"/>
          <w:highlight w:val="none"/>
        </w:rPr>
        <w:t>商文件规定的评审标准对供应商进</w:t>
      </w:r>
      <w:r>
        <w:rPr>
          <w:rFonts w:hint="eastAsia" w:ascii="宋体" w:hAnsi="宋体" w:eastAsia="宋体" w:cs="宋体"/>
          <w:color w:val="auto"/>
          <w:spacing w:val="-11"/>
          <w:sz w:val="24"/>
          <w:szCs w:val="24"/>
          <w:highlight w:val="none"/>
        </w:rPr>
        <w:t>行资格性审查。有一项不符合评审标准的，</w:t>
      </w:r>
      <w:r>
        <w:rPr>
          <w:rFonts w:hint="eastAsia" w:ascii="宋体" w:hAnsi="宋体" w:eastAsia="宋体" w:cs="宋体"/>
          <w:color w:val="auto"/>
          <w:spacing w:val="-12"/>
          <w:sz w:val="24"/>
          <w:szCs w:val="24"/>
          <w:highlight w:val="none"/>
        </w:rPr>
        <w:t>将被视为未实质性响应磋商文件，其磋商响应文件将按无效文件处理。</w:t>
      </w:r>
    </w:p>
    <w:p w14:paraId="422A7A1B">
      <w:pPr>
        <w:keepNext w:val="0"/>
        <w:keepLines w:val="0"/>
        <w:pageBreakBefore w:val="0"/>
        <w:widowControl w:val="0"/>
        <w:kinsoku/>
        <w:wordWrap/>
        <w:overflowPunct/>
        <w:topLinePunct w:val="0"/>
        <w:autoSpaceDE/>
        <w:autoSpaceDN/>
        <w:bidi w:val="0"/>
        <w:adjustRightInd/>
        <w:snapToGrid/>
        <w:spacing w:before="46" w:line="360" w:lineRule="auto"/>
        <w:ind w:left="27" w:right="9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1.2符合性审查：磋商小组根据竞争性磋商文件规定的评审标准对磋商响应文件进行</w:t>
      </w:r>
      <w:r>
        <w:rPr>
          <w:rFonts w:hint="eastAsia" w:ascii="宋体" w:hAnsi="宋体" w:eastAsia="宋体" w:cs="宋体"/>
          <w:color w:val="auto"/>
          <w:spacing w:val="-5"/>
          <w:sz w:val="24"/>
          <w:szCs w:val="24"/>
          <w:highlight w:val="none"/>
        </w:rPr>
        <w:t>符合性审查。有一项不符合评审标准的，将被视为未实质性响应磋商文件，其磋商响</w:t>
      </w:r>
      <w:r>
        <w:rPr>
          <w:rFonts w:hint="eastAsia" w:ascii="宋体" w:hAnsi="宋体" w:eastAsia="宋体" w:cs="宋体"/>
          <w:color w:val="auto"/>
          <w:spacing w:val="-6"/>
          <w:sz w:val="24"/>
          <w:szCs w:val="24"/>
          <w:highlight w:val="none"/>
        </w:rPr>
        <w:t>应文件将按无效文件处理。</w:t>
      </w:r>
    </w:p>
    <w:p w14:paraId="44F3CB5B">
      <w:pPr>
        <w:keepNext w:val="0"/>
        <w:keepLines w:val="0"/>
        <w:pageBreakBefore w:val="0"/>
        <w:widowControl w:val="0"/>
        <w:kinsoku/>
        <w:wordWrap/>
        <w:overflowPunct/>
        <w:topLinePunct w:val="0"/>
        <w:autoSpaceDE/>
        <w:autoSpaceDN/>
        <w:bidi w:val="0"/>
        <w:adjustRightInd/>
        <w:snapToGrid/>
        <w:spacing w:before="68" w:line="360" w:lineRule="auto"/>
        <w:ind w:left="27" w:right="127" w:firstLine="47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1.3在资格性审查阶段，不符合磋商文件要求的，不得进入符合性审查，在符合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性审查时未通过的，不得进入后续评审环节。</w:t>
      </w:r>
    </w:p>
    <w:p w14:paraId="1855E295">
      <w:pPr>
        <w:keepNext w:val="0"/>
        <w:keepLines w:val="0"/>
        <w:pageBreakBefore w:val="0"/>
        <w:widowControl w:val="0"/>
        <w:kinsoku/>
        <w:wordWrap/>
        <w:overflowPunct/>
        <w:topLinePunct w:val="0"/>
        <w:autoSpaceDE/>
        <w:autoSpaceDN/>
        <w:bidi w:val="0"/>
        <w:adjustRightInd/>
        <w:snapToGrid/>
        <w:spacing w:before="212" w:line="360" w:lineRule="auto"/>
        <w:ind w:left="51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2、磋商响应文件的澄清</w:t>
      </w:r>
      <w:r>
        <w:rPr>
          <w:rFonts w:hint="eastAsia" w:ascii="宋体" w:hAnsi="宋体" w:eastAsia="宋体" w:cs="宋体"/>
          <w:color w:val="auto"/>
          <w:spacing w:val="-3"/>
          <w:sz w:val="24"/>
          <w:szCs w:val="24"/>
          <w:highlight w:val="none"/>
        </w:rPr>
        <w:t xml:space="preserve"> </w:t>
      </w:r>
    </w:p>
    <w:p w14:paraId="178730A4">
      <w:pPr>
        <w:keepNext w:val="0"/>
        <w:keepLines w:val="0"/>
        <w:pageBreakBefore w:val="0"/>
        <w:widowControl w:val="0"/>
        <w:kinsoku/>
        <w:wordWrap/>
        <w:overflowPunct/>
        <w:topLinePunct w:val="0"/>
        <w:autoSpaceDE/>
        <w:autoSpaceDN/>
        <w:bidi w:val="0"/>
        <w:adjustRightInd/>
        <w:snapToGrid/>
        <w:spacing w:before="82" w:line="360" w:lineRule="auto"/>
        <w:ind w:left="7" w:right="83" w:firstLine="47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2.1磋商小组发现供应商的报价明显低于其他磋商报价、或</w:t>
      </w:r>
      <w:r>
        <w:rPr>
          <w:rFonts w:hint="eastAsia" w:ascii="宋体" w:hAnsi="宋体" w:eastAsia="宋体" w:cs="宋体"/>
          <w:color w:val="auto"/>
          <w:spacing w:val="-2"/>
          <w:sz w:val="24"/>
          <w:szCs w:val="24"/>
          <w:highlight w:val="none"/>
        </w:rPr>
        <w:t>明显低于市场价格，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使得其磋商报价可能低于其成本的，有可能影响产品质量或者不能诚信履</w:t>
      </w:r>
      <w:r>
        <w:rPr>
          <w:rFonts w:hint="eastAsia" w:ascii="宋体" w:hAnsi="宋体" w:eastAsia="宋体" w:cs="宋体"/>
          <w:color w:val="auto"/>
          <w:spacing w:val="-6"/>
          <w:sz w:val="24"/>
          <w:szCs w:val="24"/>
          <w:highlight w:val="none"/>
        </w:rPr>
        <w:t>约的，应当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要求其在合理的时间内做出书面说明，必要时提交相关证明材料</w:t>
      </w:r>
      <w:r>
        <w:rPr>
          <w:rFonts w:hint="eastAsia" w:ascii="宋体" w:hAnsi="宋体" w:eastAsia="宋体" w:cs="宋体"/>
          <w:color w:val="auto"/>
          <w:spacing w:val="-6"/>
          <w:sz w:val="24"/>
          <w:szCs w:val="24"/>
          <w:highlight w:val="none"/>
        </w:rPr>
        <w:t>。供应商不能证明其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报价合理性的，由磋商小组将其作为无效响应处理。</w:t>
      </w:r>
    </w:p>
    <w:p w14:paraId="06F7DFD0">
      <w:pPr>
        <w:keepNext w:val="0"/>
        <w:keepLines w:val="0"/>
        <w:pageBreakBefore w:val="0"/>
        <w:widowControl w:val="0"/>
        <w:kinsoku/>
        <w:wordWrap/>
        <w:overflowPunct/>
        <w:topLinePunct w:val="0"/>
        <w:autoSpaceDE/>
        <w:autoSpaceDN/>
        <w:bidi w:val="0"/>
        <w:adjustRightInd/>
        <w:snapToGrid/>
        <w:spacing w:before="44" w:line="360" w:lineRule="auto"/>
        <w:ind w:left="7" w:right="87" w:firstLine="47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2.2有效的书面澄清材料，是磋商响应文件的补充</w:t>
      </w:r>
      <w:r>
        <w:rPr>
          <w:rFonts w:hint="eastAsia" w:ascii="宋体" w:hAnsi="宋体" w:eastAsia="宋体" w:cs="宋体"/>
          <w:color w:val="auto"/>
          <w:spacing w:val="-2"/>
          <w:sz w:val="24"/>
          <w:szCs w:val="24"/>
          <w:highlight w:val="none"/>
        </w:rPr>
        <w:t>材料，成为磋商响应文件的组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成部分。</w:t>
      </w:r>
    </w:p>
    <w:p w14:paraId="059712DF">
      <w:pPr>
        <w:keepNext w:val="0"/>
        <w:keepLines w:val="0"/>
        <w:pageBreakBefore w:val="0"/>
        <w:widowControl w:val="0"/>
        <w:kinsoku/>
        <w:wordWrap/>
        <w:overflowPunct/>
        <w:topLinePunct w:val="0"/>
        <w:autoSpaceDE/>
        <w:autoSpaceDN/>
        <w:bidi w:val="0"/>
        <w:adjustRightInd/>
        <w:snapToGrid/>
        <w:spacing w:before="3" w:line="360" w:lineRule="auto"/>
        <w:ind w:left="7" w:firstLine="47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2.3在评审期间，对竞争性磋商响应文件中含义不明确、同类问题表述不一致</w:t>
      </w:r>
      <w:r>
        <w:rPr>
          <w:rFonts w:hint="eastAsia" w:ascii="宋体" w:hAnsi="宋体" w:eastAsia="宋体" w:cs="宋体"/>
          <w:color w:val="auto"/>
          <w:spacing w:val="-9"/>
          <w:sz w:val="24"/>
          <w:szCs w:val="24"/>
          <w:highlight w:val="none"/>
        </w:rPr>
        <w:t>或者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有明显文字和计算错误的内容，磋商小组可以书面形式(由磋商小组专家签字</w:t>
      </w:r>
      <w:r>
        <w:rPr>
          <w:rFonts w:hint="eastAsia" w:ascii="宋体" w:hAnsi="宋体" w:eastAsia="宋体" w:cs="宋体"/>
          <w:color w:val="auto"/>
          <w:spacing w:val="-5"/>
          <w:sz w:val="24"/>
          <w:szCs w:val="24"/>
          <w:highlight w:val="none"/>
        </w:rPr>
        <w:t>)要求供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6"/>
          <w:sz w:val="24"/>
          <w:szCs w:val="24"/>
          <w:highlight w:val="none"/>
        </w:rPr>
        <w:t>应商作出必要的澄清、说明或者纠正。供应商的澄清、说明或者补正应当采用书面形式，</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2"/>
          <w:sz w:val="24"/>
          <w:szCs w:val="24"/>
          <w:highlight w:val="none"/>
        </w:rPr>
        <w:t>由其授权的代表签字，并不得超出竞争性磋商响应文件的范围或者改变竞争性磋商响应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文件的实质性内容。</w:t>
      </w:r>
    </w:p>
    <w:p w14:paraId="6D7F0A47">
      <w:pPr>
        <w:keepNext w:val="0"/>
        <w:keepLines w:val="0"/>
        <w:pageBreakBefore w:val="0"/>
        <w:widowControl w:val="0"/>
        <w:kinsoku/>
        <w:wordWrap/>
        <w:overflowPunct/>
        <w:topLinePunct w:val="0"/>
        <w:autoSpaceDE/>
        <w:autoSpaceDN/>
        <w:bidi w:val="0"/>
        <w:adjustRightInd/>
        <w:snapToGrid/>
        <w:spacing w:before="81" w:line="360" w:lineRule="auto"/>
        <w:ind w:left="7" w:right="145" w:firstLine="47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2.4、如果供应商在澄清规定期限内，未能答复或拒绝答复磋商小组提出的澄清要</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1"/>
          <w:sz w:val="24"/>
          <w:szCs w:val="24"/>
          <w:highlight w:val="none"/>
        </w:rPr>
        <w:t>求，将由磋商小组根据其竞争性磋商响应文件按最大风险进行评审。</w:t>
      </w:r>
    </w:p>
    <w:p w14:paraId="0698CC0E">
      <w:pPr>
        <w:keepNext w:val="0"/>
        <w:keepLines w:val="0"/>
        <w:pageBreakBefore w:val="0"/>
        <w:widowControl w:val="0"/>
        <w:kinsoku/>
        <w:wordWrap/>
        <w:overflowPunct/>
        <w:topLinePunct w:val="0"/>
        <w:autoSpaceDE/>
        <w:autoSpaceDN/>
        <w:bidi w:val="0"/>
        <w:adjustRightInd/>
        <w:snapToGrid/>
        <w:spacing w:before="122" w:line="360" w:lineRule="auto"/>
        <w:ind w:left="7" w:right="87" w:firstLine="483"/>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3、磋商：</w:t>
      </w:r>
      <w:r>
        <w:rPr>
          <w:rFonts w:hint="eastAsia" w:ascii="宋体" w:hAnsi="宋体" w:eastAsia="宋体" w:cs="宋体"/>
          <w:color w:val="auto"/>
          <w:spacing w:val="-9"/>
          <w:sz w:val="24"/>
          <w:szCs w:val="24"/>
          <w:highlight w:val="none"/>
        </w:rPr>
        <w:t>磋商小组所有成员集中与单一供应商分别进行磋商，并要求供应商在规</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定的时间内提交最后报价。</w:t>
      </w:r>
    </w:p>
    <w:p w14:paraId="60201D6E">
      <w:pPr>
        <w:keepNext w:val="0"/>
        <w:keepLines w:val="0"/>
        <w:pageBreakBefore w:val="0"/>
        <w:widowControl w:val="0"/>
        <w:kinsoku/>
        <w:wordWrap/>
        <w:overflowPunct/>
        <w:topLinePunct w:val="0"/>
        <w:autoSpaceDE/>
        <w:autoSpaceDN/>
        <w:bidi w:val="0"/>
        <w:adjustRightInd/>
        <w:snapToGrid/>
        <w:spacing w:before="39" w:line="360" w:lineRule="auto"/>
        <w:ind w:left="61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4、磋商过程中的实质性变动</w:t>
      </w:r>
    </w:p>
    <w:p w14:paraId="2D4291E9">
      <w:pPr>
        <w:keepNext w:val="0"/>
        <w:keepLines w:val="0"/>
        <w:pageBreakBefore w:val="0"/>
        <w:widowControl w:val="0"/>
        <w:kinsoku/>
        <w:wordWrap/>
        <w:overflowPunct/>
        <w:topLinePunct w:val="0"/>
        <w:autoSpaceDE/>
        <w:autoSpaceDN/>
        <w:bidi w:val="0"/>
        <w:adjustRightInd/>
        <w:snapToGrid/>
        <w:spacing w:before="195" w:line="360" w:lineRule="auto"/>
        <w:ind w:left="7" w:right="81"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4.1在磋商过程中，磋商小组可以根据磋商文件和磋</w:t>
      </w:r>
      <w:r>
        <w:rPr>
          <w:rFonts w:hint="eastAsia" w:ascii="宋体" w:hAnsi="宋体" w:eastAsia="宋体" w:cs="宋体"/>
          <w:color w:val="auto"/>
          <w:spacing w:val="-12"/>
          <w:sz w:val="24"/>
          <w:szCs w:val="24"/>
          <w:highlight w:val="none"/>
        </w:rPr>
        <w:t>商情况在最终报价之前实质性变动采购需求中的技术、服务要求以及合同草案条款，但不得变动竞争性磋商文件中的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1"/>
          <w:sz w:val="24"/>
          <w:szCs w:val="24"/>
          <w:highlight w:val="none"/>
        </w:rPr>
        <w:t>其他内容。实质性变动的内容，须经采购人代表确认。</w:t>
      </w:r>
    </w:p>
    <w:p w14:paraId="3D415DAF">
      <w:pPr>
        <w:keepNext w:val="0"/>
        <w:keepLines w:val="0"/>
        <w:pageBreakBefore w:val="0"/>
        <w:widowControl w:val="0"/>
        <w:kinsoku/>
        <w:wordWrap/>
        <w:overflowPunct/>
        <w:topLinePunct w:val="0"/>
        <w:autoSpaceDE/>
        <w:autoSpaceDN/>
        <w:bidi w:val="0"/>
        <w:adjustRightInd/>
        <w:snapToGrid/>
        <w:spacing w:before="41" w:line="360" w:lineRule="auto"/>
        <w:ind w:left="7" w:right="79" w:firstLine="6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4.2对竞争性磋商文件做出的实质性变动是磋商文件的有效组成部分，</w:t>
      </w:r>
      <w:r>
        <w:rPr>
          <w:rFonts w:hint="eastAsia" w:ascii="宋体" w:hAnsi="宋体" w:eastAsia="宋体" w:cs="宋体"/>
          <w:color w:val="auto"/>
          <w:spacing w:val="-12"/>
          <w:sz w:val="24"/>
          <w:szCs w:val="24"/>
          <w:highlight w:val="none"/>
        </w:rPr>
        <w:t>磋商小组应当及时以书面形式通知所有参加磋商的供应</w:t>
      </w:r>
      <w:r>
        <w:rPr>
          <w:rFonts w:hint="eastAsia" w:ascii="宋体" w:hAnsi="宋体" w:eastAsia="宋体" w:cs="宋体"/>
          <w:color w:val="auto"/>
          <w:spacing w:val="-13"/>
          <w:sz w:val="24"/>
          <w:szCs w:val="24"/>
          <w:highlight w:val="none"/>
        </w:rPr>
        <w:t>商。</w:t>
      </w:r>
    </w:p>
    <w:p w14:paraId="229EC5DB">
      <w:pPr>
        <w:keepNext w:val="0"/>
        <w:keepLines w:val="0"/>
        <w:pageBreakBefore w:val="0"/>
        <w:widowControl w:val="0"/>
        <w:kinsoku/>
        <w:wordWrap/>
        <w:overflowPunct/>
        <w:topLinePunct w:val="0"/>
        <w:autoSpaceDE/>
        <w:autoSpaceDN/>
        <w:bidi w:val="0"/>
        <w:adjustRightInd/>
        <w:snapToGrid/>
        <w:spacing w:before="16" w:line="360" w:lineRule="auto"/>
        <w:ind w:left="7" w:right="74" w:firstLine="603"/>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5、综合评审：</w:t>
      </w:r>
      <w:r>
        <w:rPr>
          <w:rFonts w:hint="eastAsia" w:ascii="宋体" w:hAnsi="宋体" w:eastAsia="宋体" w:cs="宋体"/>
          <w:color w:val="auto"/>
          <w:spacing w:val="-12"/>
          <w:sz w:val="24"/>
          <w:szCs w:val="24"/>
          <w:highlight w:val="none"/>
        </w:rPr>
        <w:t>对于经初审合格的所有供应商，由磋商小组各成</w:t>
      </w:r>
      <w:r>
        <w:rPr>
          <w:rFonts w:hint="eastAsia" w:ascii="宋体" w:hAnsi="宋体" w:eastAsia="宋体" w:cs="宋体"/>
          <w:color w:val="auto"/>
          <w:spacing w:val="-13"/>
          <w:sz w:val="24"/>
          <w:szCs w:val="24"/>
          <w:highlight w:val="none"/>
        </w:rPr>
        <w:t>员依据磋商响应文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件和最终报价，按照下列评审方法规定的内容独立进行综</w:t>
      </w:r>
      <w:r>
        <w:rPr>
          <w:rFonts w:hint="eastAsia" w:ascii="宋体" w:hAnsi="宋体" w:eastAsia="宋体" w:cs="宋体"/>
          <w:color w:val="auto"/>
          <w:spacing w:val="-12"/>
          <w:sz w:val="24"/>
          <w:szCs w:val="24"/>
          <w:highlight w:val="none"/>
        </w:rPr>
        <w:t>合评价、比较打分，然后汇总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每个供应商的得分，从高到低依次排序，推荐成交候选人。</w:t>
      </w:r>
    </w:p>
    <w:p w14:paraId="30B458ED">
      <w:pPr>
        <w:keepNext w:val="0"/>
        <w:keepLines w:val="0"/>
        <w:pageBreakBefore w:val="0"/>
        <w:widowControl w:val="0"/>
        <w:kinsoku/>
        <w:wordWrap/>
        <w:overflowPunct/>
        <w:topLinePunct w:val="0"/>
        <w:autoSpaceDE/>
        <w:autoSpaceDN/>
        <w:bidi w:val="0"/>
        <w:adjustRightInd/>
        <w:snapToGrid/>
        <w:spacing w:before="35" w:line="360" w:lineRule="auto"/>
        <w:ind w:left="61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6、推荐成交候选人</w:t>
      </w:r>
    </w:p>
    <w:p w14:paraId="205EDDE8">
      <w:pPr>
        <w:keepNext w:val="0"/>
        <w:keepLines w:val="0"/>
        <w:pageBreakBefore w:val="0"/>
        <w:widowControl w:val="0"/>
        <w:kinsoku/>
        <w:wordWrap/>
        <w:overflowPunct/>
        <w:topLinePunct w:val="0"/>
        <w:autoSpaceDE/>
        <w:autoSpaceDN/>
        <w:bidi w:val="0"/>
        <w:adjustRightInd/>
        <w:snapToGrid/>
        <w:spacing w:before="193" w:line="360" w:lineRule="auto"/>
        <w:ind w:left="7" w:right="88" w:firstLine="47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磋商小组完成评审后，向采购人提出书面评审，并推荐1-3名成交候选人</w:t>
      </w:r>
      <w:r>
        <w:rPr>
          <w:rFonts w:hint="eastAsia" w:ascii="宋体" w:hAnsi="宋体" w:eastAsia="宋体" w:cs="宋体"/>
          <w:color w:val="auto"/>
          <w:spacing w:val="-9"/>
          <w:sz w:val="24"/>
          <w:szCs w:val="24"/>
          <w:highlight w:val="none"/>
        </w:rPr>
        <w:t>，标明排</w:t>
      </w:r>
      <w:r>
        <w:rPr>
          <w:rFonts w:hint="eastAsia" w:ascii="宋体" w:hAnsi="宋体" w:eastAsia="宋体" w:cs="宋体"/>
          <w:color w:val="auto"/>
          <w:spacing w:val="-11"/>
          <w:sz w:val="24"/>
          <w:szCs w:val="24"/>
          <w:highlight w:val="none"/>
        </w:rPr>
        <w:t>列顺序。</w:t>
      </w:r>
    </w:p>
    <w:p w14:paraId="6B786CA8">
      <w:pPr>
        <w:keepNext w:val="0"/>
        <w:keepLines w:val="0"/>
        <w:pageBreakBefore w:val="0"/>
        <w:widowControl w:val="0"/>
        <w:kinsoku/>
        <w:wordWrap/>
        <w:overflowPunct/>
        <w:topLinePunct w:val="0"/>
        <w:autoSpaceDE/>
        <w:autoSpaceDN/>
        <w:bidi w:val="0"/>
        <w:adjustRightInd/>
        <w:snapToGrid/>
        <w:spacing w:before="81" w:line="360" w:lineRule="auto"/>
        <w:ind w:left="11"/>
        <w:textAlignment w:val="auto"/>
        <w:outlineLvl w:val="1"/>
        <w:rPr>
          <w:rFonts w:hint="eastAsia" w:ascii="宋体" w:hAnsi="宋体" w:eastAsia="宋体" w:cs="宋体"/>
          <w:color w:val="auto"/>
          <w:sz w:val="24"/>
          <w:szCs w:val="24"/>
          <w:highlight w:val="none"/>
        </w:rPr>
      </w:pPr>
      <w:bookmarkStart w:id="76" w:name="bookmark109"/>
      <w:bookmarkEnd w:id="76"/>
      <w:bookmarkStart w:id="77" w:name="bookmark51"/>
      <w:bookmarkEnd w:id="77"/>
      <w:r>
        <w:rPr>
          <w:rFonts w:hint="eastAsia" w:ascii="宋体" w:hAnsi="宋体" w:eastAsia="宋体" w:cs="宋体"/>
          <w:b/>
          <w:bCs/>
          <w:color w:val="auto"/>
          <w:spacing w:val="-20"/>
          <w:sz w:val="24"/>
          <w:szCs w:val="24"/>
          <w:highlight w:val="none"/>
        </w:rPr>
        <w:t>四、评审标准</w:t>
      </w:r>
    </w:p>
    <w:p w14:paraId="4E149572">
      <w:pPr>
        <w:keepNext w:val="0"/>
        <w:keepLines w:val="0"/>
        <w:pageBreakBefore w:val="0"/>
        <w:widowControl w:val="0"/>
        <w:kinsoku/>
        <w:wordWrap/>
        <w:overflowPunct/>
        <w:topLinePunct w:val="0"/>
        <w:autoSpaceDE/>
        <w:autoSpaceDN/>
        <w:bidi w:val="0"/>
        <w:adjustRightInd/>
        <w:snapToGrid/>
        <w:spacing w:before="279" w:line="360" w:lineRule="auto"/>
        <w:ind w:left="49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2"/>
          <w:sz w:val="24"/>
          <w:szCs w:val="24"/>
          <w:highlight w:val="none"/>
        </w:rPr>
        <w:t>1、初步评审标准</w:t>
      </w:r>
    </w:p>
    <w:p w14:paraId="6EAFBB40">
      <w:pPr>
        <w:keepNext w:val="0"/>
        <w:keepLines w:val="0"/>
        <w:pageBreakBefore w:val="0"/>
        <w:widowControl w:val="0"/>
        <w:kinsoku/>
        <w:wordWrap/>
        <w:overflowPunct/>
        <w:topLinePunct w:val="0"/>
        <w:autoSpaceDE/>
        <w:autoSpaceDN/>
        <w:bidi w:val="0"/>
        <w:adjustRightInd/>
        <w:snapToGrid/>
        <w:spacing w:before="16" w:line="360" w:lineRule="auto"/>
        <w:ind w:left="7" w:right="74" w:firstLine="864" w:firstLineChars="400"/>
        <w:textAlignment w:val="auto"/>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 xml:space="preserve">1.1资格性审查标准：见附件1初步审查要素表 </w:t>
      </w:r>
    </w:p>
    <w:p w14:paraId="69C26FF0">
      <w:pPr>
        <w:keepNext w:val="0"/>
        <w:keepLines w:val="0"/>
        <w:pageBreakBefore w:val="0"/>
        <w:widowControl w:val="0"/>
        <w:kinsoku/>
        <w:wordWrap/>
        <w:overflowPunct/>
        <w:topLinePunct w:val="0"/>
        <w:autoSpaceDE/>
        <w:autoSpaceDN/>
        <w:bidi w:val="0"/>
        <w:adjustRightInd/>
        <w:snapToGrid/>
        <w:spacing w:before="16" w:line="360" w:lineRule="auto"/>
        <w:ind w:left="7" w:right="74" w:firstLine="864" w:firstLineChars="400"/>
        <w:textAlignment w:val="auto"/>
        <w:rPr>
          <w:rFonts w:hint="eastAsia" w:ascii="宋体" w:hAnsi="宋体" w:eastAsia="宋体" w:cs="宋体"/>
          <w:color w:val="auto"/>
          <w:spacing w:val="-12"/>
          <w:sz w:val="24"/>
          <w:szCs w:val="24"/>
          <w:highlight w:val="none"/>
        </w:rPr>
      </w:pPr>
      <w:r>
        <w:rPr>
          <w:rFonts w:hint="eastAsia" w:ascii="宋体" w:hAnsi="宋体" w:eastAsia="宋体" w:cs="宋体"/>
          <w:color w:val="auto"/>
          <w:spacing w:val="-12"/>
          <w:sz w:val="24"/>
          <w:szCs w:val="24"/>
          <w:highlight w:val="none"/>
        </w:rPr>
        <w:t>1.2符合性审查标准：见附件1初步审查要素表</w:t>
      </w:r>
    </w:p>
    <w:p w14:paraId="5F18CCAB">
      <w:pPr>
        <w:keepNext w:val="0"/>
        <w:keepLines w:val="0"/>
        <w:pageBreakBefore w:val="0"/>
        <w:widowControl w:val="0"/>
        <w:kinsoku/>
        <w:wordWrap/>
        <w:overflowPunct/>
        <w:topLinePunct w:val="0"/>
        <w:autoSpaceDE/>
        <w:autoSpaceDN/>
        <w:bidi w:val="0"/>
        <w:adjustRightInd/>
        <w:snapToGrid/>
        <w:spacing w:before="72" w:line="360" w:lineRule="auto"/>
        <w:ind w:left="49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2、分值构成与评分标准</w:t>
      </w:r>
    </w:p>
    <w:p w14:paraId="6CC90F8F">
      <w:pPr>
        <w:keepNext w:val="0"/>
        <w:keepLines w:val="0"/>
        <w:pageBreakBefore w:val="0"/>
        <w:widowControl w:val="0"/>
        <w:kinsoku/>
        <w:wordWrap/>
        <w:overflowPunct/>
        <w:topLinePunct w:val="0"/>
        <w:autoSpaceDE/>
        <w:autoSpaceDN/>
        <w:bidi w:val="0"/>
        <w:adjustRightInd/>
        <w:snapToGrid/>
        <w:spacing w:before="163"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2.1分值构成：见附件2评标因素及权重分值表</w:t>
      </w:r>
    </w:p>
    <w:p w14:paraId="5DC75296">
      <w:pPr>
        <w:keepNext w:val="0"/>
        <w:keepLines w:val="0"/>
        <w:pageBreakBefore w:val="0"/>
        <w:widowControl w:val="0"/>
        <w:kinsoku/>
        <w:wordWrap/>
        <w:overflowPunct/>
        <w:topLinePunct w:val="0"/>
        <w:autoSpaceDE/>
        <w:autoSpaceDN/>
        <w:bidi w:val="0"/>
        <w:adjustRightInd/>
        <w:snapToGrid/>
        <w:spacing w:before="163" w:line="360" w:lineRule="auto"/>
        <w:ind w:left="11"/>
        <w:textAlignment w:val="auto"/>
        <w:outlineLvl w:val="1"/>
        <w:rPr>
          <w:rFonts w:hint="eastAsia" w:ascii="宋体" w:hAnsi="宋体" w:eastAsia="宋体" w:cs="宋体"/>
          <w:color w:val="auto"/>
          <w:sz w:val="24"/>
          <w:szCs w:val="24"/>
          <w:highlight w:val="none"/>
        </w:rPr>
      </w:pPr>
      <w:bookmarkStart w:id="78" w:name="bookmark52"/>
      <w:bookmarkEnd w:id="78"/>
      <w:r>
        <w:rPr>
          <w:rFonts w:hint="eastAsia" w:ascii="宋体" w:hAnsi="宋体" w:eastAsia="宋体" w:cs="宋体"/>
          <w:b/>
          <w:bCs/>
          <w:color w:val="auto"/>
          <w:spacing w:val="-14"/>
          <w:sz w:val="24"/>
          <w:szCs w:val="24"/>
          <w:highlight w:val="none"/>
        </w:rPr>
        <w:t>五、磋商小</w:t>
      </w:r>
      <w:r>
        <w:rPr>
          <w:rFonts w:hint="eastAsia" w:ascii="宋体" w:hAnsi="宋体" w:eastAsia="宋体" w:cs="宋体"/>
          <w:b/>
          <w:bCs/>
          <w:color w:val="auto"/>
          <w:spacing w:val="-14"/>
          <w:sz w:val="24"/>
          <w:szCs w:val="24"/>
          <w:highlight w:val="none"/>
          <w:lang w:eastAsia="zh-CN"/>
        </w:rPr>
        <w:t>组应</w:t>
      </w:r>
      <w:r>
        <w:rPr>
          <w:rFonts w:hint="eastAsia" w:ascii="宋体" w:hAnsi="宋体" w:eastAsia="宋体" w:cs="宋体"/>
          <w:b/>
          <w:bCs/>
          <w:color w:val="auto"/>
          <w:spacing w:val="-14"/>
          <w:sz w:val="24"/>
          <w:szCs w:val="24"/>
          <w:highlight w:val="none"/>
        </w:rPr>
        <w:t>当履行下列义务</w:t>
      </w:r>
    </w:p>
    <w:p w14:paraId="1E9936D0">
      <w:pPr>
        <w:keepNext w:val="0"/>
        <w:keepLines w:val="0"/>
        <w:pageBreakBefore w:val="0"/>
        <w:widowControl w:val="0"/>
        <w:kinsoku/>
        <w:wordWrap/>
        <w:overflowPunct/>
        <w:topLinePunct w:val="0"/>
        <w:autoSpaceDE/>
        <w:autoSpaceDN/>
        <w:bidi w:val="0"/>
        <w:adjustRightInd/>
        <w:snapToGrid/>
        <w:spacing w:before="194"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1、遵纪守法，客观、公正、廉洁地履行职责；</w:t>
      </w:r>
    </w:p>
    <w:p w14:paraId="406FC22A">
      <w:pPr>
        <w:keepNext w:val="0"/>
        <w:keepLines w:val="0"/>
        <w:pageBreakBefore w:val="0"/>
        <w:widowControl w:val="0"/>
        <w:kinsoku/>
        <w:wordWrap/>
        <w:overflowPunct/>
        <w:topLinePunct w:val="0"/>
        <w:autoSpaceDE/>
        <w:autoSpaceDN/>
        <w:bidi w:val="0"/>
        <w:adjustRightInd/>
        <w:snapToGrid/>
        <w:spacing w:before="180"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2、根据采购文件的规定独立进行评审，对个人的</w:t>
      </w:r>
      <w:r>
        <w:rPr>
          <w:rFonts w:hint="eastAsia" w:ascii="宋体" w:hAnsi="宋体" w:eastAsia="宋体" w:cs="宋体"/>
          <w:color w:val="auto"/>
          <w:spacing w:val="-11"/>
          <w:sz w:val="24"/>
          <w:szCs w:val="24"/>
          <w:highlight w:val="none"/>
        </w:rPr>
        <w:t>评审意见承担法律责任；</w:t>
      </w:r>
    </w:p>
    <w:p w14:paraId="7137CEDA">
      <w:pPr>
        <w:keepNext w:val="0"/>
        <w:keepLines w:val="0"/>
        <w:pageBreakBefore w:val="0"/>
        <w:widowControl w:val="0"/>
        <w:kinsoku/>
        <w:wordWrap/>
        <w:overflowPunct/>
        <w:topLinePunct w:val="0"/>
        <w:autoSpaceDE/>
        <w:autoSpaceDN/>
        <w:bidi w:val="0"/>
        <w:adjustRightInd/>
        <w:snapToGrid/>
        <w:spacing w:before="163"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3、参与评审报告的起草；</w:t>
      </w:r>
    </w:p>
    <w:p w14:paraId="779DC880">
      <w:pPr>
        <w:keepNext w:val="0"/>
        <w:keepLines w:val="0"/>
        <w:pageBreakBefore w:val="0"/>
        <w:widowControl w:val="0"/>
        <w:kinsoku/>
        <w:wordWrap/>
        <w:overflowPunct/>
        <w:topLinePunct w:val="0"/>
        <w:autoSpaceDE/>
        <w:autoSpaceDN/>
        <w:bidi w:val="0"/>
        <w:adjustRightInd/>
        <w:snapToGrid/>
        <w:spacing w:before="170"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4、配合采购人、采购代理机构答复供应商</w:t>
      </w:r>
      <w:r>
        <w:rPr>
          <w:rFonts w:hint="eastAsia" w:ascii="宋体" w:hAnsi="宋体" w:eastAsia="宋体" w:cs="宋体"/>
          <w:color w:val="auto"/>
          <w:spacing w:val="-12"/>
          <w:sz w:val="24"/>
          <w:szCs w:val="24"/>
          <w:highlight w:val="none"/>
        </w:rPr>
        <w:t>提出的质疑；</w:t>
      </w:r>
    </w:p>
    <w:p w14:paraId="1C5F49E7">
      <w:pPr>
        <w:keepNext w:val="0"/>
        <w:keepLines w:val="0"/>
        <w:pageBreakBefore w:val="0"/>
        <w:widowControl w:val="0"/>
        <w:kinsoku/>
        <w:wordWrap/>
        <w:overflowPunct/>
        <w:topLinePunct w:val="0"/>
        <w:autoSpaceDE/>
        <w:autoSpaceDN/>
        <w:bidi w:val="0"/>
        <w:adjustRightInd/>
        <w:snapToGrid/>
        <w:spacing w:before="166"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5、配合财政部门的投诉处理和监督检查工作。</w:t>
      </w:r>
    </w:p>
    <w:p w14:paraId="31CE332F">
      <w:pPr>
        <w:keepNext w:val="0"/>
        <w:keepLines w:val="0"/>
        <w:pageBreakBefore w:val="0"/>
        <w:widowControl w:val="0"/>
        <w:kinsoku/>
        <w:wordWrap/>
        <w:overflowPunct/>
        <w:topLinePunct w:val="0"/>
        <w:autoSpaceDE/>
        <w:autoSpaceDN/>
        <w:bidi w:val="0"/>
        <w:adjustRightInd/>
        <w:snapToGrid/>
        <w:spacing w:before="212" w:line="360" w:lineRule="auto"/>
        <w:ind w:left="11"/>
        <w:textAlignment w:val="auto"/>
        <w:outlineLvl w:val="1"/>
        <w:rPr>
          <w:rFonts w:hint="eastAsia" w:ascii="宋体" w:hAnsi="宋体" w:eastAsia="宋体" w:cs="宋体"/>
          <w:color w:val="auto"/>
          <w:sz w:val="24"/>
          <w:szCs w:val="24"/>
          <w:highlight w:val="none"/>
        </w:rPr>
      </w:pPr>
      <w:bookmarkStart w:id="79" w:name="bookmark53"/>
      <w:bookmarkEnd w:id="79"/>
      <w:r>
        <w:rPr>
          <w:rFonts w:hint="eastAsia" w:ascii="宋体" w:hAnsi="宋体" w:eastAsia="宋体" w:cs="宋体"/>
          <w:b/>
          <w:bCs/>
          <w:color w:val="auto"/>
          <w:spacing w:val="-14"/>
          <w:sz w:val="24"/>
          <w:szCs w:val="24"/>
          <w:highlight w:val="none"/>
        </w:rPr>
        <w:t>六、无效响应文件</w:t>
      </w:r>
    </w:p>
    <w:p w14:paraId="5E08C44D">
      <w:pPr>
        <w:keepNext w:val="0"/>
        <w:keepLines w:val="0"/>
        <w:pageBreakBefore w:val="0"/>
        <w:widowControl w:val="0"/>
        <w:kinsoku/>
        <w:wordWrap/>
        <w:overflowPunct/>
        <w:topLinePunct w:val="0"/>
        <w:autoSpaceDE/>
        <w:autoSpaceDN/>
        <w:bidi w:val="0"/>
        <w:adjustRightInd/>
        <w:snapToGrid/>
        <w:spacing w:before="209" w:line="360" w:lineRule="auto"/>
        <w:ind w:left="49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6"/>
          <w:sz w:val="24"/>
          <w:szCs w:val="24"/>
          <w:highlight w:val="none"/>
        </w:rPr>
        <w:t>出现下列情形之一的，磋商响应文件无效：</w:t>
      </w:r>
    </w:p>
    <w:p w14:paraId="5166BB3F">
      <w:pPr>
        <w:keepNext w:val="0"/>
        <w:keepLines w:val="0"/>
        <w:pageBreakBefore w:val="0"/>
        <w:widowControl w:val="0"/>
        <w:kinsoku/>
        <w:wordWrap/>
        <w:overflowPunct/>
        <w:topLinePunct w:val="0"/>
        <w:autoSpaceDE/>
        <w:autoSpaceDN/>
        <w:bidi w:val="0"/>
        <w:adjustRightInd/>
        <w:snapToGrid/>
        <w:spacing w:before="149" w:line="360" w:lineRule="auto"/>
        <w:ind w:left="7" w:right="97" w:firstLine="88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1、没有按照竞争性磋商文件要求提供的竞争性磋商响应文件、竞争性磋商响应文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1"/>
          <w:sz w:val="24"/>
          <w:szCs w:val="24"/>
          <w:highlight w:val="none"/>
        </w:rPr>
        <w:t>件构成有重大缺项、磋商响应文件格式不符合竞争性磋商</w:t>
      </w:r>
      <w:r>
        <w:rPr>
          <w:rFonts w:hint="eastAsia" w:ascii="宋体" w:hAnsi="宋体" w:eastAsia="宋体" w:cs="宋体"/>
          <w:color w:val="auto"/>
          <w:spacing w:val="-12"/>
          <w:sz w:val="24"/>
          <w:szCs w:val="24"/>
          <w:highlight w:val="none"/>
        </w:rPr>
        <w:t>文件要求；</w:t>
      </w:r>
    </w:p>
    <w:p w14:paraId="49C088B7">
      <w:pPr>
        <w:keepNext w:val="0"/>
        <w:keepLines w:val="0"/>
        <w:pageBreakBefore w:val="0"/>
        <w:widowControl w:val="0"/>
        <w:kinsoku/>
        <w:wordWrap/>
        <w:overflowPunct/>
        <w:topLinePunct w:val="0"/>
        <w:autoSpaceDE/>
        <w:autoSpaceDN/>
        <w:bidi w:val="0"/>
        <w:adjustRightInd/>
        <w:snapToGrid/>
        <w:spacing w:before="172" w:line="360" w:lineRule="auto"/>
        <w:ind w:firstLine="872" w:firstLineChars="400"/>
        <w:textAlignment w:val="auto"/>
        <w:rPr>
          <w:rFonts w:hint="eastAsia" w:ascii="宋体" w:hAnsi="宋体" w:eastAsia="宋体" w:cs="宋体"/>
          <w:color w:val="auto"/>
          <w:spacing w:val="-11"/>
          <w:sz w:val="24"/>
          <w:szCs w:val="24"/>
          <w:highlight w:val="none"/>
        </w:rPr>
      </w:pPr>
      <w:r>
        <w:rPr>
          <w:rFonts w:hint="eastAsia" w:ascii="宋体" w:hAnsi="宋体" w:eastAsia="宋体" w:cs="宋体"/>
          <w:color w:val="auto"/>
          <w:spacing w:val="-11"/>
          <w:sz w:val="24"/>
          <w:szCs w:val="24"/>
          <w:highlight w:val="none"/>
        </w:rPr>
        <w:t>2、竞争性磋商响应文件未按竞争性磋商文件要求上传、解密、签署、盖章的；</w:t>
      </w:r>
    </w:p>
    <w:p w14:paraId="6AA1252F">
      <w:pPr>
        <w:keepNext w:val="0"/>
        <w:keepLines w:val="0"/>
        <w:pageBreakBefore w:val="0"/>
        <w:widowControl w:val="0"/>
        <w:kinsoku/>
        <w:wordWrap/>
        <w:overflowPunct/>
        <w:topLinePunct w:val="0"/>
        <w:autoSpaceDE/>
        <w:autoSpaceDN/>
        <w:bidi w:val="0"/>
        <w:adjustRightInd/>
        <w:snapToGrid/>
        <w:spacing w:before="172" w:line="360" w:lineRule="auto"/>
        <w:ind w:firstLine="872" w:firstLineChars="400"/>
        <w:textAlignment w:val="auto"/>
        <w:rPr>
          <w:rFonts w:hint="eastAsia" w:ascii="宋体" w:hAnsi="宋体" w:eastAsia="宋体" w:cs="宋体"/>
          <w:color w:val="auto"/>
          <w:spacing w:val="-12"/>
          <w:sz w:val="24"/>
          <w:szCs w:val="24"/>
          <w:highlight w:val="none"/>
        </w:rPr>
      </w:pPr>
      <w:r>
        <w:rPr>
          <w:rFonts w:hint="eastAsia" w:ascii="宋体" w:hAnsi="宋体" w:eastAsia="宋体" w:cs="宋体"/>
          <w:color w:val="auto"/>
          <w:spacing w:val="-11"/>
          <w:sz w:val="24"/>
          <w:szCs w:val="24"/>
          <w:highlight w:val="none"/>
        </w:rPr>
        <w:t>3、资格证明文件不全的或无效的，或不符合国</w:t>
      </w:r>
      <w:r>
        <w:rPr>
          <w:rFonts w:hint="eastAsia" w:ascii="宋体" w:hAnsi="宋体" w:eastAsia="宋体" w:cs="宋体"/>
          <w:color w:val="auto"/>
          <w:spacing w:val="-12"/>
          <w:sz w:val="24"/>
          <w:szCs w:val="24"/>
          <w:highlight w:val="none"/>
        </w:rPr>
        <w:t>家规定的；</w:t>
      </w:r>
    </w:p>
    <w:p w14:paraId="48216D4E">
      <w:pPr>
        <w:keepNext w:val="0"/>
        <w:keepLines w:val="0"/>
        <w:pageBreakBefore w:val="0"/>
        <w:widowControl w:val="0"/>
        <w:kinsoku/>
        <w:wordWrap/>
        <w:overflowPunct/>
        <w:topLinePunct w:val="0"/>
        <w:autoSpaceDE/>
        <w:autoSpaceDN/>
        <w:bidi w:val="0"/>
        <w:adjustRightInd/>
        <w:snapToGrid/>
        <w:spacing w:before="172" w:line="360" w:lineRule="auto"/>
        <w:ind w:firstLine="784" w:firstLineChars="400"/>
        <w:textAlignment w:val="auto"/>
        <w:rPr>
          <w:rFonts w:hint="eastAsia" w:ascii="宋体" w:hAnsi="宋体" w:eastAsia="宋体" w:cs="宋体"/>
          <w:color w:val="auto"/>
          <w:spacing w:val="-22"/>
          <w:sz w:val="24"/>
          <w:szCs w:val="24"/>
          <w:highlight w:val="none"/>
          <w:lang w:eastAsia="zh-CN"/>
        </w:rPr>
      </w:pPr>
      <w:r>
        <w:rPr>
          <w:rFonts w:hint="eastAsia" w:ascii="宋体" w:hAnsi="宋体" w:eastAsia="宋体" w:cs="宋体"/>
          <w:color w:val="auto"/>
          <w:spacing w:val="-22"/>
          <w:sz w:val="24"/>
          <w:szCs w:val="24"/>
          <w:highlight w:val="none"/>
        </w:rPr>
        <w:t>4、无磋商有效期或有效期达不到竞争性磋商文件要求的</w:t>
      </w:r>
      <w:r>
        <w:rPr>
          <w:rFonts w:hint="eastAsia" w:ascii="宋体" w:hAnsi="宋体" w:eastAsia="宋体" w:cs="宋体"/>
          <w:color w:val="auto"/>
          <w:spacing w:val="-22"/>
          <w:sz w:val="24"/>
          <w:szCs w:val="24"/>
          <w:highlight w:val="none"/>
          <w:lang w:eastAsia="zh-CN"/>
        </w:rPr>
        <w:t>；</w:t>
      </w:r>
    </w:p>
    <w:p w14:paraId="55D2DCC2">
      <w:pPr>
        <w:keepNext w:val="0"/>
        <w:keepLines w:val="0"/>
        <w:pageBreakBefore w:val="0"/>
        <w:widowControl w:val="0"/>
        <w:kinsoku/>
        <w:wordWrap/>
        <w:overflowPunct/>
        <w:topLinePunct w:val="0"/>
        <w:autoSpaceDE/>
        <w:autoSpaceDN/>
        <w:bidi w:val="0"/>
        <w:adjustRightInd/>
        <w:snapToGrid/>
        <w:spacing w:before="172" w:line="360" w:lineRule="auto"/>
        <w:ind w:firstLine="904"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5、供应商有串通磋商、以他人名义磋商、行贿、提供虚假证明(包括第三方提供</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的虚假证明),开具虚假资质，出现虚假应答的，除按无效文件处理外，还将按照政府</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5"/>
          <w:sz w:val="24"/>
          <w:szCs w:val="24"/>
          <w:highlight w:val="none"/>
        </w:rPr>
        <w:t>采购的有关规定进行处罚；</w:t>
      </w:r>
    </w:p>
    <w:p w14:paraId="38FBF709">
      <w:pPr>
        <w:keepNext w:val="0"/>
        <w:keepLines w:val="0"/>
        <w:pageBreakBefore w:val="0"/>
        <w:widowControl w:val="0"/>
        <w:kinsoku/>
        <w:wordWrap/>
        <w:overflowPunct/>
        <w:topLinePunct w:val="0"/>
        <w:autoSpaceDE/>
        <w:autoSpaceDN/>
        <w:bidi w:val="0"/>
        <w:adjustRightInd/>
        <w:snapToGrid/>
        <w:spacing w:before="171"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6、磋商总报价超过竞争性磋商文件公布的采购预算的。</w:t>
      </w:r>
    </w:p>
    <w:p w14:paraId="7C6683AF">
      <w:pPr>
        <w:keepNext w:val="0"/>
        <w:keepLines w:val="0"/>
        <w:pageBreakBefore w:val="0"/>
        <w:widowControl w:val="0"/>
        <w:kinsoku/>
        <w:wordWrap/>
        <w:overflowPunct/>
        <w:topLinePunct w:val="0"/>
        <w:autoSpaceDE/>
        <w:autoSpaceDN/>
        <w:bidi w:val="0"/>
        <w:adjustRightInd/>
        <w:snapToGrid/>
        <w:spacing w:before="173"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7、磋商响应文件含有采购人不能接受的附加条件的；</w:t>
      </w:r>
    </w:p>
    <w:p w14:paraId="65EF1D5C">
      <w:pPr>
        <w:keepNext w:val="0"/>
        <w:keepLines w:val="0"/>
        <w:pageBreakBefore w:val="0"/>
        <w:widowControl w:val="0"/>
        <w:kinsoku/>
        <w:wordWrap/>
        <w:overflowPunct/>
        <w:topLinePunct w:val="0"/>
        <w:autoSpaceDE/>
        <w:autoSpaceDN/>
        <w:bidi w:val="0"/>
        <w:adjustRightInd/>
        <w:snapToGrid/>
        <w:spacing w:before="159" w:line="360" w:lineRule="auto"/>
        <w:ind w:left="48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8、法律、法规规定的其他无效情形。</w:t>
      </w:r>
    </w:p>
    <w:p w14:paraId="026FFE53">
      <w:pPr>
        <w:keepNext w:val="0"/>
        <w:keepLines w:val="0"/>
        <w:pageBreakBefore w:val="0"/>
        <w:widowControl w:val="0"/>
        <w:kinsoku/>
        <w:wordWrap/>
        <w:overflowPunct/>
        <w:topLinePunct w:val="0"/>
        <w:autoSpaceDE/>
        <w:autoSpaceDN/>
        <w:bidi w:val="0"/>
        <w:adjustRightInd/>
        <w:snapToGrid/>
        <w:spacing w:before="205" w:line="360" w:lineRule="auto"/>
        <w:ind w:left="11"/>
        <w:textAlignment w:val="auto"/>
        <w:outlineLvl w:val="1"/>
        <w:rPr>
          <w:rFonts w:hint="eastAsia" w:ascii="宋体" w:hAnsi="宋体" w:eastAsia="宋体" w:cs="宋体"/>
          <w:color w:val="auto"/>
          <w:sz w:val="24"/>
          <w:szCs w:val="24"/>
          <w:highlight w:val="none"/>
        </w:rPr>
      </w:pPr>
      <w:bookmarkStart w:id="80" w:name="bookmark54"/>
      <w:bookmarkEnd w:id="80"/>
      <w:r>
        <w:rPr>
          <w:rFonts w:hint="eastAsia" w:ascii="宋体" w:hAnsi="宋体" w:eastAsia="宋体" w:cs="宋体"/>
          <w:b/>
          <w:bCs/>
          <w:color w:val="auto"/>
          <w:spacing w:val="-10"/>
          <w:sz w:val="24"/>
          <w:szCs w:val="24"/>
          <w:highlight w:val="none"/>
        </w:rPr>
        <w:t>七、政策性扣减</w:t>
      </w:r>
    </w:p>
    <w:p w14:paraId="1F1CBAB8">
      <w:pPr>
        <w:keepNext w:val="0"/>
        <w:keepLines w:val="0"/>
        <w:pageBreakBefore w:val="0"/>
        <w:widowControl w:val="0"/>
        <w:kinsoku/>
        <w:wordWrap/>
        <w:overflowPunct/>
        <w:topLinePunct w:val="0"/>
        <w:autoSpaceDE/>
        <w:autoSpaceDN/>
        <w:bidi w:val="0"/>
        <w:adjustRightInd/>
        <w:snapToGrid/>
        <w:spacing w:before="202" w:line="360" w:lineRule="auto"/>
        <w:ind w:left="49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1、政策性扣减范围</w:t>
      </w:r>
    </w:p>
    <w:p w14:paraId="5B9036A7">
      <w:pPr>
        <w:keepNext w:val="0"/>
        <w:keepLines w:val="0"/>
        <w:pageBreakBefore w:val="0"/>
        <w:widowControl w:val="0"/>
        <w:kinsoku/>
        <w:wordWrap/>
        <w:overflowPunct/>
        <w:topLinePunct w:val="0"/>
        <w:autoSpaceDE/>
        <w:autoSpaceDN/>
        <w:bidi w:val="0"/>
        <w:adjustRightInd/>
        <w:snapToGrid/>
        <w:spacing w:before="175" w:line="360" w:lineRule="auto"/>
        <w:ind w:left="7" w:right="31" w:firstLine="47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1.1供应商符合小型、微型企业或监狱企业、残疾人福利性单位条件的，其投标报</w:t>
      </w:r>
      <w:r>
        <w:rPr>
          <w:rFonts w:hint="eastAsia" w:ascii="宋体" w:hAnsi="宋体" w:eastAsia="宋体" w:cs="宋体"/>
          <w:color w:val="auto"/>
          <w:spacing w:val="-12"/>
          <w:sz w:val="24"/>
          <w:szCs w:val="24"/>
          <w:highlight w:val="none"/>
        </w:rPr>
        <w:t>价价格将按相应</w:t>
      </w:r>
      <w:r>
        <w:rPr>
          <w:rFonts w:hint="eastAsia" w:ascii="宋体" w:hAnsi="宋体" w:eastAsia="宋体" w:cs="宋体"/>
          <w:color w:val="auto"/>
          <w:spacing w:val="-12"/>
          <w:sz w:val="24"/>
          <w:szCs w:val="24"/>
          <w:highlight w:val="none"/>
          <w:lang w:eastAsia="zh-CN"/>
        </w:rPr>
        <w:t>报价</w:t>
      </w:r>
      <w:r>
        <w:rPr>
          <w:rFonts w:hint="eastAsia" w:ascii="宋体" w:hAnsi="宋体" w:eastAsia="宋体" w:cs="宋体"/>
          <w:color w:val="auto"/>
          <w:spacing w:val="-8"/>
          <w:sz w:val="24"/>
          <w:szCs w:val="24"/>
          <w:highlight w:val="none"/>
        </w:rPr>
        <w:t>给予</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%的扣除</w:t>
      </w:r>
      <w:r>
        <w:rPr>
          <w:rFonts w:hint="eastAsia" w:ascii="宋体" w:hAnsi="宋体" w:eastAsia="宋体" w:cs="宋体"/>
          <w:color w:val="auto"/>
          <w:spacing w:val="-12"/>
          <w:sz w:val="24"/>
          <w:szCs w:val="24"/>
          <w:highlight w:val="none"/>
        </w:rPr>
        <w:t>比例进行扣减</w:t>
      </w:r>
      <w:r>
        <w:rPr>
          <w:rFonts w:hint="eastAsia" w:ascii="宋体" w:hAnsi="宋体" w:eastAsia="宋体" w:cs="宋体"/>
          <w:color w:val="auto"/>
          <w:spacing w:val="-12"/>
          <w:sz w:val="24"/>
          <w:szCs w:val="24"/>
          <w:highlight w:val="none"/>
          <w:lang w:eastAsia="zh-CN"/>
        </w:rPr>
        <w:t>后进行</w:t>
      </w:r>
      <w:r>
        <w:rPr>
          <w:rFonts w:hint="eastAsia" w:ascii="宋体" w:hAnsi="宋体" w:eastAsia="宋体" w:cs="宋体"/>
          <w:color w:val="auto"/>
          <w:spacing w:val="-12"/>
          <w:sz w:val="24"/>
          <w:szCs w:val="24"/>
          <w:highlight w:val="none"/>
        </w:rPr>
        <w:t>评审。</w:t>
      </w:r>
    </w:p>
    <w:p w14:paraId="6843AE09">
      <w:pPr>
        <w:keepNext w:val="0"/>
        <w:keepLines w:val="0"/>
        <w:pageBreakBefore w:val="0"/>
        <w:widowControl w:val="0"/>
        <w:kinsoku/>
        <w:wordWrap/>
        <w:overflowPunct/>
        <w:topLinePunct w:val="0"/>
        <w:autoSpaceDE/>
        <w:autoSpaceDN/>
        <w:bidi w:val="0"/>
        <w:adjustRightInd/>
        <w:snapToGrid/>
        <w:spacing w:before="82" w:line="360" w:lineRule="auto"/>
        <w:ind w:left="7" w:right="90" w:firstLine="46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1.2依据关于印发《政府采购促进中小企业发展管理办法》的通知(财库</w:t>
      </w:r>
      <w:r>
        <w:rPr>
          <w:rFonts w:hint="eastAsia" w:ascii="宋体" w:hAnsi="宋体" w:eastAsia="宋体" w:cs="宋体"/>
          <w:color w:val="auto"/>
          <w:spacing w:val="-5"/>
          <w:sz w:val="24"/>
          <w:szCs w:val="24"/>
          <w:highlight w:val="none"/>
        </w:rPr>
        <w:t>〔2020)</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46号)的规定，在政府采购活动中，供应商提供的货物、工程或者服务符合下列情形</w:t>
      </w:r>
      <w:r>
        <w:rPr>
          <w:rFonts w:hint="eastAsia" w:ascii="宋体" w:hAnsi="宋体" w:eastAsia="宋体" w:cs="宋体"/>
          <w:color w:val="auto"/>
          <w:spacing w:val="-13"/>
          <w:sz w:val="24"/>
          <w:szCs w:val="24"/>
          <w:highlight w:val="none"/>
        </w:rPr>
        <w:t>的，</w:t>
      </w:r>
      <w:r>
        <w:rPr>
          <w:rFonts w:hint="eastAsia" w:ascii="宋体" w:hAnsi="宋体" w:eastAsia="宋体" w:cs="宋体"/>
          <w:color w:val="auto"/>
          <w:spacing w:val="-15"/>
          <w:sz w:val="24"/>
          <w:szCs w:val="24"/>
          <w:highlight w:val="none"/>
        </w:rPr>
        <w:t>享受中小企业扶持政策：</w:t>
      </w:r>
    </w:p>
    <w:p w14:paraId="6055EF1A">
      <w:pPr>
        <w:keepNext w:val="0"/>
        <w:keepLines w:val="0"/>
        <w:pageBreakBefore w:val="0"/>
        <w:widowControl w:val="0"/>
        <w:kinsoku/>
        <w:wordWrap/>
        <w:overflowPunct/>
        <w:topLinePunct w:val="0"/>
        <w:autoSpaceDE/>
        <w:autoSpaceDN/>
        <w:bidi w:val="0"/>
        <w:adjustRightInd/>
        <w:snapToGrid/>
        <w:spacing w:before="26" w:line="360" w:lineRule="auto"/>
        <w:ind w:left="7" w:right="166" w:firstLine="61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(1)在货物采购项目中，货物由中小企业制造，即货物由中小企业生产且使用该</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2"/>
          <w:sz w:val="24"/>
          <w:szCs w:val="24"/>
          <w:highlight w:val="none"/>
        </w:rPr>
        <w:t>中小企业商号或者注册商标；在工程采购项目中，工程由中小企业</w:t>
      </w:r>
      <w:r>
        <w:rPr>
          <w:rFonts w:hint="eastAsia" w:ascii="宋体" w:hAnsi="宋体" w:eastAsia="宋体" w:cs="宋体"/>
          <w:color w:val="auto"/>
          <w:spacing w:val="-13"/>
          <w:sz w:val="24"/>
          <w:szCs w:val="24"/>
          <w:highlight w:val="none"/>
        </w:rPr>
        <w:t>承建，即工程施工单</w:t>
      </w:r>
      <w:r>
        <w:rPr>
          <w:rFonts w:hint="eastAsia" w:ascii="宋体" w:hAnsi="宋体" w:eastAsia="宋体" w:cs="宋体"/>
          <w:color w:val="auto"/>
          <w:spacing w:val="-11"/>
          <w:sz w:val="24"/>
          <w:szCs w:val="24"/>
          <w:highlight w:val="none"/>
        </w:rPr>
        <w:t>位为中小企业；在服务采购项目中，服务由中小</w:t>
      </w:r>
      <w:r>
        <w:rPr>
          <w:rFonts w:hint="eastAsia" w:ascii="宋体" w:hAnsi="宋体" w:eastAsia="宋体" w:cs="宋体"/>
          <w:color w:val="auto"/>
          <w:spacing w:val="-12"/>
          <w:sz w:val="24"/>
          <w:szCs w:val="24"/>
          <w:highlight w:val="none"/>
        </w:rPr>
        <w:t>企业承接，即提供服务的人员为中小企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业依照《中华人民共和国劳动合同法》订立劳动合同</w:t>
      </w:r>
      <w:r>
        <w:rPr>
          <w:rFonts w:hint="eastAsia" w:ascii="宋体" w:hAnsi="宋体" w:eastAsia="宋体" w:cs="宋体"/>
          <w:color w:val="auto"/>
          <w:spacing w:val="-12"/>
          <w:sz w:val="24"/>
          <w:szCs w:val="24"/>
          <w:highlight w:val="none"/>
        </w:rPr>
        <w:t>的从业人员。</w:t>
      </w:r>
    </w:p>
    <w:p w14:paraId="3015F3DF">
      <w:pPr>
        <w:keepNext w:val="0"/>
        <w:keepLines w:val="0"/>
        <w:pageBreakBefore w:val="0"/>
        <w:widowControl w:val="0"/>
        <w:kinsoku/>
        <w:wordWrap/>
        <w:overflowPunct/>
        <w:topLinePunct w:val="0"/>
        <w:autoSpaceDE/>
        <w:autoSpaceDN/>
        <w:bidi w:val="0"/>
        <w:adjustRightInd/>
        <w:snapToGrid/>
        <w:spacing w:before="176" w:line="360" w:lineRule="auto"/>
        <w:ind w:left="7" w:right="167" w:firstLine="61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(2)在货物采购项目中，供应商提供的货物既有中小企业制造货物，也有大型企</w:t>
      </w:r>
      <w:r>
        <w:rPr>
          <w:rFonts w:hint="eastAsia" w:ascii="宋体" w:hAnsi="宋体" w:eastAsia="宋体" w:cs="宋体"/>
          <w:color w:val="auto"/>
          <w:spacing w:val="-11"/>
          <w:sz w:val="24"/>
          <w:szCs w:val="24"/>
          <w:highlight w:val="none"/>
        </w:rPr>
        <w:t>业制造货物的，不享受本办法规定的中小企业扶持政策。</w:t>
      </w:r>
    </w:p>
    <w:p w14:paraId="09D0C936">
      <w:pPr>
        <w:keepNext w:val="0"/>
        <w:keepLines w:val="0"/>
        <w:pageBreakBefore w:val="0"/>
        <w:widowControl w:val="0"/>
        <w:kinsoku/>
        <w:wordWrap/>
        <w:overflowPunct/>
        <w:topLinePunct w:val="0"/>
        <w:autoSpaceDE/>
        <w:autoSpaceDN/>
        <w:bidi w:val="0"/>
        <w:adjustRightInd/>
        <w:snapToGrid/>
        <w:spacing w:before="153" w:line="360" w:lineRule="auto"/>
        <w:ind w:left="7" w:right="143" w:firstLine="61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(3)以联合体形式参加政府采购活动，联合体各方均为中小企业的，联合体视同</w:t>
      </w:r>
      <w:r>
        <w:rPr>
          <w:rFonts w:hint="eastAsia" w:ascii="宋体" w:hAnsi="宋体" w:eastAsia="宋体" w:cs="宋体"/>
          <w:color w:val="auto"/>
          <w:spacing w:val="-11"/>
          <w:sz w:val="24"/>
          <w:szCs w:val="24"/>
          <w:highlight w:val="none"/>
        </w:rPr>
        <w:t>中小企业。其中，联合体各方均为小微企业的，联合体视同小微企业。</w:t>
      </w:r>
    </w:p>
    <w:p w14:paraId="0053EBDE">
      <w:pPr>
        <w:keepNext w:val="0"/>
        <w:keepLines w:val="0"/>
        <w:pageBreakBefore w:val="0"/>
        <w:widowControl w:val="0"/>
        <w:kinsoku/>
        <w:wordWrap/>
        <w:overflowPunct/>
        <w:topLinePunct w:val="0"/>
        <w:autoSpaceDE/>
        <w:autoSpaceDN/>
        <w:bidi w:val="0"/>
        <w:adjustRightInd/>
        <w:snapToGrid/>
        <w:spacing w:before="156" w:line="360" w:lineRule="auto"/>
        <w:ind w:left="7" w:right="198" w:firstLine="46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(4)中小企业参加政府采购活动，应当出具符合财库〔2020〕46号规定的《中小企</w:t>
      </w:r>
      <w:r>
        <w:rPr>
          <w:rFonts w:hint="eastAsia" w:ascii="宋体" w:hAnsi="宋体" w:eastAsia="宋体" w:cs="宋体"/>
          <w:color w:val="auto"/>
          <w:spacing w:val="-11"/>
          <w:sz w:val="24"/>
          <w:szCs w:val="24"/>
          <w:highlight w:val="none"/>
        </w:rPr>
        <w:t>业声明函》,否则不得享受相关中小企业扶持政策。</w:t>
      </w:r>
    </w:p>
    <w:p w14:paraId="4AA8EA29">
      <w:pPr>
        <w:keepNext w:val="0"/>
        <w:keepLines w:val="0"/>
        <w:pageBreakBefore w:val="0"/>
        <w:widowControl w:val="0"/>
        <w:kinsoku/>
        <w:wordWrap/>
        <w:overflowPunct/>
        <w:topLinePunct w:val="0"/>
        <w:autoSpaceDE/>
        <w:autoSpaceDN/>
        <w:bidi w:val="0"/>
        <w:adjustRightInd/>
        <w:snapToGrid/>
        <w:spacing w:before="160" w:line="360" w:lineRule="auto"/>
        <w:ind w:left="7" w:right="191" w:firstLine="46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1.3采购人拟采购产品属于优先采购节能、环境标志产品范围的，</w:t>
      </w:r>
      <w:r>
        <w:rPr>
          <w:rFonts w:hint="eastAsia" w:ascii="宋体" w:hAnsi="宋体" w:eastAsia="宋体" w:cs="宋体"/>
          <w:color w:val="auto"/>
          <w:spacing w:val="-9"/>
          <w:sz w:val="24"/>
          <w:szCs w:val="24"/>
          <w:highlight w:val="none"/>
        </w:rPr>
        <w:t>应当优先采购节</w:t>
      </w:r>
      <w:r>
        <w:rPr>
          <w:rFonts w:hint="eastAsia" w:ascii="宋体" w:hAnsi="宋体" w:eastAsia="宋体" w:cs="宋体"/>
          <w:color w:val="auto"/>
          <w:spacing w:val="-12"/>
          <w:sz w:val="24"/>
          <w:szCs w:val="24"/>
          <w:highlight w:val="none"/>
        </w:rPr>
        <w:t>能、环境标志产品；拟采购产品符合政府采购强制采购政策的，实行强制采购。</w:t>
      </w:r>
    </w:p>
    <w:p w14:paraId="40BDD127">
      <w:pPr>
        <w:keepNext w:val="0"/>
        <w:keepLines w:val="0"/>
        <w:pageBreakBefore w:val="0"/>
        <w:widowControl w:val="0"/>
        <w:kinsoku/>
        <w:wordWrap/>
        <w:overflowPunct/>
        <w:topLinePunct w:val="0"/>
        <w:autoSpaceDE/>
        <w:autoSpaceDN/>
        <w:bidi w:val="0"/>
        <w:adjustRightInd/>
        <w:snapToGrid/>
        <w:spacing w:before="24" w:line="360" w:lineRule="auto"/>
        <w:ind w:left="7" w:right="199" w:firstLine="46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1.3.1采购人依据节能产品、环境标志产品品目清单和节能、环境</w:t>
      </w:r>
      <w:r>
        <w:rPr>
          <w:rFonts w:hint="eastAsia" w:ascii="宋体" w:hAnsi="宋体" w:eastAsia="宋体" w:cs="宋体"/>
          <w:color w:val="auto"/>
          <w:spacing w:val="-9"/>
          <w:sz w:val="24"/>
          <w:szCs w:val="24"/>
          <w:highlight w:val="none"/>
        </w:rPr>
        <w:t>标志产品认证证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书实施政府优先采购和强制采购。</w:t>
      </w:r>
    </w:p>
    <w:p w14:paraId="7C9D9025">
      <w:pPr>
        <w:keepNext w:val="0"/>
        <w:keepLines w:val="0"/>
        <w:pageBreakBefore w:val="0"/>
        <w:widowControl w:val="0"/>
        <w:kinsoku/>
        <w:wordWrap/>
        <w:overflowPunct/>
        <w:topLinePunct w:val="0"/>
        <w:autoSpaceDE/>
        <w:autoSpaceDN/>
        <w:bidi w:val="0"/>
        <w:adjustRightInd/>
        <w:snapToGrid/>
        <w:spacing w:before="157" w:line="360" w:lineRule="auto"/>
        <w:ind w:left="7" w:right="149" w:firstLine="46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1.3.2采购人拟采购的产品属于品目清单范围的，采购人及其委托的采购代理机构</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1"/>
          <w:sz w:val="24"/>
          <w:szCs w:val="24"/>
          <w:highlight w:val="none"/>
        </w:rPr>
        <w:t>将依据国家确定的认证机构出具的、处于有效期之内的节能、环境标志产品认证证书，</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2"/>
          <w:sz w:val="24"/>
          <w:szCs w:val="24"/>
          <w:highlight w:val="none"/>
        </w:rPr>
        <w:t>对获得证书的产品实施政府优先采购或强制采购。</w:t>
      </w:r>
    </w:p>
    <w:p w14:paraId="50F91FF3">
      <w:pPr>
        <w:keepNext w:val="0"/>
        <w:keepLines w:val="0"/>
        <w:pageBreakBefore w:val="0"/>
        <w:widowControl w:val="0"/>
        <w:kinsoku/>
        <w:wordWrap/>
        <w:overflowPunct/>
        <w:topLinePunct w:val="0"/>
        <w:autoSpaceDE/>
        <w:autoSpaceDN/>
        <w:bidi w:val="0"/>
        <w:adjustRightInd/>
        <w:snapToGrid/>
        <w:spacing w:before="183" w:line="360" w:lineRule="auto"/>
        <w:ind w:left="7" w:firstLine="46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1.4监狱企业参加政府采购活动时，应当提供由省级以上监狱管理局、戒毒管理局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(含新疆生产建设兵团)出具的属于监狱企业的证明文件。监狱企业参加政府采购活动时，</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4"/>
          <w:sz w:val="24"/>
          <w:szCs w:val="24"/>
          <w:highlight w:val="none"/>
        </w:rPr>
        <w:t>视同小型、微型企业。</w:t>
      </w:r>
    </w:p>
    <w:p w14:paraId="60190185">
      <w:pPr>
        <w:keepNext w:val="0"/>
        <w:keepLines w:val="0"/>
        <w:pageBreakBefore w:val="0"/>
        <w:widowControl w:val="0"/>
        <w:kinsoku/>
        <w:wordWrap/>
        <w:overflowPunct/>
        <w:topLinePunct w:val="0"/>
        <w:autoSpaceDE/>
        <w:autoSpaceDN/>
        <w:bidi w:val="0"/>
        <w:adjustRightInd/>
        <w:snapToGrid/>
        <w:spacing w:before="43" w:line="360" w:lineRule="auto"/>
        <w:ind w:left="7" w:right="169" w:firstLine="469"/>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1.5符合条件的残疾人福利性单位在参加政府采购活动时，应当提供《残疾人福利</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8"/>
          <w:sz w:val="24"/>
          <w:szCs w:val="24"/>
          <w:highlight w:val="none"/>
        </w:rPr>
        <w:t>性单位声明函》,并对声明的真实性负责。残疾人福利性单位参加政</w:t>
      </w:r>
      <w:r>
        <w:rPr>
          <w:rFonts w:hint="eastAsia" w:ascii="宋体" w:hAnsi="宋体" w:eastAsia="宋体" w:cs="宋体"/>
          <w:color w:val="auto"/>
          <w:spacing w:val="-9"/>
          <w:sz w:val="24"/>
          <w:szCs w:val="24"/>
          <w:highlight w:val="none"/>
        </w:rPr>
        <w:t>府采购活动时，视</w:t>
      </w:r>
      <w:r>
        <w:rPr>
          <w:rFonts w:hint="eastAsia" w:ascii="宋体" w:hAnsi="宋体" w:eastAsia="宋体" w:cs="宋体"/>
          <w:color w:val="auto"/>
          <w:spacing w:val="-11"/>
          <w:sz w:val="24"/>
          <w:szCs w:val="24"/>
          <w:highlight w:val="none"/>
        </w:rPr>
        <w:t>同小型、微型企业；残疾人福利性单位属于小型、微型企业的，不重复享受政策。</w:t>
      </w:r>
    </w:p>
    <w:p w14:paraId="4F19A72F">
      <w:pPr>
        <w:keepNext w:val="0"/>
        <w:keepLines w:val="0"/>
        <w:pageBreakBefore w:val="0"/>
        <w:widowControl w:val="0"/>
        <w:kinsoku/>
        <w:wordWrap/>
        <w:overflowPunct/>
        <w:topLinePunct w:val="0"/>
        <w:autoSpaceDE/>
        <w:autoSpaceDN/>
        <w:bidi w:val="0"/>
        <w:adjustRightInd/>
        <w:snapToGrid/>
        <w:spacing w:before="59" w:line="360" w:lineRule="auto"/>
        <w:ind w:left="48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2、政策性扣减方式</w:t>
      </w:r>
    </w:p>
    <w:p w14:paraId="2E128F94">
      <w:pPr>
        <w:keepNext w:val="0"/>
        <w:keepLines w:val="0"/>
        <w:pageBreakBefore w:val="0"/>
        <w:widowControl w:val="0"/>
        <w:kinsoku/>
        <w:wordWrap/>
        <w:overflowPunct/>
        <w:topLinePunct w:val="0"/>
        <w:autoSpaceDE/>
        <w:autoSpaceDN/>
        <w:bidi w:val="0"/>
        <w:adjustRightInd/>
        <w:snapToGrid/>
        <w:spacing w:before="167" w:line="360" w:lineRule="auto"/>
        <w:ind w:left="7" w:right="167" w:firstLine="469"/>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2.1对于未预留份额专门面向中小企业采购的采购项目，以及预留份额项目的非预留部分采购包中符合条件的小微企业报价给予</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%的扣除。</w:t>
      </w:r>
    </w:p>
    <w:p w14:paraId="77676FBD">
      <w:pPr>
        <w:keepNext w:val="0"/>
        <w:keepLines w:val="0"/>
        <w:pageBreakBefore w:val="0"/>
        <w:widowControl w:val="0"/>
        <w:kinsoku/>
        <w:wordWrap/>
        <w:overflowPunct/>
        <w:topLinePunct w:val="0"/>
        <w:autoSpaceDE/>
        <w:autoSpaceDN/>
        <w:bidi w:val="0"/>
        <w:adjustRightInd/>
        <w:snapToGrid/>
        <w:spacing w:before="167" w:line="360" w:lineRule="auto"/>
        <w:ind w:left="7" w:right="167" w:firstLine="469"/>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2.2接受大中型企业与小微企业组成联合体或者允许大中型企业向一家或者多家小</w:t>
      </w:r>
      <w:bookmarkStart w:id="81" w:name="bookmark110"/>
      <w:bookmarkEnd w:id="81"/>
      <w:r>
        <w:rPr>
          <w:rFonts w:hint="eastAsia" w:ascii="宋体" w:hAnsi="宋体" w:eastAsia="宋体" w:cs="宋体"/>
          <w:color w:val="auto"/>
          <w:spacing w:val="-8"/>
          <w:sz w:val="24"/>
          <w:szCs w:val="24"/>
          <w:highlight w:val="none"/>
        </w:rPr>
        <w:t>微企业分包的采购项目，对于联合协议或者分包意向协议约定小微企业的合同份额占到合同总金额30%以上的，对联合体或者大中型企业的报价给予1%的扣除；组成联合体或 者接受分包的小微企业与联合体内其他企业、分包企业之间存在直接控股、管理关系的，不享受价格扣除优惠政策。享受扶持政策获得政府采购合同的，小微企业不得将合同分包给大中型企业，中型企业不得将合同分包给大型企业。</w:t>
      </w:r>
    </w:p>
    <w:p w14:paraId="694912F8">
      <w:pPr>
        <w:keepNext w:val="0"/>
        <w:keepLines w:val="0"/>
        <w:pageBreakBefore w:val="0"/>
        <w:widowControl w:val="0"/>
        <w:kinsoku/>
        <w:wordWrap/>
        <w:overflowPunct/>
        <w:topLinePunct w:val="0"/>
        <w:autoSpaceDE/>
        <w:autoSpaceDN/>
        <w:bidi w:val="0"/>
        <w:adjustRightInd/>
        <w:snapToGrid/>
        <w:spacing w:before="167" w:line="360" w:lineRule="auto"/>
        <w:ind w:left="7" w:right="167" w:firstLine="469"/>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2.3监狱企业、残疾人福利性单位视同小微企业，享受预留份额、评审中价格扣除 等促进中小企业发展的政府采购政策。监狱企业、残疾人福利性单位属于小微企业的，不重复享受政策。</w:t>
      </w:r>
    </w:p>
    <w:p w14:paraId="6E9FA727">
      <w:pPr>
        <w:keepNext w:val="0"/>
        <w:keepLines w:val="0"/>
        <w:pageBreakBefore w:val="0"/>
        <w:widowControl w:val="0"/>
        <w:kinsoku/>
        <w:wordWrap/>
        <w:overflowPunct/>
        <w:topLinePunct w:val="0"/>
        <w:autoSpaceDE/>
        <w:autoSpaceDN/>
        <w:bidi w:val="0"/>
        <w:adjustRightInd/>
        <w:snapToGrid/>
        <w:spacing w:before="167" w:line="360" w:lineRule="auto"/>
        <w:ind w:left="7" w:right="167" w:firstLine="469"/>
        <w:textAlignment w:val="auto"/>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2.4供应商享受支持中小型企业发展政策优惠的，可以同时享受节能、环境标志产品优先采购政策。</w:t>
      </w:r>
    </w:p>
    <w:p w14:paraId="69A39FA3">
      <w:pPr>
        <w:keepNext w:val="0"/>
        <w:keepLines w:val="0"/>
        <w:pageBreakBefore w:val="0"/>
        <w:widowControl w:val="0"/>
        <w:kinsoku/>
        <w:wordWrap/>
        <w:overflowPunct/>
        <w:topLinePunct w:val="0"/>
        <w:autoSpaceDE/>
        <w:autoSpaceDN/>
        <w:bidi w:val="0"/>
        <w:adjustRightInd/>
        <w:snapToGrid/>
        <w:spacing w:before="65" w:line="360" w:lineRule="auto"/>
        <w:ind w:left="441"/>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4"/>
          <w:sz w:val="24"/>
          <w:szCs w:val="24"/>
          <w:highlight w:val="none"/>
        </w:rPr>
        <w:t>3、成交价格=成交供应商的最终磋商报价。</w:t>
      </w:r>
    </w:p>
    <w:p w14:paraId="3046A90F">
      <w:pPr>
        <w:keepNext w:val="0"/>
        <w:keepLines w:val="0"/>
        <w:pageBreakBefore w:val="0"/>
        <w:widowControl w:val="0"/>
        <w:kinsoku/>
        <w:wordWrap/>
        <w:overflowPunct/>
        <w:topLinePunct w:val="0"/>
        <w:autoSpaceDE/>
        <w:autoSpaceDN/>
        <w:bidi w:val="0"/>
        <w:adjustRightInd/>
        <w:snapToGrid/>
        <w:spacing w:before="156" w:line="360" w:lineRule="auto"/>
        <w:ind w:left="11"/>
        <w:textAlignment w:val="auto"/>
        <w:outlineLvl w:val="1"/>
        <w:rPr>
          <w:rFonts w:hint="eastAsia" w:ascii="宋体" w:hAnsi="宋体" w:eastAsia="宋体" w:cs="宋体"/>
          <w:color w:val="auto"/>
          <w:sz w:val="24"/>
          <w:szCs w:val="24"/>
          <w:highlight w:val="none"/>
        </w:rPr>
      </w:pPr>
      <w:bookmarkStart w:id="82" w:name="bookmark55"/>
      <w:bookmarkEnd w:id="82"/>
      <w:r>
        <w:rPr>
          <w:rFonts w:hint="eastAsia" w:ascii="宋体" w:hAnsi="宋体" w:eastAsia="宋体" w:cs="宋体"/>
          <w:b/>
          <w:bCs/>
          <w:color w:val="auto"/>
          <w:spacing w:val="-13"/>
          <w:sz w:val="24"/>
          <w:szCs w:val="24"/>
          <w:highlight w:val="none"/>
        </w:rPr>
        <w:t>八、推荐并确定成交候选人</w:t>
      </w:r>
    </w:p>
    <w:p w14:paraId="79298097">
      <w:pPr>
        <w:keepNext w:val="0"/>
        <w:keepLines w:val="0"/>
        <w:pageBreakBefore w:val="0"/>
        <w:widowControl w:val="0"/>
        <w:kinsoku/>
        <w:wordWrap/>
        <w:overflowPunct/>
        <w:topLinePunct w:val="0"/>
        <w:autoSpaceDE/>
        <w:autoSpaceDN/>
        <w:bidi w:val="0"/>
        <w:adjustRightInd/>
        <w:snapToGrid/>
        <w:spacing w:before="239" w:line="360" w:lineRule="auto"/>
        <w:ind w:left="47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1、磋商结果报告由磋商小组全体成员签字确认。</w:t>
      </w:r>
    </w:p>
    <w:p w14:paraId="7ACFF372">
      <w:pPr>
        <w:keepNext w:val="0"/>
        <w:keepLines w:val="0"/>
        <w:pageBreakBefore w:val="0"/>
        <w:widowControl w:val="0"/>
        <w:kinsoku/>
        <w:wordWrap/>
        <w:overflowPunct/>
        <w:topLinePunct w:val="0"/>
        <w:autoSpaceDE/>
        <w:autoSpaceDN/>
        <w:bidi w:val="0"/>
        <w:adjustRightInd/>
        <w:snapToGrid/>
        <w:spacing w:before="166" w:line="360" w:lineRule="auto"/>
        <w:ind w:left="7" w:right="163" w:firstLine="952"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2、采购人根据磋商结果报告中推荐的成交候选人确定成</w:t>
      </w:r>
      <w:r>
        <w:rPr>
          <w:rFonts w:hint="eastAsia" w:ascii="宋体" w:hAnsi="宋体" w:eastAsia="宋体" w:cs="宋体"/>
          <w:color w:val="auto"/>
          <w:spacing w:val="-2"/>
          <w:sz w:val="24"/>
          <w:szCs w:val="24"/>
          <w:highlight w:val="none"/>
        </w:rPr>
        <w:t>交供应商，以复函通知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采购代理机构。</w:t>
      </w:r>
    </w:p>
    <w:p w14:paraId="073F9426">
      <w:pPr>
        <w:keepNext w:val="0"/>
        <w:keepLines w:val="0"/>
        <w:pageBreakBefore w:val="0"/>
        <w:widowControl w:val="0"/>
        <w:kinsoku/>
        <w:wordWrap/>
        <w:overflowPunct/>
        <w:topLinePunct w:val="0"/>
        <w:autoSpaceDE/>
        <w:autoSpaceDN/>
        <w:bidi w:val="0"/>
        <w:adjustRightInd/>
        <w:snapToGrid/>
        <w:spacing w:before="188" w:line="360" w:lineRule="auto"/>
        <w:ind w:left="47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lang w:val="en-US" w:eastAsia="zh-CN"/>
        </w:rPr>
        <w:t>3</w:t>
      </w:r>
      <w:r>
        <w:rPr>
          <w:rFonts w:hint="eastAsia" w:ascii="宋体" w:hAnsi="宋体" w:eastAsia="宋体" w:cs="宋体"/>
          <w:color w:val="auto"/>
          <w:spacing w:val="-14"/>
          <w:sz w:val="24"/>
          <w:szCs w:val="24"/>
          <w:highlight w:val="none"/>
        </w:rPr>
        <w:t>、计算错误将按以下方法更正：</w:t>
      </w:r>
    </w:p>
    <w:p w14:paraId="7D7B6D09">
      <w:pPr>
        <w:keepNext w:val="0"/>
        <w:keepLines w:val="0"/>
        <w:pageBreakBefore w:val="0"/>
        <w:widowControl w:val="0"/>
        <w:kinsoku/>
        <w:wordWrap/>
        <w:overflowPunct/>
        <w:topLinePunct w:val="0"/>
        <w:autoSpaceDE/>
        <w:autoSpaceDN/>
        <w:bidi w:val="0"/>
        <w:adjustRightInd/>
        <w:snapToGrid/>
        <w:spacing w:before="180" w:line="360" w:lineRule="auto"/>
        <w:ind w:left="7" w:firstLine="88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.1磋商响应文件中报价一览表(报价表)内容与磋商响应文件中相应内容不一致的，</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以报价一览表(报价表)为准。</w:t>
      </w:r>
    </w:p>
    <w:p w14:paraId="5AB1F0AF">
      <w:pPr>
        <w:keepNext w:val="0"/>
        <w:keepLines w:val="0"/>
        <w:pageBreakBefore w:val="0"/>
        <w:widowControl w:val="0"/>
        <w:kinsoku/>
        <w:wordWrap/>
        <w:overflowPunct/>
        <w:topLinePunct w:val="0"/>
        <w:autoSpaceDE/>
        <w:autoSpaceDN/>
        <w:bidi w:val="0"/>
        <w:adjustRightInd/>
        <w:snapToGrid/>
        <w:spacing w:line="360" w:lineRule="auto"/>
        <w:ind w:left="47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rPr>
        <w:t>.2磋商响应文件的大写金额和小写金额不一</w:t>
      </w:r>
      <w:r>
        <w:rPr>
          <w:rFonts w:hint="eastAsia" w:ascii="宋体" w:hAnsi="宋体" w:eastAsia="宋体" w:cs="宋体"/>
          <w:color w:val="auto"/>
          <w:spacing w:val="-10"/>
          <w:sz w:val="24"/>
          <w:szCs w:val="24"/>
          <w:highlight w:val="none"/>
        </w:rPr>
        <w:t>致的，以大写金额为准；</w:t>
      </w:r>
    </w:p>
    <w:p w14:paraId="33EDC3A9">
      <w:pPr>
        <w:keepNext w:val="0"/>
        <w:keepLines w:val="0"/>
        <w:pageBreakBefore w:val="0"/>
        <w:widowControl w:val="0"/>
        <w:kinsoku/>
        <w:wordWrap/>
        <w:overflowPunct/>
        <w:topLinePunct w:val="0"/>
        <w:autoSpaceDE/>
        <w:autoSpaceDN/>
        <w:bidi w:val="0"/>
        <w:adjustRightInd/>
        <w:snapToGrid/>
        <w:spacing w:before="196" w:line="360" w:lineRule="auto"/>
        <w:ind w:left="7" w:right="160" w:firstLine="896"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rPr>
        <w:t>.3单价金额小数点或者百分比有明显错位的，以报价一览表的总价为准，并修改</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7"/>
          <w:sz w:val="24"/>
          <w:szCs w:val="24"/>
          <w:highlight w:val="none"/>
        </w:rPr>
        <w:t>单价；</w:t>
      </w:r>
    </w:p>
    <w:p w14:paraId="4A9BAA16">
      <w:pPr>
        <w:keepNext w:val="0"/>
        <w:keepLines w:val="0"/>
        <w:pageBreakBefore w:val="0"/>
        <w:widowControl w:val="0"/>
        <w:kinsoku/>
        <w:wordWrap/>
        <w:overflowPunct/>
        <w:topLinePunct w:val="0"/>
        <w:autoSpaceDE/>
        <w:autoSpaceDN/>
        <w:bidi w:val="0"/>
        <w:adjustRightInd/>
        <w:snapToGrid/>
        <w:spacing w:before="20" w:line="360" w:lineRule="auto"/>
        <w:ind w:left="477"/>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rPr>
        <w:t>.4总价金额与按单价汇总金额不一致的，以单价金额</w:t>
      </w:r>
      <w:r>
        <w:rPr>
          <w:rFonts w:hint="eastAsia" w:ascii="宋体" w:hAnsi="宋体" w:eastAsia="宋体" w:cs="宋体"/>
          <w:color w:val="auto"/>
          <w:spacing w:val="-9"/>
          <w:sz w:val="24"/>
          <w:szCs w:val="24"/>
          <w:highlight w:val="none"/>
        </w:rPr>
        <w:t>计算结果为准。</w:t>
      </w:r>
    </w:p>
    <w:p w14:paraId="0F5D1A56">
      <w:pPr>
        <w:keepNext w:val="0"/>
        <w:keepLines w:val="0"/>
        <w:pageBreakBefore w:val="0"/>
        <w:widowControl w:val="0"/>
        <w:kinsoku/>
        <w:wordWrap/>
        <w:overflowPunct/>
        <w:topLinePunct w:val="0"/>
        <w:autoSpaceDE/>
        <w:autoSpaceDN/>
        <w:bidi w:val="0"/>
        <w:adjustRightInd/>
        <w:snapToGrid/>
        <w:spacing w:before="199" w:line="360" w:lineRule="auto"/>
        <w:ind w:left="7" w:right="160" w:firstLine="864"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按上述修正的顺序和方法调整的报价应对供应商具有约束力。如果供应商不接受修</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2"/>
          <w:sz w:val="24"/>
          <w:szCs w:val="24"/>
          <w:highlight w:val="none"/>
        </w:rPr>
        <w:t>正后的价格，其响应文件将按无效响应处理。</w:t>
      </w:r>
    </w:p>
    <w:p w14:paraId="70328AD5">
      <w:pPr>
        <w:keepNext w:val="0"/>
        <w:keepLines w:val="0"/>
        <w:pageBreakBefore w:val="0"/>
        <w:widowControl w:val="0"/>
        <w:kinsoku/>
        <w:wordWrap/>
        <w:overflowPunct/>
        <w:topLinePunct w:val="0"/>
        <w:autoSpaceDE/>
        <w:autoSpaceDN/>
        <w:bidi w:val="0"/>
        <w:adjustRightInd/>
        <w:snapToGrid/>
        <w:spacing w:before="3" w:line="360" w:lineRule="auto"/>
        <w:ind w:left="7" w:right="50" w:firstLine="864"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lang w:val="en-US" w:eastAsia="zh-CN"/>
        </w:rPr>
        <w:t>4</w:t>
      </w:r>
      <w:r>
        <w:rPr>
          <w:rFonts w:hint="eastAsia" w:ascii="宋体" w:hAnsi="宋体" w:eastAsia="宋体" w:cs="宋体"/>
          <w:color w:val="auto"/>
          <w:spacing w:val="-12"/>
          <w:sz w:val="24"/>
          <w:szCs w:val="24"/>
          <w:highlight w:val="none"/>
        </w:rPr>
        <w:t>、对于竞争性磋商响应文件中明显的标点符号错误或不构成实质性偏差的不正规、</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3"/>
          <w:sz w:val="24"/>
          <w:szCs w:val="24"/>
          <w:highlight w:val="none"/>
        </w:rPr>
        <w:t>不一致或不规则，采购人可以接受。</w:t>
      </w:r>
    </w:p>
    <w:p w14:paraId="0C433417">
      <w:pPr>
        <w:keepNext w:val="0"/>
        <w:keepLines w:val="0"/>
        <w:pageBreakBefore w:val="0"/>
        <w:widowControl w:val="0"/>
        <w:kinsoku/>
        <w:wordWrap/>
        <w:overflowPunct/>
        <w:topLinePunct w:val="0"/>
        <w:autoSpaceDE/>
        <w:autoSpaceDN/>
        <w:bidi w:val="0"/>
        <w:adjustRightInd/>
        <w:snapToGrid/>
        <w:spacing w:before="177" w:line="360" w:lineRule="auto"/>
        <w:ind w:left="7" w:right="170" w:firstLine="944"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、磋商过程中，若出现本评审方法以外的特殊情况时，将暂停评审，待磋商小</w:t>
      </w:r>
      <w:r>
        <w:rPr>
          <w:rFonts w:hint="eastAsia" w:ascii="宋体" w:hAnsi="宋体" w:eastAsia="宋体" w:cs="宋体"/>
          <w:color w:val="auto"/>
          <w:spacing w:val="-7"/>
          <w:sz w:val="24"/>
          <w:szCs w:val="24"/>
          <w:highlight w:val="none"/>
        </w:rPr>
        <w:t>组商榷后，再进行评定。</w:t>
      </w:r>
    </w:p>
    <w:p w14:paraId="0D60BC73">
      <w:pPr>
        <w:spacing w:before="94" w:line="222" w:lineRule="auto"/>
        <w:ind w:left="229"/>
        <w:outlineLvl w:val="1"/>
        <w:rPr>
          <w:rFonts w:hint="eastAsia" w:ascii="宋体" w:hAnsi="宋体" w:eastAsia="宋体" w:cs="宋体"/>
          <w:color w:val="auto"/>
          <w:highlight w:val="none"/>
        </w:rPr>
      </w:pPr>
      <w:r>
        <w:rPr>
          <w:rFonts w:hint="eastAsia" w:ascii="宋体" w:hAnsi="宋体" w:eastAsia="宋体" w:cs="宋体"/>
          <w:b/>
          <w:bCs/>
          <w:color w:val="auto"/>
          <w:spacing w:val="2"/>
          <w:sz w:val="29"/>
          <w:szCs w:val="29"/>
          <w:highlight w:val="none"/>
        </w:rPr>
        <w:t>附件1</w:t>
      </w:r>
      <w:r>
        <w:rPr>
          <w:rFonts w:hint="eastAsia" w:ascii="宋体" w:hAnsi="宋体" w:eastAsia="宋体" w:cs="宋体"/>
          <w:b/>
          <w:bCs/>
          <w:color w:val="auto"/>
          <w:spacing w:val="2"/>
          <w:sz w:val="29"/>
          <w:szCs w:val="29"/>
          <w:highlight w:val="none"/>
          <w:lang w:val="en-US" w:eastAsia="zh-CN"/>
        </w:rPr>
        <w:t>资格</w:t>
      </w:r>
      <w:r>
        <w:rPr>
          <w:rFonts w:hint="eastAsia" w:ascii="宋体" w:hAnsi="宋体" w:eastAsia="宋体" w:cs="宋体"/>
          <w:b/>
          <w:bCs/>
          <w:color w:val="auto"/>
          <w:spacing w:val="2"/>
          <w:sz w:val="29"/>
          <w:szCs w:val="29"/>
          <w:highlight w:val="none"/>
        </w:rPr>
        <w:t>审查要素表</w:t>
      </w:r>
    </w:p>
    <w:tbl>
      <w:tblPr>
        <w:tblStyle w:val="18"/>
        <w:tblpPr w:leftFromText="180" w:rightFromText="180" w:vertAnchor="text" w:horzAnchor="page" w:tblpX="1332" w:tblpY="470"/>
        <w:tblOverlap w:val="never"/>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944"/>
        <w:gridCol w:w="2492"/>
        <w:gridCol w:w="5319"/>
      </w:tblGrid>
      <w:tr w14:paraId="147B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708" w:type="dxa"/>
            <w:gridSpan w:val="2"/>
            <w:vAlign w:val="center"/>
          </w:tcPr>
          <w:p w14:paraId="26FA1A45">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条款号</w:t>
            </w:r>
          </w:p>
        </w:tc>
        <w:tc>
          <w:tcPr>
            <w:tcW w:w="2492" w:type="dxa"/>
            <w:vAlign w:val="center"/>
          </w:tcPr>
          <w:p w14:paraId="171A3FF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319" w:type="dxa"/>
            <w:vAlign w:val="center"/>
          </w:tcPr>
          <w:p w14:paraId="675A07A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w:t>
            </w:r>
          </w:p>
        </w:tc>
      </w:tr>
      <w:tr w14:paraId="0E4A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690567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4" w:type="dxa"/>
            <w:vMerge w:val="restart"/>
            <w:vAlign w:val="center"/>
          </w:tcPr>
          <w:p w14:paraId="2E66D8C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492" w:type="dxa"/>
            <w:vAlign w:val="center"/>
          </w:tcPr>
          <w:p w14:paraId="61763F4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营业执照等主体资格证明文件</w:t>
            </w:r>
          </w:p>
        </w:tc>
        <w:tc>
          <w:tcPr>
            <w:tcW w:w="5319" w:type="dxa"/>
            <w:vAlign w:val="center"/>
          </w:tcPr>
          <w:p w14:paraId="72454A70">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供应商是法人或其他组织的应提供营业执照等证明文件，供应商是自然人的应提供有效的自然人身份证明。</w:t>
            </w:r>
          </w:p>
        </w:tc>
      </w:tr>
      <w:tr w14:paraId="7D92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764" w:type="dxa"/>
            <w:vMerge w:val="continue"/>
            <w:vAlign w:val="center"/>
          </w:tcPr>
          <w:p w14:paraId="125A92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944" w:type="dxa"/>
            <w:vMerge w:val="continue"/>
            <w:vAlign w:val="center"/>
          </w:tcPr>
          <w:p w14:paraId="4C8A0D4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p>
        </w:tc>
        <w:tc>
          <w:tcPr>
            <w:tcW w:w="2492" w:type="dxa"/>
            <w:vAlign w:val="center"/>
          </w:tcPr>
          <w:p w14:paraId="03EAB3F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基本资格条件</w:t>
            </w:r>
          </w:p>
        </w:tc>
        <w:tc>
          <w:tcPr>
            <w:tcW w:w="5319" w:type="dxa"/>
            <w:vAlign w:val="center"/>
          </w:tcPr>
          <w:p w14:paraId="51CA979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提供《基本资格条件承诺函》，供应商应对承诺内容的真实性、合法性、有效性负责。经调查核实为虚假承诺的，视同为 “提供虚假材料谋取中标、成交”的违法行为，依照《中华人民共和国政府采购法》等法律法规追究相应责任。承诺函格式详情见竞争性磋商响应文件格式附件。 </w:t>
            </w:r>
          </w:p>
          <w:p w14:paraId="0557E85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不提供《基本资格条件承诺函》的供应商需提交如下资格证明文件： </w:t>
            </w:r>
          </w:p>
          <w:p w14:paraId="0FF0A6F4">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1.具有良好的商业信誉和健全的财务会计制度（提供  2023年度财务审计报告或开标前 6 个月内银行资信证明或财政部门认可的政府采购专业担保机构出具的投标担保函）；2.具有履行合同所必需的设备和专业技术能力的书面声明；3.具有依法缴纳税收和社会保障资金的良好记录（提供开标前 12 个月内任一月份的社保和缴纳税收的证明，依法不需要缴纳社会保障资金、 免税或无须缴纳税款的供应商，应提供相关证明文件)；4.参加政府采购活动前 3 年内在经营活动中没有重大违法记录的书面声明。</w:t>
            </w:r>
          </w:p>
        </w:tc>
      </w:tr>
      <w:tr w14:paraId="770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4A4A9B3">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944" w:type="dxa"/>
            <w:vMerge w:val="continue"/>
            <w:vAlign w:val="center"/>
          </w:tcPr>
          <w:p w14:paraId="7EB729F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2492" w:type="dxa"/>
            <w:vAlign w:val="center"/>
          </w:tcPr>
          <w:p w14:paraId="060B90E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中小企业声明</w:t>
            </w:r>
          </w:p>
        </w:tc>
        <w:tc>
          <w:tcPr>
            <w:tcW w:w="5319" w:type="dxa"/>
            <w:vAlign w:val="center"/>
          </w:tcPr>
          <w:p w14:paraId="4A068743">
            <w:pPr>
              <w:keepNext w:val="0"/>
              <w:keepLines w:val="0"/>
              <w:widowControl/>
              <w:suppressLineNumbers w:val="0"/>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本项目专门面向中小企业采购，供应商应为中小微企业或监狱企业或残疾人福利性单位。供应商为中型、小型、微型企业的，提供《中小企业声明函》；供应商为监狱企业的，应提供监狱企业的证明文件；供应商为残疾人福利性单位的，应提供《残疾人福利性单位声明函》。</w:t>
            </w:r>
          </w:p>
        </w:tc>
      </w:tr>
      <w:tr w14:paraId="593C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A0CCC21">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944" w:type="dxa"/>
            <w:vMerge w:val="continue"/>
            <w:vAlign w:val="center"/>
          </w:tcPr>
          <w:p w14:paraId="62C5C255">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2492" w:type="dxa"/>
            <w:vAlign w:val="center"/>
          </w:tcPr>
          <w:p w14:paraId="5F1FCC3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1"/>
                <w:szCs w:val="21"/>
                <w:highlight w:val="none"/>
                <w:lang w:val="en-US" w:eastAsia="zh-CN"/>
              </w:rPr>
              <w:t>法定代表人/负责人授权书</w:t>
            </w:r>
          </w:p>
        </w:tc>
        <w:tc>
          <w:tcPr>
            <w:tcW w:w="5319" w:type="dxa"/>
            <w:vAlign w:val="center"/>
          </w:tcPr>
          <w:p w14:paraId="50C3BB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bidi="ar-SA"/>
              </w:rPr>
              <w:t>供应商应授权合法的人员参加磋商，其中法定代表人直接参加磋商的，须出具法定代表人身份证明及身份证复印件，并与营业执照上信息一致。法定代表人授权代表参加磋商的，须出具法定代表人授权书及授权代表身份证复印件；</w:t>
            </w:r>
          </w:p>
        </w:tc>
      </w:tr>
      <w:tr w14:paraId="0BC4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trPr>
        <w:tc>
          <w:tcPr>
            <w:tcW w:w="764" w:type="dxa"/>
            <w:vMerge w:val="continue"/>
            <w:vAlign w:val="center"/>
          </w:tcPr>
          <w:p w14:paraId="0E23275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944" w:type="dxa"/>
            <w:vMerge w:val="continue"/>
            <w:vAlign w:val="center"/>
          </w:tcPr>
          <w:p w14:paraId="4F55B45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rPr>
            </w:pPr>
          </w:p>
        </w:tc>
        <w:tc>
          <w:tcPr>
            <w:tcW w:w="2492" w:type="dxa"/>
            <w:vAlign w:val="center"/>
          </w:tcPr>
          <w:p w14:paraId="0927E149">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信用记录</w:t>
            </w:r>
          </w:p>
        </w:tc>
        <w:tc>
          <w:tcPr>
            <w:tcW w:w="5319" w:type="dxa"/>
            <w:vAlign w:val="center"/>
          </w:tcPr>
          <w:p w14:paraId="23F746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outlineLvl w:val="9"/>
              <w:rPr>
                <w:rFonts w:hint="eastAsia" w:ascii="宋体" w:hAnsi="宋体" w:eastAsia="宋体" w:cs="宋体"/>
                <w:b w:val="0"/>
                <w:bCs/>
                <w:color w:val="auto"/>
                <w:sz w:val="21"/>
                <w:szCs w:val="21"/>
                <w:highlight w:val="none"/>
                <w:lang w:val="en-US" w:eastAsia="zh-CN" w:bidi="ar-SA"/>
              </w:rPr>
            </w:pPr>
            <w:r>
              <w:rPr>
                <w:rFonts w:hint="eastAsia" w:ascii="宋体" w:hAnsi="宋体" w:eastAsia="宋体" w:cs="宋体"/>
                <w:color w:val="auto"/>
                <w:sz w:val="21"/>
                <w:szCs w:val="21"/>
                <w:highlight w:val="none"/>
              </w:rPr>
              <w:t>供应商不得为“信用中国”网站（www.creditchina.gov.cn）中列入失信被执行人和</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名单的供应商，不得为中国政府采购网（www.ccgp.gov.cn）政府采购严重违法失信行为记录名单中被财政部门禁止参加政府采购活动的供应商；（以代理机构开标当天查询为准，查询结果以电子或纸质方式留存）</w:t>
            </w:r>
            <w:r>
              <w:rPr>
                <w:rFonts w:hint="eastAsia" w:ascii="宋体" w:hAnsi="宋体" w:eastAsia="宋体" w:cs="宋体"/>
                <w:color w:val="auto"/>
                <w:sz w:val="21"/>
                <w:szCs w:val="21"/>
                <w:highlight w:val="none"/>
                <w:lang w:eastAsia="zh-CN"/>
              </w:rPr>
              <w:t>。</w:t>
            </w:r>
          </w:p>
        </w:tc>
      </w:tr>
      <w:tr w14:paraId="7745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6819C89A">
            <w:pPr>
              <w:pStyle w:val="9"/>
              <w:keepNext w:val="0"/>
              <w:keepLines w:val="0"/>
              <w:pageBreakBefore w:val="0"/>
              <w:widowControl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注：</w:t>
            </w:r>
            <w:r>
              <w:rPr>
                <w:rFonts w:hint="eastAsia" w:ascii="宋体" w:hAnsi="宋体" w:eastAsia="宋体" w:cs="宋体"/>
                <w:b w:val="0"/>
                <w:bCs/>
                <w:color w:val="auto"/>
                <w:sz w:val="21"/>
                <w:szCs w:val="21"/>
                <w:highlight w:val="none"/>
              </w:rPr>
              <w:t>以上为必备</w:t>
            </w:r>
            <w:r>
              <w:rPr>
                <w:rFonts w:hint="eastAsia" w:ascii="宋体" w:hAnsi="宋体" w:eastAsia="宋体" w:cs="宋体"/>
                <w:b w:val="0"/>
                <w:bCs/>
                <w:color w:val="auto"/>
                <w:sz w:val="21"/>
                <w:szCs w:val="21"/>
                <w:highlight w:val="none"/>
                <w:lang w:eastAsia="zh-CN"/>
              </w:rPr>
              <w:t>资格条件</w:t>
            </w:r>
            <w:r>
              <w:rPr>
                <w:rFonts w:hint="eastAsia" w:ascii="宋体" w:hAnsi="宋体" w:eastAsia="宋体" w:cs="宋体"/>
                <w:b w:val="0"/>
                <w:bCs/>
                <w:color w:val="auto"/>
                <w:sz w:val="21"/>
                <w:szCs w:val="21"/>
                <w:highlight w:val="none"/>
              </w:rPr>
              <w:t>，缺一项或某项达不到要求，按无效</w:t>
            </w:r>
            <w:r>
              <w:rPr>
                <w:rFonts w:hint="eastAsia" w:ascii="宋体" w:hAnsi="宋体" w:eastAsia="宋体" w:cs="宋体"/>
                <w:b w:val="0"/>
                <w:bCs/>
                <w:color w:val="auto"/>
                <w:sz w:val="21"/>
                <w:szCs w:val="21"/>
                <w:highlight w:val="none"/>
                <w:lang w:eastAsia="zh-CN"/>
              </w:rPr>
              <w:t>文件</w:t>
            </w:r>
            <w:r>
              <w:rPr>
                <w:rFonts w:hint="eastAsia" w:ascii="宋体" w:hAnsi="宋体" w:eastAsia="宋体" w:cs="宋体"/>
                <w:b w:val="0"/>
                <w:bCs/>
                <w:color w:val="auto"/>
                <w:sz w:val="21"/>
                <w:szCs w:val="21"/>
                <w:highlight w:val="none"/>
              </w:rPr>
              <w:t>处理。资格审查时以</w:t>
            </w:r>
            <w:r>
              <w:rPr>
                <w:rFonts w:hint="eastAsia" w:ascii="宋体" w:hAnsi="宋体" w:eastAsia="宋体" w:cs="宋体"/>
                <w:b w:val="0"/>
                <w:bCs/>
                <w:color w:val="auto"/>
                <w:sz w:val="21"/>
                <w:szCs w:val="21"/>
                <w:highlight w:val="none"/>
                <w:lang w:eastAsia="zh-CN"/>
              </w:rPr>
              <w:t>磋商响应文件</w:t>
            </w:r>
            <w:r>
              <w:rPr>
                <w:rFonts w:hint="eastAsia" w:ascii="宋体" w:hAnsi="宋体" w:eastAsia="宋体" w:cs="宋体"/>
                <w:b w:val="0"/>
                <w:bCs/>
                <w:color w:val="auto"/>
                <w:sz w:val="21"/>
                <w:szCs w:val="21"/>
                <w:highlight w:val="none"/>
              </w:rPr>
              <w:t>中所附证明材料</w:t>
            </w:r>
            <w:r>
              <w:rPr>
                <w:rFonts w:hint="eastAsia" w:ascii="宋体" w:hAnsi="宋体" w:eastAsia="宋体" w:cs="宋体"/>
                <w:color w:val="auto"/>
                <w:sz w:val="21"/>
                <w:szCs w:val="21"/>
                <w:highlight w:val="none"/>
                <w:lang w:eastAsia="zh-CN"/>
              </w:rPr>
              <w:t>（信用中国和中国政府采购网信用记录可不提供，由代理机构查询并留存）</w:t>
            </w:r>
            <w:r>
              <w:rPr>
                <w:rFonts w:hint="eastAsia" w:ascii="宋体" w:hAnsi="宋体" w:eastAsia="宋体" w:cs="宋体"/>
                <w:b w:val="0"/>
                <w:bCs/>
                <w:color w:val="auto"/>
                <w:sz w:val="21"/>
                <w:szCs w:val="21"/>
                <w:highlight w:val="none"/>
              </w:rPr>
              <w:t>为准，原件备查</w:t>
            </w:r>
            <w:r>
              <w:rPr>
                <w:rFonts w:hint="eastAsia" w:ascii="宋体" w:hAnsi="宋体" w:eastAsia="宋体" w:cs="宋体"/>
                <w:b w:val="0"/>
                <w:bCs/>
                <w:color w:val="auto"/>
                <w:sz w:val="21"/>
                <w:szCs w:val="21"/>
                <w:highlight w:val="none"/>
                <w:lang w:eastAsia="zh-CN"/>
              </w:rPr>
              <w:t>。</w:t>
            </w:r>
          </w:p>
        </w:tc>
      </w:tr>
    </w:tbl>
    <w:p w14:paraId="750B5CF5">
      <w:pPr>
        <w:keepNext w:val="0"/>
        <w:keepLines w:val="0"/>
        <w:pageBreakBefore w:val="0"/>
        <w:widowControl w:val="0"/>
        <w:kinsoku/>
        <w:wordWrap/>
        <w:overflowPunct/>
        <w:topLinePunct w:val="0"/>
        <w:autoSpaceDE/>
        <w:autoSpaceDN/>
        <w:bidi w:val="0"/>
        <w:adjustRightInd/>
        <w:snapToGrid/>
        <w:spacing w:after="166" w:afterLines="50"/>
        <w:ind w:firstLine="480"/>
        <w:textAlignment w:val="auto"/>
        <w:rPr>
          <w:rStyle w:val="24"/>
          <w:rFonts w:hint="eastAsia" w:ascii="宋体" w:hAnsi="宋体" w:eastAsia="宋体" w:cs="宋体"/>
          <w:color w:val="auto"/>
          <w:highlight w:val="none"/>
          <w:lang w:val="en-US" w:eastAsia="zh-CN"/>
        </w:rPr>
      </w:pPr>
    </w:p>
    <w:p w14:paraId="626F7A97">
      <w:pPr>
        <w:spacing w:before="94" w:line="222" w:lineRule="auto"/>
        <w:ind w:left="0" w:leftChars="0" w:firstLine="0" w:firstLineChars="0"/>
        <w:outlineLvl w:val="1"/>
        <w:rPr>
          <w:rFonts w:hint="eastAsia" w:ascii="宋体" w:hAnsi="宋体" w:eastAsia="宋体" w:cs="宋体"/>
          <w:b/>
          <w:bCs/>
          <w:color w:val="auto"/>
          <w:spacing w:val="2"/>
          <w:sz w:val="29"/>
          <w:szCs w:val="29"/>
          <w:highlight w:val="none"/>
        </w:rPr>
      </w:pPr>
      <w:r>
        <w:rPr>
          <w:rFonts w:hint="eastAsia" w:ascii="宋体" w:hAnsi="宋体" w:eastAsia="宋体" w:cs="宋体"/>
          <w:b/>
          <w:bCs/>
          <w:color w:val="auto"/>
          <w:spacing w:val="2"/>
          <w:sz w:val="29"/>
          <w:szCs w:val="29"/>
          <w:highlight w:val="none"/>
          <w:lang w:val="en-US" w:eastAsia="zh-CN"/>
        </w:rPr>
        <w:t>附件2</w:t>
      </w:r>
      <w:r>
        <w:rPr>
          <w:rFonts w:hint="eastAsia" w:ascii="宋体" w:hAnsi="宋体" w:eastAsia="宋体" w:cs="宋体"/>
          <w:b/>
          <w:bCs/>
          <w:color w:val="auto"/>
          <w:spacing w:val="2"/>
          <w:sz w:val="29"/>
          <w:szCs w:val="29"/>
          <w:highlight w:val="none"/>
        </w:rPr>
        <w:t>符合性审查的内容及标准</w:t>
      </w:r>
    </w:p>
    <w:tbl>
      <w:tblPr>
        <w:tblStyle w:val="1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550"/>
        <w:gridCol w:w="5962"/>
      </w:tblGrid>
      <w:tr w14:paraId="364B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3" w:type="dxa"/>
            <w:noWrap w:val="0"/>
            <w:vAlign w:val="center"/>
          </w:tcPr>
          <w:p w14:paraId="5E53F50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550" w:type="dxa"/>
            <w:noWrap w:val="0"/>
            <w:vAlign w:val="center"/>
          </w:tcPr>
          <w:p w14:paraId="7DDCCD3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审查内容</w:t>
            </w:r>
          </w:p>
        </w:tc>
        <w:tc>
          <w:tcPr>
            <w:tcW w:w="5962" w:type="dxa"/>
            <w:noWrap w:val="0"/>
            <w:vAlign w:val="center"/>
          </w:tcPr>
          <w:p w14:paraId="282E4C1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Hans"/>
              </w:rPr>
              <w:t>审查标准</w:t>
            </w:r>
          </w:p>
        </w:tc>
      </w:tr>
      <w:tr w14:paraId="579A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03" w:type="dxa"/>
            <w:noWrap w:val="0"/>
            <w:vAlign w:val="center"/>
          </w:tcPr>
          <w:p w14:paraId="19C6CCDD">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2550" w:type="dxa"/>
            <w:noWrap w:val="0"/>
            <w:vAlign w:val="center"/>
          </w:tcPr>
          <w:p w14:paraId="7A91036A">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竞争性磋商响应文件的签署盖章</w:t>
            </w:r>
          </w:p>
        </w:tc>
        <w:tc>
          <w:tcPr>
            <w:tcW w:w="5962" w:type="dxa"/>
            <w:noWrap w:val="0"/>
            <w:vAlign w:val="center"/>
          </w:tcPr>
          <w:p w14:paraId="0B6A22A1">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符合竞争性磋商文件要求</w:t>
            </w:r>
          </w:p>
        </w:tc>
      </w:tr>
      <w:tr w14:paraId="70E7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3" w:type="dxa"/>
            <w:noWrap w:val="0"/>
            <w:vAlign w:val="center"/>
          </w:tcPr>
          <w:p w14:paraId="442F2DE4">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2550" w:type="dxa"/>
            <w:noWrap w:val="0"/>
            <w:vAlign w:val="center"/>
          </w:tcPr>
          <w:p w14:paraId="39C91A88">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报价</w:t>
            </w:r>
          </w:p>
        </w:tc>
        <w:tc>
          <w:tcPr>
            <w:tcW w:w="5962" w:type="dxa"/>
            <w:noWrap w:val="0"/>
            <w:vAlign w:val="center"/>
          </w:tcPr>
          <w:p w14:paraId="11E5812C">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只能有一个有效报价，不得提交选择性报价，且报价不超过采购预算金额。</w:t>
            </w:r>
          </w:p>
        </w:tc>
      </w:tr>
      <w:tr w14:paraId="6ED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3" w:type="dxa"/>
            <w:noWrap w:val="0"/>
            <w:vAlign w:val="center"/>
          </w:tcPr>
          <w:p w14:paraId="5456C55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2550" w:type="dxa"/>
            <w:noWrap w:val="0"/>
            <w:vAlign w:val="center"/>
          </w:tcPr>
          <w:p w14:paraId="60397807">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服务期</w:t>
            </w:r>
          </w:p>
        </w:tc>
        <w:tc>
          <w:tcPr>
            <w:tcW w:w="5962" w:type="dxa"/>
            <w:noWrap w:val="0"/>
            <w:vAlign w:val="center"/>
          </w:tcPr>
          <w:p w14:paraId="26A52433">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应满足磋商文件中的规定</w:t>
            </w:r>
          </w:p>
        </w:tc>
      </w:tr>
      <w:tr w14:paraId="0701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3" w:type="dxa"/>
            <w:noWrap w:val="0"/>
            <w:vAlign w:val="center"/>
          </w:tcPr>
          <w:p w14:paraId="79209198">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2550" w:type="dxa"/>
            <w:noWrap w:val="0"/>
            <w:vAlign w:val="center"/>
          </w:tcPr>
          <w:p w14:paraId="48B3E0F6">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对磋商文件响应程度</w:t>
            </w:r>
          </w:p>
        </w:tc>
        <w:tc>
          <w:tcPr>
            <w:tcW w:w="5962" w:type="dxa"/>
            <w:noWrap w:val="0"/>
            <w:vAlign w:val="center"/>
          </w:tcPr>
          <w:p w14:paraId="2ACA1196">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Hans" w:bidi="ar-SA"/>
              </w:rPr>
            </w:pPr>
            <w:r>
              <w:rPr>
                <w:rFonts w:hint="eastAsia" w:ascii="宋体" w:hAnsi="宋体" w:eastAsia="宋体" w:cs="宋体"/>
                <w:b w:val="0"/>
                <w:bCs w:val="0"/>
                <w:color w:val="auto"/>
                <w:kern w:val="2"/>
                <w:sz w:val="21"/>
                <w:szCs w:val="21"/>
                <w:highlight w:val="none"/>
                <w:lang w:val="en-US" w:eastAsia="zh-CN" w:bidi="ar-SA"/>
              </w:rPr>
              <w:t>要求实质性条款全部响应，不能有采购人不能接受的附加条件</w:t>
            </w:r>
          </w:p>
        </w:tc>
      </w:tr>
      <w:tr w14:paraId="6CE4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03" w:type="dxa"/>
            <w:noWrap w:val="0"/>
            <w:vAlign w:val="center"/>
          </w:tcPr>
          <w:p w14:paraId="09CE7833">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2550" w:type="dxa"/>
            <w:noWrap w:val="0"/>
            <w:vAlign w:val="center"/>
          </w:tcPr>
          <w:p w14:paraId="479256B3">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磋商有效期</w:t>
            </w:r>
          </w:p>
        </w:tc>
        <w:tc>
          <w:tcPr>
            <w:tcW w:w="5962" w:type="dxa"/>
            <w:noWrap w:val="0"/>
            <w:vAlign w:val="center"/>
          </w:tcPr>
          <w:p w14:paraId="20E2E588">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Hans" w:bidi="ar-SA"/>
              </w:rPr>
            </w:pPr>
            <w:r>
              <w:rPr>
                <w:rFonts w:hint="eastAsia" w:ascii="宋体" w:hAnsi="宋体" w:eastAsia="宋体" w:cs="宋体"/>
                <w:b w:val="0"/>
                <w:bCs w:val="0"/>
                <w:color w:val="auto"/>
                <w:kern w:val="2"/>
                <w:sz w:val="21"/>
                <w:szCs w:val="21"/>
                <w:highlight w:val="none"/>
                <w:lang w:val="en-US" w:eastAsia="zh-Hans" w:bidi="ar-SA"/>
              </w:rPr>
              <w:t>应满足磋商文件中的规定</w:t>
            </w:r>
          </w:p>
        </w:tc>
      </w:tr>
      <w:tr w14:paraId="0D27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3" w:type="dxa"/>
            <w:noWrap w:val="0"/>
            <w:vAlign w:val="center"/>
          </w:tcPr>
          <w:p w14:paraId="08DB826D">
            <w:pPr>
              <w:keepNext w:val="0"/>
              <w:keepLines w:val="0"/>
              <w:pageBreakBefore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2550" w:type="dxa"/>
            <w:noWrap w:val="0"/>
            <w:vAlign w:val="center"/>
          </w:tcPr>
          <w:p w14:paraId="501339E3">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无其他竞争性磋商文件或法律法规明确规定响应无效的事项</w:t>
            </w:r>
          </w:p>
        </w:tc>
        <w:tc>
          <w:tcPr>
            <w:tcW w:w="5962" w:type="dxa"/>
            <w:noWrap w:val="0"/>
            <w:vAlign w:val="center"/>
          </w:tcPr>
          <w:p w14:paraId="4727CC27">
            <w:pPr>
              <w:keepNext w:val="0"/>
              <w:keepLines w:val="0"/>
              <w:pageBreakBefore w:val="0"/>
              <w:kinsoku/>
              <w:wordWrap/>
              <w:overflowPunct/>
              <w:topLinePunct w:val="0"/>
              <w:autoSpaceDE/>
              <w:autoSpaceDN/>
              <w:bidi w:val="0"/>
              <w:spacing w:line="360" w:lineRule="auto"/>
              <w:ind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没有不符合竞争性磋商文件及法律法规规定的被视为无效响应的其他条款</w:t>
            </w:r>
          </w:p>
        </w:tc>
      </w:tr>
      <w:tr w14:paraId="203F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15" w:type="dxa"/>
            <w:gridSpan w:val="3"/>
            <w:noWrap w:val="0"/>
            <w:vAlign w:val="center"/>
          </w:tcPr>
          <w:p w14:paraId="07848BD0">
            <w:pPr>
              <w:keepNext w:val="0"/>
              <w:keepLines w:val="0"/>
              <w:pageBreakBefore w:val="0"/>
              <w:widowControl w:val="0"/>
              <w:kinsoku/>
              <w:wordWrap/>
              <w:overflowPunct/>
              <w:topLinePunct w:val="0"/>
              <w:autoSpaceDE/>
              <w:autoSpaceDN/>
              <w:bidi w:val="0"/>
              <w:spacing w:line="360" w:lineRule="auto"/>
              <w:ind w:left="48" w:leftChars="20" w:right="48" w:rightChars="20" w:firstLine="0" w:firstLineChars="0"/>
              <w:jc w:val="both"/>
              <w:textAlignment w:val="auto"/>
              <w:rPr>
                <w:rStyle w:val="23"/>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符合性审查注意事项：</w:t>
            </w:r>
          </w:p>
          <w:p w14:paraId="038FFEEB">
            <w:pPr>
              <w:keepNext w:val="0"/>
              <w:keepLines w:val="0"/>
              <w:pageBreakBefore w:val="0"/>
              <w:widowControl w:val="0"/>
              <w:kinsoku/>
              <w:wordWrap/>
              <w:overflowPunct/>
              <w:topLinePunct w:val="0"/>
              <w:autoSpaceDE/>
              <w:autoSpaceDN/>
              <w:bidi w:val="0"/>
              <w:adjustRightInd w:val="0"/>
              <w:snapToGrid w:val="0"/>
              <w:spacing w:line="360" w:lineRule="auto"/>
              <w:ind w:left="48" w:leftChars="20" w:right="48" w:rightChars="20" w:firstLine="0" w:firstLineChars="0"/>
              <w:jc w:val="both"/>
              <w:textAlignment w:val="auto"/>
              <w:rPr>
                <w:rFonts w:hint="eastAsia" w:ascii="宋体" w:hAnsi="宋体" w:eastAsia="宋体" w:cs="宋体"/>
                <w:color w:val="auto"/>
                <w:kern w:val="0"/>
                <w:sz w:val="21"/>
                <w:szCs w:val="21"/>
                <w:highlight w:val="none"/>
                <w:lang w:val="en-US" w:eastAsia="zh-CN"/>
              </w:rPr>
            </w:pPr>
            <w:r>
              <w:rPr>
                <w:rStyle w:val="23"/>
                <w:rFonts w:hint="eastAsia" w:ascii="宋体" w:hAnsi="宋体" w:eastAsia="宋体" w:cs="宋体"/>
                <w:color w:val="auto"/>
                <w:sz w:val="21"/>
                <w:szCs w:val="21"/>
                <w:highlight w:val="none"/>
              </w:rPr>
              <w:t>评审小组各成员判定某供应商未通过符合性审查的，应列明具体原因，并签字确认。否则视为该供应商通过符合性审查。</w:t>
            </w:r>
          </w:p>
        </w:tc>
      </w:tr>
    </w:tbl>
    <w:p w14:paraId="05F6019D">
      <w:pPr>
        <w:pStyle w:val="3"/>
        <w:keepNext/>
        <w:keepLines/>
        <w:pageBreakBefore w:val="0"/>
        <w:widowControl w:val="0"/>
        <w:numPr>
          <w:ilvl w:val="0"/>
          <w:numId w:val="0"/>
        </w:numPr>
        <w:kinsoku/>
        <w:wordWrap/>
        <w:overflowPunct/>
        <w:topLinePunct w:val="0"/>
        <w:autoSpaceDE/>
        <w:autoSpaceDN/>
        <w:bidi w:val="0"/>
        <w:adjustRightInd/>
        <w:snapToGrid/>
        <w:spacing w:after="166" w:afterLines="50"/>
        <w:textAlignment w:val="auto"/>
        <w:rPr>
          <w:rFonts w:hint="eastAsia" w:ascii="宋体" w:hAnsi="宋体" w:eastAsia="宋体" w:cs="宋体"/>
          <w:color w:val="auto"/>
          <w:highlight w:val="none"/>
          <w:lang w:val="en-US" w:eastAsia="zh-CN"/>
        </w:rPr>
        <w:sectPr>
          <w:headerReference r:id="rId14" w:type="default"/>
          <w:pgSz w:w="11905" w:h="16838"/>
          <w:pgMar w:top="1587" w:right="1247" w:bottom="1417" w:left="1247" w:header="851" w:footer="992" w:gutter="85"/>
          <w:pgBorders>
            <w:top w:val="none" w:sz="0" w:space="0"/>
            <w:left w:val="none" w:sz="0" w:space="0"/>
            <w:bottom w:val="none" w:sz="0" w:space="0"/>
            <w:right w:val="none" w:sz="0" w:space="0"/>
          </w:pgBorders>
          <w:pgNumType w:fmt="decimal"/>
          <w:cols w:space="720" w:num="1"/>
          <w:rtlGutter w:val="0"/>
          <w:docGrid w:type="lines" w:linePitch="329" w:charSpace="0"/>
        </w:sectPr>
      </w:pPr>
    </w:p>
    <w:p w14:paraId="4E72F37D">
      <w:pPr>
        <w:pStyle w:val="3"/>
        <w:keepNext/>
        <w:keepLines/>
        <w:pageBreakBefore w:val="0"/>
        <w:widowControl w:val="0"/>
        <w:numPr>
          <w:ilvl w:val="0"/>
          <w:numId w:val="0"/>
        </w:numPr>
        <w:kinsoku/>
        <w:wordWrap/>
        <w:overflowPunct/>
        <w:topLinePunct w:val="0"/>
        <w:autoSpaceDE/>
        <w:autoSpaceDN/>
        <w:bidi w:val="0"/>
        <w:adjustRightInd/>
        <w:snapToGrid/>
        <w:spacing w:after="166" w:afterLines="5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附件3</w:t>
      </w:r>
      <w:r>
        <w:rPr>
          <w:rFonts w:hint="eastAsia" w:ascii="宋体" w:hAnsi="宋体" w:eastAsia="宋体" w:cs="宋体"/>
          <w:b/>
          <w:bCs/>
          <w:color w:val="auto"/>
          <w:spacing w:val="-3"/>
          <w:sz w:val="29"/>
          <w:szCs w:val="29"/>
          <w:highlight w:val="none"/>
        </w:rPr>
        <w:t>评标因素及权重分值表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7340"/>
        <w:gridCol w:w="705"/>
      </w:tblGrid>
      <w:tr w14:paraId="2CBB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15" w:type="pct"/>
            <w:gridSpan w:val="2"/>
            <w:tcBorders>
              <w:top w:val="single" w:color="auto" w:sz="4" w:space="0"/>
              <w:left w:val="single" w:color="auto" w:sz="4" w:space="0"/>
              <w:bottom w:val="single" w:color="auto" w:sz="4" w:space="0"/>
              <w:right w:val="single" w:color="auto" w:sz="4" w:space="0"/>
            </w:tcBorders>
            <w:noWrap w:val="0"/>
            <w:vAlign w:val="center"/>
          </w:tcPr>
          <w:p w14:paraId="35AFC7AC">
            <w:pPr>
              <w:keepNext w:val="0"/>
              <w:keepLines w:val="0"/>
              <w:pageBreakBefore w:val="0"/>
              <w:kinsoku/>
              <w:wordWrap/>
              <w:overflowPunct/>
              <w:topLinePunct w:val="0"/>
              <w:autoSpaceDE/>
              <w:autoSpaceDN/>
              <w:bidi w:val="0"/>
              <w:adjustRightInd/>
              <w:snapToGrid/>
              <w:spacing w:line="240" w:lineRule="auto"/>
              <w:ind w:firstLine="422"/>
              <w:jc w:val="center"/>
              <w:textAlignment w:val="auto"/>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rPr>
              <w:t>第一部分</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价格部分（</w:t>
            </w: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0分） （由</w:t>
            </w:r>
            <w:r>
              <w:rPr>
                <w:rFonts w:hint="eastAsia" w:ascii="宋体" w:hAnsi="宋体" w:eastAsia="宋体" w:cs="宋体"/>
                <w:b/>
                <w:bCs/>
                <w:color w:val="auto"/>
                <w:sz w:val="22"/>
                <w:szCs w:val="22"/>
                <w:highlight w:val="none"/>
                <w:lang w:eastAsia="zh-CN"/>
              </w:rPr>
              <w:t>评审小组</w:t>
            </w:r>
            <w:r>
              <w:rPr>
                <w:rFonts w:hint="eastAsia" w:ascii="宋体" w:hAnsi="宋体" w:eastAsia="宋体" w:cs="宋体"/>
                <w:b/>
                <w:bCs/>
                <w:color w:val="auto"/>
                <w:sz w:val="22"/>
                <w:szCs w:val="22"/>
                <w:highlight w:val="none"/>
              </w:rPr>
              <w:t>共同认定）</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4B2DE4C">
            <w:pPr>
              <w:keepNext w:val="0"/>
              <w:keepLines w:val="0"/>
              <w:pageBreakBefore w:val="0"/>
              <w:kinsoku/>
              <w:wordWrap/>
              <w:overflowPunct/>
              <w:topLinePunct w:val="0"/>
              <w:autoSpaceDE/>
              <w:autoSpaceDN/>
              <w:bidi w:val="0"/>
              <w:adjustRightInd/>
              <w:snapToGrid/>
              <w:spacing w:line="240" w:lineRule="auto"/>
              <w:ind w:firstLine="422"/>
              <w:jc w:val="center"/>
              <w:textAlignment w:val="auto"/>
              <w:rPr>
                <w:rFonts w:hint="eastAsia" w:ascii="宋体" w:hAnsi="宋体" w:eastAsia="宋体" w:cs="宋体"/>
                <w:b/>
                <w:bCs/>
                <w:color w:val="auto"/>
                <w:sz w:val="22"/>
                <w:szCs w:val="22"/>
                <w:highlight w:val="none"/>
              </w:rPr>
            </w:pPr>
          </w:p>
        </w:tc>
      </w:tr>
      <w:tr w14:paraId="2C15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7" w:type="pct"/>
            <w:tcBorders>
              <w:top w:val="single" w:color="auto" w:sz="4" w:space="0"/>
              <w:left w:val="single" w:color="auto" w:sz="4" w:space="0"/>
              <w:bottom w:val="single" w:color="auto" w:sz="4" w:space="0"/>
              <w:right w:val="single" w:color="auto" w:sz="4" w:space="0"/>
            </w:tcBorders>
            <w:noWrap w:val="0"/>
            <w:vAlign w:val="center"/>
          </w:tcPr>
          <w:p w14:paraId="47A7BC4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磋商报价</w:t>
            </w:r>
          </w:p>
        </w:tc>
        <w:tc>
          <w:tcPr>
            <w:tcW w:w="3998" w:type="pct"/>
            <w:tcBorders>
              <w:left w:val="single" w:color="auto" w:sz="4" w:space="0"/>
              <w:bottom w:val="single" w:color="auto" w:sz="4" w:space="0"/>
              <w:right w:val="single" w:color="auto" w:sz="4" w:space="0"/>
            </w:tcBorders>
            <w:noWrap w:val="0"/>
            <w:vAlign w:val="center"/>
          </w:tcPr>
          <w:p w14:paraId="4AFC50AD">
            <w:pPr>
              <w:keepNext w:val="0"/>
              <w:keepLines w:val="0"/>
              <w:pageBreakBefore w:val="0"/>
              <w:kinsoku/>
              <w:wordWrap/>
              <w:overflowPunct/>
              <w:topLinePunct w:val="0"/>
              <w:autoSpaceDE/>
              <w:autoSpaceDN/>
              <w:bidi w:val="0"/>
              <w:adjustRightInd/>
              <w:snapToGrid/>
              <w:spacing w:line="240" w:lineRule="auto"/>
              <w:ind w:firstLine="116" w:firstLineChars="5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满足</w:t>
            </w:r>
            <w:r>
              <w:rPr>
                <w:rFonts w:hint="eastAsia" w:ascii="宋体" w:hAnsi="宋体" w:eastAsia="宋体" w:cs="宋体"/>
                <w:color w:val="auto"/>
                <w:spacing w:val="6"/>
                <w:sz w:val="22"/>
                <w:szCs w:val="22"/>
                <w:highlight w:val="none"/>
                <w:lang w:eastAsia="zh-CN"/>
              </w:rPr>
              <w:t>磋商文件</w:t>
            </w:r>
            <w:r>
              <w:rPr>
                <w:rFonts w:hint="eastAsia" w:ascii="宋体" w:hAnsi="宋体" w:eastAsia="宋体" w:cs="宋体"/>
                <w:color w:val="auto"/>
                <w:spacing w:val="6"/>
                <w:sz w:val="22"/>
                <w:szCs w:val="22"/>
                <w:highlight w:val="none"/>
              </w:rPr>
              <w:t>要求且</w:t>
            </w:r>
            <w:r>
              <w:rPr>
                <w:rFonts w:hint="eastAsia" w:ascii="宋体" w:hAnsi="宋体" w:eastAsia="宋体" w:cs="宋体"/>
                <w:color w:val="auto"/>
                <w:spacing w:val="6"/>
                <w:sz w:val="22"/>
                <w:szCs w:val="22"/>
                <w:highlight w:val="none"/>
                <w:lang w:val="en-US" w:eastAsia="zh-CN"/>
              </w:rPr>
              <w:t>最终报价</w:t>
            </w:r>
            <w:r>
              <w:rPr>
                <w:rFonts w:hint="eastAsia" w:ascii="宋体" w:hAnsi="宋体" w:eastAsia="宋体" w:cs="宋体"/>
                <w:color w:val="auto"/>
                <w:spacing w:val="6"/>
                <w:sz w:val="22"/>
                <w:szCs w:val="22"/>
                <w:highlight w:val="none"/>
              </w:rPr>
              <w:t>最低的报价为评</w:t>
            </w:r>
            <w:r>
              <w:rPr>
                <w:rFonts w:hint="eastAsia" w:ascii="宋体" w:hAnsi="宋体" w:eastAsia="宋体" w:cs="宋体"/>
                <w:color w:val="auto"/>
                <w:spacing w:val="6"/>
                <w:sz w:val="22"/>
                <w:szCs w:val="22"/>
                <w:highlight w:val="none"/>
                <w:lang w:val="en-US" w:eastAsia="zh-CN"/>
              </w:rPr>
              <w:t>审</w:t>
            </w:r>
            <w:r>
              <w:rPr>
                <w:rFonts w:hint="eastAsia" w:ascii="宋体" w:hAnsi="宋体" w:eastAsia="宋体" w:cs="宋体"/>
                <w:color w:val="auto"/>
                <w:spacing w:val="6"/>
                <w:sz w:val="22"/>
                <w:szCs w:val="22"/>
                <w:highlight w:val="none"/>
              </w:rPr>
              <w:t>基准价，其价格分为满分。其他</w:t>
            </w:r>
            <w:r>
              <w:rPr>
                <w:rFonts w:hint="eastAsia" w:ascii="宋体" w:hAnsi="宋体" w:eastAsia="宋体" w:cs="宋体"/>
                <w:color w:val="auto"/>
                <w:spacing w:val="6"/>
                <w:sz w:val="22"/>
                <w:szCs w:val="22"/>
                <w:highlight w:val="none"/>
                <w:lang w:eastAsia="zh-CN"/>
              </w:rPr>
              <w:t>供应商</w:t>
            </w:r>
            <w:r>
              <w:rPr>
                <w:rFonts w:hint="eastAsia" w:ascii="宋体" w:hAnsi="宋体" w:eastAsia="宋体" w:cs="宋体"/>
                <w:color w:val="auto"/>
                <w:spacing w:val="6"/>
                <w:sz w:val="22"/>
                <w:szCs w:val="22"/>
                <w:highlight w:val="none"/>
              </w:rPr>
              <w:t>的价格分统一按照下列公式计算：报价得分=（评</w:t>
            </w:r>
            <w:r>
              <w:rPr>
                <w:rFonts w:hint="eastAsia" w:ascii="宋体" w:hAnsi="宋体" w:eastAsia="宋体" w:cs="宋体"/>
                <w:color w:val="auto"/>
                <w:spacing w:val="6"/>
                <w:sz w:val="22"/>
                <w:szCs w:val="22"/>
                <w:highlight w:val="none"/>
                <w:lang w:val="en-US" w:eastAsia="zh-CN"/>
              </w:rPr>
              <w:t>审</w:t>
            </w:r>
            <w:r>
              <w:rPr>
                <w:rFonts w:hint="eastAsia" w:ascii="宋体" w:hAnsi="宋体" w:eastAsia="宋体" w:cs="宋体"/>
                <w:color w:val="auto"/>
                <w:spacing w:val="6"/>
                <w:sz w:val="22"/>
                <w:szCs w:val="22"/>
                <w:highlight w:val="none"/>
              </w:rPr>
              <w:t>基准价／</w:t>
            </w:r>
            <w:r>
              <w:rPr>
                <w:rFonts w:hint="eastAsia" w:ascii="宋体" w:hAnsi="宋体" w:eastAsia="宋体" w:cs="宋体"/>
                <w:color w:val="auto"/>
                <w:spacing w:val="6"/>
                <w:sz w:val="22"/>
                <w:szCs w:val="22"/>
                <w:highlight w:val="none"/>
                <w:lang w:val="en-US" w:eastAsia="zh-CN"/>
              </w:rPr>
              <w:t>最终</w:t>
            </w:r>
            <w:r>
              <w:rPr>
                <w:rFonts w:hint="eastAsia" w:ascii="宋体" w:hAnsi="宋体" w:eastAsia="宋体" w:cs="宋体"/>
                <w:color w:val="auto"/>
                <w:spacing w:val="6"/>
                <w:sz w:val="22"/>
                <w:szCs w:val="22"/>
                <w:highlight w:val="none"/>
              </w:rPr>
              <w:t>报价）×</w:t>
            </w:r>
            <w:r>
              <w:rPr>
                <w:rFonts w:hint="eastAsia" w:ascii="宋体" w:hAnsi="宋体" w:eastAsia="宋体" w:cs="宋体"/>
                <w:color w:val="auto"/>
                <w:spacing w:val="6"/>
                <w:sz w:val="22"/>
                <w:szCs w:val="22"/>
                <w:highlight w:val="none"/>
                <w:lang w:val="en-US" w:eastAsia="zh-CN"/>
              </w:rPr>
              <w:t>1</w:t>
            </w:r>
            <w:r>
              <w:rPr>
                <w:rFonts w:hint="eastAsia" w:ascii="宋体" w:hAnsi="宋体" w:eastAsia="宋体" w:cs="宋体"/>
                <w:color w:val="auto"/>
                <w:spacing w:val="6"/>
                <w:sz w:val="22"/>
                <w:szCs w:val="22"/>
                <w:highlight w:val="none"/>
              </w:rPr>
              <w:t>0%×100。</w:t>
            </w:r>
          </w:p>
        </w:tc>
        <w:tc>
          <w:tcPr>
            <w:tcW w:w="384" w:type="pct"/>
            <w:tcBorders>
              <w:left w:val="single" w:color="auto" w:sz="4" w:space="0"/>
              <w:bottom w:val="single" w:color="auto" w:sz="4" w:space="0"/>
              <w:right w:val="single" w:color="auto" w:sz="4" w:space="0"/>
            </w:tcBorders>
            <w:noWrap w:val="0"/>
            <w:vAlign w:val="center"/>
          </w:tcPr>
          <w:p w14:paraId="5EBDC4F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0分</w:t>
            </w:r>
          </w:p>
        </w:tc>
      </w:tr>
      <w:tr w14:paraId="4FA2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5" w:type="pct"/>
            <w:gridSpan w:val="2"/>
            <w:tcBorders>
              <w:top w:val="single" w:color="auto" w:sz="4" w:space="0"/>
              <w:left w:val="single" w:color="auto" w:sz="4" w:space="0"/>
              <w:bottom w:val="single" w:color="auto" w:sz="4" w:space="0"/>
              <w:right w:val="single" w:color="auto" w:sz="4" w:space="0"/>
            </w:tcBorders>
            <w:noWrap w:val="0"/>
            <w:vAlign w:val="center"/>
          </w:tcPr>
          <w:p w14:paraId="524B407D">
            <w:pPr>
              <w:keepNext w:val="0"/>
              <w:keepLines w:val="0"/>
              <w:pageBreakBefore w:val="0"/>
              <w:kinsoku/>
              <w:wordWrap/>
              <w:overflowPunct/>
              <w:topLinePunct w:val="0"/>
              <w:autoSpaceDE/>
              <w:autoSpaceDN/>
              <w:bidi w:val="0"/>
              <w:adjustRightInd/>
              <w:snapToGrid/>
              <w:spacing w:line="240" w:lineRule="auto"/>
              <w:ind w:firstLine="433" w:firstLineChars="196"/>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第二部分</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技术部分(</w:t>
            </w:r>
            <w:r>
              <w:rPr>
                <w:rFonts w:hint="eastAsia" w:cs="宋体"/>
                <w:b/>
                <w:bCs/>
                <w:color w:val="auto"/>
                <w:sz w:val="22"/>
                <w:szCs w:val="22"/>
                <w:highlight w:val="none"/>
                <w:lang w:val="en-US" w:eastAsia="zh-CN"/>
              </w:rPr>
              <w:t>90</w:t>
            </w:r>
            <w:r>
              <w:rPr>
                <w:rFonts w:hint="eastAsia" w:ascii="宋体" w:hAnsi="宋体" w:eastAsia="宋体" w:cs="宋体"/>
                <w:b/>
                <w:bCs/>
                <w:color w:val="auto"/>
                <w:sz w:val="22"/>
                <w:szCs w:val="22"/>
                <w:highlight w:val="none"/>
              </w:rPr>
              <w:t>分)</w:t>
            </w:r>
            <w:r>
              <w:rPr>
                <w:rFonts w:hint="eastAsia" w:ascii="宋体" w:hAnsi="宋体" w:eastAsia="宋体" w:cs="宋体"/>
                <w:b/>
                <w:color w:val="auto"/>
                <w:spacing w:val="6"/>
                <w:sz w:val="22"/>
                <w:szCs w:val="22"/>
                <w:highlight w:val="none"/>
              </w:rPr>
              <w:t xml:space="preserve"> </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02176E87">
            <w:pPr>
              <w:keepNext w:val="0"/>
              <w:keepLines w:val="0"/>
              <w:pageBreakBefore w:val="0"/>
              <w:kinsoku/>
              <w:wordWrap/>
              <w:overflowPunct/>
              <w:topLinePunct w:val="0"/>
              <w:autoSpaceDE/>
              <w:autoSpaceDN/>
              <w:bidi w:val="0"/>
              <w:adjustRightInd/>
              <w:snapToGrid/>
              <w:spacing w:line="240" w:lineRule="auto"/>
              <w:ind w:firstLine="433" w:firstLineChars="196"/>
              <w:jc w:val="center"/>
              <w:textAlignment w:val="auto"/>
              <w:rPr>
                <w:rFonts w:hint="eastAsia" w:ascii="宋体" w:hAnsi="宋体" w:eastAsia="宋体" w:cs="宋体"/>
                <w:b/>
                <w:bCs/>
                <w:color w:val="auto"/>
                <w:sz w:val="22"/>
                <w:szCs w:val="22"/>
                <w:highlight w:val="none"/>
              </w:rPr>
            </w:pPr>
          </w:p>
        </w:tc>
      </w:tr>
      <w:tr w14:paraId="365F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7" w:type="pct"/>
            <w:tcBorders>
              <w:top w:val="single" w:color="auto" w:sz="4" w:space="0"/>
              <w:left w:val="single" w:color="auto" w:sz="4" w:space="0"/>
              <w:bottom w:val="single" w:color="auto" w:sz="4" w:space="0"/>
              <w:right w:val="single" w:color="auto" w:sz="4" w:space="0"/>
            </w:tcBorders>
            <w:noWrap w:val="0"/>
            <w:vAlign w:val="center"/>
          </w:tcPr>
          <w:p w14:paraId="5C748F6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10"/>
                <w:sz w:val="22"/>
                <w:szCs w:val="22"/>
                <w:highlight w:val="none"/>
                <w:lang w:val="en-US" w:eastAsia="zh-CN"/>
              </w:rPr>
            </w:pPr>
            <w:r>
              <w:rPr>
                <w:rFonts w:hint="eastAsia" w:ascii="宋体" w:hAnsi="宋体" w:eastAsia="宋体" w:cs="宋体"/>
                <w:b/>
                <w:bCs/>
                <w:color w:val="000000"/>
                <w:sz w:val="22"/>
                <w:szCs w:val="22"/>
                <w:highlight w:val="none"/>
                <w:lang w:val="en-US" w:eastAsia="zh-CN"/>
              </w:rPr>
              <w:t>对项目的理解</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6F7860B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供应商对本项目的现状、基本情况认识深入，对项目的理解和认识全面深刻，符合项目实际情况，计</w:t>
            </w:r>
            <w:r>
              <w:rPr>
                <w:rFonts w:hint="eastAsia" w:cs="宋体"/>
                <w:color w:val="000000"/>
                <w:sz w:val="22"/>
                <w:szCs w:val="22"/>
                <w:highlight w:val="none"/>
                <w:lang w:val="en-US" w:eastAsia="zh-CN"/>
              </w:rPr>
              <w:t>8</w:t>
            </w:r>
            <w:r>
              <w:rPr>
                <w:rFonts w:hint="eastAsia" w:ascii="宋体" w:hAnsi="宋体" w:eastAsia="宋体" w:cs="宋体"/>
                <w:color w:val="000000"/>
                <w:sz w:val="22"/>
                <w:szCs w:val="22"/>
                <w:highlight w:val="none"/>
                <w:lang w:val="en-US" w:eastAsia="zh-CN"/>
              </w:rPr>
              <w:t>分；</w:t>
            </w:r>
          </w:p>
          <w:p w14:paraId="21216C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供应商对本项目现状的理解和认识全面，符合项目情况，计</w:t>
            </w:r>
            <w:r>
              <w:rPr>
                <w:rFonts w:hint="eastAsia" w:cs="宋体"/>
                <w:color w:val="000000"/>
                <w:sz w:val="22"/>
                <w:szCs w:val="22"/>
                <w:highlight w:val="none"/>
                <w:lang w:val="en-US" w:eastAsia="zh-CN"/>
              </w:rPr>
              <w:t>6</w:t>
            </w:r>
            <w:r>
              <w:rPr>
                <w:rFonts w:hint="eastAsia" w:ascii="宋体" w:hAnsi="宋体" w:eastAsia="宋体" w:cs="宋体"/>
                <w:color w:val="000000"/>
                <w:sz w:val="22"/>
                <w:szCs w:val="22"/>
                <w:highlight w:val="none"/>
                <w:lang w:val="en-US" w:eastAsia="zh-CN"/>
              </w:rPr>
              <w:t>分；</w:t>
            </w:r>
          </w:p>
          <w:p w14:paraId="56AE2EF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供应商对本项目的理解和认识</w:t>
            </w:r>
            <w:r>
              <w:rPr>
                <w:rFonts w:hint="eastAsia" w:cs="宋体"/>
                <w:color w:val="000000"/>
                <w:sz w:val="22"/>
                <w:szCs w:val="22"/>
                <w:highlight w:val="none"/>
                <w:lang w:val="en-US" w:eastAsia="zh-CN"/>
              </w:rPr>
              <w:t>基本</w:t>
            </w:r>
            <w:r>
              <w:rPr>
                <w:rFonts w:hint="eastAsia" w:ascii="宋体" w:hAnsi="宋体" w:eastAsia="宋体" w:cs="宋体"/>
                <w:color w:val="000000"/>
                <w:sz w:val="22"/>
                <w:szCs w:val="22"/>
                <w:highlight w:val="none"/>
                <w:lang w:val="en-US" w:eastAsia="zh-CN"/>
              </w:rPr>
              <w:t>全面，</w:t>
            </w:r>
            <w:r>
              <w:rPr>
                <w:rFonts w:hint="eastAsia" w:cs="宋体"/>
                <w:color w:val="000000"/>
                <w:sz w:val="22"/>
                <w:szCs w:val="22"/>
                <w:highlight w:val="none"/>
                <w:lang w:val="en-US" w:eastAsia="zh-CN"/>
              </w:rPr>
              <w:t>较</w:t>
            </w:r>
            <w:r>
              <w:rPr>
                <w:rFonts w:hint="eastAsia" w:ascii="宋体" w:hAnsi="宋体" w:eastAsia="宋体" w:cs="宋体"/>
                <w:color w:val="000000"/>
                <w:sz w:val="22"/>
                <w:szCs w:val="22"/>
                <w:highlight w:val="none"/>
                <w:lang w:val="en-US" w:eastAsia="zh-CN"/>
              </w:rPr>
              <w:t xml:space="preserve">符合项目情况，计 </w:t>
            </w:r>
            <w:r>
              <w:rPr>
                <w:rFonts w:hint="eastAsia" w:cs="宋体"/>
                <w:color w:val="000000"/>
                <w:sz w:val="22"/>
                <w:szCs w:val="22"/>
                <w:highlight w:val="none"/>
                <w:lang w:val="en-US" w:eastAsia="zh-CN"/>
              </w:rPr>
              <w:t>4</w:t>
            </w:r>
            <w:r>
              <w:rPr>
                <w:rFonts w:hint="eastAsia" w:ascii="宋体" w:hAnsi="宋体" w:eastAsia="宋体" w:cs="宋体"/>
                <w:color w:val="000000"/>
                <w:sz w:val="22"/>
                <w:szCs w:val="22"/>
                <w:highlight w:val="none"/>
                <w:lang w:val="en-US" w:eastAsia="zh-CN"/>
              </w:rPr>
              <w:t xml:space="preserve"> 分； </w:t>
            </w:r>
          </w:p>
          <w:p w14:paraId="1C6D2553">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供应商对本项目的理解和认识不全面，与项目内容相关性较差的，计 </w:t>
            </w:r>
            <w:r>
              <w:rPr>
                <w:rFonts w:hint="eastAsia" w:cs="宋体"/>
                <w:color w:val="000000"/>
                <w:sz w:val="22"/>
                <w:szCs w:val="22"/>
                <w:highlight w:val="none"/>
                <w:lang w:val="en-US" w:eastAsia="zh-CN"/>
              </w:rPr>
              <w:t>2</w:t>
            </w:r>
            <w:r>
              <w:rPr>
                <w:rFonts w:hint="eastAsia" w:ascii="宋体" w:hAnsi="宋体" w:eastAsia="宋体" w:cs="宋体"/>
                <w:color w:val="000000"/>
                <w:sz w:val="22"/>
                <w:szCs w:val="22"/>
                <w:highlight w:val="none"/>
                <w:lang w:val="en-US" w:eastAsia="zh-CN"/>
              </w:rPr>
              <w:t xml:space="preserve"> 分；</w:t>
            </w:r>
          </w:p>
          <w:p w14:paraId="2C45940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798CFA7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cs="宋体"/>
                <w:b/>
                <w:bCs/>
                <w:color w:val="auto"/>
                <w:spacing w:val="6"/>
                <w:sz w:val="22"/>
                <w:szCs w:val="22"/>
                <w:highlight w:val="none"/>
                <w:lang w:val="en-US" w:eastAsia="zh-CN"/>
              </w:rPr>
              <w:t>8</w:t>
            </w:r>
            <w:r>
              <w:rPr>
                <w:rFonts w:hint="eastAsia" w:ascii="宋体" w:hAnsi="宋体" w:eastAsia="宋体" w:cs="宋体"/>
                <w:b/>
                <w:bCs/>
                <w:color w:val="auto"/>
                <w:spacing w:val="6"/>
                <w:sz w:val="22"/>
                <w:szCs w:val="22"/>
                <w:highlight w:val="none"/>
                <w:lang w:val="en-US" w:eastAsia="zh-CN"/>
              </w:rPr>
              <w:t>分</w:t>
            </w:r>
          </w:p>
        </w:tc>
      </w:tr>
      <w:tr w14:paraId="2DAE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0D8C8D3D">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日常管理方案</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6B8DF0F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针对本项目提供</w:t>
            </w:r>
            <w:r>
              <w:rPr>
                <w:rFonts w:hint="eastAsia" w:ascii="宋体" w:hAnsi="宋体" w:eastAsia="宋体" w:cs="宋体"/>
                <w:color w:val="000000"/>
                <w:sz w:val="22"/>
                <w:szCs w:val="22"/>
                <w:highlight w:val="none"/>
                <w:lang w:val="en-US" w:eastAsia="zh-CN"/>
              </w:rPr>
              <w:t>日常</w:t>
            </w:r>
            <w:r>
              <w:rPr>
                <w:rFonts w:hint="eastAsia" w:ascii="宋体" w:hAnsi="宋体" w:eastAsia="宋体" w:cs="宋体"/>
                <w:color w:val="000000"/>
                <w:sz w:val="22"/>
                <w:szCs w:val="22"/>
                <w:highlight w:val="none"/>
              </w:rPr>
              <w:t>管理方案；</w:t>
            </w:r>
          </w:p>
          <w:p w14:paraId="283252F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内容完善、全面，有详细的服务内容阐述并贴合项目的实际情况，具体实施细节及措施合理性和可行性强的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8分；</w:t>
            </w:r>
          </w:p>
          <w:p w14:paraId="3C083F76">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内容较完善具体，</w:t>
            </w:r>
            <w:r>
              <w:rPr>
                <w:rFonts w:hint="eastAsia" w:ascii="宋体" w:hAnsi="宋体" w:eastAsia="宋体" w:cs="宋体"/>
                <w:color w:val="000000"/>
                <w:sz w:val="22"/>
                <w:szCs w:val="22"/>
                <w:highlight w:val="none"/>
                <w:lang w:val="en-US" w:eastAsia="zh-CN"/>
              </w:rPr>
              <w:t>较</w:t>
            </w:r>
            <w:r>
              <w:rPr>
                <w:rFonts w:hint="eastAsia" w:ascii="宋体" w:hAnsi="宋体" w:eastAsia="宋体" w:cs="宋体"/>
                <w:color w:val="000000"/>
                <w:sz w:val="22"/>
                <w:szCs w:val="22"/>
                <w:highlight w:val="none"/>
              </w:rPr>
              <w:t>贴合项目实际情况，具体实施细节及措施有一定可行性的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6分</w:t>
            </w:r>
            <w:r>
              <w:rPr>
                <w:rFonts w:hint="eastAsia" w:ascii="宋体" w:hAnsi="宋体" w:eastAsia="宋体" w:cs="宋体"/>
                <w:color w:val="000000"/>
                <w:sz w:val="22"/>
                <w:szCs w:val="22"/>
                <w:highlight w:val="none"/>
              </w:rPr>
              <w:t>；</w:t>
            </w:r>
          </w:p>
          <w:p w14:paraId="3601DDA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w:t>
            </w:r>
            <w:r>
              <w:rPr>
                <w:rFonts w:hint="eastAsia" w:ascii="宋体" w:hAnsi="宋体" w:eastAsia="宋体" w:cs="宋体"/>
                <w:color w:val="000000"/>
                <w:sz w:val="22"/>
                <w:szCs w:val="22"/>
                <w:highlight w:val="none"/>
                <w:lang w:val="en-US" w:eastAsia="zh-CN"/>
              </w:rPr>
              <w:t>基本</w:t>
            </w:r>
            <w:r>
              <w:rPr>
                <w:rFonts w:hint="eastAsia" w:ascii="宋体" w:hAnsi="宋体" w:eastAsia="宋体" w:cs="宋体"/>
                <w:color w:val="000000"/>
                <w:sz w:val="22"/>
                <w:szCs w:val="22"/>
                <w:highlight w:val="none"/>
              </w:rPr>
              <w:t>具体，部分贴合项目实际情况，具体实施细节及措施</w:t>
            </w:r>
            <w:r>
              <w:rPr>
                <w:rFonts w:hint="eastAsia" w:ascii="宋体" w:hAnsi="宋体" w:eastAsia="宋体" w:cs="宋体"/>
                <w:color w:val="000000"/>
                <w:sz w:val="22"/>
                <w:szCs w:val="22"/>
                <w:highlight w:val="none"/>
                <w:lang w:val="en-US" w:eastAsia="zh-CN"/>
              </w:rPr>
              <w:t>部分具有</w:t>
            </w:r>
            <w:r>
              <w:rPr>
                <w:rFonts w:hint="eastAsia" w:ascii="宋体" w:hAnsi="宋体" w:eastAsia="宋体" w:cs="宋体"/>
                <w:color w:val="000000"/>
                <w:sz w:val="22"/>
                <w:szCs w:val="22"/>
                <w:highlight w:val="none"/>
              </w:rPr>
              <w:t>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4分</w:t>
            </w:r>
            <w:r>
              <w:rPr>
                <w:rFonts w:hint="eastAsia" w:ascii="宋体" w:hAnsi="宋体" w:eastAsia="宋体" w:cs="宋体"/>
                <w:color w:val="000000"/>
                <w:sz w:val="22"/>
                <w:szCs w:val="22"/>
                <w:highlight w:val="none"/>
              </w:rPr>
              <w:t>；</w:t>
            </w:r>
          </w:p>
          <w:p w14:paraId="57608F7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内容虽阐述但并未贴合项目实际情况进行详细论述，或方案中未体现具体的实施细节及措施等的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2分</w:t>
            </w:r>
            <w:r>
              <w:rPr>
                <w:rFonts w:hint="eastAsia" w:ascii="宋体" w:hAnsi="宋体" w:eastAsia="宋体" w:cs="宋体"/>
                <w:color w:val="000000"/>
                <w:sz w:val="22"/>
                <w:szCs w:val="22"/>
                <w:highlight w:val="none"/>
              </w:rPr>
              <w:t>；</w:t>
            </w:r>
          </w:p>
          <w:p w14:paraId="110FBB6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未提供不得分</w:t>
            </w:r>
            <w:r>
              <w:rPr>
                <w:rFonts w:hint="eastAsia" w:ascii="宋体" w:hAnsi="宋体" w:eastAsia="宋体" w:cs="宋体"/>
                <w:color w:val="000000"/>
                <w:sz w:val="22"/>
                <w:szCs w:val="22"/>
                <w:highlight w:val="none"/>
                <w:lang w:eastAsia="zh-CN"/>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5D33AB1">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cs="宋体"/>
                <w:b/>
                <w:bCs/>
                <w:color w:val="auto"/>
                <w:spacing w:val="6"/>
                <w:sz w:val="22"/>
                <w:szCs w:val="22"/>
                <w:highlight w:val="none"/>
                <w:lang w:val="en-US" w:eastAsia="zh-CN"/>
              </w:rPr>
              <w:t>8</w:t>
            </w:r>
            <w:r>
              <w:rPr>
                <w:rFonts w:hint="eastAsia" w:ascii="宋体" w:hAnsi="宋体" w:eastAsia="宋体" w:cs="宋体"/>
                <w:b/>
                <w:bCs/>
                <w:color w:val="auto"/>
                <w:spacing w:val="6"/>
                <w:sz w:val="22"/>
                <w:szCs w:val="22"/>
                <w:highlight w:val="none"/>
                <w:lang w:val="en-US" w:eastAsia="zh-CN"/>
              </w:rPr>
              <w:t>分</w:t>
            </w:r>
          </w:p>
        </w:tc>
      </w:tr>
      <w:tr w14:paraId="6F57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3210716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消杀管理方案</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3F9BC63F">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针对本项目提供消杀管理方案；</w:t>
            </w:r>
          </w:p>
          <w:p w14:paraId="2228013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内容完善、全面，有详细的服务内容阐述并贴合项目的实际情况，具体实施细节及措施合理性和可行性强的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8分；</w:t>
            </w:r>
          </w:p>
          <w:p w14:paraId="7A3D4C07">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内容较完善具体，</w:t>
            </w:r>
            <w:r>
              <w:rPr>
                <w:rFonts w:hint="eastAsia" w:ascii="宋体" w:hAnsi="宋体" w:eastAsia="宋体" w:cs="宋体"/>
                <w:color w:val="000000"/>
                <w:sz w:val="22"/>
                <w:szCs w:val="22"/>
                <w:highlight w:val="none"/>
                <w:lang w:val="en-US" w:eastAsia="zh-CN"/>
              </w:rPr>
              <w:t>较</w:t>
            </w:r>
            <w:r>
              <w:rPr>
                <w:rFonts w:hint="eastAsia" w:ascii="宋体" w:hAnsi="宋体" w:eastAsia="宋体" w:cs="宋体"/>
                <w:color w:val="000000"/>
                <w:sz w:val="22"/>
                <w:szCs w:val="22"/>
                <w:highlight w:val="none"/>
              </w:rPr>
              <w:t>贴合项目实际情况，具体实施细节及措施有一定可行性的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6分</w:t>
            </w:r>
            <w:r>
              <w:rPr>
                <w:rFonts w:hint="eastAsia" w:ascii="宋体" w:hAnsi="宋体" w:eastAsia="宋体" w:cs="宋体"/>
                <w:color w:val="000000"/>
                <w:sz w:val="22"/>
                <w:szCs w:val="22"/>
                <w:highlight w:val="none"/>
              </w:rPr>
              <w:t>；</w:t>
            </w:r>
          </w:p>
          <w:p w14:paraId="4B69148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w:t>
            </w:r>
            <w:r>
              <w:rPr>
                <w:rFonts w:hint="eastAsia" w:ascii="宋体" w:hAnsi="宋体" w:eastAsia="宋体" w:cs="宋体"/>
                <w:color w:val="000000"/>
                <w:sz w:val="22"/>
                <w:szCs w:val="22"/>
                <w:highlight w:val="none"/>
                <w:lang w:val="en-US" w:eastAsia="zh-CN"/>
              </w:rPr>
              <w:t>基本</w:t>
            </w:r>
            <w:r>
              <w:rPr>
                <w:rFonts w:hint="eastAsia" w:ascii="宋体" w:hAnsi="宋体" w:eastAsia="宋体" w:cs="宋体"/>
                <w:color w:val="000000"/>
                <w:sz w:val="22"/>
                <w:szCs w:val="22"/>
                <w:highlight w:val="none"/>
              </w:rPr>
              <w:t>具体，部分贴合项目实际情况，具体实施细节及措施</w:t>
            </w:r>
            <w:r>
              <w:rPr>
                <w:rFonts w:hint="eastAsia" w:ascii="宋体" w:hAnsi="宋体" w:eastAsia="宋体" w:cs="宋体"/>
                <w:color w:val="000000"/>
                <w:sz w:val="22"/>
                <w:szCs w:val="22"/>
                <w:highlight w:val="none"/>
                <w:lang w:val="en-US" w:eastAsia="zh-CN"/>
              </w:rPr>
              <w:t>部分具有</w:t>
            </w:r>
            <w:r>
              <w:rPr>
                <w:rFonts w:hint="eastAsia" w:ascii="宋体" w:hAnsi="宋体" w:eastAsia="宋体" w:cs="宋体"/>
                <w:color w:val="000000"/>
                <w:sz w:val="22"/>
                <w:szCs w:val="22"/>
                <w:highlight w:val="none"/>
              </w:rPr>
              <w:t>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4分</w:t>
            </w:r>
            <w:r>
              <w:rPr>
                <w:rFonts w:hint="eastAsia" w:ascii="宋体" w:hAnsi="宋体" w:eastAsia="宋体" w:cs="宋体"/>
                <w:color w:val="000000"/>
                <w:sz w:val="22"/>
                <w:szCs w:val="22"/>
                <w:highlight w:val="none"/>
              </w:rPr>
              <w:t>；</w:t>
            </w:r>
          </w:p>
          <w:p w14:paraId="1D32ED73">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内容虽阐述但并未贴合项目实际情况进行详细论述，或方案中未体现具体的实施细节及措施等的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2分</w:t>
            </w:r>
            <w:r>
              <w:rPr>
                <w:rFonts w:hint="eastAsia" w:ascii="宋体" w:hAnsi="宋体" w:eastAsia="宋体" w:cs="宋体"/>
                <w:color w:val="000000"/>
                <w:sz w:val="22"/>
                <w:szCs w:val="22"/>
                <w:highlight w:val="none"/>
              </w:rPr>
              <w:t>；</w:t>
            </w:r>
          </w:p>
          <w:p w14:paraId="62082248">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color w:val="000000"/>
                <w:sz w:val="22"/>
                <w:szCs w:val="22"/>
                <w:highlight w:val="none"/>
              </w:rPr>
              <w:t>未提供不得分</w:t>
            </w:r>
            <w:r>
              <w:rPr>
                <w:rFonts w:hint="eastAsia" w:ascii="宋体" w:hAnsi="宋体" w:eastAsia="宋体" w:cs="宋体"/>
                <w:color w:val="000000"/>
                <w:sz w:val="22"/>
                <w:szCs w:val="22"/>
                <w:highlight w:val="none"/>
                <w:lang w:eastAsia="zh-CN"/>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B2F2F4F">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8分</w:t>
            </w:r>
          </w:p>
        </w:tc>
      </w:tr>
      <w:tr w14:paraId="6050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46AAD695">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highlight w:val="none"/>
                <w:lang w:val="en-US" w:eastAsia="zh-CN"/>
              </w:rPr>
            </w:pPr>
            <w:bookmarkStart w:id="83" w:name="_Toc17276"/>
            <w:bookmarkStart w:id="84" w:name="_Toc29582_WPSOffice_Level1"/>
            <w:r>
              <w:rPr>
                <w:rFonts w:hint="eastAsia" w:ascii="宋体" w:hAnsi="宋体" w:eastAsia="宋体" w:cs="宋体"/>
                <w:b/>
                <w:bCs/>
                <w:color w:val="auto"/>
                <w:sz w:val="22"/>
                <w:szCs w:val="22"/>
                <w:highlight w:val="none"/>
                <w:lang w:val="en-US" w:eastAsia="zh-CN"/>
              </w:rPr>
              <w:t>设施设备维保方案</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50F03BC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针对本项目提供设施设备维保方案；</w:t>
            </w:r>
          </w:p>
          <w:p w14:paraId="525832F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内容完善、全面，有详细的服务内容阐述并贴合项目的实际情况，具体实施细节及措施合理性和可行性强的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8分；</w:t>
            </w:r>
          </w:p>
          <w:p w14:paraId="03E7EAD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内容较完善具体，</w:t>
            </w:r>
            <w:r>
              <w:rPr>
                <w:rFonts w:hint="eastAsia" w:ascii="宋体" w:hAnsi="宋体" w:eastAsia="宋体" w:cs="宋体"/>
                <w:color w:val="000000"/>
                <w:sz w:val="22"/>
                <w:szCs w:val="22"/>
                <w:highlight w:val="none"/>
                <w:lang w:val="en-US" w:eastAsia="zh-CN"/>
              </w:rPr>
              <w:t>较</w:t>
            </w:r>
            <w:r>
              <w:rPr>
                <w:rFonts w:hint="eastAsia" w:ascii="宋体" w:hAnsi="宋体" w:eastAsia="宋体" w:cs="宋体"/>
                <w:color w:val="000000"/>
                <w:sz w:val="22"/>
                <w:szCs w:val="22"/>
                <w:highlight w:val="none"/>
              </w:rPr>
              <w:t>贴合项目实际情况，具体实施细节及措施有一定可行性的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6分</w:t>
            </w:r>
            <w:r>
              <w:rPr>
                <w:rFonts w:hint="eastAsia" w:ascii="宋体" w:hAnsi="宋体" w:eastAsia="宋体" w:cs="宋体"/>
                <w:color w:val="000000"/>
                <w:sz w:val="22"/>
                <w:szCs w:val="22"/>
                <w:highlight w:val="none"/>
              </w:rPr>
              <w:t>；</w:t>
            </w:r>
          </w:p>
          <w:p w14:paraId="2353124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w:t>
            </w:r>
            <w:r>
              <w:rPr>
                <w:rFonts w:hint="eastAsia" w:ascii="宋体" w:hAnsi="宋体" w:eastAsia="宋体" w:cs="宋体"/>
                <w:color w:val="000000"/>
                <w:sz w:val="22"/>
                <w:szCs w:val="22"/>
                <w:highlight w:val="none"/>
                <w:lang w:val="en-US" w:eastAsia="zh-CN"/>
              </w:rPr>
              <w:t>基本</w:t>
            </w:r>
            <w:r>
              <w:rPr>
                <w:rFonts w:hint="eastAsia" w:ascii="宋体" w:hAnsi="宋体" w:eastAsia="宋体" w:cs="宋体"/>
                <w:color w:val="000000"/>
                <w:sz w:val="22"/>
                <w:szCs w:val="22"/>
                <w:highlight w:val="none"/>
              </w:rPr>
              <w:t>具体，部分贴合项目实际情况，具体实施细节及措施</w:t>
            </w:r>
            <w:r>
              <w:rPr>
                <w:rFonts w:hint="eastAsia" w:ascii="宋体" w:hAnsi="宋体" w:eastAsia="宋体" w:cs="宋体"/>
                <w:color w:val="000000"/>
                <w:sz w:val="22"/>
                <w:szCs w:val="22"/>
                <w:highlight w:val="none"/>
                <w:lang w:val="en-US" w:eastAsia="zh-CN"/>
              </w:rPr>
              <w:t>部分具有</w:t>
            </w:r>
            <w:r>
              <w:rPr>
                <w:rFonts w:hint="eastAsia" w:ascii="宋体" w:hAnsi="宋体" w:eastAsia="宋体" w:cs="宋体"/>
                <w:color w:val="000000"/>
                <w:sz w:val="22"/>
                <w:szCs w:val="22"/>
                <w:highlight w:val="none"/>
              </w:rPr>
              <w:t>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4分</w:t>
            </w:r>
            <w:r>
              <w:rPr>
                <w:rFonts w:hint="eastAsia" w:ascii="宋体" w:hAnsi="宋体" w:eastAsia="宋体" w:cs="宋体"/>
                <w:color w:val="000000"/>
                <w:sz w:val="22"/>
                <w:szCs w:val="22"/>
                <w:highlight w:val="none"/>
              </w:rPr>
              <w:t>；</w:t>
            </w:r>
          </w:p>
          <w:p w14:paraId="0B911F8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内容虽阐述但并未贴合项目实际情况进行详细论述，或方案中未体现具体的实施细节及措施等的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2分</w:t>
            </w:r>
            <w:r>
              <w:rPr>
                <w:rFonts w:hint="eastAsia" w:ascii="宋体" w:hAnsi="宋体" w:eastAsia="宋体" w:cs="宋体"/>
                <w:color w:val="000000"/>
                <w:sz w:val="22"/>
                <w:szCs w:val="22"/>
                <w:highlight w:val="none"/>
              </w:rPr>
              <w:t>；</w:t>
            </w:r>
          </w:p>
          <w:p w14:paraId="0A0AD0D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rPr>
              <w:t>未提供不得分</w:t>
            </w:r>
            <w:r>
              <w:rPr>
                <w:rFonts w:hint="eastAsia" w:ascii="宋体" w:hAnsi="宋体" w:eastAsia="宋体" w:cs="宋体"/>
                <w:color w:val="000000"/>
                <w:sz w:val="22"/>
                <w:szCs w:val="22"/>
                <w:highlight w:val="none"/>
                <w:lang w:eastAsia="zh-CN"/>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FC17054">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8分</w:t>
            </w:r>
          </w:p>
        </w:tc>
      </w:tr>
      <w:tr w14:paraId="2500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50B6B22F">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垃圾清运方案</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69623363">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针对本项目提供垃圾清运方案；</w:t>
            </w:r>
          </w:p>
          <w:p w14:paraId="2235F22E">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rPr>
              <w:t>内容完善、全面，有详细的服务内容阐述并贴合项目的实际情况，具体实施细节及措施合理性和可行性强的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8分；</w:t>
            </w:r>
          </w:p>
          <w:p w14:paraId="66387D6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内容较完善具体，</w:t>
            </w:r>
            <w:r>
              <w:rPr>
                <w:rFonts w:hint="eastAsia" w:ascii="宋体" w:hAnsi="宋体" w:eastAsia="宋体" w:cs="宋体"/>
                <w:color w:val="000000"/>
                <w:sz w:val="22"/>
                <w:szCs w:val="22"/>
                <w:highlight w:val="none"/>
                <w:lang w:val="en-US" w:eastAsia="zh-CN"/>
              </w:rPr>
              <w:t>较</w:t>
            </w:r>
            <w:r>
              <w:rPr>
                <w:rFonts w:hint="eastAsia" w:ascii="宋体" w:hAnsi="宋体" w:eastAsia="宋体" w:cs="宋体"/>
                <w:color w:val="000000"/>
                <w:sz w:val="22"/>
                <w:szCs w:val="22"/>
                <w:highlight w:val="none"/>
              </w:rPr>
              <w:t>贴合项目实际情况，具体实施细节及措施有一定可行性的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6分</w:t>
            </w:r>
            <w:r>
              <w:rPr>
                <w:rFonts w:hint="eastAsia" w:ascii="宋体" w:hAnsi="宋体" w:eastAsia="宋体" w:cs="宋体"/>
                <w:color w:val="000000"/>
                <w:sz w:val="22"/>
                <w:szCs w:val="22"/>
                <w:highlight w:val="none"/>
              </w:rPr>
              <w:t>；</w:t>
            </w:r>
          </w:p>
          <w:p w14:paraId="3C5869F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w:t>
            </w:r>
            <w:r>
              <w:rPr>
                <w:rFonts w:hint="eastAsia" w:ascii="宋体" w:hAnsi="宋体" w:eastAsia="宋体" w:cs="宋体"/>
                <w:color w:val="000000"/>
                <w:sz w:val="22"/>
                <w:szCs w:val="22"/>
                <w:highlight w:val="none"/>
                <w:lang w:val="en-US" w:eastAsia="zh-CN"/>
              </w:rPr>
              <w:t>基本</w:t>
            </w:r>
            <w:r>
              <w:rPr>
                <w:rFonts w:hint="eastAsia" w:ascii="宋体" w:hAnsi="宋体" w:eastAsia="宋体" w:cs="宋体"/>
                <w:color w:val="000000"/>
                <w:sz w:val="22"/>
                <w:szCs w:val="22"/>
                <w:highlight w:val="none"/>
              </w:rPr>
              <w:t>具体，部分贴合项目实际情况，具体实施细节及措施</w:t>
            </w:r>
            <w:r>
              <w:rPr>
                <w:rFonts w:hint="eastAsia" w:ascii="宋体" w:hAnsi="宋体" w:eastAsia="宋体" w:cs="宋体"/>
                <w:color w:val="000000"/>
                <w:sz w:val="22"/>
                <w:szCs w:val="22"/>
                <w:highlight w:val="none"/>
                <w:lang w:val="en-US" w:eastAsia="zh-CN"/>
              </w:rPr>
              <w:t>部分具有</w:t>
            </w:r>
            <w:r>
              <w:rPr>
                <w:rFonts w:hint="eastAsia" w:ascii="宋体" w:hAnsi="宋体" w:eastAsia="宋体" w:cs="宋体"/>
                <w:color w:val="000000"/>
                <w:sz w:val="22"/>
                <w:szCs w:val="22"/>
                <w:highlight w:val="none"/>
              </w:rPr>
              <w:t>可行性的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4分</w:t>
            </w:r>
            <w:r>
              <w:rPr>
                <w:rFonts w:hint="eastAsia" w:ascii="宋体" w:hAnsi="宋体" w:eastAsia="宋体" w:cs="宋体"/>
                <w:color w:val="000000"/>
                <w:sz w:val="22"/>
                <w:szCs w:val="22"/>
                <w:highlight w:val="none"/>
              </w:rPr>
              <w:t>；</w:t>
            </w:r>
          </w:p>
          <w:p w14:paraId="0D7157E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内容虽阐述但并未贴合项目实际情况进行详细论述，或方案中未体现具体的实施细节及措施等的</w:t>
            </w:r>
            <w:r>
              <w:rPr>
                <w:rFonts w:hint="eastAsia" w:ascii="宋体" w:hAnsi="宋体" w:eastAsia="宋体" w:cs="宋体"/>
                <w:color w:val="000000"/>
                <w:sz w:val="22"/>
                <w:szCs w:val="22"/>
                <w:highlight w:val="none"/>
                <w:lang w:eastAsia="zh-CN"/>
              </w:rPr>
              <w:t>，</w:t>
            </w:r>
            <w:r>
              <w:rPr>
                <w:rFonts w:hint="eastAsia" w:ascii="宋体" w:hAnsi="宋体" w:eastAsia="宋体" w:cs="宋体"/>
                <w:color w:val="000000"/>
                <w:sz w:val="22"/>
                <w:szCs w:val="22"/>
                <w:highlight w:val="none"/>
              </w:rPr>
              <w:t>计</w:t>
            </w:r>
            <w:r>
              <w:rPr>
                <w:rFonts w:hint="eastAsia" w:ascii="宋体" w:hAnsi="宋体" w:eastAsia="宋体" w:cs="宋体"/>
                <w:color w:val="000000"/>
                <w:sz w:val="22"/>
                <w:szCs w:val="22"/>
                <w:highlight w:val="none"/>
                <w:lang w:val="en-US" w:eastAsia="zh-CN"/>
              </w:rPr>
              <w:t>2分</w:t>
            </w:r>
            <w:r>
              <w:rPr>
                <w:rFonts w:hint="eastAsia" w:ascii="宋体" w:hAnsi="宋体" w:eastAsia="宋体" w:cs="宋体"/>
                <w:color w:val="000000"/>
                <w:sz w:val="22"/>
                <w:szCs w:val="22"/>
                <w:highlight w:val="none"/>
              </w:rPr>
              <w:t>；</w:t>
            </w:r>
          </w:p>
          <w:p w14:paraId="769EF68E">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rPr>
              <w:t>未提供不得分</w:t>
            </w:r>
            <w:r>
              <w:rPr>
                <w:rFonts w:hint="eastAsia" w:ascii="宋体" w:hAnsi="宋体" w:eastAsia="宋体" w:cs="宋体"/>
                <w:color w:val="000000"/>
                <w:sz w:val="22"/>
                <w:szCs w:val="22"/>
                <w:highlight w:val="none"/>
                <w:lang w:eastAsia="zh-CN"/>
              </w:rPr>
              <w:t>。</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1229345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8分</w:t>
            </w:r>
          </w:p>
        </w:tc>
      </w:tr>
      <w:tr w14:paraId="1DAF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58FC74E5">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拟投入人员配备</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5534FE0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根据本项目采购需求提供拟投入人员配备（包括但不限于人员分工、岗位配备及职责，组织机构）。</w:t>
            </w:r>
          </w:p>
          <w:p w14:paraId="33FD16D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人员分工明确得当、岗位配备及职责阐述全面详细，且组织机构设置科学的，计6分；</w:t>
            </w:r>
          </w:p>
          <w:p w14:paraId="5F267C4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人员分工明确得当、岗位配备及职责阐述全面详细，且组织机构设置科学的，计4分；</w:t>
            </w:r>
          </w:p>
          <w:p w14:paraId="1A8D33C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人员分工明确得当、岗位配备及职责阐述全面详细，且组织机构设置科学的计2分；</w:t>
            </w:r>
          </w:p>
          <w:p w14:paraId="3AD26C1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CE22B85">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6分</w:t>
            </w:r>
          </w:p>
        </w:tc>
      </w:tr>
      <w:tr w14:paraId="638B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3764824C">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投入设备工具情况</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7725174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根据供应商提供的设备及工具、消耗材料、装备、用具情况进行评审。 </w:t>
            </w:r>
          </w:p>
          <w:p w14:paraId="611ABB3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拟投入设备、工具等配置数量充足、比例适当。满足项目实际规模及采购人要求，可操作性强的，计6分；</w:t>
            </w:r>
          </w:p>
          <w:p w14:paraId="6F924C5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 xml:space="preserve">拟投入设备、工具等配置数量基本充足、基本能满足项目实际规模及采购人要求的，计4分； </w:t>
            </w:r>
          </w:p>
          <w:p w14:paraId="317BE245">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拟投入设备、工具等配置数量较少，配置比例较差，合理差的，计2分；</w:t>
            </w:r>
          </w:p>
          <w:p w14:paraId="79EE0B2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5A76347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6分</w:t>
            </w:r>
          </w:p>
        </w:tc>
      </w:tr>
      <w:tr w14:paraId="23E7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6CC8BE07">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管理方案</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3444A81A">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针对本项目提供管理制度。包括但不限于服务规章制度、工作流程、档案管理、服装管理等。</w:t>
            </w:r>
          </w:p>
          <w:p w14:paraId="58B282EF">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方案科学具体，有针对性强，得8分；</w:t>
            </w:r>
          </w:p>
          <w:p w14:paraId="7329F46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方案相对具体，针对性相对较强，得6分。</w:t>
            </w:r>
          </w:p>
          <w:p w14:paraId="3AA24BC5">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方案基本具体，有一定指导性，得4分。</w:t>
            </w:r>
          </w:p>
          <w:p w14:paraId="016D0DE6">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方案不够具体，得2分。</w:t>
            </w:r>
          </w:p>
          <w:p w14:paraId="50D3D31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585AB0B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8分</w:t>
            </w:r>
          </w:p>
        </w:tc>
      </w:tr>
      <w:tr w14:paraId="74FD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50E78FD3">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000000"/>
                <w:sz w:val="22"/>
                <w:szCs w:val="22"/>
                <w:highlight w:val="none"/>
                <w:lang w:val="en-US" w:eastAsia="zh-CN"/>
              </w:rPr>
              <w:t>突发事件应急预案</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5C26613E">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针对本项目提供突发事件应急预案（包括但不限于突发情况，恶劣天气影响，重大节假日或活动、停水停电、设施设备维修、人流量激增等特殊情况）；</w:t>
            </w:r>
          </w:p>
          <w:p w14:paraId="59878CF4">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方案全面、具体，科学合理，可行性强的计6分；</w:t>
            </w:r>
          </w:p>
          <w:p w14:paraId="380C32D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方案基本全面、具体，有一定的可行性的计4分；</w:t>
            </w:r>
          </w:p>
          <w:p w14:paraId="2AEBBA6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方案不全面、具体，可行性较差的计2分；</w:t>
            </w:r>
          </w:p>
          <w:p w14:paraId="513B4093">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eastAsia="zh-CN"/>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A5666BB">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6分</w:t>
            </w:r>
          </w:p>
        </w:tc>
      </w:tr>
      <w:tr w14:paraId="24D6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6E1E76C5">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000000"/>
                <w:sz w:val="22"/>
                <w:szCs w:val="22"/>
                <w:highlight w:val="none"/>
                <w:lang w:val="en-US"/>
              </w:rPr>
              <w:t>服务承诺</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79AEE7D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针对本项目提供服务承诺（包括但不限于服务人员的劳动保障、重大活动保障、能够积极配合采购人检查与考核等方面）</w:t>
            </w:r>
          </w:p>
          <w:p w14:paraId="729A580B">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承诺全面且从多个角度明确地做出承诺，满足项目需求且可行性强的计</w:t>
            </w:r>
            <w:r>
              <w:rPr>
                <w:rFonts w:hint="eastAsia" w:ascii="宋体" w:hAnsi="宋体" w:eastAsia="宋体" w:cs="宋体"/>
                <w:color w:val="000000"/>
                <w:sz w:val="22"/>
                <w:szCs w:val="22"/>
                <w:highlight w:val="none"/>
                <w:lang w:val="en-US" w:eastAsia="zh-CN"/>
              </w:rPr>
              <w:t>6分</w:t>
            </w:r>
            <w:r>
              <w:rPr>
                <w:rFonts w:hint="eastAsia" w:ascii="宋体" w:hAnsi="宋体" w:eastAsia="宋体" w:cs="宋体"/>
                <w:color w:val="000000"/>
                <w:sz w:val="22"/>
                <w:szCs w:val="22"/>
                <w:highlight w:val="none"/>
                <w:lang w:val="en-US"/>
              </w:rPr>
              <w:t>；</w:t>
            </w:r>
          </w:p>
          <w:p w14:paraId="3F05699E">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承诺基本全面，基本能满足项目需求，合理可行的计</w:t>
            </w:r>
            <w:r>
              <w:rPr>
                <w:rFonts w:hint="eastAsia" w:ascii="宋体" w:hAnsi="宋体" w:eastAsia="宋体" w:cs="宋体"/>
                <w:color w:val="000000"/>
                <w:sz w:val="22"/>
                <w:szCs w:val="22"/>
                <w:highlight w:val="none"/>
                <w:lang w:val="en-US" w:eastAsia="zh-CN"/>
              </w:rPr>
              <w:t>4分</w:t>
            </w:r>
            <w:r>
              <w:rPr>
                <w:rFonts w:hint="eastAsia" w:ascii="宋体" w:hAnsi="宋体" w:eastAsia="宋体" w:cs="宋体"/>
                <w:color w:val="000000"/>
                <w:sz w:val="22"/>
                <w:szCs w:val="22"/>
                <w:highlight w:val="none"/>
                <w:lang w:val="en-US"/>
              </w:rPr>
              <w:t>；</w:t>
            </w:r>
          </w:p>
          <w:p w14:paraId="6BD8E1D8">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lang w:val="en-US"/>
              </w:rPr>
            </w:pPr>
            <w:r>
              <w:rPr>
                <w:rFonts w:hint="eastAsia" w:ascii="宋体" w:hAnsi="宋体" w:eastAsia="宋体" w:cs="宋体"/>
                <w:color w:val="000000"/>
                <w:sz w:val="22"/>
                <w:szCs w:val="22"/>
                <w:highlight w:val="none"/>
                <w:lang w:val="en-US"/>
              </w:rPr>
              <w:t>承诺内容涵盖不全面，但所承诺得内容基本可行的计</w:t>
            </w:r>
            <w:r>
              <w:rPr>
                <w:rFonts w:hint="eastAsia" w:ascii="宋体" w:hAnsi="宋体" w:eastAsia="宋体" w:cs="宋体"/>
                <w:color w:val="000000"/>
                <w:sz w:val="22"/>
                <w:szCs w:val="22"/>
                <w:highlight w:val="none"/>
                <w:lang w:val="en-US" w:eastAsia="zh-CN"/>
              </w:rPr>
              <w:t>2分</w:t>
            </w:r>
            <w:r>
              <w:rPr>
                <w:rFonts w:hint="eastAsia" w:ascii="宋体" w:hAnsi="宋体" w:eastAsia="宋体" w:cs="宋体"/>
                <w:color w:val="000000"/>
                <w:sz w:val="22"/>
                <w:szCs w:val="22"/>
                <w:highlight w:val="none"/>
                <w:lang w:val="en-US"/>
              </w:rPr>
              <w:t>；</w:t>
            </w:r>
          </w:p>
          <w:p w14:paraId="2CB5558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lang w:val="en-US"/>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43B3D0D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6分</w:t>
            </w:r>
          </w:p>
        </w:tc>
      </w:tr>
      <w:tr w14:paraId="4FA6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74115236">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000000"/>
                <w:sz w:val="22"/>
                <w:szCs w:val="22"/>
                <w:highlight w:val="none"/>
              </w:rPr>
              <w:t>服务质量保证措施</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68538842">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针对本项目服务质量保障措施内容进行赋分；</w:t>
            </w:r>
          </w:p>
          <w:p w14:paraId="31708C67">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措施全面、具体、可行、科学合理，得</w:t>
            </w:r>
            <w:r>
              <w:rPr>
                <w:rFonts w:hint="eastAsia" w:ascii="宋体" w:hAnsi="宋体" w:eastAsia="宋体" w:cs="宋体"/>
                <w:color w:val="000000"/>
                <w:sz w:val="22"/>
                <w:szCs w:val="22"/>
                <w:highlight w:val="none"/>
                <w:lang w:val="en-US" w:eastAsia="zh-CN"/>
              </w:rPr>
              <w:t>6</w:t>
            </w:r>
            <w:r>
              <w:rPr>
                <w:rFonts w:hint="eastAsia" w:ascii="宋体" w:hAnsi="宋体" w:eastAsia="宋体" w:cs="宋体"/>
                <w:color w:val="000000"/>
                <w:sz w:val="22"/>
                <w:szCs w:val="22"/>
                <w:highlight w:val="none"/>
              </w:rPr>
              <w:t>分；</w:t>
            </w:r>
          </w:p>
          <w:p w14:paraId="7F8F896D">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措施</w:t>
            </w:r>
            <w:r>
              <w:rPr>
                <w:rFonts w:hint="eastAsia" w:ascii="宋体" w:hAnsi="宋体" w:eastAsia="宋体" w:cs="宋体"/>
                <w:color w:val="000000"/>
                <w:sz w:val="22"/>
                <w:szCs w:val="22"/>
                <w:highlight w:val="none"/>
                <w:lang w:val="en-US" w:eastAsia="zh-CN"/>
              </w:rPr>
              <w:t>基本全面</w:t>
            </w:r>
            <w:r>
              <w:rPr>
                <w:rFonts w:hint="eastAsia" w:ascii="宋体" w:hAnsi="宋体" w:eastAsia="宋体" w:cs="宋体"/>
                <w:color w:val="000000"/>
                <w:sz w:val="22"/>
                <w:szCs w:val="22"/>
                <w:highlight w:val="none"/>
              </w:rPr>
              <w:t>，有一定的合理性得4分；</w:t>
            </w:r>
          </w:p>
          <w:p w14:paraId="39B43BD4">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措施</w:t>
            </w:r>
            <w:r>
              <w:rPr>
                <w:rFonts w:hint="eastAsia" w:ascii="宋体" w:hAnsi="宋体" w:eastAsia="宋体" w:cs="宋体"/>
                <w:color w:val="000000"/>
                <w:sz w:val="22"/>
                <w:szCs w:val="22"/>
                <w:highlight w:val="none"/>
                <w:lang w:val="en-US" w:eastAsia="zh-CN"/>
              </w:rPr>
              <w:t>简单</w:t>
            </w:r>
            <w:r>
              <w:rPr>
                <w:rFonts w:hint="eastAsia" w:ascii="宋体" w:hAnsi="宋体" w:eastAsia="宋体" w:cs="宋体"/>
                <w:color w:val="000000"/>
                <w:sz w:val="22"/>
                <w:szCs w:val="22"/>
                <w:highlight w:val="none"/>
              </w:rPr>
              <w:t>，</w:t>
            </w:r>
            <w:r>
              <w:rPr>
                <w:rFonts w:hint="eastAsia" w:ascii="宋体" w:hAnsi="宋体" w:eastAsia="宋体" w:cs="宋体"/>
                <w:color w:val="000000"/>
                <w:sz w:val="22"/>
                <w:szCs w:val="22"/>
                <w:highlight w:val="none"/>
                <w:lang w:val="en-US" w:eastAsia="zh-CN"/>
              </w:rPr>
              <w:t>不存在</w:t>
            </w:r>
            <w:r>
              <w:rPr>
                <w:rFonts w:hint="eastAsia" w:ascii="宋体" w:hAnsi="宋体" w:eastAsia="宋体" w:cs="宋体"/>
                <w:color w:val="000000"/>
                <w:sz w:val="22"/>
                <w:szCs w:val="22"/>
                <w:highlight w:val="none"/>
              </w:rPr>
              <w:t>合理性，得2分；</w:t>
            </w:r>
          </w:p>
          <w:p w14:paraId="5F9AA786">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000000"/>
                <w:sz w:val="22"/>
                <w:szCs w:val="22"/>
                <w:highlight w:val="none"/>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6E66EB7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6分</w:t>
            </w:r>
          </w:p>
        </w:tc>
      </w:tr>
      <w:tr w14:paraId="593E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noWrap w:val="0"/>
            <w:vAlign w:val="center"/>
          </w:tcPr>
          <w:p w14:paraId="62E1784E">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000000"/>
                <w:sz w:val="22"/>
                <w:szCs w:val="22"/>
                <w:highlight w:val="none"/>
                <w:lang w:val="en-US" w:eastAsia="zh-CN"/>
              </w:rPr>
              <w:t>合理化建议</w:t>
            </w:r>
          </w:p>
        </w:tc>
        <w:tc>
          <w:tcPr>
            <w:tcW w:w="3998" w:type="pct"/>
            <w:tcBorders>
              <w:top w:val="single" w:color="auto" w:sz="4" w:space="0"/>
              <w:left w:val="single" w:color="auto" w:sz="4" w:space="0"/>
              <w:bottom w:val="single" w:color="auto" w:sz="4" w:space="0"/>
              <w:right w:val="single" w:color="auto" w:sz="4" w:space="0"/>
            </w:tcBorders>
            <w:noWrap w:val="0"/>
            <w:vAlign w:val="center"/>
          </w:tcPr>
          <w:p w14:paraId="7AD2B9B1">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结合本项目实际情况，内容详细、合理可行、完全满足项目需求，计6分；</w:t>
            </w:r>
          </w:p>
          <w:p w14:paraId="5BB957DC">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合理化建议满足项目需求，内容基本全面、较合理可行，计4分；</w:t>
            </w:r>
          </w:p>
          <w:p w14:paraId="3DC5E7F7">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合理化建议</w:t>
            </w:r>
            <w:r>
              <w:rPr>
                <w:rFonts w:hint="eastAsia" w:ascii="宋体" w:hAnsi="宋体" w:eastAsia="宋体" w:cs="宋体"/>
                <w:color w:val="auto"/>
                <w:sz w:val="22"/>
                <w:szCs w:val="22"/>
                <w:highlight w:val="none"/>
                <w:lang w:eastAsia="zh-CN"/>
              </w:rPr>
              <w:t>有所欠缺，</w:t>
            </w:r>
            <w:r>
              <w:rPr>
                <w:rFonts w:hint="eastAsia" w:ascii="宋体" w:hAnsi="宋体" w:eastAsia="宋体" w:cs="宋体"/>
                <w:color w:val="auto"/>
                <w:sz w:val="22"/>
                <w:szCs w:val="22"/>
                <w:highlight w:val="none"/>
                <w:lang w:val="en-US" w:eastAsia="zh-CN"/>
              </w:rPr>
              <w:t>与项目关联性小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计2分；</w:t>
            </w:r>
          </w:p>
          <w:p w14:paraId="24DF5660">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未提供不得分。</w:t>
            </w:r>
          </w:p>
        </w:tc>
        <w:tc>
          <w:tcPr>
            <w:tcW w:w="384" w:type="pct"/>
            <w:tcBorders>
              <w:top w:val="single" w:color="auto" w:sz="4" w:space="0"/>
              <w:left w:val="single" w:color="auto" w:sz="4" w:space="0"/>
              <w:bottom w:val="single" w:color="auto" w:sz="4" w:space="0"/>
              <w:right w:val="single" w:color="auto" w:sz="4" w:space="0"/>
            </w:tcBorders>
            <w:noWrap w:val="0"/>
            <w:vAlign w:val="center"/>
          </w:tcPr>
          <w:p w14:paraId="33B8CEFE">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color w:val="auto"/>
                <w:spacing w:val="6"/>
                <w:sz w:val="22"/>
                <w:szCs w:val="22"/>
                <w:highlight w:val="none"/>
                <w:lang w:val="en-US" w:eastAsia="zh-CN"/>
              </w:rPr>
            </w:pPr>
            <w:r>
              <w:rPr>
                <w:rFonts w:hint="eastAsia" w:ascii="宋体" w:hAnsi="宋体" w:eastAsia="宋体" w:cs="宋体"/>
                <w:b/>
                <w:bCs/>
                <w:color w:val="auto"/>
                <w:spacing w:val="6"/>
                <w:sz w:val="22"/>
                <w:szCs w:val="22"/>
                <w:highlight w:val="none"/>
                <w:lang w:val="en-US" w:eastAsia="zh-CN"/>
              </w:rPr>
              <w:t>6分</w:t>
            </w:r>
          </w:p>
        </w:tc>
      </w:tr>
      <w:tr w14:paraId="1DB1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371F6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pacing w:val="6"/>
                <w:sz w:val="22"/>
                <w:szCs w:val="22"/>
                <w:highlight w:val="none"/>
                <w:lang w:val="en-US" w:eastAsia="zh-CN"/>
              </w:rPr>
              <w:t>业绩</w:t>
            </w:r>
          </w:p>
        </w:tc>
        <w:tc>
          <w:tcPr>
            <w:tcW w:w="399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58D829">
            <w:pPr>
              <w:keepNext w:val="0"/>
              <w:keepLines w:val="0"/>
              <w:pageBreakBefore w:val="0"/>
              <w:kinsoku/>
              <w:wordWrap/>
              <w:overflowPunct/>
              <w:topLinePunct w:val="0"/>
              <w:autoSpaceDE/>
              <w:autoSpaceDN/>
              <w:bidi w:val="0"/>
              <w:adjustRightInd/>
              <w:snapToGrid/>
              <w:spacing w:line="240" w:lineRule="auto"/>
              <w:ind w:firstLine="110" w:firstLineChars="50"/>
              <w:jc w:val="lef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供应商需提供2021年1月至今类似项目业绩（以合同签订日期为准，供应商所提供合同必须有签订日期），每提供一个计</w:t>
            </w: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分，满分</w:t>
            </w: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分。</w:t>
            </w:r>
          </w:p>
        </w:tc>
        <w:tc>
          <w:tcPr>
            <w:tcW w:w="38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972794">
            <w:pPr>
              <w:keepNext w:val="0"/>
              <w:keepLines w:val="0"/>
              <w:pageBreakBefore w:val="0"/>
              <w:kinsoku/>
              <w:wordWrap/>
              <w:overflowPunct/>
              <w:topLinePunct w:val="0"/>
              <w:autoSpaceDE/>
              <w:autoSpaceDN/>
              <w:bidi w:val="0"/>
              <w:adjustRightInd/>
              <w:snapToGrid/>
              <w:spacing w:line="240" w:lineRule="auto"/>
              <w:ind w:firstLine="110" w:firstLineChars="50"/>
              <w:jc w:val="left"/>
              <w:textAlignment w:val="auto"/>
              <w:rPr>
                <w:rFonts w:hint="eastAsia" w:ascii="宋体" w:hAnsi="宋体" w:eastAsia="宋体" w:cs="宋体"/>
                <w:b/>
                <w:color w:val="auto"/>
                <w:kern w:val="2"/>
                <w:sz w:val="22"/>
                <w:szCs w:val="22"/>
                <w:highlight w:val="none"/>
                <w:lang w:val="en-US" w:eastAsia="zh-CN" w:bidi="ar-SA"/>
              </w:rPr>
            </w:pPr>
            <w:r>
              <w:rPr>
                <w:rFonts w:hint="eastAsia" w:cs="宋体"/>
                <w:b/>
                <w:color w:val="auto"/>
                <w:sz w:val="22"/>
                <w:szCs w:val="22"/>
                <w:highlight w:val="none"/>
                <w:lang w:val="en-US" w:eastAsia="zh-CN"/>
              </w:rPr>
              <w:t>6</w:t>
            </w:r>
            <w:r>
              <w:rPr>
                <w:rFonts w:hint="eastAsia" w:ascii="宋体" w:hAnsi="宋体" w:eastAsia="宋体" w:cs="宋体"/>
                <w:b/>
                <w:color w:val="auto"/>
                <w:sz w:val="22"/>
                <w:szCs w:val="22"/>
                <w:highlight w:val="none"/>
              </w:rPr>
              <w:t>分</w:t>
            </w:r>
          </w:p>
        </w:tc>
      </w:tr>
    </w:tbl>
    <w:p w14:paraId="12123A3C">
      <w:pPr>
        <w:pStyle w:val="2"/>
        <w:keepNext/>
        <w:keepLines w:val="0"/>
        <w:pageBreakBefore w:val="0"/>
        <w:widowControl w:val="0"/>
        <w:kinsoku/>
        <w:wordWrap/>
        <w:overflowPunct/>
        <w:topLinePunct w:val="0"/>
        <w:autoSpaceDE/>
        <w:autoSpaceDN/>
        <w:bidi w:val="0"/>
        <w:adjustRightInd/>
        <w:snapToGrid/>
        <w:spacing w:before="0" w:beforeLines="0" w:after="166" w:afterLines="50"/>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5" w:name="_Toc17516"/>
      <w:r>
        <w:rPr>
          <w:rFonts w:hint="eastAsia" w:ascii="宋体" w:hAnsi="宋体" w:eastAsia="宋体" w:cs="宋体"/>
          <w:color w:val="auto"/>
          <w:highlight w:val="none"/>
        </w:rPr>
        <w:t>第四章 商务技术要求</w:t>
      </w:r>
      <w:bookmarkEnd w:id="83"/>
      <w:bookmarkEnd w:id="84"/>
      <w:bookmarkEnd w:id="85"/>
    </w:p>
    <w:p w14:paraId="7031F6AE">
      <w:pPr>
        <w:keepNext w:val="0"/>
        <w:keepLines w:val="0"/>
        <w:pageBreakBefore w:val="0"/>
        <w:widowControl w:val="0"/>
        <w:kinsoku/>
        <w:wordWrap/>
        <w:overflowPunct/>
        <w:topLinePunct w:val="0"/>
        <w:autoSpaceDE/>
        <w:autoSpaceDN/>
        <w:bidi w:val="0"/>
        <w:adjustRightInd/>
        <w:snapToGrid/>
        <w:spacing w:before="180" w:line="360" w:lineRule="auto"/>
        <w:ind w:left="6" w:firstLine="884" w:firstLineChars="400"/>
        <w:textAlignment w:val="auto"/>
        <w:rPr>
          <w:rFonts w:hint="eastAsia" w:ascii="宋体" w:hAnsi="宋体" w:eastAsia="宋体" w:cs="宋体"/>
          <w:color w:val="auto"/>
          <w:spacing w:val="-10"/>
          <w:sz w:val="24"/>
          <w:szCs w:val="24"/>
          <w:highlight w:val="none"/>
          <w:lang w:val="en-US" w:eastAsia="zh-CN"/>
        </w:rPr>
      </w:pPr>
      <w:bookmarkStart w:id="86" w:name="_Toc25588"/>
      <w:bookmarkStart w:id="87" w:name="_Toc16015_WPSOffice_Level1"/>
      <w:r>
        <w:rPr>
          <w:rFonts w:hint="eastAsia" w:ascii="宋体" w:hAnsi="宋体" w:eastAsia="宋体" w:cs="宋体"/>
          <w:b/>
          <w:bCs/>
          <w:color w:val="auto"/>
          <w:spacing w:val="-10"/>
          <w:sz w:val="24"/>
          <w:szCs w:val="24"/>
          <w:highlight w:val="none"/>
        </w:rPr>
        <w:t>一、</w:t>
      </w:r>
      <w:r>
        <w:rPr>
          <w:rFonts w:hint="eastAsia" w:ascii="宋体" w:hAnsi="宋体" w:eastAsia="宋体" w:cs="宋体"/>
          <w:b/>
          <w:bCs/>
          <w:color w:val="auto"/>
          <w:spacing w:val="-10"/>
          <w:sz w:val="24"/>
          <w:szCs w:val="24"/>
          <w:highlight w:val="none"/>
          <w:lang w:val="en-US" w:eastAsia="zh-CN"/>
        </w:rPr>
        <w:t>服务项目：</w:t>
      </w:r>
      <w:r>
        <w:rPr>
          <w:rFonts w:hint="eastAsia" w:ascii="宋体" w:hAnsi="宋体" w:eastAsia="宋体" w:cs="宋体"/>
          <w:color w:val="auto"/>
          <w:spacing w:val="-10"/>
          <w:sz w:val="24"/>
          <w:szCs w:val="24"/>
          <w:highlight w:val="none"/>
          <w:lang w:val="en-US" w:eastAsia="zh-CN"/>
        </w:rPr>
        <w:t>大王街道办202</w:t>
      </w:r>
      <w:r>
        <w:rPr>
          <w:rFonts w:hint="eastAsia"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lang w:val="en-US" w:eastAsia="zh-CN"/>
        </w:rPr>
        <w:t>年农村公厕保洁服务项目</w:t>
      </w:r>
    </w:p>
    <w:p w14:paraId="3C686B06">
      <w:pPr>
        <w:keepNext w:val="0"/>
        <w:keepLines w:val="0"/>
        <w:pageBreakBefore w:val="0"/>
        <w:widowControl w:val="0"/>
        <w:kinsoku/>
        <w:wordWrap/>
        <w:overflowPunct/>
        <w:topLinePunct w:val="0"/>
        <w:autoSpaceDE/>
        <w:autoSpaceDN/>
        <w:bidi w:val="0"/>
        <w:adjustRightInd/>
        <w:snapToGrid/>
        <w:spacing w:before="180" w:line="360" w:lineRule="auto"/>
        <w:ind w:left="6" w:firstLine="884" w:firstLineChars="400"/>
        <w:textAlignment w:val="auto"/>
        <w:rPr>
          <w:rFonts w:hint="eastAsia" w:ascii="宋体" w:hAnsi="宋体" w:eastAsia="宋体" w:cs="宋体"/>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val="en-US" w:eastAsia="zh-CN"/>
        </w:rPr>
        <w:t>二、服务内容：</w:t>
      </w:r>
      <w:r>
        <w:rPr>
          <w:rFonts w:hint="eastAsia" w:ascii="宋体" w:hAnsi="宋体" w:eastAsia="宋体" w:cs="宋体"/>
          <w:color w:val="auto"/>
          <w:spacing w:val="-10"/>
          <w:sz w:val="24"/>
          <w:szCs w:val="24"/>
          <w:highlight w:val="none"/>
          <w:lang w:val="en-US" w:eastAsia="zh-CN"/>
        </w:rPr>
        <w:t>供应商对大王街道办 34 座农村公厕进行保洁服务；人员要求不低于 69人，负责人 1 人，保洁员 68人；公厕开放时间：6：00—23：00。</w:t>
      </w:r>
    </w:p>
    <w:p w14:paraId="130AA443">
      <w:pPr>
        <w:keepNext w:val="0"/>
        <w:keepLines w:val="0"/>
        <w:pageBreakBefore w:val="0"/>
        <w:widowControl w:val="0"/>
        <w:kinsoku/>
        <w:wordWrap/>
        <w:overflowPunct/>
        <w:topLinePunct w:val="0"/>
        <w:autoSpaceDE/>
        <w:autoSpaceDN/>
        <w:bidi w:val="0"/>
        <w:adjustRightInd/>
        <w:snapToGrid/>
        <w:spacing w:before="180" w:line="360" w:lineRule="auto"/>
        <w:ind w:left="6" w:firstLine="884" w:firstLineChars="400"/>
        <w:textAlignment w:val="auto"/>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lang w:val="en-US" w:eastAsia="zh-CN"/>
        </w:rPr>
        <w:t>三</w:t>
      </w:r>
      <w:r>
        <w:rPr>
          <w:rFonts w:hint="eastAsia" w:ascii="宋体" w:hAnsi="宋体" w:eastAsia="宋体" w:cs="宋体"/>
          <w:b/>
          <w:bCs/>
          <w:color w:val="auto"/>
          <w:spacing w:val="-10"/>
          <w:sz w:val="24"/>
          <w:szCs w:val="24"/>
          <w:highlight w:val="none"/>
        </w:rPr>
        <w:t>、付款方式</w:t>
      </w:r>
    </w:p>
    <w:p w14:paraId="266720E7">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 xml:space="preserve">1.付款方式：根据甲方对环卫作业的实际考核结果，每月结算支付一次。 </w:t>
      </w:r>
    </w:p>
    <w:p w14:paraId="76F9C2C4">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 xml:space="preserve">2.结算方式：采取银行转账方式支付。付款前，乙方须按照甲方要求提供等额发票。 </w:t>
      </w:r>
    </w:p>
    <w:p w14:paraId="267D49AB">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3.结算单位：由甲方负责结算，乙方开具相应等额发票交甲方。</w:t>
      </w:r>
    </w:p>
    <w:p w14:paraId="0A4AC196">
      <w:pPr>
        <w:keepNext w:val="0"/>
        <w:keepLines w:val="0"/>
        <w:pageBreakBefore w:val="0"/>
        <w:widowControl w:val="0"/>
        <w:kinsoku/>
        <w:wordWrap/>
        <w:overflowPunct/>
        <w:topLinePunct w:val="0"/>
        <w:autoSpaceDE/>
        <w:autoSpaceDN/>
        <w:bidi w:val="0"/>
        <w:adjustRightInd/>
        <w:snapToGrid/>
        <w:spacing w:before="180" w:line="360" w:lineRule="auto"/>
        <w:ind w:left="6" w:firstLine="884"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b/>
          <w:bCs/>
          <w:color w:val="auto"/>
          <w:spacing w:val="-10"/>
          <w:sz w:val="24"/>
          <w:szCs w:val="24"/>
          <w:highlight w:val="none"/>
          <w:lang w:val="en-US" w:eastAsia="zh-CN"/>
        </w:rPr>
        <w:t>四</w:t>
      </w:r>
      <w:r>
        <w:rPr>
          <w:rFonts w:hint="eastAsia" w:ascii="宋体" w:hAnsi="宋体" w:eastAsia="宋体" w:cs="宋体"/>
          <w:b/>
          <w:bCs/>
          <w:color w:val="auto"/>
          <w:spacing w:val="-10"/>
          <w:sz w:val="24"/>
          <w:szCs w:val="24"/>
          <w:highlight w:val="none"/>
        </w:rPr>
        <w:t>、服务期限：</w:t>
      </w:r>
      <w:r>
        <w:rPr>
          <w:rFonts w:hint="eastAsia" w:ascii="宋体" w:hAnsi="宋体" w:eastAsia="宋体" w:cs="宋体"/>
          <w:color w:val="auto"/>
          <w:spacing w:val="-10"/>
          <w:sz w:val="24"/>
          <w:szCs w:val="24"/>
          <w:highlight w:val="none"/>
        </w:rPr>
        <w:t>自合同签订之日起</w:t>
      </w:r>
      <w:r>
        <w:rPr>
          <w:rFonts w:hint="eastAsia" w:ascii="宋体" w:hAnsi="宋体" w:eastAsia="宋体" w:cs="宋体"/>
          <w:color w:val="auto"/>
          <w:spacing w:val="-10"/>
          <w:sz w:val="24"/>
          <w:szCs w:val="24"/>
          <w:highlight w:val="none"/>
          <w:lang w:val="en-US" w:eastAsia="zh-CN"/>
        </w:rPr>
        <w:t>一</w:t>
      </w:r>
      <w:r>
        <w:rPr>
          <w:rFonts w:hint="eastAsia" w:ascii="宋体" w:hAnsi="宋体" w:eastAsia="宋体" w:cs="宋体"/>
          <w:color w:val="auto"/>
          <w:spacing w:val="-10"/>
          <w:sz w:val="24"/>
          <w:szCs w:val="24"/>
          <w:highlight w:val="none"/>
        </w:rPr>
        <w:t>年。</w:t>
      </w:r>
    </w:p>
    <w:p w14:paraId="070C3821">
      <w:pPr>
        <w:keepNext w:val="0"/>
        <w:keepLines w:val="0"/>
        <w:pageBreakBefore w:val="0"/>
        <w:widowControl w:val="0"/>
        <w:kinsoku/>
        <w:wordWrap/>
        <w:overflowPunct/>
        <w:topLinePunct w:val="0"/>
        <w:autoSpaceDE/>
        <w:autoSpaceDN/>
        <w:bidi w:val="0"/>
        <w:adjustRightInd/>
        <w:snapToGrid/>
        <w:spacing w:before="180" w:line="360" w:lineRule="auto"/>
        <w:ind w:left="6" w:firstLine="884" w:firstLineChars="400"/>
        <w:textAlignment w:val="auto"/>
        <w:rPr>
          <w:rFonts w:hint="eastAsia" w:ascii="宋体" w:hAnsi="宋体" w:eastAsia="宋体" w:cs="宋体"/>
          <w:b/>
          <w:bCs/>
          <w:color w:val="auto"/>
          <w:spacing w:val="-10"/>
          <w:sz w:val="24"/>
          <w:szCs w:val="24"/>
          <w:highlight w:val="none"/>
        </w:rPr>
      </w:pPr>
      <w:r>
        <w:rPr>
          <w:rFonts w:hint="eastAsia" w:ascii="宋体" w:hAnsi="宋体" w:eastAsia="宋体" w:cs="宋体"/>
          <w:b/>
          <w:bCs/>
          <w:color w:val="auto"/>
          <w:spacing w:val="-10"/>
          <w:sz w:val="24"/>
          <w:szCs w:val="24"/>
          <w:highlight w:val="none"/>
          <w:lang w:val="en-US" w:eastAsia="zh-CN"/>
        </w:rPr>
        <w:t>五</w:t>
      </w:r>
      <w:r>
        <w:rPr>
          <w:rFonts w:hint="eastAsia" w:ascii="宋体" w:hAnsi="宋体" w:eastAsia="宋体" w:cs="宋体"/>
          <w:b/>
          <w:bCs/>
          <w:color w:val="auto"/>
          <w:spacing w:val="-10"/>
          <w:sz w:val="24"/>
          <w:szCs w:val="24"/>
          <w:highlight w:val="none"/>
        </w:rPr>
        <w:t>、合同实施：</w:t>
      </w:r>
    </w:p>
    <w:p w14:paraId="14523DA1">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应在合同签订后 7 日历</w:t>
      </w:r>
      <w:r>
        <w:rPr>
          <w:rFonts w:hint="eastAsia" w:ascii="宋体" w:hAnsi="宋体" w:eastAsia="宋体" w:cs="宋体"/>
          <w:color w:val="auto"/>
          <w:spacing w:val="-10"/>
          <w:sz w:val="24"/>
          <w:szCs w:val="24"/>
          <w:highlight w:val="none"/>
          <w:lang w:eastAsia="zh-CN"/>
        </w:rPr>
        <w:t>天</w:t>
      </w:r>
      <w:r>
        <w:rPr>
          <w:rFonts w:hint="eastAsia" w:ascii="宋体" w:hAnsi="宋体" w:eastAsia="宋体" w:cs="宋体"/>
          <w:color w:val="auto"/>
          <w:spacing w:val="-10"/>
          <w:sz w:val="24"/>
          <w:szCs w:val="24"/>
          <w:highlight w:val="none"/>
        </w:rPr>
        <w:t xml:space="preserve">内安排人员与采购单位就工作进行安排、部署。 </w:t>
      </w:r>
    </w:p>
    <w:p w14:paraId="6D82C6D8">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（2）若未能在服务期内完成合同规定的义务，由此对采购人造成的延误和一切损失，由</w:t>
      </w:r>
      <w:r>
        <w:rPr>
          <w:rFonts w:hint="eastAsia" w:ascii="宋体" w:hAnsi="宋体" w:eastAsia="宋体" w:cs="宋体"/>
          <w:color w:val="auto"/>
          <w:spacing w:val="-10"/>
          <w:sz w:val="24"/>
          <w:szCs w:val="24"/>
          <w:highlight w:val="none"/>
          <w:lang w:eastAsia="zh-CN"/>
        </w:rPr>
        <w:t>成交供应商</w:t>
      </w:r>
      <w:r>
        <w:rPr>
          <w:rFonts w:hint="eastAsia" w:ascii="宋体" w:hAnsi="宋体" w:eastAsia="宋体" w:cs="宋体"/>
          <w:color w:val="auto"/>
          <w:spacing w:val="-10"/>
          <w:sz w:val="24"/>
          <w:szCs w:val="24"/>
          <w:highlight w:val="none"/>
        </w:rPr>
        <w:t xml:space="preserve">承担和赔偿。 </w:t>
      </w:r>
    </w:p>
    <w:p w14:paraId="42D84629">
      <w:pPr>
        <w:keepNext w:val="0"/>
        <w:keepLines w:val="0"/>
        <w:pageBreakBefore w:val="0"/>
        <w:widowControl w:val="0"/>
        <w:kinsoku/>
        <w:wordWrap/>
        <w:overflowPunct/>
        <w:topLinePunct w:val="0"/>
        <w:autoSpaceDE/>
        <w:autoSpaceDN/>
        <w:bidi w:val="0"/>
        <w:adjustRightInd/>
        <w:snapToGrid/>
        <w:spacing w:before="180" w:line="360" w:lineRule="auto"/>
        <w:ind w:left="6" w:firstLine="884" w:firstLineChars="400"/>
        <w:textAlignment w:val="auto"/>
        <w:rPr>
          <w:rFonts w:hint="eastAsia" w:ascii="宋体" w:hAnsi="宋体" w:eastAsia="宋体" w:cs="宋体"/>
          <w:b/>
          <w:bCs/>
          <w:color w:val="auto"/>
          <w:spacing w:val="-10"/>
          <w:sz w:val="24"/>
          <w:szCs w:val="24"/>
          <w:highlight w:val="none"/>
          <w:lang w:eastAsia="zh-CN"/>
        </w:rPr>
      </w:pPr>
      <w:r>
        <w:rPr>
          <w:rFonts w:hint="eastAsia" w:ascii="宋体" w:hAnsi="宋体" w:eastAsia="宋体" w:cs="宋体"/>
          <w:b/>
          <w:bCs/>
          <w:color w:val="auto"/>
          <w:spacing w:val="-10"/>
          <w:sz w:val="24"/>
          <w:szCs w:val="24"/>
          <w:highlight w:val="none"/>
          <w:lang w:val="en-US" w:eastAsia="zh-CN"/>
        </w:rPr>
        <w:t>六</w:t>
      </w:r>
      <w:r>
        <w:rPr>
          <w:rFonts w:hint="eastAsia" w:ascii="宋体" w:hAnsi="宋体" w:eastAsia="宋体" w:cs="宋体"/>
          <w:b/>
          <w:bCs/>
          <w:color w:val="auto"/>
          <w:spacing w:val="-10"/>
          <w:sz w:val="24"/>
          <w:szCs w:val="24"/>
          <w:highlight w:val="none"/>
          <w:lang w:eastAsia="zh-CN"/>
        </w:rPr>
        <w:t>、验收</w:t>
      </w:r>
    </w:p>
    <w:p w14:paraId="6617E4E2">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（1）由</w:t>
      </w:r>
      <w:r>
        <w:rPr>
          <w:rFonts w:hint="eastAsia" w:ascii="宋体" w:hAnsi="宋体" w:eastAsia="宋体" w:cs="宋体"/>
          <w:color w:val="auto"/>
          <w:spacing w:val="-10"/>
          <w:sz w:val="24"/>
          <w:szCs w:val="24"/>
          <w:highlight w:val="none"/>
          <w:lang w:val="en-US" w:eastAsia="zh-CN"/>
        </w:rPr>
        <w:t>采购人</w:t>
      </w:r>
      <w:r>
        <w:rPr>
          <w:rFonts w:hint="eastAsia" w:ascii="宋体" w:hAnsi="宋体" w:eastAsia="宋体" w:cs="宋体"/>
          <w:color w:val="auto"/>
          <w:spacing w:val="-10"/>
          <w:sz w:val="24"/>
          <w:szCs w:val="24"/>
          <w:highlight w:val="none"/>
        </w:rPr>
        <w:t xml:space="preserve">组织或委托相关部门服务期间进行现场巡检、验收。 </w:t>
      </w:r>
    </w:p>
    <w:p w14:paraId="208914A7">
      <w:pPr>
        <w:keepNext w:val="0"/>
        <w:keepLines w:val="0"/>
        <w:pageBreakBefore w:val="0"/>
        <w:widowControl w:val="0"/>
        <w:kinsoku/>
        <w:wordWrap/>
        <w:overflowPunct/>
        <w:topLinePunct w:val="0"/>
        <w:autoSpaceDE/>
        <w:autoSpaceDN/>
        <w:bidi w:val="0"/>
        <w:adjustRightInd/>
        <w:snapToGrid/>
        <w:spacing w:before="180" w:line="360" w:lineRule="auto"/>
        <w:ind w:left="6" w:firstLine="880" w:firstLineChars="4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（2）验收依据：合同文本、合同附件、</w:t>
      </w:r>
      <w:r>
        <w:rPr>
          <w:rFonts w:hint="eastAsia" w:ascii="宋体" w:hAnsi="宋体" w:eastAsia="宋体" w:cs="宋体"/>
          <w:color w:val="auto"/>
          <w:spacing w:val="-10"/>
          <w:sz w:val="24"/>
          <w:szCs w:val="24"/>
          <w:highlight w:val="none"/>
          <w:lang w:val="en-US" w:eastAsia="zh-CN"/>
        </w:rPr>
        <w:t>竞争性磋商</w:t>
      </w:r>
      <w:r>
        <w:rPr>
          <w:rFonts w:hint="eastAsia" w:ascii="宋体" w:hAnsi="宋体" w:eastAsia="宋体" w:cs="宋体"/>
          <w:color w:val="auto"/>
          <w:spacing w:val="-10"/>
          <w:sz w:val="24"/>
          <w:szCs w:val="24"/>
          <w:highlight w:val="none"/>
        </w:rPr>
        <w:t xml:space="preserve">文件及响应文件。 </w:t>
      </w:r>
    </w:p>
    <w:p w14:paraId="706F1CD1">
      <w:pPr>
        <w:keepNext w:val="0"/>
        <w:keepLines w:val="0"/>
        <w:pageBreakBefore w:val="0"/>
        <w:widowControl w:val="0"/>
        <w:kinsoku/>
        <w:wordWrap/>
        <w:overflowPunct/>
        <w:topLinePunct w:val="0"/>
        <w:autoSpaceDE/>
        <w:autoSpaceDN/>
        <w:bidi w:val="0"/>
        <w:adjustRightInd/>
        <w:snapToGrid/>
        <w:spacing w:before="180" w:line="360" w:lineRule="auto"/>
        <w:ind w:left="7" w:firstLine="920" w:firstLineChars="400"/>
        <w:textAlignment w:val="auto"/>
        <w:rPr>
          <w:rFonts w:hint="eastAsia" w:ascii="宋体" w:hAnsi="宋体" w:eastAsia="宋体" w:cs="宋体"/>
          <w:color w:val="auto"/>
          <w:spacing w:val="-10"/>
          <w:sz w:val="25"/>
          <w:szCs w:val="25"/>
          <w:highlight w:val="none"/>
        </w:rPr>
      </w:pPr>
    </w:p>
    <w:p w14:paraId="01FBA3E9">
      <w:pPr>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kern w:val="0"/>
          <w:sz w:val="24"/>
          <w:szCs w:val="24"/>
          <w:highlight w:val="none"/>
        </w:rPr>
      </w:pPr>
    </w:p>
    <w:p w14:paraId="66B81018">
      <w:pPr>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rPr>
        <w:br w:type="page"/>
      </w:r>
    </w:p>
    <w:p w14:paraId="7A1B19FB">
      <w:pPr>
        <w:pStyle w:val="2"/>
        <w:keepNext/>
        <w:keepLines w:val="0"/>
        <w:pageBreakBefore w:val="0"/>
        <w:widowControl w:val="0"/>
        <w:numPr>
          <w:ilvl w:val="0"/>
          <w:numId w:val="0"/>
        </w:numPr>
        <w:kinsoku/>
        <w:wordWrap/>
        <w:overflowPunct/>
        <w:topLinePunct w:val="0"/>
        <w:autoSpaceDE/>
        <w:autoSpaceDN/>
        <w:bidi w:val="0"/>
        <w:adjustRightInd/>
        <w:snapToGrid/>
        <w:spacing w:before="468" w:after="312"/>
        <w:jc w:val="center"/>
        <w:textAlignment w:val="auto"/>
        <w:rPr>
          <w:rFonts w:hint="eastAsia" w:ascii="宋体" w:hAnsi="宋体" w:eastAsia="宋体" w:cs="宋体"/>
          <w:color w:val="auto"/>
          <w:highlight w:val="none"/>
          <w:lang w:val="en-US" w:eastAsia="zh-CN"/>
        </w:rPr>
      </w:pPr>
      <w:bookmarkStart w:id="88" w:name="_Toc17863"/>
      <w:r>
        <w:rPr>
          <w:rFonts w:hint="eastAsia" w:ascii="宋体" w:hAnsi="宋体" w:eastAsia="宋体" w:cs="宋体"/>
          <w:color w:val="auto"/>
          <w:highlight w:val="none"/>
          <w:lang w:val="en-US" w:eastAsia="zh-CN"/>
        </w:rPr>
        <w:t>第五章 合同草案</w:t>
      </w:r>
      <w:bookmarkEnd w:id="86"/>
      <w:bookmarkEnd w:id="87"/>
      <w:bookmarkStart w:id="89" w:name="_Toc24939"/>
      <w:bookmarkStart w:id="90" w:name="_Toc4230_WPSOffice_Level1"/>
      <w:bookmarkStart w:id="91" w:name="_Toc8759"/>
      <w:bookmarkStart w:id="92" w:name="_Toc14779_WPSOffice_Level1"/>
      <w:r>
        <w:rPr>
          <w:rFonts w:hint="eastAsia" w:ascii="宋体" w:hAnsi="宋体" w:eastAsia="宋体" w:cs="宋体"/>
          <w:color w:val="auto"/>
          <w:highlight w:val="none"/>
          <w:lang w:val="en-US" w:eastAsia="zh-CN"/>
        </w:rPr>
        <w:t>（参考格式）</w:t>
      </w:r>
      <w:bookmarkEnd w:id="88"/>
    </w:p>
    <w:p w14:paraId="3AAB1EE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甲方（采购人）</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p>
    <w:p w14:paraId="42F3DF5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u w:val="none"/>
        </w:rPr>
      </w:pP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成交供应商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14:paraId="53E47E7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依照《中华人民共和国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》及其他有关法律、行政法规，遵循平等、自愿、公平和诚实信用的原则，双方就公共厕所保洁运行服务项目协商一致，订立本合同</w:t>
      </w:r>
      <w:r>
        <w:rPr>
          <w:rFonts w:hint="eastAsia" w:ascii="宋体" w:hAnsi="宋体" w:eastAsia="宋体" w:cs="宋体"/>
          <w:sz w:val="24"/>
          <w:szCs w:val="24"/>
          <w:lang w:eastAsia="zh-CN"/>
        </w:rPr>
        <w:t>。</w:t>
      </w:r>
    </w:p>
    <w:p w14:paraId="0DC73363">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一、项目概况</w:t>
      </w:r>
    </w:p>
    <w:p w14:paraId="132A981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p>
    <w:p w14:paraId="1F49F8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项目地点：</w:t>
      </w:r>
      <w:r>
        <w:rPr>
          <w:rFonts w:hint="eastAsia" w:ascii="宋体" w:hAnsi="宋体" w:eastAsia="宋体" w:cs="宋体"/>
          <w:sz w:val="24"/>
          <w:szCs w:val="24"/>
          <w:u w:val="single"/>
          <w:lang w:val="en-US" w:eastAsia="zh-CN"/>
        </w:rPr>
        <w:t xml:space="preserve">                     </w:t>
      </w:r>
    </w:p>
    <w:p w14:paraId="6F60E95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b w:val="0"/>
          <w:bCs w:val="0"/>
          <w:sz w:val="24"/>
          <w:szCs w:val="24"/>
          <w:u w:val="single"/>
        </w:rPr>
      </w:pPr>
      <w:r>
        <w:rPr>
          <w:rFonts w:hint="eastAsia" w:ascii="宋体" w:hAnsi="宋体" w:eastAsia="宋体" w:cs="宋体"/>
          <w:sz w:val="24"/>
          <w:szCs w:val="24"/>
        </w:rPr>
        <w:t>资金来源：</w:t>
      </w:r>
      <w:r>
        <w:rPr>
          <w:rFonts w:hint="eastAsia" w:ascii="宋体" w:hAnsi="宋体" w:eastAsia="宋体" w:cs="宋体"/>
          <w:sz w:val="24"/>
          <w:szCs w:val="24"/>
          <w:u w:val="single"/>
          <w:lang w:val="en-US" w:eastAsia="zh-CN"/>
        </w:rPr>
        <w:t xml:space="preserve">                     </w:t>
      </w:r>
    </w:p>
    <w:p w14:paraId="0A8FFA07">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二、运营范围</w:t>
      </w:r>
    </w:p>
    <w:p w14:paraId="1092AF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乙方负责甲方位于辖区范围内</w:t>
      </w:r>
      <w:r>
        <w:rPr>
          <w:rFonts w:hint="eastAsia" w:ascii="宋体" w:hAnsi="宋体" w:eastAsia="宋体" w:cs="宋体"/>
          <w:sz w:val="24"/>
          <w:szCs w:val="24"/>
          <w:u w:val="single"/>
          <w:lang w:val="en-US" w:eastAsia="zh-CN"/>
        </w:rPr>
        <w:t xml:space="preserve"> 34 </w:t>
      </w:r>
      <w:r>
        <w:rPr>
          <w:rFonts w:hint="eastAsia" w:ascii="宋体" w:hAnsi="宋体" w:eastAsia="宋体" w:cs="宋体"/>
          <w:sz w:val="24"/>
          <w:szCs w:val="24"/>
        </w:rPr>
        <w:t>座公共厕所的管理、保洁和维护，分别为</w:t>
      </w:r>
      <w:r>
        <w:rPr>
          <w:rFonts w:hint="eastAsia" w:ascii="宋体" w:hAnsi="宋体" w:eastAsia="宋体" w:cs="宋体"/>
          <w:sz w:val="24"/>
          <w:szCs w:val="24"/>
          <w:u w:val="single"/>
        </w:rPr>
        <w:t>_</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。每座厕所安排</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名保洁人员。</w:t>
      </w:r>
    </w:p>
    <w:p w14:paraId="5DCD97B8">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三、服务期</w:t>
      </w:r>
    </w:p>
    <w:p w14:paraId="01E7052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自合同签订之日起一年，即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eastAsia="zh-CN"/>
        </w:rPr>
        <w:t>。</w:t>
      </w:r>
    </w:p>
    <w:p w14:paraId="5554042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四、合同价款</w:t>
      </w:r>
    </w:p>
    <w:p w14:paraId="335BA9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合同年基准总金额为人民币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元整)，月费用为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元，包括完成该项目的管理、保洁和维护全部内容所需的人工费(含加班费、人身保险、节假日</w:t>
      </w:r>
      <w:r>
        <w:rPr>
          <w:rFonts w:hint="eastAsia" w:ascii="宋体" w:hAnsi="宋体" w:eastAsia="宋体" w:cs="宋体"/>
          <w:color w:val="auto"/>
          <w:sz w:val="24"/>
          <w:szCs w:val="24"/>
        </w:rPr>
        <w:t>福利等)；包含公厕运行所需的水费、电费、保洁工具费(拖把、抹布、洗洁剂、垃圾袋、消毒剂等)和其他在公厕保洁管理过程中发生的一切费用(包括化粪池的清理</w:t>
      </w:r>
      <w:r>
        <w:rPr>
          <w:rFonts w:hint="eastAsia" w:ascii="宋体" w:hAnsi="宋体" w:eastAsia="宋体" w:cs="宋体"/>
          <w:color w:val="auto"/>
          <w:sz w:val="24"/>
          <w:szCs w:val="24"/>
          <w:lang w:eastAsia="zh-CN"/>
        </w:rPr>
        <w:t>、防疫消杀</w:t>
      </w:r>
      <w:r>
        <w:rPr>
          <w:rFonts w:hint="eastAsia" w:ascii="宋体" w:hAnsi="宋体" w:eastAsia="宋体" w:cs="宋体"/>
          <w:color w:val="auto"/>
          <w:sz w:val="24"/>
          <w:szCs w:val="24"/>
        </w:rPr>
        <w:t>等费用)，还包括各种税费及合同包含的所有风险、责任等各项应有费用。</w:t>
      </w:r>
    </w:p>
    <w:p w14:paraId="1AC6067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甲方将根据月度考核检查情况调整每月实际支付金额，实际总金额可能与合同总基准金额有差异。</w:t>
      </w:r>
    </w:p>
    <w:p w14:paraId="7DF67424">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五、合同结算</w:t>
      </w:r>
    </w:p>
    <w:p w14:paraId="284EDA4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1.付款方式：根据甲方对环卫作业的实际考核结果，每月结算支付一次</w:t>
      </w:r>
      <w:r>
        <w:rPr>
          <w:rFonts w:hint="eastAsia" w:ascii="宋体" w:hAnsi="宋体" w:eastAsia="宋体" w:cs="宋体"/>
          <w:color w:val="auto"/>
          <w:sz w:val="24"/>
          <w:szCs w:val="24"/>
          <w:highlight w:val="none"/>
          <w:lang w:eastAsia="zh-CN"/>
        </w:rPr>
        <w:t>。</w:t>
      </w:r>
    </w:p>
    <w:p w14:paraId="7F8C02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eastAsia="zh-CN"/>
        </w:rPr>
        <w:t>备注：</w:t>
      </w:r>
      <w:r>
        <w:rPr>
          <w:rFonts w:hint="eastAsia" w:ascii="宋体" w:hAnsi="宋体" w:eastAsia="宋体" w:cs="宋体"/>
          <w:color w:val="auto"/>
          <w:sz w:val="24"/>
          <w:szCs w:val="24"/>
        </w:rPr>
        <w:t>甲方对乙方</w:t>
      </w:r>
      <w:r>
        <w:rPr>
          <w:rFonts w:hint="eastAsia" w:ascii="宋体" w:hAnsi="宋体" w:eastAsia="宋体" w:cs="宋体"/>
          <w:color w:val="auto"/>
          <w:sz w:val="24"/>
          <w:szCs w:val="24"/>
          <w:lang w:eastAsia="zh-CN"/>
        </w:rPr>
        <w:t>环卫作业</w:t>
      </w:r>
      <w:r>
        <w:rPr>
          <w:rFonts w:hint="eastAsia" w:ascii="宋体" w:hAnsi="宋体" w:eastAsia="宋体" w:cs="宋体"/>
          <w:color w:val="auto"/>
          <w:sz w:val="24"/>
          <w:szCs w:val="24"/>
        </w:rPr>
        <w:t>将以定期和不定期两种方式检查考核。每次考核采取计分方式，每月检查满分为100分，90分为达标。合同期内，乙方的当月检查成绩每低于达标分1分(四舍五入)，将扣除乙方当月保洁经费的1%；未在服务时间开放公厕、保洁质量差、设施维修不到位或被上级单位及媒体通报、群众投诉的，甲方有权书面通知乙方进行处罚，每次处罚5000-10000元。</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每月对</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进行量化考核，未达到合格分，按照合同约定予以罚款，罚款费用于公厕保洁人员物质奖励及各类福利物品的采购发放。</w:t>
      </w:r>
    </w:p>
    <w:p w14:paraId="711B48C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2.结算方式：银行转账</w:t>
      </w:r>
    </w:p>
    <w:p w14:paraId="36FBC4B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3.结算单位：由</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负责结算，</w:t>
      </w:r>
      <w:r>
        <w:rPr>
          <w:rFonts w:hint="eastAsia" w:ascii="宋体" w:hAnsi="宋体" w:eastAsia="宋体" w:cs="宋体"/>
          <w:b w:val="0"/>
          <w:bCs/>
          <w:color w:val="auto"/>
          <w:sz w:val="24"/>
          <w:szCs w:val="24"/>
          <w:highlight w:val="none"/>
        </w:rPr>
        <w:t>付款前，乙方须按照甲方要求提供等额发票。</w:t>
      </w:r>
    </w:p>
    <w:p w14:paraId="5C54331B">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rPr>
        <w:t>六、</w:t>
      </w:r>
      <w:r>
        <w:rPr>
          <w:rFonts w:hint="eastAsia" w:ascii="宋体" w:hAnsi="宋体" w:eastAsia="宋体" w:cs="宋体"/>
          <w:b/>
          <w:color w:val="auto"/>
          <w:sz w:val="24"/>
          <w:szCs w:val="24"/>
          <w:highlight w:val="none"/>
        </w:rPr>
        <w:t>合同实施：</w:t>
      </w:r>
    </w:p>
    <w:p w14:paraId="021FC457">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应在合同签订后 7 日历</w:t>
      </w:r>
      <w:r>
        <w:rPr>
          <w:rFonts w:hint="eastAsia" w:ascii="宋体" w:hAnsi="宋体" w:eastAsia="宋体" w:cs="宋体"/>
          <w:color w:val="auto"/>
          <w:kern w:val="0"/>
          <w:sz w:val="24"/>
          <w:szCs w:val="24"/>
          <w:highlight w:val="none"/>
          <w:lang w:eastAsia="zh-CN"/>
        </w:rPr>
        <w:t>天</w:t>
      </w:r>
      <w:r>
        <w:rPr>
          <w:rFonts w:hint="eastAsia" w:ascii="宋体" w:hAnsi="宋体" w:eastAsia="宋体" w:cs="宋体"/>
          <w:color w:val="auto"/>
          <w:kern w:val="0"/>
          <w:sz w:val="24"/>
          <w:szCs w:val="24"/>
          <w:highlight w:val="none"/>
        </w:rPr>
        <w:t xml:space="preserve">内安排人员与采购单位就工作进行安排、部署。 </w:t>
      </w:r>
    </w:p>
    <w:p w14:paraId="15B0B455">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（2）若未能在服务期内完成合同规定的义务，由此对</w:t>
      </w:r>
      <w:r>
        <w:rPr>
          <w:rFonts w:hint="eastAsia" w:ascii="宋体" w:hAnsi="宋体" w:eastAsia="宋体" w:cs="宋体"/>
          <w:color w:val="auto"/>
          <w:kern w:val="0"/>
          <w:sz w:val="24"/>
          <w:szCs w:val="24"/>
          <w:highlight w:val="none"/>
          <w:lang w:eastAsia="zh-CN"/>
        </w:rPr>
        <w:t>甲方</w:t>
      </w:r>
      <w:r>
        <w:rPr>
          <w:rFonts w:hint="eastAsia" w:ascii="宋体" w:hAnsi="宋体" w:eastAsia="宋体" w:cs="宋体"/>
          <w:color w:val="auto"/>
          <w:kern w:val="0"/>
          <w:sz w:val="24"/>
          <w:szCs w:val="24"/>
          <w:highlight w:val="none"/>
        </w:rPr>
        <w:t>造成的延误和一切损失，由</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 xml:space="preserve">承担和赔偿。 </w:t>
      </w:r>
    </w:p>
    <w:p w14:paraId="35CC531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七、验收</w:t>
      </w:r>
    </w:p>
    <w:p w14:paraId="19FF3B5C">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甲方</w:t>
      </w:r>
      <w:r>
        <w:rPr>
          <w:rFonts w:hint="eastAsia" w:ascii="宋体" w:hAnsi="宋体" w:eastAsia="宋体" w:cs="宋体"/>
          <w:color w:val="auto"/>
          <w:kern w:val="0"/>
          <w:sz w:val="24"/>
          <w:szCs w:val="24"/>
          <w:highlight w:val="none"/>
        </w:rPr>
        <w:t xml:space="preserve">组织或委托相关部门服务期间进行现场巡检、验收。 </w:t>
      </w:r>
    </w:p>
    <w:p w14:paraId="0264C932">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（2）验收依据：合同文本、合同附件、</w:t>
      </w:r>
      <w:r>
        <w:rPr>
          <w:rFonts w:hint="eastAsia" w:ascii="宋体" w:hAnsi="宋体" w:eastAsia="宋体" w:cs="宋体"/>
          <w:color w:val="auto"/>
          <w:kern w:val="0"/>
          <w:sz w:val="24"/>
          <w:szCs w:val="24"/>
          <w:highlight w:val="none"/>
          <w:lang w:val="en-US" w:eastAsia="zh-CN"/>
        </w:rPr>
        <w:t>竞争性磋商</w:t>
      </w:r>
      <w:r>
        <w:rPr>
          <w:rFonts w:hint="eastAsia" w:ascii="宋体" w:hAnsi="宋体" w:eastAsia="宋体" w:cs="宋体"/>
          <w:color w:val="auto"/>
          <w:kern w:val="0"/>
          <w:sz w:val="24"/>
          <w:szCs w:val="24"/>
          <w:highlight w:val="none"/>
        </w:rPr>
        <w:t xml:space="preserve">文件及响应文件。 </w:t>
      </w:r>
    </w:p>
    <w:p w14:paraId="47C18D68">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公厕管理权的交付和回收</w:t>
      </w:r>
    </w:p>
    <w:p w14:paraId="7CBF7ED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1.甲方应于合同签订后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日内向乙方交付管理权，乙方应于合同期满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日内无条件向甲方交还管理权；</w:t>
      </w:r>
    </w:p>
    <w:p w14:paraId="2D2CD1F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2.在转移管理权前，双方应对公厕内物品的质量、规格、性能、数量等进行详细且全面的检查，并提供清单，乙方亲自检查后，在清单上签字接收。清单一式</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份，甲方、乙方各持一份。</w:t>
      </w:r>
    </w:p>
    <w:p w14:paraId="24C2458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3.乙方履约到期或提前解除本合同，应当按照本合同期限在本合同履约地向甲方交还管理权并同时对双方在本合同生效交接时的物品按清单进行交还，如发生乙方原因造成的遗失损坏由乙方承担赔偿责任</w:t>
      </w:r>
    </w:p>
    <w:p w14:paraId="3352F6E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九</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考核</w:t>
      </w:r>
    </w:p>
    <w:p w14:paraId="40B892C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1.根据《大王街道公共厕所保洁标准和要求》及《</w:t>
      </w:r>
      <w:r>
        <w:rPr>
          <w:rFonts w:hint="eastAsia" w:ascii="宋体" w:hAnsi="宋体" w:eastAsia="宋体" w:cs="宋体"/>
          <w:color w:val="auto"/>
          <w:sz w:val="24"/>
          <w:szCs w:val="24"/>
          <w:lang w:eastAsia="zh-CN"/>
        </w:rPr>
        <w:t>大王街道公共厕所保洁管理考核办法</w:t>
      </w:r>
      <w:r>
        <w:rPr>
          <w:rFonts w:hint="eastAsia" w:ascii="宋体" w:hAnsi="宋体" w:eastAsia="宋体" w:cs="宋体"/>
          <w:color w:val="auto"/>
          <w:sz w:val="24"/>
          <w:szCs w:val="24"/>
        </w:rPr>
        <w:t>》，对乙方提供的服务及履行本合同情况进行检查评分。</w:t>
      </w:r>
    </w:p>
    <w:p w14:paraId="18DCF1B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方对乙方保洁质量将以定期和不定期两种方式检查考核。每次考核采取计分方式，每月检查满分为100分，90分为达标。合同期内，乙方的当月检查成绩每低于达标分1分(四舍五入)，将扣除乙方当月保洁经费的1%；未在服务时间开放公厕、保洁质量差、设施维修不到位或被上级单位及媒体通报、群众投诉的，甲方有权书面通知乙方进行处罚，每次处罚5000-10000元。城市管理科每月对保洁公司进行量化考核，未达到合格分，按照合同约定予以罚款，罚款费用于公厕保洁人员物质奖励及各类福利物品的采购发放。</w:t>
      </w:r>
    </w:p>
    <w:p w14:paraId="3BA89EA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、甲方权利和义务</w:t>
      </w:r>
    </w:p>
    <w:p w14:paraId="3B69A8B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甲方有权对合同规定范围内乙方的服务行为进行监督和检查，拥有监管权。有权定期核对乙方提供服务所配备的人员数量。对甲方认为不合理的部分有权下达整改通知书，并要求乙方限期整改。</w:t>
      </w:r>
    </w:p>
    <w:p w14:paraId="2B9B8B6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2.甲方有权依据考评办法对乙方提供的服务进行定期考评。当考评结果未达到标准时，有权依据考评办法约定的数额扣除当月的服务费用。</w:t>
      </w:r>
    </w:p>
    <w:p w14:paraId="7C51791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3.负责检查监督乙方管理工作的实施及制度的执行情况。</w:t>
      </w:r>
    </w:p>
    <w:p w14:paraId="1F6CEA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4.根据本合同规定，按时向乙方支付应付服务费用。</w:t>
      </w:r>
    </w:p>
    <w:p w14:paraId="51AD609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5.国家法律、法规所规定由甲方承担的其它责任。</w:t>
      </w:r>
    </w:p>
    <w:p w14:paraId="7AC4CDF8">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十一、</w:t>
      </w:r>
      <w:r>
        <w:rPr>
          <w:rFonts w:hint="eastAsia" w:ascii="宋体" w:hAnsi="宋体" w:eastAsia="宋体" w:cs="宋体"/>
          <w:b/>
          <w:bCs/>
          <w:color w:val="auto"/>
          <w:sz w:val="24"/>
          <w:szCs w:val="24"/>
        </w:rPr>
        <w:t>乙方权利和义务</w:t>
      </w:r>
    </w:p>
    <w:p w14:paraId="6EF4571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1.根据《大王街道公共厕所保洁标准和要求》及《</w:t>
      </w:r>
      <w:r>
        <w:rPr>
          <w:rFonts w:hint="eastAsia" w:ascii="宋体" w:hAnsi="宋体" w:eastAsia="宋体" w:cs="宋体"/>
          <w:color w:val="auto"/>
          <w:sz w:val="24"/>
          <w:szCs w:val="24"/>
          <w:lang w:eastAsia="zh-CN"/>
        </w:rPr>
        <w:t>大王街道公共厕所保洁管理考核办法</w:t>
      </w:r>
      <w:r>
        <w:rPr>
          <w:rFonts w:hint="eastAsia" w:ascii="宋体" w:hAnsi="宋体" w:eastAsia="宋体" w:cs="宋体"/>
          <w:color w:val="auto"/>
          <w:sz w:val="24"/>
          <w:szCs w:val="24"/>
        </w:rPr>
        <w:t>》的承诺提供服务，</w:t>
      </w:r>
      <w:r>
        <w:rPr>
          <w:rFonts w:hint="eastAsia" w:ascii="宋体" w:hAnsi="宋体" w:eastAsia="宋体" w:cs="宋体"/>
          <w:color w:val="auto"/>
          <w:sz w:val="24"/>
          <w:szCs w:val="24"/>
          <w:lang w:eastAsia="zh-CN"/>
        </w:rPr>
        <w:t>佩戴</w:t>
      </w:r>
      <w:r>
        <w:rPr>
          <w:rFonts w:hint="eastAsia" w:ascii="宋体" w:hAnsi="宋体" w:eastAsia="宋体" w:cs="宋体"/>
          <w:color w:val="auto"/>
          <w:sz w:val="24"/>
          <w:szCs w:val="24"/>
        </w:rPr>
        <w:t>胸卡上岗。</w:t>
      </w:r>
    </w:p>
    <w:p w14:paraId="1EEC901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2.接受甲方及行业管理部门的检查；</w:t>
      </w:r>
    </w:p>
    <w:p w14:paraId="223267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3.维护所有设施设备的完好，按时维修设备，按甲方或业务部门要求进行整改；</w:t>
      </w:r>
    </w:p>
    <w:p w14:paraId="38983E7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4.乙方须在开放时段内应有专人进行保洁，其中6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00-23:00开放的公共厕所，专人保洁时间段为5:30-23:30；</w:t>
      </w:r>
    </w:p>
    <w:p w14:paraId="24C741E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5.乙方保洁员人数按1个公厕配备2名保洁员，实行男女分设保洁管理，每班次当值人员不少于2人；</w:t>
      </w:r>
    </w:p>
    <w:p w14:paraId="64499D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6.乙方及时向甲方提供雇佣管理人员名单及有关证明；</w:t>
      </w:r>
    </w:p>
    <w:p w14:paraId="1945F96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7.乙方负责提醒、告示用厕人安全；</w:t>
      </w:r>
    </w:p>
    <w:p w14:paraId="7AE129D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8.乙方负责紧急情况公厕应急接管工作；</w:t>
      </w:r>
    </w:p>
    <w:p w14:paraId="7527ACE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9.乙方负责公厕无法处理的废渣清运工作；</w:t>
      </w:r>
    </w:p>
    <w:p w14:paraId="2E92020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10.乙方按时交纳水、电费；</w:t>
      </w:r>
    </w:p>
    <w:p w14:paraId="7244099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11.公厕保洁人员在工作期间发生的任何人员伤亡，均由乙方负责，并按照相关法律法规规定承担相关费用。</w:t>
      </w:r>
    </w:p>
    <w:p w14:paraId="48F7F8C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12.因恶劣天气、停水停电、设施设备维修、人流量激增保洁公司履职不到位，造成公厕相关设施损毁的，由乙方承担责任，并负责修复或更换相关设备、维修相关设施。</w:t>
      </w:r>
    </w:p>
    <w:p w14:paraId="6B128FD6">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十二</w:t>
      </w:r>
      <w:r>
        <w:rPr>
          <w:rFonts w:hint="eastAsia" w:ascii="宋体" w:hAnsi="宋体" w:eastAsia="宋体" w:cs="宋体"/>
          <w:b/>
          <w:bCs/>
          <w:color w:val="auto"/>
          <w:sz w:val="24"/>
          <w:szCs w:val="24"/>
        </w:rPr>
        <w:t>、违约责任</w:t>
      </w:r>
    </w:p>
    <w:p w14:paraId="79FCC0F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72" w:firstLineChars="200"/>
        <w:textAlignment w:val="auto"/>
        <w:outlineLvl w:val="9"/>
        <w:rPr>
          <w:rFonts w:hint="eastAsia" w:ascii="宋体" w:hAnsi="宋体" w:eastAsia="宋体" w:cs="宋体"/>
          <w:b w:val="0"/>
          <w:bCs w:val="0"/>
          <w:color w:val="auto"/>
          <w:spacing w:val="-2"/>
          <w:sz w:val="24"/>
          <w:szCs w:val="24"/>
          <w:lang w:val="en-US" w:eastAsia="zh-CN"/>
        </w:rPr>
      </w:pPr>
      <w:r>
        <w:rPr>
          <w:rFonts w:hint="eastAsia" w:ascii="宋体" w:hAnsi="宋体" w:eastAsia="宋体" w:cs="宋体"/>
          <w:b w:val="0"/>
          <w:bCs w:val="0"/>
          <w:color w:val="auto"/>
          <w:spacing w:val="-2"/>
          <w:sz w:val="24"/>
          <w:szCs w:val="24"/>
          <w:lang w:val="en-US" w:eastAsia="zh-CN"/>
        </w:rPr>
        <w:t>1.按《中华人民共和国民法典》中的相关条款执行。</w:t>
      </w:r>
    </w:p>
    <w:p w14:paraId="3A33F815">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72" w:firstLineChars="200"/>
        <w:textAlignment w:val="auto"/>
        <w:outlineLvl w:val="9"/>
        <w:rPr>
          <w:rFonts w:hint="eastAsia" w:ascii="宋体" w:hAnsi="宋体" w:eastAsia="宋体" w:cs="宋体"/>
          <w:b w:val="0"/>
          <w:bCs w:val="0"/>
          <w:color w:val="auto"/>
          <w:spacing w:val="-2"/>
          <w:sz w:val="24"/>
          <w:szCs w:val="24"/>
          <w:lang w:val="en-US" w:eastAsia="zh-CN"/>
        </w:rPr>
      </w:pPr>
      <w:r>
        <w:rPr>
          <w:rFonts w:hint="eastAsia" w:ascii="宋体" w:hAnsi="宋体" w:eastAsia="宋体" w:cs="宋体"/>
          <w:b w:val="0"/>
          <w:bCs w:val="0"/>
          <w:color w:val="auto"/>
          <w:spacing w:val="-2"/>
          <w:sz w:val="24"/>
          <w:szCs w:val="24"/>
          <w:lang w:val="en-US" w:eastAsia="zh-CN"/>
        </w:rPr>
        <w:t>2.未按合同要求提供服务，质量不能满足服务要求，采购人有权终止合同，甚至对成交供应商违约行为进行追究。</w:t>
      </w:r>
    </w:p>
    <w:p w14:paraId="6722A9EE">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三</w:t>
      </w:r>
      <w:r>
        <w:rPr>
          <w:rFonts w:hint="eastAsia" w:ascii="宋体" w:hAnsi="宋体" w:eastAsia="宋体" w:cs="宋体"/>
          <w:b/>
          <w:bCs/>
          <w:sz w:val="24"/>
          <w:szCs w:val="24"/>
        </w:rPr>
        <w:t>、不可抗力</w:t>
      </w:r>
    </w:p>
    <w:p w14:paraId="005E2F7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由于不可预见、不可避免、不可克服等不可抗力的原因乙方不能履行合同义务的，应当在不可抗力发生之日起7天内以书面形式通知对方，证明不可抗力事件的存在。</w:t>
      </w:r>
    </w:p>
    <w:p w14:paraId="524D043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不可抗力事件发生后，甲方和乙方应当积极寻求以合理的方式履行本合同。如不可抗力无法消除，致使合同目的无法实现的，双方均有权解除合同，且均不互相索赔。</w:t>
      </w:r>
    </w:p>
    <w:p w14:paraId="1AD7C3CB">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、附则</w:t>
      </w:r>
    </w:p>
    <w:p w14:paraId="01D3D3F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本合同之附件均为合同的有效组成部分，双方可对本合同的条款进行补充，以书面形式签订补充协议。补充协议与本合同具有同等效力。</w:t>
      </w:r>
    </w:p>
    <w:p w14:paraId="3F61B9F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本合同在履行中发生争议，由双方协商或由甲方同级政府采购监督管理部门调解解决，协商或调解不成时，双方同意采取</w:t>
      </w:r>
      <w:r>
        <w:rPr>
          <w:rFonts w:hint="eastAsia" w:ascii="宋体" w:hAnsi="宋体" w:eastAsia="宋体" w:cs="宋体"/>
          <w:sz w:val="24"/>
          <w:szCs w:val="24"/>
          <w:lang w:val="en-US" w:eastAsia="zh-CN"/>
        </w:rPr>
        <w:t>第</w:t>
      </w:r>
      <w:r>
        <w:rPr>
          <w:rFonts w:hint="eastAsia" w:ascii="宋体" w:hAnsi="宋体" w:eastAsia="宋体" w:cs="宋体"/>
          <w:sz w:val="24"/>
          <w:szCs w:val="24"/>
        </w:rPr>
        <w:t>2种方式解决：向当地的仲裁委员会申请仲裁；向甲方所在地的人民法院提起诉讼。</w:t>
      </w:r>
    </w:p>
    <w:p w14:paraId="1C7344F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val="en-US" w:eastAsia="zh-CN"/>
        </w:rPr>
        <w:t>成交</w:t>
      </w:r>
      <w:r>
        <w:rPr>
          <w:rFonts w:hint="eastAsia" w:ascii="宋体" w:hAnsi="宋体" w:eastAsia="宋体" w:cs="宋体"/>
          <w:sz w:val="24"/>
          <w:szCs w:val="24"/>
        </w:rPr>
        <w:t>通知书、</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w:t>
      </w:r>
      <w:r>
        <w:rPr>
          <w:rFonts w:hint="eastAsia" w:ascii="宋体" w:hAnsi="宋体" w:eastAsia="宋体" w:cs="宋体"/>
          <w:sz w:val="24"/>
          <w:szCs w:val="24"/>
          <w:lang w:eastAsia="zh-CN"/>
        </w:rPr>
        <w:t>响应文件</w:t>
      </w:r>
      <w:r>
        <w:rPr>
          <w:rFonts w:hint="eastAsia" w:ascii="宋体" w:hAnsi="宋体" w:eastAsia="宋体" w:cs="宋体"/>
          <w:sz w:val="24"/>
          <w:szCs w:val="24"/>
        </w:rPr>
        <w:t>及附件均是本合同不可分割的部分，解释顺序除</w:t>
      </w:r>
      <w:r>
        <w:rPr>
          <w:rFonts w:hint="eastAsia" w:ascii="宋体" w:hAnsi="宋体" w:eastAsia="宋体" w:cs="宋体"/>
          <w:sz w:val="24"/>
          <w:szCs w:val="24"/>
          <w:lang w:eastAsia="zh-CN"/>
        </w:rPr>
        <w:t>特</w:t>
      </w:r>
      <w:r>
        <w:rPr>
          <w:rFonts w:hint="eastAsia" w:ascii="宋体" w:hAnsi="宋体" w:eastAsia="宋体" w:cs="宋体"/>
          <w:sz w:val="24"/>
          <w:szCs w:val="24"/>
        </w:rPr>
        <w:t>别说明外，以文件生成时间在后的为准。</w:t>
      </w:r>
    </w:p>
    <w:p w14:paraId="7F8DD43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在执行合同过程中，所有经甲乙双方签署确认的文件(包括会议纪要、补充协议、往来信函)即成为本合同的有效组成部分，其生效日期为双方签字盖章确认的日期。</w:t>
      </w:r>
    </w:p>
    <w:p w14:paraId="7265C3A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本合同到期，甲方决定续签或解除合同前，合同继续有效，保洁期限以实际保洁日期为准，双方应继续履行合同义务，</w:t>
      </w:r>
      <w:r>
        <w:rPr>
          <w:rFonts w:hint="eastAsia" w:ascii="宋体" w:hAnsi="宋体" w:eastAsia="宋体" w:cs="宋体"/>
          <w:sz w:val="24"/>
          <w:szCs w:val="24"/>
          <w:lang w:eastAsia="zh-CN"/>
        </w:rPr>
        <w:t>确保</w:t>
      </w:r>
      <w:r>
        <w:rPr>
          <w:rFonts w:hint="eastAsia" w:ascii="宋体" w:hAnsi="宋体" w:eastAsia="宋体" w:cs="宋体"/>
          <w:sz w:val="24"/>
          <w:szCs w:val="24"/>
        </w:rPr>
        <w:t>公厕保洁工作不受影响。</w:t>
      </w:r>
    </w:p>
    <w:p w14:paraId="1860292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本合同履行期间，甲方让乙方新接管的公厕，按本合同每座公厕运行承包费计算，按月支付。</w:t>
      </w:r>
    </w:p>
    <w:p w14:paraId="7516813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本合同一式陆份，具有同等法律效力，甲方执参份、乙方执参份，合同自双方签字盖章后生效。本合同未尽事宜，由双方协商处理。</w:t>
      </w:r>
    </w:p>
    <w:p w14:paraId="38D08F0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164C7A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附件：大王街道公共厕所保洁管理考核办法</w:t>
      </w:r>
    </w:p>
    <w:p w14:paraId="7836FEC5">
      <w:pPr>
        <w:keepNext w:val="0"/>
        <w:keepLines w:val="0"/>
        <w:pageBreakBefore w:val="0"/>
        <w:widowControl w:val="0"/>
        <w:kinsoku/>
        <w:wordWrap/>
        <w:overflowPunct/>
        <w:topLinePunct w:val="0"/>
        <w:autoSpaceDE w:val="0"/>
        <w:autoSpaceDN w:val="0"/>
        <w:bidi w:val="0"/>
        <w:adjustRightInd/>
        <w:snapToGrid/>
        <w:spacing w:line="720" w:lineRule="auto"/>
        <w:textAlignment w:val="auto"/>
        <w:rPr>
          <w:rFonts w:hint="eastAsia" w:ascii="宋体" w:hAnsi="宋体" w:eastAsia="宋体" w:cs="宋体"/>
          <w:sz w:val="24"/>
          <w:szCs w:val="24"/>
        </w:rPr>
      </w:pPr>
    </w:p>
    <w:p w14:paraId="64FCC468">
      <w:pPr>
        <w:keepNext w:val="0"/>
        <w:keepLines w:val="0"/>
        <w:pageBreakBefore w:val="0"/>
        <w:widowControl w:val="0"/>
        <w:kinsoku/>
        <w:wordWrap/>
        <w:overflowPunct/>
        <w:topLinePunct w:val="0"/>
        <w:autoSpaceDE w:val="0"/>
        <w:autoSpaceDN w:val="0"/>
        <w:bidi w:val="0"/>
        <w:adjustRightInd/>
        <w:snapToGrid/>
        <w:spacing w:line="720" w:lineRule="auto"/>
        <w:textAlignment w:val="auto"/>
        <w:rPr>
          <w:rFonts w:hint="eastAsia" w:ascii="宋体" w:hAnsi="宋体" w:eastAsia="宋体" w:cs="宋体"/>
          <w:sz w:val="24"/>
          <w:szCs w:val="24"/>
        </w:rPr>
      </w:pPr>
    </w:p>
    <w:p w14:paraId="0D6BBD45">
      <w:pPr>
        <w:keepNext w:val="0"/>
        <w:keepLines w:val="0"/>
        <w:pageBreakBefore w:val="0"/>
        <w:widowControl w:val="0"/>
        <w:kinsoku/>
        <w:wordWrap/>
        <w:overflowPunct/>
        <w:topLinePunct w:val="0"/>
        <w:autoSpaceDE w:val="0"/>
        <w:autoSpaceDN w:val="0"/>
        <w:bidi w:val="0"/>
        <w:adjustRightInd/>
        <w:snapToGrid/>
        <w:spacing w:line="72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甲方(盖章)：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w:t>
      </w:r>
      <w:r>
        <w:rPr>
          <w:rFonts w:hint="eastAsia" w:ascii="宋体" w:hAnsi="宋体" w:eastAsia="宋体" w:cs="宋体"/>
          <w:sz w:val="24"/>
          <w:szCs w:val="24"/>
          <w:lang w:eastAsia="zh-CN"/>
        </w:rPr>
        <w:t>：</w:t>
      </w:r>
    </w:p>
    <w:p w14:paraId="481A9EF0">
      <w:pPr>
        <w:keepNext w:val="0"/>
        <w:keepLines w:val="0"/>
        <w:pageBreakBefore w:val="0"/>
        <w:widowControl w:val="0"/>
        <w:kinsoku/>
        <w:wordWrap/>
        <w:overflowPunct/>
        <w:topLinePunct w:val="0"/>
        <w:autoSpaceDE w:val="0"/>
        <w:autoSpaceDN w:val="0"/>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t>甲方代表(签字)：</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乙方代表(签字)：</w:t>
      </w:r>
    </w:p>
    <w:p w14:paraId="567A0884">
      <w:pPr>
        <w:keepNext w:val="0"/>
        <w:keepLines w:val="0"/>
        <w:pageBreakBefore w:val="0"/>
        <w:widowControl w:val="0"/>
        <w:kinsoku/>
        <w:wordWrap/>
        <w:overflowPunct/>
        <w:topLinePunct w:val="0"/>
        <w:autoSpaceDE w:val="0"/>
        <w:autoSpaceDN w:val="0"/>
        <w:bidi w:val="0"/>
        <w:adjustRightInd/>
        <w:snapToGrid/>
        <w:spacing w:line="72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年  月  日</w:t>
      </w:r>
    </w:p>
    <w:p w14:paraId="2568495F">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72" w:firstLineChars="200"/>
        <w:textAlignment w:val="auto"/>
        <w:outlineLvl w:val="9"/>
        <w:rPr>
          <w:rFonts w:hint="eastAsia" w:ascii="宋体" w:hAnsi="宋体" w:eastAsia="宋体" w:cs="宋体"/>
          <w:b w:val="0"/>
          <w:bCs w:val="0"/>
          <w:color w:val="auto"/>
          <w:spacing w:val="-2"/>
          <w:sz w:val="24"/>
          <w:lang w:val="en-US" w:eastAsia="zh-CN"/>
        </w:rPr>
        <w:sectPr>
          <w:pgSz w:w="11910" w:h="16840"/>
          <w:pgMar w:top="1417" w:right="1417" w:bottom="1417" w:left="1531" w:header="720" w:footer="720" w:gutter="0"/>
          <w:pgNumType w:fmt="decimal"/>
          <w:cols w:space="720" w:num="1"/>
          <w:rtlGutter w:val="0"/>
          <w:docGrid w:linePitch="1" w:charSpace="0"/>
        </w:sectPr>
      </w:pPr>
    </w:p>
    <w:p w14:paraId="54BEF86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bookmarkStart w:id="93" w:name="_Toc2282"/>
      <w:r>
        <w:rPr>
          <w:rFonts w:hint="eastAsia" w:ascii="宋体" w:hAnsi="宋体" w:eastAsia="宋体" w:cs="宋体"/>
          <w:sz w:val="24"/>
          <w:szCs w:val="24"/>
          <w:lang w:val="en-US" w:eastAsia="zh-CN"/>
        </w:rPr>
        <w:t>附件：大王街道公共厕所保洁管理考核办法</w:t>
      </w:r>
    </w:p>
    <w:p w14:paraId="50BC740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p>
    <w:tbl>
      <w:tblPr>
        <w:tblStyle w:val="18"/>
        <w:tblW w:w="5117" w:type="pct"/>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5"/>
        <w:gridCol w:w="1647"/>
        <w:gridCol w:w="5455"/>
        <w:gridCol w:w="690"/>
        <w:gridCol w:w="696"/>
      </w:tblGrid>
      <w:tr w14:paraId="1FAE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trPr>
        <w:tc>
          <w:tcPr>
            <w:tcW w:w="5000" w:type="pct"/>
            <w:gridSpan w:val="5"/>
            <w:tcBorders>
              <w:top w:val="nil"/>
              <w:left w:val="nil"/>
              <w:bottom w:val="nil"/>
              <w:right w:val="nil"/>
            </w:tcBorders>
            <w:noWrap/>
            <w:vAlign w:val="center"/>
          </w:tcPr>
          <w:p w14:paraId="2FC1A130">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sz w:val="44"/>
                <w:szCs w:val="44"/>
                <w:u w:val="none"/>
                <w:lang w:val="en-US" w:eastAsia="zh-CN"/>
              </w:rPr>
              <w:t>大王街道</w:t>
            </w:r>
            <w:r>
              <w:rPr>
                <w:rFonts w:hint="eastAsia" w:ascii="宋体" w:hAnsi="宋体" w:eastAsia="宋体" w:cs="宋体"/>
                <w:i w:val="0"/>
                <w:iCs w:val="0"/>
                <w:color w:val="000000"/>
                <w:sz w:val="44"/>
                <w:szCs w:val="44"/>
                <w:u w:val="none"/>
              </w:rPr>
              <w:t>公共厕所保洁管理考核办法</w:t>
            </w:r>
          </w:p>
        </w:tc>
      </w:tr>
      <w:tr w14:paraId="61363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358" w:type="pct"/>
            <w:gridSpan w:val="2"/>
            <w:tcBorders>
              <w:top w:val="single" w:color="000000" w:sz="4" w:space="0"/>
              <w:left w:val="single" w:color="000000" w:sz="4" w:space="0"/>
              <w:bottom w:val="single" w:color="000000" w:sz="4" w:space="0"/>
              <w:right w:val="single" w:color="000000" w:sz="4" w:space="0"/>
            </w:tcBorders>
            <w:noWrap/>
            <w:vAlign w:val="center"/>
          </w:tcPr>
          <w:p w14:paraId="77C2406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检查项目</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72B3BF2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检查内容</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F26E2B7">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分值</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42F7FDB">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14:paraId="678F3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0B11632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日常管理</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(20分）</w:t>
            </w: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7B812C5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规章制度</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3F5EE5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制定相应岗位职责、规章制度、操作规程及保洁标准等；执行“所长制” 管理模式，公示所长、监督电话、开放时间，制度上墙。</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12CA56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345D274D">
            <w:pPr>
              <w:jc w:val="center"/>
              <w:rPr>
                <w:rFonts w:hint="eastAsia" w:ascii="宋体" w:hAnsi="宋体" w:eastAsia="宋体" w:cs="宋体"/>
                <w:i w:val="0"/>
                <w:iCs w:val="0"/>
                <w:color w:val="000000"/>
                <w:sz w:val="21"/>
                <w:szCs w:val="21"/>
                <w:u w:val="none"/>
              </w:rPr>
            </w:pPr>
          </w:p>
        </w:tc>
      </w:tr>
      <w:tr w14:paraId="04DB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231AF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0E363C0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人员管理</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0D06DD9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按要求配置2名保洁员，统一着装、规范保洁、文明服务；保洁员工作期间无擅自脱岗、离岗现象；不从事与保洁无关的事项。</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34571E0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706CD1A">
            <w:pPr>
              <w:jc w:val="center"/>
              <w:rPr>
                <w:rFonts w:hint="eastAsia" w:ascii="宋体" w:hAnsi="宋体" w:eastAsia="宋体" w:cs="宋体"/>
                <w:i w:val="0"/>
                <w:iCs w:val="0"/>
                <w:color w:val="000000"/>
                <w:sz w:val="21"/>
                <w:szCs w:val="21"/>
                <w:u w:val="none"/>
              </w:rPr>
            </w:pPr>
          </w:p>
        </w:tc>
      </w:tr>
      <w:tr w14:paraId="64C3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19203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3B7A3A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开放时间</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29BD47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按公示时间向公众免费开放。</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C8F69D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3917CE0">
            <w:pPr>
              <w:jc w:val="center"/>
              <w:rPr>
                <w:rFonts w:hint="eastAsia" w:ascii="宋体" w:hAnsi="宋体" w:eastAsia="宋体" w:cs="宋体"/>
                <w:i w:val="0"/>
                <w:iCs w:val="0"/>
                <w:color w:val="000000"/>
                <w:sz w:val="21"/>
                <w:szCs w:val="21"/>
                <w:u w:val="none"/>
              </w:rPr>
            </w:pPr>
          </w:p>
        </w:tc>
      </w:tr>
      <w:tr w14:paraId="1F9E0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5E5DB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699678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保洁时间</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541455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按规定保洁时段进行保洁。</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B42267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8B5404D">
            <w:pPr>
              <w:jc w:val="center"/>
              <w:rPr>
                <w:rFonts w:hint="eastAsia" w:ascii="宋体" w:hAnsi="宋体" w:eastAsia="宋体" w:cs="宋体"/>
                <w:i w:val="0"/>
                <w:iCs w:val="0"/>
                <w:color w:val="000000"/>
                <w:sz w:val="21"/>
                <w:szCs w:val="21"/>
                <w:u w:val="none"/>
              </w:rPr>
            </w:pPr>
          </w:p>
        </w:tc>
      </w:tr>
      <w:tr w14:paraId="6807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7DBAE1C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设施设备管理</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（20分）</w:t>
            </w: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69FB30C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标识标牌</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11EA25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设置规范、设施完好；无脏污破损。</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3F69360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3EC476F3">
            <w:pPr>
              <w:jc w:val="center"/>
              <w:rPr>
                <w:rFonts w:hint="eastAsia" w:ascii="宋体" w:hAnsi="宋体" w:eastAsia="宋体" w:cs="宋体"/>
                <w:i w:val="0"/>
                <w:iCs w:val="0"/>
                <w:color w:val="000000"/>
                <w:sz w:val="21"/>
                <w:szCs w:val="21"/>
                <w:u w:val="none"/>
              </w:rPr>
            </w:pPr>
          </w:p>
        </w:tc>
      </w:tr>
      <w:tr w14:paraId="0FFE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EB341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07A816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内部设施</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4478D8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各类硬件设施和附属设施应保持完好，无破损和缺失，功能应符合使用要求。</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711AE9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44FF8AC">
            <w:pPr>
              <w:jc w:val="center"/>
              <w:rPr>
                <w:rFonts w:hint="eastAsia" w:ascii="宋体" w:hAnsi="宋体" w:eastAsia="宋体" w:cs="宋体"/>
                <w:i w:val="0"/>
                <w:iCs w:val="0"/>
                <w:color w:val="000000"/>
                <w:sz w:val="21"/>
                <w:szCs w:val="21"/>
                <w:u w:val="none"/>
              </w:rPr>
            </w:pPr>
          </w:p>
        </w:tc>
      </w:tr>
      <w:tr w14:paraId="2BFA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CDF4A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7D125C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设施设备维修</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03B952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按时限要求及时维修维护。</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396A392">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CE08AF1">
            <w:pPr>
              <w:jc w:val="center"/>
              <w:rPr>
                <w:rFonts w:hint="eastAsia" w:ascii="宋体" w:hAnsi="宋体" w:eastAsia="宋体" w:cs="宋体"/>
                <w:i w:val="0"/>
                <w:iCs w:val="0"/>
                <w:color w:val="000000"/>
                <w:sz w:val="21"/>
                <w:szCs w:val="21"/>
                <w:u w:val="none"/>
              </w:rPr>
            </w:pPr>
          </w:p>
        </w:tc>
      </w:tr>
      <w:tr w14:paraId="7FDE4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4579B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7B12327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水电维修</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4902AF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水、电设施正常使用。</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BDF755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6C38C126">
            <w:pPr>
              <w:jc w:val="center"/>
              <w:rPr>
                <w:rFonts w:hint="eastAsia" w:ascii="宋体" w:hAnsi="宋体" w:eastAsia="宋体" w:cs="宋体"/>
                <w:i w:val="0"/>
                <w:iCs w:val="0"/>
                <w:color w:val="000000"/>
                <w:sz w:val="21"/>
                <w:szCs w:val="21"/>
                <w:u w:val="none"/>
              </w:rPr>
            </w:pPr>
          </w:p>
        </w:tc>
      </w:tr>
      <w:tr w14:paraId="54C0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14:paraId="00A209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保洁质量</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（60分）</w:t>
            </w: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6988FF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室外环境</w:t>
            </w: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13ABAB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干净整洁、无卫生死角、无乱堆乱放、乱搭乱建。</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790D21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3BA26AC6">
            <w:pPr>
              <w:jc w:val="center"/>
              <w:rPr>
                <w:rFonts w:hint="eastAsia" w:ascii="宋体" w:hAnsi="宋体" w:eastAsia="宋体" w:cs="宋体"/>
                <w:i w:val="0"/>
                <w:iCs w:val="0"/>
                <w:color w:val="000000"/>
                <w:sz w:val="21"/>
                <w:szCs w:val="21"/>
                <w:u w:val="none"/>
              </w:rPr>
            </w:pPr>
          </w:p>
        </w:tc>
      </w:tr>
      <w:tr w14:paraId="687C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B6614C">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6B4D81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室内环境</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5D4EC7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便器洁净；地面、天花板、门窗、隔断板、栏杆、楼梯等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无污渍、破损、积灰、蜘蛛网等；冲水设备、洗手龙头、洗手盆、面镜和挂衣钩等应干净整洁；纸篓内废弃物应及时清理。</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74FB2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322F43FA">
            <w:pPr>
              <w:jc w:val="center"/>
              <w:rPr>
                <w:rFonts w:hint="eastAsia" w:ascii="宋体" w:hAnsi="宋体" w:eastAsia="宋体" w:cs="宋体"/>
                <w:i w:val="0"/>
                <w:iCs w:val="0"/>
                <w:color w:val="000000"/>
                <w:sz w:val="21"/>
                <w:szCs w:val="21"/>
                <w:u w:val="none"/>
              </w:rPr>
            </w:pPr>
          </w:p>
        </w:tc>
      </w:tr>
      <w:tr w14:paraId="6127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DCE3F2">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0"/>
            <w:vAlign w:val="center"/>
          </w:tcPr>
          <w:p w14:paraId="6061C86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内外墙面及屋顶</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47DD9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无积灰、污迹、渗漏、蛛网，无乱涂乱画、无张贴；屋顶应无垃圾、无杂物。</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4A73EF0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732C45E">
            <w:pPr>
              <w:jc w:val="center"/>
              <w:rPr>
                <w:rFonts w:hint="eastAsia" w:ascii="宋体" w:hAnsi="宋体" w:eastAsia="宋体" w:cs="宋体"/>
                <w:i w:val="0"/>
                <w:iCs w:val="0"/>
                <w:color w:val="000000"/>
                <w:sz w:val="21"/>
                <w:szCs w:val="21"/>
                <w:u w:val="none"/>
              </w:rPr>
            </w:pPr>
          </w:p>
        </w:tc>
      </w:tr>
      <w:tr w14:paraId="3107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E460A7">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52F979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设施设备整治</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295B88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内外部照明灯具、防蚊防蝇防鼠设备洁净；烘干机、换气扇、空调、纸巾盒、洗手液、急救箱、绿植等设施干净整洁；多功能台、安全抓杆、儿童安全座椅、呼叫器等设施洁净。</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1F2DF2D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5172DEAA">
            <w:pPr>
              <w:jc w:val="center"/>
              <w:rPr>
                <w:rFonts w:hint="eastAsia" w:ascii="宋体" w:hAnsi="宋体" w:eastAsia="宋体" w:cs="宋体"/>
                <w:i w:val="0"/>
                <w:iCs w:val="0"/>
                <w:color w:val="000000"/>
                <w:sz w:val="21"/>
                <w:szCs w:val="21"/>
                <w:u w:val="none"/>
              </w:rPr>
            </w:pPr>
          </w:p>
        </w:tc>
      </w:tr>
      <w:tr w14:paraId="03BB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EB1C74">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6302E4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消毒、消杀</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53E50F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定时喷洒灭蚊蝇药物，有防蝇、防蚊、防鼠和防臭措施及记录；定时消毒。</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079DD051">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71D09826">
            <w:pPr>
              <w:jc w:val="center"/>
              <w:rPr>
                <w:rFonts w:hint="eastAsia" w:ascii="宋体" w:hAnsi="宋体" w:eastAsia="宋体" w:cs="宋体"/>
                <w:i w:val="0"/>
                <w:iCs w:val="0"/>
                <w:color w:val="000000"/>
                <w:sz w:val="21"/>
                <w:szCs w:val="21"/>
                <w:u w:val="none"/>
              </w:rPr>
            </w:pPr>
          </w:p>
        </w:tc>
      </w:tr>
      <w:tr w14:paraId="7F04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38CA60">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450B8C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保洁工具</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152D5E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工具齐备；按要求使用；定点摆放，干湿分离。</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792ADB7B">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223A3881">
            <w:pPr>
              <w:jc w:val="center"/>
              <w:rPr>
                <w:rFonts w:hint="eastAsia" w:ascii="宋体" w:hAnsi="宋体" w:eastAsia="宋体" w:cs="宋体"/>
                <w:i w:val="0"/>
                <w:iCs w:val="0"/>
                <w:color w:val="000000"/>
                <w:sz w:val="21"/>
                <w:szCs w:val="21"/>
                <w:u w:val="none"/>
              </w:rPr>
            </w:pPr>
          </w:p>
        </w:tc>
      </w:tr>
      <w:tr w14:paraId="170C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52F82">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5AFC0D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管理间</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614689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保持整洁，物品统一收纳，不得堆放杂物、饲养宠物。</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23CD0B5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05A9645D">
            <w:pPr>
              <w:jc w:val="center"/>
              <w:rPr>
                <w:rFonts w:hint="eastAsia" w:ascii="宋体" w:hAnsi="宋体" w:eastAsia="宋体" w:cs="宋体"/>
                <w:i w:val="0"/>
                <w:iCs w:val="0"/>
                <w:color w:val="000000"/>
                <w:sz w:val="21"/>
                <w:szCs w:val="21"/>
                <w:u w:val="none"/>
              </w:rPr>
            </w:pPr>
          </w:p>
        </w:tc>
      </w:tr>
      <w:tr w14:paraId="383A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F27DB8">
            <w:pPr>
              <w:jc w:val="center"/>
              <w:rPr>
                <w:rFonts w:hint="eastAsia" w:ascii="宋体" w:hAnsi="宋体" w:eastAsia="宋体" w:cs="宋体"/>
                <w:i w:val="0"/>
                <w:iCs w:val="0"/>
                <w:color w:val="000000"/>
                <w:sz w:val="21"/>
                <w:szCs w:val="21"/>
                <w:u w:val="none"/>
              </w:rPr>
            </w:pP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55A76D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公众监督</w:t>
            </w:r>
          </w:p>
        </w:tc>
        <w:tc>
          <w:tcPr>
            <w:tcW w:w="2903" w:type="pct"/>
            <w:tcBorders>
              <w:top w:val="single" w:color="000000" w:sz="4" w:space="0"/>
              <w:left w:val="single" w:color="000000" w:sz="4" w:space="0"/>
              <w:bottom w:val="single" w:color="000000" w:sz="4" w:space="0"/>
              <w:right w:val="single" w:color="000000" w:sz="4" w:space="0"/>
            </w:tcBorders>
            <w:noWrap w:val="0"/>
            <w:vAlign w:val="center"/>
          </w:tcPr>
          <w:p w14:paraId="1AB37F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媒体曝光、接受监督、投诉处理、及时反馈等。</w:t>
            </w: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5E406CBE">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1556B884">
            <w:pPr>
              <w:jc w:val="center"/>
              <w:rPr>
                <w:rFonts w:hint="eastAsia" w:ascii="宋体" w:hAnsi="宋体" w:eastAsia="宋体" w:cs="宋体"/>
                <w:i w:val="0"/>
                <w:iCs w:val="0"/>
                <w:color w:val="000000"/>
                <w:sz w:val="21"/>
                <w:szCs w:val="21"/>
                <w:u w:val="none"/>
              </w:rPr>
            </w:pPr>
          </w:p>
        </w:tc>
      </w:tr>
      <w:tr w14:paraId="1B05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1" w:type="pct"/>
            <w:tcBorders>
              <w:top w:val="single" w:color="000000" w:sz="4" w:space="0"/>
              <w:left w:val="single" w:color="000000" w:sz="4" w:space="0"/>
              <w:bottom w:val="single" w:color="000000" w:sz="4" w:space="0"/>
              <w:right w:val="single" w:color="000000" w:sz="4" w:space="0"/>
            </w:tcBorders>
            <w:noWrap/>
            <w:vAlign w:val="center"/>
          </w:tcPr>
          <w:p w14:paraId="5C2D4E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得分</w:t>
            </w:r>
          </w:p>
        </w:tc>
        <w:tc>
          <w:tcPr>
            <w:tcW w:w="876" w:type="pct"/>
            <w:tcBorders>
              <w:top w:val="single" w:color="000000" w:sz="4" w:space="0"/>
              <w:left w:val="single" w:color="000000" w:sz="4" w:space="0"/>
              <w:bottom w:val="single" w:color="000000" w:sz="4" w:space="0"/>
              <w:right w:val="single" w:color="000000" w:sz="4" w:space="0"/>
            </w:tcBorders>
            <w:noWrap/>
            <w:vAlign w:val="center"/>
          </w:tcPr>
          <w:p w14:paraId="1CCFB20D">
            <w:pPr>
              <w:rPr>
                <w:rFonts w:hint="eastAsia" w:ascii="宋体" w:hAnsi="宋体" w:eastAsia="宋体" w:cs="宋体"/>
                <w:i w:val="0"/>
                <w:iCs w:val="0"/>
                <w:color w:val="000000"/>
                <w:sz w:val="21"/>
                <w:szCs w:val="21"/>
                <w:u w:val="none"/>
              </w:rPr>
            </w:pPr>
          </w:p>
        </w:tc>
        <w:tc>
          <w:tcPr>
            <w:tcW w:w="2903" w:type="pct"/>
            <w:tcBorders>
              <w:top w:val="single" w:color="000000" w:sz="4" w:space="0"/>
              <w:left w:val="single" w:color="000000" w:sz="4" w:space="0"/>
              <w:bottom w:val="single" w:color="000000" w:sz="4" w:space="0"/>
              <w:right w:val="single" w:color="000000" w:sz="4" w:space="0"/>
            </w:tcBorders>
            <w:noWrap/>
            <w:vAlign w:val="center"/>
          </w:tcPr>
          <w:p w14:paraId="64B33CD8">
            <w:pPr>
              <w:rPr>
                <w:rFonts w:hint="eastAsia" w:ascii="宋体" w:hAnsi="宋体" w:eastAsia="宋体" w:cs="宋体"/>
                <w:i w:val="0"/>
                <w:iCs w:val="0"/>
                <w:color w:val="000000"/>
                <w:sz w:val="21"/>
                <w:szCs w:val="21"/>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14:paraId="33F69699">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noWrap/>
            <w:vAlign w:val="center"/>
          </w:tcPr>
          <w:p w14:paraId="4882AE91">
            <w:pPr>
              <w:jc w:val="center"/>
              <w:rPr>
                <w:rFonts w:hint="eastAsia" w:ascii="宋体" w:hAnsi="宋体" w:eastAsia="宋体" w:cs="宋体"/>
                <w:i w:val="0"/>
                <w:iCs w:val="0"/>
                <w:color w:val="000000"/>
                <w:sz w:val="21"/>
                <w:szCs w:val="21"/>
                <w:u w:val="none"/>
              </w:rPr>
            </w:pPr>
          </w:p>
        </w:tc>
      </w:tr>
      <w:tr w14:paraId="7D51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58" w:type="pct"/>
            <w:gridSpan w:val="2"/>
            <w:tcBorders>
              <w:top w:val="single" w:color="000000" w:sz="4" w:space="0"/>
              <w:left w:val="single" w:color="000000" w:sz="4" w:space="0"/>
              <w:bottom w:val="single" w:color="000000" w:sz="4" w:space="0"/>
              <w:right w:val="single" w:color="000000" w:sz="4" w:space="0"/>
            </w:tcBorders>
            <w:noWrap/>
            <w:vAlign w:val="center"/>
          </w:tcPr>
          <w:p w14:paraId="4AE71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存在问题：</w:t>
            </w:r>
          </w:p>
        </w:tc>
        <w:tc>
          <w:tcPr>
            <w:tcW w:w="3641" w:type="pct"/>
            <w:gridSpan w:val="3"/>
            <w:tcBorders>
              <w:top w:val="single" w:color="000000" w:sz="4" w:space="0"/>
              <w:left w:val="single" w:color="000000" w:sz="4" w:space="0"/>
              <w:bottom w:val="single" w:color="000000" w:sz="4" w:space="0"/>
              <w:right w:val="single" w:color="000000" w:sz="4" w:space="0"/>
            </w:tcBorders>
            <w:noWrap w:val="0"/>
            <w:vAlign w:val="center"/>
          </w:tcPr>
          <w:p w14:paraId="416E5E1B">
            <w:pPr>
              <w:jc w:val="both"/>
              <w:rPr>
                <w:rFonts w:hint="eastAsia" w:ascii="宋体" w:hAnsi="宋体" w:eastAsia="宋体" w:cs="宋体"/>
                <w:i w:val="0"/>
                <w:iCs w:val="0"/>
                <w:color w:val="000000"/>
                <w:sz w:val="21"/>
                <w:szCs w:val="21"/>
                <w:u w:val="none"/>
              </w:rPr>
            </w:pPr>
          </w:p>
        </w:tc>
      </w:tr>
      <w:tr w14:paraId="059C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58" w:type="pct"/>
            <w:gridSpan w:val="2"/>
            <w:tcBorders>
              <w:top w:val="nil"/>
              <w:left w:val="nil"/>
              <w:bottom w:val="nil"/>
              <w:right w:val="nil"/>
            </w:tcBorders>
            <w:noWrap w:val="0"/>
            <w:vAlign w:val="center"/>
          </w:tcPr>
          <w:p w14:paraId="026917E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检查人员签字：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检查时间：</w:t>
            </w:r>
          </w:p>
        </w:tc>
        <w:tc>
          <w:tcPr>
            <w:tcW w:w="3641" w:type="pct"/>
            <w:gridSpan w:val="3"/>
            <w:tcBorders>
              <w:top w:val="nil"/>
              <w:left w:val="nil"/>
              <w:bottom w:val="nil"/>
              <w:right w:val="nil"/>
            </w:tcBorders>
            <w:noWrap/>
            <w:vAlign w:val="center"/>
          </w:tcPr>
          <w:p w14:paraId="3FDD1A8F">
            <w:pPr>
              <w:jc w:val="center"/>
              <w:rPr>
                <w:rFonts w:hint="eastAsia" w:ascii="宋体" w:hAnsi="宋体" w:eastAsia="宋体" w:cs="宋体"/>
                <w:i w:val="0"/>
                <w:iCs w:val="0"/>
                <w:color w:val="000000"/>
                <w:sz w:val="21"/>
                <w:szCs w:val="21"/>
                <w:u w:val="none"/>
              </w:rPr>
            </w:pPr>
          </w:p>
        </w:tc>
      </w:tr>
      <w:tr w14:paraId="735C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58" w:type="pct"/>
            <w:gridSpan w:val="2"/>
            <w:tcBorders>
              <w:top w:val="nil"/>
              <w:left w:val="nil"/>
              <w:bottom w:val="nil"/>
              <w:right w:val="nil"/>
            </w:tcBorders>
            <w:noWrap w:val="0"/>
            <w:vAlign w:val="center"/>
          </w:tcPr>
          <w:p w14:paraId="5D9302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3641" w:type="pct"/>
            <w:gridSpan w:val="3"/>
            <w:tcBorders>
              <w:top w:val="nil"/>
              <w:left w:val="nil"/>
              <w:bottom w:val="nil"/>
              <w:right w:val="nil"/>
            </w:tcBorders>
            <w:noWrap/>
            <w:vAlign w:val="center"/>
          </w:tcPr>
          <w:p w14:paraId="529BE9F1">
            <w:pPr>
              <w:jc w:val="center"/>
              <w:rPr>
                <w:rFonts w:hint="eastAsia" w:ascii="宋体" w:hAnsi="宋体" w:eastAsia="宋体" w:cs="宋体"/>
                <w:i w:val="0"/>
                <w:iCs w:val="0"/>
                <w:color w:val="000000"/>
                <w:sz w:val="21"/>
                <w:szCs w:val="21"/>
                <w:u w:val="none"/>
              </w:rPr>
            </w:pPr>
          </w:p>
        </w:tc>
      </w:tr>
    </w:tbl>
    <w:p w14:paraId="4AE52698">
      <w:pPr>
        <w:pStyle w:val="4"/>
        <w:rPr>
          <w:rFonts w:hint="eastAsia" w:ascii="宋体" w:hAnsi="宋体" w:eastAsia="宋体" w:cs="宋体"/>
        </w:rPr>
        <w:sectPr>
          <w:pgSz w:w="11910" w:h="16840"/>
          <w:pgMar w:top="1417" w:right="1417" w:bottom="1417" w:left="1531" w:header="720" w:footer="720" w:gutter="0"/>
          <w:pgNumType w:fmt="decimal"/>
          <w:cols w:space="720" w:num="1"/>
          <w:rtlGutter w:val="0"/>
          <w:docGrid w:linePitch="0" w:charSpace="0"/>
        </w:sectPr>
      </w:pPr>
    </w:p>
    <w:p w14:paraId="197344D1">
      <w:pPr>
        <w:pStyle w:val="2"/>
        <w:keepNext/>
        <w:keepLines w:val="0"/>
        <w:pageBreakBefore w:val="0"/>
        <w:widowControl w:val="0"/>
        <w:numPr>
          <w:ilvl w:val="0"/>
          <w:numId w:val="6"/>
        </w:numPr>
        <w:kinsoku/>
        <w:wordWrap/>
        <w:overflowPunct/>
        <w:topLinePunct w:val="0"/>
        <w:autoSpaceDE/>
        <w:autoSpaceDN/>
        <w:bidi w:val="0"/>
        <w:adjustRightInd/>
        <w:snapToGrid/>
        <w:spacing w:before="468" w:after="312"/>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响应文件格式</w:t>
      </w:r>
      <w:bookmarkEnd w:id="93"/>
    </w:p>
    <w:p w14:paraId="2877FA30">
      <w:pPr>
        <w:pStyle w:val="2"/>
        <w:keepNext/>
        <w:keepLines w:val="0"/>
        <w:pageBreakBefore w:val="0"/>
        <w:widowControl w:val="0"/>
        <w:numPr>
          <w:ilvl w:val="0"/>
          <w:numId w:val="0"/>
        </w:numPr>
        <w:kinsoku/>
        <w:wordWrap/>
        <w:overflowPunct/>
        <w:topLinePunct w:val="0"/>
        <w:autoSpaceDE/>
        <w:autoSpaceDN/>
        <w:bidi w:val="0"/>
        <w:adjustRightInd/>
        <w:snapToGrid/>
        <w:spacing w:before="468" w:after="312"/>
        <w:jc w:val="center"/>
        <w:textAlignment w:val="auto"/>
        <w:rPr>
          <w:rFonts w:hint="eastAsia" w:ascii="宋体" w:hAnsi="宋体" w:eastAsia="宋体" w:cs="宋体"/>
          <w:b/>
          <w:bCs/>
          <w:color w:val="auto"/>
          <w:sz w:val="96"/>
          <w:szCs w:val="96"/>
          <w:highlight w:val="none"/>
        </w:rPr>
      </w:pPr>
    </w:p>
    <w:p w14:paraId="45FB2244">
      <w:pPr>
        <w:pStyle w:val="2"/>
        <w:keepNext/>
        <w:keepLines w:val="0"/>
        <w:pageBreakBefore w:val="0"/>
        <w:widowControl w:val="0"/>
        <w:numPr>
          <w:ilvl w:val="0"/>
          <w:numId w:val="0"/>
        </w:numPr>
        <w:kinsoku/>
        <w:wordWrap/>
        <w:overflowPunct/>
        <w:topLinePunct w:val="0"/>
        <w:autoSpaceDE/>
        <w:autoSpaceDN/>
        <w:bidi w:val="0"/>
        <w:adjustRightInd/>
        <w:snapToGrid/>
        <w:spacing w:before="468" w:after="312"/>
        <w:jc w:val="center"/>
        <w:textAlignment w:val="auto"/>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响 应 文 件</w:t>
      </w:r>
    </w:p>
    <w:p w14:paraId="50D41119">
      <w:pPr>
        <w:rPr>
          <w:rFonts w:hint="eastAsia" w:ascii="宋体" w:hAnsi="宋体" w:eastAsia="宋体" w:cs="宋体"/>
          <w:color w:val="auto"/>
          <w:highlight w:val="none"/>
        </w:rPr>
      </w:pPr>
    </w:p>
    <w:p w14:paraId="6AF55C27">
      <w:pPr>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40B45565">
      <w:pPr>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w:t>
      </w:r>
    </w:p>
    <w:p w14:paraId="70DE8AB3">
      <w:pPr>
        <w:ind w:firstLine="480"/>
        <w:rPr>
          <w:rFonts w:hint="eastAsia" w:ascii="宋体" w:hAnsi="宋体" w:eastAsia="宋体" w:cs="宋体"/>
          <w:color w:val="auto"/>
          <w:highlight w:val="none"/>
        </w:rPr>
      </w:pPr>
    </w:p>
    <w:p w14:paraId="7B5C552E">
      <w:pPr>
        <w:ind w:firstLine="480"/>
        <w:rPr>
          <w:rFonts w:hint="eastAsia" w:ascii="宋体" w:hAnsi="宋体" w:eastAsia="宋体" w:cs="宋体"/>
          <w:color w:val="auto"/>
          <w:highlight w:val="none"/>
        </w:rPr>
      </w:pPr>
    </w:p>
    <w:p w14:paraId="38DC4CB1">
      <w:pPr>
        <w:ind w:firstLine="480"/>
        <w:rPr>
          <w:rFonts w:hint="eastAsia" w:ascii="宋体" w:hAnsi="宋体" w:eastAsia="宋体" w:cs="宋体"/>
          <w:color w:val="auto"/>
          <w:highlight w:val="none"/>
        </w:rPr>
      </w:pPr>
    </w:p>
    <w:p w14:paraId="357F0273">
      <w:pPr>
        <w:ind w:firstLine="480"/>
        <w:rPr>
          <w:rFonts w:hint="eastAsia" w:ascii="宋体" w:hAnsi="宋体" w:eastAsia="宋体" w:cs="宋体"/>
          <w:color w:val="auto"/>
          <w:highlight w:val="none"/>
        </w:rPr>
      </w:pPr>
    </w:p>
    <w:p w14:paraId="02DD3526">
      <w:pPr>
        <w:rPr>
          <w:rFonts w:hint="eastAsia" w:ascii="宋体" w:hAnsi="宋体" w:eastAsia="宋体" w:cs="宋体"/>
          <w:color w:val="auto"/>
          <w:highlight w:val="none"/>
        </w:rPr>
      </w:pPr>
    </w:p>
    <w:p w14:paraId="5AE64842">
      <w:pPr>
        <w:bidi w:val="0"/>
        <w:rPr>
          <w:rFonts w:hint="eastAsia" w:ascii="宋体" w:hAnsi="宋体" w:eastAsia="宋体" w:cs="宋体"/>
          <w:color w:val="auto"/>
          <w:highlight w:val="none"/>
          <w:lang w:val="en-US" w:eastAsia="zh-CN"/>
        </w:rPr>
      </w:pPr>
    </w:p>
    <w:p w14:paraId="095DE4E6">
      <w:pPr>
        <w:ind w:firstLine="480"/>
        <w:rPr>
          <w:rFonts w:hint="eastAsia" w:ascii="宋体" w:hAnsi="宋体" w:eastAsia="宋体" w:cs="宋体"/>
          <w:color w:val="auto"/>
          <w:highlight w:val="none"/>
        </w:rPr>
      </w:pPr>
    </w:p>
    <w:p w14:paraId="180C61BD">
      <w:pPr>
        <w:ind w:left="240" w:leftChars="100" w:firstLine="321" w:firstLineChars="1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（加盖单位公章）</w:t>
      </w:r>
    </w:p>
    <w:p w14:paraId="65E63303">
      <w:pPr>
        <w:ind w:left="240" w:leftChars="100" w:firstLine="321" w:firstLineChars="1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u w:val="single"/>
          <w:lang w:val="en-US" w:eastAsia="zh-CN"/>
        </w:rPr>
        <w:t xml:space="preserve">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17ABE3B6">
      <w:pPr>
        <w:ind w:left="240" w:leftChars="100" w:firstLine="321" w:firstLineChars="100"/>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br w:type="page"/>
      </w:r>
    </w:p>
    <w:bookmarkEnd w:id="89"/>
    <w:bookmarkEnd w:id="90"/>
    <w:bookmarkEnd w:id="91"/>
    <w:bookmarkEnd w:id="92"/>
    <w:p w14:paraId="436887C7">
      <w:pPr>
        <w:jc w:val="center"/>
        <w:rPr>
          <w:rFonts w:hint="eastAsia" w:ascii="宋体" w:hAnsi="宋体" w:eastAsia="宋体" w:cs="宋体"/>
          <w:b/>
          <w:bCs/>
          <w:color w:val="auto"/>
          <w:sz w:val="32"/>
          <w:szCs w:val="32"/>
          <w:highlight w:val="none"/>
        </w:rPr>
      </w:pPr>
      <w:bookmarkStart w:id="94" w:name="_Toc420591666"/>
      <w:bookmarkStart w:id="95" w:name="_Toc372885969"/>
      <w:bookmarkStart w:id="96" w:name="_Toc420591500"/>
      <w:bookmarkStart w:id="97" w:name="_Toc421778385"/>
      <w:r>
        <w:rPr>
          <w:rFonts w:hint="eastAsia" w:ascii="宋体" w:hAnsi="宋体" w:eastAsia="宋体" w:cs="宋体"/>
          <w:b/>
          <w:bCs/>
          <w:color w:val="auto"/>
          <w:sz w:val="32"/>
          <w:szCs w:val="32"/>
          <w:highlight w:val="none"/>
        </w:rPr>
        <w:t>目</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bookmarkEnd w:id="94"/>
      <w:bookmarkEnd w:id="95"/>
      <w:bookmarkEnd w:id="96"/>
      <w:bookmarkEnd w:id="97"/>
    </w:p>
    <w:p w14:paraId="0E402C74">
      <w:pPr>
        <w:pStyle w:val="9"/>
        <w:rPr>
          <w:rFonts w:hint="eastAsia" w:ascii="宋体" w:hAnsi="宋体" w:eastAsia="宋体" w:cs="宋体"/>
          <w:color w:val="auto"/>
          <w:highlight w:val="none"/>
        </w:rPr>
      </w:pPr>
    </w:p>
    <w:p w14:paraId="78B6990F">
      <w:pPr>
        <w:spacing w:line="480" w:lineRule="auto"/>
        <w:ind w:left="2640" w:leftChars="11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第一部分    </w:t>
      </w:r>
      <w:r>
        <w:rPr>
          <w:rFonts w:hint="eastAsia" w:ascii="宋体" w:hAnsi="宋体" w:eastAsia="宋体" w:cs="宋体"/>
          <w:b/>
          <w:bCs/>
          <w:color w:val="auto"/>
          <w:sz w:val="24"/>
          <w:szCs w:val="24"/>
          <w:highlight w:val="none"/>
          <w:lang w:val="en-US" w:eastAsia="zh-CN"/>
        </w:rPr>
        <w:t>资格证明文件</w:t>
      </w:r>
      <w:r>
        <w:rPr>
          <w:rFonts w:hint="eastAsia" w:ascii="宋体" w:hAnsi="宋体" w:eastAsia="宋体" w:cs="宋体"/>
          <w:color w:val="auto"/>
          <w:sz w:val="24"/>
          <w:szCs w:val="24"/>
          <w:highlight w:val="none"/>
        </w:rPr>
        <w:t xml:space="preserve"> </w:t>
      </w:r>
    </w:p>
    <w:p w14:paraId="2EA5E692">
      <w:pPr>
        <w:spacing w:line="480" w:lineRule="auto"/>
        <w:ind w:left="2640" w:leftChars="1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第二部分    </w:t>
      </w:r>
      <w:r>
        <w:rPr>
          <w:rFonts w:hint="eastAsia" w:ascii="宋体" w:hAnsi="宋体" w:eastAsia="宋体" w:cs="宋体"/>
          <w:b/>
          <w:bCs/>
          <w:color w:val="auto"/>
          <w:sz w:val="24"/>
          <w:szCs w:val="24"/>
          <w:highlight w:val="none"/>
          <w:lang w:val="en-US" w:eastAsia="zh-CN"/>
        </w:rPr>
        <w:t>符合性证明文件</w:t>
      </w:r>
    </w:p>
    <w:p w14:paraId="209BA1DF">
      <w:pPr>
        <w:spacing w:line="480" w:lineRule="auto"/>
        <w:ind w:left="2640" w:leftChars="11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第三部分    </w:t>
      </w:r>
      <w:r>
        <w:rPr>
          <w:rFonts w:hint="eastAsia" w:ascii="宋体" w:hAnsi="宋体" w:eastAsia="宋体" w:cs="宋体"/>
          <w:b/>
          <w:bCs/>
          <w:color w:val="auto"/>
          <w:sz w:val="24"/>
          <w:szCs w:val="24"/>
          <w:highlight w:val="none"/>
          <w:lang w:val="en-US" w:eastAsia="zh-CN"/>
        </w:rPr>
        <w:t>技术方案</w:t>
      </w:r>
    </w:p>
    <w:p w14:paraId="5D82530E">
      <w:pPr>
        <w:spacing w:line="480" w:lineRule="auto"/>
        <w:jc w:val="left"/>
        <w:rPr>
          <w:rFonts w:hint="eastAsia" w:ascii="宋体" w:hAnsi="宋体" w:eastAsia="宋体" w:cs="宋体"/>
          <w:color w:val="auto"/>
          <w:sz w:val="24"/>
          <w:szCs w:val="24"/>
          <w:highlight w:val="none"/>
        </w:rPr>
      </w:pPr>
    </w:p>
    <w:p w14:paraId="042CD74D">
      <w:pPr>
        <w:spacing w:line="480" w:lineRule="auto"/>
        <w:jc w:val="left"/>
        <w:rPr>
          <w:rFonts w:hint="eastAsia" w:ascii="宋体" w:hAnsi="宋体" w:eastAsia="宋体" w:cs="宋体"/>
          <w:color w:val="auto"/>
          <w:sz w:val="24"/>
          <w:szCs w:val="24"/>
          <w:highlight w:val="none"/>
        </w:rPr>
      </w:pPr>
    </w:p>
    <w:p w14:paraId="37507AEE">
      <w:pPr>
        <w:spacing w:line="480" w:lineRule="auto"/>
        <w:jc w:val="left"/>
        <w:rPr>
          <w:rFonts w:hint="eastAsia" w:ascii="宋体" w:hAnsi="宋体" w:eastAsia="宋体" w:cs="宋体"/>
          <w:color w:val="auto"/>
          <w:sz w:val="24"/>
          <w:szCs w:val="24"/>
          <w:highlight w:val="none"/>
        </w:rPr>
      </w:pPr>
    </w:p>
    <w:p w14:paraId="2E560798">
      <w:pPr>
        <w:spacing w:line="480" w:lineRule="auto"/>
        <w:ind w:firstLine="2448" w:firstLineChars="1020"/>
        <w:rPr>
          <w:rFonts w:hint="eastAsia" w:ascii="宋体" w:hAnsi="宋体" w:eastAsia="宋体" w:cs="宋体"/>
          <w:color w:val="auto"/>
          <w:sz w:val="24"/>
          <w:szCs w:val="24"/>
          <w:highlight w:val="none"/>
        </w:rPr>
      </w:pPr>
    </w:p>
    <w:p w14:paraId="156EBCD7">
      <w:pPr>
        <w:spacing w:line="480" w:lineRule="auto"/>
        <w:rPr>
          <w:rFonts w:hint="eastAsia" w:ascii="宋体" w:hAnsi="宋体" w:eastAsia="宋体" w:cs="宋体"/>
          <w:color w:val="auto"/>
          <w:sz w:val="24"/>
          <w:szCs w:val="24"/>
          <w:highlight w:val="none"/>
        </w:rPr>
      </w:pPr>
    </w:p>
    <w:p w14:paraId="06F5CFA0">
      <w:pPr>
        <w:spacing w:line="480" w:lineRule="auto"/>
        <w:ind w:left="2640" w:leftChars="1100"/>
        <w:jc w:val="left"/>
        <w:rPr>
          <w:rFonts w:hint="eastAsia" w:ascii="宋体" w:hAnsi="宋体" w:eastAsia="宋体" w:cs="宋体"/>
          <w:b/>
          <w:bCs/>
          <w:color w:val="auto"/>
          <w:sz w:val="24"/>
          <w:szCs w:val="24"/>
          <w:highlight w:val="none"/>
        </w:rPr>
      </w:pPr>
      <w:bookmarkStart w:id="98" w:name="_Toc32749"/>
      <w:bookmarkStart w:id="99" w:name="_Toc421778386"/>
      <w:bookmarkStart w:id="100" w:name="_Toc387"/>
      <w:bookmarkStart w:id="101" w:name="_Toc23278"/>
      <w:bookmarkStart w:id="102" w:name="_Toc420591667"/>
      <w:bookmarkStart w:id="103" w:name="_Toc425240481"/>
    </w:p>
    <w:bookmarkEnd w:id="98"/>
    <w:bookmarkEnd w:id="99"/>
    <w:bookmarkEnd w:id="100"/>
    <w:bookmarkEnd w:id="101"/>
    <w:bookmarkEnd w:id="102"/>
    <w:bookmarkEnd w:id="103"/>
    <w:p w14:paraId="799CE626">
      <w:pPr>
        <w:spacing w:line="408" w:lineRule="auto"/>
        <w:ind w:left="600" w:leftChars="250"/>
        <w:rPr>
          <w:rFonts w:hint="eastAsia" w:ascii="宋体" w:hAnsi="宋体" w:eastAsia="宋体" w:cs="宋体"/>
          <w:color w:val="auto"/>
          <w:sz w:val="32"/>
          <w:szCs w:val="32"/>
          <w:highlight w:val="none"/>
        </w:rPr>
      </w:pPr>
      <w:bookmarkStart w:id="104" w:name="_Toc3574"/>
      <w:bookmarkStart w:id="105" w:name="_Toc5947"/>
      <w:bookmarkStart w:id="106" w:name="_Toc425240485"/>
      <w:bookmarkStart w:id="107" w:name="_Toc421778390"/>
    </w:p>
    <w:bookmarkEnd w:id="104"/>
    <w:bookmarkEnd w:id="105"/>
    <w:p w14:paraId="45A381CA">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bookmarkStart w:id="108" w:name="_Toc11640"/>
      <w:bookmarkStart w:id="109" w:name="_Toc20335"/>
      <w:bookmarkStart w:id="110" w:name="_Toc18300"/>
      <w:bookmarkStart w:id="111" w:name="_Toc16618"/>
    </w:p>
    <w:p w14:paraId="4442F909">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2F2E55B2">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2DA26EA1">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01EB8AB7">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40618ECC">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3FA8416C">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181A4B6C">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20DC3A1F">
      <w:pPr>
        <w:spacing w:line="408" w:lineRule="auto"/>
        <w:ind w:left="0" w:leftChars="0" w:firstLine="0" w:firstLineChars="0"/>
        <w:jc w:val="center"/>
        <w:rPr>
          <w:rFonts w:hint="eastAsia" w:ascii="宋体" w:hAnsi="宋体" w:eastAsia="宋体" w:cs="宋体"/>
          <w:b/>
          <w:bCs/>
          <w:color w:val="auto"/>
          <w:sz w:val="32"/>
          <w:szCs w:val="32"/>
          <w:highlight w:val="none"/>
          <w:lang w:val="en-US" w:eastAsia="zh-CN"/>
        </w:rPr>
      </w:pPr>
    </w:p>
    <w:p w14:paraId="25E5ED9D">
      <w:pPr>
        <w:keepNext w:val="0"/>
        <w:keepLines w:val="0"/>
        <w:pageBreakBefore w:val="0"/>
        <w:widowControl w:val="0"/>
        <w:kinsoku/>
        <w:wordWrap/>
        <w:overflowPunct/>
        <w:topLinePunct w:val="0"/>
        <w:autoSpaceDE/>
        <w:autoSpaceDN/>
        <w:bidi w:val="0"/>
        <w:adjustRightInd/>
        <w:snapToGrid/>
        <w:spacing w:line="408" w:lineRule="auto"/>
        <w:ind w:left="0" w:leftChars="0" w:firstLine="0" w:firstLineChars="0"/>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 xml:space="preserve">第一部分 </w:t>
      </w:r>
      <w:r>
        <w:rPr>
          <w:rFonts w:hint="eastAsia" w:ascii="宋体" w:hAnsi="宋体" w:eastAsia="宋体" w:cs="宋体"/>
          <w:b/>
          <w:bCs/>
          <w:color w:val="auto"/>
          <w:sz w:val="32"/>
          <w:szCs w:val="32"/>
          <w:highlight w:val="none"/>
        </w:rPr>
        <w:t>资格</w:t>
      </w:r>
      <w:bookmarkEnd w:id="108"/>
      <w:r>
        <w:rPr>
          <w:rFonts w:hint="eastAsia" w:ascii="宋体" w:hAnsi="宋体" w:eastAsia="宋体" w:cs="宋体"/>
          <w:b/>
          <w:bCs/>
          <w:color w:val="auto"/>
          <w:sz w:val="32"/>
          <w:szCs w:val="32"/>
          <w:highlight w:val="none"/>
          <w:lang w:val="en-US" w:eastAsia="zh-CN"/>
        </w:rPr>
        <w:t>证明</w:t>
      </w:r>
      <w:r>
        <w:rPr>
          <w:rFonts w:hint="eastAsia" w:cs="宋体"/>
          <w:b/>
          <w:bCs/>
          <w:color w:val="auto"/>
          <w:sz w:val="32"/>
          <w:szCs w:val="32"/>
          <w:highlight w:val="none"/>
          <w:lang w:val="en-US" w:eastAsia="zh-CN"/>
        </w:rPr>
        <w:t>文件</w:t>
      </w:r>
    </w:p>
    <w:p w14:paraId="7EF86F29">
      <w:pPr>
        <w:spacing w:line="360" w:lineRule="auto"/>
        <w:outlineLvl w:val="2"/>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一、营业执照</w:t>
      </w:r>
    </w:p>
    <w:p w14:paraId="6015FD45">
      <w:pPr>
        <w:spacing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说明：具有独立承担民事责任能力的法人、其他组织或自然人，并出具合法有效的营业执照，自然人须提供身份证明；</w:t>
      </w:r>
    </w:p>
    <w:p w14:paraId="28E6B398">
      <w:pPr>
        <w:pStyle w:val="10"/>
        <w:numPr>
          <w:ilvl w:val="0"/>
          <w:numId w:val="0"/>
        </w:numPr>
        <w:rPr>
          <w:rFonts w:hint="eastAsia" w:ascii="宋体" w:hAnsi="宋体" w:eastAsia="宋体" w:cs="宋体"/>
          <w:color w:val="auto"/>
          <w:highlight w:val="none"/>
        </w:rPr>
      </w:pPr>
    </w:p>
    <w:p w14:paraId="12C207E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bookmarkStart w:id="112" w:name="_Toc18660"/>
    </w:p>
    <w:p w14:paraId="4B25D90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5E2DFC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661706C2">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42210C9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2845DA0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6B20B0A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031044A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1131A57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77EAC66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6CD600D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6AA368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6CD19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170EF50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2DF77D7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712FC27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30"/>
          <w:szCs w:val="30"/>
          <w:highlight w:val="none"/>
        </w:rPr>
      </w:pPr>
    </w:p>
    <w:p w14:paraId="2A9505EE">
      <w:pPr>
        <w:spacing w:line="360" w:lineRule="auto"/>
        <w:outlineLvl w:val="2"/>
        <w:rPr>
          <w:rFonts w:hint="eastAsia" w:ascii="宋体" w:hAnsi="宋体" w:eastAsia="宋体" w:cs="宋体"/>
          <w:b/>
          <w:bCs/>
          <w:color w:val="auto"/>
          <w:kern w:val="2"/>
          <w:sz w:val="32"/>
          <w:szCs w:val="32"/>
          <w:highlight w:val="none"/>
        </w:rPr>
      </w:pPr>
      <w:r>
        <w:rPr>
          <w:rFonts w:hint="eastAsia" w:ascii="宋体" w:hAnsi="宋体" w:eastAsia="宋体" w:cs="宋体"/>
          <w:b/>
          <w:bCs/>
          <w:color w:val="auto"/>
          <w:sz w:val="30"/>
          <w:szCs w:val="30"/>
          <w:highlight w:val="none"/>
        </w:rPr>
        <w:t>二、基本资格条件承诺函</w:t>
      </w:r>
    </w:p>
    <w:p w14:paraId="133641F4">
      <w:pPr>
        <w:pStyle w:val="9"/>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3674E9CF">
      <w:pPr>
        <w:pStyle w:val="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6962F2AD">
      <w:pPr>
        <w:pStyle w:val="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（投标人名称）郑重承诺： </w:t>
      </w:r>
    </w:p>
    <w:p w14:paraId="15667F9D">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B8B4567">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名单”中，也未列入中国政府采购网（www.ccgp.gov.cn）“政府采购严重违法失信行为记录名单”中。</w:t>
      </w:r>
    </w:p>
    <w:p w14:paraId="5D33B399">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3.我方在采购项目评审环节结束后，随时接受采购人、采购代理机构的检查验证，配合提供相关证明材料，证明符合《中华人民共和国政府采购法》规定的投标人基本资格条件。</w:t>
      </w:r>
    </w:p>
    <w:p w14:paraId="4B916FD6">
      <w:pPr>
        <w:pStyle w:val="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我方对以上承诺负全部法律责任。 </w:t>
      </w:r>
    </w:p>
    <w:p w14:paraId="3AF0B47E">
      <w:pPr>
        <w:pStyle w:val="9"/>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52065DD6">
      <w:pPr>
        <w:pStyle w:val="9"/>
        <w:spacing w:line="500" w:lineRule="exact"/>
        <w:rPr>
          <w:rFonts w:hint="eastAsia" w:ascii="宋体" w:hAnsi="宋体" w:eastAsia="宋体" w:cs="宋体"/>
          <w:color w:val="auto"/>
          <w:sz w:val="24"/>
          <w:szCs w:val="24"/>
          <w:highlight w:val="none"/>
        </w:rPr>
      </w:pPr>
    </w:p>
    <w:p w14:paraId="753CDC34">
      <w:pPr>
        <w:pStyle w:val="9"/>
        <w:spacing w:line="500" w:lineRule="exact"/>
        <w:rPr>
          <w:rFonts w:hint="eastAsia" w:ascii="宋体" w:hAnsi="宋体" w:eastAsia="宋体" w:cs="宋体"/>
          <w:color w:val="auto"/>
          <w:sz w:val="24"/>
          <w:szCs w:val="24"/>
          <w:highlight w:val="none"/>
        </w:rPr>
      </w:pPr>
    </w:p>
    <w:p w14:paraId="7DA9CEFA">
      <w:pPr>
        <w:pStyle w:val="9"/>
        <w:spacing w:line="500" w:lineRule="exac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（公章）</w:t>
      </w:r>
    </w:p>
    <w:p w14:paraId="4CAFFFF8">
      <w:pPr>
        <w:pStyle w:val="9"/>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C08974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9BBA542">
      <w:pPr>
        <w:keepNext w:val="0"/>
        <w:keepLines w:val="0"/>
        <w:widowControl/>
        <w:suppressLineNumbers w:val="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提供《基本资格条件承诺函》，供应商应对承诺内容的真实性、合法性、有效性负责。经调查核实为虚假承诺的，视同为 “提供虚假材料谋取中标、成交”的违法行为，依照《中华人民共和国政府采购法》等法律法规追究相应责任。</w:t>
      </w:r>
    </w:p>
    <w:p w14:paraId="2A15B858">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不提供《基本资格条件承诺函》的供应商需提交如下资格证明文件： </w:t>
      </w:r>
    </w:p>
    <w:p w14:paraId="2A29DE0D">
      <w:pPr>
        <w:rPr>
          <w:rStyle w:val="25"/>
          <w:rFonts w:hint="eastAsia" w:ascii="宋体" w:hAnsi="宋体" w:eastAsia="宋体" w:cs="宋体"/>
          <w:b/>
          <w:bCs/>
          <w:color w:val="auto"/>
          <w:sz w:val="24"/>
          <w:szCs w:val="24"/>
          <w:highlight w:val="none"/>
        </w:rPr>
      </w:pPr>
      <w:r>
        <w:rPr>
          <w:rStyle w:val="25"/>
          <w:rFonts w:hint="eastAsia" w:ascii="宋体" w:hAnsi="宋体" w:eastAsia="宋体" w:cs="宋体"/>
          <w:b w:val="0"/>
          <w:bCs w:val="0"/>
          <w:color w:val="auto"/>
          <w:sz w:val="24"/>
          <w:szCs w:val="24"/>
          <w:highlight w:val="none"/>
        </w:rPr>
        <w:t>1.具有良好的商业信誉和健全的财务会计制度（提供  2023年度财务审计报告或开标前 6 个月内银行资信证明或财政部门认可的政府采购专业担保机构出具的投标担保函）；2.具有履行合同所必需的设备和专业技术能力的书面声明；3.具有依法缴纳税收和社会保障资金的良好记录（提供开标前 12 个月内任一月份的社保和缴纳税收的证明，依法不需要缴纳社会保障资金、 免税或无须缴纳税款的供应商，应提供相关证明文件)；4.参加政府采购活动前 3 年内在经营活动中没有重大违法记录的书面声明</w:t>
      </w:r>
      <w:r>
        <w:rPr>
          <w:rStyle w:val="25"/>
          <w:rFonts w:hint="eastAsia" w:ascii="宋体" w:hAnsi="宋体" w:eastAsia="宋体" w:cs="宋体"/>
          <w:b/>
          <w:bCs/>
          <w:color w:val="auto"/>
          <w:sz w:val="24"/>
          <w:szCs w:val="24"/>
          <w:highlight w:val="none"/>
        </w:rPr>
        <w:t>。</w:t>
      </w:r>
    </w:p>
    <w:p w14:paraId="474A3D1F">
      <w:pPr>
        <w:rPr>
          <w:rStyle w:val="25"/>
          <w:rFonts w:hint="eastAsia" w:ascii="宋体" w:hAnsi="宋体" w:eastAsia="宋体" w:cs="宋体"/>
          <w:b/>
          <w:bCs/>
          <w:color w:val="auto"/>
          <w:sz w:val="24"/>
          <w:szCs w:val="24"/>
          <w:highlight w:val="none"/>
        </w:rPr>
      </w:pPr>
    </w:p>
    <w:p w14:paraId="7D32171E">
      <w:pPr>
        <w:rPr>
          <w:rStyle w:val="25"/>
          <w:rFonts w:hint="eastAsia" w:ascii="宋体" w:hAnsi="宋体" w:eastAsia="宋体" w:cs="宋体"/>
          <w:b/>
          <w:bCs/>
          <w:color w:val="auto"/>
          <w:sz w:val="24"/>
          <w:szCs w:val="24"/>
          <w:highlight w:val="none"/>
        </w:rPr>
      </w:pPr>
    </w:p>
    <w:p w14:paraId="2295CE87">
      <w:pPr>
        <w:rPr>
          <w:rStyle w:val="25"/>
          <w:rFonts w:hint="eastAsia" w:ascii="宋体" w:hAnsi="宋体" w:eastAsia="宋体" w:cs="宋体"/>
          <w:b/>
          <w:bCs/>
          <w:color w:val="auto"/>
          <w:sz w:val="24"/>
          <w:szCs w:val="24"/>
          <w:highlight w:val="none"/>
        </w:rPr>
      </w:pPr>
    </w:p>
    <w:p w14:paraId="5339455B">
      <w:pPr>
        <w:rPr>
          <w:rStyle w:val="25"/>
          <w:rFonts w:hint="eastAsia" w:ascii="宋体" w:hAnsi="宋体" w:eastAsia="宋体" w:cs="宋体"/>
          <w:b/>
          <w:bCs/>
          <w:color w:val="auto"/>
          <w:sz w:val="24"/>
          <w:szCs w:val="24"/>
          <w:highlight w:val="none"/>
        </w:rPr>
      </w:pPr>
    </w:p>
    <w:p w14:paraId="7B9765B2">
      <w:pPr>
        <w:rPr>
          <w:rStyle w:val="25"/>
          <w:rFonts w:hint="eastAsia" w:ascii="宋体" w:hAnsi="宋体" w:eastAsia="宋体" w:cs="宋体"/>
          <w:b/>
          <w:bCs/>
          <w:color w:val="auto"/>
          <w:sz w:val="24"/>
          <w:szCs w:val="24"/>
          <w:highlight w:val="none"/>
        </w:rPr>
      </w:pPr>
    </w:p>
    <w:p w14:paraId="20C2232A">
      <w:pPr>
        <w:rPr>
          <w:rStyle w:val="25"/>
          <w:rFonts w:hint="eastAsia" w:ascii="宋体" w:hAnsi="宋体" w:eastAsia="宋体" w:cs="宋体"/>
          <w:b/>
          <w:bCs/>
          <w:color w:val="auto"/>
          <w:sz w:val="24"/>
          <w:szCs w:val="24"/>
          <w:highlight w:val="none"/>
        </w:rPr>
      </w:pPr>
    </w:p>
    <w:p w14:paraId="0851926C">
      <w:pPr>
        <w:rPr>
          <w:rStyle w:val="25"/>
          <w:rFonts w:hint="eastAsia" w:ascii="宋体" w:hAnsi="宋体" w:eastAsia="宋体" w:cs="宋体"/>
          <w:b/>
          <w:bCs/>
          <w:color w:val="auto"/>
          <w:sz w:val="24"/>
          <w:szCs w:val="24"/>
          <w:highlight w:val="none"/>
        </w:rPr>
      </w:pPr>
    </w:p>
    <w:p w14:paraId="0165602B">
      <w:pPr>
        <w:rPr>
          <w:rStyle w:val="25"/>
          <w:rFonts w:hint="eastAsia" w:ascii="宋体" w:hAnsi="宋体" w:eastAsia="宋体" w:cs="宋体"/>
          <w:b/>
          <w:bCs/>
          <w:color w:val="auto"/>
          <w:sz w:val="24"/>
          <w:szCs w:val="24"/>
          <w:highlight w:val="none"/>
        </w:rPr>
      </w:pPr>
    </w:p>
    <w:p w14:paraId="0DDA09B4">
      <w:pPr>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283CCA92">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w:t>
      </w:r>
    </w:p>
    <w:p w14:paraId="22DFF73E">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具备履行合同所必需的设备和专业技术能力承诺函</w:t>
      </w:r>
    </w:p>
    <w:p w14:paraId="4BC8C2E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致：（采购人名称）</w:t>
      </w:r>
    </w:p>
    <w:p w14:paraId="4228700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我方作为</w:t>
      </w:r>
      <w:r>
        <w:rPr>
          <w:rFonts w:hint="eastAsia" w:ascii="宋体" w:hAnsi="宋体" w:eastAsia="宋体" w:cs="宋体"/>
          <w:b/>
          <w:color w:val="auto"/>
          <w:sz w:val="24"/>
          <w:szCs w:val="24"/>
          <w:highlight w:val="none"/>
          <w:u w:val="single"/>
        </w:rPr>
        <w:t xml:space="preserve">项目名称 </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rPr>
        <w:t>）的响应供应商，在此郑重承诺：</w:t>
      </w:r>
    </w:p>
    <w:p w14:paraId="37081CE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我公司具备履行合同所必需的设备和专业技术能力。</w:t>
      </w:r>
    </w:p>
    <w:p w14:paraId="3FBEB6E4">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如有不实，我方将无条件地退出本项目的采购活动，并遵照《中华人民共和国政府采购法》有关“提供虚假材料的规定”接受处罚。</w:t>
      </w:r>
    </w:p>
    <w:p w14:paraId="64486370">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特此承诺。</w:t>
      </w:r>
    </w:p>
    <w:p w14:paraId="784B67C4">
      <w:pPr>
        <w:spacing w:line="360" w:lineRule="auto"/>
        <w:ind w:firstLine="480"/>
        <w:rPr>
          <w:rFonts w:hint="eastAsia" w:ascii="宋体" w:hAnsi="宋体" w:eastAsia="宋体" w:cs="宋体"/>
          <w:b/>
          <w:color w:val="auto"/>
          <w:sz w:val="24"/>
          <w:szCs w:val="24"/>
          <w:highlight w:val="none"/>
        </w:rPr>
      </w:pPr>
    </w:p>
    <w:p w14:paraId="1E78BF02">
      <w:pPr>
        <w:spacing w:line="360" w:lineRule="auto"/>
        <w:ind w:firstLine="480" w:firstLineChars="200"/>
        <w:jc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供应商名称：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42AFD031">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425F43B">
      <w:pPr>
        <w:pStyle w:val="9"/>
        <w:rPr>
          <w:rFonts w:hint="eastAsia" w:ascii="宋体" w:hAnsi="宋体" w:eastAsia="宋体" w:cs="宋体"/>
          <w:color w:val="auto"/>
          <w:sz w:val="24"/>
          <w:szCs w:val="24"/>
          <w:highlight w:val="none"/>
        </w:rPr>
      </w:pPr>
    </w:p>
    <w:p w14:paraId="4E38872E">
      <w:pPr>
        <w:rPr>
          <w:rFonts w:hint="eastAsia" w:ascii="宋体" w:hAnsi="宋体" w:eastAsia="宋体" w:cs="宋体"/>
          <w:color w:val="auto"/>
          <w:sz w:val="24"/>
          <w:szCs w:val="24"/>
          <w:highlight w:val="none"/>
        </w:rPr>
      </w:pPr>
    </w:p>
    <w:p w14:paraId="41672496">
      <w:pPr>
        <w:pStyle w:val="9"/>
        <w:rPr>
          <w:rFonts w:hint="eastAsia" w:ascii="宋体" w:hAnsi="宋体" w:eastAsia="宋体" w:cs="宋体"/>
          <w:color w:val="auto"/>
          <w:sz w:val="24"/>
          <w:szCs w:val="24"/>
          <w:highlight w:val="none"/>
        </w:rPr>
      </w:pPr>
    </w:p>
    <w:p w14:paraId="0F2E6AAF">
      <w:pPr>
        <w:rPr>
          <w:rFonts w:hint="eastAsia" w:ascii="宋体" w:hAnsi="宋体" w:eastAsia="宋体" w:cs="宋体"/>
          <w:color w:val="auto"/>
          <w:sz w:val="24"/>
          <w:szCs w:val="24"/>
          <w:highlight w:val="none"/>
        </w:rPr>
      </w:pPr>
    </w:p>
    <w:p w14:paraId="7AFF0A11">
      <w:pPr>
        <w:pStyle w:val="9"/>
        <w:rPr>
          <w:rFonts w:hint="eastAsia" w:ascii="宋体" w:hAnsi="宋体" w:eastAsia="宋体" w:cs="宋体"/>
          <w:color w:val="auto"/>
          <w:sz w:val="24"/>
          <w:szCs w:val="24"/>
          <w:highlight w:val="none"/>
        </w:rPr>
      </w:pPr>
    </w:p>
    <w:p w14:paraId="45430BC2">
      <w:pPr>
        <w:rPr>
          <w:rFonts w:hint="eastAsia" w:ascii="宋体" w:hAnsi="宋体" w:eastAsia="宋体" w:cs="宋体"/>
          <w:color w:val="auto"/>
          <w:sz w:val="24"/>
          <w:szCs w:val="24"/>
          <w:highlight w:val="none"/>
        </w:rPr>
      </w:pPr>
    </w:p>
    <w:p w14:paraId="1F8DA1B9">
      <w:pPr>
        <w:pStyle w:val="9"/>
        <w:rPr>
          <w:rFonts w:hint="eastAsia" w:ascii="宋体" w:hAnsi="宋体" w:eastAsia="宋体" w:cs="宋体"/>
          <w:color w:val="auto"/>
          <w:sz w:val="24"/>
          <w:szCs w:val="24"/>
          <w:highlight w:val="none"/>
        </w:rPr>
      </w:pPr>
    </w:p>
    <w:p w14:paraId="410C97E8">
      <w:pPr>
        <w:rPr>
          <w:rFonts w:hint="eastAsia" w:ascii="宋体" w:hAnsi="宋体" w:eastAsia="宋体" w:cs="宋体"/>
          <w:color w:val="auto"/>
          <w:sz w:val="24"/>
          <w:szCs w:val="24"/>
          <w:highlight w:val="none"/>
        </w:rPr>
      </w:pPr>
    </w:p>
    <w:p w14:paraId="5EF89320">
      <w:pPr>
        <w:pStyle w:val="9"/>
        <w:rPr>
          <w:rFonts w:hint="eastAsia" w:ascii="宋体" w:hAnsi="宋体" w:eastAsia="宋体" w:cs="宋体"/>
          <w:color w:val="auto"/>
          <w:sz w:val="24"/>
          <w:szCs w:val="24"/>
          <w:highlight w:val="none"/>
        </w:rPr>
      </w:pPr>
    </w:p>
    <w:p w14:paraId="684C6CB4">
      <w:pPr>
        <w:rPr>
          <w:rFonts w:hint="eastAsia" w:ascii="宋体" w:hAnsi="宋体" w:eastAsia="宋体" w:cs="宋体"/>
          <w:color w:val="auto"/>
          <w:sz w:val="24"/>
          <w:szCs w:val="24"/>
          <w:highlight w:val="none"/>
        </w:rPr>
      </w:pPr>
    </w:p>
    <w:p w14:paraId="55AFBB0E">
      <w:pPr>
        <w:pStyle w:val="9"/>
        <w:rPr>
          <w:rFonts w:hint="eastAsia" w:ascii="宋体" w:hAnsi="宋体" w:eastAsia="宋体" w:cs="宋体"/>
          <w:color w:val="auto"/>
          <w:sz w:val="24"/>
          <w:szCs w:val="24"/>
          <w:highlight w:val="none"/>
        </w:rPr>
      </w:pPr>
    </w:p>
    <w:p w14:paraId="4FC37B0D">
      <w:pPr>
        <w:rPr>
          <w:rFonts w:hint="eastAsia" w:ascii="宋体" w:hAnsi="宋体" w:eastAsia="宋体" w:cs="宋体"/>
          <w:color w:val="auto"/>
          <w:sz w:val="24"/>
          <w:szCs w:val="24"/>
          <w:highlight w:val="none"/>
        </w:rPr>
      </w:pPr>
    </w:p>
    <w:p w14:paraId="30ADCCED">
      <w:pPr>
        <w:pStyle w:val="9"/>
        <w:rPr>
          <w:rFonts w:hint="eastAsia" w:ascii="宋体" w:hAnsi="宋体" w:eastAsia="宋体" w:cs="宋体"/>
          <w:color w:val="auto"/>
          <w:sz w:val="24"/>
          <w:szCs w:val="24"/>
          <w:highlight w:val="none"/>
        </w:rPr>
      </w:pPr>
    </w:p>
    <w:p w14:paraId="6DF0D08C">
      <w:pPr>
        <w:rPr>
          <w:rFonts w:hint="eastAsia" w:ascii="宋体" w:hAnsi="宋体" w:eastAsia="宋体" w:cs="宋体"/>
          <w:color w:val="auto"/>
          <w:sz w:val="24"/>
          <w:szCs w:val="24"/>
          <w:highlight w:val="none"/>
        </w:rPr>
      </w:pPr>
    </w:p>
    <w:p w14:paraId="426D82FF">
      <w:pPr>
        <w:pStyle w:val="9"/>
        <w:rPr>
          <w:rFonts w:hint="eastAsia" w:ascii="宋体" w:hAnsi="宋体" w:eastAsia="宋体" w:cs="宋体"/>
          <w:color w:val="auto"/>
          <w:sz w:val="24"/>
          <w:szCs w:val="24"/>
          <w:highlight w:val="none"/>
        </w:rPr>
      </w:pPr>
    </w:p>
    <w:p w14:paraId="4BBC2E39">
      <w:pPr>
        <w:ind w:left="0" w:leftChars="0"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附件2：</w:t>
      </w:r>
    </w:p>
    <w:p w14:paraId="0D54666A">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无重大违法记录书面声明</w:t>
      </w:r>
    </w:p>
    <w:p w14:paraId="58B04E1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参加政府采购活动前3年内，在经营活动中没有重大违法记录的书面声明</w:t>
      </w:r>
    </w:p>
    <w:p w14:paraId="000FC54F">
      <w:pPr>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致：（采购人名称）</w:t>
      </w:r>
    </w:p>
    <w:p w14:paraId="25AAE77C">
      <w:pPr>
        <w:tabs>
          <w:tab w:val="left" w:pos="5580"/>
        </w:tabs>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我公司郑重声明在参加本项目政府采购活动前三年内，在经营活动中无重大违法记录。公司未受到行政处罚或责令停业、吊销许可证（或执照）；未处于财产被接管、冻结、破产状况。</w:t>
      </w:r>
    </w:p>
    <w:p w14:paraId="564C6293">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如有不实，我方将无条件地退出本项目的采购活动，并遵照《中华人民共和国政府采购法》有关“提供虚假材料的规定”接受处罚。</w:t>
      </w:r>
    </w:p>
    <w:p w14:paraId="3A3CEF90">
      <w:pPr>
        <w:tabs>
          <w:tab w:val="left" w:pos="5580"/>
        </w:tabs>
        <w:spacing w:before="12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9097012">
      <w:pPr>
        <w:spacing w:before="120" w:after="120" w:line="360" w:lineRule="auto"/>
        <w:ind w:firstLine="3600" w:firstLineChars="15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供应商名称：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（公章）</w:t>
      </w:r>
    </w:p>
    <w:p w14:paraId="14D783FC">
      <w:pPr>
        <w:spacing w:line="360" w:lineRule="auto"/>
        <w:ind w:firstLine="3600" w:firstLineChars="1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bookmarkEnd w:id="106"/>
    <w:bookmarkEnd w:id="107"/>
    <w:bookmarkEnd w:id="109"/>
    <w:bookmarkEnd w:id="110"/>
    <w:bookmarkEnd w:id="111"/>
    <w:bookmarkEnd w:id="112"/>
    <w:p w14:paraId="23B81CE5">
      <w:pPr>
        <w:keepNext/>
        <w:keepLines w:val="0"/>
        <w:pageBreakBefore w:val="0"/>
        <w:widowControl w:val="0"/>
        <w:kinsoku/>
        <w:wordWrap/>
        <w:overflowPunct/>
        <w:topLinePunct w:val="0"/>
        <w:autoSpaceDE/>
        <w:autoSpaceDN/>
        <w:bidi w:val="0"/>
        <w:adjustRightInd/>
        <w:snapToGrid/>
        <w:spacing w:beforeAutospacing="0"/>
        <w:jc w:val="center"/>
        <w:textAlignment w:val="auto"/>
        <w:outlineLvl w:val="9"/>
        <w:rPr>
          <w:rFonts w:hint="eastAsia" w:ascii="宋体" w:hAnsi="宋体" w:eastAsia="宋体" w:cs="宋体"/>
          <w:color w:val="auto"/>
          <w:sz w:val="24"/>
          <w:szCs w:val="24"/>
          <w:highlight w:val="none"/>
        </w:rPr>
      </w:pPr>
    </w:p>
    <w:p w14:paraId="46AC8923">
      <w:pPr>
        <w:keepNext/>
        <w:keepLines w:val="0"/>
        <w:pageBreakBefore w:val="0"/>
        <w:widowControl w:val="0"/>
        <w:kinsoku/>
        <w:wordWrap/>
        <w:overflowPunct/>
        <w:topLinePunct w:val="0"/>
        <w:autoSpaceDE/>
        <w:autoSpaceDN/>
        <w:bidi w:val="0"/>
        <w:adjustRightInd/>
        <w:snapToGrid/>
        <w:spacing w:beforeAutospacing="0"/>
        <w:jc w:val="center"/>
        <w:textAlignment w:val="auto"/>
        <w:outlineLvl w:val="9"/>
        <w:rPr>
          <w:rFonts w:hint="eastAsia" w:ascii="宋体" w:hAnsi="宋体" w:eastAsia="宋体" w:cs="宋体"/>
          <w:color w:val="auto"/>
          <w:sz w:val="24"/>
          <w:szCs w:val="24"/>
          <w:highlight w:val="none"/>
        </w:rPr>
      </w:pPr>
    </w:p>
    <w:p w14:paraId="19F6629D">
      <w:pPr>
        <w:keepNext/>
        <w:keepLines w:val="0"/>
        <w:pageBreakBefore w:val="0"/>
        <w:widowControl w:val="0"/>
        <w:kinsoku/>
        <w:wordWrap/>
        <w:overflowPunct/>
        <w:topLinePunct w:val="0"/>
        <w:autoSpaceDE/>
        <w:autoSpaceDN/>
        <w:bidi w:val="0"/>
        <w:adjustRightInd/>
        <w:snapToGrid/>
        <w:spacing w:beforeAutospacing="0"/>
        <w:jc w:val="center"/>
        <w:textAlignment w:val="auto"/>
        <w:outlineLvl w:val="9"/>
        <w:rPr>
          <w:rFonts w:hint="eastAsia" w:ascii="宋体" w:hAnsi="宋体" w:eastAsia="宋体" w:cs="宋体"/>
          <w:color w:val="auto"/>
          <w:sz w:val="32"/>
          <w:szCs w:val="32"/>
          <w:highlight w:val="none"/>
        </w:rPr>
      </w:pPr>
    </w:p>
    <w:p w14:paraId="45278020">
      <w:pPr>
        <w:keepNext/>
        <w:keepLines w:val="0"/>
        <w:pageBreakBefore w:val="0"/>
        <w:widowControl w:val="0"/>
        <w:kinsoku/>
        <w:wordWrap/>
        <w:overflowPunct/>
        <w:topLinePunct w:val="0"/>
        <w:autoSpaceDE/>
        <w:autoSpaceDN/>
        <w:bidi w:val="0"/>
        <w:adjustRightInd/>
        <w:snapToGrid/>
        <w:spacing w:beforeAutospacing="0"/>
        <w:jc w:val="center"/>
        <w:textAlignment w:val="auto"/>
        <w:outlineLvl w:val="9"/>
        <w:rPr>
          <w:rFonts w:hint="eastAsia" w:ascii="宋体" w:hAnsi="宋体" w:eastAsia="宋体" w:cs="宋体"/>
          <w:color w:val="auto"/>
          <w:sz w:val="32"/>
          <w:szCs w:val="32"/>
          <w:highlight w:val="none"/>
        </w:rPr>
      </w:pPr>
    </w:p>
    <w:p w14:paraId="6405DCFE">
      <w:pPr>
        <w:keepNext/>
        <w:keepLines w:val="0"/>
        <w:pageBreakBefore w:val="0"/>
        <w:widowControl w:val="0"/>
        <w:kinsoku/>
        <w:wordWrap/>
        <w:overflowPunct/>
        <w:topLinePunct w:val="0"/>
        <w:autoSpaceDE/>
        <w:autoSpaceDN/>
        <w:bidi w:val="0"/>
        <w:adjustRightInd/>
        <w:snapToGrid/>
        <w:spacing w:beforeAutospacing="0"/>
        <w:jc w:val="center"/>
        <w:textAlignment w:val="auto"/>
        <w:outlineLvl w:val="9"/>
        <w:rPr>
          <w:rFonts w:hint="eastAsia" w:ascii="宋体" w:hAnsi="宋体" w:eastAsia="宋体" w:cs="宋体"/>
          <w:color w:val="auto"/>
          <w:sz w:val="32"/>
          <w:szCs w:val="32"/>
          <w:highlight w:val="none"/>
        </w:rPr>
      </w:pPr>
    </w:p>
    <w:p w14:paraId="1BD45E49">
      <w:pPr>
        <w:keepNext/>
        <w:keepLines w:val="0"/>
        <w:pageBreakBefore w:val="0"/>
        <w:widowControl w:val="0"/>
        <w:kinsoku/>
        <w:wordWrap/>
        <w:overflowPunct/>
        <w:topLinePunct w:val="0"/>
        <w:autoSpaceDE/>
        <w:autoSpaceDN/>
        <w:bidi w:val="0"/>
        <w:adjustRightInd/>
        <w:snapToGrid/>
        <w:spacing w:beforeAutospacing="0"/>
        <w:jc w:val="both"/>
        <w:textAlignment w:val="auto"/>
        <w:outlineLvl w:val="9"/>
        <w:rPr>
          <w:rFonts w:hint="eastAsia" w:ascii="宋体" w:hAnsi="宋体" w:eastAsia="宋体" w:cs="宋体"/>
          <w:color w:val="auto"/>
          <w:sz w:val="32"/>
          <w:szCs w:val="32"/>
          <w:highlight w:val="none"/>
        </w:rPr>
        <w:sectPr>
          <w:headerReference r:id="rId15" w:type="default"/>
          <w:footerReference r:id="rId16" w:type="default"/>
          <w:pgSz w:w="11905" w:h="16838"/>
          <w:pgMar w:top="1587" w:right="1417" w:bottom="1417" w:left="1417" w:header="851" w:footer="992" w:gutter="85"/>
          <w:pgBorders>
            <w:top w:val="none" w:sz="0" w:space="0"/>
            <w:left w:val="none" w:sz="0" w:space="0"/>
            <w:bottom w:val="none" w:sz="0" w:space="0"/>
            <w:right w:val="none" w:sz="0" w:space="0"/>
          </w:pgBorders>
          <w:pgNumType w:fmt="decimal"/>
          <w:cols w:space="720" w:num="1"/>
          <w:rtlGutter w:val="0"/>
          <w:docGrid w:type="lines" w:linePitch="329" w:charSpace="0"/>
        </w:sectPr>
      </w:pPr>
    </w:p>
    <w:p w14:paraId="733E7AD6">
      <w:pPr>
        <w:pStyle w:val="6"/>
        <w:keepNext/>
        <w:keepLines w:val="0"/>
        <w:pageBreakBefore w:val="0"/>
        <w:widowControl w:val="0"/>
        <w:numPr>
          <w:ilvl w:val="0"/>
          <w:numId w:val="0"/>
        </w:numPr>
        <w:kinsoku/>
        <w:wordWrap/>
        <w:overflowPunct/>
        <w:topLinePunct w:val="0"/>
        <w:autoSpaceDE/>
        <w:autoSpaceDN/>
        <w:bidi w:val="0"/>
        <w:adjustRightInd/>
        <w:snapToGrid/>
        <w:spacing w:beforeAutospacing="0"/>
        <w:jc w:val="center"/>
        <w:textAlignment w:val="auto"/>
        <w:outlineLvl w:val="2"/>
        <w:rPr>
          <w:rFonts w:hint="eastAsia" w:ascii="宋体" w:hAnsi="宋体" w:eastAsia="宋体" w:cs="宋体"/>
          <w:color w:val="auto"/>
          <w:highlight w:val="none"/>
        </w:rPr>
      </w:pPr>
      <w:r>
        <w:rPr>
          <w:rFonts w:hint="eastAsia" w:ascii="宋体" w:hAnsi="宋体" w:eastAsia="宋体" w:cs="宋体"/>
          <w:color w:val="auto"/>
          <w:sz w:val="32"/>
          <w:szCs w:val="32"/>
          <w:highlight w:val="none"/>
          <w:lang w:val="en-US" w:eastAsia="zh-CN"/>
        </w:rPr>
        <w:t>三、</w:t>
      </w:r>
      <w:r>
        <w:rPr>
          <w:rFonts w:hint="eastAsia" w:ascii="宋体" w:hAnsi="宋体" w:eastAsia="宋体" w:cs="宋体"/>
          <w:color w:val="auto"/>
          <w:sz w:val="32"/>
          <w:szCs w:val="32"/>
          <w:highlight w:val="none"/>
        </w:rPr>
        <w:t>中小企业声明</w:t>
      </w:r>
    </w:p>
    <w:p w14:paraId="2295B6BC">
      <w:pPr>
        <w:pStyle w:val="10"/>
        <w:ind w:left="0" w:leftChars="0" w:firstLine="0" w:firstLineChars="0"/>
        <w:jc w:val="center"/>
        <w:rPr>
          <w:rFonts w:hint="eastAsia" w:ascii="宋体" w:hAnsi="宋体" w:eastAsia="宋体" w:cs="宋体"/>
          <w:b w:val="0"/>
          <w:bCs w:val="0"/>
          <w:color w:val="auto"/>
          <w:spacing w:val="-2"/>
          <w:sz w:val="24"/>
          <w:szCs w:val="24"/>
          <w:highlight w:val="none"/>
        </w:rPr>
      </w:pPr>
      <w:r>
        <w:rPr>
          <w:rFonts w:hint="eastAsia" w:ascii="宋体" w:hAnsi="宋体" w:eastAsia="宋体" w:cs="宋体"/>
          <w:b/>
          <w:bCs/>
          <w:color w:val="auto"/>
          <w:sz w:val="32"/>
          <w:szCs w:val="32"/>
          <w:highlight w:val="none"/>
        </w:rPr>
        <w:t>中小企业声明函</w:t>
      </w:r>
    </w:p>
    <w:p w14:paraId="712DAEFB">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本公司郑重声明，根据《政府采购促进中小企业发展管理办法》（财库﹝2020﹞46 号）的规定，本公司参加</w:t>
      </w:r>
      <w:r>
        <w:rPr>
          <w:rFonts w:hint="eastAsia" w:ascii="宋体" w:hAnsi="宋体" w:eastAsia="宋体" w:cs="宋体"/>
          <w:color w:val="auto"/>
          <w:sz w:val="24"/>
          <w:szCs w:val="24"/>
          <w:highlight w:val="none"/>
          <w:u w:val="single"/>
          <w:lang w:bidi="ar"/>
        </w:rPr>
        <w:t>（采购人名称）</w:t>
      </w:r>
      <w:r>
        <w:rPr>
          <w:rFonts w:hint="eastAsia" w:ascii="宋体" w:hAnsi="宋体" w:eastAsia="宋体" w:cs="宋体"/>
          <w:color w:val="auto"/>
          <w:sz w:val="24"/>
          <w:szCs w:val="24"/>
          <w:highlight w:val="none"/>
          <w:lang w:bidi="ar"/>
        </w:rPr>
        <w:t>的</w:t>
      </w:r>
      <w:r>
        <w:rPr>
          <w:rFonts w:hint="eastAsia" w:ascii="宋体" w:hAnsi="宋体" w:eastAsia="宋体" w:cs="宋体"/>
          <w:iCs/>
          <w:color w:val="auto"/>
          <w:sz w:val="24"/>
          <w:szCs w:val="24"/>
          <w:highlight w:val="none"/>
          <w:u w:val="single"/>
          <w:lang w:bidi="ar"/>
        </w:rPr>
        <w:t>（项目名称）</w:t>
      </w:r>
      <w:r>
        <w:rPr>
          <w:rFonts w:hint="eastAsia" w:ascii="宋体" w:hAnsi="宋体" w:eastAsia="宋体" w:cs="宋体"/>
          <w:color w:val="auto"/>
          <w:sz w:val="24"/>
          <w:szCs w:val="24"/>
          <w:highlight w:val="none"/>
          <w:lang w:bidi="ar"/>
        </w:rPr>
        <w:t>采购活动，服务全部由符合政策要求的中小企业承接。相关企业的具体情况如下：</w:t>
      </w:r>
    </w:p>
    <w:p w14:paraId="48B90F21">
      <w:pPr>
        <w:pStyle w:val="30"/>
        <w:pageBreakBefore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rPr>
        <w:t>（采购文件中明确的所属行业）</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183892A">
      <w:pPr>
        <w:pStyle w:val="30"/>
        <w:pageBreakBefore w:val="0"/>
        <w:numPr>
          <w:ilvl w:val="0"/>
          <w:numId w:val="7"/>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eastAsia="zh-CN"/>
        </w:rPr>
        <w:t>（采购文件中明确的所属行业）</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FD7F5AB">
      <w:pPr>
        <w:pStyle w:val="3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w:t>
      </w:r>
    </w:p>
    <w:p w14:paraId="7601B797">
      <w:pPr>
        <w:pStyle w:val="3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以上企业，不属于大企业的分支机构，不存在控股股东为大企业的情形，也不存在与大企业的负责人为同一人的情形。</w:t>
      </w:r>
    </w:p>
    <w:p w14:paraId="18C4B5C2">
      <w:pPr>
        <w:pStyle w:val="3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eastAsia="zh-CN"/>
        </w:rPr>
        <w:t>本企业对上述声明内容的真实性负责。如有虚假，将依法承担相应责任。</w:t>
      </w:r>
    </w:p>
    <w:p w14:paraId="47E4948D">
      <w:pPr>
        <w:pStyle w:val="3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046B853">
      <w:pPr>
        <w:pStyle w:val="30"/>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企业名称（盖章）：</w:t>
      </w:r>
      <w:r>
        <w:rPr>
          <w:rFonts w:hint="eastAsia" w:ascii="宋体" w:hAnsi="宋体" w:eastAsia="宋体" w:cs="宋体"/>
          <w:b w:val="0"/>
          <w:bCs w:val="0"/>
          <w:color w:val="auto"/>
          <w:kern w:val="0"/>
          <w:sz w:val="24"/>
          <w:szCs w:val="24"/>
          <w:highlight w:val="none"/>
          <w:u w:val="single"/>
          <w:lang w:val="en-US" w:eastAsia="zh-CN" w:bidi="ar-SA"/>
        </w:rPr>
        <w:t xml:space="preserve">             </w:t>
      </w:r>
    </w:p>
    <w:p w14:paraId="6D33FF6A">
      <w:pPr>
        <w:pStyle w:val="30"/>
        <w:keepNext w:val="0"/>
        <w:keepLines w:val="0"/>
        <w:pageBreakBefore w:val="0"/>
        <w:widowControl w:val="0"/>
        <w:kinsoku/>
        <w:wordWrap/>
        <w:overflowPunct/>
        <w:topLinePunct w:val="0"/>
        <w:autoSpaceDE/>
        <w:autoSpaceDN/>
        <w:bidi w:val="0"/>
        <w:adjustRightInd/>
        <w:snapToGrid/>
        <w:spacing w:line="360" w:lineRule="auto"/>
        <w:ind w:firstLine="4560" w:firstLineChars="1900"/>
        <w:jc w:val="left"/>
        <w:textAlignment w:val="auto"/>
        <w:outlineLvl w:val="9"/>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50F5839">
      <w:pPr>
        <w:pStyle w:val="30"/>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rPr>
      </w:pPr>
    </w:p>
    <w:p w14:paraId="1360BF7C">
      <w:pPr>
        <w:pStyle w:val="30"/>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pacing w:val="-8"/>
          <w:sz w:val="21"/>
          <w:szCs w:val="21"/>
          <w:highlight w:val="none"/>
        </w:rPr>
        <w:t>中小企业参加政府采购活动，应当按照</w:t>
      </w:r>
      <w:r>
        <w:rPr>
          <w:rFonts w:hint="eastAsia" w:ascii="宋体" w:hAnsi="宋体" w:eastAsia="宋体" w:cs="宋体"/>
          <w:color w:val="auto"/>
          <w:spacing w:val="-8"/>
          <w:sz w:val="21"/>
          <w:szCs w:val="21"/>
          <w:highlight w:val="none"/>
          <w:lang w:eastAsia="zh-CN"/>
        </w:rPr>
        <w:t>《政府采购促进中小企业发展管理办法》（财库〔2020〕46号）</w:t>
      </w:r>
      <w:r>
        <w:rPr>
          <w:rFonts w:hint="eastAsia" w:ascii="宋体" w:hAnsi="宋体" w:eastAsia="宋体" w:cs="宋体"/>
          <w:color w:val="auto"/>
          <w:spacing w:val="-8"/>
          <w:sz w:val="21"/>
          <w:szCs w:val="21"/>
          <w:highlight w:val="none"/>
        </w:rPr>
        <w:t>规定和《中小企业划型标准规定》（工信部联企业〔2011〕300号），如实填写并</w:t>
      </w:r>
      <w:r>
        <w:rPr>
          <w:rFonts w:hint="eastAsia" w:ascii="宋体" w:hAnsi="宋体" w:eastAsia="宋体" w:cs="宋体"/>
          <w:color w:val="auto"/>
          <w:spacing w:val="-8"/>
          <w:sz w:val="21"/>
          <w:szCs w:val="21"/>
          <w:highlight w:val="none"/>
          <w:lang w:eastAsia="zh-CN"/>
        </w:rPr>
        <w:t>提交本</w:t>
      </w:r>
      <w:r>
        <w:rPr>
          <w:rFonts w:hint="eastAsia" w:ascii="宋体" w:hAnsi="宋体" w:eastAsia="宋体" w:cs="宋体"/>
          <w:color w:val="auto"/>
          <w:spacing w:val="-8"/>
          <w:sz w:val="21"/>
          <w:szCs w:val="21"/>
          <w:highlight w:val="none"/>
        </w:rPr>
        <w:t>《中小企业声明函》</w:t>
      </w:r>
      <w:r>
        <w:rPr>
          <w:rFonts w:hint="eastAsia" w:ascii="宋体" w:hAnsi="宋体" w:eastAsia="宋体" w:cs="宋体"/>
          <w:color w:val="auto"/>
          <w:spacing w:val="-8"/>
          <w:sz w:val="21"/>
          <w:szCs w:val="21"/>
          <w:highlight w:val="none"/>
          <w:lang w:eastAsia="zh-CN"/>
        </w:rPr>
        <w:t>。</w:t>
      </w:r>
    </w:p>
    <w:p w14:paraId="38249E3B">
      <w:pPr>
        <w:pStyle w:val="30"/>
        <w:pageBreakBefore w:val="0"/>
        <w:kinsoku/>
        <w:wordWrap/>
        <w:overflowPunct/>
        <w:topLinePunct w:val="0"/>
        <w:autoSpaceDE/>
        <w:autoSpaceDN/>
        <w:bidi w:val="0"/>
        <w:adjustRightInd/>
        <w:snapToGrid/>
        <w:spacing w:line="360" w:lineRule="auto"/>
        <w:ind w:left="703" w:leftChars="293" w:firstLine="19" w:firstLineChars="10"/>
        <w:textAlignment w:val="auto"/>
        <w:rPr>
          <w:rFonts w:hint="eastAsia" w:ascii="宋体" w:hAnsi="宋体" w:eastAsia="宋体" w:cs="宋体"/>
          <w:b/>
          <w:color w:val="auto"/>
          <w:sz w:val="28"/>
          <w:szCs w:val="28"/>
          <w:highlight w:val="none"/>
        </w:rPr>
      </w:pPr>
      <w:r>
        <w:rPr>
          <w:rFonts w:hint="eastAsia" w:ascii="宋体" w:hAnsi="宋体" w:eastAsia="宋体" w:cs="宋体"/>
          <w:color w:val="auto"/>
          <w:spacing w:val="-8"/>
          <w:sz w:val="21"/>
          <w:szCs w:val="21"/>
          <w:highlight w:val="none"/>
          <w:lang w:val="en-US" w:eastAsia="zh-CN"/>
        </w:rPr>
        <w:t>2、从业人员、营业收入、资产总额填报上一年度数据，无上一年度数据的新成立企业可不填报。</w:t>
      </w:r>
    </w:p>
    <w:p w14:paraId="01B0685A">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9"/>
        <w:rPr>
          <w:rFonts w:hint="eastAsia" w:ascii="宋体" w:hAnsi="宋体" w:eastAsia="宋体" w:cs="宋体"/>
          <w:b/>
          <w:color w:val="auto"/>
          <w:spacing w:val="6"/>
          <w:sz w:val="32"/>
          <w:szCs w:val="32"/>
          <w:highlight w:val="none"/>
        </w:rPr>
      </w:pPr>
    </w:p>
    <w:p w14:paraId="27D09103">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9"/>
        <w:rPr>
          <w:rFonts w:hint="eastAsia" w:ascii="宋体" w:hAnsi="宋体" w:eastAsia="宋体" w:cs="宋体"/>
          <w:b/>
          <w:color w:val="auto"/>
          <w:spacing w:val="6"/>
          <w:sz w:val="32"/>
          <w:szCs w:val="32"/>
          <w:highlight w:val="none"/>
        </w:rPr>
      </w:pPr>
    </w:p>
    <w:p w14:paraId="55A7BC8E">
      <w:pPr>
        <w:keepNext w:val="0"/>
        <w:keepLines w:val="0"/>
        <w:pageBreakBefore w:val="0"/>
        <w:widowControl w:val="0"/>
        <w:kinsoku/>
        <w:wordWrap/>
        <w:overflowPunct/>
        <w:topLinePunct w:val="0"/>
        <w:autoSpaceDE/>
        <w:autoSpaceDN/>
        <w:bidi w:val="0"/>
        <w:adjustRightInd/>
        <w:snapToGrid/>
        <w:spacing w:beforeAutospacing="0" w:line="588" w:lineRule="exact"/>
        <w:jc w:val="center"/>
        <w:textAlignment w:val="auto"/>
        <w:outlineLvl w:val="2"/>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p w14:paraId="469EDAFD">
      <w:pPr>
        <w:spacing w:line="588" w:lineRule="exact"/>
        <w:rPr>
          <w:rFonts w:hint="eastAsia" w:ascii="宋体" w:hAnsi="宋体" w:eastAsia="宋体" w:cs="宋体"/>
          <w:b/>
          <w:color w:val="auto"/>
          <w:spacing w:val="6"/>
          <w:sz w:val="30"/>
          <w:szCs w:val="30"/>
          <w:highlight w:val="none"/>
        </w:rPr>
      </w:pPr>
    </w:p>
    <w:p w14:paraId="6C04B8D9">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96ACBB1">
      <w:pPr>
        <w:spacing w:line="588"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041AD3A">
      <w:pPr>
        <w:spacing w:line="588" w:lineRule="exact"/>
        <w:ind w:firstLine="504" w:firstLineChars="200"/>
        <w:rPr>
          <w:rFonts w:hint="eastAsia" w:ascii="宋体" w:hAnsi="宋体" w:eastAsia="宋体" w:cs="宋体"/>
          <w:color w:val="auto"/>
          <w:spacing w:val="6"/>
          <w:szCs w:val="24"/>
          <w:highlight w:val="none"/>
        </w:rPr>
      </w:pPr>
    </w:p>
    <w:p w14:paraId="4EBF2A5B">
      <w:pPr>
        <w:spacing w:line="588" w:lineRule="exact"/>
        <w:ind w:firstLine="504" w:firstLineChars="200"/>
        <w:rPr>
          <w:rFonts w:hint="eastAsia" w:ascii="宋体" w:hAnsi="宋体" w:eastAsia="宋体" w:cs="宋体"/>
          <w:color w:val="auto"/>
          <w:spacing w:val="6"/>
          <w:szCs w:val="24"/>
          <w:highlight w:val="none"/>
        </w:rPr>
      </w:pPr>
    </w:p>
    <w:p w14:paraId="4E447456">
      <w:pPr>
        <w:spacing w:line="588" w:lineRule="exact"/>
        <w:ind w:firstLine="504" w:firstLineChars="200"/>
        <w:rPr>
          <w:rFonts w:hint="eastAsia" w:ascii="宋体" w:hAnsi="宋体" w:eastAsia="宋体" w:cs="宋体"/>
          <w:color w:val="auto"/>
          <w:spacing w:val="6"/>
          <w:sz w:val="24"/>
          <w:szCs w:val="24"/>
          <w:highlight w:val="none"/>
        </w:rPr>
      </w:pPr>
    </w:p>
    <w:p w14:paraId="43B495CD">
      <w:pPr>
        <w:spacing w:line="588" w:lineRule="exact"/>
        <w:ind w:firstLine="504" w:firstLineChars="200"/>
        <w:rPr>
          <w:rFonts w:hint="eastAsia" w:ascii="宋体" w:hAnsi="宋体" w:eastAsia="宋体" w:cs="宋体"/>
          <w:color w:val="auto"/>
          <w:spacing w:val="6"/>
          <w:sz w:val="24"/>
          <w:szCs w:val="24"/>
          <w:highlight w:val="none"/>
        </w:rPr>
      </w:pPr>
    </w:p>
    <w:p w14:paraId="6370FCD2">
      <w:pPr>
        <w:pStyle w:val="30"/>
        <w:keepNext w:val="0"/>
        <w:keepLines w:val="0"/>
        <w:pageBreakBefore w:val="0"/>
        <w:widowControl w:val="0"/>
        <w:kinsoku/>
        <w:wordWrap/>
        <w:overflowPunct/>
        <w:topLinePunct w:val="0"/>
        <w:autoSpaceDE/>
        <w:autoSpaceDN/>
        <w:bidi w:val="0"/>
        <w:adjustRightInd/>
        <w:snapToGrid/>
        <w:spacing w:line="360" w:lineRule="auto"/>
        <w:ind w:firstLine="3840" w:firstLineChars="1600"/>
        <w:jc w:val="left"/>
        <w:textAlignment w:val="auto"/>
        <w:outlineLvl w:val="9"/>
        <w:rPr>
          <w:rFonts w:hint="eastAsia" w:ascii="宋体" w:hAnsi="宋体" w:eastAsia="宋体" w:cs="宋体"/>
          <w:b w:val="0"/>
          <w:bCs w:val="0"/>
          <w:color w:val="auto"/>
          <w:kern w:val="0"/>
          <w:sz w:val="24"/>
          <w:szCs w:val="24"/>
          <w:highlight w:val="none"/>
          <w:u w:val="single"/>
          <w:lang w:val="en-US" w:eastAsia="zh-CN" w:bidi="ar-SA"/>
        </w:rPr>
      </w:pPr>
      <w:r>
        <w:rPr>
          <w:rFonts w:hint="eastAsia" w:ascii="宋体" w:hAnsi="宋体" w:eastAsia="宋体" w:cs="宋体"/>
          <w:b w:val="0"/>
          <w:bCs w:val="0"/>
          <w:color w:val="auto"/>
          <w:kern w:val="0"/>
          <w:sz w:val="24"/>
          <w:szCs w:val="24"/>
          <w:highlight w:val="none"/>
          <w:u w:val="none"/>
          <w:lang w:val="en-US" w:eastAsia="zh-CN" w:bidi="ar-SA"/>
        </w:rPr>
        <w:t>企业名称（盖章）：</w:t>
      </w:r>
      <w:r>
        <w:rPr>
          <w:rFonts w:hint="eastAsia" w:ascii="宋体" w:hAnsi="宋体" w:eastAsia="宋体" w:cs="宋体"/>
          <w:b w:val="0"/>
          <w:bCs w:val="0"/>
          <w:color w:val="auto"/>
          <w:kern w:val="0"/>
          <w:sz w:val="24"/>
          <w:szCs w:val="24"/>
          <w:highlight w:val="none"/>
          <w:u w:val="single"/>
          <w:lang w:val="en-US" w:eastAsia="zh-CN" w:bidi="ar-SA"/>
        </w:rPr>
        <w:t xml:space="preserve">             </w:t>
      </w:r>
    </w:p>
    <w:p w14:paraId="3EBD6968">
      <w:pPr>
        <w:tabs>
          <w:tab w:val="left" w:pos="4860"/>
        </w:tabs>
        <w:spacing w:line="588" w:lineRule="exact"/>
        <w:ind w:right="1560" w:firstLine="480"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b w:val="0"/>
          <w:bCs w:val="0"/>
          <w:color w:val="auto"/>
          <w:kern w:val="0"/>
          <w:sz w:val="24"/>
          <w:szCs w:val="24"/>
          <w:highlight w:val="none"/>
          <w:u w:val="none"/>
          <w:lang w:val="en-US" w:eastAsia="zh-CN" w:bidi="ar-SA"/>
        </w:rPr>
        <w:t xml:space="preserve">                             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770DA2C">
      <w:pPr>
        <w:pStyle w:val="9"/>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kern w:val="0"/>
          <w:sz w:val="30"/>
          <w:szCs w:val="30"/>
          <w:highlight w:val="none"/>
          <w:lang w:val="en-US" w:eastAsia="zh-CN" w:bidi="ar-SA"/>
        </w:rPr>
      </w:pPr>
    </w:p>
    <w:p w14:paraId="7F3F8840">
      <w:pPr>
        <w:pStyle w:val="9"/>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kern w:val="0"/>
          <w:sz w:val="30"/>
          <w:szCs w:val="30"/>
          <w:highlight w:val="none"/>
          <w:lang w:val="en-US" w:eastAsia="zh-CN" w:bidi="ar-SA"/>
        </w:rPr>
      </w:pPr>
    </w:p>
    <w:p w14:paraId="6927D371">
      <w:pPr>
        <w:pStyle w:val="9"/>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kern w:val="0"/>
          <w:sz w:val="30"/>
          <w:szCs w:val="30"/>
          <w:highlight w:val="none"/>
          <w:lang w:val="en-US" w:eastAsia="zh-CN" w:bidi="ar-SA"/>
        </w:rPr>
      </w:pPr>
    </w:p>
    <w:p w14:paraId="172ADBA7">
      <w:pPr>
        <w:pStyle w:val="30"/>
        <w:pageBreakBefore w:val="0"/>
        <w:kinsoku/>
        <w:wordWrap/>
        <w:overflowPunct/>
        <w:topLinePunct w:val="0"/>
        <w:autoSpaceDE/>
        <w:autoSpaceDN/>
        <w:bidi w:val="0"/>
        <w:adjustRightInd/>
        <w:snapToGrid/>
        <w:spacing w:line="360" w:lineRule="auto"/>
        <w:ind w:left="630" w:leftChars="0" w:hanging="630" w:hanging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备注：</w:t>
      </w:r>
      <w:r>
        <w:rPr>
          <w:rFonts w:hint="eastAsia" w:ascii="宋体" w:hAnsi="宋体" w:eastAsia="宋体" w:cs="宋体"/>
          <w:color w:val="auto"/>
          <w:sz w:val="21"/>
          <w:szCs w:val="21"/>
          <w:highlight w:val="none"/>
          <w:lang w:eastAsia="zh-CN"/>
        </w:rPr>
        <w:t>符合条件的残疾人福利性单位在参加政府采购活动时，应当提供《残疾人福利性单位声明函》，并对声明的真实性负责；非残疾人福利性单位无需提供。</w:t>
      </w:r>
    </w:p>
    <w:p w14:paraId="280C6614">
      <w:pPr>
        <w:pStyle w:val="9"/>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kern w:val="0"/>
          <w:sz w:val="30"/>
          <w:szCs w:val="30"/>
          <w:highlight w:val="none"/>
          <w:lang w:val="en-US" w:eastAsia="zh-CN" w:bidi="ar-SA"/>
        </w:rPr>
      </w:pPr>
    </w:p>
    <w:p w14:paraId="1CAA66C0">
      <w:pPr>
        <w:pStyle w:val="9"/>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kern w:val="0"/>
          <w:sz w:val="30"/>
          <w:szCs w:val="30"/>
          <w:highlight w:val="none"/>
          <w:lang w:val="en-US" w:eastAsia="zh-CN" w:bidi="ar-SA"/>
        </w:rPr>
      </w:pPr>
    </w:p>
    <w:p w14:paraId="2E0D30B9">
      <w:pPr>
        <w:pStyle w:val="9"/>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b/>
          <w:bCs/>
          <w:color w:val="auto"/>
          <w:spacing w:val="6"/>
          <w:kern w:val="0"/>
          <w:sz w:val="30"/>
          <w:szCs w:val="30"/>
          <w:highlight w:val="none"/>
          <w:lang w:val="en-US" w:eastAsia="zh-CN" w:bidi="ar-SA"/>
        </w:rPr>
      </w:pPr>
    </w:p>
    <w:p w14:paraId="264B8F2C">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outlineLvl w:val="2"/>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监狱企业证明文件</w:t>
      </w:r>
    </w:p>
    <w:p w14:paraId="07D2DF63">
      <w:pPr>
        <w:pStyle w:val="9"/>
        <w:rPr>
          <w:rFonts w:hint="eastAsia" w:ascii="宋体" w:hAnsi="宋体" w:eastAsia="宋体" w:cs="宋体"/>
          <w:color w:val="auto"/>
          <w:highlight w:val="none"/>
          <w:lang w:eastAsia="zh-CN"/>
        </w:rPr>
      </w:pPr>
    </w:p>
    <w:p w14:paraId="5B41D1AA">
      <w:pPr>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DEDD80">
      <w:pPr>
        <w:spacing w:line="50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
          <w:bCs/>
          <w:color w:val="auto"/>
          <w:sz w:val="24"/>
          <w:szCs w:val="24"/>
          <w:highlight w:val="none"/>
          <w:lang w:eastAsia="zh-CN"/>
        </w:rPr>
        <w:t>，非监狱企业无需提供</w:t>
      </w:r>
      <w:r>
        <w:rPr>
          <w:rFonts w:hint="eastAsia" w:ascii="宋体" w:hAnsi="宋体" w:eastAsia="宋体" w:cs="宋体"/>
          <w:b/>
          <w:bCs/>
          <w:color w:val="auto"/>
          <w:sz w:val="24"/>
          <w:szCs w:val="24"/>
          <w:highlight w:val="none"/>
        </w:rPr>
        <w:t>。</w:t>
      </w:r>
    </w:p>
    <w:p w14:paraId="31E7590E">
      <w:pPr>
        <w:tabs>
          <w:tab w:val="left" w:pos="1620"/>
          <w:tab w:val="left" w:pos="1800"/>
        </w:tabs>
        <w:spacing w:line="440" w:lineRule="exact"/>
        <w:ind w:right="617" w:rightChars="257"/>
        <w:rPr>
          <w:rFonts w:hint="eastAsia" w:ascii="宋体" w:hAnsi="宋体" w:eastAsia="宋体" w:cs="宋体"/>
          <w:color w:val="auto"/>
          <w:sz w:val="24"/>
          <w:szCs w:val="24"/>
          <w:highlight w:val="none"/>
        </w:rPr>
      </w:pPr>
    </w:p>
    <w:p w14:paraId="1B628EC2">
      <w:pPr>
        <w:spacing w:line="360" w:lineRule="auto"/>
        <w:ind w:right="640"/>
        <w:rPr>
          <w:rFonts w:hint="eastAsia" w:ascii="宋体" w:hAnsi="宋体" w:eastAsia="宋体" w:cs="宋体"/>
          <w:color w:val="auto"/>
          <w:sz w:val="24"/>
          <w:szCs w:val="24"/>
          <w:highlight w:val="none"/>
        </w:rPr>
      </w:pPr>
    </w:p>
    <w:p w14:paraId="135663EA">
      <w:pPr>
        <w:spacing w:line="360" w:lineRule="auto"/>
        <w:ind w:right="640"/>
        <w:rPr>
          <w:rFonts w:hint="eastAsia" w:ascii="宋体" w:hAnsi="宋体" w:eastAsia="宋体" w:cs="宋体"/>
          <w:color w:val="auto"/>
          <w:sz w:val="24"/>
          <w:szCs w:val="24"/>
          <w:highlight w:val="none"/>
        </w:rPr>
      </w:pPr>
    </w:p>
    <w:p w14:paraId="4949A627">
      <w:pPr>
        <w:rPr>
          <w:rFonts w:hint="eastAsia" w:ascii="宋体" w:hAnsi="宋体" w:eastAsia="宋体" w:cs="宋体"/>
          <w:b/>
          <w:bCs/>
          <w:color w:val="auto"/>
          <w:sz w:val="28"/>
          <w:szCs w:val="28"/>
          <w:highlight w:val="none"/>
          <w:lang w:val="en-US" w:eastAsia="zh-CN"/>
        </w:rPr>
      </w:pPr>
    </w:p>
    <w:p w14:paraId="6D01501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E7322F0">
      <w:pPr>
        <w:keepLines/>
        <w:pageBreakBefore/>
        <w:jc w:val="center"/>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、法定代表人身份证明</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法人授权委托书</w:t>
      </w:r>
    </w:p>
    <w:p w14:paraId="256C3A79">
      <w:pPr>
        <w:spacing w:line="360" w:lineRule="auto"/>
        <w:ind w:firstLine="480" w:firstLineChars="200"/>
        <w:rPr>
          <w:rFonts w:hint="eastAsia" w:ascii="宋体" w:hAnsi="宋体" w:eastAsia="宋体" w:cs="宋体"/>
          <w:color w:val="auto"/>
          <w:highlight w:val="none"/>
        </w:rPr>
      </w:pPr>
    </w:p>
    <w:p w14:paraId="27D89DA7">
      <w:pPr>
        <w:spacing w:line="480" w:lineRule="auto"/>
        <w:ind w:firstLine="643"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32"/>
          <w:szCs w:val="32"/>
          <w:highlight w:val="none"/>
        </w:rPr>
        <w:t>法定代表人身份证明</w:t>
      </w:r>
    </w:p>
    <w:p w14:paraId="789A004E">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lang w:val="en-US" w:eastAsia="zh-CN"/>
        </w:rPr>
        <w:t xml:space="preserve">                  </w:t>
      </w:r>
    </w:p>
    <w:p w14:paraId="29C85F7A">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lang w:val="en-US" w:eastAsia="zh-CN"/>
        </w:rPr>
        <w:t xml:space="preserve">                  </w:t>
      </w:r>
    </w:p>
    <w:p w14:paraId="20DB44A2">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p>
    <w:p w14:paraId="28E7773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0FB1D492">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lang w:val="en-US" w:eastAsia="zh-CN"/>
        </w:rPr>
        <w:t xml:space="preserve">                 </w:t>
      </w:r>
    </w:p>
    <w:p w14:paraId="1A99704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lang w:val="en-US" w:eastAsia="zh-CN"/>
        </w:rPr>
        <w:t xml:space="preserve">           </w:t>
      </w:r>
    </w:p>
    <w:p w14:paraId="615C8F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r>
        <w:rPr>
          <w:rFonts w:hint="eastAsia" w:ascii="宋体" w:hAnsi="宋体" w:eastAsia="宋体" w:cs="宋体"/>
          <w:color w:val="auto"/>
          <w:sz w:val="24"/>
          <w:szCs w:val="24"/>
          <w:highlight w:val="none"/>
          <w:lang w:val="en-US" w:eastAsia="zh-CN"/>
        </w:rPr>
        <w:t>正反面</w:t>
      </w:r>
      <w:r>
        <w:rPr>
          <w:rFonts w:hint="eastAsia" w:ascii="宋体" w:hAnsi="宋体" w:eastAsia="宋体" w:cs="宋体"/>
          <w:color w:val="auto"/>
          <w:sz w:val="24"/>
          <w:szCs w:val="24"/>
          <w:highlight w:val="none"/>
        </w:rPr>
        <w:t>）</w:t>
      </w:r>
    </w:p>
    <w:p w14:paraId="19DB79D7">
      <w:pPr>
        <w:pStyle w:val="9"/>
        <w:jc w:val="both"/>
        <w:rPr>
          <w:rFonts w:hint="eastAsia" w:ascii="宋体" w:hAnsi="宋体" w:eastAsia="宋体" w:cs="宋体"/>
          <w:color w:val="auto"/>
          <w:highlight w:val="none"/>
        </w:rPr>
      </w:pPr>
    </w:p>
    <w:p w14:paraId="070E3A5A">
      <w:pPr>
        <w:spacing w:line="360" w:lineRule="auto"/>
        <w:ind w:firstLine="480" w:firstLineChars="200"/>
        <w:rPr>
          <w:rFonts w:hint="eastAsia" w:ascii="宋体" w:hAnsi="宋体" w:eastAsia="宋体" w:cs="宋体"/>
          <w:color w:val="auto"/>
          <w:sz w:val="24"/>
          <w:szCs w:val="24"/>
          <w:highlight w:val="none"/>
        </w:rPr>
      </w:pPr>
    </w:p>
    <w:p w14:paraId="1C952A9B">
      <w:pPr>
        <w:spacing w:line="360" w:lineRule="auto"/>
        <w:ind w:firstLine="480" w:firstLineChars="200"/>
        <w:rPr>
          <w:rFonts w:hint="eastAsia" w:ascii="宋体" w:hAnsi="宋体" w:eastAsia="宋体" w:cs="宋体"/>
          <w:color w:val="auto"/>
          <w:sz w:val="24"/>
          <w:szCs w:val="24"/>
          <w:highlight w:val="none"/>
        </w:rPr>
      </w:pPr>
    </w:p>
    <w:p w14:paraId="5B04F551">
      <w:pPr>
        <w:spacing w:line="360" w:lineRule="auto"/>
        <w:ind w:firstLine="480" w:firstLineChars="200"/>
        <w:rPr>
          <w:rFonts w:hint="eastAsia" w:ascii="宋体" w:hAnsi="宋体" w:eastAsia="宋体" w:cs="宋体"/>
          <w:color w:val="auto"/>
          <w:sz w:val="24"/>
          <w:szCs w:val="24"/>
          <w:highlight w:val="none"/>
        </w:rPr>
      </w:pPr>
    </w:p>
    <w:p w14:paraId="73EDB868">
      <w:pPr>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p>
    <w:p w14:paraId="7800DAB8">
      <w:pPr>
        <w:spacing w:line="360" w:lineRule="auto"/>
        <w:ind w:firstLine="5160" w:firstLineChars="2150"/>
        <w:rPr>
          <w:rFonts w:hint="eastAsia" w:ascii="宋体" w:hAnsi="宋体" w:eastAsia="宋体" w:cs="宋体"/>
          <w:color w:val="auto"/>
          <w:sz w:val="24"/>
          <w:szCs w:val="24"/>
          <w:highlight w:val="none"/>
          <w:u w:val="single"/>
        </w:rPr>
      </w:pPr>
    </w:p>
    <w:p w14:paraId="72DABA2C">
      <w:pPr>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2D9708B">
      <w:pPr>
        <w:pStyle w:val="9"/>
        <w:rPr>
          <w:rFonts w:hint="eastAsia" w:ascii="宋体" w:hAnsi="宋体" w:eastAsia="宋体" w:cs="宋体"/>
          <w:color w:val="auto"/>
          <w:sz w:val="24"/>
          <w:szCs w:val="24"/>
          <w:highlight w:val="none"/>
        </w:rPr>
      </w:pPr>
    </w:p>
    <w:p w14:paraId="2E2D64D5">
      <w:pPr>
        <w:rPr>
          <w:rFonts w:hint="eastAsia" w:ascii="宋体" w:hAnsi="宋体" w:eastAsia="宋体" w:cs="宋体"/>
          <w:color w:val="auto"/>
          <w:highlight w:val="none"/>
        </w:rPr>
        <w:sectPr>
          <w:pgSz w:w="11906" w:h="16838"/>
          <w:pgMar w:top="1417" w:right="1417" w:bottom="1417" w:left="1701" w:header="851" w:footer="992" w:gutter="0"/>
          <w:pgNumType w:fmt="decimal"/>
          <w:cols w:space="0" w:num="1"/>
          <w:docGrid w:type="lines" w:linePitch="312" w:charSpace="0"/>
        </w:sectPr>
      </w:pPr>
    </w:p>
    <w:p w14:paraId="07442A04">
      <w:pPr>
        <w:keepNext w:val="0"/>
        <w:keepLines/>
        <w:pageBreakBefore/>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法人授权委托书</w:t>
      </w:r>
    </w:p>
    <w:p w14:paraId="4093697A">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本人</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（姓名）</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名称）的法定代表人，现委托</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（姓名）为我方代理人。代理人根据授权，以我方名义签署、澄清、说明、补正、递交、撤回、修改</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（项目名称）</w:t>
      </w:r>
      <w:r>
        <w:rPr>
          <w:rFonts w:hint="eastAsia" w:ascii="宋体" w:hAnsi="宋体" w:eastAsia="宋体" w:cs="宋体"/>
          <w:color w:val="auto"/>
          <w:kern w:val="0"/>
          <w:sz w:val="22"/>
          <w:szCs w:val="22"/>
          <w:highlight w:val="none"/>
          <w:lang w:val="en-US" w:eastAsia="zh-CN" w:bidi="ar"/>
        </w:rPr>
        <w:t>的磋商活动。代理人在本次磋商中所签署的一切文件和处理的一切有关事务，我公司均予承认。</w:t>
      </w:r>
    </w:p>
    <w:p w14:paraId="3BB403D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代理人无转委托权。</w:t>
      </w:r>
    </w:p>
    <w:p w14:paraId="6503D95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本授权书于</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日</w:t>
      </w:r>
      <w:r>
        <w:rPr>
          <w:rFonts w:hint="eastAsia" w:ascii="宋体" w:hAnsi="宋体" w:eastAsia="宋体" w:cs="宋体"/>
          <w:color w:val="auto"/>
          <w:sz w:val="22"/>
          <w:szCs w:val="22"/>
          <w:highlight w:val="none"/>
        </w:rPr>
        <w:t>签字生效，特此证明！</w:t>
      </w:r>
    </w:p>
    <w:p w14:paraId="4A2B141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委托期限：</w:t>
      </w:r>
      <w:r>
        <w:rPr>
          <w:rFonts w:hint="eastAsia" w:ascii="宋体" w:hAnsi="宋体" w:eastAsia="宋体" w:cs="宋体"/>
          <w:color w:val="auto"/>
          <w:sz w:val="22"/>
          <w:szCs w:val="22"/>
          <w:highlight w:val="none"/>
          <w:lang w:eastAsia="zh-CN"/>
        </w:rPr>
        <w:t>本授权有效期与投标有效期一致</w:t>
      </w:r>
      <w:r>
        <w:rPr>
          <w:rFonts w:hint="eastAsia" w:ascii="宋体" w:hAnsi="宋体" w:eastAsia="宋体" w:cs="宋体"/>
          <w:color w:val="auto"/>
          <w:sz w:val="22"/>
          <w:szCs w:val="22"/>
          <w:highlight w:val="none"/>
          <w:lang w:val="en-US" w:eastAsia="zh-CN"/>
        </w:rPr>
        <w:t>。</w:t>
      </w:r>
    </w:p>
    <w:p w14:paraId="7BD4AB20">
      <w:pPr>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法定代表人签</w:t>
      </w:r>
      <w:r>
        <w:rPr>
          <w:rFonts w:hint="eastAsia" w:ascii="宋体" w:hAnsi="宋体" w:eastAsia="宋体" w:cs="宋体"/>
          <w:color w:val="auto"/>
          <w:sz w:val="22"/>
          <w:szCs w:val="22"/>
          <w:highlight w:val="none"/>
          <w:lang w:eastAsia="zh-CN"/>
        </w:rPr>
        <w:t>字或盖</w:t>
      </w:r>
      <w:r>
        <w:rPr>
          <w:rFonts w:hint="eastAsia" w:ascii="宋体" w:hAnsi="宋体" w:eastAsia="宋体" w:cs="宋体"/>
          <w:color w:val="auto"/>
          <w:sz w:val="22"/>
          <w:szCs w:val="22"/>
          <w:highlight w:val="none"/>
        </w:rPr>
        <w:t>章：</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被授权人签字：</w:t>
      </w:r>
      <w:r>
        <w:rPr>
          <w:rFonts w:hint="eastAsia" w:ascii="宋体" w:hAnsi="宋体" w:eastAsia="宋体" w:cs="宋体"/>
          <w:color w:val="auto"/>
          <w:sz w:val="22"/>
          <w:szCs w:val="22"/>
          <w:highlight w:val="none"/>
          <w:u w:val="single"/>
          <w:lang w:val="en-US" w:eastAsia="zh-CN"/>
        </w:rPr>
        <w:t xml:space="preserve">            </w:t>
      </w:r>
    </w:p>
    <w:p w14:paraId="1234F2C2">
      <w:pPr>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职务：</w:t>
      </w:r>
      <w:r>
        <w:rPr>
          <w:rFonts w:hint="eastAsia" w:ascii="宋体" w:hAnsi="宋体" w:eastAsia="宋体" w:cs="宋体"/>
          <w:color w:val="auto"/>
          <w:sz w:val="22"/>
          <w:szCs w:val="22"/>
          <w:highlight w:val="none"/>
          <w:u w:val="single"/>
          <w:lang w:val="en-US" w:eastAsia="zh-CN"/>
        </w:rPr>
        <w:t xml:space="preserve">            </w:t>
      </w:r>
    </w:p>
    <w:p w14:paraId="4C99A689">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附：法定代表人、被授权人身份证复印件。（二代身份证正、反两面都需复印）</w:t>
      </w:r>
    </w:p>
    <w:tbl>
      <w:tblPr>
        <w:tblStyle w:val="18"/>
        <w:tblW w:w="9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2"/>
        <w:gridCol w:w="4649"/>
      </w:tblGrid>
      <w:tr w14:paraId="3B0E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4652" w:type="dxa"/>
            <w:vAlign w:val="center"/>
          </w:tcPr>
          <w:p w14:paraId="4DB9C866">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法定代表人身份证复印件</w:t>
            </w:r>
          </w:p>
          <w:p w14:paraId="788FA7A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（正面）</w:t>
            </w:r>
          </w:p>
        </w:tc>
        <w:tc>
          <w:tcPr>
            <w:tcW w:w="4649" w:type="dxa"/>
            <w:vAlign w:val="center"/>
          </w:tcPr>
          <w:p w14:paraId="0C7EAD2B">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被授权人身份证复印件</w:t>
            </w:r>
          </w:p>
          <w:p w14:paraId="1791DAD1">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（正面）</w:t>
            </w:r>
          </w:p>
        </w:tc>
      </w:tr>
      <w:tr w14:paraId="3E58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4652" w:type="dxa"/>
            <w:vAlign w:val="center"/>
          </w:tcPr>
          <w:p w14:paraId="2BD2B5DA">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法定代表人身份证复印件</w:t>
            </w:r>
          </w:p>
          <w:p w14:paraId="6FDC50DE">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（反面）</w:t>
            </w:r>
          </w:p>
        </w:tc>
        <w:tc>
          <w:tcPr>
            <w:tcW w:w="4649" w:type="dxa"/>
            <w:vAlign w:val="center"/>
          </w:tcPr>
          <w:p w14:paraId="6FC2EB00">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被授权人身份证复印件</w:t>
            </w:r>
          </w:p>
          <w:p w14:paraId="5898B21D">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（反面）</w:t>
            </w:r>
          </w:p>
        </w:tc>
      </w:tr>
    </w:tbl>
    <w:p w14:paraId="51C5C6B8">
      <w:pPr>
        <w:spacing w:line="360" w:lineRule="auto"/>
        <w:rPr>
          <w:rFonts w:hint="eastAsia" w:ascii="宋体" w:hAnsi="宋体" w:eastAsia="宋体" w:cs="宋体"/>
          <w:color w:val="auto"/>
          <w:sz w:val="24"/>
          <w:szCs w:val="24"/>
          <w:highlight w:val="none"/>
        </w:rPr>
      </w:pPr>
    </w:p>
    <w:p w14:paraId="3C125F6F">
      <w:pPr>
        <w:spacing w:line="480" w:lineRule="auto"/>
        <w:ind w:left="485" w:leftChars="202" w:right="617" w:rightChars="257" w:firstLine="3840" w:firstLineChars="1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（盖单位公章）      </w:t>
      </w:r>
    </w:p>
    <w:p w14:paraId="5108E139">
      <w:pPr>
        <w:spacing w:line="480" w:lineRule="auto"/>
        <w:ind w:right="617" w:rightChars="257"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FA6FD62">
      <w:pPr>
        <w:rPr>
          <w:rFonts w:hint="eastAsia" w:ascii="宋体" w:hAnsi="宋体" w:eastAsia="宋体" w:cs="宋体"/>
          <w:color w:val="auto"/>
          <w:highlight w:val="none"/>
          <w:lang w:val="en-US" w:eastAsia="zh-CN"/>
        </w:rPr>
      </w:pPr>
      <w:r>
        <w:rPr>
          <w:rFonts w:hint="eastAsia" w:ascii="仿宋" w:hAnsi="仿宋" w:eastAsia="仿宋" w:cs="仿宋"/>
          <w:b/>
          <w:bCs/>
          <w:color w:val="auto"/>
          <w:szCs w:val="24"/>
          <w:highlight w:val="none"/>
          <w:lang w:val="zh-CN"/>
        </w:rPr>
        <w:t>说明：</w:t>
      </w:r>
      <w:r>
        <w:rPr>
          <w:rFonts w:hint="eastAsia" w:ascii="仿宋" w:hAnsi="仿宋" w:eastAsia="仿宋" w:cs="仿宋"/>
          <w:b/>
          <w:bCs/>
          <w:color w:val="auto"/>
          <w:szCs w:val="24"/>
          <w:highlight w:val="none"/>
        </w:rPr>
        <w:t>法定代表人直接投标时无需提供。</w:t>
      </w:r>
    </w:p>
    <w:p w14:paraId="09E25D9D">
      <w:pPr>
        <w:ind w:left="0" w:leftChars="0" w:firstLine="0" w:firstLineChars="0"/>
        <w:rPr>
          <w:rFonts w:hint="eastAsia" w:ascii="宋体" w:hAnsi="宋体" w:eastAsia="宋体" w:cs="宋体"/>
          <w:color w:val="auto"/>
          <w:highlight w:val="none"/>
          <w:lang w:val="en-US" w:eastAsia="zh-CN"/>
        </w:rPr>
      </w:pPr>
    </w:p>
    <w:p w14:paraId="700BEBF0">
      <w:pPr>
        <w:keepNext w:val="0"/>
        <w:keepLines/>
        <w:pageBreakBefore/>
        <w:widowControl w:val="0"/>
        <w:kinsoku/>
        <w:wordWrap/>
        <w:overflowPunct/>
        <w:topLinePunct w:val="0"/>
        <w:autoSpaceDE/>
        <w:autoSpaceDN/>
        <w:bidi w:val="0"/>
        <w:adjustRightInd/>
        <w:snapToGrid/>
        <w:ind w:left="0" w:leftChars="0" w:firstLine="0" w:firstLineChars="0"/>
        <w:jc w:val="center"/>
        <w:textAlignment w:val="auto"/>
        <w:outlineLvl w:val="2"/>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五、信用记录</w:t>
      </w:r>
    </w:p>
    <w:p w14:paraId="329D5BD8">
      <w:pPr>
        <w:keepNext w:val="0"/>
        <w:keepLines w:val="0"/>
        <w:widowControl/>
        <w:suppressLineNumbers w:val="0"/>
        <w:jc w:val="left"/>
        <w:rPr>
          <w:rFonts w:hint="eastAsia" w:ascii="宋体" w:hAnsi="宋体" w:eastAsia="宋体" w:cs="宋体"/>
          <w:b/>
          <w:bCs/>
          <w:color w:val="auto"/>
          <w:highlight w:val="none"/>
        </w:rPr>
      </w:pPr>
      <w:r>
        <w:rPr>
          <w:rFonts w:hint="eastAsia" w:ascii="宋体" w:hAnsi="宋体" w:eastAsia="宋体" w:cs="宋体"/>
          <w:b/>
          <w:bCs/>
          <w:color w:val="auto"/>
          <w:kern w:val="0"/>
          <w:sz w:val="24"/>
          <w:szCs w:val="24"/>
          <w:highlight w:val="none"/>
          <w:lang w:val="en-US" w:eastAsia="zh-CN" w:bidi="ar"/>
        </w:rPr>
        <w:t>供应商不得为“信用中国”网站（www.creditchina.gov.cn） 中列入失信被执行人和重大税收违法失信主体名单的供应商，不得为中国政府采购网（www.ccgp.gov.cn）政府采购严重违法失信行为记录名单中被财政部门禁止参加政府采购活动的供应商；（以代理机构开标当天查询为准，查询结果以电子或纸质方式留存）；</w:t>
      </w:r>
    </w:p>
    <w:p w14:paraId="5AC86677">
      <w:pPr>
        <w:numPr>
          <w:ilvl w:val="0"/>
          <w:numId w:val="0"/>
        </w:numPr>
        <w:ind w:leftChars="200"/>
        <w:rPr>
          <w:rFonts w:hint="eastAsia" w:ascii="宋体" w:hAnsi="宋体" w:eastAsia="宋体" w:cs="宋体"/>
          <w:b/>
          <w:bCs/>
          <w:color w:val="auto"/>
          <w:highlight w:val="none"/>
          <w:lang w:val="en-US" w:eastAsia="zh-CN"/>
        </w:rPr>
      </w:pPr>
    </w:p>
    <w:p w14:paraId="695646F0">
      <w:pPr>
        <w:keepLines/>
        <w:pageBreakBefore/>
        <w:numPr>
          <w:ilvl w:val="0"/>
          <w:numId w:val="0"/>
        </w:numPr>
        <w:ind w:leftChars="0"/>
        <w:jc w:val="center"/>
        <w:outlineLvl w:val="1"/>
        <w:rPr>
          <w:rFonts w:hint="eastAsia" w:ascii="宋体" w:hAnsi="宋体" w:eastAsia="宋体" w:cs="宋体"/>
          <w:b/>
          <w:bCs/>
          <w:color w:val="auto"/>
          <w:sz w:val="32"/>
          <w:szCs w:val="32"/>
          <w:highlight w:val="none"/>
          <w:lang w:eastAsia="zh-CN"/>
        </w:rPr>
        <w:sectPr>
          <w:pgSz w:w="11905" w:h="16838"/>
          <w:pgMar w:top="1587" w:right="1417" w:bottom="1417" w:left="1417" w:header="851" w:footer="992" w:gutter="85"/>
          <w:pgBorders>
            <w:top w:val="none" w:sz="0" w:space="0"/>
            <w:left w:val="none" w:sz="0" w:space="0"/>
            <w:bottom w:val="none" w:sz="0" w:space="0"/>
            <w:right w:val="none" w:sz="0" w:space="0"/>
          </w:pgBorders>
          <w:pgNumType w:fmt="decimal"/>
          <w:cols w:space="720" w:num="1"/>
          <w:rtlGutter w:val="0"/>
          <w:docGrid w:type="lines" w:linePitch="329" w:charSpace="0"/>
        </w:sectPr>
      </w:pPr>
    </w:p>
    <w:p w14:paraId="0CCA2058">
      <w:pPr>
        <w:numPr>
          <w:ilvl w:val="0"/>
          <w:numId w:val="8"/>
        </w:numPr>
        <w:jc w:val="center"/>
        <w:outlineLvl w:val="1"/>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符合性证明</w:t>
      </w:r>
      <w:r>
        <w:rPr>
          <w:rFonts w:hint="eastAsia" w:cs="宋体"/>
          <w:b/>
          <w:bCs/>
          <w:color w:val="auto"/>
          <w:sz w:val="32"/>
          <w:szCs w:val="32"/>
          <w:highlight w:val="none"/>
          <w:lang w:val="en-US" w:eastAsia="zh-CN"/>
        </w:rPr>
        <w:t>文件</w:t>
      </w:r>
    </w:p>
    <w:p w14:paraId="7EB210E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color w:val="auto"/>
          <w:sz w:val="32"/>
          <w:szCs w:val="32"/>
        </w:rPr>
      </w:pPr>
      <w:bookmarkStart w:id="113" w:name="_Toc6195"/>
      <w:bookmarkStart w:id="114" w:name="_Toc11801"/>
      <w:r>
        <w:rPr>
          <w:rFonts w:hint="eastAsia" w:ascii="宋体" w:hAnsi="宋体" w:eastAsia="宋体" w:cs="宋体"/>
          <w:b/>
          <w:color w:val="auto"/>
          <w:sz w:val="32"/>
          <w:szCs w:val="32"/>
        </w:rPr>
        <w:t>一、磋商响应函</w:t>
      </w:r>
      <w:bookmarkEnd w:id="113"/>
      <w:bookmarkEnd w:id="114"/>
    </w:p>
    <w:p w14:paraId="40646702">
      <w:pPr>
        <w:spacing w:line="360" w:lineRule="auto"/>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致：</w:t>
      </w:r>
      <w:r>
        <w:rPr>
          <w:rFonts w:hint="eastAsia" w:ascii="宋体" w:hAnsi="宋体" w:eastAsia="宋体" w:cs="宋体"/>
          <w:color w:val="auto"/>
          <w:spacing w:val="4"/>
          <w:szCs w:val="24"/>
          <w:highlight w:val="none"/>
          <w:u w:val="single"/>
          <w:lang w:eastAsia="zh-CN"/>
        </w:rPr>
        <w:t>采购人名称</w:t>
      </w:r>
      <w:r>
        <w:rPr>
          <w:rFonts w:hint="eastAsia" w:ascii="宋体" w:hAnsi="宋体" w:eastAsia="宋体" w:cs="宋体"/>
          <w:color w:val="auto"/>
          <w:spacing w:val="4"/>
          <w:szCs w:val="24"/>
          <w:u w:val="single"/>
        </w:rPr>
        <w:t xml:space="preserve"> </w:t>
      </w:r>
    </w:p>
    <w:p w14:paraId="0103A2DF">
      <w:pPr>
        <w:spacing w:line="360" w:lineRule="auto"/>
        <w:ind w:firstLine="496" w:firstLineChars="200"/>
        <w:rPr>
          <w:rFonts w:hint="eastAsia" w:ascii="宋体" w:hAnsi="宋体" w:eastAsia="宋体" w:cs="宋体"/>
          <w:color w:val="auto"/>
          <w:spacing w:val="4"/>
          <w:szCs w:val="24"/>
        </w:rPr>
      </w:pPr>
      <w:r>
        <w:rPr>
          <w:rFonts w:hint="eastAsia" w:ascii="宋体" w:hAnsi="宋体" w:eastAsia="宋体" w:cs="宋体"/>
          <w:color w:val="auto"/>
          <w:spacing w:val="4"/>
          <w:szCs w:val="24"/>
        </w:rPr>
        <w:t xml:space="preserve">根据贵方“ </w:t>
      </w:r>
      <w:r>
        <w:rPr>
          <w:rFonts w:hint="eastAsia" w:ascii="宋体" w:hAnsi="宋体" w:eastAsia="宋体" w:cs="宋体"/>
          <w:color w:val="auto"/>
          <w:spacing w:val="4"/>
          <w:szCs w:val="24"/>
          <w:u w:val="single"/>
        </w:rPr>
        <w:t xml:space="preserve">                     </w:t>
      </w:r>
      <w:r>
        <w:rPr>
          <w:rFonts w:hint="eastAsia" w:ascii="宋体" w:hAnsi="宋体" w:eastAsia="宋体" w:cs="宋体"/>
          <w:color w:val="auto"/>
          <w:spacing w:val="4"/>
          <w:szCs w:val="24"/>
        </w:rPr>
        <w:t>”项目的磋商邀请</w:t>
      </w:r>
      <w:r>
        <w:rPr>
          <w:rFonts w:hint="eastAsia" w:ascii="宋体" w:hAnsi="宋体" w:eastAsia="宋体" w:cs="宋体"/>
          <w:color w:val="auto"/>
          <w:spacing w:val="4"/>
          <w:szCs w:val="24"/>
          <w:u w:val="single"/>
        </w:rPr>
        <w:t>(项目编号：           )</w:t>
      </w:r>
      <w:r>
        <w:rPr>
          <w:rFonts w:hint="eastAsia" w:ascii="宋体" w:hAnsi="宋体" w:eastAsia="宋体" w:cs="宋体"/>
          <w:color w:val="auto"/>
          <w:spacing w:val="4"/>
          <w:szCs w:val="24"/>
        </w:rPr>
        <w:t>，签字代表</w:t>
      </w:r>
      <w:r>
        <w:rPr>
          <w:rFonts w:hint="eastAsia" w:ascii="宋体" w:hAnsi="宋体" w:eastAsia="宋体" w:cs="宋体"/>
          <w:color w:val="auto"/>
          <w:spacing w:val="4"/>
          <w:szCs w:val="24"/>
          <w:u w:val="single"/>
        </w:rPr>
        <w:t>（全名、职务）</w:t>
      </w:r>
      <w:r>
        <w:rPr>
          <w:rFonts w:hint="eastAsia" w:ascii="宋体" w:hAnsi="宋体" w:eastAsia="宋体" w:cs="宋体"/>
          <w:color w:val="auto"/>
          <w:spacing w:val="4"/>
          <w:szCs w:val="24"/>
        </w:rPr>
        <w:t>经正式授权并代表供应商</w:t>
      </w:r>
      <w:r>
        <w:rPr>
          <w:rFonts w:hint="eastAsia" w:ascii="宋体" w:hAnsi="宋体" w:eastAsia="宋体" w:cs="宋体"/>
          <w:color w:val="auto"/>
          <w:spacing w:val="4"/>
          <w:szCs w:val="24"/>
          <w:u w:val="single"/>
        </w:rPr>
        <w:t>(供应商名称、地址)</w:t>
      </w:r>
      <w:r>
        <w:rPr>
          <w:rFonts w:hint="eastAsia" w:ascii="宋体" w:hAnsi="宋体" w:eastAsia="宋体" w:cs="宋体"/>
          <w:color w:val="auto"/>
          <w:spacing w:val="4"/>
          <w:szCs w:val="24"/>
        </w:rPr>
        <w:t xml:space="preserve"> 提交竞争性磋商响应文件。</w:t>
      </w:r>
    </w:p>
    <w:p w14:paraId="5F742D93">
      <w:pPr>
        <w:spacing w:line="360" w:lineRule="auto"/>
        <w:ind w:left="624" w:leftChars="251" w:hanging="22" w:hangingChars="9"/>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我方承诺如下：</w:t>
      </w:r>
    </w:p>
    <w:p w14:paraId="44057DB7">
      <w:pPr>
        <w:numPr>
          <w:ilvl w:val="0"/>
          <w:numId w:val="9"/>
        </w:numPr>
        <w:tabs>
          <w:tab w:val="left" w:pos="2160"/>
        </w:tabs>
        <w:spacing w:line="360" w:lineRule="auto"/>
        <w:ind w:firstLine="496" w:firstLineChars="200"/>
        <w:jc w:val="left"/>
        <w:rPr>
          <w:rFonts w:hint="eastAsia" w:ascii="宋体" w:hAnsi="宋体" w:eastAsia="宋体" w:cs="宋体"/>
          <w:color w:val="auto"/>
          <w:spacing w:val="4"/>
          <w:highlight w:val="none"/>
        </w:rPr>
      </w:pPr>
      <w:r>
        <w:rPr>
          <w:rFonts w:hint="eastAsia" w:ascii="宋体" w:hAnsi="宋体" w:eastAsia="宋体" w:cs="宋体"/>
          <w:color w:val="auto"/>
          <w:spacing w:val="4"/>
          <w:szCs w:val="24"/>
          <w:highlight w:val="none"/>
        </w:rPr>
        <w:t>磋商报价</w:t>
      </w:r>
      <w:r>
        <w:rPr>
          <w:rFonts w:hint="eastAsia" w:ascii="宋体" w:hAnsi="宋体" w:eastAsia="宋体" w:cs="宋体"/>
          <w:color w:val="auto"/>
          <w:spacing w:val="4"/>
          <w:highlight w:val="none"/>
        </w:rPr>
        <w:t>为</w:t>
      </w:r>
      <w:r>
        <w:rPr>
          <w:rFonts w:hint="eastAsia" w:ascii="宋体" w:hAnsi="宋体" w:eastAsia="宋体" w:cs="宋体"/>
          <w:color w:val="auto"/>
          <w:spacing w:val="4"/>
          <w:highlight w:val="none"/>
          <w:lang w:eastAsia="zh-CN"/>
        </w:rPr>
        <w:t>小写：</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rPr>
        <w:t>（</w:t>
      </w:r>
      <w:r>
        <w:rPr>
          <w:rFonts w:hint="eastAsia" w:ascii="宋体" w:hAnsi="宋体" w:eastAsia="宋体" w:cs="宋体"/>
          <w:color w:val="auto"/>
          <w:spacing w:val="4"/>
          <w:highlight w:val="none"/>
          <w:lang w:eastAsia="zh-CN"/>
        </w:rPr>
        <w:t>大写：</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rPr>
        <w:t>）。</w:t>
      </w:r>
    </w:p>
    <w:p w14:paraId="5EC3AE92">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如果成交，我们根据竞争性磋商文件的规定，履行合同的责任和义务。</w:t>
      </w:r>
    </w:p>
    <w:p w14:paraId="7FCD8F8F">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我们已详细阅读和审核全部竞争性磋商文件（含修改部分，如有的话），及有关附件，我们知道必须放弃提出含糊不清或误解的问题的权利。</w:t>
      </w:r>
    </w:p>
    <w:p w14:paraId="7B8FC62D">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我们同意在磋商有效期内（</w:t>
      </w:r>
      <w:r>
        <w:rPr>
          <w:rFonts w:hint="eastAsia" w:ascii="宋体" w:hAnsi="宋体" w:eastAsia="宋体" w:cs="宋体"/>
          <w:color w:val="auto"/>
          <w:spacing w:val="4"/>
          <w:szCs w:val="24"/>
          <w:u w:val="single"/>
        </w:rPr>
        <w:t xml:space="preserve">自磋商之日起  </w:t>
      </w:r>
      <w:r>
        <w:rPr>
          <w:rFonts w:hint="eastAsia" w:ascii="宋体" w:hAnsi="宋体" w:eastAsia="宋体" w:cs="宋体"/>
          <w:color w:val="auto"/>
          <w:spacing w:val="4"/>
          <w:szCs w:val="24"/>
          <w:u w:val="single"/>
          <w:lang w:val="en-US" w:eastAsia="zh-CN"/>
        </w:rPr>
        <w:t xml:space="preserve"> </w:t>
      </w:r>
      <w:r>
        <w:rPr>
          <w:rFonts w:hint="eastAsia" w:ascii="宋体" w:hAnsi="宋体" w:eastAsia="宋体" w:cs="宋体"/>
          <w:color w:val="auto"/>
          <w:spacing w:val="4"/>
          <w:szCs w:val="24"/>
          <w:u w:val="single"/>
        </w:rPr>
        <w:t>天</w:t>
      </w:r>
      <w:r>
        <w:rPr>
          <w:rFonts w:hint="eastAsia" w:ascii="宋体" w:hAnsi="宋体" w:eastAsia="宋体" w:cs="宋体"/>
          <w:color w:val="auto"/>
          <w:spacing w:val="4"/>
          <w:szCs w:val="24"/>
        </w:rPr>
        <w:t>），本磋商响应函对我方具有约束力。</w:t>
      </w:r>
    </w:p>
    <w:p w14:paraId="3D39DB44">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lang w:eastAsia="zh-CN"/>
        </w:rPr>
      </w:pPr>
      <w:r>
        <w:rPr>
          <w:rFonts w:hint="eastAsia" w:ascii="宋体" w:hAnsi="宋体" w:eastAsia="宋体" w:cs="宋体"/>
          <w:color w:val="auto"/>
          <w:spacing w:val="4"/>
          <w:szCs w:val="24"/>
          <w:lang w:eastAsia="zh-CN"/>
        </w:rPr>
        <w:t>我方承诺不在磋商有效期内撤回磋商响应文件，否则将依法承担相应的责任。</w:t>
      </w:r>
    </w:p>
    <w:p w14:paraId="7F12EB5C">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 xml:space="preserve">同意提供贵方可能另外要求的与本磋商有关的任何证据和资料。 </w:t>
      </w:r>
    </w:p>
    <w:p w14:paraId="3D39B03C">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我们同意，如果成交，向</w:t>
      </w:r>
      <w:r>
        <w:rPr>
          <w:rFonts w:hint="eastAsia" w:ascii="宋体" w:hAnsi="宋体" w:eastAsia="宋体" w:cs="宋体"/>
          <w:color w:val="auto"/>
          <w:spacing w:val="4"/>
          <w:szCs w:val="24"/>
          <w:lang w:val="en-US" w:eastAsia="zh-CN"/>
        </w:rPr>
        <w:t>采购代理机构</w:t>
      </w:r>
      <w:r>
        <w:rPr>
          <w:rFonts w:hint="eastAsia" w:ascii="宋体" w:hAnsi="宋体" w:eastAsia="宋体" w:cs="宋体"/>
          <w:color w:val="auto"/>
          <w:spacing w:val="4"/>
          <w:szCs w:val="24"/>
        </w:rPr>
        <w:t>交纳招标代理服务费。</w:t>
      </w:r>
    </w:p>
    <w:p w14:paraId="5C04DFA8">
      <w:pPr>
        <w:numPr>
          <w:ilvl w:val="0"/>
          <w:numId w:val="9"/>
        </w:numPr>
        <w:tabs>
          <w:tab w:val="left" w:pos="2160"/>
        </w:tabs>
        <w:spacing w:line="360" w:lineRule="auto"/>
        <w:ind w:firstLine="496" w:firstLineChars="2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与本磋商有关的一切正式往来通讯为：</w:t>
      </w:r>
    </w:p>
    <w:p w14:paraId="4E08AF6E">
      <w:pPr>
        <w:spacing w:line="360" w:lineRule="auto"/>
        <w:ind w:firstLine="1240" w:firstLineChars="5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联系地址：</w:t>
      </w:r>
    </w:p>
    <w:p w14:paraId="54737C71">
      <w:pPr>
        <w:spacing w:line="360" w:lineRule="auto"/>
        <w:ind w:firstLine="1240" w:firstLineChars="5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邮政编码：</w:t>
      </w:r>
    </w:p>
    <w:p w14:paraId="6154F7BD">
      <w:pPr>
        <w:spacing w:line="360" w:lineRule="auto"/>
        <w:ind w:firstLine="1240" w:firstLineChars="5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电    话：</w:t>
      </w:r>
    </w:p>
    <w:p w14:paraId="71171C68">
      <w:pPr>
        <w:spacing w:line="360" w:lineRule="auto"/>
        <w:ind w:firstLine="1240" w:firstLineChars="5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传    真：</w:t>
      </w:r>
    </w:p>
    <w:p w14:paraId="6564C498">
      <w:pPr>
        <w:spacing w:line="360" w:lineRule="auto"/>
        <w:ind w:firstLine="1240" w:firstLineChars="500"/>
        <w:jc w:val="left"/>
        <w:rPr>
          <w:rFonts w:hint="eastAsia" w:ascii="宋体" w:hAnsi="宋体" w:eastAsia="宋体" w:cs="宋体"/>
          <w:color w:val="auto"/>
          <w:spacing w:val="4"/>
          <w:szCs w:val="24"/>
        </w:rPr>
      </w:pPr>
      <w:r>
        <w:rPr>
          <w:rFonts w:hint="eastAsia" w:ascii="宋体" w:hAnsi="宋体" w:eastAsia="宋体" w:cs="宋体"/>
          <w:color w:val="auto"/>
          <w:spacing w:val="4"/>
          <w:szCs w:val="24"/>
        </w:rPr>
        <w:t>供应商名称（盖章）：</w:t>
      </w:r>
    </w:p>
    <w:p w14:paraId="27FFA841">
      <w:pPr>
        <w:spacing w:line="360" w:lineRule="auto"/>
        <w:ind w:firstLine="1240" w:firstLineChars="500"/>
        <w:jc w:val="left"/>
        <w:rPr>
          <w:rFonts w:hint="eastAsia" w:ascii="宋体" w:hAnsi="宋体" w:eastAsia="宋体" w:cs="宋体"/>
          <w:color w:val="auto"/>
          <w:spacing w:val="4"/>
          <w:szCs w:val="24"/>
          <w:highlight w:val="none"/>
        </w:rPr>
      </w:pPr>
      <w:r>
        <w:rPr>
          <w:rFonts w:hint="eastAsia" w:ascii="宋体" w:hAnsi="宋体" w:eastAsia="宋体" w:cs="宋体"/>
          <w:color w:val="auto"/>
          <w:spacing w:val="4"/>
          <w:szCs w:val="24"/>
          <w:highlight w:val="none"/>
        </w:rPr>
        <w:t>供应商</w:t>
      </w:r>
      <w:r>
        <w:rPr>
          <w:rFonts w:hint="eastAsia" w:ascii="宋体" w:hAnsi="宋体" w:eastAsia="宋体" w:cs="宋体"/>
          <w:color w:val="auto"/>
          <w:spacing w:val="4"/>
          <w:szCs w:val="24"/>
          <w:highlight w:val="none"/>
          <w:lang w:eastAsia="zh-CN"/>
        </w:rPr>
        <w:t>法定代表人</w:t>
      </w:r>
      <w:r>
        <w:rPr>
          <w:rFonts w:hint="eastAsia" w:ascii="宋体" w:hAnsi="宋体" w:eastAsia="宋体" w:cs="宋体"/>
          <w:color w:val="auto"/>
          <w:spacing w:val="4"/>
          <w:szCs w:val="24"/>
          <w:highlight w:val="none"/>
          <w:lang w:val="en-US" w:eastAsia="zh-CN"/>
        </w:rPr>
        <w:t>或</w:t>
      </w:r>
      <w:r>
        <w:rPr>
          <w:rFonts w:hint="eastAsia" w:ascii="宋体" w:hAnsi="宋体" w:eastAsia="宋体" w:cs="宋体"/>
          <w:color w:val="auto"/>
          <w:spacing w:val="4"/>
          <w:szCs w:val="24"/>
          <w:highlight w:val="none"/>
          <w:lang w:eastAsia="zh-CN"/>
        </w:rPr>
        <w:t>被授权人</w:t>
      </w:r>
      <w:r>
        <w:rPr>
          <w:rFonts w:hint="eastAsia" w:ascii="宋体" w:hAnsi="宋体" w:eastAsia="宋体" w:cs="宋体"/>
          <w:color w:val="auto"/>
          <w:spacing w:val="4"/>
          <w:szCs w:val="24"/>
          <w:highlight w:val="none"/>
        </w:rPr>
        <w:t>：</w:t>
      </w:r>
      <w:r>
        <w:rPr>
          <w:rFonts w:hint="eastAsia" w:ascii="宋体" w:hAnsi="宋体" w:eastAsia="宋体" w:cs="宋体"/>
          <w:color w:val="auto"/>
          <w:spacing w:val="4"/>
          <w:szCs w:val="24"/>
          <w:highlight w:val="none"/>
          <w:u w:val="single"/>
          <w:lang w:val="en-US" w:eastAsia="zh-CN"/>
        </w:rPr>
        <w:t xml:space="preserve">       </w:t>
      </w:r>
      <w:r>
        <w:rPr>
          <w:rFonts w:hint="eastAsia" w:ascii="宋体" w:hAnsi="宋体" w:eastAsia="宋体" w:cs="宋体"/>
          <w:color w:val="auto"/>
          <w:spacing w:val="4"/>
          <w:szCs w:val="24"/>
          <w:highlight w:val="none"/>
          <w:u w:val="none"/>
          <w:lang w:val="en-US" w:eastAsia="zh-CN"/>
        </w:rPr>
        <w:t>（</w:t>
      </w:r>
      <w:r>
        <w:rPr>
          <w:rFonts w:hint="eastAsia" w:ascii="宋体" w:hAnsi="宋体" w:eastAsia="宋体" w:cs="宋体"/>
          <w:color w:val="auto"/>
          <w:spacing w:val="4"/>
          <w:szCs w:val="24"/>
          <w:highlight w:val="none"/>
          <w:u w:val="none"/>
        </w:rPr>
        <w:t>签</w:t>
      </w:r>
      <w:r>
        <w:rPr>
          <w:rFonts w:hint="eastAsia" w:ascii="宋体" w:hAnsi="宋体" w:eastAsia="宋体" w:cs="宋体"/>
          <w:color w:val="auto"/>
          <w:spacing w:val="4"/>
          <w:szCs w:val="24"/>
          <w:highlight w:val="none"/>
        </w:rPr>
        <w:t>字</w:t>
      </w:r>
      <w:r>
        <w:rPr>
          <w:rFonts w:hint="eastAsia" w:ascii="宋体" w:hAnsi="宋体" w:eastAsia="宋体" w:cs="宋体"/>
          <w:color w:val="auto"/>
          <w:spacing w:val="4"/>
          <w:szCs w:val="24"/>
          <w:highlight w:val="none"/>
          <w:lang w:eastAsia="zh-CN"/>
        </w:rPr>
        <w:t>或盖章</w:t>
      </w:r>
      <w:r>
        <w:rPr>
          <w:rFonts w:hint="eastAsia" w:ascii="宋体" w:hAnsi="宋体" w:eastAsia="宋体" w:cs="宋体"/>
          <w:color w:val="auto"/>
          <w:spacing w:val="4"/>
          <w:szCs w:val="24"/>
          <w:highlight w:val="none"/>
          <w:lang w:val="en-US" w:eastAsia="zh-CN"/>
        </w:rPr>
        <w:t>）</w:t>
      </w:r>
    </w:p>
    <w:p w14:paraId="3CBAE6C8">
      <w:pPr>
        <w:spacing w:line="360" w:lineRule="auto"/>
        <w:ind w:firstLine="1240" w:firstLineChars="500"/>
        <w:jc w:val="left"/>
        <w:rPr>
          <w:rFonts w:hint="eastAsia" w:ascii="宋体" w:hAnsi="宋体" w:eastAsia="宋体" w:cs="宋体"/>
          <w:color w:val="auto"/>
          <w:spacing w:val="4"/>
          <w:szCs w:val="24"/>
          <w:lang w:val="en-US" w:eastAsia="zh-CN"/>
        </w:rPr>
      </w:pPr>
      <w:r>
        <w:rPr>
          <w:rFonts w:hint="eastAsia" w:ascii="宋体" w:hAnsi="宋体" w:eastAsia="宋体" w:cs="宋体"/>
          <w:color w:val="auto"/>
          <w:spacing w:val="4"/>
          <w:szCs w:val="24"/>
        </w:rPr>
        <w:t>日    期：</w:t>
      </w:r>
      <w:r>
        <w:rPr>
          <w:rFonts w:hint="eastAsia" w:ascii="宋体" w:hAnsi="宋体" w:eastAsia="宋体" w:cs="宋体"/>
          <w:color w:val="auto"/>
          <w:spacing w:val="4"/>
          <w:szCs w:val="24"/>
          <w:lang w:val="en-US" w:eastAsia="zh-CN"/>
        </w:rPr>
        <w:t xml:space="preserve">  年   月   日</w:t>
      </w:r>
    </w:p>
    <w:p w14:paraId="3F8E1B57">
      <w:pPr>
        <w:pStyle w:val="15"/>
        <w:spacing w:before="0" w:beforeAutospacing="0" w:after="0" w:afterAutospacing="0" w:line="360" w:lineRule="auto"/>
        <w:ind w:firstLine="480" w:firstLineChars="200"/>
        <w:rPr>
          <w:rFonts w:hint="eastAsia" w:ascii="宋体" w:hAnsi="宋体" w:eastAsia="宋体" w:cs="宋体"/>
          <w:color w:val="auto"/>
          <w:highlight w:val="none"/>
        </w:rPr>
      </w:pPr>
    </w:p>
    <w:p w14:paraId="39D0BD29">
      <w:pPr>
        <w:spacing w:line="280" w:lineRule="exact"/>
        <w:ind w:right="617" w:rightChars="257" w:firstLine="4440" w:firstLineChars="1850"/>
        <w:jc w:val="left"/>
        <w:rPr>
          <w:rFonts w:hint="eastAsia" w:ascii="宋体" w:hAnsi="宋体" w:eastAsia="宋体" w:cs="宋体"/>
          <w:color w:val="auto"/>
          <w:sz w:val="24"/>
          <w:szCs w:val="24"/>
          <w:highlight w:val="none"/>
        </w:rPr>
      </w:pPr>
    </w:p>
    <w:p w14:paraId="62885783">
      <w:pPr>
        <w:keepLines/>
        <w:pageBreakBefore/>
        <w:jc w:val="center"/>
        <w:outlineLvl w:val="2"/>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二、</w:t>
      </w:r>
      <w:r>
        <w:rPr>
          <w:rFonts w:hint="eastAsia" w:ascii="宋体" w:hAnsi="宋体" w:eastAsia="宋体" w:cs="宋体"/>
          <w:b/>
          <w:bCs/>
          <w:color w:val="auto"/>
          <w:sz w:val="32"/>
          <w:szCs w:val="32"/>
          <w:highlight w:val="none"/>
          <w:lang w:eastAsia="zh-CN"/>
        </w:rPr>
        <w:t>报价一览表</w:t>
      </w:r>
    </w:p>
    <w:p w14:paraId="77DCBD7E">
      <w:pPr>
        <w:jc w:val="cente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2.1报价一览表</w:t>
      </w:r>
    </w:p>
    <w:p w14:paraId="082F8E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136760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bl>
      <w:tblPr>
        <w:tblStyle w:val="1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6598"/>
      </w:tblGrid>
      <w:tr w14:paraId="3BCB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2049" w:type="dxa"/>
            <w:vAlign w:val="center"/>
          </w:tcPr>
          <w:p w14:paraId="5377DA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总报价（元）</w:t>
            </w:r>
          </w:p>
        </w:tc>
        <w:tc>
          <w:tcPr>
            <w:tcW w:w="6598" w:type="dxa"/>
            <w:vAlign w:val="center"/>
          </w:tcPr>
          <w:p w14:paraId="30955F3C">
            <w:pPr>
              <w:rPr>
                <w:rFonts w:hint="eastAsia" w:ascii="宋体" w:hAnsi="宋体" w:eastAsia="宋体" w:cs="宋体"/>
                <w:color w:val="auto"/>
                <w:sz w:val="24"/>
                <w:szCs w:val="24"/>
                <w:highlight w:val="none"/>
              </w:rPr>
            </w:pPr>
          </w:p>
        </w:tc>
      </w:tr>
      <w:tr w14:paraId="136B1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14:paraId="476E88FC">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p>
        </w:tc>
        <w:tc>
          <w:tcPr>
            <w:tcW w:w="6598" w:type="dxa"/>
            <w:vAlign w:val="center"/>
          </w:tcPr>
          <w:p w14:paraId="7C22E49B">
            <w:pPr>
              <w:rPr>
                <w:rFonts w:hint="eastAsia" w:ascii="宋体" w:hAnsi="宋体" w:eastAsia="宋体" w:cs="宋体"/>
                <w:color w:val="auto"/>
                <w:sz w:val="24"/>
                <w:szCs w:val="24"/>
                <w:highlight w:val="none"/>
              </w:rPr>
            </w:pPr>
          </w:p>
        </w:tc>
      </w:tr>
      <w:tr w14:paraId="395B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049" w:type="dxa"/>
            <w:vAlign w:val="center"/>
          </w:tcPr>
          <w:p w14:paraId="375B35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98" w:type="dxa"/>
            <w:vAlign w:val="center"/>
          </w:tcPr>
          <w:p w14:paraId="24CA5E89">
            <w:pPr>
              <w:rPr>
                <w:rFonts w:hint="eastAsia" w:ascii="宋体" w:hAnsi="宋体" w:eastAsia="宋体" w:cs="宋体"/>
                <w:color w:val="auto"/>
                <w:sz w:val="24"/>
                <w:szCs w:val="24"/>
                <w:highlight w:val="none"/>
              </w:rPr>
            </w:pPr>
          </w:p>
        </w:tc>
      </w:tr>
      <w:tr w14:paraId="5548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647" w:type="dxa"/>
            <w:gridSpan w:val="2"/>
            <w:vAlign w:val="center"/>
          </w:tcPr>
          <w:p w14:paraId="24DAE38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p>
          <w:p w14:paraId="184CC647">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p>
        </w:tc>
      </w:tr>
    </w:tbl>
    <w:p w14:paraId="661A4F93">
      <w:pPr>
        <w:spacing w:line="120" w:lineRule="exact"/>
        <w:rPr>
          <w:rFonts w:hint="eastAsia" w:ascii="宋体" w:hAnsi="宋体" w:eastAsia="宋体" w:cs="宋体"/>
          <w:color w:val="auto"/>
          <w:sz w:val="24"/>
          <w:szCs w:val="24"/>
          <w:highlight w:val="none"/>
        </w:rPr>
      </w:pPr>
    </w:p>
    <w:p w14:paraId="6DC6EA00">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注：以上表内报价内容以元为单位，保留小数点后两位。</w:t>
      </w:r>
    </w:p>
    <w:p w14:paraId="274AF349">
      <w:pPr>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38D9FF6">
      <w:pPr>
        <w:spacing w:line="280" w:lineRule="exact"/>
        <w:ind w:right="617" w:rightChars="257" w:firstLine="4440" w:firstLineChars="1850"/>
        <w:jc w:val="left"/>
        <w:rPr>
          <w:rFonts w:hint="eastAsia" w:ascii="宋体" w:hAnsi="宋体" w:eastAsia="宋体" w:cs="宋体"/>
          <w:color w:val="auto"/>
          <w:sz w:val="24"/>
          <w:szCs w:val="24"/>
          <w:highlight w:val="none"/>
        </w:rPr>
      </w:pPr>
    </w:p>
    <w:p w14:paraId="727FCADA">
      <w:pPr>
        <w:spacing w:line="280" w:lineRule="exact"/>
        <w:ind w:right="617" w:rightChars="257" w:firstLine="4440" w:firstLineChars="1850"/>
        <w:jc w:val="left"/>
        <w:rPr>
          <w:rFonts w:hint="eastAsia" w:ascii="宋体" w:hAnsi="宋体" w:eastAsia="宋体" w:cs="宋体"/>
          <w:color w:val="auto"/>
          <w:sz w:val="24"/>
          <w:szCs w:val="24"/>
          <w:highlight w:val="none"/>
        </w:rPr>
      </w:pPr>
    </w:p>
    <w:p w14:paraId="7ECEB6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（盖单位公章）</w:t>
      </w:r>
    </w:p>
    <w:p w14:paraId="550267A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14:paraId="33152B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法定代表人或被授权人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（签字或盖章）</w:t>
      </w:r>
    </w:p>
    <w:p w14:paraId="7C363B2B">
      <w:pPr>
        <w:spacing w:line="280" w:lineRule="exact"/>
        <w:ind w:right="617" w:rightChars="257" w:firstLine="4440" w:firstLineChars="1850"/>
        <w:jc w:val="left"/>
        <w:rPr>
          <w:rFonts w:hint="eastAsia" w:ascii="宋体" w:hAnsi="宋体" w:eastAsia="宋体" w:cs="宋体"/>
          <w:color w:val="auto"/>
          <w:sz w:val="24"/>
          <w:szCs w:val="24"/>
          <w:highlight w:val="none"/>
        </w:rPr>
      </w:pPr>
    </w:p>
    <w:p w14:paraId="06396A10">
      <w:pPr>
        <w:spacing w:line="280" w:lineRule="exact"/>
        <w:ind w:right="617" w:rightChars="257"/>
        <w:jc w:val="left"/>
        <w:rPr>
          <w:rFonts w:hint="eastAsia" w:ascii="宋体" w:hAnsi="宋体" w:eastAsia="宋体" w:cs="宋体"/>
          <w:color w:val="auto"/>
          <w:sz w:val="24"/>
          <w:szCs w:val="24"/>
          <w:highlight w:val="none"/>
        </w:rPr>
      </w:pPr>
    </w:p>
    <w:p w14:paraId="1122B3CF">
      <w:pPr>
        <w:spacing w:line="280" w:lineRule="exact"/>
        <w:ind w:right="617" w:rightChars="257" w:firstLine="4440" w:firstLineChars="18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AE960C5">
      <w:pPr>
        <w:keepLines/>
        <w:pageBreakBefore/>
        <w:numPr>
          <w:ilvl w:val="0"/>
          <w:numId w:val="0"/>
        </w:numPr>
        <w:ind w:leftChars="0"/>
        <w:jc w:val="both"/>
        <w:outlineLvl w:val="2"/>
        <w:rPr>
          <w:rFonts w:hint="eastAsia" w:ascii="宋体" w:hAnsi="宋体" w:eastAsia="宋体" w:cs="宋体"/>
          <w:b/>
          <w:bCs/>
          <w:color w:val="auto"/>
          <w:sz w:val="32"/>
          <w:szCs w:val="32"/>
          <w:highlight w:val="none"/>
          <w:lang w:eastAsia="zh-CN"/>
        </w:rPr>
        <w:sectPr>
          <w:pgSz w:w="11905" w:h="16838"/>
          <w:pgMar w:top="1587" w:right="1417" w:bottom="1417" w:left="1417" w:header="851" w:footer="992" w:gutter="85"/>
          <w:pgBorders>
            <w:top w:val="none" w:sz="0" w:space="0"/>
            <w:left w:val="none" w:sz="0" w:space="0"/>
            <w:bottom w:val="none" w:sz="0" w:space="0"/>
            <w:right w:val="none" w:sz="0" w:space="0"/>
          </w:pgBorders>
          <w:pgNumType w:fmt="decimal"/>
          <w:cols w:space="720" w:num="1"/>
          <w:rtlGutter w:val="0"/>
          <w:docGrid w:type="lines" w:linePitch="329" w:charSpace="0"/>
        </w:sectPr>
      </w:pPr>
    </w:p>
    <w:p w14:paraId="5B262DCA">
      <w:pPr>
        <w:jc w:val="center"/>
        <w:rPr>
          <w:rFonts w:hint="eastAsia" w:ascii="宋体" w:hAnsi="宋体" w:eastAsia="宋体" w:cs="宋体"/>
          <w:b/>
          <w:color w:val="auto"/>
          <w:highlight w:val="none"/>
          <w:lang w:val="en-US" w:eastAsia="zh-CN"/>
        </w:rPr>
      </w:pPr>
      <w:r>
        <w:rPr>
          <w:rFonts w:hint="eastAsia" w:ascii="宋体" w:hAnsi="宋体" w:eastAsia="宋体" w:cs="宋体"/>
          <w:b/>
          <w:color w:val="auto"/>
          <w:sz w:val="30"/>
          <w:szCs w:val="30"/>
          <w:highlight w:val="none"/>
        </w:rPr>
        <w:t>2.2</w:t>
      </w:r>
      <w:r>
        <w:rPr>
          <w:rFonts w:hint="eastAsia" w:ascii="宋体" w:hAnsi="宋体" w:eastAsia="宋体" w:cs="宋体"/>
          <w:b/>
          <w:color w:val="auto"/>
          <w:sz w:val="30"/>
          <w:szCs w:val="30"/>
          <w:highlight w:val="none"/>
          <w:lang w:val="en-US" w:eastAsia="zh-CN"/>
        </w:rPr>
        <w:t>分项报价表</w:t>
      </w:r>
    </w:p>
    <w:p w14:paraId="40F99C93">
      <w:pPr>
        <w:pStyle w:val="9"/>
        <w:rPr>
          <w:rFonts w:hint="eastAsia" w:ascii="宋体" w:hAnsi="宋体" w:eastAsia="宋体" w:cs="宋体"/>
          <w:color w:val="auto"/>
          <w:sz w:val="22"/>
          <w:szCs w:val="22"/>
          <w:highlight w:val="none"/>
        </w:rPr>
      </w:pPr>
    </w:p>
    <w:p w14:paraId="679AAC1D">
      <w:pPr>
        <w:keepNext w:val="0"/>
        <w:keepLines w:val="0"/>
        <w:pageBreakBefore w:val="0"/>
        <w:widowControl w:val="0"/>
        <w:tabs>
          <w:tab w:val="right" w:pos="9072"/>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说明：供应商</w:t>
      </w:r>
      <w:r>
        <w:rPr>
          <w:rFonts w:hint="eastAsia" w:ascii="宋体" w:hAnsi="宋体" w:eastAsia="宋体" w:cs="宋体"/>
          <w:color w:val="auto"/>
          <w:sz w:val="24"/>
          <w:szCs w:val="24"/>
          <w:highlight w:val="none"/>
          <w:lang w:val="en-US" w:eastAsia="zh-CN"/>
        </w:rPr>
        <w:t>按第四章</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商务技术要求规定的内容编制磋商报价</w:t>
      </w:r>
      <w:r>
        <w:rPr>
          <w:rFonts w:hint="eastAsia" w:ascii="宋体" w:hAnsi="宋体" w:eastAsia="宋体" w:cs="宋体"/>
          <w:color w:val="auto"/>
          <w:sz w:val="24"/>
          <w:szCs w:val="24"/>
          <w:highlight w:val="none"/>
        </w:rPr>
        <w:t>。</w:t>
      </w:r>
    </w:p>
    <w:p w14:paraId="2A9EE870">
      <w:pPr>
        <w:tabs>
          <w:tab w:val="right" w:pos="9072"/>
        </w:tabs>
        <w:ind w:firstLine="840" w:firstLineChars="400"/>
        <w:rPr>
          <w:rFonts w:hint="eastAsia" w:ascii="宋体" w:hAnsi="宋体" w:eastAsia="宋体" w:cs="宋体"/>
          <w:color w:val="auto"/>
          <w:sz w:val="21"/>
          <w:szCs w:val="21"/>
          <w:highlight w:val="none"/>
          <w:lang w:val="en-US" w:eastAsia="zh-CN"/>
        </w:rPr>
      </w:pPr>
    </w:p>
    <w:p w14:paraId="7902E712">
      <w:pPr>
        <w:spacing w:line="720" w:lineRule="auto"/>
        <w:ind w:firstLine="440" w:firstLineChars="200"/>
        <w:jc w:val="lef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（盖单位公章）</w:t>
      </w:r>
    </w:p>
    <w:p w14:paraId="4B9E3655">
      <w:pPr>
        <w:spacing w:line="72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      年   月    日</w:t>
      </w:r>
    </w:p>
    <w:p w14:paraId="36933CD2">
      <w:pPr>
        <w:keepLines/>
        <w:pageBreakBefore/>
        <w:numPr>
          <w:ilvl w:val="0"/>
          <w:numId w:val="0"/>
        </w:numPr>
        <w:ind w:leftChars="0"/>
        <w:jc w:val="center"/>
        <w:outlineLvl w:val="2"/>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lang w:eastAsia="zh-CN"/>
        </w:rPr>
        <w:t>、承诺书</w:t>
      </w:r>
    </w:p>
    <w:p w14:paraId="06353BB4">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3.1陕</w:t>
      </w:r>
      <w:r>
        <w:rPr>
          <w:rFonts w:hint="eastAsia" w:ascii="宋体" w:hAnsi="宋体" w:eastAsia="宋体" w:cs="宋体"/>
          <w:b/>
          <w:bCs/>
          <w:color w:val="auto"/>
          <w:sz w:val="30"/>
          <w:szCs w:val="30"/>
          <w:highlight w:val="none"/>
        </w:rPr>
        <w:t>西省政府采购供应商拒绝政府采购领域商业贿赂承诺书</w:t>
      </w:r>
    </w:p>
    <w:p w14:paraId="7C75186F">
      <w:pPr>
        <w:keepNext w:val="0"/>
        <w:keepLines w:val="0"/>
        <w:pageBreakBefore w:val="0"/>
        <w:widowControl/>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为响应党中央、国务院关于治理政府采购领域商业贿赂行为的号召，我公司在此庄严承诺：</w:t>
      </w:r>
    </w:p>
    <w:p w14:paraId="49EFAAA9">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在参与政府采购活动中遵纪守法、诚信经营、公平竞标。</w:t>
      </w:r>
    </w:p>
    <w:p w14:paraId="606C3AF9">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不向政府采购人、采购代理机构和政府采购评审专家进行任何形式的商业贿赂以谋取交易机会。</w:t>
      </w:r>
    </w:p>
    <w:p w14:paraId="26DEC231">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不向政府采购代理机构和采购人提供虚假资质文件或采用虚假应标方式参与政府采购市场竞争并谋取中标、成交。</w:t>
      </w:r>
    </w:p>
    <w:p w14:paraId="6B6171ED">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不采取“围标、陪标”等商业欺诈手段获得政府采购定单。</w:t>
      </w:r>
    </w:p>
    <w:p w14:paraId="1493AFF6">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不采取不正当手段诋毁、排挤其他供应商。</w:t>
      </w:r>
    </w:p>
    <w:p w14:paraId="1A19D7B8">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不在提供商品和服务时“偷梁换柱、以次充好”损害采购人的合法权益。</w:t>
      </w:r>
    </w:p>
    <w:p w14:paraId="3A9F33AF">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不与采购人、采购代理机构政府采购评审专家或其它供应商恶意串通，进行质疑和投诉，维护政府采购市场秩序。</w:t>
      </w:r>
    </w:p>
    <w:p w14:paraId="37C34352">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尊重和接受政府采购监督管理部门的监督和政府采购代理机构招标采购要求，承担因违约行为给采购人造成的损失。</w:t>
      </w:r>
    </w:p>
    <w:p w14:paraId="7BC4E549">
      <w:pPr>
        <w:keepNext w:val="0"/>
        <w:keepLines w:val="0"/>
        <w:pageBreakBefore w:val="0"/>
        <w:widowControl/>
        <w:numPr>
          <w:ilvl w:val="0"/>
          <w:numId w:val="10"/>
        </w:numPr>
        <w:kinsoku/>
        <w:wordWrap/>
        <w:overflowPunct/>
        <w:topLinePunct w:val="0"/>
        <w:autoSpaceDE/>
        <w:autoSpaceDN/>
        <w:bidi w:val="0"/>
        <w:adjustRightInd/>
        <w:snapToGrid/>
        <w:spacing w:line="408" w:lineRule="auto"/>
        <w:ind w:left="0" w:leftChars="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不发生其他有悖于政府采购公开、公平、公正和诚信原则的行为。</w:t>
      </w:r>
    </w:p>
    <w:p w14:paraId="20BB5589">
      <w:pPr>
        <w:widowControl/>
        <w:spacing w:line="408" w:lineRule="auto"/>
        <w:ind w:left="0" w:leftChars="0" w:firstLine="0" w:firstLineChars="0"/>
        <w:jc w:val="both"/>
        <w:rPr>
          <w:rFonts w:hint="eastAsia" w:ascii="宋体" w:hAnsi="宋体" w:eastAsia="宋体" w:cs="宋体"/>
          <w:color w:val="auto"/>
          <w:highlight w:val="none"/>
        </w:rPr>
      </w:pPr>
    </w:p>
    <w:p w14:paraId="635F47DF">
      <w:pPr>
        <w:widowControl/>
        <w:spacing w:line="408" w:lineRule="auto"/>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承诺单位：</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（盖章）</w:t>
      </w:r>
      <w:r>
        <w:rPr>
          <w:rFonts w:hint="eastAsia" w:ascii="宋体" w:hAnsi="宋体" w:eastAsia="宋体" w:cs="宋体"/>
          <w:color w:val="auto"/>
          <w:highlight w:val="none"/>
        </w:rPr>
        <w:br w:type="textWrapping"/>
      </w:r>
      <w:r>
        <w:rPr>
          <w:rFonts w:hint="eastAsia" w:ascii="宋体" w:hAnsi="宋体" w:eastAsia="宋体" w:cs="宋体"/>
          <w:color w:val="auto"/>
          <w:highlight w:val="none"/>
        </w:rPr>
        <w:t xml:space="preserve">法定代表人或被授权人：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（签字或盖章）</w:t>
      </w:r>
    </w:p>
    <w:p w14:paraId="2E8D0BD8">
      <w:pPr>
        <w:widowControl/>
        <w:spacing w:line="408" w:lineRule="auto"/>
        <w:ind w:left="0" w:leftChars="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年  月  日</w:t>
      </w:r>
    </w:p>
    <w:p w14:paraId="029B456D">
      <w:pP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br w:type="page"/>
      </w:r>
    </w:p>
    <w:p w14:paraId="62EE3C21">
      <w:pPr>
        <w:keepNext w:val="0"/>
        <w:keepLines w:val="0"/>
        <w:pageBreakBefore w:val="0"/>
        <w:widowControl w:val="0"/>
        <w:kinsoku/>
        <w:wordWrap/>
        <w:overflowPunct/>
        <w:topLinePunct w:val="0"/>
        <w:autoSpaceDE/>
        <w:autoSpaceDN/>
        <w:bidi w:val="0"/>
        <w:adjustRightInd/>
        <w:snapToGrid/>
        <w:spacing w:before="168" w:beforeLines="50" w:line="360" w:lineRule="auto"/>
        <w:jc w:val="center"/>
        <w:textAlignment w:val="auto"/>
        <w:outlineLvl w:val="9"/>
        <w:rPr>
          <w:rFonts w:hint="eastAsia" w:ascii="宋体" w:hAnsi="宋体" w:eastAsia="宋体" w:cs="宋体"/>
          <w:b/>
          <w:bCs/>
          <w:color w:val="auto"/>
          <w:sz w:val="30"/>
          <w:szCs w:val="30"/>
          <w:highlight w:val="none"/>
          <w:lang w:val="zh-CN" w:eastAsia="zh-CN"/>
        </w:rPr>
      </w:pPr>
      <w:r>
        <w:rPr>
          <w:rFonts w:hint="eastAsia" w:ascii="宋体" w:hAnsi="宋体" w:eastAsia="宋体" w:cs="宋体"/>
          <w:b/>
          <w:bCs/>
          <w:color w:val="auto"/>
          <w:sz w:val="30"/>
          <w:szCs w:val="30"/>
          <w:highlight w:val="none"/>
          <w:lang w:val="en-US" w:eastAsia="zh-CN"/>
        </w:rPr>
        <w:t>3.2</w:t>
      </w:r>
      <w:r>
        <w:rPr>
          <w:rFonts w:hint="eastAsia" w:ascii="宋体" w:hAnsi="宋体" w:eastAsia="宋体" w:cs="宋体"/>
          <w:b/>
          <w:bCs/>
          <w:color w:val="auto"/>
          <w:sz w:val="30"/>
          <w:szCs w:val="30"/>
          <w:highlight w:val="none"/>
          <w:lang w:val="zh-CN" w:eastAsia="zh-CN"/>
        </w:rPr>
        <w:t>供应商企业关系关联承诺书</w:t>
      </w:r>
    </w:p>
    <w:p w14:paraId="0C6DBD99">
      <w:pPr>
        <w:pStyle w:val="9"/>
        <w:rPr>
          <w:rFonts w:hint="eastAsia" w:ascii="宋体" w:hAnsi="宋体" w:eastAsia="宋体" w:cs="宋体"/>
          <w:color w:val="auto"/>
          <w:highlight w:val="none"/>
          <w:lang w:val="zh-CN" w:eastAsia="zh-CN"/>
        </w:rPr>
      </w:pPr>
    </w:p>
    <w:p w14:paraId="6FFA84C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1、供应商在本项目磋商中，不存在与其它供应商负责人为同一人，有控股、管理等关联关系承诺：</w:t>
      </w:r>
    </w:p>
    <w:p w14:paraId="641C73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1.1管理关系说明：</w:t>
      </w:r>
    </w:p>
    <w:p w14:paraId="3303D8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我单位管理的具有独立法人的下属单位有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049668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我单位的上级管理单位有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48D44DB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1.2股权关系说明：</w:t>
      </w:r>
    </w:p>
    <w:p w14:paraId="723415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我单位控股的单位有</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w:t>
      </w:r>
    </w:p>
    <w:p w14:paraId="0D38F9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我单位被</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单位控股。</w:t>
      </w:r>
    </w:p>
    <w:p w14:paraId="00AF18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1.3单位负责人：</w:t>
      </w:r>
      <w:r>
        <w:rPr>
          <w:rFonts w:hint="eastAsia" w:ascii="宋体" w:hAnsi="宋体" w:eastAsia="宋体" w:cs="宋体"/>
          <w:b w:val="0"/>
          <w:bCs w:val="0"/>
          <w:color w:val="auto"/>
          <w:sz w:val="24"/>
          <w:szCs w:val="24"/>
          <w:highlight w:val="none"/>
          <w:u w:val="single"/>
          <w:lang w:val="en-US" w:eastAsia="zh-CN"/>
        </w:rPr>
        <w:t xml:space="preserve">                </w:t>
      </w:r>
    </w:p>
    <w:p w14:paraId="6CB852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 xml:space="preserve">（是或否，没有填否） </w:t>
      </w:r>
      <w:r>
        <w:rPr>
          <w:rFonts w:hint="eastAsia" w:ascii="宋体" w:hAnsi="宋体" w:eastAsia="宋体" w:cs="宋体"/>
          <w:b w:val="0"/>
          <w:bCs w:val="0"/>
          <w:color w:val="auto"/>
          <w:sz w:val="24"/>
          <w:szCs w:val="24"/>
          <w:highlight w:val="none"/>
          <w:lang w:val="en-US" w:eastAsia="zh-CN"/>
        </w:rPr>
        <w:t>为采购项目提供整体设计、规范编制或者项目管理、监理、检测等服务的供应商。</w:t>
      </w:r>
    </w:p>
    <w:p w14:paraId="67BCE6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lang w:val="en-US" w:eastAsia="zh-CN"/>
        </w:rPr>
        <w:t>3、其他与本项目有关的利害关系说明：</w:t>
      </w:r>
      <w:r>
        <w:rPr>
          <w:rFonts w:hint="eastAsia" w:ascii="宋体" w:hAnsi="宋体" w:eastAsia="宋体" w:cs="宋体"/>
          <w:b w:val="0"/>
          <w:bCs w:val="0"/>
          <w:color w:val="auto"/>
          <w:sz w:val="24"/>
          <w:szCs w:val="24"/>
          <w:highlight w:val="none"/>
          <w:u w:val="single"/>
          <w:lang w:val="en-US" w:eastAsia="zh-CN"/>
        </w:rPr>
        <w:t xml:space="preserve">                               </w:t>
      </w:r>
    </w:p>
    <w:p w14:paraId="7B71AA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我单位承诺以上说明真实有效，无虚假内容或隐瞒。</w:t>
      </w:r>
    </w:p>
    <w:p w14:paraId="344FA8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14:paraId="1353FB58">
      <w:pPr>
        <w:pStyle w:val="9"/>
        <w:rPr>
          <w:rFonts w:hint="eastAsia" w:ascii="宋体" w:hAnsi="宋体" w:eastAsia="宋体" w:cs="宋体"/>
          <w:color w:val="auto"/>
          <w:highlight w:val="none"/>
          <w:lang w:val="en-US" w:eastAsia="zh-CN"/>
        </w:rPr>
      </w:pPr>
    </w:p>
    <w:p w14:paraId="0B3E26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供应商名称</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（盖单位公章）</w:t>
      </w:r>
    </w:p>
    <w:p w14:paraId="07E4B87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b w:val="0"/>
          <w:bCs w:val="0"/>
          <w:color w:val="auto"/>
          <w:sz w:val="24"/>
          <w:szCs w:val="24"/>
          <w:highlight w:val="none"/>
          <w:lang w:val="en-US" w:eastAsia="zh-CN"/>
        </w:rPr>
      </w:pPr>
    </w:p>
    <w:p w14:paraId="57F82CD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0" w:firstLineChars="10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法定代表人或被授权人</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（签字或盖章）</w:t>
      </w:r>
    </w:p>
    <w:p w14:paraId="3BFC18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40" w:firstLineChars="100"/>
        <w:textAlignment w:val="auto"/>
        <w:outlineLvl w:val="9"/>
        <w:rPr>
          <w:rFonts w:hint="eastAsia" w:ascii="宋体" w:hAnsi="宋体" w:eastAsia="宋体" w:cs="宋体"/>
          <w:color w:val="auto"/>
          <w:kern w:val="0"/>
          <w:sz w:val="24"/>
          <w:highlight w:val="none"/>
        </w:rPr>
      </w:pPr>
      <w:r>
        <w:rPr>
          <w:rFonts w:hint="eastAsia" w:ascii="宋体" w:hAnsi="宋体" w:eastAsia="宋体" w:cs="宋体"/>
          <w:b w:val="0"/>
          <w:bCs w:val="0"/>
          <w:color w:val="auto"/>
          <w:sz w:val="24"/>
          <w:szCs w:val="24"/>
          <w:highlight w:val="none"/>
          <w:lang w:val="en-US" w:eastAsia="zh-CN"/>
        </w:rPr>
        <w:t xml:space="preserve">      </w:t>
      </w:r>
    </w:p>
    <w:p w14:paraId="7D1C0349">
      <w:pPr>
        <w:widowControl/>
        <w:spacing w:line="408" w:lineRule="auto"/>
        <w:ind w:left="274" w:leftChars="114"/>
        <w:jc w:val="right"/>
        <w:rPr>
          <w:rFonts w:hint="eastAsia" w:ascii="宋体" w:hAnsi="宋体" w:eastAsia="宋体" w:cs="宋体"/>
          <w:color w:val="auto"/>
          <w:kern w:val="0"/>
          <w:sz w:val="24"/>
          <w:highlight w:val="none"/>
        </w:rPr>
      </w:pPr>
    </w:p>
    <w:p w14:paraId="49B790E8">
      <w:pPr>
        <w:widowControl/>
        <w:spacing w:line="408" w:lineRule="auto"/>
        <w:ind w:left="274" w:leftChars="114"/>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年  月  日</w:t>
      </w:r>
    </w:p>
    <w:p w14:paraId="473490F6">
      <w:pPr>
        <w:pStyle w:val="10"/>
        <w:rPr>
          <w:rFonts w:hint="eastAsia" w:ascii="宋体" w:hAnsi="宋体" w:eastAsia="宋体" w:cs="宋体"/>
          <w:color w:val="auto"/>
          <w:kern w:val="0"/>
          <w:sz w:val="24"/>
          <w:highlight w:val="none"/>
        </w:rPr>
      </w:pPr>
    </w:p>
    <w:p w14:paraId="548F8A15">
      <w:pPr>
        <w:rPr>
          <w:rFonts w:hint="eastAsia" w:ascii="宋体" w:hAnsi="宋体" w:eastAsia="宋体" w:cs="宋体"/>
          <w:color w:val="auto"/>
          <w:kern w:val="0"/>
          <w:sz w:val="24"/>
          <w:highlight w:val="none"/>
        </w:rPr>
      </w:pPr>
    </w:p>
    <w:p w14:paraId="319BC7B8">
      <w:pPr>
        <w:pStyle w:val="10"/>
        <w:rPr>
          <w:rFonts w:hint="eastAsia" w:ascii="宋体" w:hAnsi="宋体" w:eastAsia="宋体" w:cs="宋体"/>
          <w:color w:val="auto"/>
          <w:kern w:val="0"/>
          <w:sz w:val="24"/>
          <w:highlight w:val="none"/>
        </w:rPr>
      </w:pPr>
    </w:p>
    <w:p w14:paraId="7BFB2737">
      <w:pPr>
        <w:pStyle w:val="3"/>
        <w:keepNext/>
        <w:keepLines w:val="0"/>
        <w:pageBreakBefore w:val="0"/>
        <w:widowControl w:val="0"/>
        <w:kinsoku/>
        <w:wordWrap/>
        <w:overflowPunct/>
        <w:topLinePunct w:val="0"/>
        <w:autoSpaceDE/>
        <w:autoSpaceDN/>
        <w:bidi w:val="0"/>
        <w:adjustRightInd/>
        <w:snapToGrid/>
        <w:spacing w:before="0" w:beforeLines="0" w:after="0" w:line="360" w:lineRule="auto"/>
        <w:ind w:left="0"/>
        <w:jc w:val="center"/>
        <w:textAlignment w:val="auto"/>
        <w:outlineLvl w:val="1"/>
        <w:rPr>
          <w:rFonts w:hint="eastAsia" w:ascii="宋体" w:hAnsi="宋体" w:eastAsia="宋体" w:cs="宋体"/>
          <w:color w:val="auto"/>
          <w:lang w:val="en-US"/>
        </w:rPr>
      </w:pPr>
      <w:bookmarkStart w:id="115" w:name="_Toc1379"/>
      <w:bookmarkStart w:id="116" w:name="_Toc9218"/>
      <w:bookmarkStart w:id="117" w:name="_Toc2621"/>
      <w:bookmarkStart w:id="118" w:name="_Toc23455"/>
      <w:bookmarkStart w:id="119" w:name="_Toc21284"/>
      <w:bookmarkStart w:id="120" w:name="_Toc19300"/>
      <w:bookmarkStart w:id="121" w:name="_Toc3607"/>
      <w:bookmarkStart w:id="122" w:name="_Toc22342"/>
      <w:r>
        <w:rPr>
          <w:rFonts w:hint="eastAsia" w:ascii="宋体" w:hAnsi="宋体" w:eastAsia="宋体" w:cs="宋体"/>
          <w:color w:val="auto"/>
          <w:sz w:val="32"/>
          <w:szCs w:val="32"/>
          <w:highlight w:val="none"/>
          <w:lang w:eastAsia="zh-CN"/>
        </w:rPr>
        <w:t>四</w:t>
      </w:r>
      <w:r>
        <w:rPr>
          <w:rFonts w:hint="eastAsia" w:ascii="宋体" w:hAnsi="宋体" w:eastAsia="宋体" w:cs="宋体"/>
          <w:color w:val="auto"/>
          <w:sz w:val="32"/>
          <w:szCs w:val="32"/>
          <w:highlight w:val="none"/>
        </w:rPr>
        <w:t>、</w:t>
      </w:r>
      <w:bookmarkEnd w:id="115"/>
      <w:bookmarkEnd w:id="116"/>
      <w:bookmarkEnd w:id="117"/>
      <w:bookmarkEnd w:id="118"/>
      <w:bookmarkEnd w:id="119"/>
      <w:r>
        <w:rPr>
          <w:rFonts w:hint="eastAsia" w:ascii="宋体" w:hAnsi="宋体" w:eastAsia="宋体" w:cs="宋体"/>
          <w:color w:val="auto"/>
          <w:sz w:val="32"/>
          <w:szCs w:val="32"/>
          <w:highlight w:val="none"/>
          <w:lang w:val="en-US" w:eastAsia="zh-CN"/>
        </w:rPr>
        <w:t>商务条款偏离表</w:t>
      </w:r>
      <w:bookmarkEnd w:id="120"/>
      <w:bookmarkEnd w:id="121"/>
    </w:p>
    <w:p w14:paraId="60041F47">
      <w:pPr>
        <w:pStyle w:val="15"/>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color w:val="auto"/>
          <w:lang w:val="en-US" w:eastAsia="zh-CN"/>
        </w:rPr>
      </w:pPr>
      <w:r>
        <w:rPr>
          <w:rFonts w:hint="eastAsia" w:ascii="宋体" w:hAnsi="宋体" w:eastAsia="宋体" w:cs="宋体"/>
          <w:color w:val="auto"/>
          <w:lang w:val="en-US" w:eastAsia="zh-CN"/>
        </w:rPr>
        <w:t>项目编号：</w:t>
      </w:r>
    </w:p>
    <w:p w14:paraId="7EA0C507">
      <w:pPr>
        <w:pStyle w:val="15"/>
        <w:keepNext w:val="0"/>
        <w:keepLines w:val="0"/>
        <w:pageBreakBefore w:val="0"/>
        <w:widowControl w:val="0"/>
        <w:suppressLineNumbers w:val="0"/>
        <w:kinsoku/>
        <w:wordWrap/>
        <w:overflowPunct/>
        <w:topLinePunct w:val="0"/>
        <w:autoSpaceDE/>
        <w:autoSpaceDN/>
        <w:bidi w:val="0"/>
        <w:adjustRightInd/>
        <w:snapToGrid/>
        <w:spacing w:before="165" w:beforeLines="50" w:beforeAutospacing="0" w:after="165" w:afterLines="50" w:afterAutospacing="0"/>
        <w:ind w:right="0"/>
        <w:jc w:val="left"/>
        <w:textAlignment w:val="auto"/>
        <w:outlineLvl w:val="9"/>
        <w:rPr>
          <w:rFonts w:hint="eastAsia" w:ascii="宋体" w:hAnsi="宋体" w:eastAsia="宋体" w:cs="宋体"/>
          <w:color w:val="auto"/>
          <w:lang w:val="en-US"/>
        </w:rPr>
      </w:pPr>
      <w:r>
        <w:rPr>
          <w:rFonts w:hint="eastAsia" w:ascii="宋体" w:hAnsi="宋体" w:eastAsia="宋体" w:cs="宋体"/>
          <w:color w:val="auto"/>
          <w:lang w:val="en-US" w:eastAsia="zh-CN"/>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935"/>
        <w:gridCol w:w="1995"/>
        <w:gridCol w:w="2085"/>
        <w:gridCol w:w="1260"/>
        <w:gridCol w:w="944"/>
      </w:tblGrid>
      <w:tr w14:paraId="449F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28649F6F">
            <w:pPr>
              <w:pStyle w:val="15"/>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lang w:val="en-US"/>
              </w:rPr>
            </w:pPr>
            <w:r>
              <w:rPr>
                <w:rFonts w:hint="eastAsia" w:ascii="宋体" w:hAnsi="宋体" w:eastAsia="宋体" w:cs="宋体"/>
                <w:color w:val="auto"/>
                <w:lang w:val="en-US" w:eastAsia="zh-CN"/>
              </w:rPr>
              <w:t>序号</w:t>
            </w:r>
          </w:p>
        </w:tc>
        <w:tc>
          <w:tcPr>
            <w:tcW w:w="1935" w:type="dxa"/>
            <w:tcBorders>
              <w:top w:val="single" w:color="auto" w:sz="4" w:space="0"/>
              <w:left w:val="single" w:color="auto" w:sz="4" w:space="0"/>
              <w:bottom w:val="single" w:color="auto" w:sz="4" w:space="0"/>
              <w:right w:val="single" w:color="auto" w:sz="4" w:space="0"/>
            </w:tcBorders>
            <w:noWrap w:val="0"/>
            <w:vAlign w:val="center"/>
          </w:tcPr>
          <w:p w14:paraId="5D577793">
            <w:pPr>
              <w:pStyle w:val="15"/>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lang w:val="en-US"/>
              </w:rPr>
            </w:pPr>
            <w:r>
              <w:rPr>
                <w:rFonts w:hint="eastAsia" w:ascii="宋体" w:hAnsi="宋体" w:eastAsia="宋体" w:cs="宋体"/>
                <w:color w:val="auto"/>
                <w:lang w:val="en-US" w:eastAsia="zh-CN"/>
              </w:rPr>
              <w:t>磋商文件条目号</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61058983">
            <w:pPr>
              <w:pStyle w:val="15"/>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lang w:val="en-US"/>
              </w:rPr>
            </w:pPr>
            <w:r>
              <w:rPr>
                <w:rFonts w:hint="eastAsia" w:ascii="宋体" w:hAnsi="宋体" w:eastAsia="宋体" w:cs="宋体"/>
                <w:color w:val="auto"/>
                <w:lang w:val="en-US" w:eastAsia="zh-CN"/>
              </w:rPr>
              <w:t>磋商文件的商务条款</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F13BDD7">
            <w:pPr>
              <w:pStyle w:val="15"/>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lang w:val="en-US"/>
              </w:rPr>
            </w:pPr>
            <w:r>
              <w:rPr>
                <w:rFonts w:hint="eastAsia" w:ascii="宋体" w:hAnsi="宋体" w:eastAsia="宋体" w:cs="宋体"/>
                <w:color w:val="auto"/>
                <w:lang w:val="en-US" w:eastAsia="zh-CN"/>
              </w:rPr>
              <w:t>磋商响应文件的商务条款</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6930299">
            <w:pPr>
              <w:pStyle w:val="15"/>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lang w:val="en-US"/>
              </w:rPr>
            </w:pPr>
            <w:r>
              <w:rPr>
                <w:rFonts w:hint="eastAsia" w:ascii="宋体" w:hAnsi="宋体" w:eastAsia="宋体" w:cs="宋体"/>
                <w:color w:val="auto"/>
                <w:lang w:val="en-US" w:eastAsia="zh-CN"/>
              </w:rPr>
              <w:t>偏离</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347532BC">
            <w:pPr>
              <w:pStyle w:val="15"/>
              <w:keepNext w:val="0"/>
              <w:keepLines w:val="0"/>
              <w:widowControl w:val="0"/>
              <w:suppressLineNumbers w:val="0"/>
              <w:spacing w:before="0" w:beforeAutospacing="0" w:after="0" w:afterAutospacing="0"/>
              <w:ind w:left="0" w:leftChars="0" w:right="0" w:firstLine="0" w:firstLineChars="0"/>
              <w:jc w:val="center"/>
              <w:rPr>
                <w:rFonts w:hint="eastAsia" w:ascii="宋体" w:hAnsi="宋体" w:eastAsia="宋体" w:cs="宋体"/>
                <w:color w:val="auto"/>
                <w:lang w:val="en-US"/>
              </w:rPr>
            </w:pPr>
            <w:r>
              <w:rPr>
                <w:rFonts w:hint="eastAsia" w:ascii="宋体" w:hAnsi="宋体" w:eastAsia="宋体" w:cs="宋体"/>
                <w:color w:val="auto"/>
                <w:lang w:val="en-US" w:eastAsia="zh-CN"/>
              </w:rPr>
              <w:t>说明</w:t>
            </w:r>
          </w:p>
        </w:tc>
      </w:tr>
      <w:tr w14:paraId="3804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4E2A18A">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E8F5F71">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2D16B7E">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2D7EFC">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4EAF5F">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4B62E4CD">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r>
      <w:tr w14:paraId="2F2D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73C000D3">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0FC1EA5B">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1C3D6E72">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21051E0">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C3B7797">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22973DE1">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r>
      <w:tr w14:paraId="6449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14:paraId="3B55AE5B">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14:paraId="1B4837EA">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F869A57">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6419E4B4">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2AC9766">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c>
          <w:tcPr>
            <w:tcW w:w="944" w:type="dxa"/>
            <w:tcBorders>
              <w:top w:val="single" w:color="auto" w:sz="4" w:space="0"/>
              <w:left w:val="single" w:color="auto" w:sz="4" w:space="0"/>
              <w:bottom w:val="single" w:color="auto" w:sz="4" w:space="0"/>
              <w:right w:val="single" w:color="auto" w:sz="4" w:space="0"/>
            </w:tcBorders>
            <w:noWrap w:val="0"/>
            <w:vAlign w:val="center"/>
          </w:tcPr>
          <w:p w14:paraId="3E917B8B">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tc>
      </w:tr>
    </w:tbl>
    <w:p w14:paraId="4476321B">
      <w:pPr>
        <w:pStyle w:val="15"/>
        <w:keepNext w:val="0"/>
        <w:keepLines w:val="0"/>
        <w:widowControl w:val="0"/>
        <w:suppressLineNumbers w:val="0"/>
        <w:spacing w:before="0" w:beforeAutospacing="0" w:after="0" w:afterAutospacing="0"/>
        <w:ind w:right="0"/>
        <w:jc w:val="left"/>
        <w:rPr>
          <w:rFonts w:hint="eastAsia" w:ascii="宋体" w:hAnsi="宋体" w:eastAsia="宋体" w:cs="宋体"/>
          <w:color w:val="auto"/>
          <w:lang w:val="en-US"/>
        </w:rPr>
      </w:pPr>
      <w:r>
        <w:rPr>
          <w:rFonts w:hint="eastAsia" w:ascii="宋体" w:hAnsi="宋体" w:eastAsia="宋体" w:cs="宋体"/>
          <w:color w:val="auto"/>
          <w:lang w:val="en-US"/>
        </w:rPr>
        <w:t>说明：</w:t>
      </w:r>
    </w:p>
    <w:p w14:paraId="6644DE62">
      <w:pPr>
        <w:pStyle w:val="15"/>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color w:val="auto"/>
          <w:lang w:val="en-US"/>
        </w:rPr>
      </w:pPr>
      <w:r>
        <w:rPr>
          <w:rFonts w:hint="eastAsia" w:ascii="宋体" w:hAnsi="宋体" w:eastAsia="宋体" w:cs="宋体"/>
          <w:color w:val="auto"/>
          <w:lang w:val="en-US"/>
        </w:rPr>
        <w:t>1</w:t>
      </w:r>
      <w:r>
        <w:rPr>
          <w:rFonts w:hint="eastAsia" w:ascii="宋体" w:hAnsi="宋体" w:eastAsia="宋体" w:cs="宋体"/>
          <w:color w:val="auto"/>
          <w:lang w:val="en-US" w:eastAsia="zh-CN"/>
        </w:rPr>
        <w:t>、</w:t>
      </w:r>
      <w:r>
        <w:rPr>
          <w:rFonts w:hint="eastAsia" w:ascii="宋体" w:hAnsi="宋体" w:eastAsia="宋体" w:cs="宋体"/>
          <w:color w:val="auto"/>
          <w:lang w:val="en-US"/>
        </w:rPr>
        <w:t>本表只填写</w:t>
      </w:r>
      <w:r>
        <w:rPr>
          <w:rFonts w:hint="eastAsia" w:ascii="宋体" w:hAnsi="宋体" w:eastAsia="宋体" w:cs="宋体"/>
          <w:color w:val="auto"/>
          <w:lang w:val="en-US" w:eastAsia="zh-CN"/>
        </w:rPr>
        <w:t>磋商响应</w:t>
      </w:r>
      <w:r>
        <w:rPr>
          <w:rFonts w:hint="eastAsia" w:ascii="宋体" w:hAnsi="宋体" w:eastAsia="宋体" w:cs="宋体"/>
          <w:color w:val="auto"/>
          <w:lang w:val="en-US"/>
        </w:rPr>
        <w:t>文件中与</w:t>
      </w:r>
      <w:r>
        <w:rPr>
          <w:rFonts w:hint="eastAsia" w:ascii="宋体" w:hAnsi="宋体" w:eastAsia="宋体" w:cs="宋体"/>
          <w:color w:val="auto"/>
          <w:lang w:val="en-US" w:eastAsia="zh-CN"/>
        </w:rPr>
        <w:t>磋商</w:t>
      </w:r>
      <w:r>
        <w:rPr>
          <w:rFonts w:hint="eastAsia" w:ascii="宋体" w:hAnsi="宋体" w:eastAsia="宋体" w:cs="宋体"/>
          <w:color w:val="auto"/>
          <w:lang w:val="en-US"/>
        </w:rPr>
        <w:t>文件有偏离（包括正偏离和负偏离）的内容，</w:t>
      </w:r>
      <w:r>
        <w:rPr>
          <w:rFonts w:hint="eastAsia" w:ascii="宋体" w:hAnsi="宋体" w:eastAsia="宋体" w:cs="宋体"/>
          <w:color w:val="auto"/>
          <w:lang w:val="en-US" w:eastAsia="zh-CN"/>
        </w:rPr>
        <w:t>磋商响应</w:t>
      </w:r>
      <w:r>
        <w:rPr>
          <w:rFonts w:hint="eastAsia" w:ascii="宋体" w:hAnsi="宋体" w:eastAsia="宋体" w:cs="宋体"/>
          <w:color w:val="auto"/>
          <w:lang w:val="en-US"/>
        </w:rPr>
        <w:t>文件中商务响应与</w:t>
      </w:r>
      <w:r>
        <w:rPr>
          <w:rFonts w:hint="eastAsia" w:ascii="宋体" w:hAnsi="宋体" w:eastAsia="宋体" w:cs="宋体"/>
          <w:color w:val="auto"/>
          <w:lang w:val="en-US" w:eastAsia="zh-CN"/>
        </w:rPr>
        <w:t>磋商</w:t>
      </w:r>
      <w:r>
        <w:rPr>
          <w:rFonts w:hint="eastAsia" w:ascii="宋体" w:hAnsi="宋体" w:eastAsia="宋体" w:cs="宋体"/>
          <w:color w:val="auto"/>
          <w:lang w:val="en-US"/>
        </w:rPr>
        <w:t>文件要求完全一致的，不用在此表中列出，但必须提交空白表。</w:t>
      </w:r>
    </w:p>
    <w:p w14:paraId="5EBBFD3A">
      <w:pPr>
        <w:pStyle w:val="15"/>
        <w:keepNext w:val="0"/>
        <w:keepLines w:val="0"/>
        <w:widowControl w:val="0"/>
        <w:suppressLineNumbers w:val="0"/>
        <w:spacing w:before="0" w:beforeAutospacing="0" w:after="0" w:afterAutospacing="0"/>
        <w:ind w:left="0" w:right="0" w:firstLine="480" w:firstLineChars="200"/>
        <w:jc w:val="left"/>
        <w:rPr>
          <w:rFonts w:hint="eastAsia" w:ascii="宋体" w:hAnsi="宋体" w:eastAsia="宋体" w:cs="宋体"/>
          <w:color w:val="auto"/>
          <w:lang w:val="en-US"/>
        </w:rPr>
      </w:pPr>
      <w:r>
        <w:rPr>
          <w:rFonts w:hint="eastAsia" w:ascii="宋体" w:hAnsi="宋体" w:eastAsia="宋体" w:cs="宋体"/>
          <w:color w:val="auto"/>
          <w:lang w:val="en-US"/>
        </w:rPr>
        <w:t>2</w:t>
      </w:r>
      <w:r>
        <w:rPr>
          <w:rFonts w:hint="eastAsia" w:ascii="宋体" w:hAnsi="宋体" w:eastAsia="宋体" w:cs="宋体"/>
          <w:color w:val="auto"/>
          <w:lang w:val="en-US" w:eastAsia="zh-CN"/>
        </w:rPr>
        <w:t>、供应商</w:t>
      </w:r>
      <w:r>
        <w:rPr>
          <w:rFonts w:hint="eastAsia" w:ascii="宋体" w:hAnsi="宋体" w:eastAsia="宋体" w:cs="宋体"/>
          <w:color w:val="auto"/>
          <w:lang w:val="en-US"/>
        </w:rPr>
        <w:t>必须据实填写，不得虚假响应，否则将取消其</w:t>
      </w:r>
      <w:r>
        <w:rPr>
          <w:rFonts w:hint="eastAsia" w:ascii="宋体" w:hAnsi="宋体" w:eastAsia="宋体" w:cs="宋体"/>
          <w:color w:val="auto"/>
          <w:lang w:val="en-US" w:eastAsia="zh-CN"/>
        </w:rPr>
        <w:t>磋商或成交</w:t>
      </w:r>
      <w:r>
        <w:rPr>
          <w:rFonts w:hint="eastAsia" w:ascii="宋体" w:hAnsi="宋体" w:eastAsia="宋体" w:cs="宋体"/>
          <w:color w:val="auto"/>
          <w:lang w:val="en-US"/>
        </w:rPr>
        <w:t>资格，并按有关规定进</w:t>
      </w:r>
      <w:r>
        <w:rPr>
          <w:rFonts w:hint="eastAsia" w:ascii="宋体" w:hAnsi="宋体" w:eastAsia="宋体" w:cs="宋体"/>
          <w:color w:val="auto"/>
          <w:lang w:val="en-US" w:eastAsia="zh-CN"/>
        </w:rPr>
        <w:t>行</w:t>
      </w:r>
      <w:r>
        <w:rPr>
          <w:rFonts w:hint="eastAsia" w:ascii="宋体" w:hAnsi="宋体" w:eastAsia="宋体" w:cs="宋体"/>
          <w:color w:val="auto"/>
          <w:lang w:val="en-US"/>
        </w:rPr>
        <w:t>处罚。</w:t>
      </w:r>
    </w:p>
    <w:p w14:paraId="2170DDEC">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p w14:paraId="063F11ED">
      <w:pPr>
        <w:spacing w:line="480" w:lineRule="auto"/>
        <w:ind w:right="617" w:rightChars="257" w:firstLine="480" w:firstLineChars="200"/>
        <w:jc w:val="left"/>
        <w:rPr>
          <w:rFonts w:hint="eastAsia" w:ascii="宋体" w:hAnsi="宋体" w:eastAsia="宋体" w:cs="宋体"/>
          <w:color w:val="auto"/>
        </w:rPr>
      </w:pPr>
      <w:r>
        <w:rPr>
          <w:rFonts w:hint="eastAsia" w:ascii="宋体" w:hAnsi="宋体" w:eastAsia="宋体" w:cs="宋体"/>
          <w:color w:val="auto"/>
          <w:lang w:eastAsia="zh-CN"/>
        </w:rPr>
        <w:t>供应商</w:t>
      </w:r>
      <w:r>
        <w:rPr>
          <w:rFonts w:hint="eastAsia" w:ascii="宋体" w:hAnsi="宋体" w:eastAsia="宋体" w:cs="宋体"/>
          <w:color w:val="auto"/>
        </w:rPr>
        <w:t>名称：</w:t>
      </w:r>
      <w:r>
        <w:rPr>
          <w:rFonts w:hint="eastAsia" w:ascii="宋体" w:hAnsi="宋体" w:eastAsia="宋体" w:cs="宋体"/>
          <w:color w:val="auto"/>
          <w:spacing w:val="4"/>
          <w:u w:val="single"/>
          <w:lang w:val="en-US" w:eastAsia="zh-CN"/>
        </w:rPr>
        <w:t xml:space="preserve">                   </w:t>
      </w:r>
      <w:r>
        <w:rPr>
          <w:rFonts w:hint="eastAsia" w:ascii="宋体" w:hAnsi="宋体" w:eastAsia="宋体" w:cs="宋体"/>
          <w:color w:val="auto"/>
          <w:spacing w:val="4"/>
        </w:rPr>
        <w:t>（盖</w:t>
      </w:r>
      <w:r>
        <w:rPr>
          <w:rFonts w:hint="eastAsia" w:ascii="宋体" w:hAnsi="宋体" w:eastAsia="宋体" w:cs="宋体"/>
          <w:color w:val="auto"/>
          <w:spacing w:val="4"/>
          <w:lang w:eastAsia="zh-CN"/>
        </w:rPr>
        <w:t>单位公</w:t>
      </w:r>
      <w:r>
        <w:rPr>
          <w:rFonts w:hint="eastAsia" w:ascii="宋体" w:hAnsi="宋体" w:eastAsia="宋体" w:cs="宋体"/>
          <w:color w:val="auto"/>
          <w:spacing w:val="4"/>
        </w:rPr>
        <w:t>章）</w:t>
      </w:r>
    </w:p>
    <w:p w14:paraId="1DE99F2A">
      <w:pPr>
        <w:pStyle w:val="15"/>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color w:val="auto"/>
          <w:lang w:val="en-US"/>
        </w:rPr>
      </w:pPr>
    </w:p>
    <w:p w14:paraId="66A5C3A0">
      <w:pPr>
        <w:keepNext w:val="0"/>
        <w:keepLines w:val="0"/>
        <w:pageBreakBefore w:val="0"/>
        <w:widowControl w:val="0"/>
        <w:kinsoku/>
        <w:wordWrap/>
        <w:overflowPunct/>
        <w:topLinePunct w:val="0"/>
        <w:autoSpaceDE/>
        <w:autoSpaceDN/>
        <w:bidi w:val="0"/>
        <w:adjustRightInd/>
        <w:snapToGrid/>
        <w:spacing w:line="500" w:lineRule="exact"/>
        <w:ind w:firstLine="496" w:firstLineChars="200"/>
        <w:jc w:val="left"/>
        <w:textAlignment w:val="auto"/>
        <w:outlineLvl w:val="9"/>
        <w:rPr>
          <w:rFonts w:hint="eastAsia" w:ascii="宋体" w:hAnsi="宋体" w:eastAsia="宋体" w:cs="宋体"/>
          <w:color w:val="auto"/>
          <w:spacing w:val="4"/>
          <w:u w:val="none"/>
        </w:rPr>
      </w:pPr>
      <w:r>
        <w:rPr>
          <w:rFonts w:hint="eastAsia" w:ascii="宋体" w:hAnsi="宋体" w:eastAsia="宋体" w:cs="宋体"/>
          <w:color w:val="auto"/>
          <w:spacing w:val="4"/>
          <w:highlight w:val="none"/>
          <w:lang w:eastAsia="zh-CN"/>
        </w:rPr>
        <w:t>法定代表人</w:t>
      </w:r>
      <w:r>
        <w:rPr>
          <w:rFonts w:hint="eastAsia" w:ascii="宋体" w:hAnsi="宋体" w:eastAsia="宋体" w:cs="宋体"/>
          <w:color w:val="auto"/>
          <w:spacing w:val="4"/>
          <w:highlight w:val="none"/>
          <w:lang w:val="en-US" w:eastAsia="zh-CN"/>
        </w:rPr>
        <w:t>或</w:t>
      </w:r>
      <w:r>
        <w:rPr>
          <w:rFonts w:hint="eastAsia" w:ascii="宋体" w:hAnsi="宋体" w:eastAsia="宋体" w:cs="宋体"/>
          <w:color w:val="auto"/>
          <w:spacing w:val="4"/>
          <w:highlight w:val="none"/>
          <w:lang w:eastAsia="zh-CN"/>
        </w:rPr>
        <w:t>被授权人</w:t>
      </w:r>
      <w:r>
        <w:rPr>
          <w:rFonts w:hint="eastAsia" w:ascii="宋体" w:hAnsi="宋体" w:eastAsia="宋体" w:cs="宋体"/>
          <w:color w:val="auto"/>
          <w:spacing w:val="4"/>
        </w:rPr>
        <w:t>：</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none"/>
          <w:lang w:val="en-US" w:eastAsia="zh-CN"/>
        </w:rPr>
        <w:t>（</w:t>
      </w:r>
      <w:r>
        <w:rPr>
          <w:rFonts w:hint="eastAsia" w:ascii="宋体" w:hAnsi="宋体" w:eastAsia="宋体" w:cs="宋体"/>
          <w:color w:val="auto"/>
          <w:spacing w:val="4"/>
          <w:highlight w:val="none"/>
        </w:rPr>
        <w:t>签字</w:t>
      </w:r>
      <w:r>
        <w:rPr>
          <w:rFonts w:hint="eastAsia" w:ascii="宋体" w:hAnsi="宋体" w:eastAsia="宋体" w:cs="宋体"/>
          <w:color w:val="auto"/>
          <w:spacing w:val="4"/>
          <w:highlight w:val="none"/>
          <w:lang w:eastAsia="zh-CN"/>
        </w:rPr>
        <w:t>或盖章</w:t>
      </w:r>
      <w:r>
        <w:rPr>
          <w:rFonts w:hint="eastAsia" w:ascii="宋体" w:hAnsi="宋体" w:eastAsia="宋体" w:cs="宋体"/>
          <w:color w:val="auto"/>
          <w:spacing w:val="4"/>
          <w:highlight w:val="none"/>
          <w:u w:val="none"/>
          <w:lang w:val="en-US" w:eastAsia="zh-CN"/>
        </w:rPr>
        <w:t>）</w:t>
      </w:r>
    </w:p>
    <w:p w14:paraId="284B8967">
      <w:pPr>
        <w:spacing w:line="280" w:lineRule="exact"/>
        <w:ind w:right="617" w:rightChars="257"/>
        <w:rPr>
          <w:rFonts w:hint="eastAsia" w:ascii="宋体" w:hAnsi="宋体" w:eastAsia="宋体" w:cs="宋体"/>
          <w:color w:val="auto"/>
          <w:szCs w:val="24"/>
        </w:rPr>
      </w:pPr>
    </w:p>
    <w:p w14:paraId="2EBC3242">
      <w:pPr>
        <w:spacing w:line="280" w:lineRule="exact"/>
        <w:ind w:right="617" w:rightChars="257" w:firstLine="480" w:firstLineChars="200"/>
        <w:rPr>
          <w:rFonts w:hint="eastAsia" w:ascii="宋体" w:hAnsi="宋体" w:eastAsia="宋体" w:cs="宋体"/>
          <w:color w:val="auto"/>
          <w:szCs w:val="24"/>
        </w:rPr>
      </w:pPr>
      <w:r>
        <w:rPr>
          <w:rFonts w:hint="eastAsia" w:ascii="宋体" w:hAnsi="宋体" w:eastAsia="宋体" w:cs="宋体"/>
          <w:color w:val="auto"/>
          <w:szCs w:val="24"/>
        </w:rPr>
        <w:t>日    期：</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年   月    日</w:t>
      </w:r>
    </w:p>
    <w:p w14:paraId="67D86F69">
      <w:pPr>
        <w:pStyle w:val="9"/>
        <w:rPr>
          <w:rFonts w:hint="eastAsia" w:ascii="宋体" w:hAnsi="宋体" w:eastAsia="宋体" w:cs="宋体"/>
          <w:color w:val="auto"/>
          <w:sz w:val="24"/>
          <w:szCs w:val="24"/>
          <w:highlight w:val="none"/>
        </w:rPr>
      </w:pPr>
    </w:p>
    <w:p w14:paraId="68221004">
      <w:pPr>
        <w:rPr>
          <w:rFonts w:hint="eastAsia" w:ascii="宋体" w:hAnsi="宋体" w:eastAsia="宋体" w:cs="宋体"/>
          <w:color w:val="auto"/>
          <w:sz w:val="24"/>
          <w:szCs w:val="24"/>
          <w:highlight w:val="none"/>
        </w:rPr>
      </w:pPr>
    </w:p>
    <w:p w14:paraId="1B5BD220">
      <w:pPr>
        <w:keepLines/>
        <w:pageBreakBefore/>
        <w:jc w:val="center"/>
        <w:outlineLvl w:val="2"/>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技术</w:t>
      </w:r>
      <w:bookmarkEnd w:id="122"/>
      <w:r>
        <w:rPr>
          <w:rFonts w:hint="eastAsia" w:ascii="宋体" w:hAnsi="宋体" w:eastAsia="宋体" w:cs="宋体"/>
          <w:b/>
          <w:bCs/>
          <w:color w:val="auto"/>
          <w:sz w:val="32"/>
          <w:szCs w:val="32"/>
          <w:highlight w:val="none"/>
          <w:lang w:val="en-US" w:eastAsia="zh-CN"/>
        </w:rPr>
        <w:t>方案</w:t>
      </w:r>
    </w:p>
    <w:p w14:paraId="1BFC132C">
      <w:pPr>
        <w:spacing w:line="480" w:lineRule="auto"/>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lang w:val="en-US" w:eastAsia="zh-CN"/>
        </w:rPr>
        <w:t>供应商按磋商文件的要求，依据评审方法附件3“评标因素及权重分值表”相关内容及结合第四部分 《商务技术要求》编制</w:t>
      </w:r>
      <w:r>
        <w:rPr>
          <w:rFonts w:hint="eastAsia" w:cs="宋体"/>
          <w:color w:val="auto"/>
          <w:szCs w:val="24"/>
          <w:lang w:val="en-US" w:eastAsia="zh-CN"/>
        </w:rPr>
        <w:t>投标</w:t>
      </w:r>
      <w:r>
        <w:rPr>
          <w:rFonts w:hint="eastAsia" w:ascii="宋体" w:hAnsi="宋体" w:eastAsia="宋体" w:cs="宋体"/>
          <w:color w:val="auto"/>
          <w:szCs w:val="24"/>
          <w:lang w:val="en-US" w:eastAsia="zh-CN"/>
        </w:rPr>
        <w:t>方案</w:t>
      </w:r>
      <w:r>
        <w:rPr>
          <w:rFonts w:hint="eastAsia" w:ascii="宋体" w:hAnsi="宋体" w:eastAsia="宋体" w:cs="宋体"/>
          <w:color w:val="auto"/>
          <w:szCs w:val="24"/>
          <w:highlight w:val="none"/>
          <w:lang w:val="en-US" w:eastAsia="zh-CN"/>
        </w:rPr>
        <w:t>，格式自拟</w:t>
      </w:r>
      <w:r>
        <w:rPr>
          <w:rFonts w:hint="eastAsia" w:cs="宋体"/>
          <w:color w:val="auto"/>
          <w:szCs w:val="24"/>
          <w:highlight w:val="none"/>
          <w:lang w:val="en-US" w:eastAsia="zh-CN"/>
        </w:rPr>
        <w:t>。</w:t>
      </w:r>
    </w:p>
    <w:p w14:paraId="5C3999BE">
      <w:pPr>
        <w:spacing w:line="580" w:lineRule="exact"/>
        <w:ind w:firstLine="480" w:firstLineChars="200"/>
        <w:rPr>
          <w:rFonts w:hint="eastAsia" w:ascii="宋体" w:hAnsi="宋体" w:eastAsia="宋体" w:cs="宋体"/>
          <w:color w:val="auto"/>
          <w:sz w:val="24"/>
          <w:szCs w:val="24"/>
          <w:highlight w:val="none"/>
        </w:rPr>
      </w:pPr>
    </w:p>
    <w:p w14:paraId="56A872CB">
      <w:pPr>
        <w:spacing w:after="120"/>
        <w:rPr>
          <w:rFonts w:hint="eastAsia" w:ascii="宋体" w:hAnsi="宋体" w:eastAsia="宋体" w:cs="宋体"/>
          <w:b/>
          <w:color w:val="auto"/>
          <w:szCs w:val="24"/>
        </w:rPr>
      </w:pPr>
    </w:p>
    <w:p w14:paraId="015BEA42">
      <w:pPr>
        <w:spacing w:after="120"/>
        <w:rPr>
          <w:rFonts w:hint="eastAsia" w:ascii="宋体" w:hAnsi="宋体" w:eastAsia="宋体" w:cs="宋体"/>
          <w:b/>
          <w:color w:val="auto"/>
          <w:szCs w:val="24"/>
        </w:rPr>
      </w:pPr>
    </w:p>
    <w:p w14:paraId="1AEC4362">
      <w:pPr>
        <w:spacing w:after="120"/>
        <w:rPr>
          <w:rFonts w:hint="eastAsia" w:ascii="宋体" w:hAnsi="宋体" w:eastAsia="宋体" w:cs="宋体"/>
          <w:b/>
          <w:color w:val="auto"/>
          <w:szCs w:val="24"/>
        </w:rPr>
      </w:pPr>
    </w:p>
    <w:p w14:paraId="5CCFCF95">
      <w:pPr>
        <w:spacing w:after="120"/>
        <w:rPr>
          <w:rFonts w:hint="eastAsia" w:ascii="宋体" w:hAnsi="宋体" w:eastAsia="宋体" w:cs="宋体"/>
          <w:b/>
          <w:color w:val="auto"/>
          <w:szCs w:val="24"/>
        </w:rPr>
      </w:pPr>
    </w:p>
    <w:p w14:paraId="1A1BBB92">
      <w:pPr>
        <w:spacing w:after="120"/>
        <w:rPr>
          <w:rFonts w:hint="eastAsia" w:ascii="宋体" w:hAnsi="宋体" w:eastAsia="宋体" w:cs="宋体"/>
          <w:b/>
          <w:color w:val="auto"/>
          <w:szCs w:val="24"/>
        </w:rPr>
      </w:pPr>
    </w:p>
    <w:p w14:paraId="74A58CE8">
      <w:pPr>
        <w:spacing w:after="120"/>
        <w:rPr>
          <w:rFonts w:hint="eastAsia" w:ascii="宋体" w:hAnsi="宋体" w:eastAsia="宋体" w:cs="宋体"/>
          <w:b/>
          <w:color w:val="auto"/>
          <w:szCs w:val="24"/>
        </w:rPr>
      </w:pPr>
    </w:p>
    <w:p w14:paraId="725BF1AF">
      <w:pPr>
        <w:spacing w:after="120"/>
        <w:rPr>
          <w:rFonts w:hint="eastAsia" w:ascii="宋体" w:hAnsi="宋体" w:eastAsia="宋体" w:cs="宋体"/>
          <w:b/>
          <w:color w:val="auto"/>
          <w:szCs w:val="24"/>
        </w:rPr>
      </w:pPr>
    </w:p>
    <w:p w14:paraId="3FEEC23D">
      <w:pPr>
        <w:spacing w:after="120"/>
        <w:rPr>
          <w:rFonts w:hint="eastAsia" w:ascii="宋体" w:hAnsi="宋体" w:eastAsia="宋体" w:cs="宋体"/>
          <w:b/>
          <w:color w:val="auto"/>
          <w:szCs w:val="24"/>
        </w:rPr>
      </w:pPr>
    </w:p>
    <w:p w14:paraId="1495B117">
      <w:pPr>
        <w:spacing w:after="120"/>
        <w:rPr>
          <w:rFonts w:hint="eastAsia" w:ascii="宋体" w:hAnsi="宋体" w:eastAsia="宋体" w:cs="宋体"/>
          <w:b/>
          <w:color w:val="auto"/>
          <w:szCs w:val="24"/>
        </w:rPr>
      </w:pPr>
    </w:p>
    <w:p w14:paraId="3AE882AB">
      <w:pPr>
        <w:spacing w:after="120"/>
        <w:rPr>
          <w:rFonts w:hint="eastAsia" w:ascii="宋体" w:hAnsi="宋体" w:eastAsia="宋体" w:cs="宋体"/>
          <w:b/>
          <w:color w:val="auto"/>
          <w:szCs w:val="24"/>
        </w:rPr>
      </w:pPr>
    </w:p>
    <w:p w14:paraId="08C17542">
      <w:pPr>
        <w:spacing w:after="120"/>
        <w:rPr>
          <w:rFonts w:hint="eastAsia" w:ascii="宋体" w:hAnsi="宋体" w:eastAsia="宋体" w:cs="宋体"/>
          <w:b/>
          <w:color w:val="auto"/>
          <w:szCs w:val="24"/>
        </w:rPr>
      </w:pPr>
    </w:p>
    <w:p w14:paraId="109EA59A">
      <w:pPr>
        <w:spacing w:after="120"/>
        <w:rPr>
          <w:rFonts w:hint="eastAsia" w:ascii="宋体" w:hAnsi="宋体" w:eastAsia="宋体" w:cs="宋体"/>
          <w:b/>
          <w:color w:val="auto"/>
          <w:szCs w:val="24"/>
        </w:rPr>
      </w:pPr>
    </w:p>
    <w:p w14:paraId="0AB96C52">
      <w:pPr>
        <w:spacing w:after="120"/>
        <w:rPr>
          <w:rFonts w:hint="eastAsia" w:ascii="宋体" w:hAnsi="宋体" w:eastAsia="宋体" w:cs="宋体"/>
          <w:b/>
          <w:color w:val="auto"/>
          <w:szCs w:val="24"/>
        </w:rPr>
      </w:pPr>
    </w:p>
    <w:p w14:paraId="0D7F5E35">
      <w:pPr>
        <w:spacing w:after="120"/>
        <w:rPr>
          <w:rFonts w:hint="eastAsia" w:ascii="宋体" w:hAnsi="宋体" w:eastAsia="宋体" w:cs="宋体"/>
          <w:b/>
          <w:color w:val="auto"/>
          <w:szCs w:val="24"/>
        </w:rPr>
      </w:pPr>
    </w:p>
    <w:p w14:paraId="75EDF338">
      <w:pPr>
        <w:spacing w:after="120"/>
        <w:rPr>
          <w:rFonts w:hint="eastAsia" w:ascii="宋体" w:hAnsi="宋体" w:eastAsia="宋体" w:cs="宋体"/>
          <w:b/>
          <w:color w:val="auto"/>
          <w:szCs w:val="24"/>
        </w:rPr>
      </w:pPr>
    </w:p>
    <w:p w14:paraId="42A851A0">
      <w:pPr>
        <w:spacing w:after="120"/>
        <w:rPr>
          <w:rFonts w:hint="eastAsia" w:ascii="宋体" w:hAnsi="宋体" w:eastAsia="宋体" w:cs="宋体"/>
          <w:b/>
          <w:color w:val="auto"/>
          <w:szCs w:val="24"/>
        </w:rPr>
      </w:pPr>
    </w:p>
    <w:p w14:paraId="3528AF06">
      <w:pPr>
        <w:spacing w:after="120"/>
        <w:rPr>
          <w:rFonts w:hint="eastAsia" w:ascii="宋体" w:hAnsi="宋体" w:eastAsia="宋体" w:cs="宋体"/>
          <w:b/>
          <w:color w:val="auto"/>
          <w:szCs w:val="24"/>
        </w:rPr>
      </w:pPr>
    </w:p>
    <w:p w14:paraId="1C4C180B">
      <w:pPr>
        <w:pStyle w:val="9"/>
        <w:ind w:left="0" w:leftChars="0" w:firstLine="0" w:firstLineChars="0"/>
        <w:rPr>
          <w:rFonts w:hint="eastAsia" w:ascii="宋体" w:hAnsi="宋体" w:eastAsia="宋体" w:cs="宋体"/>
          <w:color w:val="auto"/>
          <w:highlight w:val="none"/>
          <w:lang w:val="en-US" w:eastAsia="zh-CN"/>
        </w:rPr>
      </w:pPr>
    </w:p>
    <w:sectPr>
      <w:pgSz w:w="11905" w:h="16838"/>
      <w:pgMar w:top="1587" w:right="1417" w:bottom="1417" w:left="1417" w:header="851" w:footer="992" w:gutter="85"/>
      <w:pgBorders>
        <w:top w:val="none" w:sz="0" w:space="0"/>
        <w:left w:val="none" w:sz="0" w:space="0"/>
        <w:bottom w:val="none" w:sz="0" w:space="0"/>
        <w:right w:val="none" w:sz="0" w:space="0"/>
      </w:pgBorders>
      <w:pgNumType w:fmt="decimal"/>
      <w:cols w:space="720" w:num="1"/>
      <w:rtlGutter w:val="0"/>
      <w:docGrid w:type="lines" w:linePitch="32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EB2C1">
    <w:pPr>
      <w:pBdr>
        <w:top w:val="none" w:color="auto" w:sz="0" w:space="1"/>
      </w:pBdr>
      <w:tabs>
        <w:tab w:val="center" w:pos="4153"/>
        <w:tab w:val="right" w:pos="8306"/>
      </w:tabs>
      <w:spacing w:before="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C6AC">
    <w:pPr>
      <w:tabs>
        <w:tab w:val="center" w:pos="4153"/>
        <w:tab w:val="right" w:pos="8306"/>
      </w:tabs>
      <w:spacing w:before="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7D2F4">
    <w:pPr>
      <w:tabs>
        <w:tab w:val="center" w:pos="4153"/>
        <w:tab w:val="right" w:pos="8306"/>
      </w:tabs>
      <w:spacing w:before="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96EE3">
    <w:pPr>
      <w:tabs>
        <w:tab w:val="center" w:pos="4153"/>
        <w:tab w:val="right" w:pos="8306"/>
      </w:tabs>
      <w:spacing w:before="60"/>
      <w:rPr>
        <w:rFonts w:hint="eastAsia" w:eastAsia="宋体"/>
        <w:lang w:eastAsia="zh-CN"/>
      </w:rPr>
    </w:pPr>
    <w:r>
      <w:rPr>
        <w:rFonts w:hint="eastAsia"/>
      </w:rPr>
      <w:t>太原市南中环街200号企联大厦</w:t>
    </w:r>
    <w:r>
      <w:rPr>
        <w:rFonts w:hint="eastAsia"/>
        <w:lang w:eastAsia="zh-CN"/>
      </w:rPr>
      <w:t>东区21层</w:t>
    </w:r>
    <w:r>
      <w:rPr>
        <w:rFonts w:hint="eastAsia"/>
      </w:rPr>
      <w:t xml:space="preserve">                                    </w:t>
    </w:r>
    <w:r>
      <w:rPr>
        <w:rFonts w:hint="eastAsia"/>
        <w:lang w:eastAsia="zh-CN"/>
      </w:rPr>
      <w:t>陕西致恒招标代理有限公司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689C">
    <w:pPr>
      <w:widowControl w:val="0"/>
      <w:pBdr>
        <w:top w:val="thickThinMediumGap" w:color="auto" w:sz="18" w:space="1"/>
        <w:left w:val="none" w:color="auto" w:sz="0" w:space="4"/>
        <w:bottom w:val="none" w:color="auto" w:sz="0" w:space="1"/>
        <w:right w:val="none" w:color="auto" w:sz="0" w:space="4"/>
      </w:pBdr>
      <w:autoSpaceDE w:val="0"/>
      <w:autoSpaceDN w:val="0"/>
      <w:bidi w:val="0"/>
      <w:spacing w:before="25" w:beforeLines="25" w:line="360" w:lineRule="auto"/>
      <w:ind w:firstLine="0" w:firstLineChars="0"/>
      <w:jc w:val="center"/>
      <w:rPr>
        <w:rFonts w:hint="eastAsia" w:ascii="宋体" w:hAnsi="宋体" w:eastAsia="宋体" w:cs="Times New Roman"/>
        <w:b/>
        <w:kern w:val="0"/>
        <w:sz w:val="18"/>
        <w:szCs w:val="20"/>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D32DF">
                          <w:pPr>
                            <w:pStyle w:val="12"/>
                          </w:pPr>
                          <w:r>
                            <w:t xml:space="preserve">第 </w:t>
                          </w:r>
                          <w:r>
                            <w:fldChar w:fldCharType="begin"/>
                          </w:r>
                          <w:r>
                            <w:instrText xml:space="preserve"> PAGE  \* MERGEFORMAT </w:instrText>
                          </w:r>
                          <w:r>
                            <w:fldChar w:fldCharType="separate"/>
                          </w:r>
                          <w:r>
                            <w:t>一</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9D32DF">
                    <w:pPr>
                      <w:pStyle w:val="12"/>
                    </w:pPr>
                    <w:r>
                      <w:t xml:space="preserve">第 </w:t>
                    </w:r>
                    <w:r>
                      <w:fldChar w:fldCharType="begin"/>
                    </w:r>
                    <w:r>
                      <w:instrText xml:space="preserve"> PAGE  \* MERGEFORMAT </w:instrText>
                    </w:r>
                    <w:r>
                      <w:fldChar w:fldCharType="separate"/>
                    </w:r>
                    <w:r>
                      <w:t>一</w:t>
                    </w:r>
                    <w:r>
                      <w:fldChar w:fldCharType="end"/>
                    </w:r>
                    <w:r>
                      <w:t xml:space="preserve"> 页</w:t>
                    </w:r>
                  </w:p>
                </w:txbxContent>
              </v:textbox>
            </v:shape>
          </w:pict>
        </mc:Fallback>
      </mc:AlternateContent>
    </w:r>
    <w:r>
      <w:rPr>
        <w:rFonts w:hint="eastAsia" w:ascii="宋体" w:hAnsi="宋体" w:eastAsia="宋体" w:cs="Times New Roman"/>
        <w:b/>
        <w:kern w:val="0"/>
        <w:sz w:val="18"/>
        <w:szCs w:val="20"/>
        <w:lang w:val="en-US" w:eastAsia="zh-CN" w:bidi="ar-SA"/>
      </w:rPr>
      <w:t xml:space="preserve">       </w:t>
    </w:r>
    <w:r>
      <w:rPr>
        <w:rFonts w:hint="eastAsia" w:ascii="宋体" w:hAnsi="宋体" w:eastAsia="宋体" w:cs="Times New Roman"/>
        <w:b/>
        <w:kern w:val="0"/>
        <w:sz w:val="18"/>
        <w:szCs w:val="20"/>
        <w:highlight w:val="none"/>
        <w:lang w:val="en-US" w:eastAsia="zh-CN" w:bidi="ar-SA"/>
      </w:rPr>
      <w:t xml:space="preserve">                   </w:t>
    </w:r>
    <w:r>
      <w:rPr>
        <w:rFonts w:hint="eastAsia" w:ascii="宋体" w:hAnsi="宋体" w:eastAsia="宋体" w:cs="Times New Roman"/>
        <w:b/>
        <w:kern w:val="0"/>
        <w:sz w:val="18"/>
        <w:szCs w:val="20"/>
        <w:lang w:val="en-US" w:eastAsia="zh-CN" w:bidi="ar-S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4AF11">
    <w:pPr>
      <w:pStyle w:val="27"/>
      <w:bidi w:val="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C5AE6">
                          <w:pPr>
                            <w:pStyle w:val="12"/>
                          </w:pPr>
                          <w:r>
                            <w:t xml:space="preserve">第 </w:t>
                          </w:r>
                          <w:r>
                            <w:fldChar w:fldCharType="begin"/>
                          </w:r>
                          <w:r>
                            <w:instrText xml:space="preserve"> PAGE  \* MERGEFORMAT </w:instrText>
                          </w:r>
                          <w:r>
                            <w:fldChar w:fldCharType="separate"/>
                          </w:r>
                          <w:r>
                            <w:t>四十二</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7C5AE6">
                    <w:pPr>
                      <w:pStyle w:val="12"/>
                    </w:pPr>
                    <w:r>
                      <w:t xml:space="preserve">第 </w:t>
                    </w:r>
                    <w:r>
                      <w:fldChar w:fldCharType="begin"/>
                    </w:r>
                    <w:r>
                      <w:instrText xml:space="preserve"> PAGE  \* MERGEFORMAT </w:instrText>
                    </w:r>
                    <w:r>
                      <w:fldChar w:fldCharType="separate"/>
                    </w:r>
                    <w:r>
                      <w:t>四十二</w:t>
                    </w:r>
                    <w:r>
                      <w:fldChar w:fldCharType="end"/>
                    </w:r>
                    <w:r>
                      <w:t xml:space="preserve"> 页</w:t>
                    </w:r>
                  </w:p>
                </w:txbxContent>
              </v:textbox>
            </v:shape>
          </w:pict>
        </mc:Fallback>
      </mc:AlternateContent>
    </w:r>
    <w:r>
      <w:rPr>
        <w:rFonts w:hint="eastAsia"/>
      </w:rPr>
      <w:t xml:space="preserve">       </w:t>
    </w:r>
    <w:r>
      <w:rPr>
        <w:rFonts w:hint="eastAsia"/>
        <w:highlight w:val="none"/>
      </w:rPr>
      <w:t xml:space="preserve">                  </w:t>
    </w:r>
    <w:r>
      <w:rPr>
        <w:rFonts w:hint="eastAsia"/>
        <w:highlight w:val="none"/>
        <w:lang w:val="en-US" w:eastAsia="zh-CN"/>
      </w:rPr>
      <w:t xml:space="preserve"> </w: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008F">
    <w:pPr>
      <w:pBdr>
        <w:bottom w:val="none" w:color="auto" w:sz="0" w:space="1"/>
      </w:pBdr>
      <w:tabs>
        <w:tab w:val="center" w:pos="4153"/>
        <w:tab w:val="right" w:pos="8306"/>
      </w:tabs>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3576">
    <w:pPr>
      <w:tabs>
        <w:tab w:val="center" w:pos="4153"/>
        <w:tab w:val="right" w:pos="8306"/>
      </w:tabs>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51FA7">
    <w:pPr>
      <w:tabs>
        <w:tab w:val="center" w:pos="4153"/>
        <w:tab w:val="right" w:pos="8306"/>
      </w:tabs>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3EEB9">
    <w:pPr>
      <w:pStyle w:val="26"/>
      <w:bidi w:val="0"/>
      <w:rPr>
        <w:rFonts w:hint="default"/>
        <w:lang w:val="en-US" w:eastAsia="zh-CN"/>
      </w:rPr>
    </w:pPr>
    <w:bookmarkStart w:id="123" w:name="OLE_LINK1"/>
    <w:r>
      <w:rPr>
        <w:rFonts w:hint="eastAsia"/>
        <w:lang w:val="zh-CN"/>
      </w:rPr>
      <w:t>2025年大王街道公厕保洁服务项目</w:t>
    </w:r>
    <w:r>
      <w:rPr>
        <w:rFonts w:hint="eastAsia"/>
        <w:lang w:val="en-US" w:eastAsia="zh-CN"/>
      </w:rPr>
      <w:t>竞争性磋商文件</w:t>
    </w:r>
    <w:bookmarkEnd w:id="123"/>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003E3">
    <w:pPr>
      <w:pStyle w:val="26"/>
      <w:bidi w:val="0"/>
      <w:rPr>
        <w:rFonts w:ascii="仿宋" w:hAnsi="仿宋" w:eastAsia="仿宋" w:cs="仿宋"/>
        <w:sz w:val="17"/>
        <w:szCs w:val="17"/>
      </w:rPr>
    </w:pPr>
    <w:r>
      <w:drawing>
        <wp:anchor distT="0" distB="0" distL="0" distR="0" simplePos="0" relativeHeight="251659264" behindDoc="0" locked="0" layoutInCell="1" allowOverlap="1">
          <wp:simplePos x="0" y="0"/>
          <wp:positionH relativeFrom="column">
            <wp:posOffset>0</wp:posOffset>
          </wp:positionH>
          <wp:positionV relativeFrom="paragraph">
            <wp:posOffset>109855</wp:posOffset>
          </wp:positionV>
          <wp:extent cx="5777230"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777191" cy="6350"/>
                  </a:xfrm>
                  <a:prstGeom prst="rect">
                    <a:avLst/>
                  </a:prstGeom>
                </pic:spPr>
              </pic:pic>
            </a:graphicData>
          </a:graphic>
        </wp:anchor>
      </w:drawing>
    </w:r>
    <w:r>
      <w:rPr>
        <w:rFonts w:hint="eastAsia"/>
        <w:lang w:val="zh-CN"/>
      </w:rPr>
      <w:t>2025年大王街道公厕保洁服务项目</w:t>
    </w:r>
    <w:r>
      <w:rPr>
        <w:rFonts w:hint="eastAsia"/>
        <w:lang w:val="en-US" w:eastAsia="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C205">
    <w:pPr>
      <w:widowControl w:val="0"/>
      <w:pBdr>
        <w:top w:val="none" w:color="auto" w:sz="0" w:space="1"/>
        <w:left w:val="none" w:color="auto" w:sz="0" w:space="4"/>
        <w:bottom w:val="thinThickMediumGap" w:color="auto" w:sz="18" w:space="0"/>
        <w:right w:val="none" w:color="auto" w:sz="0" w:space="4"/>
        <w:between w:val="none" w:color="auto" w:sz="0" w:space="0"/>
      </w:pBdr>
      <w:spacing w:line="240" w:lineRule="auto"/>
      <w:ind w:firstLine="0" w:firstLineChars="0"/>
      <w:jc w:val="right"/>
      <w:rPr>
        <w:rFonts w:hint="default" w:ascii="Times New Roman" w:hAnsi="Times New Roman" w:eastAsia="宋体" w:cs="Times New Roman"/>
        <w:b/>
        <w:bCs/>
        <w:sz w:val="18"/>
        <w:szCs w:val="21"/>
        <w:lang w:val="en-US"/>
      </w:rPr>
    </w:pPr>
    <w:r>
      <w:rPr>
        <w:rFonts w:hint="eastAsia" w:ascii="Times New Roman" w:hAnsi="Times New Roman" w:cs="Times New Roman"/>
        <w:b/>
        <w:bCs/>
        <w:sz w:val="18"/>
        <w:szCs w:val="21"/>
        <w:lang w:val="zh-CN" w:eastAsia="zh-CN"/>
      </w:rPr>
      <w:t>2025年大王街道公厕保洁服务项目</w:t>
    </w:r>
    <w:r>
      <w:rPr>
        <w:rFonts w:hint="eastAsia" w:ascii="Times New Roman" w:hAnsi="Times New Roman" w:eastAsia="宋体" w:cs="Times New Roman"/>
        <w:b/>
        <w:bCs/>
        <w:sz w:val="18"/>
        <w:szCs w:val="21"/>
        <w:lang w:val="en-US"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483E0"/>
    <w:multiLevelType w:val="singleLevel"/>
    <w:tmpl w:val="88F483E0"/>
    <w:lvl w:ilvl="0" w:tentative="0">
      <w:start w:val="1"/>
      <w:numFmt w:val="decimal"/>
      <w:suff w:val="nothing"/>
      <w:lvlText w:val="%1、"/>
      <w:lvlJc w:val="left"/>
    </w:lvl>
  </w:abstractNum>
  <w:abstractNum w:abstractNumId="1">
    <w:nsid w:val="A40FFCDB"/>
    <w:multiLevelType w:val="singleLevel"/>
    <w:tmpl w:val="A40FFCDB"/>
    <w:lvl w:ilvl="0" w:tentative="0">
      <w:start w:val="2"/>
      <w:numFmt w:val="chineseCounting"/>
      <w:suff w:val="space"/>
      <w:lvlText w:val="第%1部分"/>
      <w:lvlJc w:val="left"/>
      <w:rPr>
        <w:rFonts w:hint="eastAsia"/>
      </w:rPr>
    </w:lvl>
  </w:abstractNum>
  <w:abstractNum w:abstractNumId="2">
    <w:nsid w:val="AE69E6FD"/>
    <w:multiLevelType w:val="singleLevel"/>
    <w:tmpl w:val="AE69E6FD"/>
    <w:lvl w:ilvl="0" w:tentative="0">
      <w:start w:val="1"/>
      <w:numFmt w:val="decimal"/>
      <w:suff w:val="nothing"/>
      <w:lvlText w:val="%1、"/>
      <w:lvlJc w:val="left"/>
    </w:lvl>
  </w:abstractNum>
  <w:abstractNum w:abstractNumId="3">
    <w:nsid w:val="B88BF45D"/>
    <w:multiLevelType w:val="singleLevel"/>
    <w:tmpl w:val="B88BF45D"/>
    <w:lvl w:ilvl="0" w:tentative="0">
      <w:start w:val="3"/>
      <w:numFmt w:val="decimal"/>
      <w:lvlText w:val="%1."/>
      <w:lvlJc w:val="left"/>
      <w:pPr>
        <w:tabs>
          <w:tab w:val="left" w:pos="312"/>
        </w:tabs>
      </w:pPr>
    </w:lvl>
  </w:abstractNum>
  <w:abstractNum w:abstractNumId="4">
    <w:nsid w:val="EC7C4E0D"/>
    <w:multiLevelType w:val="singleLevel"/>
    <w:tmpl w:val="EC7C4E0D"/>
    <w:lvl w:ilvl="0" w:tentative="0">
      <w:start w:val="3"/>
      <w:numFmt w:val="chineseCounting"/>
      <w:suff w:val="space"/>
      <w:lvlText w:val="第%1章"/>
      <w:lvlJc w:val="left"/>
      <w:rPr>
        <w:rFonts w:hint="eastAsia"/>
      </w:rPr>
    </w:lvl>
  </w:abstractNum>
  <w:abstractNum w:abstractNumId="5">
    <w:nsid w:val="FD60B7B7"/>
    <w:multiLevelType w:val="singleLevel"/>
    <w:tmpl w:val="FD60B7B7"/>
    <w:lvl w:ilvl="0" w:tentative="0">
      <w:start w:val="1"/>
      <w:numFmt w:val="decimal"/>
      <w:suff w:val="nothing"/>
      <w:lvlText w:val="%1、"/>
      <w:lvlJc w:val="left"/>
    </w:lvl>
  </w:abstractNum>
  <w:abstractNum w:abstractNumId="6">
    <w:nsid w:val="01F2A972"/>
    <w:multiLevelType w:val="singleLevel"/>
    <w:tmpl w:val="01F2A972"/>
    <w:lvl w:ilvl="0" w:tentative="0">
      <w:start w:val="1"/>
      <w:numFmt w:val="decimal"/>
      <w:lvlText w:val="%1."/>
      <w:lvlJc w:val="left"/>
      <w:pPr>
        <w:tabs>
          <w:tab w:val="left" w:pos="312"/>
        </w:tabs>
      </w:pPr>
    </w:lvl>
  </w:abstractNum>
  <w:abstractNum w:abstractNumId="7">
    <w:nsid w:val="2372421E"/>
    <w:multiLevelType w:val="singleLevel"/>
    <w:tmpl w:val="2372421E"/>
    <w:lvl w:ilvl="0" w:tentative="0">
      <w:start w:val="1"/>
      <w:numFmt w:val="decimal"/>
      <w:lvlText w:val="(%1)"/>
      <w:lvlJc w:val="left"/>
      <w:pPr>
        <w:tabs>
          <w:tab w:val="left" w:pos="420"/>
        </w:tabs>
        <w:ind w:left="0" w:leftChars="0" w:firstLine="0" w:firstLineChars="0"/>
      </w:pPr>
      <w:rPr>
        <w:rFonts w:hint="default"/>
      </w:rPr>
    </w:lvl>
  </w:abstractNum>
  <w:abstractNum w:abstractNumId="8">
    <w:nsid w:val="32B10636"/>
    <w:multiLevelType w:val="singleLevel"/>
    <w:tmpl w:val="32B10636"/>
    <w:lvl w:ilvl="0" w:tentative="0">
      <w:start w:val="6"/>
      <w:numFmt w:val="chineseCounting"/>
      <w:suff w:val="space"/>
      <w:lvlText w:val="第%1章"/>
      <w:lvlJc w:val="left"/>
      <w:rPr>
        <w:rFonts w:hint="eastAsia"/>
      </w:rPr>
    </w:lvl>
  </w:abstractNum>
  <w:abstractNum w:abstractNumId="9">
    <w:nsid w:val="7ED0A0DE"/>
    <w:multiLevelType w:val="singleLevel"/>
    <w:tmpl w:val="7ED0A0DE"/>
    <w:lvl w:ilvl="0" w:tentative="0">
      <w:start w:val="1"/>
      <w:numFmt w:val="decimal"/>
      <w:suff w:val="nothing"/>
      <w:lvlText w:val="%1、"/>
      <w:lvlJc w:val="left"/>
    </w:lvl>
  </w:abstractNum>
  <w:num w:numId="1">
    <w:abstractNumId w:val="3"/>
  </w:num>
  <w:num w:numId="2">
    <w:abstractNumId w:val="7"/>
  </w:num>
  <w:num w:numId="3">
    <w:abstractNumId w:val="6"/>
  </w:num>
  <w:num w:numId="4">
    <w:abstractNumId w:val="2"/>
  </w:num>
  <w:num w:numId="5">
    <w:abstractNumId w:val="4"/>
  </w:num>
  <w:num w:numId="6">
    <w:abstractNumId w:val="8"/>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Y2QxOWQ0ZTYyMTJlMzdmNWQ1NGJkMDBkMjc1ZTkifQ=="/>
  </w:docVars>
  <w:rsids>
    <w:rsidRoot w:val="24776464"/>
    <w:rsid w:val="014151C6"/>
    <w:rsid w:val="014557C2"/>
    <w:rsid w:val="022B01DE"/>
    <w:rsid w:val="06050623"/>
    <w:rsid w:val="060B6EBE"/>
    <w:rsid w:val="06257D98"/>
    <w:rsid w:val="0B364128"/>
    <w:rsid w:val="0B5C5381"/>
    <w:rsid w:val="0BDC719E"/>
    <w:rsid w:val="10E03636"/>
    <w:rsid w:val="117B740C"/>
    <w:rsid w:val="12560B6F"/>
    <w:rsid w:val="129465AA"/>
    <w:rsid w:val="16485C7F"/>
    <w:rsid w:val="17BF5F86"/>
    <w:rsid w:val="1A7B2CF2"/>
    <w:rsid w:val="1D495458"/>
    <w:rsid w:val="204B2CC9"/>
    <w:rsid w:val="22BB792A"/>
    <w:rsid w:val="24776464"/>
    <w:rsid w:val="26C71CCD"/>
    <w:rsid w:val="28823F8D"/>
    <w:rsid w:val="2A1A3714"/>
    <w:rsid w:val="2C006A22"/>
    <w:rsid w:val="2CC21927"/>
    <w:rsid w:val="2E5A7CE6"/>
    <w:rsid w:val="2E8E614B"/>
    <w:rsid w:val="2EFF45CB"/>
    <w:rsid w:val="2F407C63"/>
    <w:rsid w:val="314825E1"/>
    <w:rsid w:val="31A0241D"/>
    <w:rsid w:val="31C26646"/>
    <w:rsid w:val="32062300"/>
    <w:rsid w:val="322272D6"/>
    <w:rsid w:val="33917C22"/>
    <w:rsid w:val="340C2973"/>
    <w:rsid w:val="34764F6D"/>
    <w:rsid w:val="348C0A37"/>
    <w:rsid w:val="3A616EB0"/>
    <w:rsid w:val="3D0F48EB"/>
    <w:rsid w:val="40301700"/>
    <w:rsid w:val="40E226A8"/>
    <w:rsid w:val="41DE110C"/>
    <w:rsid w:val="43F3462F"/>
    <w:rsid w:val="47666974"/>
    <w:rsid w:val="480C4495"/>
    <w:rsid w:val="49E44ED7"/>
    <w:rsid w:val="4A680164"/>
    <w:rsid w:val="4BCD4623"/>
    <w:rsid w:val="4EDD07F6"/>
    <w:rsid w:val="50431968"/>
    <w:rsid w:val="51E97071"/>
    <w:rsid w:val="524312A9"/>
    <w:rsid w:val="5385502E"/>
    <w:rsid w:val="53D35D68"/>
    <w:rsid w:val="54300227"/>
    <w:rsid w:val="5558300C"/>
    <w:rsid w:val="56F42740"/>
    <w:rsid w:val="58B71C77"/>
    <w:rsid w:val="5E023994"/>
    <w:rsid w:val="5E8548AE"/>
    <w:rsid w:val="5F5A15AE"/>
    <w:rsid w:val="5FB92F59"/>
    <w:rsid w:val="61734BA9"/>
    <w:rsid w:val="62CB3B72"/>
    <w:rsid w:val="63057A83"/>
    <w:rsid w:val="67F835E9"/>
    <w:rsid w:val="6A304F47"/>
    <w:rsid w:val="6DA947E3"/>
    <w:rsid w:val="70471A13"/>
    <w:rsid w:val="714238D8"/>
    <w:rsid w:val="7363228F"/>
    <w:rsid w:val="73774CF9"/>
    <w:rsid w:val="783F1245"/>
    <w:rsid w:val="78C45425"/>
    <w:rsid w:val="7A0016B7"/>
    <w:rsid w:val="7B4C229B"/>
    <w:rsid w:val="7E7B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spacing w:before="50" w:beforeLines="50" w:after="150" w:afterLines="150"/>
      <w:ind w:firstLine="0" w:firstLineChars="0"/>
      <w:jc w:val="center"/>
      <w:outlineLvl w:val="0"/>
    </w:pPr>
    <w:rPr>
      <w:b/>
      <w:kern w:val="0"/>
      <w:sz w:val="32"/>
      <w:szCs w:val="20"/>
    </w:rPr>
  </w:style>
  <w:style w:type="paragraph" w:styleId="3">
    <w:name w:val="heading 2"/>
    <w:basedOn w:val="1"/>
    <w:next w:val="4"/>
    <w:link w:val="24"/>
    <w:qFormat/>
    <w:uiPriority w:val="0"/>
    <w:pPr>
      <w:keepNext/>
      <w:keepLines/>
      <w:spacing w:before="50" w:beforeLines="50" w:after="10" w:afterLines="10"/>
      <w:ind w:firstLine="480"/>
      <w:outlineLvl w:val="1"/>
    </w:pPr>
    <w:rPr>
      <w:b/>
      <w:kern w:val="0"/>
    </w:rPr>
  </w:style>
  <w:style w:type="paragraph" w:styleId="6">
    <w:name w:val="heading 3"/>
    <w:basedOn w:val="1"/>
    <w:next w:val="1"/>
    <w:link w:val="22"/>
    <w:qFormat/>
    <w:uiPriority w:val="0"/>
    <w:pPr>
      <w:keepNext/>
      <w:keepLines/>
      <w:widowControl/>
      <w:spacing w:before="70" w:beforeLines="70" w:after="10" w:afterLines="10"/>
      <w:ind w:firstLine="0" w:firstLineChars="0"/>
      <w:jc w:val="center"/>
      <w:outlineLvl w:val="2"/>
    </w:pPr>
    <w:rPr>
      <w:b/>
      <w:kern w:val="0"/>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spacing w:line="300" w:lineRule="auto"/>
      <w:ind w:firstLine="420" w:firstLineChars="200"/>
    </w:pPr>
    <w:rPr>
      <w:rFonts w:ascii="Times New Roman" w:hAnsi="Times New Roman" w:eastAsia="宋体" w:cs="Times New Roman"/>
      <w:kern w:val="2"/>
      <w:sz w:val="21"/>
      <w:szCs w:val="24"/>
    </w:rPr>
  </w:style>
  <w:style w:type="paragraph" w:styleId="5">
    <w:name w:val="toc 4"/>
    <w:basedOn w:val="1"/>
    <w:next w:val="1"/>
    <w:qFormat/>
    <w:uiPriority w:val="0"/>
    <w:pPr>
      <w:ind w:left="1260" w:leftChars="600"/>
    </w:pPr>
    <w:rPr>
      <w:rFonts w:ascii="Times New Roman" w:hAnsi="Times New Roman" w:eastAsia="宋体" w:cs="Times New Roman"/>
    </w:rPr>
  </w:style>
  <w:style w:type="paragraph" w:styleId="7">
    <w:name w:val="toa heading"/>
    <w:basedOn w:val="1"/>
    <w:next w:val="1"/>
    <w:unhideWhenUsed/>
    <w:qFormat/>
    <w:uiPriority w:val="99"/>
    <w:pPr>
      <w:widowControl w:val="0"/>
      <w:spacing w:before="120" w:line="360" w:lineRule="auto"/>
      <w:ind w:firstLine="480" w:firstLineChars="200"/>
      <w:jc w:val="both"/>
    </w:pPr>
    <w:rPr>
      <w:rFonts w:ascii="Arial" w:hAnsi="Arial" w:eastAsia="宋体" w:cs="Times New Roman"/>
      <w:kern w:val="2"/>
      <w:sz w:val="24"/>
      <w:szCs w:val="24"/>
      <w:lang w:val="en-US" w:eastAsia="zh-CN" w:bidi="ar-SA"/>
    </w:rPr>
  </w:style>
  <w:style w:type="paragraph" w:styleId="8">
    <w:name w:val="annotation text"/>
    <w:basedOn w:val="1"/>
    <w:semiHidden/>
    <w:qFormat/>
    <w:uiPriority w:val="99"/>
    <w:pPr>
      <w:jc w:val="left"/>
    </w:pPr>
  </w:style>
  <w:style w:type="paragraph" w:styleId="9">
    <w:name w:val="Body Text"/>
    <w:basedOn w:val="1"/>
    <w:next w:val="1"/>
    <w:unhideWhenUsed/>
    <w:qFormat/>
    <w:uiPriority w:val="0"/>
    <w:pPr>
      <w:spacing w:after="120"/>
    </w:pPr>
    <w:rPr>
      <w:rFonts w:eastAsia="Times New Roman"/>
    </w:rPr>
  </w:style>
  <w:style w:type="paragraph" w:styleId="10">
    <w:name w:val="Body Text Indent"/>
    <w:basedOn w:val="1"/>
    <w:next w:val="1"/>
    <w:qFormat/>
    <w:uiPriority w:val="99"/>
    <w:pPr>
      <w:spacing w:line="360" w:lineRule="auto"/>
      <w:ind w:left="424" w:leftChars="202" w:firstLine="567"/>
    </w:pPr>
    <w:rPr>
      <w:sz w:val="24"/>
      <w:szCs w:val="24"/>
    </w:rPr>
  </w:style>
  <w:style w:type="paragraph" w:styleId="11">
    <w:name w:val="Plain Text"/>
    <w:basedOn w:val="1"/>
    <w:qFormat/>
    <w:uiPriority w:val="99"/>
    <w:rPr>
      <w:rFonts w:ascii="宋体" w:hAnsi="Courier New" w:cs="宋体"/>
    </w:rPr>
  </w:style>
  <w:style w:type="paragraph" w:styleId="12">
    <w:name w:val="foot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20" w:beforeLines="20"/>
      <w:jc w:val="center"/>
    </w:pPr>
    <w:rPr>
      <w:rFonts w:ascii="宋体" w:hAnsi="宋体" w:eastAsia="宋体"/>
      <w:sz w:val="18"/>
    </w:rPr>
  </w:style>
  <w:style w:type="paragraph" w:styleId="13">
    <w:name w:val="toc 1"/>
    <w:basedOn w:val="1"/>
    <w:next w:val="1"/>
    <w:qFormat/>
    <w:uiPriority w:val="0"/>
  </w:style>
  <w:style w:type="paragraph" w:styleId="14">
    <w:name w:val="HTML Preformatted"/>
    <w:basedOn w:val="1"/>
    <w:qFormat/>
    <w:uiPriority w:val="0"/>
    <w:rPr>
      <w:rFonts w:ascii="Courier New" w:hAnsi="Courier New"/>
      <w:sz w:val="20"/>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paragraph" w:styleId="16">
    <w:name w:val="Body Text First Indent"/>
    <w:basedOn w:val="9"/>
    <w:next w:val="17"/>
    <w:qFormat/>
    <w:uiPriority w:val="99"/>
    <w:pPr>
      <w:ind w:firstLine="420" w:firstLineChars="100"/>
    </w:pPr>
    <w:rPr>
      <w:rFonts w:ascii="宋体"/>
    </w:rPr>
  </w:style>
  <w:style w:type="paragraph" w:styleId="17">
    <w:name w:val="Body Text First Indent 2"/>
    <w:basedOn w:val="10"/>
    <w:next w:val="1"/>
    <w:qFormat/>
    <w:uiPriority w:val="0"/>
    <w:pPr>
      <w:ind w:firstLine="420" w:firstLineChars="200"/>
    </w:pPr>
  </w:style>
  <w:style w:type="character" w:styleId="20">
    <w:name w:val="Strong"/>
    <w:basedOn w:val="19"/>
    <w:qFormat/>
    <w:uiPriority w:val="99"/>
    <w:rPr>
      <w:b/>
      <w:bCs/>
    </w:rPr>
  </w:style>
  <w:style w:type="character" w:styleId="21">
    <w:name w:val="Hyperlink"/>
    <w:basedOn w:val="19"/>
    <w:qFormat/>
    <w:uiPriority w:val="0"/>
    <w:rPr>
      <w:color w:val="0000FF"/>
      <w:u w:val="single"/>
    </w:rPr>
  </w:style>
  <w:style w:type="character" w:customStyle="1" w:styleId="22">
    <w:name w:val="标题 3 Char"/>
    <w:link w:val="6"/>
    <w:qFormat/>
    <w:uiPriority w:val="0"/>
    <w:rPr>
      <w:b/>
      <w:kern w:val="0"/>
      <w:szCs w:val="32"/>
    </w:rPr>
  </w:style>
  <w:style w:type="character" w:customStyle="1" w:styleId="23">
    <w:name w:val="表文"/>
    <w:basedOn w:val="19"/>
    <w:qFormat/>
    <w:uiPriority w:val="0"/>
    <w:rPr>
      <w:rFonts w:ascii="宋体" w:hAnsi="宋体" w:eastAsia="宋体"/>
      <w:sz w:val="21"/>
      <w:szCs w:val="21"/>
    </w:rPr>
  </w:style>
  <w:style w:type="character" w:customStyle="1" w:styleId="24">
    <w:name w:val="标题 2 Char"/>
    <w:link w:val="3"/>
    <w:qFormat/>
    <w:uiPriority w:val="0"/>
    <w:rPr>
      <w:b/>
      <w:kern w:val="0"/>
    </w:rPr>
  </w:style>
  <w:style w:type="character" w:customStyle="1" w:styleId="25">
    <w:name w:val="NormalCharacter"/>
    <w:qFormat/>
    <w:uiPriority w:val="0"/>
  </w:style>
  <w:style w:type="paragraph" w:customStyle="1" w:styleId="26">
    <w:name w:val="页眉使用样式"/>
    <w:basedOn w:val="1"/>
    <w:next w:val="1"/>
    <w:qFormat/>
    <w:uiPriority w:val="0"/>
    <w:pPr>
      <w:pBdr>
        <w:top w:val="none" w:color="auto" w:sz="0" w:space="1"/>
        <w:left w:val="none" w:color="auto" w:sz="0" w:space="4"/>
        <w:bottom w:val="thinThickMediumGap" w:color="auto" w:sz="18" w:space="1"/>
        <w:right w:val="none" w:color="auto" w:sz="0" w:space="4"/>
        <w:between w:val="none" w:color="auto" w:sz="0" w:space="0"/>
      </w:pBdr>
      <w:tabs>
        <w:tab w:val="center" w:pos="4153"/>
        <w:tab w:val="right" w:pos="8306"/>
      </w:tabs>
      <w:wordWrap w:val="0"/>
      <w:spacing w:line="240" w:lineRule="auto"/>
      <w:ind w:firstLine="0" w:firstLineChars="0"/>
      <w:jc w:val="right"/>
    </w:pPr>
    <w:rPr>
      <w:rFonts w:hint="eastAsia" w:cs="宋体"/>
      <w:b/>
      <w:sz w:val="18"/>
      <w:szCs w:val="15"/>
      <w:lang w:val="zh-CN"/>
    </w:rPr>
  </w:style>
  <w:style w:type="paragraph" w:customStyle="1" w:styleId="27">
    <w:name w:val="页脚页码使用样式"/>
    <w:basedOn w:val="1"/>
    <w:qFormat/>
    <w:uiPriority w:val="0"/>
    <w:pPr>
      <w:pBdr>
        <w:top w:val="thickThinMediumGap" w:color="auto" w:sz="18" w:space="1"/>
        <w:left w:val="none" w:color="auto" w:sz="0" w:space="4"/>
        <w:bottom w:val="none" w:color="auto" w:sz="0" w:space="1"/>
        <w:right w:val="none" w:color="auto" w:sz="0" w:space="4"/>
      </w:pBdr>
      <w:autoSpaceDE w:val="0"/>
      <w:autoSpaceDN w:val="0"/>
      <w:spacing w:before="25" w:beforeLines="25"/>
      <w:ind w:firstLine="0" w:firstLineChars="0"/>
      <w:jc w:val="center"/>
    </w:pPr>
    <w:rPr>
      <w:b/>
      <w:kern w:val="0"/>
      <w:sz w:val="18"/>
      <w:szCs w:val="20"/>
    </w:rPr>
  </w:style>
  <w:style w:type="paragraph" w:customStyle="1" w:styleId="28">
    <w:name w:val="List Paragraph"/>
    <w:basedOn w:val="1"/>
    <w:autoRedefine/>
    <w:qFormat/>
    <w:uiPriority w:val="34"/>
    <w:pPr>
      <w:ind w:firstLine="420" w:firstLineChars="200"/>
    </w:pPr>
  </w:style>
  <w:style w:type="paragraph" w:customStyle="1" w:styleId="29">
    <w:name w:val="目录"/>
    <w:basedOn w:val="1"/>
    <w:autoRedefine/>
    <w:qFormat/>
    <w:uiPriority w:val="99"/>
    <w:pPr>
      <w:widowControl/>
      <w:jc w:val="center"/>
    </w:pPr>
    <w:rPr>
      <w:rFonts w:ascii="宋体" w:cs="宋体"/>
      <w:b/>
      <w:bCs/>
      <w:sz w:val="36"/>
      <w:szCs w:val="36"/>
    </w:rPr>
  </w:style>
  <w:style w:type="paragraph" w:customStyle="1" w:styleId="30">
    <w:name w:val="正文缩进1"/>
    <w:basedOn w:val="1"/>
    <w:autoRedefine/>
    <w:qFormat/>
    <w:uiPriority w:val="0"/>
    <w:pPr>
      <w:ind w:firstLine="420" w:firstLineChars="200"/>
    </w:pPr>
  </w:style>
  <w:style w:type="paragraph" w:customStyle="1" w:styleId="31">
    <w:name w:val="09正文_wh"/>
    <w:autoRedefine/>
    <w:qFormat/>
    <w:uiPriority w:val="99"/>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2">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33">
    <w:name w:val="表格文字中"/>
    <w:basedOn w:val="1"/>
    <w:qFormat/>
    <w:uiPriority w:val="0"/>
    <w:pPr>
      <w:adjustRightInd w:val="0"/>
      <w:snapToGrid w:val="0"/>
      <w:ind w:left="22" w:leftChars="8"/>
      <w:jc w:val="center"/>
    </w:pPr>
    <w:rPr>
      <w:kern w:val="0"/>
      <w:szCs w:val="24"/>
    </w:rPr>
  </w:style>
  <w:style w:type="paragraph" w:customStyle="1" w:styleId="34">
    <w:name w:val="表注1"/>
    <w:basedOn w:val="1"/>
    <w:qFormat/>
    <w:uiPriority w:val="0"/>
    <w:pPr>
      <w:adjustRightInd w:val="0"/>
      <w:snapToGrid w:val="0"/>
      <w:spacing w:before="156" w:beforeLines="50" w:line="300" w:lineRule="auto"/>
      <w:ind w:left="350" w:hanging="350" w:hangingChars="350"/>
    </w:pPr>
    <w:rPr>
      <w:rFonts w:eastAsia="仿宋_GB2312"/>
      <w:bCs/>
      <w:color w:val="00000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9862</Words>
  <Characters>11044</Characters>
  <Lines>0</Lines>
  <Paragraphs>0</Paragraphs>
  <TotalTime>34</TotalTime>
  <ScaleCrop>false</ScaleCrop>
  <LinksUpToDate>false</LinksUpToDate>
  <CharactersWithSpaces>11336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2024-09-25T14:27:00Z</dcterms:created>
  <dc:creator>清欢</dc:creator>
  <cp:lastModifiedBy>Administrator</cp:lastModifiedBy>
  <dcterms:modified xsi:type="dcterms:W3CDTF">2025-01-10T07:16:16Z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E359DDD38DB24C12AD69E47F935576A1_13</vt:lpwstr>
  </property>
  <property fmtid="{D5CDD505-2E9C-101B-9397-08002B2CF9AE}" pid="4" name="KSOTemplateDocerSaveRecord">
    <vt:lpwstr>eyJoZGlkIjoiOGQ4MzZmZTM0ZDFkMzBkZWYyMTg2NTQ5ODA1ZTRmMGEifQ==</vt:lpwstr>
  </property>
</Properties>
</file>