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2F434">
      <w:pPr>
        <w:spacing w:before="101" w:line="228" w:lineRule="auto"/>
        <w:ind w:left="2849"/>
        <w:outlineLvl w:val="0"/>
        <w:rPr>
          <w:rFonts w:hint="eastAsia" w:ascii="仿宋" w:hAnsi="仿宋" w:eastAsia="仿宋" w:cs="仿宋"/>
          <w:sz w:val="31"/>
          <w:szCs w:val="31"/>
          <w:highlight w:val="none"/>
        </w:rPr>
      </w:pPr>
      <w:r>
        <w:rPr>
          <w:rFonts w:hint="eastAsia" w:ascii="仿宋" w:hAnsi="仿宋" w:eastAsia="仿宋" w:cs="仿宋"/>
          <w:b/>
          <w:bCs/>
          <w:spacing w:val="4"/>
          <w:sz w:val="31"/>
          <w:szCs w:val="31"/>
          <w:highlight w:val="none"/>
        </w:rPr>
        <w:t>第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  <w:highlight w:val="none"/>
        </w:rPr>
        <w:t>次谈判报价表</w:t>
      </w:r>
    </w:p>
    <w:p w14:paraId="06DA394B">
      <w:pPr>
        <w:spacing w:before="149" w:line="223" w:lineRule="auto"/>
        <w:ind w:left="651"/>
        <w:outlineLvl w:val="1"/>
        <w:rPr>
          <w:rFonts w:hint="eastAsia" w:ascii="仿宋" w:hAnsi="仿宋" w:eastAsia="仿宋" w:cs="仿宋"/>
          <w:sz w:val="28"/>
          <w:szCs w:val="28"/>
          <w:highlight w:val="none"/>
        </w:rPr>
      </w:pPr>
      <w:bookmarkStart w:id="0" w:name="_Toc10441"/>
      <w:r>
        <w:rPr>
          <w:rFonts w:hint="eastAsia" w:ascii="仿宋" w:hAnsi="仿宋" w:eastAsia="仿宋" w:cs="仿宋"/>
          <w:b/>
          <w:bCs/>
          <w:spacing w:val="-2"/>
          <w:sz w:val="28"/>
          <w:szCs w:val="28"/>
          <w:highlight w:val="none"/>
        </w:rPr>
        <w:t>一、开标一览表</w:t>
      </w:r>
      <w:bookmarkEnd w:id="0"/>
    </w:p>
    <w:p w14:paraId="13468485">
      <w:pPr>
        <w:spacing w:before="162" w:line="314" w:lineRule="auto"/>
        <w:ind w:left="648" w:right="794" w:rightChars="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14"/>
          <w:sz w:val="28"/>
          <w:szCs w:val="28"/>
          <w:highlight w:val="none"/>
        </w:rPr>
        <w:t>项目编号：YLCG2024-172J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</w:p>
    <w:p w14:paraId="25C200BE">
      <w:pPr>
        <w:spacing w:before="162" w:line="314" w:lineRule="auto"/>
        <w:ind w:left="648" w:right="794" w:rightChars="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pacing w:val="-14"/>
          <w:sz w:val="28"/>
          <w:szCs w:val="28"/>
          <w:highlight w:val="none"/>
        </w:rPr>
        <w:t>项目名称：五楼院史馆提升改造工程货物采购项目</w:t>
      </w:r>
    </w:p>
    <w:p w14:paraId="18F70D28">
      <w:pPr>
        <w:spacing w:before="147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918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4"/>
        <w:gridCol w:w="4086"/>
        <w:gridCol w:w="3678"/>
      </w:tblGrid>
      <w:tr w14:paraId="7D563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424" w:type="dxa"/>
            <w:noWrap w:val="0"/>
            <w:vAlign w:val="top"/>
          </w:tcPr>
          <w:p w14:paraId="554D3725">
            <w:pPr>
              <w:pStyle w:val="7"/>
              <w:rPr>
                <w:rFonts w:hint="eastAsia" w:ascii="仿宋" w:hAnsi="仿宋" w:eastAsia="仿宋" w:cs="仿宋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6" w:type="dxa"/>
            <w:noWrap w:val="0"/>
            <w:vAlign w:val="top"/>
          </w:tcPr>
          <w:p w14:paraId="0EEE4174">
            <w:pPr>
              <w:spacing w:before="294" w:line="223" w:lineRule="auto"/>
              <w:ind w:left="1601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5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3678" w:type="dxa"/>
            <w:noWrap w:val="0"/>
            <w:vAlign w:val="top"/>
          </w:tcPr>
          <w:p w14:paraId="6764DB2C">
            <w:pPr>
              <w:spacing w:before="293" w:line="224" w:lineRule="auto"/>
              <w:ind w:left="1436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6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交货期</w:t>
            </w:r>
          </w:p>
        </w:tc>
      </w:tr>
      <w:tr w14:paraId="49A73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1424" w:type="dxa"/>
            <w:noWrap w:val="0"/>
            <w:vAlign w:val="top"/>
          </w:tcPr>
          <w:p w14:paraId="6BA33E8A">
            <w:pPr>
              <w:spacing w:before="91" w:line="223" w:lineRule="auto"/>
              <w:rPr>
                <w:rFonts w:hint="eastAsia" w:ascii="仿宋" w:hAnsi="仿宋" w:eastAsia="仿宋" w:cs="仿宋"/>
                <w:color w:val="000000" w:themeColor="text1"/>
                <w:spacing w:val="-3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  <w:p w14:paraId="278839F5">
            <w:pPr>
              <w:spacing w:before="91" w:line="223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3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谈判报价</w:t>
            </w:r>
          </w:p>
        </w:tc>
        <w:tc>
          <w:tcPr>
            <w:tcW w:w="4086" w:type="dxa"/>
            <w:noWrap w:val="0"/>
            <w:vAlign w:val="top"/>
          </w:tcPr>
          <w:p w14:paraId="2B0182C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小写：221000.00元 </w:t>
            </w:r>
          </w:p>
          <w:p w14:paraId="11F4F525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大写：贰拾贰万壹仟元整</w:t>
            </w:r>
          </w:p>
          <w:p w14:paraId="41B187AE">
            <w:pPr>
              <w:spacing w:before="75" w:line="221" w:lineRule="auto"/>
              <w:ind w:left="2265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2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pacing w:val="2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单位：元</w:t>
            </w:r>
          </w:p>
        </w:tc>
        <w:tc>
          <w:tcPr>
            <w:tcW w:w="3678" w:type="dxa"/>
            <w:noWrap w:val="0"/>
            <w:vAlign w:val="top"/>
          </w:tcPr>
          <w:p w14:paraId="51BDF07C">
            <w:pPr>
              <w:pStyle w:val="7"/>
              <w:rPr>
                <w:rFonts w:hint="eastAsia" w:ascii="仿宋" w:hAnsi="仿宋" w:eastAsia="仿宋" w:cs="仿宋"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在合同签订生效之日起</w:t>
            </w:r>
            <w:r>
              <w:rPr>
                <w:rFonts w:hint="eastAsia" w:ascii="仿宋" w:hAnsi="仿宋" w:eastAsia="仿宋" w:cs="仿宋"/>
                <w:color w:val="000000" w:themeColor="text1"/>
                <w:spacing w:val="37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15 天内交</w:t>
            </w:r>
            <w:r>
              <w:rPr>
                <w:rFonts w:hint="eastAsia" w:ascii="仿宋" w:hAnsi="仿宋" w:eastAsia="仿宋" w:cs="仿宋"/>
                <w:color w:val="000000" w:themeColor="text1"/>
                <w:spacing w:val="-5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货到甲方指定地点，</w:t>
            </w: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pacing w:val="-3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随即在</w:t>
            </w:r>
            <w:r>
              <w:rPr>
                <w:rFonts w:hint="eastAsia" w:ascii="仿宋" w:hAnsi="仿宋" w:eastAsia="仿宋" w:cs="仿宋"/>
                <w:color w:val="000000" w:themeColor="text1"/>
                <w:spacing w:val="-35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pacing w:val="-3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仿宋" w:hAnsi="仿宋" w:eastAsia="仿宋" w:cs="仿宋"/>
                <w:color w:val="000000" w:themeColor="text1"/>
                <w:spacing w:val="80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pacing w:val="-3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  <w:t>日内全部完成安装调试验收合格交付使用。</w:t>
            </w:r>
          </w:p>
        </w:tc>
      </w:tr>
    </w:tbl>
    <w:p w14:paraId="41D649AA">
      <w:pPr>
        <w:spacing w:before="164" w:line="275" w:lineRule="auto"/>
        <w:ind w:left="585" w:right="1522" w:hanging="1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331470</wp:posOffset>
            </wp:positionV>
            <wp:extent cx="1494155" cy="1511935"/>
            <wp:effectExtent l="0" t="0" r="14605" b="12065"/>
            <wp:wrapNone/>
            <wp:docPr id="3" name="图片 3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9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3C0DE">
      <w:pPr>
        <w:spacing w:before="164" w:line="275" w:lineRule="auto"/>
        <w:ind w:left="585" w:right="1522" w:hanging="1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 w14:paraId="38DB9DA6">
      <w:pPr>
        <w:spacing w:before="164" w:line="275" w:lineRule="auto"/>
        <w:ind w:left="585" w:right="1522" w:hanging="1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供应商名称（盖章） 陕西跃鹏广告文化传媒有限公司</w:t>
      </w:r>
    </w:p>
    <w:p w14:paraId="4EF22348">
      <w:pPr>
        <w:pStyle w:val="2"/>
        <w:spacing w:line="258" w:lineRule="auto"/>
        <w:ind w:firstLine="3080" w:firstLineChars="1100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 w14:paraId="61C64534">
      <w:pPr>
        <w:pStyle w:val="2"/>
        <w:spacing w:line="258" w:lineRule="auto"/>
        <w:ind w:firstLine="3080" w:firstLineChars="1100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2025年1月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3C65D697">
      <w:pPr>
        <w:pStyle w:val="2"/>
        <w:spacing w:line="258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4B393045">
      <w:pPr>
        <w:pStyle w:val="2"/>
        <w:spacing w:line="258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4583100A">
      <w:pPr>
        <w:pStyle w:val="2"/>
        <w:spacing w:line="258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49A658FC">
      <w:pPr>
        <w:spacing w:before="65" w:line="451" w:lineRule="auto"/>
        <w:ind w:left="75" w:right="47" w:firstLine="429"/>
        <w:rPr>
          <w:rFonts w:hint="eastAsia" w:ascii="仿宋" w:hAnsi="仿宋" w:eastAsia="仿宋" w:cs="仿宋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10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" w:hAnsi="仿宋" w:eastAsia="仿宋" w:cs="仿宋"/>
          <w:color w:val="000000" w:themeColor="text1"/>
          <w:spacing w:val="-55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10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1、“谈判报价</w:t>
      </w:r>
      <w:r>
        <w:rPr>
          <w:rFonts w:hint="eastAsia" w:ascii="仿宋" w:hAnsi="仿宋" w:eastAsia="仿宋" w:cs="仿宋"/>
          <w:color w:val="000000" w:themeColor="text1"/>
          <w:spacing w:val="-68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10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”为总价。谈判报价必须包括：完成采购内容所需的直接费、</w:t>
      </w:r>
      <w:r>
        <w:rPr>
          <w:rFonts w:hint="eastAsia" w:ascii="仿宋" w:hAnsi="仿宋" w:eastAsia="仿宋" w:cs="仿宋"/>
          <w:color w:val="000000" w:themeColor="text1"/>
          <w:spacing w:val="-53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10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间接费、</w:t>
      </w:r>
      <w:r>
        <w:rPr>
          <w:rFonts w:hint="eastAsia" w:ascii="仿宋" w:hAnsi="仿宋" w:eastAsia="仿宋" w:cs="仿宋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1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利润、税金及其它相关的一切费用，以及合同实施过程中的应预见及不可预见费用等完成</w:t>
      </w:r>
      <w:r>
        <w:rPr>
          <w:rFonts w:hint="eastAsia" w:ascii="仿宋" w:hAnsi="仿宋" w:eastAsia="仿宋" w:cs="仿宋"/>
          <w:color w:val="000000" w:themeColor="text1"/>
          <w:spacing w:val="10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合同规定</w:t>
      </w:r>
      <w:r>
        <w:rPr>
          <w:rFonts w:hint="eastAsia" w:ascii="仿宋" w:hAnsi="仿宋" w:eastAsia="仿宋" w:cs="仿宋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1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责任和义务、达到合同目的的一切费用。</w:t>
      </w:r>
    </w:p>
    <w:p w14:paraId="0A8CBFF9">
      <w:pPr>
        <w:spacing w:before="33" w:line="231" w:lineRule="auto"/>
        <w:ind w:left="499"/>
        <w:rPr>
          <w:rFonts w:hint="eastAsia" w:ascii="仿宋" w:hAnsi="仿宋" w:eastAsia="仿宋" w:cs="仿宋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color w:val="000000" w:themeColor="text1"/>
          <w:spacing w:val="-54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以上费用均为含税价格。</w:t>
      </w:r>
    </w:p>
    <w:p w14:paraId="10AAA186">
      <w:pPr>
        <w:spacing w:line="231" w:lineRule="auto"/>
        <w:rPr>
          <w:rFonts w:hint="eastAsia" w:ascii="仿宋" w:hAnsi="仿宋" w:eastAsia="仿宋" w:cs="仿宋"/>
          <w:sz w:val="20"/>
          <w:szCs w:val="20"/>
          <w:highlight w:val="none"/>
        </w:rPr>
        <w:sectPr>
          <w:headerReference r:id="rId5" w:type="default"/>
          <w:footerReference r:id="rId6" w:type="default"/>
          <w:pgSz w:w="11906" w:h="16839"/>
          <w:pgMar w:top="1181" w:right="1356" w:bottom="958" w:left="1356" w:header="858" w:footer="752" w:gutter="0"/>
          <w:pgNumType w:fmt="decimal"/>
          <w:cols w:space="720" w:num="1"/>
        </w:sectPr>
      </w:pPr>
    </w:p>
    <w:p w14:paraId="3289EAB3">
      <w:pPr>
        <w:pStyle w:val="2"/>
        <w:spacing w:line="302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4A09D417">
      <w:pPr>
        <w:spacing w:before="91" w:line="220" w:lineRule="auto"/>
        <w:ind w:left="707"/>
        <w:outlineLvl w:val="1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bookmarkStart w:id="1" w:name="_Toc16255"/>
      <w:r>
        <w:rPr>
          <w:rFonts w:hint="eastAsia" w:ascii="仿宋" w:hAnsi="仿宋" w:eastAsia="仿宋" w:cs="仿宋"/>
          <w:b/>
          <w:bCs/>
          <w:color w:val="000000" w:themeColor="text1"/>
          <w:spacing w:val="-2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二、分项报价表</w:t>
      </w:r>
      <w:bookmarkEnd w:id="1"/>
    </w:p>
    <w:p w14:paraId="43F7E5B1">
      <w:pPr>
        <w:spacing w:line="70" w:lineRule="auto"/>
        <w:rPr>
          <w:rFonts w:hint="eastAsia" w:ascii="仿宋" w:hAnsi="仿宋" w:eastAsia="仿宋" w:cs="仿宋"/>
          <w:color w:val="FF0000"/>
          <w:sz w:val="2"/>
          <w:highlight w:val="none"/>
        </w:rPr>
      </w:pPr>
    </w:p>
    <w:p w14:paraId="65CE350D">
      <w:pPr>
        <w:pStyle w:val="2"/>
        <w:spacing w:line="325" w:lineRule="auto"/>
        <w:rPr>
          <w:rFonts w:hint="eastAsia" w:ascii="仿宋" w:hAnsi="仿宋" w:eastAsia="仿宋" w:cs="仿宋"/>
          <w:color w:val="FF0000"/>
          <w:highlight w:val="none"/>
        </w:rPr>
      </w:pPr>
    </w:p>
    <w:tbl>
      <w:tblPr>
        <w:tblStyle w:val="5"/>
        <w:tblW w:w="523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"/>
        <w:gridCol w:w="641"/>
        <w:gridCol w:w="875"/>
        <w:gridCol w:w="605"/>
        <w:gridCol w:w="1899"/>
        <w:gridCol w:w="839"/>
        <w:gridCol w:w="387"/>
        <w:gridCol w:w="655"/>
        <w:gridCol w:w="1058"/>
        <w:gridCol w:w="1092"/>
        <w:gridCol w:w="470"/>
      </w:tblGrid>
      <w:tr w14:paraId="56AF5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28" w:type="pct"/>
            <w:shd w:val="clear" w:color="auto" w:fill="auto"/>
            <w:vAlign w:val="center"/>
          </w:tcPr>
          <w:p w14:paraId="1B929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49" w:type="pct"/>
            <w:gridSpan w:val="2"/>
            <w:shd w:val="clear" w:color="auto" w:fill="auto"/>
            <w:vAlign w:val="center"/>
          </w:tcPr>
          <w:p w14:paraId="3EEC1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BADC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品牌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47561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CF21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6AF1C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2836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8A05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631DB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总价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16660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43C9A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228" w:type="pct"/>
            <w:shd w:val="clear" w:color="auto" w:fill="auto"/>
            <w:vAlign w:val="center"/>
          </w:tcPr>
          <w:p w14:paraId="030A6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59" w:type="pct"/>
            <w:vMerge w:val="restart"/>
            <w:shd w:val="clear" w:color="auto" w:fill="auto"/>
            <w:vAlign w:val="center"/>
          </w:tcPr>
          <w:p w14:paraId="78B4C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神木检察赋提升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6623C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造型背景板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7CBE4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海佳彩亮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5A1F79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拆除原有造型，40方管搭建背墙，展层木工板，表面铝塑板贴图，装U型型材灯槽。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62BB3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74412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B48C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15.5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3E5C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50C98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214FCB19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E5CB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8" w:type="pct"/>
            <w:shd w:val="clear" w:color="auto" w:fill="auto"/>
            <w:vAlign w:val="center"/>
          </w:tcPr>
          <w:p w14:paraId="02277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360AA15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26E3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LED屏（3520*1920）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B7F50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海佳彩亮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6C73B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灯珠间距P1.86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1.像素间距 P1.86±0.05mm 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2.分辨率3520*1920，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 寿命典型值≥100000 小时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 PCB 阻燃 等级通过 UL94 V-0 等级要求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5.产品防尘等级满足IP6X 防护等级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6. 支持一键调节亮、暗线功能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7. 亮度 ≥1500cd/㎡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8.色温可调范围：≥1000k~20000k，并可自 定义色温值。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9. 对比度 10000:1☆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10.视角：水平视角 160 °, 垂直视角160 °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11. 刷新频率≥3840HZ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12. 换帧频率：≤50&amp;60HZ 12.模组亮度均匀性≥98%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13.平均功耗150W/㎡ 峰值功耗400W/㎡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14.产品满足盐雾10 级要求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15.工作温度范围-30℃到 50℃,在 40℃  80%RH 恒定湿热环境下，工作正常。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16.图像处理：具有 降噪、增强、运动补偿处理功能。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17.抗紫外 UV 辐射达 到 5 级或以上。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18. 光生物安全：无危害。19.显示屏具 有防潮、防尘、防腐蚀、防电磁干扰、防静电功能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A866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福建省海佳股份有限公司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0FB5D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A1D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6.8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B63A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688B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54400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5CF39679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FBE3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28" w:type="pct"/>
            <w:shd w:val="clear" w:color="auto" w:fill="auto"/>
            <w:vAlign w:val="center"/>
          </w:tcPr>
          <w:p w14:paraId="1A83F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503DAF7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F775B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电源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59CC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国标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22A47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 根网线，2 组 2.5 平方线缆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325908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国标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4A49E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7D57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841B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59B5E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5DBEA56A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3AABE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0" w:hRule="atLeast"/>
        </w:trPr>
        <w:tc>
          <w:tcPr>
            <w:tcW w:w="228" w:type="pct"/>
            <w:shd w:val="clear" w:color="auto" w:fill="auto"/>
            <w:vAlign w:val="center"/>
          </w:tcPr>
          <w:p w14:paraId="09883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6CE1123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50499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音箱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C5B1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香港声汇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27A08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主要功能特点：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1.阵列声柱扬声器采用流线型设计，外形美观实用，适合各种建筑空间扩声，音质优美动听。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2.声柱扬声器采用复合材料箱体，坚固耐用。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3.前方的圆形波导孔与箱体的阻尼口形成一个独特的低 频心型扩散，高音清脆悦耳，音色表现自然厚实，低音 饱满。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4.用于中小型视频会议室、数字法庭、会议中心、报告 厅、阶梯教室等语言类扩声系统，教堂、博物馆、交通 枢纽、广场公共区域等各种建筑空间的背景音乐系统。 5.解决传统会议室扬声器体积过大，壁挂在墙上而不美 观的问题。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主要技术参数：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驱动单元： ≥4x3"铁氧体单元；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额定阻抗： ≥8 Ω ;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额定功率：100W（350W，PEAK）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3320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香港声汇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02449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48E6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9A2B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67DF9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32413853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A551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28" w:type="pct"/>
            <w:shd w:val="clear" w:color="auto" w:fill="auto"/>
            <w:vAlign w:val="center"/>
          </w:tcPr>
          <w:p w14:paraId="11BB4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7A76A77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B8BC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窑洞造型改造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2AAE8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752B7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木工基础、铝塑板造型、10亚克力立体字，暗藏灯带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01F2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52CAD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F5B5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5.5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E068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218EC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56526C6F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7E920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28" w:type="pct"/>
            <w:shd w:val="clear" w:color="auto" w:fill="auto"/>
            <w:vAlign w:val="center"/>
          </w:tcPr>
          <w:p w14:paraId="6C077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445F098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EC330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入口诗句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D5CC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345FF8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15亚克力烤漆立体字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6D4E5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AC9E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cm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4F82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286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FCCF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17073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3E8AB96D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181E4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28" w:type="pct"/>
            <w:shd w:val="clear" w:color="auto" w:fill="auto"/>
            <w:vAlign w:val="center"/>
          </w:tcPr>
          <w:p w14:paraId="7E684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1176EBC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6BD9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入口顶部党徽灯光提升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9655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5B47B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党徽需要灯光处理，提升展示效果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38B780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55D13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CFC8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C28A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38C5C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43939510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5C5CD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228" w:type="pct"/>
            <w:shd w:val="clear" w:color="auto" w:fill="auto"/>
            <w:vAlign w:val="center"/>
          </w:tcPr>
          <w:p w14:paraId="58AC1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59" w:type="pct"/>
            <w:vMerge w:val="restart"/>
            <w:shd w:val="clear" w:color="auto" w:fill="auto"/>
            <w:vAlign w:val="center"/>
          </w:tcPr>
          <w:p w14:paraId="0F8A3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表彰奖励情况提升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D236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造型背景板改造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A480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56D71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原基础墙增加造型展示，木工造型，表面石膏板基层，批腻子两遍，打麿，轩绒布写真画面，10PVC烤漆板UV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77F7E0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48E98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8664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18.5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85E3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5207C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5180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1A77797E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854F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228" w:type="pct"/>
            <w:shd w:val="clear" w:color="auto" w:fill="auto"/>
            <w:vAlign w:val="center"/>
          </w:tcPr>
          <w:p w14:paraId="6AFFF5F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04F5773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D6284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造型展台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C4AC1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52B473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木工造型烤漆面，10mm钢化玻璃罩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EC9D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51A59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m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440F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D427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4818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001E37C5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B178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</w:trPr>
        <w:tc>
          <w:tcPr>
            <w:tcW w:w="228" w:type="pct"/>
            <w:shd w:val="clear" w:color="auto" w:fill="auto"/>
            <w:vAlign w:val="center"/>
          </w:tcPr>
          <w:p w14:paraId="0F02A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3ED55DD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DCE1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投影机+数字动画内容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94E2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乐尔丽RL-S5U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69C4F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产品类型: 1920X1200p, 5300Lm 基本规格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显示系统:DLP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分辨率:0.65" S600 DC3, 1920x1080 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亮度:5300 流明 ANSI 对比度: 100000:1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图像尺寸:80" ~150" 缩放比例:固定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光源类型:激光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功耗：480W 待机功耗：0.5W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1FB4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深圳市乐尔丽科技有限公司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58EC4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CB21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E7CA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7E73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68400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148BA7C5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107CB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228" w:type="pct"/>
            <w:shd w:val="clear" w:color="auto" w:fill="auto"/>
            <w:vAlign w:val="center"/>
          </w:tcPr>
          <w:p w14:paraId="5FD1156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2CFDDF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BD2C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投影机吊架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0645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718D5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加厚吊架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948E7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66879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BFA3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F2A3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4CDCA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659A96AF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2627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28" w:type="pct"/>
            <w:shd w:val="clear" w:color="auto" w:fill="auto"/>
            <w:vAlign w:val="center"/>
          </w:tcPr>
          <w:p w14:paraId="308C8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6744495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A928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融合软件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2727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中赢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6F674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定制软件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72DF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深圳市中赢智影科技有限公司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850F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2411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66A2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2E672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17F2EFB0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08CB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228" w:type="pct"/>
            <w:shd w:val="clear" w:color="auto" w:fill="auto"/>
            <w:vAlign w:val="center"/>
          </w:tcPr>
          <w:p w14:paraId="1D2235B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4A6DDF6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09FE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雷达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8075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中赢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2F234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探测范围  0.1-5m @ 90%反射率 0.1-5m @ 10%反射率 扫描范围 270 ° , 点云数据合并 1/2/4/8 点 ，扫描帧率 10-30 Hz 最小角分辨率 0.08 °功耗2.5 W 数据传输  接口 Ethernet 100BASE-TX 启动时间≤10 s，振动测试 10-55Hz，振幅 0.75mm，XYZ 三轴向，每轴 2 小时；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50-200Hz，196m/s2(20G)，扫频速度 2min/循环， XYZ 三轴向，每轴 2 小时，防护等级 IP65  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0647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深圳市中赢智影科技有限公司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1971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E070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60CE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124C8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3429C8F2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6C96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228" w:type="pct"/>
            <w:shd w:val="clear" w:color="auto" w:fill="auto"/>
            <w:vAlign w:val="center"/>
          </w:tcPr>
          <w:p w14:paraId="04322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72E6B1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8A27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音箱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CD3A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JUSBE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佳比GL-320T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36276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主要功能特点：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1、室内高档天花喇叭，同轴高音设计，高音辐射角度可 调，音质清晰明亮；2、采用 ABS 塑料盆架，铝质网罩，螺丝紧固安装系统， 安全牢靠；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产品技术参数：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3、额定功率：20W；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4、最大功率：40W；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5、灵敏度（ 1m,1W)：91dB；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6、最大声压级(1m)：104dB；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7、频率响应：80~18000Hz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05D4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广州佳比亚电子科技有限公司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658CD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0391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6CF8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728E7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5E9FD16B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3EA90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28" w:type="pct"/>
            <w:shd w:val="clear" w:color="auto" w:fill="auto"/>
            <w:vAlign w:val="center"/>
          </w:tcPr>
          <w:p w14:paraId="33619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1D9ED5D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401A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拆除书架+修补地面顶面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D27B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4ABB9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清理建筑垃圾，修补木地板、地面石膏板及顶部天花软 膜。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E06A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3BB8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07BD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9127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1A6BD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7246C7AA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6B379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228" w:type="pct"/>
            <w:shd w:val="clear" w:color="auto" w:fill="auto"/>
            <w:vAlign w:val="center"/>
          </w:tcPr>
          <w:p w14:paraId="6150F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59" w:type="pct"/>
            <w:vMerge w:val="restart"/>
            <w:shd w:val="clear" w:color="auto" w:fill="auto"/>
            <w:vAlign w:val="center"/>
          </w:tcPr>
          <w:p w14:paraId="27070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案件办理情况一览表区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7859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造型背景板改造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4218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top"/>
          </w:tcPr>
          <w:p w14:paraId="000B0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木工造型，表面石膏板基层，批腻子两遍，打麿，轩绒 布写真画面，10PVC 烤漆板 UV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8DD3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22797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0D5C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A6E3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2C78F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4C0B5A41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48AA5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28" w:type="pct"/>
            <w:shd w:val="clear" w:color="auto" w:fill="auto"/>
            <w:vAlign w:val="center"/>
          </w:tcPr>
          <w:p w14:paraId="7F1A60A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3CEB2C6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090D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85寸液晶屏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2929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合视达</w:t>
            </w:r>
          </w:p>
        </w:tc>
        <w:tc>
          <w:tcPr>
            <w:tcW w:w="1063" w:type="pct"/>
            <w:shd w:val="clear" w:color="auto" w:fill="auto"/>
            <w:vAlign w:val="top"/>
          </w:tcPr>
          <w:p w14:paraId="41C29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尺寸85 寸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F2B3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河南合视达科技有限公司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43553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0C85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FBAE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3AA51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4EE39FF5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2E1AE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228" w:type="pct"/>
            <w:shd w:val="clear" w:color="auto" w:fill="auto"/>
            <w:vAlign w:val="center"/>
          </w:tcPr>
          <w:p w14:paraId="674B9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76D666F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6846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造型展台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1BA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748A5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木工造型烤漆面， 10mm 钢化玻璃罩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E18E0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4BAB5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m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029C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ED03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706D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875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5896F6D7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2921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28" w:type="pct"/>
            <w:shd w:val="clear" w:color="auto" w:fill="auto"/>
            <w:vAlign w:val="center"/>
          </w:tcPr>
          <w:p w14:paraId="5C78E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359" w:type="pct"/>
            <w:vMerge w:val="restart"/>
            <w:shd w:val="clear" w:color="auto" w:fill="auto"/>
            <w:vAlign w:val="center"/>
          </w:tcPr>
          <w:p w14:paraId="35EA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神木行政区划图造型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FB9D0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神木行政区划图造型展台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696F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top"/>
          </w:tcPr>
          <w:p w14:paraId="21194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木工造型地台烤漆面、暗藏灯带（地台尺寸 1700mm*1700mm*600mm）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C8931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CBD8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DB12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4562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7771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32C113E1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86D7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228" w:type="pct"/>
            <w:shd w:val="clear" w:color="auto" w:fill="auto"/>
            <w:vAlign w:val="center"/>
          </w:tcPr>
          <w:p w14:paraId="656A0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555402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2A44A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数字投影、动态数字内容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BB24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乐尔丽RL-S5U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182E3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产品类型: 1920X1200p, 5300Lm 基本规格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显示系统:DLP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分辨率: 0.65" S600 DC3, 1920x1080 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亮度:5300 流明 ANSI 对比度: 100000:1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图像尺寸:80" ~150" 缩放比例:固定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光源类型:激光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功耗：480W 待机功耗： 0.5W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BC49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深圳市乐尔丽科技有限公司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18168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58F4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F08C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4B118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28775620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244CF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228" w:type="pct"/>
            <w:shd w:val="clear" w:color="auto" w:fill="auto"/>
            <w:vAlign w:val="center"/>
          </w:tcPr>
          <w:p w14:paraId="3A795C6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23841B1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599B9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投影机吊架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2060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0D118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加厚吊架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9B830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7FC61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FA38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CF21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26BF9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63D7A648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5AC7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228" w:type="pct"/>
            <w:shd w:val="clear" w:color="auto" w:fill="auto"/>
            <w:vAlign w:val="center"/>
          </w:tcPr>
          <w:p w14:paraId="16F65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5A6BC6D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94A96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隔空互动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B3AD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中赢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24087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★4 点快速校准，调试非常方便，无需安装各类插件， 一键切换接口。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★支持任意水平面或者有角度的水平面，或者不规则的 平面上实现多点触控。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★将任意大小的矩形转换成多点触控区域，实现用户与 影像的触控互动。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★可达到隔空触屏的效果，形成与屏幕内容的互动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★可串联多个雷达，实现立体空间的触控互动。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★可以模拟鼠标操作，可以通过 TUIO 协议操控，可以通 过 UDP 协议操作，可以同时多个点触控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6EEB0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深圳市中赢智影科技有限公司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65EC1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545D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0E90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5A582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4A03F733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3D91E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0" w:hRule="atLeast"/>
        </w:trPr>
        <w:tc>
          <w:tcPr>
            <w:tcW w:w="228" w:type="pct"/>
            <w:shd w:val="clear" w:color="auto" w:fill="auto"/>
            <w:vAlign w:val="center"/>
          </w:tcPr>
          <w:p w14:paraId="37B7E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359" w:type="pct"/>
            <w:vMerge w:val="continue"/>
            <w:shd w:val="clear" w:color="auto" w:fill="auto"/>
            <w:vAlign w:val="center"/>
          </w:tcPr>
          <w:p w14:paraId="372AACF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3A20C6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音箱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D9DF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JUSBE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佳比GL-320T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1FF5C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主要功能特点：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1、室内高档天花喇叭，同轴高音设计，高音辐射角度可 调，音质清晰明亮；2、采用 ABS 塑料盆架，铝质网罩，螺丝紧固安装系统， 安全牢靠；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产品技术参数：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3、额定功率：20W；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4、最大功率：40W；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5、灵敏度（ 1m,1W)：91dB；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6、最大声压级(1m)：104dB；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7、频率响应：80~18000Hz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6275C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广州佳比亚电子科技有限公司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3AC33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3580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25C3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571CE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7A0ED9F9">
            <w:pPr>
              <w:jc w:val="righ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023DA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28" w:type="pct"/>
            <w:shd w:val="clear" w:color="auto" w:fill="auto"/>
            <w:vAlign w:val="center"/>
          </w:tcPr>
          <w:p w14:paraId="2E933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359" w:type="pct"/>
            <w:shd w:val="clear" w:color="auto" w:fill="auto"/>
            <w:vAlign w:val="center"/>
          </w:tcPr>
          <w:p w14:paraId="1890A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强弱电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1536A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灯光提升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D920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跃鹏</w:t>
            </w:r>
          </w:p>
        </w:tc>
        <w:tc>
          <w:tcPr>
            <w:tcW w:w="1063" w:type="pct"/>
            <w:shd w:val="clear" w:color="auto" w:fill="auto"/>
            <w:vAlign w:val="center"/>
          </w:tcPr>
          <w:p w14:paraId="68BF3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原有筒灯改为射灯41个，更换原轨道射灯10组，强弱电走线等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7E8C8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陕西跃鹏广告文化传媒有限公司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55467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1BDE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A82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14000</w:t>
            </w:r>
          </w:p>
        </w:tc>
        <w:tc>
          <w:tcPr>
            <w:tcW w:w="611" w:type="pct"/>
            <w:shd w:val="clear" w:color="auto" w:fill="auto"/>
            <w:vAlign w:val="center"/>
          </w:tcPr>
          <w:p w14:paraId="0CEB6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2E60B4C0">
            <w:pPr>
              <w:jc w:val="righ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7ED5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28" w:type="pct"/>
            <w:shd w:val="clear" w:color="auto" w:fill="auto"/>
            <w:vAlign w:val="center"/>
          </w:tcPr>
          <w:p w14:paraId="0C79609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14:paraId="1AE18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3547703">
            <w:pPr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2CA9D12">
            <w:pPr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063" w:type="pct"/>
            <w:shd w:val="clear" w:color="auto" w:fill="auto"/>
            <w:vAlign w:val="center"/>
          </w:tcPr>
          <w:p w14:paraId="306DC8A9">
            <w:pPr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14:paraId="31D8A67A">
            <w:pPr>
              <w:jc w:val="lef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16" w:type="pct"/>
            <w:shd w:val="clear" w:color="auto" w:fill="auto"/>
            <w:vAlign w:val="center"/>
          </w:tcPr>
          <w:p w14:paraId="33238C24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14:paraId="1232A214">
            <w:pPr>
              <w:jc w:val="righ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592" w:type="pct"/>
            <w:shd w:val="clear" w:color="auto" w:fill="auto"/>
            <w:vAlign w:val="center"/>
          </w:tcPr>
          <w:p w14:paraId="7BDE38A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01CE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221000</w:t>
            </w:r>
          </w:p>
        </w:tc>
        <w:tc>
          <w:tcPr>
            <w:tcW w:w="263" w:type="pct"/>
            <w:shd w:val="clear" w:color="auto" w:fill="auto"/>
            <w:vAlign w:val="center"/>
          </w:tcPr>
          <w:p w14:paraId="0D560959">
            <w:pPr>
              <w:jc w:val="right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 w14:paraId="2A147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1077" w:type="pct"/>
            <w:gridSpan w:val="3"/>
            <w:shd w:val="clear" w:color="auto" w:fill="auto"/>
            <w:vAlign w:val="center"/>
          </w:tcPr>
          <w:p w14:paraId="14FBB7C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2"/>
                <w:szCs w:val="2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 w:themeColor="text1"/>
                <w:sz w:val="22"/>
                <w:szCs w:val="2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投标报价</w:t>
            </w:r>
          </w:p>
        </w:tc>
        <w:tc>
          <w:tcPr>
            <w:tcW w:w="3922" w:type="pct"/>
            <w:gridSpan w:val="8"/>
            <w:shd w:val="clear" w:color="auto" w:fill="auto"/>
            <w:vAlign w:val="center"/>
          </w:tcPr>
          <w:p w14:paraId="2205FBC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小写：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221000.00</w:t>
            </w: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元 </w:t>
            </w:r>
          </w:p>
          <w:p w14:paraId="537E7F55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snapToGrid w:val="0"/>
                <w:color w:val="000000" w:themeColor="text1"/>
                <w:kern w:val="0"/>
                <w:sz w:val="22"/>
                <w:szCs w:val="22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大写：贰拾贰万壹仟元整</w:t>
            </w:r>
          </w:p>
          <w:p w14:paraId="7C4861F1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 w:themeColor="text1"/>
                <w:sz w:val="22"/>
                <w:szCs w:val="22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2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hint="eastAsia" w:ascii="仿宋" w:hAnsi="仿宋" w:eastAsia="仿宋" w:cs="仿宋"/>
                <w:color w:val="000000" w:themeColor="text1"/>
                <w:spacing w:val="2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单位：元</w:t>
            </w:r>
          </w:p>
        </w:tc>
      </w:tr>
    </w:tbl>
    <w:p w14:paraId="44879292">
      <w:pPr>
        <w:pStyle w:val="2"/>
        <w:spacing w:line="326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2D8E5F8F">
      <w:pPr>
        <w:spacing w:before="65" w:line="231" w:lineRule="auto"/>
        <w:ind w:left="555"/>
        <w:rPr>
          <w:rFonts w:hint="eastAsia" w:ascii="仿宋" w:hAnsi="仿宋" w:eastAsia="仿宋" w:cs="仿宋"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" w:hAnsi="仿宋" w:eastAsia="仿宋" w:cs="仿宋"/>
          <w:color w:val="000000" w:themeColor="text1"/>
          <w:spacing w:val="-48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1、本表“谈判报价</w:t>
      </w:r>
      <w:r>
        <w:rPr>
          <w:rFonts w:hint="eastAsia" w:ascii="仿宋" w:hAnsi="仿宋" w:eastAsia="仿宋" w:cs="仿宋"/>
          <w:color w:val="000000" w:themeColor="text1"/>
          <w:spacing w:val="-68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”金额应与“开标一览表</w:t>
      </w:r>
      <w:r>
        <w:rPr>
          <w:rFonts w:hint="eastAsia" w:ascii="仿宋" w:hAnsi="仿宋" w:eastAsia="仿宋" w:cs="仿宋"/>
          <w:color w:val="000000" w:themeColor="text1"/>
          <w:spacing w:val="-6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pacing w:val="-76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中的“谈判报价</w:t>
      </w:r>
      <w:r>
        <w:rPr>
          <w:rFonts w:hint="eastAsia" w:ascii="仿宋" w:hAnsi="仿宋" w:eastAsia="仿宋" w:cs="仿宋"/>
          <w:color w:val="000000" w:themeColor="text1"/>
          <w:spacing w:val="-68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000000" w:themeColor="text1"/>
          <w:spacing w:val="7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”一致；</w:t>
      </w:r>
    </w:p>
    <w:p w14:paraId="6BC07E0C">
      <w:pPr>
        <w:spacing w:before="249" w:line="228" w:lineRule="auto"/>
        <w:ind w:left="550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1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2、本表为样表，仅供参考，</w:t>
      </w:r>
      <w:r>
        <w:rPr>
          <w:rFonts w:hint="eastAsia" w:ascii="仿宋" w:hAnsi="仿宋" w:eastAsia="仿宋" w:cs="仿宋"/>
          <w:b/>
          <w:bCs/>
          <w:color w:val="000000" w:themeColor="text1"/>
          <w:spacing w:val="1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供应商根据项目实际需求进行填写</w:t>
      </w:r>
      <w:r>
        <w:rPr>
          <w:rFonts w:hint="eastAsia" w:ascii="仿宋" w:hAnsi="仿宋" w:eastAsia="仿宋" w:cs="仿宋"/>
          <w:color w:val="000000" w:themeColor="text1"/>
          <w:spacing w:val="1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0BDB05A4">
      <w:pPr>
        <w:pStyle w:val="2"/>
        <w:spacing w:line="298" w:lineRule="auto"/>
        <w:rPr>
          <w:rFonts w:hint="eastAsia" w:ascii="仿宋" w:hAnsi="仿宋" w:eastAsia="仿宋" w:cs="仿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2" w:name="_GoBack"/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26670</wp:posOffset>
            </wp:positionV>
            <wp:extent cx="1494155" cy="1511935"/>
            <wp:effectExtent l="0" t="0" r="14605" b="12065"/>
            <wp:wrapNone/>
            <wp:docPr id="4" name="图片 4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9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14:paraId="04BE484C">
      <w:pPr>
        <w:spacing w:before="164" w:line="275" w:lineRule="auto"/>
        <w:ind w:left="585" w:right="106" w:rightChars="0" w:hanging="1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供应商名称（盖章） 陕西跃鹏广告文化传媒有限公司</w:t>
      </w:r>
    </w:p>
    <w:p w14:paraId="2A54CFD7">
      <w:pPr>
        <w:spacing w:line="316" w:lineRule="auto"/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 w14:paraId="0421B5F1">
      <w:pPr>
        <w:spacing w:line="316" w:lineRule="auto"/>
        <w:ind w:firstLine="2520" w:firstLineChars="900"/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2025年1月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日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48EE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8" name="文本框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F3A06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iun0zAgAAZQQAAA4AAABkcnMvZTJvRG9jLnhtbK1UzY7TMBC+I/EO&#10;lu80aRGrqmq6KlsVIVXsSgVxdh2nieQ/2W6T8gDwBpy4cOe5+hx8dpouWjjsgYsz9oy/8ffNTOa3&#10;nZLkKJxvjC7oeJRTIjQ3ZaP3Bf30cf1qSokPTJdMGi0KehKe3i5evpi3diYmpjayFI4ARPtZawta&#10;h2BnWeZ5LRTzI2OFhrMyTrGArdtnpWMt0JXMJnl+k7XGldYZLrzH6ap30guiew6gqaqGi5XhByV0&#10;6FGdkCyAkq8b6+kivbaqBA/3VeVFILKgYBrSiiSwd3HNFnM22ztm64ZfnsCe84QnnBRrNJJeoVYs&#10;MHJwzV9QquHOeFOFETcq64kkRcBinD/RZlszKxIXSO3tVXT//2D5h+ODI01Z0EmOwmumUPLz92/n&#10;H7/OP7+SeAiJWutniNxaxIburenQOMO5x2Fk3lVOxS84Efgh8OkqsOgC4fHSdDKd5nBx+IYN8LPH&#10;69b58E4YRaJRUIcKJmHZceNDHzqExGzarBspUxWlJm1Bb16/ydOFqwfgUiNHJNE/Nlqh23UXZjtT&#10;nkDMmb47vOXrBsk3zIcH5tAOeDAGJtxjqaRBEnOxKKmN+/Kv8xiPKsFLSYv2KqjGNFEi32tUD4Bh&#10;MNxg7AZDH9SdQb+OMYiWJxMXXJCDWTmjPmOKljEHXExzZCpoGMy70Lc4ppCL5TIFHaxr9nV/Ab1n&#10;WdjoreUxTRTS2+UhQMykcRSoV+WiG7ovVekyKbG9/9yn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Viun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F3A06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FF9E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9" name="文本框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A236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7eJOE0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JK/pcQwjZKffnw/&#10;/Xw4/fpG0iEkalyYIfLeITa272yLxhnOAw4T87byOn3BicAPgY8XgUUbCU+XppPpNIeLwzdsgJ89&#10;Xnc+xPfCapKMgnpUsBOWHTYh9qFDSMpm7Foq1VVRGdIU9Or1m7y7cPEAXBnkSCT6xyYrttv2zGxr&#10;yyOIedt3R3B8LZF8w0K8Yx7tgAdjYOItlkpZJLFni5La+q//Ok/xqBK8lDRor4IaTBMl6oNB9QAY&#10;B8MPxnYwzF7fWPTrGIPoeGfigo9qMCtv9RdM0TLlgIsZjkwFjYN5E/sWxxRysVx2QXvn5a7uL6D3&#10;HIsbc+94SpOEDG65jxCz0zgJ1Kty1g3d11XpPCmpvf/cd1GPf4f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u3iTh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0A236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C6779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DE1D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kOWU4MzMxMmVhOWRmYjBhYTJjMGRhNGI4ZTc0NzMifQ=="/>
  </w:docVars>
  <w:rsids>
    <w:rsidRoot w:val="64017A31"/>
    <w:rsid w:val="53F171CD"/>
    <w:rsid w:val="64017A31"/>
    <w:rsid w:val="7E6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2561</Words>
  <Characters>3257</Characters>
  <Lines>0</Lines>
  <Paragraphs>0</Paragraphs>
  <TotalTime>6</TotalTime>
  <ScaleCrop>false</ScaleCrop>
  <LinksUpToDate>false</LinksUpToDate>
  <CharactersWithSpaces>3438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2025-01-25T04:18:00Z</dcterms:created>
  <dc:creator>Administrator</dc:creator>
  <cp:lastModifiedBy>Administrator</cp:lastModifiedBy>
  <dcterms:modified xsi:type="dcterms:W3CDTF">2025-01-26T08:35:40Z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65E32CD45999479C82B9932F8547142D_13</vt:lpwstr>
  </property>
  <property fmtid="{D5CDD505-2E9C-101B-9397-08002B2CF9AE}" pid="4" name="KSOTemplateDocerSaveRecord">
    <vt:lpwstr>eyJoZGlkIjoiMGQ4ZWI5MTY5MmY1ZGIzNjIwYmVhZTY3MGQ3YzY5MGEiLCJ1c2VySWQiOiIyNDYyNzQxODYifQ==</vt:lpwstr>
  </property>
</Properties>
</file>