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2D2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2024年小麦一喷三防补助资金和病虫害防控资金服务采购</w:t>
      </w:r>
    </w:p>
    <w:bookmarkEnd w:id="0"/>
    <w:p w14:paraId="13994688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2024年小麦一喷三防补助资金和病虫害防控资金服务采购</w:t>
      </w:r>
    </w:p>
    <w:p w14:paraId="45BC553E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2、采购需求：</w:t>
      </w:r>
    </w:p>
    <w:p w14:paraId="0A2DE9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统防作业服</w:t>
      </w:r>
      <w:r>
        <w:rPr>
          <w:rFonts w:hint="eastAsia" w:ascii="宋体" w:hAnsi="宋体" w:eastAsia="宋体" w:cs="宋体"/>
          <w:sz w:val="24"/>
          <w:szCs w:val="24"/>
        </w:rPr>
        <w:t>务面积12.2万亩，采购预算金额108.8万元。</w:t>
      </w:r>
    </w:p>
    <w:p w14:paraId="697E6DB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航化作业面积4.2万亩，每亩作业服务费采购预算9.5元（含作业费、运杂费、税费），采购预算40万元。共2个标段：</w:t>
      </w:r>
    </w:p>
    <w:p w14:paraId="1DFB4CD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第一标段：航化作业面积2.1万亩，预算金额20万元;</w:t>
      </w:r>
    </w:p>
    <w:p w14:paraId="5A9FEE5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第二标段：航化作业面积2.1万亩，预算金额20万元;</w:t>
      </w:r>
    </w:p>
    <w:p w14:paraId="265A420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农机具作业面积8万亩，每亩作业服务费采购预算8.6元（含作业费、运杂费、税费），采购预算68.8万元。共4个标段：</w:t>
      </w:r>
    </w:p>
    <w:p w14:paraId="40B5676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第三标段：农机具作业面积2万亩，预算金额17.2万元;</w:t>
      </w:r>
    </w:p>
    <w:p w14:paraId="35EDBE6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第四标段：农机具作业面积2万亩，预算金额17.2万元;</w:t>
      </w:r>
    </w:p>
    <w:p w14:paraId="68D186F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第五标段：农机具作业面积2万亩，预算金额17.2万元;</w:t>
      </w:r>
    </w:p>
    <w:p w14:paraId="03A1EE0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第六标段：农机具作业面积2万亩，预算金额17.2万元;</w:t>
      </w:r>
    </w:p>
    <w:p w14:paraId="320B04D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3、技术要求：</w:t>
      </w:r>
    </w:p>
    <w:p w14:paraId="31C7753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（1）病虫害统防统治技术服务力量</w:t>
      </w:r>
    </w:p>
    <w:p w14:paraId="2236DE5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a.机手要有相应的操作资格证。</w:t>
      </w:r>
    </w:p>
    <w:p w14:paraId="2FCE312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b.防治组织要有相应的药剂配制专业人员。</w:t>
      </w:r>
    </w:p>
    <w:p w14:paraId="5F22FD2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c.防治组织要有相应的防治器械保养、维修专业人员。</w:t>
      </w:r>
    </w:p>
    <w:p w14:paraId="25B5D96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（2）在做好大田防治的基础上，对田边、地头、障碍物周围必须进行人工补防。</w:t>
      </w:r>
    </w:p>
    <w:p w14:paraId="091E943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（3）统防统治效果：小麦病害防治效果≥88%以上，小麦虫害防治效果≥90%以上。</w:t>
      </w:r>
    </w:p>
    <w:p w14:paraId="1800051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（4）要有小麦病虫害统防统治作业计划，主要包括防治对象、防治时间、保障措施、安全防护等内容。</w:t>
      </w:r>
    </w:p>
    <w:p w14:paraId="5C3B6CEC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160A0"/>
    <w:rsid w:val="368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2024-12-19T08:11:00Z</dcterms:created>
  <dc:creator>A刘玉</dc:creator>
  <cp:lastModifiedBy>A刘玉</cp:lastModifiedBy>
  <dcterms:modified xsi:type="dcterms:W3CDTF">2024-12-19T08:17:46Z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DFF9D2B45BFB47C1AABEF2CEE6B194EA_11</vt:lpwstr>
  </property>
</Properties>
</file>