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F514B">
      <w:pPr>
        <w:widowControl/>
        <w:tabs>
          <w:tab w:val="left" w:pos="1620"/>
        </w:tabs>
        <w:snapToGrid w:val="0"/>
        <w:spacing w:line="360" w:lineRule="auto"/>
        <w:jc w:val="center"/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4"/>
          <w:highlight w:val="none"/>
        </w:rPr>
        <w:t>采购</w:t>
      </w:r>
      <w:r>
        <w:rPr>
          <w:rFonts w:hint="eastAsia" w:ascii="宋体" w:hAnsi="宋体" w:cs="宋体"/>
          <w:b/>
          <w:szCs w:val="24"/>
          <w:highlight w:val="none"/>
          <w:lang w:val="en-US" w:eastAsia="zh-CN"/>
        </w:rPr>
        <w:t>内容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3"/>
        <w:gridCol w:w="3207"/>
        <w:gridCol w:w="4148"/>
      </w:tblGrid>
      <w:tr w14:paraId="54835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943" w:type="dxa"/>
            <w:noWrap w:val="0"/>
            <w:vAlign w:val="center"/>
          </w:tcPr>
          <w:p w14:paraId="5F3302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包号</w:t>
            </w:r>
          </w:p>
        </w:tc>
        <w:tc>
          <w:tcPr>
            <w:tcW w:w="3207" w:type="dxa"/>
            <w:noWrap w:val="0"/>
            <w:vAlign w:val="center"/>
          </w:tcPr>
          <w:p w14:paraId="17D657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货物名称</w:t>
            </w:r>
          </w:p>
        </w:tc>
        <w:tc>
          <w:tcPr>
            <w:tcW w:w="4148" w:type="dxa"/>
            <w:noWrap w:val="0"/>
            <w:vAlign w:val="center"/>
          </w:tcPr>
          <w:p w14:paraId="4A4777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服务范围</w:t>
            </w:r>
          </w:p>
        </w:tc>
      </w:tr>
      <w:tr w14:paraId="2ADE0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943" w:type="dxa"/>
            <w:noWrap w:val="0"/>
            <w:vAlign w:val="center"/>
          </w:tcPr>
          <w:p w14:paraId="2EE61852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1</w:t>
            </w:r>
          </w:p>
        </w:tc>
        <w:tc>
          <w:tcPr>
            <w:tcW w:w="3207" w:type="dxa"/>
            <w:vMerge w:val="restart"/>
            <w:noWrap w:val="0"/>
            <w:vAlign w:val="center"/>
          </w:tcPr>
          <w:p w14:paraId="62CF506C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猪口蹄疫 O 型灭</w:t>
            </w: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活疫苗（含缅甸-98毒）</w:t>
            </w:r>
          </w:p>
        </w:tc>
        <w:tc>
          <w:tcPr>
            <w:tcW w:w="4148" w:type="dxa"/>
            <w:noWrap w:val="0"/>
            <w:vAlign w:val="center"/>
          </w:tcPr>
          <w:p w14:paraId="1E0D0C5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highlight w:val="none"/>
              </w:rPr>
              <w:t>西安、商洛、安康</w:t>
            </w:r>
          </w:p>
        </w:tc>
      </w:tr>
      <w:tr w14:paraId="0F9A6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943" w:type="dxa"/>
            <w:noWrap w:val="0"/>
            <w:vAlign w:val="center"/>
          </w:tcPr>
          <w:p w14:paraId="5D39E5DD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2</w:t>
            </w:r>
          </w:p>
        </w:tc>
        <w:tc>
          <w:tcPr>
            <w:tcW w:w="3207" w:type="dxa"/>
            <w:vMerge w:val="continue"/>
            <w:noWrap w:val="0"/>
            <w:vAlign w:val="center"/>
          </w:tcPr>
          <w:p w14:paraId="18634C0B"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4148" w:type="dxa"/>
            <w:noWrap w:val="0"/>
            <w:vAlign w:val="center"/>
          </w:tcPr>
          <w:p w14:paraId="7D4D398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highlight w:val="none"/>
              </w:rPr>
              <w:t xml:space="preserve">汉中 </w:t>
            </w:r>
            <w:r>
              <w:rPr>
                <w:rFonts w:hint="eastAsia" w:cs="宋体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sz w:val="24"/>
                <w:szCs w:val="24"/>
                <w:highlight w:val="none"/>
              </w:rPr>
              <w:t>渭南</w:t>
            </w:r>
          </w:p>
        </w:tc>
      </w:tr>
      <w:tr w14:paraId="41DC5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943" w:type="dxa"/>
            <w:noWrap w:val="0"/>
            <w:vAlign w:val="center"/>
          </w:tcPr>
          <w:p w14:paraId="2118B451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3</w:t>
            </w:r>
          </w:p>
        </w:tc>
        <w:tc>
          <w:tcPr>
            <w:tcW w:w="3207" w:type="dxa"/>
            <w:vMerge w:val="continue"/>
            <w:noWrap w:val="0"/>
            <w:vAlign w:val="center"/>
          </w:tcPr>
          <w:p w14:paraId="57218DDA"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4148" w:type="dxa"/>
            <w:noWrap w:val="0"/>
            <w:vAlign w:val="center"/>
          </w:tcPr>
          <w:p w14:paraId="69193FC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highlight w:val="none"/>
              </w:rPr>
              <w:t xml:space="preserve">铜川、延安、榆林 </w:t>
            </w:r>
          </w:p>
        </w:tc>
      </w:tr>
      <w:tr w14:paraId="7BEC0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943" w:type="dxa"/>
            <w:noWrap w:val="0"/>
            <w:vAlign w:val="center"/>
          </w:tcPr>
          <w:p w14:paraId="36F7051E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4</w:t>
            </w:r>
          </w:p>
        </w:tc>
        <w:tc>
          <w:tcPr>
            <w:tcW w:w="3207" w:type="dxa"/>
            <w:vMerge w:val="continue"/>
            <w:noWrap w:val="0"/>
            <w:vAlign w:val="center"/>
          </w:tcPr>
          <w:p w14:paraId="7E8B00FF"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4148" w:type="dxa"/>
            <w:noWrap w:val="0"/>
            <w:vAlign w:val="center"/>
          </w:tcPr>
          <w:p w14:paraId="0FED55B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highlight w:val="none"/>
              </w:rPr>
              <w:t>宝鸡、咸阳</w:t>
            </w:r>
          </w:p>
        </w:tc>
      </w:tr>
      <w:tr w14:paraId="3A460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943" w:type="dxa"/>
            <w:noWrap w:val="0"/>
            <w:vAlign w:val="center"/>
          </w:tcPr>
          <w:p w14:paraId="4546CA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5</w:t>
            </w:r>
          </w:p>
        </w:tc>
        <w:tc>
          <w:tcPr>
            <w:tcW w:w="3207" w:type="dxa"/>
            <w:vMerge w:val="restart"/>
            <w:noWrap w:val="0"/>
            <w:vAlign w:val="center"/>
          </w:tcPr>
          <w:p w14:paraId="515B09D0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布氏菌病活疫苗</w:t>
            </w: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（S2 株）</w:t>
            </w:r>
          </w:p>
        </w:tc>
        <w:tc>
          <w:tcPr>
            <w:tcW w:w="4148" w:type="dxa"/>
            <w:noWrap w:val="0"/>
            <w:vAlign w:val="center"/>
          </w:tcPr>
          <w:p w14:paraId="658B32D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highlight w:val="none"/>
              </w:rPr>
              <w:t>榆林</w:t>
            </w:r>
          </w:p>
        </w:tc>
      </w:tr>
      <w:tr w14:paraId="7A426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943" w:type="dxa"/>
            <w:noWrap w:val="0"/>
            <w:vAlign w:val="center"/>
          </w:tcPr>
          <w:p w14:paraId="01E98A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6</w:t>
            </w:r>
          </w:p>
        </w:tc>
        <w:tc>
          <w:tcPr>
            <w:tcW w:w="3207" w:type="dxa"/>
            <w:vMerge w:val="continue"/>
            <w:noWrap w:val="0"/>
            <w:vAlign w:val="center"/>
          </w:tcPr>
          <w:p w14:paraId="1821CEF5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4148" w:type="dxa"/>
            <w:noWrap w:val="0"/>
            <w:vAlign w:val="center"/>
          </w:tcPr>
          <w:p w14:paraId="5B1484A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highlight w:val="none"/>
              </w:rPr>
              <w:t>咸阳、渭南</w:t>
            </w:r>
          </w:p>
        </w:tc>
      </w:tr>
      <w:tr w14:paraId="154C4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943" w:type="dxa"/>
            <w:noWrap w:val="0"/>
            <w:vAlign w:val="center"/>
          </w:tcPr>
          <w:p w14:paraId="33B549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7</w:t>
            </w:r>
          </w:p>
        </w:tc>
        <w:tc>
          <w:tcPr>
            <w:tcW w:w="3207" w:type="dxa"/>
            <w:vMerge w:val="continue"/>
            <w:noWrap w:val="0"/>
            <w:vAlign w:val="center"/>
          </w:tcPr>
          <w:p w14:paraId="15CDC252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4148" w:type="dxa"/>
            <w:noWrap w:val="0"/>
            <w:vAlign w:val="center"/>
          </w:tcPr>
          <w:p w14:paraId="5F8DCE3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highlight w:val="none"/>
              </w:rPr>
              <w:t>延安</w:t>
            </w:r>
          </w:p>
        </w:tc>
      </w:tr>
      <w:tr w14:paraId="20959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943" w:type="dxa"/>
            <w:noWrap w:val="0"/>
            <w:vAlign w:val="center"/>
          </w:tcPr>
          <w:p w14:paraId="266AA1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8</w:t>
            </w:r>
          </w:p>
        </w:tc>
        <w:tc>
          <w:tcPr>
            <w:tcW w:w="3207" w:type="dxa"/>
            <w:vMerge w:val="restart"/>
            <w:noWrap w:val="0"/>
            <w:vAlign w:val="center"/>
          </w:tcPr>
          <w:p w14:paraId="6F4A3D55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333333"/>
                <w:highlight w:val="none"/>
              </w:rPr>
              <w:t>羊小反刍兽疫疫苗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（或小反刍兽疫、山羊痘二联活疫苗）</w:t>
            </w:r>
          </w:p>
        </w:tc>
        <w:tc>
          <w:tcPr>
            <w:tcW w:w="4148" w:type="dxa"/>
            <w:noWrap w:val="0"/>
            <w:vAlign w:val="center"/>
          </w:tcPr>
          <w:p w14:paraId="3C0309D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highlight w:val="none"/>
              </w:rPr>
              <w:t>渭南、榆林</w:t>
            </w:r>
            <w:r>
              <w:rPr>
                <w:rFonts w:hint="eastAsia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39ADE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943" w:type="dxa"/>
            <w:noWrap w:val="0"/>
            <w:vAlign w:val="center"/>
          </w:tcPr>
          <w:p w14:paraId="20D33E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9</w:t>
            </w:r>
          </w:p>
        </w:tc>
        <w:tc>
          <w:tcPr>
            <w:tcW w:w="3207" w:type="dxa"/>
            <w:vMerge w:val="continue"/>
            <w:noWrap w:val="0"/>
            <w:vAlign w:val="center"/>
          </w:tcPr>
          <w:p w14:paraId="7CD4DEF3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4148" w:type="dxa"/>
            <w:noWrap w:val="0"/>
            <w:vAlign w:val="center"/>
          </w:tcPr>
          <w:p w14:paraId="34C23F4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highlight w:val="none"/>
              </w:rPr>
              <w:t>西安、铜川、宝鸡、咸阳</w:t>
            </w:r>
            <w:r>
              <w:rPr>
                <w:rFonts w:hint="eastAsia" w:cs="宋体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sz w:val="24"/>
                <w:szCs w:val="24"/>
                <w:highlight w:val="none"/>
              </w:rPr>
              <w:t>汉中、商洛</w:t>
            </w:r>
          </w:p>
        </w:tc>
      </w:tr>
      <w:tr w14:paraId="49F65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43" w:type="dxa"/>
            <w:noWrap w:val="0"/>
            <w:vAlign w:val="center"/>
          </w:tcPr>
          <w:p w14:paraId="002864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10</w:t>
            </w:r>
          </w:p>
        </w:tc>
        <w:tc>
          <w:tcPr>
            <w:tcW w:w="3207" w:type="dxa"/>
            <w:vMerge w:val="continue"/>
            <w:noWrap w:val="0"/>
            <w:vAlign w:val="center"/>
          </w:tcPr>
          <w:p w14:paraId="1BEF4ED4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4148" w:type="dxa"/>
            <w:noWrap w:val="0"/>
            <w:vAlign w:val="center"/>
          </w:tcPr>
          <w:p w14:paraId="752FA01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highlight w:val="none"/>
              </w:rPr>
              <w:t>安康、延安</w:t>
            </w:r>
            <w:r>
              <w:rPr>
                <w:rFonts w:hint="eastAsia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</w:tbl>
    <w:p w14:paraId="6C92FF4C">
      <w:pPr>
        <w:spacing w:line="400" w:lineRule="exact"/>
        <w:jc w:val="center"/>
        <w:rPr>
          <w:rFonts w:hint="eastAsia" w:ascii="宋体" w:hAnsi="宋体" w:cs="宋体"/>
          <w:b/>
          <w:szCs w:val="24"/>
          <w:highlight w:val="none"/>
        </w:rPr>
      </w:pPr>
      <w:r>
        <w:rPr>
          <w:rFonts w:hint="eastAsia" w:ascii="宋体" w:hAnsi="宋体" w:cs="宋体"/>
          <w:b/>
          <w:szCs w:val="24"/>
          <w:highlight w:val="none"/>
        </w:rPr>
        <w:t>采购项目技术参数及要求：</w:t>
      </w:r>
    </w:p>
    <w:tbl>
      <w:tblPr>
        <w:tblStyle w:val="2"/>
        <w:tblW w:w="90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2"/>
        <w:gridCol w:w="5367"/>
        <w:gridCol w:w="1629"/>
      </w:tblGrid>
      <w:tr w14:paraId="0D404E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24A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highlight w:val="none"/>
                <w:lang w:bidi="ar"/>
              </w:rPr>
              <w:t xml:space="preserve">项 目 </w:t>
            </w:r>
          </w:p>
        </w:tc>
        <w:tc>
          <w:tcPr>
            <w:tcW w:w="5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1CC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highlight w:val="none"/>
                <w:lang w:bidi="ar"/>
              </w:rPr>
              <w:t>技术参数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380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highlight w:val="none"/>
                <w:lang w:bidi="ar"/>
              </w:rPr>
              <w:t xml:space="preserve"> 备 注 </w:t>
            </w:r>
          </w:p>
        </w:tc>
      </w:tr>
      <w:tr w14:paraId="658F0E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2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CB7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highlight w:val="none"/>
                <w:lang w:bidi="ar"/>
              </w:rPr>
              <w:t>猪口蹄疫 O 型灭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  <w:highlight w:val="none"/>
                <w:lang w:bidi="ar"/>
              </w:rPr>
              <w:t>活疫苗（含缅甸-98毒）</w:t>
            </w:r>
          </w:p>
        </w:tc>
        <w:tc>
          <w:tcPr>
            <w:tcW w:w="5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9F6C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highlight w:val="none"/>
                <w:lang w:bidi="ar"/>
              </w:rPr>
              <w:t>具有农业农村部疫苗生产批准文号，疫苗至少含灭活的 O 型口蹄疫 1种或2 种流行毒株，采用悬浮培养工艺，采用国际优质206 佐剂生产，成品苗安全检验、效力检验等检验项目全部符合国家标准。规格效力检验等检验项目全部符合国家标准。规格100ml/瓶。</w:t>
            </w:r>
          </w:p>
        </w:tc>
        <w:tc>
          <w:tcPr>
            <w:tcW w:w="162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88ABD">
            <w:pPr>
              <w:widowControl/>
              <w:spacing w:after="16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highlight w:val="none"/>
                <w:lang w:bidi="ar"/>
              </w:rPr>
              <w:t>以毫升作为核算单位</w:t>
            </w:r>
          </w:p>
        </w:tc>
      </w:tr>
      <w:tr w14:paraId="57F570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2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294E2">
            <w:pPr>
              <w:jc w:val="center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5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79A31"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4"/>
                <w:highlight w:val="none"/>
                <w:lang w:bidi="ar"/>
              </w:rPr>
            </w:pPr>
          </w:p>
        </w:tc>
        <w:tc>
          <w:tcPr>
            <w:tcW w:w="162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3FB80">
            <w:pPr>
              <w:jc w:val="center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</w:p>
        </w:tc>
      </w:tr>
      <w:tr w14:paraId="71AC6F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2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21606">
            <w:pPr>
              <w:jc w:val="center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5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5060A"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4"/>
                <w:highlight w:val="none"/>
                <w:lang w:bidi="ar"/>
              </w:rPr>
            </w:pPr>
          </w:p>
        </w:tc>
        <w:tc>
          <w:tcPr>
            <w:tcW w:w="162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9C7C0">
            <w:pPr>
              <w:jc w:val="center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</w:p>
        </w:tc>
      </w:tr>
      <w:tr w14:paraId="4771A2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2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BDD42">
            <w:pPr>
              <w:jc w:val="center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</w:p>
        </w:tc>
        <w:tc>
          <w:tcPr>
            <w:tcW w:w="5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B6689"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4"/>
                <w:highlight w:val="none"/>
                <w:lang w:bidi="ar"/>
              </w:rPr>
            </w:pPr>
          </w:p>
        </w:tc>
        <w:tc>
          <w:tcPr>
            <w:tcW w:w="162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32AFE">
            <w:pPr>
              <w:jc w:val="center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</w:p>
        </w:tc>
      </w:tr>
      <w:tr w14:paraId="2C539D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2" w:hRule="atLeast"/>
          <w:jc w:val="center"/>
        </w:trPr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D3F7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布氏菌病活疫苗</w:t>
            </w: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（S2 株）</w:t>
            </w:r>
          </w:p>
        </w:tc>
        <w:tc>
          <w:tcPr>
            <w:tcW w:w="53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31924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highlight w:val="none"/>
                <w:lang w:bidi="ar"/>
              </w:rPr>
              <w:t>具有农业农村部疫苗生产批准文号，每头份疫苗含 S2株布氏菌病减毒活菌数不少于 100 亿 cfu 单位。成品苗安全检验、效力检验等检验项目全部符合国家标准。规格 80 头份/瓶。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00DA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highlight w:val="none"/>
                <w:lang w:bidi="ar"/>
              </w:rPr>
              <w:t>以头份作为核算单位</w:t>
            </w:r>
          </w:p>
        </w:tc>
      </w:tr>
      <w:tr w14:paraId="6AAE5F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7" w:hRule="atLeast"/>
          <w:jc w:val="center"/>
        </w:trPr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401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4"/>
                <w:highlight w:val="none"/>
              </w:rPr>
            </w:pPr>
            <w:r>
              <w:rPr>
                <w:rFonts w:hint="eastAsia"/>
                <w:color w:val="333333"/>
                <w:highlight w:val="none"/>
              </w:rPr>
              <w:t>羊小反刍兽疫疫苗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（或小反刍兽疫、山羊痘二联活疫苗）</w:t>
            </w:r>
          </w:p>
        </w:tc>
        <w:tc>
          <w:tcPr>
            <w:tcW w:w="5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D689D62">
            <w:pPr>
              <w:widowControl/>
              <w:spacing w:line="4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bidi="ar"/>
              </w:rPr>
              <w:t>具有农业农村部疫苗生产批准文号，含小反刍兽疫弱毒病毒至少为 103TCID50／头份,成品苗安全检验、效力检验等检验项目全部符合国家标准。规格50头份/瓶、 100 头份/瓶。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87098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bidi="ar"/>
              </w:rPr>
              <w:t>以头份作为核算单位</w:t>
            </w:r>
          </w:p>
        </w:tc>
      </w:tr>
    </w:tbl>
    <w:p w14:paraId="41719F1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2025-02-13T08:00:53Z</dcterms:created>
  <dc:creator>86136</dc:creator>
  <cp:lastModifiedBy>青</cp:lastModifiedBy>
  <dcterms:modified xsi:type="dcterms:W3CDTF">2025-02-13T08:01:08Z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eyJoZGlkIjoiY2ExMWU4N2RkZGE3NjA0MDBjYmQ4ZjA2MThlNjUyNGIiLCJ1c2VySWQiOiI5Njg2MDczMDgifQ==</vt:lpwstr>
  </property>
  <property fmtid="{D5CDD505-2E9C-101B-9397-08002B2CF9AE}" pid="4" name="ICV">
    <vt:lpwstr>D90B87B27C4F4C84A77CFFED1DA68DBA_12</vt:lpwstr>
  </property>
</Properties>
</file>