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8173D">
      <w:pPr>
        <w:ind w:firstLine="437"/>
        <w:jc w:val="center"/>
        <w:rPr>
          <w:rFonts w:hint="eastAsia" w:ascii="宋体" w:hAnsi="宋体" w:cs="宋体"/>
          <w:b/>
          <w:kern w:val="0"/>
          <w:sz w:val="28"/>
          <w:szCs w:val="28"/>
          <w:u w:val="single"/>
        </w:rPr>
      </w:pPr>
    </w:p>
    <w:p w14:paraId="42EF3712">
      <w:pPr>
        <w:ind w:firstLine="437"/>
        <w:jc w:val="center"/>
        <w:rPr>
          <w:rFonts w:ascii="宋体" w:hAnsi="宋体" w:cs="宋体"/>
          <w:b/>
          <w:kern w:val="0"/>
          <w:sz w:val="28"/>
          <w:szCs w:val="28"/>
          <w:u w:val="single"/>
        </w:rPr>
      </w:pPr>
    </w:p>
    <w:p w14:paraId="5282E51C">
      <w:pPr>
        <w:jc w:val="center"/>
        <w:rPr>
          <w:rFonts w:ascii="宋体" w:hAnsi="宋体" w:cs="宋体"/>
          <w:b/>
          <w:kern w:val="0"/>
          <w:sz w:val="84"/>
          <w:szCs w:val="84"/>
        </w:rPr>
      </w:pPr>
    </w:p>
    <w:p w14:paraId="22141517">
      <w:pPr>
        <w:jc w:val="center"/>
        <w:rPr>
          <w:rFonts w:ascii="宋体" w:hAnsi="宋体" w:cs="宋体"/>
          <w:b/>
          <w:kern w:val="0"/>
          <w:sz w:val="84"/>
          <w:szCs w:val="84"/>
        </w:rPr>
      </w:pPr>
      <w:r>
        <w:rPr>
          <w:rFonts w:hint="eastAsia" w:ascii="宋体" w:hAnsi="宋体" w:cs="宋体"/>
          <w:b/>
          <w:kern w:val="0"/>
          <w:sz w:val="84"/>
          <w:szCs w:val="84"/>
        </w:rPr>
        <w:t>竞争性磋商文件</w:t>
      </w:r>
    </w:p>
    <w:p w14:paraId="52F82709">
      <w:pPr>
        <w:jc w:val="center"/>
        <w:rPr>
          <w:rFonts w:ascii="宋体" w:hAnsi="宋体" w:cs="宋体"/>
          <w:b/>
          <w:kern w:val="0"/>
          <w:sz w:val="36"/>
          <w:szCs w:val="36"/>
        </w:rPr>
      </w:pPr>
    </w:p>
    <w:p w14:paraId="1E83E6C8">
      <w:pPr>
        <w:jc w:val="center"/>
        <w:rPr>
          <w:rFonts w:ascii="宋体" w:hAnsi="宋体" w:cs="宋体"/>
          <w:b/>
          <w:kern w:val="0"/>
          <w:sz w:val="36"/>
          <w:szCs w:val="36"/>
        </w:rPr>
      </w:pPr>
    </w:p>
    <w:p w14:paraId="62A3EF54">
      <w:pPr>
        <w:jc w:val="center"/>
        <w:rPr>
          <w:rFonts w:ascii="宋体" w:hAnsi="宋体" w:cs="宋体"/>
          <w:b/>
          <w:kern w:val="0"/>
          <w:sz w:val="36"/>
          <w:szCs w:val="36"/>
        </w:rPr>
      </w:pPr>
    </w:p>
    <w:p w14:paraId="6A1E83B2">
      <w:pPr>
        <w:jc w:val="center"/>
        <w:rPr>
          <w:rFonts w:ascii="宋体" w:hAnsi="宋体" w:cs="宋体"/>
          <w:b/>
          <w:kern w:val="0"/>
          <w:sz w:val="36"/>
          <w:szCs w:val="36"/>
        </w:rPr>
      </w:pPr>
    </w:p>
    <w:p w14:paraId="3B17EE58">
      <w:pPr>
        <w:jc w:val="center"/>
        <w:rPr>
          <w:rFonts w:ascii="宋体" w:hAnsi="宋体" w:cs="宋体"/>
          <w:b/>
          <w:kern w:val="0"/>
          <w:sz w:val="36"/>
          <w:szCs w:val="36"/>
        </w:rPr>
      </w:pPr>
    </w:p>
    <w:p w14:paraId="0A71D2AE">
      <w:pPr>
        <w:jc w:val="center"/>
        <w:rPr>
          <w:rFonts w:ascii="宋体" w:hAnsi="宋体" w:cs="宋体"/>
          <w:b/>
          <w:kern w:val="0"/>
          <w:sz w:val="36"/>
          <w:szCs w:val="36"/>
        </w:rPr>
      </w:pPr>
    </w:p>
    <w:p w14:paraId="45984F02">
      <w:pPr>
        <w:jc w:val="center"/>
        <w:rPr>
          <w:rFonts w:ascii="宋体" w:hAnsi="宋体" w:cs="宋体"/>
          <w:b/>
          <w:kern w:val="0"/>
          <w:sz w:val="36"/>
          <w:szCs w:val="36"/>
        </w:rPr>
      </w:pPr>
    </w:p>
    <w:p w14:paraId="2B4E0E57">
      <w:pPr>
        <w:jc w:val="center"/>
        <w:rPr>
          <w:rFonts w:ascii="宋体" w:hAnsi="宋体" w:cs="宋体"/>
          <w:b/>
          <w:kern w:val="0"/>
          <w:sz w:val="36"/>
          <w:szCs w:val="36"/>
        </w:rPr>
      </w:pPr>
    </w:p>
    <w:tbl>
      <w:tblPr>
        <w:tblStyle w:val="43"/>
        <w:tblW w:w="9762" w:type="dxa"/>
        <w:jc w:val="center"/>
        <w:tblLayout w:type="fixed"/>
        <w:tblCellMar>
          <w:top w:w="0" w:type="dxa"/>
          <w:left w:w="108" w:type="dxa"/>
          <w:bottom w:w="0" w:type="dxa"/>
          <w:right w:w="108" w:type="dxa"/>
        </w:tblCellMar>
      </w:tblPr>
      <w:tblGrid>
        <w:gridCol w:w="2194"/>
        <w:gridCol w:w="7568"/>
      </w:tblGrid>
      <w:tr w14:paraId="091EC1FD">
        <w:trPr>
          <w:trHeight w:val="712" w:hRule="atLeast"/>
          <w:jc w:val="center"/>
        </w:trPr>
        <w:tc>
          <w:tcPr>
            <w:tcW w:w="2194" w:type="dxa"/>
            <w:tcBorders>
              <w:top w:val="nil"/>
              <w:left w:val="nil"/>
              <w:bottom w:val="nil"/>
              <w:right w:val="nil"/>
            </w:tcBorders>
            <w:vAlign w:val="center"/>
          </w:tcPr>
          <w:p w14:paraId="17C5F3C8">
            <w:pPr>
              <w:widowControl/>
              <w:jc w:val="center"/>
              <w:rPr>
                <w:rFonts w:ascii="宋体" w:hAnsi="宋体" w:cs="宋体"/>
                <w:b/>
                <w:kern w:val="0"/>
                <w:sz w:val="28"/>
                <w:szCs w:val="28"/>
              </w:rPr>
            </w:pPr>
            <w:r>
              <w:rPr>
                <w:rFonts w:hint="eastAsia" w:ascii="宋体" w:hAnsi="宋体" w:cs="宋体"/>
                <w:b/>
                <w:kern w:val="0"/>
                <w:sz w:val="28"/>
                <w:szCs w:val="28"/>
              </w:rPr>
              <w:t>项目名称：</w:t>
            </w:r>
          </w:p>
        </w:tc>
        <w:tc>
          <w:tcPr>
            <w:tcW w:w="7568" w:type="dxa"/>
            <w:tcBorders>
              <w:top w:val="nil"/>
              <w:left w:val="nil"/>
              <w:bottom w:val="nil"/>
              <w:right w:val="nil"/>
            </w:tcBorders>
            <w:vAlign w:val="center"/>
          </w:tcPr>
          <w:p w14:paraId="7E2992C1">
            <w:pPr>
              <w:widowControl/>
              <w:jc w:val="left"/>
              <w:rPr>
                <w:rFonts w:ascii="宋体" w:hAnsi="宋体" w:cs="宋体"/>
                <w:b/>
                <w:kern w:val="0"/>
                <w:sz w:val="28"/>
                <w:szCs w:val="28"/>
              </w:rPr>
            </w:pPr>
            <w:r>
              <w:rPr>
                <w:rFonts w:hint="eastAsia" w:ascii="宋体" w:hAnsi="宋体" w:cs="宋体"/>
                <w:b/>
                <w:kern w:val="0"/>
                <w:sz w:val="28"/>
                <w:szCs w:val="28"/>
              </w:rPr>
              <w:t>空港新城建设项目审查技术咨询服务项目（2024年）</w:t>
            </w:r>
          </w:p>
        </w:tc>
      </w:tr>
      <w:tr w14:paraId="706818C9">
        <w:tblPrEx>
          <w:tblCellMar>
            <w:top w:w="0" w:type="dxa"/>
            <w:left w:w="108" w:type="dxa"/>
            <w:bottom w:w="0" w:type="dxa"/>
            <w:right w:w="108" w:type="dxa"/>
          </w:tblCellMar>
        </w:tblPrEx>
        <w:trPr>
          <w:trHeight w:val="712" w:hRule="atLeast"/>
          <w:jc w:val="center"/>
        </w:trPr>
        <w:tc>
          <w:tcPr>
            <w:tcW w:w="2194" w:type="dxa"/>
            <w:tcBorders>
              <w:top w:val="nil"/>
              <w:left w:val="nil"/>
              <w:bottom w:val="nil"/>
              <w:right w:val="nil"/>
            </w:tcBorders>
            <w:vAlign w:val="center"/>
          </w:tcPr>
          <w:p w14:paraId="612777CE">
            <w:pPr>
              <w:widowControl/>
              <w:jc w:val="center"/>
              <w:rPr>
                <w:rFonts w:ascii="宋体" w:hAnsi="宋体" w:cs="宋体"/>
                <w:b/>
                <w:kern w:val="0"/>
                <w:sz w:val="28"/>
                <w:szCs w:val="28"/>
                <w:highlight w:val="none"/>
              </w:rPr>
            </w:pPr>
            <w:r>
              <w:rPr>
                <w:rFonts w:hint="eastAsia" w:ascii="宋体" w:hAnsi="宋体" w:cs="宋体"/>
                <w:b/>
                <w:kern w:val="0"/>
                <w:sz w:val="28"/>
                <w:szCs w:val="28"/>
                <w:highlight w:val="none"/>
              </w:rPr>
              <w:t>采购编号：</w:t>
            </w:r>
          </w:p>
        </w:tc>
        <w:tc>
          <w:tcPr>
            <w:tcW w:w="7568" w:type="dxa"/>
            <w:tcBorders>
              <w:top w:val="nil"/>
              <w:left w:val="nil"/>
              <w:bottom w:val="nil"/>
              <w:right w:val="nil"/>
            </w:tcBorders>
            <w:vAlign w:val="center"/>
          </w:tcPr>
          <w:p w14:paraId="2A477184">
            <w:pPr>
              <w:widowControl/>
              <w:jc w:val="left"/>
              <w:rPr>
                <w:rFonts w:ascii="宋体" w:hAnsi="宋体" w:cs="宋体"/>
                <w:b/>
                <w:kern w:val="0"/>
                <w:sz w:val="28"/>
                <w:szCs w:val="28"/>
                <w:highlight w:val="none"/>
              </w:rPr>
            </w:pPr>
            <w:r>
              <w:rPr>
                <w:rFonts w:hint="eastAsia" w:ascii="宋体" w:hAnsi="宋体" w:cs="宋体"/>
                <w:b/>
                <w:kern w:val="0"/>
                <w:sz w:val="28"/>
                <w:szCs w:val="28"/>
                <w:highlight w:val="none"/>
              </w:rPr>
              <w:t>KGZGZC-2024-002</w:t>
            </w:r>
          </w:p>
        </w:tc>
      </w:tr>
      <w:tr w14:paraId="59784AEB">
        <w:tblPrEx>
          <w:tblCellMar>
            <w:top w:w="0" w:type="dxa"/>
            <w:left w:w="108" w:type="dxa"/>
            <w:bottom w:w="0" w:type="dxa"/>
            <w:right w:w="108" w:type="dxa"/>
          </w:tblCellMar>
        </w:tblPrEx>
        <w:trPr>
          <w:trHeight w:val="562" w:hRule="atLeast"/>
          <w:jc w:val="center"/>
        </w:trPr>
        <w:tc>
          <w:tcPr>
            <w:tcW w:w="2194" w:type="dxa"/>
            <w:tcBorders>
              <w:top w:val="nil"/>
              <w:left w:val="nil"/>
              <w:bottom w:val="nil"/>
              <w:right w:val="nil"/>
            </w:tcBorders>
            <w:vAlign w:val="center"/>
          </w:tcPr>
          <w:p w14:paraId="3DD0FE86">
            <w:pPr>
              <w:widowControl/>
              <w:ind w:firstLine="281" w:firstLineChars="100"/>
              <w:rPr>
                <w:rFonts w:ascii="宋体" w:hAnsi="宋体" w:cs="宋体"/>
                <w:b/>
                <w:kern w:val="0"/>
                <w:sz w:val="28"/>
                <w:szCs w:val="28"/>
              </w:rPr>
            </w:pPr>
            <w:r>
              <w:rPr>
                <w:rFonts w:hint="eastAsia" w:ascii="宋体" w:hAnsi="宋体" w:cs="宋体"/>
                <w:b/>
                <w:kern w:val="0"/>
                <w:sz w:val="28"/>
                <w:szCs w:val="28"/>
              </w:rPr>
              <w:t>项目编号：</w:t>
            </w:r>
          </w:p>
        </w:tc>
        <w:tc>
          <w:tcPr>
            <w:tcW w:w="7568" w:type="dxa"/>
            <w:tcBorders>
              <w:top w:val="nil"/>
              <w:left w:val="nil"/>
              <w:bottom w:val="nil"/>
              <w:right w:val="nil"/>
            </w:tcBorders>
            <w:vAlign w:val="center"/>
          </w:tcPr>
          <w:p w14:paraId="5E11E81B">
            <w:pPr>
              <w:jc w:val="left"/>
              <w:rPr>
                <w:rFonts w:ascii="宋体" w:hAnsi="宋体" w:cs="宋体"/>
                <w:b/>
                <w:kern w:val="0"/>
                <w:sz w:val="28"/>
                <w:szCs w:val="28"/>
              </w:rPr>
            </w:pPr>
            <w:r>
              <w:rPr>
                <w:rFonts w:hint="eastAsia" w:ascii="宋体" w:hAnsi="宋体" w:cs="宋体"/>
                <w:b/>
                <w:kern w:val="0"/>
                <w:sz w:val="28"/>
                <w:szCs w:val="28"/>
              </w:rPr>
              <w:t>0617-2411FZ3588</w:t>
            </w:r>
          </w:p>
        </w:tc>
      </w:tr>
      <w:tr w14:paraId="633D0FAE">
        <w:tblPrEx>
          <w:tblCellMar>
            <w:top w:w="0" w:type="dxa"/>
            <w:left w:w="108" w:type="dxa"/>
            <w:bottom w:w="0" w:type="dxa"/>
            <w:right w:w="108" w:type="dxa"/>
          </w:tblCellMar>
        </w:tblPrEx>
        <w:trPr>
          <w:trHeight w:val="711" w:hRule="atLeast"/>
          <w:jc w:val="center"/>
        </w:trPr>
        <w:tc>
          <w:tcPr>
            <w:tcW w:w="2194" w:type="dxa"/>
            <w:tcBorders>
              <w:top w:val="nil"/>
              <w:left w:val="nil"/>
              <w:bottom w:val="nil"/>
              <w:right w:val="nil"/>
            </w:tcBorders>
            <w:vAlign w:val="center"/>
          </w:tcPr>
          <w:p w14:paraId="4CCA9107">
            <w:pPr>
              <w:widowControl/>
              <w:jc w:val="center"/>
              <w:rPr>
                <w:rFonts w:ascii="宋体" w:hAnsi="宋体" w:cs="宋体"/>
                <w:b/>
                <w:kern w:val="0"/>
                <w:sz w:val="28"/>
                <w:szCs w:val="28"/>
              </w:rPr>
            </w:pPr>
            <w:r>
              <w:rPr>
                <w:rFonts w:hint="eastAsia" w:ascii="宋体" w:hAnsi="宋体" w:cs="宋体"/>
                <w:b/>
                <w:kern w:val="0"/>
                <w:sz w:val="28"/>
                <w:szCs w:val="28"/>
              </w:rPr>
              <w:t>采 购 人：</w:t>
            </w:r>
          </w:p>
        </w:tc>
        <w:tc>
          <w:tcPr>
            <w:tcW w:w="7568" w:type="dxa"/>
            <w:tcBorders>
              <w:top w:val="nil"/>
              <w:left w:val="nil"/>
              <w:bottom w:val="nil"/>
              <w:right w:val="nil"/>
            </w:tcBorders>
            <w:vAlign w:val="center"/>
          </w:tcPr>
          <w:p w14:paraId="40686BC6">
            <w:pPr>
              <w:widowControl/>
              <w:jc w:val="left"/>
              <w:rPr>
                <w:rFonts w:ascii="宋体" w:hAnsi="宋体" w:cs="宋体"/>
                <w:b/>
                <w:kern w:val="0"/>
                <w:sz w:val="28"/>
                <w:szCs w:val="28"/>
              </w:rPr>
            </w:pPr>
            <w:r>
              <w:rPr>
                <w:rFonts w:hint="eastAsia" w:ascii="宋体" w:hAnsi="宋体" w:cs="宋体"/>
                <w:b/>
                <w:kern w:val="0"/>
                <w:sz w:val="28"/>
                <w:szCs w:val="28"/>
              </w:rPr>
              <w:t>陕西省西咸新区空港新城管理委员会</w:t>
            </w:r>
          </w:p>
        </w:tc>
      </w:tr>
    </w:tbl>
    <w:p w14:paraId="5A8856B4">
      <w:pPr>
        <w:jc w:val="center"/>
        <w:rPr>
          <w:rFonts w:ascii="宋体" w:hAnsi="宋体" w:cs="宋体"/>
          <w:b/>
          <w:bCs/>
          <w:kern w:val="0"/>
          <w:sz w:val="36"/>
        </w:rPr>
      </w:pPr>
    </w:p>
    <w:p w14:paraId="781EEA86">
      <w:pPr>
        <w:rPr>
          <w:rFonts w:ascii="宋体" w:hAnsi="宋体" w:cs="宋体"/>
          <w:b/>
          <w:bCs/>
          <w:kern w:val="0"/>
          <w:sz w:val="36"/>
        </w:rPr>
      </w:pPr>
    </w:p>
    <w:p w14:paraId="60D85820">
      <w:pPr>
        <w:rPr>
          <w:rFonts w:ascii="宋体" w:hAnsi="宋体" w:cs="宋体"/>
          <w:b/>
          <w:bCs/>
          <w:kern w:val="0"/>
          <w:sz w:val="36"/>
        </w:rPr>
      </w:pPr>
    </w:p>
    <w:p w14:paraId="50BA7FDF">
      <w:pPr>
        <w:jc w:val="center"/>
        <w:rPr>
          <w:rFonts w:ascii="宋体" w:hAnsi="宋体" w:cs="宋体"/>
          <w:b/>
          <w:bCs/>
          <w:kern w:val="0"/>
          <w:sz w:val="28"/>
          <w:szCs w:val="28"/>
        </w:rPr>
      </w:pPr>
    </w:p>
    <w:p w14:paraId="56A7154F">
      <w:pPr>
        <w:jc w:val="center"/>
        <w:rPr>
          <w:rFonts w:ascii="宋体" w:hAnsi="宋体" w:cs="宋体"/>
          <w:b/>
          <w:bCs/>
          <w:kern w:val="0"/>
          <w:sz w:val="28"/>
          <w:szCs w:val="28"/>
        </w:rPr>
      </w:pPr>
      <w:r>
        <w:rPr>
          <w:rFonts w:hint="eastAsia" w:ascii="宋体" w:hAnsi="宋体" w:cs="宋体"/>
          <w:b/>
          <w:bCs/>
          <w:kern w:val="0"/>
          <w:sz w:val="28"/>
          <w:szCs w:val="28"/>
        </w:rPr>
        <w:t>西北（陕西）国际招标有限公司</w:t>
      </w:r>
    </w:p>
    <w:p w14:paraId="483BAB2E">
      <w:pPr>
        <w:jc w:val="center"/>
        <w:rPr>
          <w:rFonts w:ascii="宋体" w:hAnsi="宋体" w:cs="宋体"/>
          <w:b/>
          <w:bCs/>
          <w:kern w:val="0"/>
          <w:sz w:val="28"/>
          <w:szCs w:val="28"/>
        </w:rPr>
      </w:pPr>
    </w:p>
    <w:p w14:paraId="01A462C7">
      <w:pPr>
        <w:jc w:val="center"/>
        <w:rPr>
          <w:rFonts w:ascii="宋体" w:hAnsi="宋体" w:cs="宋体"/>
          <w:b/>
          <w:bCs/>
          <w:kern w:val="0"/>
          <w:sz w:val="28"/>
          <w:szCs w:val="28"/>
        </w:rPr>
      </w:pPr>
      <w:r>
        <w:rPr>
          <w:rFonts w:hint="eastAsia" w:ascii="宋体" w:hAnsi="宋体" w:cs="宋体"/>
          <w:b/>
          <w:bCs/>
          <w:kern w:val="0"/>
          <w:sz w:val="28"/>
          <w:szCs w:val="28"/>
        </w:rPr>
        <w:t>二〇二</w:t>
      </w:r>
      <w:r>
        <w:rPr>
          <w:rFonts w:hint="eastAsia" w:ascii="宋体" w:hAnsi="宋体" w:cs="宋体"/>
          <w:b/>
          <w:bCs/>
          <w:kern w:val="0"/>
          <w:sz w:val="28"/>
          <w:szCs w:val="28"/>
          <w:lang w:eastAsia="zh-CN"/>
        </w:rPr>
        <w:t>五</w:t>
      </w:r>
      <w:r>
        <w:rPr>
          <w:rFonts w:hint="eastAsia" w:ascii="宋体" w:hAnsi="宋体" w:cs="宋体"/>
          <w:b/>
          <w:bCs/>
          <w:kern w:val="0"/>
          <w:sz w:val="28"/>
          <w:szCs w:val="28"/>
        </w:rPr>
        <w:t>年二月</w:t>
      </w:r>
    </w:p>
    <w:p w14:paraId="0ABF385D">
      <w:pPr>
        <w:widowControl/>
        <w:jc w:val="left"/>
        <w:rPr>
          <w:rFonts w:ascii="宋体" w:hAnsi="宋体" w:cs="宋体"/>
          <w:kern w:val="0"/>
        </w:rPr>
      </w:pPr>
    </w:p>
    <w:p w14:paraId="6027AFCE">
      <w:pPr>
        <w:rPr>
          <w:rFonts w:ascii="宋体" w:hAnsi="宋体" w:cs="宋体"/>
          <w:kern w:val="0"/>
        </w:rPr>
        <w:sectPr>
          <w:pgSz w:w="12240" w:h="15840"/>
          <w:pgMar w:top="1440" w:right="1576" w:bottom="1440" w:left="1576" w:header="851" w:footer="992" w:gutter="0"/>
          <w:cols w:space="720" w:num="1"/>
          <w:docGrid w:linePitch="312" w:charSpace="0"/>
        </w:sectPr>
      </w:pPr>
    </w:p>
    <w:p w14:paraId="723A62B8">
      <w:pPr>
        <w:rPr>
          <w:rFonts w:ascii="宋体" w:hAnsi="宋体" w:cs="宋体"/>
          <w:kern w:val="0"/>
        </w:rPr>
      </w:pPr>
    </w:p>
    <w:sdt>
      <w:sdtPr>
        <w:rPr>
          <w:rFonts w:ascii="宋体" w:hAnsi="宋体"/>
          <w:b/>
          <w:bCs/>
          <w:sz w:val="32"/>
          <w:szCs w:val="40"/>
        </w:rPr>
        <w:id w:val="147471112"/>
        <w15:color w:val="DBDBDB"/>
        <w:docPartObj>
          <w:docPartGallery w:val="Table of Contents"/>
          <w:docPartUnique/>
        </w:docPartObj>
      </w:sdtPr>
      <w:sdtEndPr>
        <w:rPr>
          <w:rFonts w:ascii="宋体" w:hAnsi="宋体"/>
          <w:b/>
          <w:bCs/>
          <w:sz w:val="32"/>
          <w:szCs w:val="40"/>
        </w:rPr>
      </w:sdtEndPr>
      <w:sdtContent>
        <w:p w14:paraId="0CF751D7">
          <w:pPr>
            <w:spacing w:after="120" w:afterLines="50"/>
            <w:jc w:val="center"/>
            <w:rPr>
              <w:b/>
              <w:bCs/>
              <w:sz w:val="32"/>
              <w:szCs w:val="40"/>
            </w:rPr>
          </w:pPr>
          <w:r>
            <w:rPr>
              <w:rFonts w:ascii="宋体" w:hAnsi="宋体"/>
              <w:b/>
              <w:bCs/>
              <w:sz w:val="32"/>
              <w:szCs w:val="40"/>
            </w:rPr>
            <w:t>目录</w:t>
          </w:r>
        </w:p>
        <w:p w14:paraId="37EA7997">
          <w:pPr>
            <w:pStyle w:val="31"/>
            <w:tabs>
              <w:tab w:val="right" w:leader="dot" w:pos="9088"/>
              <w:tab w:val="clear" w:pos="9060"/>
            </w:tabs>
            <w:rPr>
              <w:color w:val="auto"/>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TOC \o "1-1" \h \u </w:instrText>
          </w:r>
          <w:r>
            <w:rPr>
              <w:rFonts w:hint="eastAsia" w:asciiTheme="minorEastAsia" w:hAnsiTheme="minorEastAsia" w:eastAsiaTheme="minorEastAsia" w:cstheme="minorEastAsia"/>
              <w:color w:val="auto"/>
              <w:sz w:val="21"/>
              <w:szCs w:val="21"/>
            </w:rPr>
            <w:fldChar w:fldCharType="separate"/>
          </w:r>
          <w:r>
            <w:fldChar w:fldCharType="begin"/>
          </w:r>
          <w:r>
            <w:instrText xml:space="preserve"> HYPERLINK \l "_Toc22129" </w:instrText>
          </w:r>
          <w:r>
            <w:fldChar w:fldCharType="separate"/>
          </w:r>
          <w:r>
            <w:rPr>
              <w:rFonts w:hint="eastAsia" w:cs="宋体"/>
              <w:color w:val="auto"/>
            </w:rPr>
            <w:t>第一章  竞争性磋商公告</w:t>
          </w:r>
          <w:r>
            <w:rPr>
              <w:color w:val="auto"/>
            </w:rPr>
            <w:tab/>
          </w:r>
          <w:r>
            <w:rPr>
              <w:color w:val="auto"/>
            </w:rPr>
            <w:fldChar w:fldCharType="begin"/>
          </w:r>
          <w:r>
            <w:rPr>
              <w:color w:val="auto"/>
            </w:rPr>
            <w:instrText xml:space="preserve"> PAGEREF _Toc22129 \h </w:instrText>
          </w:r>
          <w:r>
            <w:rPr>
              <w:color w:val="auto"/>
            </w:rPr>
            <w:fldChar w:fldCharType="separate"/>
          </w:r>
          <w:r>
            <w:rPr>
              <w:color w:val="auto"/>
            </w:rPr>
            <w:t>2</w:t>
          </w:r>
          <w:r>
            <w:rPr>
              <w:color w:val="auto"/>
            </w:rPr>
            <w:fldChar w:fldCharType="end"/>
          </w:r>
          <w:r>
            <w:rPr>
              <w:color w:val="auto"/>
            </w:rPr>
            <w:fldChar w:fldCharType="end"/>
          </w:r>
        </w:p>
        <w:p w14:paraId="6CBA957F">
          <w:pPr>
            <w:pStyle w:val="31"/>
            <w:tabs>
              <w:tab w:val="right" w:leader="dot" w:pos="9088"/>
              <w:tab w:val="clear" w:pos="9060"/>
            </w:tabs>
            <w:rPr>
              <w:color w:val="auto"/>
            </w:rPr>
          </w:pPr>
          <w:r>
            <w:fldChar w:fldCharType="begin"/>
          </w:r>
          <w:r>
            <w:instrText xml:space="preserve"> HYPERLINK \l "_Toc9306" </w:instrText>
          </w:r>
          <w:r>
            <w:fldChar w:fldCharType="separate"/>
          </w:r>
          <w:r>
            <w:rPr>
              <w:rFonts w:hint="eastAsia" w:cs="宋体"/>
              <w:color w:val="auto"/>
            </w:rPr>
            <w:t>第二章  磋商须知及前附表</w:t>
          </w:r>
          <w:r>
            <w:rPr>
              <w:color w:val="auto"/>
            </w:rPr>
            <w:tab/>
          </w:r>
          <w:r>
            <w:rPr>
              <w:color w:val="auto"/>
            </w:rPr>
            <w:fldChar w:fldCharType="begin"/>
          </w:r>
          <w:r>
            <w:rPr>
              <w:color w:val="auto"/>
            </w:rPr>
            <w:instrText xml:space="preserve"> PAGEREF _Toc9306 \h </w:instrText>
          </w:r>
          <w:r>
            <w:rPr>
              <w:color w:val="auto"/>
            </w:rPr>
            <w:fldChar w:fldCharType="separate"/>
          </w:r>
          <w:r>
            <w:rPr>
              <w:color w:val="auto"/>
            </w:rPr>
            <w:t>5</w:t>
          </w:r>
          <w:r>
            <w:rPr>
              <w:color w:val="auto"/>
            </w:rPr>
            <w:fldChar w:fldCharType="end"/>
          </w:r>
          <w:r>
            <w:rPr>
              <w:color w:val="auto"/>
            </w:rPr>
            <w:fldChar w:fldCharType="end"/>
          </w:r>
        </w:p>
        <w:p w14:paraId="33C6594E">
          <w:pPr>
            <w:pStyle w:val="31"/>
            <w:tabs>
              <w:tab w:val="right" w:leader="dot" w:pos="9088"/>
              <w:tab w:val="clear" w:pos="9060"/>
            </w:tabs>
            <w:rPr>
              <w:color w:val="auto"/>
            </w:rPr>
          </w:pPr>
          <w:r>
            <w:fldChar w:fldCharType="begin"/>
          </w:r>
          <w:r>
            <w:instrText xml:space="preserve"> HYPERLINK \l "_Toc27325" </w:instrText>
          </w:r>
          <w:r>
            <w:fldChar w:fldCharType="separate"/>
          </w:r>
          <w:r>
            <w:rPr>
              <w:rFonts w:hint="eastAsia" w:cs="宋体"/>
              <w:color w:val="auto"/>
            </w:rPr>
            <w:t>第三章  合同条款及格式</w:t>
          </w:r>
          <w:r>
            <w:rPr>
              <w:color w:val="auto"/>
            </w:rPr>
            <w:tab/>
          </w:r>
          <w:r>
            <w:rPr>
              <w:color w:val="auto"/>
            </w:rPr>
            <w:fldChar w:fldCharType="begin"/>
          </w:r>
          <w:r>
            <w:rPr>
              <w:color w:val="auto"/>
            </w:rPr>
            <w:instrText xml:space="preserve"> PAGEREF _Toc27325 \h </w:instrText>
          </w:r>
          <w:r>
            <w:rPr>
              <w:color w:val="auto"/>
            </w:rPr>
            <w:fldChar w:fldCharType="separate"/>
          </w:r>
          <w:r>
            <w:rPr>
              <w:color w:val="auto"/>
            </w:rPr>
            <w:t>25</w:t>
          </w:r>
          <w:r>
            <w:rPr>
              <w:color w:val="auto"/>
            </w:rPr>
            <w:fldChar w:fldCharType="end"/>
          </w:r>
          <w:r>
            <w:rPr>
              <w:color w:val="auto"/>
            </w:rPr>
            <w:fldChar w:fldCharType="end"/>
          </w:r>
        </w:p>
        <w:p w14:paraId="7BE63A8E">
          <w:pPr>
            <w:pStyle w:val="31"/>
            <w:tabs>
              <w:tab w:val="right" w:leader="dot" w:pos="9088"/>
              <w:tab w:val="clear" w:pos="9060"/>
            </w:tabs>
            <w:rPr>
              <w:color w:val="auto"/>
            </w:rPr>
          </w:pPr>
          <w:r>
            <w:fldChar w:fldCharType="begin"/>
          </w:r>
          <w:r>
            <w:instrText xml:space="preserve"> HYPERLINK \l "_Toc29227" </w:instrText>
          </w:r>
          <w:r>
            <w:fldChar w:fldCharType="separate"/>
          </w:r>
          <w:r>
            <w:rPr>
              <w:rFonts w:hint="eastAsia" w:cs="宋体"/>
              <w:bCs/>
              <w:color w:val="auto"/>
              <w:szCs w:val="32"/>
            </w:rPr>
            <w:t>第四章  磋商响应文件格式</w:t>
          </w:r>
          <w:r>
            <w:rPr>
              <w:color w:val="auto"/>
            </w:rPr>
            <w:tab/>
          </w:r>
          <w:r>
            <w:rPr>
              <w:color w:val="auto"/>
            </w:rPr>
            <w:fldChar w:fldCharType="begin"/>
          </w:r>
          <w:r>
            <w:rPr>
              <w:color w:val="auto"/>
            </w:rPr>
            <w:instrText xml:space="preserve"> PAGEREF _Toc29227 \h </w:instrText>
          </w:r>
          <w:r>
            <w:rPr>
              <w:color w:val="auto"/>
            </w:rPr>
            <w:fldChar w:fldCharType="separate"/>
          </w:r>
          <w:r>
            <w:rPr>
              <w:color w:val="auto"/>
            </w:rPr>
            <w:t>31</w:t>
          </w:r>
          <w:r>
            <w:rPr>
              <w:color w:val="auto"/>
            </w:rPr>
            <w:fldChar w:fldCharType="end"/>
          </w:r>
          <w:r>
            <w:rPr>
              <w:color w:val="auto"/>
            </w:rPr>
            <w:fldChar w:fldCharType="end"/>
          </w:r>
        </w:p>
        <w:p w14:paraId="41718FA7">
          <w:pPr>
            <w:pStyle w:val="31"/>
            <w:tabs>
              <w:tab w:val="right" w:leader="dot" w:pos="9088"/>
              <w:tab w:val="clear" w:pos="9060"/>
            </w:tabs>
            <w:rPr>
              <w:color w:val="auto"/>
            </w:rPr>
          </w:pPr>
          <w:r>
            <w:fldChar w:fldCharType="begin"/>
          </w:r>
          <w:r>
            <w:instrText xml:space="preserve"> HYPERLINK \l "_Toc19279" </w:instrText>
          </w:r>
          <w:r>
            <w:fldChar w:fldCharType="separate"/>
          </w:r>
          <w:r>
            <w:rPr>
              <w:rFonts w:hint="eastAsia" w:cs="宋体"/>
              <w:color w:val="auto"/>
            </w:rPr>
            <w:t>第五章  采购内容及技术规范</w:t>
          </w:r>
          <w:r>
            <w:rPr>
              <w:color w:val="auto"/>
            </w:rPr>
            <w:tab/>
          </w:r>
          <w:r>
            <w:rPr>
              <w:color w:val="auto"/>
            </w:rPr>
            <w:fldChar w:fldCharType="begin"/>
          </w:r>
          <w:r>
            <w:rPr>
              <w:color w:val="auto"/>
            </w:rPr>
            <w:instrText xml:space="preserve"> PAGEREF _Toc19279 \h </w:instrText>
          </w:r>
          <w:r>
            <w:rPr>
              <w:color w:val="auto"/>
            </w:rPr>
            <w:fldChar w:fldCharType="separate"/>
          </w:r>
          <w:r>
            <w:rPr>
              <w:color w:val="auto"/>
            </w:rPr>
            <w:t>49</w:t>
          </w:r>
          <w:r>
            <w:rPr>
              <w:color w:val="auto"/>
            </w:rPr>
            <w:fldChar w:fldCharType="end"/>
          </w:r>
          <w:r>
            <w:rPr>
              <w:color w:val="auto"/>
            </w:rPr>
            <w:fldChar w:fldCharType="end"/>
          </w:r>
        </w:p>
        <w:p w14:paraId="44F02B4D">
          <w:pPr>
            <w:pStyle w:val="31"/>
            <w:tabs>
              <w:tab w:val="right" w:leader="dot" w:pos="9088"/>
              <w:tab w:val="clear" w:pos="9060"/>
            </w:tabs>
            <w:rPr>
              <w:color w:val="auto"/>
            </w:rPr>
          </w:pPr>
          <w:r>
            <w:fldChar w:fldCharType="begin"/>
          </w:r>
          <w:r>
            <w:instrText xml:space="preserve"> HYPERLINK \l "_Toc13321" </w:instrText>
          </w:r>
          <w:r>
            <w:fldChar w:fldCharType="separate"/>
          </w:r>
          <w:r>
            <w:rPr>
              <w:rFonts w:hint="eastAsia" w:cs="宋体"/>
              <w:color w:val="auto"/>
            </w:rPr>
            <w:t>第六章  评审方法</w:t>
          </w:r>
          <w:r>
            <w:rPr>
              <w:color w:val="auto"/>
            </w:rPr>
            <w:tab/>
          </w:r>
          <w:r>
            <w:rPr>
              <w:color w:val="auto"/>
            </w:rPr>
            <w:fldChar w:fldCharType="begin"/>
          </w:r>
          <w:r>
            <w:rPr>
              <w:color w:val="auto"/>
            </w:rPr>
            <w:instrText xml:space="preserve"> PAGEREF _Toc13321 \h </w:instrText>
          </w:r>
          <w:r>
            <w:rPr>
              <w:color w:val="auto"/>
            </w:rPr>
            <w:fldChar w:fldCharType="separate"/>
          </w:r>
          <w:r>
            <w:rPr>
              <w:color w:val="auto"/>
            </w:rPr>
            <w:t>51</w:t>
          </w:r>
          <w:r>
            <w:rPr>
              <w:color w:val="auto"/>
            </w:rPr>
            <w:fldChar w:fldCharType="end"/>
          </w:r>
          <w:r>
            <w:rPr>
              <w:color w:val="auto"/>
            </w:rPr>
            <w:fldChar w:fldCharType="end"/>
          </w:r>
        </w:p>
        <w:p w14:paraId="0FB40461">
          <w:r>
            <w:rPr>
              <w:rFonts w:hint="eastAsia" w:asciiTheme="minorEastAsia" w:hAnsiTheme="minorEastAsia" w:eastAsiaTheme="minorEastAsia" w:cstheme="minorEastAsia"/>
              <w:szCs w:val="21"/>
            </w:rPr>
            <w:fldChar w:fldCharType="end"/>
          </w:r>
        </w:p>
      </w:sdtContent>
    </w:sdt>
    <w:p w14:paraId="1B1644E9">
      <w:pPr>
        <w:rPr>
          <w:rFonts w:ascii="宋体" w:hAnsi="宋体" w:cs="宋体"/>
        </w:rPr>
      </w:pPr>
      <w:bookmarkStart w:id="0" w:name="_Toc22129"/>
      <w:r>
        <w:rPr>
          <w:rFonts w:hint="eastAsia" w:ascii="宋体" w:hAnsi="宋体" w:cs="宋体"/>
        </w:rPr>
        <w:br w:type="page"/>
      </w:r>
    </w:p>
    <w:p w14:paraId="6F9873A1">
      <w:pPr>
        <w:pStyle w:val="3"/>
        <w:spacing w:before="0" w:after="0"/>
        <w:rPr>
          <w:rFonts w:ascii="宋体" w:hAnsi="宋体" w:cs="宋体"/>
        </w:rPr>
      </w:pPr>
      <w:r>
        <w:rPr>
          <w:rFonts w:hint="eastAsia" w:ascii="宋体" w:hAnsi="宋体" w:cs="宋体"/>
        </w:rPr>
        <w:t>第一章  竞争性磋商公告</w:t>
      </w:r>
      <w:bookmarkEnd w:id="0"/>
    </w:p>
    <w:p w14:paraId="71D359B5">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szCs w:val="21"/>
        </w:rPr>
      </w:pPr>
      <w:r>
        <w:rPr>
          <w:rFonts w:hint="eastAsia" w:ascii="宋体" w:hAnsi="宋体" w:cs="宋体"/>
          <w:szCs w:val="21"/>
        </w:rPr>
        <w:t>项目概况</w:t>
      </w:r>
    </w:p>
    <w:p w14:paraId="0D02689F">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rPr>
      </w:pPr>
      <w:r>
        <w:rPr>
          <w:rFonts w:hint="eastAsia" w:ascii="宋体" w:hAnsi="宋体" w:cs="宋体"/>
          <w:szCs w:val="21"/>
          <w:u w:val="single"/>
        </w:rPr>
        <w:t>空港新城建设项目审查技术咨询服务项目（2024年）</w:t>
      </w:r>
      <w:r>
        <w:rPr>
          <w:rFonts w:hint="eastAsia" w:ascii="宋体" w:hAnsi="宋体" w:cs="宋体"/>
          <w:szCs w:val="21"/>
        </w:rPr>
        <w:t>采购项目的潜在供应商应在</w:t>
      </w:r>
      <w:r>
        <w:rPr>
          <w:rFonts w:hint="eastAsia" w:ascii="宋体" w:hAnsi="宋体" w:cs="宋体"/>
          <w:szCs w:val="21"/>
          <w:u w:val="single"/>
        </w:rPr>
        <w:t>陕西省西咸新区公共资源交易中心平台</w:t>
      </w:r>
      <w:r>
        <w:rPr>
          <w:rFonts w:hint="eastAsia" w:ascii="宋体" w:hAnsi="宋体" w:cs="宋体"/>
          <w:szCs w:val="21"/>
        </w:rPr>
        <w:t>获取采购文件，并于</w:t>
      </w:r>
      <w:r>
        <w:rPr>
          <w:rFonts w:hint="eastAsia" w:ascii="宋体" w:hAnsi="宋体" w:cs="宋体"/>
          <w:kern w:val="0"/>
          <w:szCs w:val="21"/>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u w:val="single"/>
          <w:lang w:val="en-US" w:eastAsia="zh-CN"/>
        </w:rPr>
        <w:t>02</w:t>
      </w:r>
      <w:r>
        <w:rPr>
          <w:rFonts w:hint="eastAsia" w:ascii="宋体" w:hAnsi="宋体" w:cs="宋体"/>
          <w:kern w:val="0"/>
          <w:szCs w:val="21"/>
        </w:rPr>
        <w:t>月</w:t>
      </w:r>
      <w:r>
        <w:rPr>
          <w:rFonts w:hint="eastAsia" w:ascii="宋体" w:hAnsi="宋体" w:cs="宋体"/>
          <w:kern w:val="0"/>
          <w:szCs w:val="21"/>
          <w:u w:val="single"/>
          <w:lang w:val="en-US" w:eastAsia="zh-CN"/>
        </w:rPr>
        <w:t>18</w:t>
      </w:r>
      <w:r>
        <w:rPr>
          <w:rFonts w:hint="eastAsia" w:ascii="宋体" w:hAnsi="宋体" w:cs="宋体"/>
          <w:kern w:val="0"/>
          <w:szCs w:val="21"/>
        </w:rPr>
        <w:t>日</w:t>
      </w:r>
      <w:r>
        <w:rPr>
          <w:rFonts w:hint="eastAsia" w:ascii="宋体" w:hAnsi="宋体" w:cs="宋体"/>
          <w:kern w:val="0"/>
          <w:szCs w:val="21"/>
          <w:u w:val="single"/>
        </w:rPr>
        <w:t>09</w:t>
      </w:r>
      <w:r>
        <w:rPr>
          <w:rFonts w:hint="eastAsia" w:ascii="宋体" w:hAnsi="宋体" w:cs="宋体"/>
          <w:kern w:val="0"/>
          <w:szCs w:val="21"/>
        </w:rPr>
        <w:t>时</w:t>
      </w:r>
      <w:r>
        <w:rPr>
          <w:rFonts w:hint="eastAsia" w:ascii="宋体" w:hAnsi="宋体" w:cs="宋体"/>
          <w:kern w:val="0"/>
          <w:szCs w:val="21"/>
          <w:u w:val="single"/>
        </w:rPr>
        <w:t>30</w:t>
      </w:r>
      <w:r>
        <w:rPr>
          <w:rFonts w:hint="eastAsia" w:ascii="宋体" w:hAnsi="宋体" w:cs="宋体"/>
          <w:kern w:val="0"/>
          <w:szCs w:val="21"/>
        </w:rPr>
        <w:t>分</w:t>
      </w:r>
      <w:r>
        <w:rPr>
          <w:rFonts w:hint="eastAsia" w:ascii="宋体" w:hAnsi="宋体" w:cs="宋体"/>
          <w:bCs/>
          <w:szCs w:val="21"/>
        </w:rPr>
        <w:t>（北京时间）前提交响应文件</w:t>
      </w:r>
      <w:r>
        <w:rPr>
          <w:rFonts w:hint="eastAsia" w:ascii="宋体" w:hAnsi="宋体" w:cs="宋体"/>
          <w:szCs w:val="21"/>
        </w:rPr>
        <w:t>。</w:t>
      </w:r>
    </w:p>
    <w:p w14:paraId="46C4EB53">
      <w:pPr>
        <w:spacing w:line="380" w:lineRule="exact"/>
        <w:ind w:firstLine="422" w:firstLineChars="200"/>
        <w:rPr>
          <w:rFonts w:ascii="宋体" w:hAnsi="宋体" w:cs="宋体"/>
          <w:b/>
          <w:bCs/>
          <w:kern w:val="0"/>
          <w:szCs w:val="21"/>
        </w:rPr>
      </w:pPr>
      <w:bookmarkStart w:id="1" w:name="_Toc28359089"/>
      <w:bookmarkStart w:id="2" w:name="_Toc35393629"/>
      <w:bookmarkStart w:id="3" w:name="_Toc35393798"/>
      <w:bookmarkStart w:id="4" w:name="_Toc28359012"/>
      <w:r>
        <w:rPr>
          <w:rFonts w:hint="eastAsia" w:ascii="宋体" w:hAnsi="宋体" w:cs="宋体"/>
          <w:b/>
          <w:bCs/>
          <w:kern w:val="0"/>
          <w:szCs w:val="21"/>
        </w:rPr>
        <w:t>一、项目基本情况</w:t>
      </w:r>
      <w:bookmarkEnd w:id="1"/>
      <w:bookmarkEnd w:id="2"/>
      <w:bookmarkEnd w:id="3"/>
      <w:bookmarkEnd w:id="4"/>
    </w:p>
    <w:p w14:paraId="45F666E7">
      <w:pPr>
        <w:spacing w:line="380" w:lineRule="exact"/>
        <w:ind w:firstLine="420" w:firstLineChars="200"/>
        <w:rPr>
          <w:rFonts w:ascii="宋体" w:hAnsi="宋体" w:cs="宋体"/>
          <w:kern w:val="0"/>
          <w:szCs w:val="21"/>
        </w:rPr>
      </w:pPr>
      <w:r>
        <w:rPr>
          <w:rFonts w:hint="eastAsia" w:ascii="宋体" w:hAnsi="宋体" w:cs="宋体"/>
          <w:kern w:val="0"/>
          <w:szCs w:val="21"/>
        </w:rPr>
        <w:t>项目编号：KGZGZC-2024-</w:t>
      </w:r>
      <w:r>
        <w:rPr>
          <w:rFonts w:ascii="宋体" w:hAnsi="宋体" w:cs="宋体"/>
          <w:kern w:val="0"/>
          <w:szCs w:val="21"/>
        </w:rPr>
        <w:t>002</w:t>
      </w:r>
      <w:r>
        <w:rPr>
          <w:rFonts w:hint="eastAsia" w:ascii="宋体" w:hAnsi="宋体" w:cs="宋体"/>
          <w:kern w:val="0"/>
          <w:szCs w:val="21"/>
        </w:rPr>
        <w:t>（0617-2411FZ3588）</w:t>
      </w:r>
    </w:p>
    <w:p w14:paraId="52F8DBA1">
      <w:pPr>
        <w:spacing w:line="380" w:lineRule="exact"/>
        <w:ind w:firstLine="420" w:firstLineChars="200"/>
        <w:rPr>
          <w:rFonts w:ascii="宋体" w:hAnsi="宋体" w:cs="宋体"/>
          <w:kern w:val="0"/>
          <w:szCs w:val="21"/>
        </w:rPr>
      </w:pPr>
      <w:r>
        <w:rPr>
          <w:rFonts w:hint="eastAsia" w:ascii="宋体" w:hAnsi="宋体" w:cs="宋体"/>
          <w:kern w:val="0"/>
          <w:szCs w:val="21"/>
        </w:rPr>
        <w:t>项目名称：空港新城建设项目审查技术咨询服务项目（2024年）</w:t>
      </w:r>
    </w:p>
    <w:p w14:paraId="22895CF2">
      <w:pPr>
        <w:spacing w:line="380" w:lineRule="exact"/>
        <w:ind w:firstLine="420" w:firstLineChars="200"/>
        <w:rPr>
          <w:rFonts w:ascii="宋体" w:hAnsi="宋体" w:cs="宋体"/>
          <w:kern w:val="0"/>
          <w:szCs w:val="21"/>
        </w:rPr>
      </w:pPr>
      <w:r>
        <w:rPr>
          <w:rFonts w:hint="eastAsia" w:ascii="宋体" w:hAnsi="宋体" w:cs="宋体"/>
          <w:kern w:val="0"/>
          <w:szCs w:val="21"/>
        </w:rPr>
        <w:t>采购方式：竞争性磋商</w:t>
      </w:r>
    </w:p>
    <w:p w14:paraId="655D031D">
      <w:pPr>
        <w:spacing w:line="380" w:lineRule="exact"/>
        <w:ind w:firstLine="420" w:firstLineChars="200"/>
        <w:rPr>
          <w:rFonts w:ascii="宋体" w:hAnsi="宋体" w:cs="宋体"/>
          <w:kern w:val="0"/>
          <w:sz w:val="18"/>
          <w:szCs w:val="18"/>
        </w:rPr>
      </w:pPr>
      <w:r>
        <w:rPr>
          <w:rFonts w:hint="eastAsia" w:ascii="宋体" w:hAnsi="宋体" w:cs="宋体"/>
          <w:kern w:val="0"/>
          <w:szCs w:val="21"/>
        </w:rPr>
        <w:t>预算金额：1,700,000.00元</w:t>
      </w:r>
    </w:p>
    <w:p w14:paraId="3EE9EB62">
      <w:pPr>
        <w:spacing w:line="380" w:lineRule="exact"/>
        <w:ind w:firstLine="420" w:firstLineChars="200"/>
        <w:rPr>
          <w:rFonts w:ascii="宋体" w:hAnsi="宋体" w:cs="宋体"/>
          <w:kern w:val="0"/>
          <w:szCs w:val="21"/>
        </w:rPr>
      </w:pPr>
      <w:r>
        <w:rPr>
          <w:rFonts w:hint="eastAsia" w:ascii="宋体" w:hAnsi="宋体" w:cs="宋体"/>
          <w:kern w:val="0"/>
          <w:szCs w:val="21"/>
        </w:rPr>
        <w:t>最高限价：1,700,000.00元</w:t>
      </w:r>
    </w:p>
    <w:p w14:paraId="1BEE8B58">
      <w:pPr>
        <w:spacing w:line="380" w:lineRule="exact"/>
        <w:ind w:firstLine="420" w:firstLineChars="200"/>
        <w:rPr>
          <w:rFonts w:ascii="宋体" w:hAnsi="宋体" w:cs="宋体"/>
          <w:kern w:val="0"/>
          <w:szCs w:val="21"/>
          <w:highlight w:val="none"/>
        </w:rPr>
      </w:pPr>
      <w:r>
        <w:rPr>
          <w:rFonts w:hint="eastAsia" w:ascii="宋体" w:hAnsi="宋体" w:cs="宋体"/>
          <w:kern w:val="0"/>
          <w:szCs w:val="21"/>
          <w:highlight w:val="none"/>
        </w:rPr>
        <w:t>采购需求：建设项目审查、用地研究及相关咨询服务。</w:t>
      </w:r>
    </w:p>
    <w:p w14:paraId="4DBCE759">
      <w:pPr>
        <w:spacing w:line="380" w:lineRule="exact"/>
        <w:ind w:firstLine="420" w:firstLineChars="200"/>
        <w:rPr>
          <w:rFonts w:ascii="宋体" w:hAnsi="宋体" w:cs="宋体"/>
          <w:kern w:val="0"/>
          <w:szCs w:val="21"/>
          <w:highlight w:val="none"/>
        </w:rPr>
      </w:pPr>
      <w:r>
        <w:rPr>
          <w:rFonts w:hint="eastAsia" w:ascii="宋体" w:hAnsi="宋体" w:cs="宋体"/>
          <w:kern w:val="0"/>
          <w:szCs w:val="21"/>
          <w:highlight w:val="none"/>
        </w:rPr>
        <w:t>合同履行期限：自合同签订起6个月。</w:t>
      </w:r>
    </w:p>
    <w:p w14:paraId="31DD37C6">
      <w:pPr>
        <w:spacing w:line="380" w:lineRule="exact"/>
        <w:ind w:firstLine="420" w:firstLineChars="200"/>
        <w:rPr>
          <w:rFonts w:ascii="宋体" w:hAnsi="宋体" w:cs="宋体"/>
          <w:kern w:val="0"/>
          <w:szCs w:val="21"/>
        </w:rPr>
      </w:pPr>
      <w:r>
        <w:rPr>
          <w:rFonts w:hint="eastAsia" w:ascii="宋体" w:hAnsi="宋体" w:cs="宋体"/>
          <w:kern w:val="0"/>
          <w:szCs w:val="21"/>
        </w:rPr>
        <w:t>本项目不接受联合体磋商。</w:t>
      </w:r>
    </w:p>
    <w:p w14:paraId="29AA547A">
      <w:pPr>
        <w:spacing w:line="380" w:lineRule="exact"/>
        <w:ind w:firstLine="422" w:firstLineChars="200"/>
        <w:rPr>
          <w:rFonts w:ascii="宋体" w:hAnsi="宋体" w:cs="宋体"/>
          <w:b/>
          <w:bCs/>
          <w:kern w:val="0"/>
          <w:szCs w:val="21"/>
        </w:rPr>
      </w:pPr>
      <w:bookmarkStart w:id="5" w:name="_Toc35393630"/>
      <w:bookmarkStart w:id="6" w:name="_Toc28359090"/>
      <w:bookmarkStart w:id="7" w:name="_Toc35393799"/>
      <w:bookmarkStart w:id="8" w:name="_Toc28359013"/>
      <w:r>
        <w:rPr>
          <w:rFonts w:hint="eastAsia" w:ascii="宋体" w:hAnsi="宋体" w:cs="宋体"/>
          <w:b/>
          <w:bCs/>
          <w:kern w:val="0"/>
          <w:szCs w:val="21"/>
        </w:rPr>
        <w:t>二、申请人的资格要求：</w:t>
      </w:r>
      <w:bookmarkEnd w:id="5"/>
      <w:bookmarkEnd w:id="6"/>
      <w:bookmarkEnd w:id="7"/>
      <w:bookmarkEnd w:id="8"/>
    </w:p>
    <w:p w14:paraId="543316F0">
      <w:pPr>
        <w:spacing w:line="380" w:lineRule="exact"/>
        <w:ind w:firstLine="420" w:firstLineChars="200"/>
        <w:rPr>
          <w:rFonts w:ascii="宋体" w:hAnsi="宋体" w:cs="宋体"/>
          <w:kern w:val="0"/>
          <w:szCs w:val="21"/>
        </w:rPr>
      </w:pPr>
      <w:r>
        <w:rPr>
          <w:rFonts w:hint="eastAsia" w:ascii="宋体" w:hAnsi="宋体" w:cs="宋体"/>
          <w:kern w:val="0"/>
          <w:szCs w:val="21"/>
        </w:rPr>
        <w:t>1.满足《中华人民共和国政府采购法》第二十二条规定；</w:t>
      </w:r>
    </w:p>
    <w:p w14:paraId="384C2C2B">
      <w:pPr>
        <w:spacing w:line="380" w:lineRule="exact"/>
        <w:ind w:firstLine="420" w:firstLineChars="200"/>
        <w:rPr>
          <w:rFonts w:ascii="宋体" w:hAnsi="宋体" w:cs="宋体"/>
          <w:szCs w:val="21"/>
        </w:rPr>
      </w:pPr>
      <w:bookmarkStart w:id="9" w:name="_Toc28359014"/>
      <w:bookmarkStart w:id="10" w:name="_Toc28359091"/>
      <w:r>
        <w:rPr>
          <w:rFonts w:hint="eastAsia" w:ascii="宋体" w:hAnsi="宋体" w:cs="宋体"/>
          <w:kern w:val="0"/>
          <w:szCs w:val="21"/>
        </w:rPr>
        <w:t>2.落实政府采购政策需满足的资格要求：</w:t>
      </w:r>
      <w:r>
        <w:rPr>
          <w:rFonts w:hint="eastAsia" w:ascii="宋体" w:hAnsi="宋体" w:cs="宋体"/>
          <w:szCs w:val="21"/>
        </w:rPr>
        <w:t>/；</w:t>
      </w:r>
    </w:p>
    <w:p w14:paraId="27BBA94D">
      <w:pPr>
        <w:spacing w:line="380" w:lineRule="exact"/>
        <w:ind w:firstLine="420" w:firstLineChars="200"/>
        <w:rPr>
          <w:rFonts w:ascii="宋体" w:hAnsi="宋体" w:cs="宋体"/>
          <w:kern w:val="0"/>
          <w:szCs w:val="21"/>
        </w:rPr>
      </w:pPr>
      <w:r>
        <w:rPr>
          <w:rFonts w:hint="eastAsia" w:ascii="宋体" w:hAnsi="宋体" w:cs="宋体"/>
          <w:kern w:val="0"/>
          <w:szCs w:val="21"/>
        </w:rPr>
        <w:t>3.本项目的特定资格</w:t>
      </w:r>
      <w:r>
        <w:rPr>
          <w:rFonts w:hint="eastAsia" w:ascii="宋体" w:hAnsi="宋体" w:cs="宋体"/>
          <w:kern w:val="0"/>
          <w:szCs w:val="21"/>
          <w:highlight w:val="none"/>
        </w:rPr>
        <w:t>要求：</w:t>
      </w:r>
      <w:bookmarkStart w:id="11" w:name="_Toc35393631"/>
      <w:bookmarkStart w:id="12" w:name="_Toc35393800"/>
      <w:r>
        <w:rPr>
          <w:rFonts w:hint="eastAsia" w:ascii="宋体" w:hAnsi="宋体" w:cs="宋体"/>
          <w:kern w:val="0"/>
          <w:szCs w:val="21"/>
          <w:highlight w:val="none"/>
        </w:rPr>
        <w:t>供应商须具有城乡规划编制乙级及以上资质。供应商拟派项目负责人须具备注册城乡规划师职业资格证书。</w:t>
      </w:r>
    </w:p>
    <w:p w14:paraId="3A4373D7">
      <w:pPr>
        <w:spacing w:line="380" w:lineRule="exact"/>
        <w:ind w:firstLine="422" w:firstLineChars="200"/>
        <w:rPr>
          <w:rFonts w:ascii="宋体" w:hAnsi="宋体" w:cs="宋体"/>
          <w:b/>
          <w:bCs/>
          <w:kern w:val="0"/>
          <w:szCs w:val="21"/>
        </w:rPr>
      </w:pPr>
      <w:r>
        <w:rPr>
          <w:rFonts w:hint="eastAsia" w:ascii="宋体" w:hAnsi="宋体" w:cs="宋体"/>
          <w:b/>
          <w:bCs/>
          <w:kern w:val="0"/>
          <w:szCs w:val="21"/>
        </w:rPr>
        <w:t>三、获取采购文件</w:t>
      </w:r>
      <w:bookmarkEnd w:id="9"/>
      <w:bookmarkEnd w:id="10"/>
      <w:bookmarkEnd w:id="11"/>
      <w:bookmarkEnd w:id="12"/>
    </w:p>
    <w:p w14:paraId="3769601B">
      <w:pPr>
        <w:spacing w:line="380" w:lineRule="exact"/>
        <w:ind w:firstLine="420" w:firstLineChars="200"/>
        <w:rPr>
          <w:rFonts w:ascii="宋体" w:hAnsi="宋体" w:cs="宋体"/>
          <w:kern w:val="0"/>
          <w:szCs w:val="21"/>
        </w:rPr>
      </w:pPr>
      <w:bookmarkStart w:id="13" w:name="_Toc28359092"/>
      <w:bookmarkStart w:id="14" w:name="_Toc35393632"/>
      <w:bookmarkStart w:id="15" w:name="_Toc35393801"/>
      <w:bookmarkStart w:id="16" w:name="_Toc28359015"/>
      <w:r>
        <w:rPr>
          <w:rFonts w:hint="eastAsia" w:ascii="宋体" w:hAnsi="宋体" w:cs="宋体"/>
          <w:kern w:val="0"/>
          <w:szCs w:val="21"/>
        </w:rPr>
        <w:t>时间：</w:t>
      </w:r>
      <w:r>
        <w:rPr>
          <w:rFonts w:hint="eastAsia" w:ascii="宋体" w:hAnsi="宋体" w:cs="宋体"/>
          <w:kern w:val="0"/>
          <w:szCs w:val="21"/>
          <w:lang w:eastAsia="zh-CN"/>
        </w:rPr>
        <w:t>2025</w:t>
      </w:r>
      <w:r>
        <w:rPr>
          <w:rFonts w:hint="eastAsia" w:ascii="宋体" w:hAnsi="宋体" w:cs="宋体"/>
          <w:kern w:val="0"/>
          <w:szCs w:val="21"/>
        </w:rPr>
        <w:t>年</w:t>
      </w:r>
      <w:r>
        <w:rPr>
          <w:rFonts w:hint="eastAsia" w:ascii="宋体" w:hAnsi="宋体" w:cs="宋体"/>
          <w:kern w:val="0"/>
          <w:szCs w:val="21"/>
          <w:u w:val="single"/>
          <w:lang w:val="en-US" w:eastAsia="zh-CN"/>
        </w:rPr>
        <w:t>02</w:t>
      </w:r>
      <w:r>
        <w:rPr>
          <w:rFonts w:hint="eastAsia" w:ascii="宋体" w:hAnsi="宋体" w:cs="宋体"/>
          <w:kern w:val="0"/>
          <w:szCs w:val="21"/>
        </w:rPr>
        <w:t>月</w:t>
      </w:r>
      <w:r>
        <w:rPr>
          <w:rFonts w:hint="eastAsia" w:ascii="宋体" w:hAnsi="宋体" w:cs="宋体"/>
          <w:kern w:val="0"/>
          <w:szCs w:val="21"/>
          <w:u w:val="single"/>
          <w:lang w:val="en-US" w:eastAsia="zh-CN"/>
        </w:rPr>
        <w:t>05</w:t>
      </w:r>
      <w:r>
        <w:rPr>
          <w:rFonts w:hint="eastAsia" w:ascii="宋体" w:hAnsi="宋体" w:cs="宋体"/>
          <w:kern w:val="0"/>
          <w:szCs w:val="21"/>
        </w:rPr>
        <w:t>日至</w:t>
      </w:r>
      <w:r>
        <w:rPr>
          <w:rFonts w:hint="eastAsia" w:ascii="宋体" w:hAnsi="宋体" w:cs="宋体"/>
          <w:kern w:val="0"/>
          <w:szCs w:val="21"/>
          <w:lang w:eastAsia="zh-CN"/>
        </w:rPr>
        <w:t>2025</w:t>
      </w:r>
      <w:r>
        <w:rPr>
          <w:rFonts w:hint="eastAsia" w:ascii="宋体" w:hAnsi="宋体" w:cs="宋体"/>
          <w:kern w:val="0"/>
          <w:szCs w:val="21"/>
        </w:rPr>
        <w:t>年</w:t>
      </w:r>
      <w:r>
        <w:rPr>
          <w:rFonts w:hint="eastAsia" w:ascii="宋体" w:hAnsi="宋体" w:cs="宋体"/>
          <w:kern w:val="0"/>
          <w:szCs w:val="21"/>
          <w:u w:val="single"/>
          <w:lang w:val="en-US" w:eastAsia="zh-CN"/>
        </w:rPr>
        <w:t>02</w:t>
      </w:r>
      <w:r>
        <w:rPr>
          <w:rFonts w:hint="eastAsia" w:ascii="宋体" w:hAnsi="宋体" w:cs="宋体"/>
          <w:kern w:val="0"/>
          <w:szCs w:val="21"/>
        </w:rPr>
        <w:t>月</w:t>
      </w:r>
      <w:r>
        <w:rPr>
          <w:rFonts w:hint="eastAsia" w:ascii="宋体" w:hAnsi="宋体" w:cs="宋体"/>
          <w:kern w:val="0"/>
          <w:szCs w:val="21"/>
          <w:u w:val="single"/>
          <w:lang w:val="en-US" w:eastAsia="zh-CN"/>
        </w:rPr>
        <w:t>11</w:t>
      </w:r>
      <w:r>
        <w:rPr>
          <w:rFonts w:hint="eastAsia" w:ascii="宋体" w:hAnsi="宋体" w:cs="宋体"/>
          <w:kern w:val="0"/>
          <w:szCs w:val="21"/>
        </w:rPr>
        <w:t>日，每天上午00:00:00至12:00:00，下午12:00:00至23:59:59（北京时间,法定节假日除外）</w:t>
      </w:r>
    </w:p>
    <w:p w14:paraId="7EDC50C5">
      <w:pPr>
        <w:spacing w:line="380" w:lineRule="exact"/>
        <w:ind w:firstLine="420" w:firstLineChars="200"/>
        <w:rPr>
          <w:rFonts w:ascii="宋体" w:hAnsi="宋体" w:cs="宋体"/>
          <w:kern w:val="0"/>
          <w:szCs w:val="21"/>
        </w:rPr>
      </w:pPr>
      <w:r>
        <w:rPr>
          <w:rFonts w:hint="eastAsia" w:ascii="宋体" w:hAnsi="宋体" w:cs="宋体"/>
          <w:kern w:val="0"/>
          <w:szCs w:val="21"/>
        </w:rPr>
        <w:t>地点：陕西省西咸新区公共资源交易中心平台</w:t>
      </w:r>
    </w:p>
    <w:p w14:paraId="42CAA4E3">
      <w:pPr>
        <w:spacing w:line="380" w:lineRule="exact"/>
        <w:ind w:firstLine="420" w:firstLineChars="200"/>
        <w:rPr>
          <w:rFonts w:ascii="宋体" w:hAnsi="宋体" w:cs="宋体"/>
          <w:kern w:val="0"/>
          <w:szCs w:val="21"/>
        </w:rPr>
      </w:pPr>
      <w:r>
        <w:rPr>
          <w:rFonts w:hint="eastAsia" w:ascii="宋体" w:hAnsi="宋体" w:cs="宋体"/>
          <w:kern w:val="0"/>
          <w:szCs w:val="21"/>
        </w:rPr>
        <w:t>方式：在线获取</w:t>
      </w:r>
    </w:p>
    <w:p w14:paraId="6B803D91">
      <w:pPr>
        <w:spacing w:line="380" w:lineRule="exact"/>
        <w:ind w:firstLine="420" w:firstLineChars="200"/>
        <w:rPr>
          <w:rFonts w:ascii="宋体" w:hAnsi="宋体" w:cs="宋体"/>
          <w:kern w:val="0"/>
          <w:szCs w:val="21"/>
        </w:rPr>
      </w:pPr>
      <w:r>
        <w:rPr>
          <w:rFonts w:hint="eastAsia" w:ascii="宋体" w:hAnsi="宋体" w:cs="宋体"/>
          <w:kern w:val="0"/>
          <w:szCs w:val="21"/>
        </w:rPr>
        <w:t>售价：免费获取</w:t>
      </w:r>
    </w:p>
    <w:p w14:paraId="1E3FB9E8">
      <w:pPr>
        <w:spacing w:line="380" w:lineRule="exact"/>
        <w:ind w:firstLine="420" w:firstLineChars="200"/>
        <w:rPr>
          <w:rFonts w:ascii="宋体" w:hAnsi="宋体" w:cs="宋体"/>
          <w:kern w:val="0"/>
          <w:szCs w:val="21"/>
        </w:rPr>
      </w:pPr>
      <w:r>
        <w:rPr>
          <w:rFonts w:hint="eastAsia" w:ascii="宋体" w:hAnsi="宋体" w:cs="宋体"/>
          <w:kern w:val="0"/>
          <w:szCs w:val="21"/>
        </w:rPr>
        <w:t>注：1.网上投标确认流程：登录全国公共资源交易平台（陕西省 西咸新区）（http://xxxq.sxggzyjy.cn/），选择“电子交易平台-陕西政府采购交易系统”进行登录，登录后选择“交易乙方”选择本项目选择“我要投标”填写相关信息后提交确认。2.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3.供应商须按照陕西省财政厅《关于政府采购供应商注册登记有关事项的通知》中的要求，通过陕西省政府采购网（http://www.ccgp-shaanxi.gov.cn/）注册登记加入陕西省政府采购供应商库。4.本次磋商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14:paraId="1C005FF2">
      <w:pPr>
        <w:spacing w:line="380" w:lineRule="exact"/>
        <w:ind w:firstLine="422" w:firstLineChars="200"/>
        <w:rPr>
          <w:rFonts w:ascii="宋体" w:hAnsi="宋体" w:cs="宋体"/>
          <w:b/>
          <w:bCs/>
          <w:kern w:val="0"/>
          <w:szCs w:val="21"/>
        </w:rPr>
      </w:pPr>
      <w:r>
        <w:rPr>
          <w:rFonts w:hint="eastAsia" w:ascii="宋体" w:hAnsi="宋体" w:cs="宋体"/>
          <w:b/>
          <w:bCs/>
          <w:kern w:val="0"/>
          <w:szCs w:val="21"/>
        </w:rPr>
        <w:t>四、响应文件提交</w:t>
      </w:r>
      <w:bookmarkEnd w:id="13"/>
      <w:bookmarkEnd w:id="14"/>
      <w:bookmarkEnd w:id="15"/>
      <w:bookmarkEnd w:id="16"/>
    </w:p>
    <w:p w14:paraId="1B85017A">
      <w:pPr>
        <w:spacing w:line="380" w:lineRule="exact"/>
        <w:ind w:firstLine="420" w:firstLineChars="200"/>
        <w:rPr>
          <w:rFonts w:ascii="宋体" w:hAnsi="宋体" w:cs="宋体"/>
          <w:kern w:val="0"/>
          <w:szCs w:val="21"/>
        </w:rPr>
      </w:pPr>
      <w:r>
        <w:rPr>
          <w:rFonts w:hint="eastAsia" w:ascii="宋体" w:hAnsi="宋体" w:cs="宋体"/>
          <w:kern w:val="0"/>
          <w:szCs w:val="21"/>
        </w:rPr>
        <w:t>截止时间：</w:t>
      </w:r>
      <w:r>
        <w:rPr>
          <w:rFonts w:hint="eastAsia" w:ascii="宋体" w:hAnsi="宋体" w:cs="宋体"/>
          <w:kern w:val="0"/>
          <w:szCs w:val="21"/>
          <w:lang w:eastAsia="zh-CN"/>
        </w:rPr>
        <w:t>2025</w:t>
      </w:r>
      <w:r>
        <w:rPr>
          <w:rFonts w:hint="eastAsia" w:ascii="宋体" w:hAnsi="宋体" w:cs="宋体"/>
          <w:kern w:val="0"/>
          <w:szCs w:val="21"/>
        </w:rPr>
        <w:t>年</w:t>
      </w:r>
      <w:r>
        <w:rPr>
          <w:rFonts w:hint="eastAsia" w:ascii="宋体" w:hAnsi="宋体" w:cs="宋体"/>
          <w:kern w:val="0"/>
          <w:szCs w:val="21"/>
          <w:u w:val="single"/>
          <w:lang w:val="en-US" w:eastAsia="zh-CN"/>
        </w:rPr>
        <w:t>0</w:t>
      </w:r>
      <w:r>
        <w:rPr>
          <w:rFonts w:hint="eastAsia" w:ascii="宋体" w:hAnsi="宋体" w:cs="宋体"/>
          <w:kern w:val="0"/>
          <w:szCs w:val="21"/>
          <w:u w:val="single"/>
        </w:rPr>
        <w:t>2</w:t>
      </w:r>
      <w:r>
        <w:rPr>
          <w:rFonts w:hint="eastAsia" w:ascii="宋体" w:hAnsi="宋体" w:cs="宋体"/>
          <w:kern w:val="0"/>
          <w:szCs w:val="21"/>
        </w:rPr>
        <w:t>月</w:t>
      </w:r>
      <w:r>
        <w:rPr>
          <w:rFonts w:hint="eastAsia" w:ascii="宋体" w:hAnsi="宋体" w:cs="宋体"/>
          <w:kern w:val="0"/>
          <w:szCs w:val="21"/>
          <w:u w:val="single"/>
          <w:lang w:val="en-US" w:eastAsia="zh-CN"/>
        </w:rPr>
        <w:t>18</w:t>
      </w:r>
      <w:r>
        <w:rPr>
          <w:rFonts w:hint="eastAsia" w:ascii="宋体" w:hAnsi="宋体" w:cs="宋体"/>
          <w:kern w:val="0"/>
          <w:szCs w:val="21"/>
        </w:rPr>
        <w:t>日</w:t>
      </w:r>
      <w:r>
        <w:rPr>
          <w:rFonts w:hint="eastAsia" w:ascii="宋体" w:hAnsi="宋体" w:cs="宋体"/>
          <w:kern w:val="0"/>
          <w:szCs w:val="21"/>
          <w:u w:val="single"/>
        </w:rPr>
        <w:t>09</w:t>
      </w:r>
      <w:r>
        <w:rPr>
          <w:rFonts w:hint="eastAsia" w:ascii="宋体" w:hAnsi="宋体" w:cs="宋体"/>
          <w:kern w:val="0"/>
          <w:szCs w:val="21"/>
        </w:rPr>
        <w:t>时</w:t>
      </w:r>
      <w:r>
        <w:rPr>
          <w:rFonts w:hint="eastAsia" w:ascii="宋体" w:hAnsi="宋体" w:cs="宋体"/>
          <w:kern w:val="0"/>
          <w:szCs w:val="21"/>
          <w:u w:val="single"/>
        </w:rPr>
        <w:t>30</w:t>
      </w:r>
      <w:r>
        <w:rPr>
          <w:rFonts w:hint="eastAsia" w:ascii="宋体" w:hAnsi="宋体" w:cs="宋体"/>
          <w:kern w:val="0"/>
          <w:szCs w:val="21"/>
        </w:rPr>
        <w:t>分（北京时间）</w:t>
      </w:r>
    </w:p>
    <w:p w14:paraId="79D81D90">
      <w:pPr>
        <w:spacing w:line="380" w:lineRule="exact"/>
        <w:ind w:firstLine="420" w:firstLineChars="200"/>
        <w:rPr>
          <w:rFonts w:ascii="宋体" w:hAnsi="宋体" w:cs="宋体"/>
          <w:kern w:val="0"/>
          <w:szCs w:val="21"/>
        </w:rPr>
      </w:pPr>
      <w:r>
        <w:rPr>
          <w:rFonts w:hint="eastAsia" w:ascii="宋体" w:hAnsi="宋体" w:cs="宋体"/>
          <w:kern w:val="0"/>
          <w:szCs w:val="21"/>
        </w:rPr>
        <w:t>地点：</w:t>
      </w:r>
      <w:r>
        <w:rPr>
          <w:rFonts w:hint="eastAsia" w:ascii="宋体" w:hAnsi="宋体" w:cs="宋体"/>
          <w:szCs w:val="21"/>
        </w:rPr>
        <w:t>电子版</w:t>
      </w:r>
      <w:r>
        <w:rPr>
          <w:rFonts w:hint="eastAsia" w:ascii="宋体" w:hAnsi="宋体" w:cs="宋体"/>
          <w:szCs w:val="21"/>
          <w:lang w:eastAsia="zh-CN"/>
        </w:rPr>
        <w:t>响应文件</w:t>
      </w:r>
      <w:r>
        <w:rPr>
          <w:rFonts w:hint="eastAsia" w:ascii="宋体" w:hAnsi="宋体" w:cs="宋体"/>
          <w:szCs w:val="21"/>
        </w:rPr>
        <w:t>上传至陕西省西咸新区公共资源交易平台</w:t>
      </w:r>
      <w:r>
        <w:rPr>
          <w:rFonts w:hint="eastAsia" w:ascii="宋体" w:hAnsi="宋体" w:cs="宋体"/>
          <w:kern w:val="0"/>
        </w:rPr>
        <w:t>。</w:t>
      </w:r>
    </w:p>
    <w:p w14:paraId="2EFEF52B">
      <w:pPr>
        <w:spacing w:line="380" w:lineRule="exact"/>
        <w:ind w:firstLine="422" w:firstLineChars="200"/>
        <w:rPr>
          <w:rFonts w:ascii="宋体" w:hAnsi="宋体" w:cs="宋体"/>
          <w:b/>
          <w:bCs/>
          <w:kern w:val="0"/>
          <w:szCs w:val="21"/>
        </w:rPr>
      </w:pPr>
      <w:bookmarkStart w:id="17" w:name="_Toc35393802"/>
      <w:bookmarkStart w:id="18" w:name="_Toc28359016"/>
      <w:bookmarkStart w:id="19" w:name="_Toc35393633"/>
      <w:bookmarkStart w:id="20" w:name="_Toc28359093"/>
      <w:r>
        <w:rPr>
          <w:rFonts w:hint="eastAsia" w:ascii="宋体" w:hAnsi="宋体" w:cs="宋体"/>
          <w:b/>
          <w:bCs/>
          <w:kern w:val="0"/>
          <w:szCs w:val="21"/>
        </w:rPr>
        <w:t>五、开启</w:t>
      </w:r>
      <w:bookmarkEnd w:id="17"/>
      <w:bookmarkEnd w:id="18"/>
      <w:bookmarkEnd w:id="19"/>
      <w:bookmarkEnd w:id="20"/>
    </w:p>
    <w:p w14:paraId="794E779B">
      <w:pPr>
        <w:spacing w:line="360" w:lineRule="auto"/>
        <w:ind w:firstLine="420" w:firstLineChars="200"/>
        <w:rPr>
          <w:rFonts w:ascii="宋体" w:hAnsi="宋体" w:cs="宋体"/>
          <w:kern w:val="0"/>
          <w:szCs w:val="21"/>
        </w:rPr>
      </w:pPr>
      <w:r>
        <w:rPr>
          <w:rFonts w:hint="eastAsia" w:ascii="宋体" w:hAnsi="宋体" w:cs="宋体"/>
          <w:kern w:val="0"/>
          <w:szCs w:val="21"/>
        </w:rPr>
        <w:t>时间：</w:t>
      </w:r>
      <w:r>
        <w:rPr>
          <w:rFonts w:hint="eastAsia" w:ascii="宋体" w:hAnsi="宋体" w:cs="宋体"/>
          <w:kern w:val="0"/>
          <w:szCs w:val="21"/>
          <w:lang w:eastAsia="zh-CN"/>
        </w:rPr>
        <w:t>2025</w:t>
      </w:r>
      <w:r>
        <w:rPr>
          <w:rFonts w:hint="eastAsia" w:ascii="宋体" w:hAnsi="宋体" w:cs="宋体"/>
          <w:kern w:val="0"/>
          <w:szCs w:val="21"/>
        </w:rPr>
        <w:t>年</w:t>
      </w:r>
      <w:r>
        <w:rPr>
          <w:rFonts w:hint="eastAsia" w:ascii="宋体" w:hAnsi="宋体" w:cs="宋体"/>
          <w:kern w:val="0"/>
          <w:szCs w:val="21"/>
          <w:u w:val="single"/>
          <w:lang w:val="en-US" w:eastAsia="zh-CN"/>
        </w:rPr>
        <w:t>0</w:t>
      </w:r>
      <w:r>
        <w:rPr>
          <w:rFonts w:hint="eastAsia" w:ascii="宋体" w:hAnsi="宋体" w:cs="宋体"/>
          <w:kern w:val="0"/>
          <w:szCs w:val="21"/>
          <w:u w:val="single"/>
        </w:rPr>
        <w:t>2</w:t>
      </w:r>
      <w:r>
        <w:rPr>
          <w:rFonts w:hint="eastAsia" w:ascii="宋体" w:hAnsi="宋体" w:cs="宋体"/>
          <w:kern w:val="0"/>
          <w:szCs w:val="21"/>
        </w:rPr>
        <w:t>月</w:t>
      </w:r>
      <w:r>
        <w:rPr>
          <w:rFonts w:hint="eastAsia" w:ascii="宋体" w:hAnsi="宋体" w:cs="宋体"/>
          <w:kern w:val="0"/>
          <w:szCs w:val="21"/>
          <w:u w:val="single"/>
          <w:lang w:val="en-US" w:eastAsia="zh-CN"/>
        </w:rPr>
        <w:t>18</w:t>
      </w:r>
      <w:r>
        <w:rPr>
          <w:rFonts w:hint="eastAsia" w:ascii="宋体" w:hAnsi="宋体" w:cs="宋体"/>
          <w:kern w:val="0"/>
          <w:szCs w:val="21"/>
        </w:rPr>
        <w:t>日</w:t>
      </w:r>
      <w:r>
        <w:rPr>
          <w:rFonts w:hint="eastAsia" w:ascii="宋体" w:hAnsi="宋体" w:cs="宋体"/>
          <w:kern w:val="0"/>
          <w:szCs w:val="21"/>
          <w:u w:val="single"/>
        </w:rPr>
        <w:t>09</w:t>
      </w:r>
      <w:r>
        <w:rPr>
          <w:rFonts w:hint="eastAsia" w:ascii="宋体" w:hAnsi="宋体" w:cs="宋体"/>
          <w:kern w:val="0"/>
          <w:szCs w:val="21"/>
        </w:rPr>
        <w:t>时</w:t>
      </w:r>
      <w:r>
        <w:rPr>
          <w:rFonts w:hint="eastAsia" w:ascii="宋体" w:hAnsi="宋体" w:cs="宋体"/>
          <w:kern w:val="0"/>
          <w:szCs w:val="21"/>
          <w:u w:val="single"/>
        </w:rPr>
        <w:t>30</w:t>
      </w:r>
      <w:r>
        <w:rPr>
          <w:rFonts w:hint="eastAsia" w:ascii="宋体" w:hAnsi="宋体" w:cs="宋体"/>
          <w:kern w:val="0"/>
          <w:szCs w:val="21"/>
        </w:rPr>
        <w:t>分（北京时间）</w:t>
      </w:r>
    </w:p>
    <w:p w14:paraId="7CC20B9D">
      <w:pPr>
        <w:spacing w:line="360" w:lineRule="auto"/>
        <w:ind w:firstLine="420" w:firstLineChars="200"/>
        <w:rPr>
          <w:rFonts w:ascii="宋体" w:hAnsi="宋体" w:cs="宋体"/>
          <w:kern w:val="0"/>
          <w:szCs w:val="21"/>
        </w:rPr>
      </w:pPr>
      <w:r>
        <w:rPr>
          <w:rFonts w:hint="eastAsia" w:ascii="宋体" w:hAnsi="宋体" w:cs="宋体"/>
          <w:kern w:val="0"/>
          <w:szCs w:val="21"/>
        </w:rPr>
        <w:t>地点：西咸新区公共资源交易平台不见面开标系统和</w:t>
      </w:r>
      <w:r>
        <w:rPr>
          <w:rFonts w:hint="eastAsia" w:ascii="宋体" w:hAnsi="宋体" w:cs="宋体"/>
          <w:szCs w:val="21"/>
        </w:rPr>
        <w:t>西咸新区公共资源交易中心（陕西省西咸新区沣泾大道创新大厦裙楼）第</w:t>
      </w:r>
      <w:r>
        <w:rPr>
          <w:rFonts w:hint="eastAsia" w:ascii="宋体" w:hAnsi="宋体" w:cs="宋体"/>
          <w:szCs w:val="21"/>
          <w:u w:val="single"/>
        </w:rPr>
        <w:t xml:space="preserve"> </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开标室</w:t>
      </w:r>
      <w:r>
        <w:rPr>
          <w:rFonts w:hint="eastAsia" w:ascii="宋体" w:hAnsi="宋体" w:cs="宋体"/>
          <w:kern w:val="0"/>
        </w:rPr>
        <w:t>。</w:t>
      </w:r>
    </w:p>
    <w:p w14:paraId="0862ED36">
      <w:pPr>
        <w:spacing w:line="360" w:lineRule="auto"/>
        <w:ind w:firstLine="422" w:firstLineChars="200"/>
        <w:rPr>
          <w:rFonts w:ascii="宋体" w:hAnsi="宋体" w:cs="宋体"/>
          <w:b/>
          <w:bCs/>
          <w:kern w:val="0"/>
          <w:szCs w:val="21"/>
        </w:rPr>
      </w:pPr>
      <w:bookmarkStart w:id="21" w:name="_Toc35393634"/>
      <w:bookmarkStart w:id="22" w:name="_Toc28359094"/>
      <w:bookmarkStart w:id="23" w:name="_Toc28359017"/>
      <w:bookmarkStart w:id="24" w:name="_Toc35393803"/>
      <w:r>
        <w:rPr>
          <w:rFonts w:hint="eastAsia" w:ascii="宋体" w:hAnsi="宋体" w:cs="宋体"/>
          <w:b/>
          <w:bCs/>
          <w:kern w:val="0"/>
          <w:szCs w:val="21"/>
        </w:rPr>
        <w:t>六、公告期限</w:t>
      </w:r>
      <w:bookmarkEnd w:id="21"/>
      <w:bookmarkEnd w:id="22"/>
      <w:bookmarkEnd w:id="23"/>
      <w:bookmarkEnd w:id="24"/>
    </w:p>
    <w:p w14:paraId="71E52812">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65F20278">
      <w:pPr>
        <w:numPr>
          <w:ilvl w:val="0"/>
          <w:numId w:val="1"/>
        </w:numPr>
        <w:spacing w:line="360" w:lineRule="auto"/>
        <w:ind w:firstLine="422" w:firstLineChars="200"/>
        <w:rPr>
          <w:rFonts w:ascii="宋体" w:hAnsi="宋体" w:cs="宋体"/>
          <w:b/>
          <w:bCs/>
          <w:kern w:val="0"/>
          <w:szCs w:val="21"/>
        </w:rPr>
      </w:pPr>
      <w:bookmarkStart w:id="25" w:name="_Toc35393804"/>
      <w:bookmarkStart w:id="26" w:name="_Toc35393635"/>
      <w:r>
        <w:rPr>
          <w:rFonts w:hint="eastAsia" w:ascii="宋体" w:hAnsi="宋体" w:cs="宋体"/>
          <w:b/>
          <w:bCs/>
          <w:kern w:val="0"/>
          <w:szCs w:val="21"/>
        </w:rPr>
        <w:t>其他补充事宜</w:t>
      </w:r>
      <w:bookmarkEnd w:id="25"/>
      <w:bookmarkEnd w:id="26"/>
    </w:p>
    <w:p w14:paraId="4225B33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本项目采购活动执行下列政府采购政策（具体办法详见竞争性磋商文件）：</w:t>
      </w:r>
    </w:p>
    <w:p w14:paraId="7E13FF7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（1）《国务院办公厅关于建立政府强制采购节能产品制度的通知》（国办发〔2007〕51号）；</w:t>
      </w:r>
    </w:p>
    <w:p w14:paraId="36229B8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（2）《关于印发环境标志产品政府采购品目清单的通知》（财库〔2019〕18号）</w:t>
      </w:r>
    </w:p>
    <w:p w14:paraId="369CC4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（3）《关于印发节能产品政府采购品目清单的通知》（财库〔2019〕19号）</w:t>
      </w:r>
    </w:p>
    <w:p w14:paraId="7AA9461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（4）《财政部 司法部关于政府采购支持监狱企业发展有关问题的通知》（财库〔2014〕68号）；</w:t>
      </w:r>
    </w:p>
    <w:p w14:paraId="0B0C827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（5）《关于促进残疾人就业政府采购政策的通知》（财库〔2017〕141号）；</w:t>
      </w:r>
    </w:p>
    <w:p w14:paraId="0E052AA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（6）《关于调整优化节能产品、环境标志产品政府采购执行机制的通知》（财库〔2019〕9号）；</w:t>
      </w:r>
    </w:p>
    <w:p w14:paraId="4E30D52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（7）《关于运用政府采购政策支持乡村产业振兴的通知》（财库〔2021〕19号）；</w:t>
      </w:r>
    </w:p>
    <w:p w14:paraId="0879B32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（8）《政府采购促进中小企业发展管理办法》（财库〔2020〕46号）；</w:t>
      </w:r>
    </w:p>
    <w:p w14:paraId="050609B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（9）《陕西省财政厅关于印发&lt;陕西省中小企业政府采购信用融资办法&gt;的通知》（陕财办采〔2018〕23 号）；</w:t>
      </w:r>
    </w:p>
    <w:p w14:paraId="3498721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（10）陕西省财政厅《关于进一步加强政府绿色采购有关问题的通知》（陕财办采〔2021〕29号）；</w:t>
      </w:r>
    </w:p>
    <w:p w14:paraId="4EFF167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（11）《关于进一步加大政府采购支持中小企业力度的通知》（财库〔2022〕19号）；</w:t>
      </w:r>
    </w:p>
    <w:p w14:paraId="44C546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（12）《关于扩大政府采购支持绿色建材促进建筑品质提升政策实施范围的通知》（财库〔2022〕35号）；</w:t>
      </w:r>
    </w:p>
    <w:p w14:paraId="1685582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（13）陕西省财政厅 中国人民银行西安分行关于深入推进政府采购信用融资业务通知(陕财办采〔2023〕5号)； </w:t>
      </w:r>
    </w:p>
    <w:p w14:paraId="3EE69A1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（14）其他需执行的政府采购政策。</w:t>
      </w:r>
    </w:p>
    <w:p w14:paraId="2EDFD3EB">
      <w:pPr>
        <w:pStyle w:val="1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本项目采购标的对应的中小企业划分标准所属行业：其他未列明行业。</w:t>
      </w:r>
    </w:p>
    <w:p w14:paraId="1D98757A">
      <w:pPr>
        <w:spacing w:line="360" w:lineRule="auto"/>
        <w:ind w:firstLine="422" w:firstLineChars="200"/>
        <w:rPr>
          <w:rFonts w:ascii="宋体" w:hAnsi="宋体" w:cs="宋体"/>
          <w:kern w:val="0"/>
          <w:szCs w:val="21"/>
        </w:rPr>
      </w:pPr>
      <w:bookmarkStart w:id="27" w:name="_Toc35393636"/>
      <w:bookmarkStart w:id="28" w:name="_Toc35393805"/>
      <w:bookmarkStart w:id="29" w:name="_Toc28359095"/>
      <w:bookmarkStart w:id="30" w:name="_Toc28359018"/>
      <w:r>
        <w:rPr>
          <w:rFonts w:hint="eastAsia" w:ascii="宋体" w:hAnsi="宋体" w:cs="宋体"/>
          <w:b/>
          <w:bCs/>
          <w:kern w:val="0"/>
          <w:szCs w:val="21"/>
        </w:rPr>
        <w:t>八、如对本次采购提出询问，请按以下方式联系</w:t>
      </w:r>
      <w:r>
        <w:rPr>
          <w:rFonts w:hint="eastAsia" w:ascii="宋体" w:hAnsi="宋体" w:cs="宋体"/>
          <w:kern w:val="0"/>
          <w:szCs w:val="21"/>
        </w:rPr>
        <w:t>。</w:t>
      </w:r>
      <w:bookmarkEnd w:id="27"/>
      <w:bookmarkEnd w:id="28"/>
      <w:bookmarkEnd w:id="29"/>
      <w:bookmarkEnd w:id="30"/>
    </w:p>
    <w:p w14:paraId="2FC4B5ED">
      <w:pPr>
        <w:spacing w:line="360" w:lineRule="auto"/>
        <w:ind w:firstLine="420" w:firstLineChars="200"/>
        <w:rPr>
          <w:rFonts w:ascii="宋体" w:hAnsi="宋体" w:cs="宋体"/>
          <w:kern w:val="0"/>
          <w:szCs w:val="21"/>
        </w:rPr>
      </w:pPr>
      <w:bookmarkStart w:id="31" w:name="_Toc35393806"/>
      <w:bookmarkStart w:id="32" w:name="_Toc28359096"/>
      <w:bookmarkStart w:id="33" w:name="_Toc28359019"/>
      <w:bookmarkStart w:id="34" w:name="_Toc35393637"/>
      <w:r>
        <w:rPr>
          <w:rFonts w:hint="eastAsia" w:ascii="宋体" w:hAnsi="宋体" w:cs="宋体"/>
          <w:kern w:val="0"/>
          <w:szCs w:val="21"/>
        </w:rPr>
        <w:t>1.采购人信息</w:t>
      </w:r>
      <w:bookmarkEnd w:id="31"/>
      <w:bookmarkEnd w:id="32"/>
      <w:bookmarkEnd w:id="33"/>
      <w:bookmarkEnd w:id="34"/>
    </w:p>
    <w:p w14:paraId="59A73F85">
      <w:pPr>
        <w:spacing w:line="360" w:lineRule="auto"/>
        <w:ind w:firstLine="420" w:firstLineChars="200"/>
        <w:rPr>
          <w:rFonts w:ascii="宋体" w:hAnsi="宋体" w:cs="宋体"/>
          <w:kern w:val="0"/>
          <w:szCs w:val="21"/>
        </w:rPr>
      </w:pPr>
      <w:r>
        <w:rPr>
          <w:rFonts w:hint="eastAsia" w:ascii="宋体" w:hAnsi="宋体" w:cs="宋体"/>
          <w:kern w:val="0"/>
          <w:szCs w:val="21"/>
        </w:rPr>
        <w:t>名    称：</w:t>
      </w:r>
      <w:r>
        <w:rPr>
          <w:rFonts w:hint="eastAsia" w:ascii="宋体" w:hAnsi="宋体" w:cs="宋体"/>
          <w:szCs w:val="21"/>
        </w:rPr>
        <w:t>陕西省西咸新区空港新城管理委员会</w:t>
      </w:r>
    </w:p>
    <w:p w14:paraId="1B39F06F">
      <w:pPr>
        <w:spacing w:line="360" w:lineRule="auto"/>
        <w:ind w:firstLine="420" w:firstLineChars="200"/>
        <w:rPr>
          <w:rFonts w:ascii="宋体" w:hAnsi="宋体" w:cs="宋体"/>
          <w:szCs w:val="21"/>
        </w:rPr>
      </w:pPr>
      <w:r>
        <w:rPr>
          <w:rFonts w:hint="eastAsia" w:ascii="宋体" w:hAnsi="宋体" w:cs="宋体"/>
          <w:kern w:val="0"/>
          <w:szCs w:val="21"/>
        </w:rPr>
        <w:t>地    址：</w:t>
      </w:r>
      <w:r>
        <w:rPr>
          <w:rFonts w:hint="eastAsia" w:ascii="宋体" w:hAnsi="宋体" w:cs="宋体"/>
          <w:szCs w:val="21"/>
        </w:rPr>
        <w:t>陕西省西咸新区空港新城</w:t>
      </w:r>
    </w:p>
    <w:p w14:paraId="672F79A2">
      <w:pPr>
        <w:spacing w:line="360" w:lineRule="auto"/>
        <w:ind w:firstLine="420" w:firstLineChars="200"/>
        <w:rPr>
          <w:rFonts w:ascii="宋体" w:hAnsi="宋体" w:cs="宋体"/>
          <w:kern w:val="0"/>
          <w:szCs w:val="21"/>
        </w:rPr>
      </w:pPr>
      <w:r>
        <w:rPr>
          <w:rFonts w:hint="eastAsia" w:ascii="宋体" w:hAnsi="宋体" w:cs="宋体"/>
          <w:kern w:val="0"/>
          <w:szCs w:val="21"/>
        </w:rPr>
        <w:t>联系方式：</w:t>
      </w:r>
      <w:bookmarkStart w:id="35" w:name="_Toc28359020"/>
      <w:bookmarkStart w:id="36" w:name="_Toc35393807"/>
      <w:bookmarkStart w:id="37" w:name="_Toc28359097"/>
      <w:bookmarkStart w:id="38" w:name="_Toc35393638"/>
      <w:r>
        <w:rPr>
          <w:rFonts w:hint="eastAsia" w:ascii="宋体" w:hAnsi="宋体" w:cs="宋体"/>
          <w:kern w:val="0"/>
          <w:szCs w:val="21"/>
        </w:rPr>
        <w:t>田珂 029-33633795</w:t>
      </w:r>
    </w:p>
    <w:p w14:paraId="0145E048">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bookmarkEnd w:id="35"/>
      <w:bookmarkEnd w:id="36"/>
      <w:bookmarkEnd w:id="37"/>
      <w:bookmarkEnd w:id="38"/>
    </w:p>
    <w:p w14:paraId="61CB59D8">
      <w:pPr>
        <w:spacing w:line="360" w:lineRule="auto"/>
        <w:ind w:firstLine="420" w:firstLineChars="200"/>
        <w:rPr>
          <w:rFonts w:ascii="宋体" w:hAnsi="宋体" w:cs="宋体"/>
          <w:szCs w:val="21"/>
        </w:rPr>
      </w:pPr>
      <w:r>
        <w:rPr>
          <w:rFonts w:hint="eastAsia" w:ascii="宋体" w:hAnsi="宋体" w:cs="宋体"/>
          <w:kern w:val="0"/>
          <w:szCs w:val="21"/>
        </w:rPr>
        <w:t>名    称：</w:t>
      </w:r>
      <w:r>
        <w:rPr>
          <w:rFonts w:hint="eastAsia" w:ascii="宋体" w:hAnsi="宋体" w:cs="宋体"/>
          <w:szCs w:val="21"/>
        </w:rPr>
        <w:t>西北(陕西)国际招标有限公司</w:t>
      </w:r>
    </w:p>
    <w:p w14:paraId="5EDA332A">
      <w:pPr>
        <w:spacing w:line="360" w:lineRule="auto"/>
        <w:ind w:firstLine="420" w:firstLineChars="200"/>
        <w:rPr>
          <w:rFonts w:ascii="宋体" w:hAnsi="宋体" w:cs="宋体"/>
          <w:szCs w:val="21"/>
        </w:rPr>
      </w:pPr>
      <w:r>
        <w:rPr>
          <w:rFonts w:hint="eastAsia" w:ascii="宋体" w:hAnsi="宋体" w:cs="宋体"/>
          <w:kern w:val="0"/>
          <w:szCs w:val="21"/>
        </w:rPr>
        <w:t>地址：</w:t>
      </w:r>
      <w:r>
        <w:rPr>
          <w:rFonts w:hint="eastAsia" w:ascii="宋体" w:hAnsi="宋体" w:cs="宋体"/>
          <w:szCs w:val="21"/>
        </w:rPr>
        <w:t>西安市南二环西段58号成长大厦10-14层</w:t>
      </w:r>
    </w:p>
    <w:p w14:paraId="3F57E4E2">
      <w:pPr>
        <w:spacing w:line="360" w:lineRule="auto"/>
        <w:ind w:firstLine="420" w:firstLineChars="200"/>
        <w:rPr>
          <w:rFonts w:ascii="宋体" w:hAnsi="宋体" w:cs="宋体"/>
          <w:kern w:val="0"/>
          <w:szCs w:val="21"/>
        </w:rPr>
      </w:pPr>
      <w:r>
        <w:rPr>
          <w:rFonts w:hint="eastAsia" w:ascii="宋体" w:hAnsi="宋体" w:cs="宋体"/>
          <w:kern w:val="0"/>
          <w:szCs w:val="21"/>
        </w:rPr>
        <w:t>联系方式：</w:t>
      </w:r>
      <w:bookmarkStart w:id="39" w:name="_Toc28359098"/>
      <w:bookmarkStart w:id="40" w:name="_Toc35393639"/>
      <w:bookmarkStart w:id="41" w:name="_Toc28359021"/>
      <w:bookmarkStart w:id="42" w:name="_Toc35393808"/>
      <w:r>
        <w:rPr>
          <w:rFonts w:hint="eastAsia" w:ascii="宋体" w:hAnsi="宋体" w:cs="宋体"/>
          <w:kern w:val="0"/>
          <w:szCs w:val="21"/>
        </w:rPr>
        <w:t>029-85398605</w:t>
      </w:r>
    </w:p>
    <w:p w14:paraId="204E6A9F">
      <w:pPr>
        <w:spacing w:line="360" w:lineRule="auto"/>
        <w:ind w:firstLine="420" w:firstLineChars="200"/>
        <w:rPr>
          <w:rFonts w:ascii="宋体" w:hAnsi="宋体" w:cs="宋体"/>
          <w:kern w:val="0"/>
          <w:szCs w:val="21"/>
        </w:rPr>
      </w:pPr>
      <w:r>
        <w:rPr>
          <w:rFonts w:hint="eastAsia" w:ascii="宋体" w:hAnsi="宋体" w:cs="宋体"/>
          <w:kern w:val="0"/>
          <w:szCs w:val="21"/>
        </w:rPr>
        <w:t>3.项目联系方式</w:t>
      </w:r>
      <w:bookmarkEnd w:id="39"/>
      <w:bookmarkEnd w:id="40"/>
      <w:bookmarkEnd w:id="41"/>
      <w:bookmarkEnd w:id="42"/>
    </w:p>
    <w:p w14:paraId="174052D5">
      <w:pPr>
        <w:spacing w:line="360" w:lineRule="auto"/>
        <w:ind w:firstLine="420" w:firstLineChars="200"/>
        <w:rPr>
          <w:rFonts w:ascii="宋体" w:hAnsi="宋体" w:cs="宋体"/>
          <w:kern w:val="0"/>
          <w:szCs w:val="21"/>
        </w:rPr>
      </w:pPr>
      <w:r>
        <w:rPr>
          <w:rFonts w:hint="eastAsia" w:ascii="宋体" w:hAnsi="宋体" w:cs="宋体"/>
          <w:kern w:val="0"/>
          <w:szCs w:val="21"/>
        </w:rPr>
        <w:t>项目联系人：任晓洁、贺怡、杨东峰</w:t>
      </w:r>
    </w:p>
    <w:p w14:paraId="61BA006A">
      <w:pPr>
        <w:spacing w:line="360" w:lineRule="auto"/>
        <w:ind w:left="525" w:leftChars="200" w:hanging="105" w:hangingChars="50"/>
        <w:rPr>
          <w:rFonts w:ascii="宋体" w:hAnsi="宋体" w:cs="宋体"/>
          <w:szCs w:val="21"/>
        </w:rPr>
      </w:pPr>
      <w:r>
        <w:rPr>
          <w:rFonts w:hint="eastAsia" w:ascii="宋体" w:hAnsi="宋体" w:cs="宋体"/>
          <w:kern w:val="0"/>
          <w:szCs w:val="21"/>
        </w:rPr>
        <w:t>电 话：</w:t>
      </w:r>
      <w:r>
        <w:rPr>
          <w:rFonts w:hint="eastAsia" w:ascii="宋体" w:hAnsi="宋体" w:cs="宋体"/>
          <w:szCs w:val="21"/>
        </w:rPr>
        <w:t>029-85398605</w:t>
      </w:r>
    </w:p>
    <w:p w14:paraId="2C6972E0">
      <w:pPr>
        <w:rPr>
          <w:rFonts w:ascii="宋体" w:hAnsi="宋体" w:cs="宋体"/>
          <w:szCs w:val="21"/>
        </w:rPr>
      </w:pPr>
      <w:r>
        <w:rPr>
          <w:rFonts w:hint="eastAsia" w:ascii="宋体" w:hAnsi="宋体" w:cs="宋体"/>
          <w:szCs w:val="21"/>
        </w:rPr>
        <w:br w:type="page"/>
      </w:r>
    </w:p>
    <w:p w14:paraId="227316A2">
      <w:pPr>
        <w:pStyle w:val="3"/>
        <w:rPr>
          <w:rFonts w:ascii="宋体" w:hAnsi="宋体" w:cs="宋体"/>
          <w:kern w:val="0"/>
          <w:szCs w:val="32"/>
        </w:rPr>
      </w:pPr>
      <w:bookmarkStart w:id="43" w:name="_Toc405295831"/>
      <w:bookmarkStart w:id="44" w:name="_Toc321812008"/>
      <w:bookmarkStart w:id="45" w:name="_Toc283304085"/>
      <w:bookmarkStart w:id="46" w:name="_Toc324521805"/>
      <w:bookmarkStart w:id="47" w:name="_Toc283035148"/>
      <w:bookmarkStart w:id="48" w:name="_Toc283035491"/>
      <w:bookmarkStart w:id="49" w:name="_Toc283035008"/>
      <w:bookmarkStart w:id="50" w:name="_Toc290389695"/>
      <w:bookmarkStart w:id="51" w:name="_Toc9306"/>
      <w:bookmarkStart w:id="52" w:name="_Toc903"/>
      <w:r>
        <w:rPr>
          <w:rFonts w:hint="eastAsia" w:ascii="宋体" w:hAnsi="宋体" w:cs="宋体"/>
        </w:rPr>
        <w:t>第二章  磋商须知</w:t>
      </w:r>
      <w:bookmarkEnd w:id="43"/>
      <w:bookmarkEnd w:id="44"/>
      <w:bookmarkEnd w:id="45"/>
      <w:bookmarkEnd w:id="46"/>
      <w:bookmarkEnd w:id="47"/>
      <w:bookmarkEnd w:id="48"/>
      <w:bookmarkEnd w:id="49"/>
      <w:bookmarkEnd w:id="50"/>
      <w:r>
        <w:rPr>
          <w:rFonts w:hint="eastAsia" w:ascii="宋体" w:hAnsi="宋体" w:cs="宋体"/>
        </w:rPr>
        <w:t>及前附表</w:t>
      </w:r>
      <w:bookmarkEnd w:id="51"/>
      <w:bookmarkEnd w:id="52"/>
    </w:p>
    <w:p w14:paraId="2C80E030">
      <w:pPr>
        <w:spacing w:before="240" w:beforeLines="100"/>
        <w:jc w:val="left"/>
        <w:rPr>
          <w:rFonts w:ascii="宋体" w:hAnsi="宋体" w:cs="宋体"/>
          <w:b/>
          <w:kern w:val="0"/>
          <w:sz w:val="24"/>
        </w:rPr>
      </w:pPr>
      <w:bookmarkStart w:id="53" w:name="_Toc324521806"/>
      <w:bookmarkStart w:id="54" w:name="_Toc283304086"/>
      <w:bookmarkStart w:id="55" w:name="_Toc283035492"/>
      <w:bookmarkStart w:id="56" w:name="_Toc283035009"/>
      <w:bookmarkStart w:id="57" w:name="_Toc283035149"/>
      <w:bookmarkStart w:id="58" w:name="_Toc290389696"/>
      <w:bookmarkStart w:id="59" w:name="_Toc321812009"/>
      <w:r>
        <w:rPr>
          <w:rFonts w:hint="eastAsia" w:ascii="宋体" w:hAnsi="宋体" w:cs="宋体"/>
          <w:b/>
          <w:kern w:val="0"/>
          <w:sz w:val="24"/>
        </w:rPr>
        <w:t>磋商须知前附表</w:t>
      </w:r>
      <w:bookmarkEnd w:id="53"/>
      <w:bookmarkEnd w:id="54"/>
      <w:bookmarkEnd w:id="55"/>
      <w:bookmarkEnd w:id="56"/>
      <w:bookmarkEnd w:id="57"/>
      <w:bookmarkEnd w:id="58"/>
      <w:bookmarkEnd w:id="59"/>
    </w:p>
    <w:p w14:paraId="448559BE">
      <w:pPr>
        <w:rPr>
          <w:rFonts w:ascii="宋体" w:hAnsi="宋体" w:cs="宋体"/>
          <w:b/>
          <w:kern w:val="0"/>
          <w:szCs w:val="21"/>
        </w:rPr>
      </w:pPr>
      <w:r>
        <w:rPr>
          <w:rFonts w:hint="eastAsia" w:ascii="宋体" w:hAnsi="宋体" w:cs="宋体"/>
          <w:b/>
          <w:kern w:val="0"/>
          <w:szCs w:val="21"/>
        </w:rPr>
        <w:t>（本表是对磋商须知的提示、补充和修改，如有矛盾，应以本表为准。）</w:t>
      </w:r>
    </w:p>
    <w:tbl>
      <w:tblPr>
        <w:tblStyle w:val="43"/>
        <w:tblW w:w="9000" w:type="dxa"/>
        <w:jc w:val="center"/>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2338"/>
        <w:gridCol w:w="5669"/>
      </w:tblGrid>
      <w:tr w14:paraId="2AD1B313">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6" w:hRule="atLeast"/>
          <w:tblHeader/>
          <w:jc w:val="center"/>
        </w:trPr>
        <w:tc>
          <w:tcPr>
            <w:tcW w:w="993" w:type="dxa"/>
            <w:tcBorders>
              <w:top w:val="single" w:color="auto" w:sz="12" w:space="0"/>
            </w:tcBorders>
          </w:tcPr>
          <w:p w14:paraId="2A712940">
            <w:pPr>
              <w:spacing w:before="120" w:beforeLines="50" w:after="120" w:afterLines="50" w:line="360" w:lineRule="exact"/>
              <w:jc w:val="center"/>
              <w:rPr>
                <w:rFonts w:ascii="宋体" w:hAnsi="宋体" w:cs="宋体"/>
                <w:b/>
                <w:kern w:val="0"/>
                <w:szCs w:val="21"/>
              </w:rPr>
            </w:pPr>
            <w:r>
              <w:rPr>
                <w:rFonts w:hint="eastAsia" w:ascii="宋体" w:hAnsi="宋体" w:cs="宋体"/>
                <w:b/>
                <w:kern w:val="0"/>
                <w:szCs w:val="21"/>
              </w:rPr>
              <w:t>条款号</w:t>
            </w:r>
          </w:p>
        </w:tc>
        <w:tc>
          <w:tcPr>
            <w:tcW w:w="2338" w:type="dxa"/>
            <w:tcBorders>
              <w:top w:val="single" w:color="auto" w:sz="12" w:space="0"/>
            </w:tcBorders>
          </w:tcPr>
          <w:p w14:paraId="3E27C41E">
            <w:pPr>
              <w:spacing w:before="120" w:beforeLines="50" w:after="120" w:afterLines="50" w:line="360" w:lineRule="exact"/>
              <w:jc w:val="center"/>
              <w:rPr>
                <w:rFonts w:ascii="宋体" w:hAnsi="宋体" w:cs="宋体"/>
                <w:b/>
                <w:kern w:val="0"/>
                <w:szCs w:val="21"/>
              </w:rPr>
            </w:pPr>
            <w:r>
              <w:rPr>
                <w:rFonts w:hint="eastAsia" w:ascii="宋体" w:hAnsi="宋体" w:cs="宋体"/>
                <w:b/>
                <w:kern w:val="0"/>
                <w:szCs w:val="21"/>
              </w:rPr>
              <w:t>条款内容提示</w:t>
            </w:r>
          </w:p>
        </w:tc>
        <w:tc>
          <w:tcPr>
            <w:tcW w:w="5669" w:type="dxa"/>
            <w:tcBorders>
              <w:top w:val="single" w:color="auto" w:sz="12" w:space="0"/>
            </w:tcBorders>
          </w:tcPr>
          <w:p w14:paraId="5E6C92BB">
            <w:pPr>
              <w:spacing w:before="120" w:beforeLines="50" w:after="120" w:afterLines="50" w:line="360" w:lineRule="exact"/>
              <w:jc w:val="center"/>
              <w:rPr>
                <w:rFonts w:ascii="宋体" w:hAnsi="宋体" w:cs="宋体"/>
                <w:b/>
                <w:kern w:val="0"/>
                <w:szCs w:val="21"/>
              </w:rPr>
            </w:pPr>
            <w:r>
              <w:rPr>
                <w:rFonts w:hint="eastAsia" w:ascii="宋体" w:hAnsi="宋体" w:cs="宋体"/>
                <w:b/>
                <w:kern w:val="0"/>
                <w:szCs w:val="21"/>
              </w:rPr>
              <w:t>编列内容</w:t>
            </w:r>
          </w:p>
        </w:tc>
      </w:tr>
      <w:tr w14:paraId="1C25CDC8">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3" w:hRule="atLeast"/>
          <w:jc w:val="center"/>
        </w:trPr>
        <w:tc>
          <w:tcPr>
            <w:tcW w:w="993" w:type="dxa"/>
            <w:vAlign w:val="center"/>
          </w:tcPr>
          <w:p w14:paraId="22F19CB3">
            <w:pPr>
              <w:spacing w:line="360" w:lineRule="exact"/>
              <w:jc w:val="center"/>
              <w:rPr>
                <w:rFonts w:ascii="宋体" w:hAnsi="宋体" w:cs="宋体"/>
                <w:kern w:val="0"/>
                <w:szCs w:val="21"/>
              </w:rPr>
            </w:pPr>
            <w:r>
              <w:rPr>
                <w:rFonts w:hint="eastAsia" w:ascii="宋体" w:hAnsi="宋体" w:cs="宋体"/>
                <w:kern w:val="0"/>
                <w:szCs w:val="21"/>
              </w:rPr>
              <w:t>1.1</w:t>
            </w:r>
          </w:p>
        </w:tc>
        <w:tc>
          <w:tcPr>
            <w:tcW w:w="2338" w:type="dxa"/>
            <w:vAlign w:val="center"/>
          </w:tcPr>
          <w:p w14:paraId="6AA786DF">
            <w:pPr>
              <w:spacing w:line="360" w:lineRule="exact"/>
              <w:rPr>
                <w:rFonts w:ascii="宋体" w:hAnsi="宋体" w:cs="宋体"/>
                <w:kern w:val="0"/>
                <w:szCs w:val="21"/>
              </w:rPr>
            </w:pPr>
            <w:r>
              <w:rPr>
                <w:rFonts w:hint="eastAsia" w:ascii="宋体" w:hAnsi="宋体" w:cs="宋体"/>
                <w:kern w:val="0"/>
                <w:szCs w:val="21"/>
              </w:rPr>
              <w:t>采购人</w:t>
            </w:r>
          </w:p>
        </w:tc>
        <w:tc>
          <w:tcPr>
            <w:tcW w:w="5669" w:type="dxa"/>
            <w:vAlign w:val="center"/>
          </w:tcPr>
          <w:p w14:paraId="1E5FC285">
            <w:pPr>
              <w:spacing w:line="360" w:lineRule="exact"/>
              <w:rPr>
                <w:rFonts w:ascii="宋体" w:hAnsi="宋体" w:cs="宋体"/>
                <w:kern w:val="0"/>
                <w:szCs w:val="21"/>
              </w:rPr>
            </w:pPr>
            <w:r>
              <w:rPr>
                <w:rFonts w:hint="eastAsia" w:ascii="宋体" w:hAnsi="宋体" w:cs="宋体"/>
                <w:kern w:val="0"/>
                <w:szCs w:val="21"/>
              </w:rPr>
              <w:t>名称：</w:t>
            </w:r>
            <w:r>
              <w:rPr>
                <w:rFonts w:hint="eastAsia" w:ascii="宋体" w:hAnsi="宋体" w:cs="宋体"/>
                <w:bCs/>
                <w:kern w:val="0"/>
                <w:szCs w:val="21"/>
              </w:rPr>
              <w:t>陕西省西咸新区空港新城管理委员会</w:t>
            </w:r>
          </w:p>
          <w:p w14:paraId="18CD161E">
            <w:pPr>
              <w:spacing w:line="360" w:lineRule="exact"/>
              <w:rPr>
                <w:rFonts w:ascii="宋体" w:hAnsi="宋体" w:cs="宋体"/>
                <w:kern w:val="0"/>
                <w:szCs w:val="21"/>
              </w:rPr>
            </w:pPr>
            <w:r>
              <w:rPr>
                <w:rFonts w:hint="eastAsia" w:ascii="宋体" w:hAnsi="宋体" w:cs="宋体"/>
                <w:kern w:val="0"/>
                <w:szCs w:val="21"/>
              </w:rPr>
              <w:t>地址：</w:t>
            </w:r>
            <w:r>
              <w:rPr>
                <w:rFonts w:hint="eastAsia" w:ascii="宋体" w:hAnsi="宋体" w:cs="宋体"/>
                <w:bCs/>
                <w:kern w:val="0"/>
                <w:szCs w:val="21"/>
              </w:rPr>
              <w:t>陕西省西咸新区空港新城</w:t>
            </w:r>
          </w:p>
        </w:tc>
      </w:tr>
      <w:tr w14:paraId="31AFF2E2">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5" w:hRule="atLeast"/>
          <w:jc w:val="center"/>
        </w:trPr>
        <w:tc>
          <w:tcPr>
            <w:tcW w:w="993" w:type="dxa"/>
            <w:vAlign w:val="center"/>
          </w:tcPr>
          <w:p w14:paraId="18D6073C">
            <w:pPr>
              <w:spacing w:line="360" w:lineRule="exact"/>
              <w:jc w:val="center"/>
              <w:rPr>
                <w:rFonts w:ascii="宋体" w:hAnsi="宋体" w:cs="宋体"/>
                <w:kern w:val="0"/>
                <w:szCs w:val="21"/>
              </w:rPr>
            </w:pPr>
            <w:r>
              <w:rPr>
                <w:rFonts w:hint="eastAsia" w:ascii="宋体" w:hAnsi="宋体" w:cs="宋体"/>
                <w:kern w:val="0"/>
                <w:szCs w:val="21"/>
              </w:rPr>
              <w:t>2.1</w:t>
            </w:r>
          </w:p>
        </w:tc>
        <w:tc>
          <w:tcPr>
            <w:tcW w:w="2338" w:type="dxa"/>
            <w:vAlign w:val="center"/>
          </w:tcPr>
          <w:p w14:paraId="40B162C4">
            <w:pPr>
              <w:spacing w:line="360" w:lineRule="exact"/>
              <w:rPr>
                <w:rFonts w:ascii="宋体" w:hAnsi="宋体" w:cs="宋体"/>
                <w:kern w:val="0"/>
                <w:szCs w:val="21"/>
              </w:rPr>
            </w:pPr>
            <w:r>
              <w:rPr>
                <w:rFonts w:hint="eastAsia" w:ascii="宋体" w:hAnsi="宋体" w:cs="宋体"/>
                <w:kern w:val="0"/>
                <w:szCs w:val="21"/>
              </w:rPr>
              <w:t>采购代理机构</w:t>
            </w:r>
          </w:p>
        </w:tc>
        <w:tc>
          <w:tcPr>
            <w:tcW w:w="5669" w:type="dxa"/>
            <w:vAlign w:val="center"/>
          </w:tcPr>
          <w:p w14:paraId="25DB14F7">
            <w:pPr>
              <w:spacing w:line="360" w:lineRule="exact"/>
              <w:rPr>
                <w:rFonts w:ascii="宋体" w:hAnsi="宋体" w:cs="宋体"/>
                <w:kern w:val="0"/>
                <w:szCs w:val="21"/>
              </w:rPr>
            </w:pPr>
            <w:r>
              <w:rPr>
                <w:rFonts w:hint="eastAsia" w:ascii="宋体" w:hAnsi="宋体" w:cs="宋体"/>
                <w:kern w:val="0"/>
                <w:szCs w:val="21"/>
              </w:rPr>
              <w:t>名称：西北（陕西）国际招标有限公司</w:t>
            </w:r>
          </w:p>
          <w:p w14:paraId="7857BFC0">
            <w:pPr>
              <w:spacing w:line="360" w:lineRule="exact"/>
              <w:rPr>
                <w:rFonts w:ascii="宋体" w:hAnsi="宋体" w:cs="宋体"/>
                <w:kern w:val="0"/>
                <w:szCs w:val="21"/>
              </w:rPr>
            </w:pPr>
            <w:r>
              <w:rPr>
                <w:rFonts w:hint="eastAsia" w:ascii="宋体" w:hAnsi="宋体" w:cs="宋体"/>
                <w:kern w:val="0"/>
                <w:szCs w:val="21"/>
              </w:rPr>
              <w:t>地址：西安市二环南路西段58号成长大厦10-14层</w:t>
            </w:r>
          </w:p>
          <w:p w14:paraId="774483F0">
            <w:pPr>
              <w:spacing w:line="360" w:lineRule="exact"/>
              <w:rPr>
                <w:rFonts w:ascii="宋体" w:hAnsi="宋体" w:cs="宋体"/>
                <w:kern w:val="0"/>
                <w:szCs w:val="21"/>
              </w:rPr>
            </w:pPr>
            <w:r>
              <w:rPr>
                <w:rFonts w:hint="eastAsia" w:ascii="宋体" w:hAnsi="宋体" w:cs="宋体"/>
                <w:kern w:val="0"/>
                <w:szCs w:val="21"/>
              </w:rPr>
              <w:t>邮编：710075</w:t>
            </w:r>
          </w:p>
          <w:p w14:paraId="5B42D26C">
            <w:pPr>
              <w:spacing w:line="360" w:lineRule="exact"/>
              <w:rPr>
                <w:rFonts w:ascii="宋体" w:hAnsi="宋体" w:cs="宋体"/>
                <w:kern w:val="0"/>
                <w:szCs w:val="21"/>
              </w:rPr>
            </w:pPr>
            <w:r>
              <w:rPr>
                <w:rFonts w:hint="eastAsia" w:ascii="宋体" w:hAnsi="宋体" w:cs="宋体"/>
                <w:kern w:val="0"/>
                <w:szCs w:val="21"/>
              </w:rPr>
              <w:t>电话：029-85398605</w:t>
            </w:r>
          </w:p>
        </w:tc>
      </w:tr>
      <w:tr w14:paraId="56F96E4D">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2" w:hRule="atLeast"/>
          <w:jc w:val="center"/>
        </w:trPr>
        <w:tc>
          <w:tcPr>
            <w:tcW w:w="993" w:type="dxa"/>
            <w:vMerge w:val="restart"/>
            <w:vAlign w:val="center"/>
          </w:tcPr>
          <w:p w14:paraId="1F5C7424">
            <w:pPr>
              <w:spacing w:line="360" w:lineRule="exact"/>
              <w:jc w:val="center"/>
              <w:rPr>
                <w:rFonts w:ascii="宋体" w:hAnsi="宋体" w:cs="宋体"/>
                <w:kern w:val="0"/>
                <w:szCs w:val="21"/>
              </w:rPr>
            </w:pPr>
            <w:r>
              <w:rPr>
                <w:rFonts w:hint="eastAsia" w:ascii="宋体" w:hAnsi="宋体" w:cs="宋体"/>
                <w:kern w:val="0"/>
                <w:szCs w:val="21"/>
              </w:rPr>
              <w:t>2.2.1</w:t>
            </w:r>
          </w:p>
        </w:tc>
        <w:tc>
          <w:tcPr>
            <w:tcW w:w="2338" w:type="dxa"/>
            <w:vAlign w:val="center"/>
          </w:tcPr>
          <w:p w14:paraId="73C6A2B7">
            <w:pPr>
              <w:spacing w:line="360" w:lineRule="exact"/>
              <w:jc w:val="left"/>
              <w:rPr>
                <w:rFonts w:ascii="宋体" w:hAnsi="宋体" w:cs="宋体"/>
                <w:kern w:val="0"/>
                <w:szCs w:val="21"/>
              </w:rPr>
            </w:pPr>
            <w:r>
              <w:rPr>
                <w:rFonts w:hint="eastAsia" w:ascii="宋体" w:hAnsi="宋体" w:cs="宋体"/>
                <w:kern w:val="0"/>
                <w:szCs w:val="21"/>
              </w:rPr>
              <w:t>中华人民共和国法律、行政法规规定的其他条件</w:t>
            </w:r>
          </w:p>
        </w:tc>
        <w:tc>
          <w:tcPr>
            <w:tcW w:w="5669" w:type="dxa"/>
            <w:vAlign w:val="center"/>
          </w:tcPr>
          <w:p w14:paraId="01024307">
            <w:pPr>
              <w:spacing w:line="360" w:lineRule="auto"/>
              <w:rPr>
                <w:rFonts w:ascii="宋体" w:hAnsi="宋体" w:cs="宋体"/>
                <w:kern w:val="0"/>
                <w:szCs w:val="21"/>
              </w:rPr>
            </w:pPr>
            <w:r>
              <w:rPr>
                <w:rFonts w:hint="eastAsia" w:ascii="宋体" w:hAnsi="宋体" w:cs="宋体"/>
                <w:kern w:val="0"/>
                <w:szCs w:val="21"/>
              </w:rPr>
              <w:t>符合《中华人民共和国政府采购法》第二十二条规定</w:t>
            </w:r>
          </w:p>
        </w:tc>
      </w:tr>
      <w:tr w14:paraId="31C5E061">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993" w:type="dxa"/>
            <w:vMerge w:val="continue"/>
            <w:vAlign w:val="center"/>
          </w:tcPr>
          <w:p w14:paraId="03F8C73B">
            <w:pPr>
              <w:spacing w:line="360" w:lineRule="exact"/>
              <w:jc w:val="center"/>
              <w:rPr>
                <w:rFonts w:ascii="宋体" w:hAnsi="宋体" w:cs="宋体"/>
                <w:kern w:val="0"/>
                <w:szCs w:val="21"/>
              </w:rPr>
            </w:pPr>
          </w:p>
        </w:tc>
        <w:tc>
          <w:tcPr>
            <w:tcW w:w="2338" w:type="dxa"/>
            <w:vAlign w:val="center"/>
          </w:tcPr>
          <w:p w14:paraId="32644333">
            <w:pPr>
              <w:spacing w:line="360" w:lineRule="exact"/>
              <w:rPr>
                <w:rFonts w:ascii="宋体" w:hAnsi="宋体" w:cs="宋体"/>
                <w:kern w:val="0"/>
                <w:szCs w:val="21"/>
              </w:rPr>
            </w:pPr>
            <w:r>
              <w:rPr>
                <w:rFonts w:hint="eastAsia" w:ascii="宋体" w:hAnsi="宋体" w:cs="宋体"/>
                <w:kern w:val="0"/>
                <w:szCs w:val="21"/>
              </w:rPr>
              <w:t>本项目特定条件</w:t>
            </w:r>
          </w:p>
        </w:tc>
        <w:tc>
          <w:tcPr>
            <w:tcW w:w="5669" w:type="dxa"/>
            <w:vAlign w:val="center"/>
          </w:tcPr>
          <w:p w14:paraId="5DFAA607">
            <w:pPr>
              <w:spacing w:line="360" w:lineRule="auto"/>
            </w:pPr>
            <w:r>
              <w:rPr>
                <w:rFonts w:hint="eastAsia" w:ascii="宋体" w:hAnsi="宋体" w:cs="宋体"/>
                <w:kern w:val="0"/>
                <w:szCs w:val="21"/>
              </w:rPr>
              <w:t>供应商须具有城乡规划编制乙级及以上资质。供应商拟派项目负责人须具备注册城乡规划师职业资格证书。</w:t>
            </w:r>
          </w:p>
        </w:tc>
      </w:tr>
      <w:tr w14:paraId="764A0849">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95" w:hRule="atLeast"/>
          <w:jc w:val="center"/>
        </w:trPr>
        <w:tc>
          <w:tcPr>
            <w:tcW w:w="993" w:type="dxa"/>
            <w:vAlign w:val="center"/>
          </w:tcPr>
          <w:p w14:paraId="0E98C5C0">
            <w:pPr>
              <w:spacing w:line="360" w:lineRule="exact"/>
              <w:jc w:val="center"/>
              <w:rPr>
                <w:rFonts w:ascii="宋体" w:hAnsi="宋体" w:cs="宋体"/>
                <w:kern w:val="0"/>
                <w:szCs w:val="21"/>
              </w:rPr>
            </w:pPr>
            <w:r>
              <w:rPr>
                <w:rFonts w:hint="eastAsia" w:ascii="宋体" w:hAnsi="宋体" w:cs="宋体"/>
                <w:kern w:val="0"/>
                <w:szCs w:val="21"/>
              </w:rPr>
              <w:t>3</w:t>
            </w:r>
          </w:p>
        </w:tc>
        <w:tc>
          <w:tcPr>
            <w:tcW w:w="2338" w:type="dxa"/>
            <w:vAlign w:val="center"/>
          </w:tcPr>
          <w:p w14:paraId="4997AC80">
            <w:pPr>
              <w:spacing w:line="360" w:lineRule="exact"/>
              <w:rPr>
                <w:rFonts w:ascii="宋体" w:hAnsi="宋体" w:cs="宋体"/>
                <w:kern w:val="0"/>
                <w:szCs w:val="21"/>
              </w:rPr>
            </w:pPr>
            <w:r>
              <w:rPr>
                <w:rFonts w:hint="eastAsia" w:ascii="宋体" w:hAnsi="宋体" w:cs="宋体"/>
                <w:kern w:val="0"/>
                <w:szCs w:val="21"/>
              </w:rPr>
              <w:t>供应商信用信息</w:t>
            </w:r>
          </w:p>
          <w:p w14:paraId="504D6676">
            <w:pPr>
              <w:spacing w:line="360" w:lineRule="exact"/>
              <w:rPr>
                <w:rFonts w:ascii="宋体" w:hAnsi="宋体" w:cs="宋体"/>
                <w:kern w:val="0"/>
                <w:szCs w:val="21"/>
              </w:rPr>
            </w:pPr>
            <w:r>
              <w:rPr>
                <w:rFonts w:hint="eastAsia" w:ascii="宋体" w:hAnsi="宋体" w:cs="宋体"/>
                <w:kern w:val="0"/>
                <w:szCs w:val="21"/>
              </w:rPr>
              <w:t>查询</w:t>
            </w:r>
          </w:p>
        </w:tc>
        <w:tc>
          <w:tcPr>
            <w:tcW w:w="5669" w:type="dxa"/>
            <w:vAlign w:val="center"/>
          </w:tcPr>
          <w:p w14:paraId="4B305A99">
            <w:pPr>
              <w:pStyle w:val="12"/>
              <w:ind w:firstLine="0"/>
            </w:pPr>
            <w:r>
              <w:rPr>
                <w:rFonts w:hint="eastAsia" w:ascii="宋体" w:hAnsi="宋体" w:cs="宋体"/>
                <w:sz w:val="21"/>
                <w:szCs w:val="21"/>
              </w:rPr>
              <w:t>“信用中国”网站（https://www.creditchina.gov.cn/）和“中国政府采购网”（http://www.ccgp.gov.cn/）对供应商信用信息进行查询，如果供应商被查实在磋商截止时间前已列入失信被执行人（页面跳转至“中国执行信息网”http://zxgk.court.gov.cn/shixin/）、重大税收违法案件当事人名单（重大税收违法失信主体）、政府采购严重违法失信行为记录名单，其磋商响应为无效。</w:t>
            </w:r>
          </w:p>
        </w:tc>
      </w:tr>
      <w:tr w14:paraId="3229FE31">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55" w:hRule="atLeast"/>
          <w:jc w:val="center"/>
        </w:trPr>
        <w:tc>
          <w:tcPr>
            <w:tcW w:w="993" w:type="dxa"/>
            <w:vAlign w:val="center"/>
          </w:tcPr>
          <w:p w14:paraId="48AC39C6">
            <w:pPr>
              <w:spacing w:line="360" w:lineRule="exact"/>
              <w:jc w:val="center"/>
              <w:rPr>
                <w:rFonts w:ascii="宋体" w:hAnsi="宋体" w:cs="宋体"/>
                <w:kern w:val="0"/>
                <w:szCs w:val="21"/>
              </w:rPr>
            </w:pPr>
            <w:r>
              <w:rPr>
                <w:rFonts w:hint="eastAsia" w:ascii="宋体" w:hAnsi="宋体" w:cs="宋体"/>
                <w:kern w:val="0"/>
                <w:szCs w:val="21"/>
              </w:rPr>
              <w:t>7.2</w:t>
            </w:r>
          </w:p>
        </w:tc>
        <w:tc>
          <w:tcPr>
            <w:tcW w:w="2338" w:type="dxa"/>
            <w:vAlign w:val="center"/>
          </w:tcPr>
          <w:p w14:paraId="0CE360F5">
            <w:pPr>
              <w:spacing w:line="360" w:lineRule="exact"/>
              <w:rPr>
                <w:rFonts w:ascii="宋体" w:hAnsi="宋体" w:cs="宋体"/>
                <w:kern w:val="0"/>
                <w:szCs w:val="21"/>
              </w:rPr>
            </w:pPr>
            <w:r>
              <w:rPr>
                <w:rFonts w:hint="eastAsia" w:ascii="宋体" w:hAnsi="宋体" w:cs="宋体"/>
                <w:kern w:val="0"/>
                <w:szCs w:val="21"/>
              </w:rPr>
              <w:t>供应商提出质疑的时间</w:t>
            </w:r>
          </w:p>
        </w:tc>
        <w:tc>
          <w:tcPr>
            <w:tcW w:w="5669" w:type="dxa"/>
            <w:vAlign w:val="center"/>
          </w:tcPr>
          <w:p w14:paraId="4D93D240">
            <w:pPr>
              <w:spacing w:line="360" w:lineRule="exact"/>
              <w:rPr>
                <w:rFonts w:ascii="宋体" w:hAnsi="宋体" w:cs="宋体"/>
                <w:kern w:val="0"/>
                <w:szCs w:val="21"/>
              </w:rPr>
            </w:pPr>
            <w:r>
              <w:rPr>
                <w:rFonts w:hint="eastAsia" w:ascii="宋体" w:hAnsi="宋体" w:cs="宋体"/>
                <w:kern w:val="0"/>
                <w:szCs w:val="21"/>
              </w:rPr>
              <w:t>1、已经合法获取磋商文件的供应商对磋商文件有质疑的，可以在本项目磋商文件公告期限届满之日起七个工作日内，对同一采购程序环节以书面形式向采购代理机构一次性提出，在此之后提出的质疑均为无效，采购代理机构不予受理。</w:t>
            </w:r>
          </w:p>
          <w:p w14:paraId="6D10B441">
            <w:pPr>
              <w:spacing w:line="360" w:lineRule="exact"/>
              <w:rPr>
                <w:rFonts w:ascii="宋体" w:hAnsi="宋体" w:cs="宋体"/>
                <w:kern w:val="0"/>
                <w:szCs w:val="21"/>
              </w:rPr>
            </w:pPr>
            <w:r>
              <w:rPr>
                <w:rFonts w:hint="eastAsia" w:ascii="宋体" w:hAnsi="宋体" w:cs="宋体"/>
                <w:kern w:val="0"/>
                <w:szCs w:val="21"/>
              </w:rPr>
              <w:t>2、接收质疑函的方式：书面形式</w:t>
            </w:r>
          </w:p>
          <w:p w14:paraId="0908FACC">
            <w:pPr>
              <w:spacing w:line="360" w:lineRule="exact"/>
              <w:rPr>
                <w:rFonts w:ascii="宋体" w:hAnsi="宋体" w:cs="宋体"/>
                <w:kern w:val="0"/>
                <w:szCs w:val="21"/>
              </w:rPr>
            </w:pPr>
            <w:r>
              <w:rPr>
                <w:rFonts w:hint="eastAsia" w:ascii="宋体" w:hAnsi="宋体" w:cs="宋体"/>
                <w:kern w:val="0"/>
                <w:szCs w:val="21"/>
              </w:rPr>
              <w:t>格式：见“中国政府采购网（http://www.ccgp.gov.cn/）下载专区”</w:t>
            </w:r>
          </w:p>
          <w:p w14:paraId="3198D588">
            <w:pPr>
              <w:spacing w:line="360" w:lineRule="exact"/>
              <w:rPr>
                <w:rFonts w:ascii="宋体" w:hAnsi="宋体" w:cs="宋体"/>
                <w:kern w:val="0"/>
                <w:szCs w:val="21"/>
              </w:rPr>
            </w:pPr>
            <w:r>
              <w:rPr>
                <w:rFonts w:hint="eastAsia" w:ascii="宋体" w:hAnsi="宋体" w:cs="宋体"/>
                <w:kern w:val="0"/>
                <w:szCs w:val="21"/>
              </w:rPr>
              <w:t>3、联系部门：西北（陕西）国际招标有限公司综合监督处；</w:t>
            </w:r>
          </w:p>
          <w:p w14:paraId="31F166BF">
            <w:pPr>
              <w:spacing w:line="360" w:lineRule="exact"/>
              <w:rPr>
                <w:rFonts w:ascii="宋体" w:hAnsi="宋体" w:cs="宋体"/>
                <w:kern w:val="0"/>
                <w:szCs w:val="21"/>
              </w:rPr>
            </w:pPr>
            <w:r>
              <w:rPr>
                <w:rFonts w:hint="eastAsia" w:ascii="宋体" w:hAnsi="宋体" w:cs="宋体"/>
                <w:kern w:val="0"/>
                <w:szCs w:val="21"/>
              </w:rPr>
              <w:t>4、联系电话：029-85362812</w:t>
            </w:r>
          </w:p>
          <w:p w14:paraId="2458BF2A">
            <w:pPr>
              <w:spacing w:line="360" w:lineRule="exact"/>
              <w:rPr>
                <w:rFonts w:ascii="宋体" w:hAnsi="宋体" w:cs="宋体"/>
                <w:kern w:val="0"/>
                <w:szCs w:val="21"/>
              </w:rPr>
            </w:pPr>
            <w:r>
              <w:rPr>
                <w:rFonts w:hint="eastAsia" w:ascii="宋体" w:hAnsi="宋体" w:cs="宋体"/>
                <w:kern w:val="0"/>
                <w:szCs w:val="21"/>
              </w:rPr>
              <w:t>5、通讯地址：西安市南二环西段58号成长大厦12楼1203室</w:t>
            </w:r>
          </w:p>
        </w:tc>
      </w:tr>
      <w:tr w14:paraId="6F48501E">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93" w:type="dxa"/>
            <w:vAlign w:val="center"/>
          </w:tcPr>
          <w:p w14:paraId="257BB058">
            <w:pPr>
              <w:spacing w:line="360" w:lineRule="exact"/>
              <w:jc w:val="center"/>
              <w:rPr>
                <w:rFonts w:ascii="宋体" w:hAnsi="宋体" w:cs="宋体"/>
                <w:kern w:val="0"/>
                <w:szCs w:val="21"/>
              </w:rPr>
            </w:pPr>
            <w:r>
              <w:rPr>
                <w:rFonts w:hint="eastAsia" w:ascii="宋体" w:hAnsi="宋体" w:cs="宋体"/>
                <w:kern w:val="0"/>
                <w:szCs w:val="21"/>
              </w:rPr>
              <w:t>7.3</w:t>
            </w:r>
          </w:p>
        </w:tc>
        <w:tc>
          <w:tcPr>
            <w:tcW w:w="2338" w:type="dxa"/>
            <w:vAlign w:val="center"/>
          </w:tcPr>
          <w:p w14:paraId="6D6E11F7">
            <w:pPr>
              <w:spacing w:line="360" w:lineRule="exact"/>
              <w:rPr>
                <w:rFonts w:ascii="宋体" w:hAnsi="宋体" w:cs="宋体"/>
                <w:kern w:val="0"/>
                <w:szCs w:val="21"/>
              </w:rPr>
            </w:pPr>
            <w:r>
              <w:rPr>
                <w:rFonts w:hint="eastAsia" w:ascii="宋体" w:hAnsi="宋体" w:cs="宋体"/>
                <w:kern w:val="0"/>
                <w:szCs w:val="21"/>
              </w:rPr>
              <w:t>采购代理机构答疑的时间</w:t>
            </w:r>
          </w:p>
        </w:tc>
        <w:tc>
          <w:tcPr>
            <w:tcW w:w="5669" w:type="dxa"/>
            <w:vAlign w:val="center"/>
          </w:tcPr>
          <w:p w14:paraId="130C59A0">
            <w:pPr>
              <w:spacing w:line="360" w:lineRule="exact"/>
              <w:rPr>
                <w:rFonts w:ascii="宋体" w:hAnsi="宋体" w:cs="宋体"/>
                <w:kern w:val="0"/>
                <w:szCs w:val="21"/>
              </w:rPr>
            </w:pPr>
            <w:r>
              <w:rPr>
                <w:rFonts w:hint="eastAsia" w:ascii="宋体" w:hAnsi="宋体" w:cs="宋体"/>
                <w:kern w:val="0"/>
                <w:szCs w:val="21"/>
              </w:rPr>
              <w:t>1.对于供应商依法提出的询问，采购代理机构将在三个工作日内答复。</w:t>
            </w:r>
          </w:p>
          <w:p w14:paraId="5615CF72">
            <w:pPr>
              <w:spacing w:line="360" w:lineRule="exact"/>
              <w:rPr>
                <w:rFonts w:ascii="宋体" w:hAnsi="宋体" w:cs="宋体"/>
                <w:kern w:val="0"/>
                <w:szCs w:val="21"/>
              </w:rPr>
            </w:pPr>
            <w:r>
              <w:rPr>
                <w:rFonts w:hint="eastAsia" w:ascii="宋体" w:hAnsi="宋体" w:cs="宋体"/>
                <w:kern w:val="0"/>
                <w:szCs w:val="21"/>
              </w:rPr>
              <w:t>2.对于供应商在规定时间内依法提出的质疑，采购代理机构将在七个工作日内答复。</w:t>
            </w:r>
          </w:p>
        </w:tc>
      </w:tr>
      <w:tr w14:paraId="5084FF3A">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993" w:type="dxa"/>
            <w:vAlign w:val="center"/>
          </w:tcPr>
          <w:p w14:paraId="2FF1D8E1">
            <w:pPr>
              <w:spacing w:line="360" w:lineRule="exact"/>
              <w:jc w:val="center"/>
              <w:rPr>
                <w:rFonts w:ascii="宋体" w:hAnsi="宋体" w:cs="宋体"/>
                <w:kern w:val="0"/>
                <w:szCs w:val="21"/>
              </w:rPr>
            </w:pPr>
            <w:r>
              <w:rPr>
                <w:rFonts w:hint="eastAsia" w:ascii="宋体" w:hAnsi="宋体" w:cs="宋体"/>
                <w:kern w:val="0"/>
                <w:szCs w:val="21"/>
              </w:rPr>
              <w:t>7.4</w:t>
            </w:r>
          </w:p>
        </w:tc>
        <w:tc>
          <w:tcPr>
            <w:tcW w:w="2338" w:type="dxa"/>
            <w:vAlign w:val="center"/>
          </w:tcPr>
          <w:p w14:paraId="5EAC910E">
            <w:pPr>
              <w:spacing w:line="360" w:lineRule="exact"/>
              <w:rPr>
                <w:rFonts w:ascii="宋体" w:hAnsi="宋体" w:cs="宋体"/>
                <w:kern w:val="0"/>
                <w:szCs w:val="21"/>
              </w:rPr>
            </w:pPr>
            <w:r>
              <w:rPr>
                <w:rFonts w:hint="eastAsia" w:ascii="宋体" w:hAnsi="宋体" w:cs="宋体"/>
                <w:kern w:val="0"/>
                <w:szCs w:val="21"/>
              </w:rPr>
              <w:t>质疑内容要求</w:t>
            </w:r>
          </w:p>
        </w:tc>
        <w:tc>
          <w:tcPr>
            <w:tcW w:w="5669" w:type="dxa"/>
            <w:vAlign w:val="center"/>
          </w:tcPr>
          <w:p w14:paraId="260BAAA3">
            <w:pPr>
              <w:spacing w:line="360" w:lineRule="exact"/>
            </w:pPr>
            <w:r>
              <w:rPr>
                <w:rFonts w:hint="eastAsia"/>
              </w:rPr>
              <w:t>供应商提出质疑应当提交质疑函和必要的证明材料原件。</w:t>
            </w:r>
          </w:p>
          <w:p w14:paraId="729E9ABB">
            <w:pPr>
              <w:spacing w:line="360" w:lineRule="exact"/>
              <w:ind w:left="315" w:hanging="315" w:hangingChars="150"/>
            </w:pPr>
            <w:r>
              <w:rPr>
                <w:rFonts w:hint="eastAsia"/>
              </w:rPr>
              <w:t>质疑函应当包括下列内容：</w:t>
            </w:r>
          </w:p>
          <w:p w14:paraId="3EA413BA">
            <w:pPr>
              <w:spacing w:line="360" w:lineRule="exact"/>
              <w:ind w:left="315" w:hanging="315" w:hangingChars="150"/>
            </w:pPr>
            <w:r>
              <w:rPr>
                <w:rFonts w:hint="eastAsia"/>
              </w:rPr>
              <w:t>（一）供应商的姓名或者名称、地址、邮编、联系人及联系电话；</w:t>
            </w:r>
          </w:p>
          <w:p w14:paraId="6FB0FF7D">
            <w:pPr>
              <w:spacing w:line="360" w:lineRule="exact"/>
              <w:ind w:left="315" w:hanging="315" w:hangingChars="150"/>
            </w:pPr>
            <w:r>
              <w:rPr>
                <w:rFonts w:hint="eastAsia"/>
              </w:rPr>
              <w:t>（二）质疑项目的名称、编号；</w:t>
            </w:r>
          </w:p>
          <w:p w14:paraId="293668A8">
            <w:pPr>
              <w:spacing w:line="360" w:lineRule="exact"/>
              <w:ind w:left="315" w:hanging="315" w:hangingChars="150"/>
            </w:pPr>
            <w:r>
              <w:rPr>
                <w:rFonts w:hint="eastAsia"/>
              </w:rPr>
              <w:t>（三）具体、明确的质疑事项和与质疑事项相关的请求；</w:t>
            </w:r>
          </w:p>
          <w:p w14:paraId="6168D3B2">
            <w:pPr>
              <w:spacing w:line="360" w:lineRule="exact"/>
              <w:ind w:left="315" w:hanging="315" w:hangingChars="150"/>
            </w:pPr>
            <w:r>
              <w:rPr>
                <w:rFonts w:hint="eastAsia"/>
              </w:rPr>
              <w:t>（四）事实依据；</w:t>
            </w:r>
          </w:p>
          <w:p w14:paraId="11403F1A">
            <w:pPr>
              <w:spacing w:line="360" w:lineRule="exact"/>
              <w:ind w:left="315" w:hanging="315" w:hangingChars="150"/>
            </w:pPr>
            <w:r>
              <w:rPr>
                <w:rFonts w:hint="eastAsia"/>
              </w:rPr>
              <w:t>（五）必要的法律依据；</w:t>
            </w:r>
          </w:p>
          <w:p w14:paraId="2684AFC4">
            <w:pPr>
              <w:spacing w:line="360" w:lineRule="exact"/>
              <w:ind w:left="315" w:hanging="315" w:hangingChars="150"/>
            </w:pPr>
            <w:r>
              <w:rPr>
                <w:rFonts w:hint="eastAsia"/>
              </w:rPr>
              <w:t>（六）提出质疑的日期。</w:t>
            </w:r>
          </w:p>
          <w:p w14:paraId="4BFE7AD0">
            <w:pPr>
              <w:spacing w:line="360" w:lineRule="exact"/>
              <w:ind w:firstLine="420" w:firstLineChars="200"/>
              <w:jc w:val="left"/>
            </w:pPr>
            <w:r>
              <w:rPr>
                <w:rFonts w:hint="eastAsia"/>
              </w:rPr>
              <w:t>供应商为自然人的，应当由本人签字；供应商为法人或者其他组织的，应当由法定代表人、主要负责人，或者其授权代表（附法人代表授权书）签字或者盖章（鲜章），并加盖公章（鲜章）。</w:t>
            </w:r>
          </w:p>
          <w:p w14:paraId="6D513B7D">
            <w:pPr>
              <w:spacing w:line="360" w:lineRule="exact"/>
              <w:jc w:val="left"/>
            </w:pPr>
            <w:r>
              <w:rPr>
                <w:rFonts w:hint="eastAsia"/>
              </w:rPr>
              <w:t>质疑函格式应符合“政府采购供应商质疑函范本”要求，详见“中国政府采购网（http://www.ccgp.gov.cn/）”下载专区。</w:t>
            </w:r>
          </w:p>
        </w:tc>
      </w:tr>
      <w:tr w14:paraId="4618728A">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93" w:type="dxa"/>
            <w:vAlign w:val="center"/>
          </w:tcPr>
          <w:p w14:paraId="5A8ECD80">
            <w:pPr>
              <w:spacing w:line="360" w:lineRule="exact"/>
              <w:jc w:val="center"/>
              <w:rPr>
                <w:rFonts w:ascii="宋体" w:hAnsi="宋体" w:cs="宋体"/>
                <w:kern w:val="0"/>
                <w:szCs w:val="21"/>
              </w:rPr>
            </w:pPr>
            <w:r>
              <w:rPr>
                <w:rFonts w:hint="eastAsia" w:ascii="宋体" w:hAnsi="宋体" w:cs="宋体"/>
                <w:kern w:val="0"/>
                <w:szCs w:val="21"/>
              </w:rPr>
              <w:t>12.1</w:t>
            </w:r>
          </w:p>
        </w:tc>
        <w:tc>
          <w:tcPr>
            <w:tcW w:w="2338" w:type="dxa"/>
            <w:vAlign w:val="center"/>
          </w:tcPr>
          <w:p w14:paraId="0B999588">
            <w:pPr>
              <w:spacing w:line="360" w:lineRule="exact"/>
              <w:rPr>
                <w:rFonts w:ascii="宋体" w:hAnsi="宋体" w:cs="宋体"/>
                <w:szCs w:val="21"/>
              </w:rPr>
            </w:pPr>
            <w:r>
              <w:rPr>
                <w:rFonts w:hint="eastAsia" w:ascii="宋体" w:hAnsi="宋体" w:cs="宋体"/>
                <w:szCs w:val="21"/>
              </w:rPr>
              <w:t>报价要求</w:t>
            </w:r>
          </w:p>
        </w:tc>
        <w:tc>
          <w:tcPr>
            <w:tcW w:w="5669" w:type="dxa"/>
            <w:vAlign w:val="center"/>
          </w:tcPr>
          <w:p w14:paraId="7C9BA94E">
            <w:pPr>
              <w:spacing w:line="360" w:lineRule="exact"/>
              <w:rPr>
                <w:rFonts w:ascii="宋体" w:hAnsi="宋体" w:cs="宋体"/>
                <w:szCs w:val="21"/>
              </w:rPr>
            </w:pPr>
            <w:r>
              <w:rPr>
                <w:rFonts w:hint="eastAsia" w:ascii="宋体" w:hAnsi="宋体" w:cs="宋体"/>
                <w:szCs w:val="21"/>
              </w:rPr>
              <w:t>采购预算为</w:t>
            </w:r>
            <w:r>
              <w:rPr>
                <w:rFonts w:hint="eastAsia" w:ascii="宋体" w:hAnsi="宋体" w:cs="宋体"/>
                <w:kern w:val="0"/>
                <w:szCs w:val="21"/>
              </w:rPr>
              <w:t>1,700,000.00元</w:t>
            </w:r>
            <w:r>
              <w:rPr>
                <w:rFonts w:hint="eastAsia" w:ascii="宋体" w:hAnsi="宋体" w:cs="宋体"/>
                <w:szCs w:val="21"/>
              </w:rPr>
              <w:t>，报价不得高于采购预算。</w:t>
            </w:r>
          </w:p>
        </w:tc>
      </w:tr>
      <w:tr w14:paraId="4FAD1BBD">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993" w:type="dxa"/>
            <w:vAlign w:val="center"/>
          </w:tcPr>
          <w:p w14:paraId="3551F593">
            <w:pPr>
              <w:spacing w:line="360" w:lineRule="exact"/>
              <w:jc w:val="center"/>
              <w:rPr>
                <w:rFonts w:ascii="宋体" w:hAnsi="宋体" w:cs="宋体"/>
                <w:kern w:val="0"/>
                <w:szCs w:val="21"/>
              </w:rPr>
            </w:pPr>
            <w:r>
              <w:rPr>
                <w:rFonts w:hint="eastAsia" w:ascii="宋体" w:hAnsi="宋体" w:cs="宋体"/>
                <w:kern w:val="0"/>
                <w:szCs w:val="21"/>
              </w:rPr>
              <w:t>13.1</w:t>
            </w:r>
          </w:p>
        </w:tc>
        <w:tc>
          <w:tcPr>
            <w:tcW w:w="2338" w:type="dxa"/>
            <w:vAlign w:val="center"/>
          </w:tcPr>
          <w:p w14:paraId="40AB06C6">
            <w:pPr>
              <w:spacing w:line="360" w:lineRule="exact"/>
              <w:rPr>
                <w:rFonts w:ascii="宋体" w:hAnsi="宋体" w:cs="宋体"/>
                <w:kern w:val="0"/>
                <w:szCs w:val="21"/>
              </w:rPr>
            </w:pPr>
            <w:r>
              <w:rPr>
                <w:rFonts w:hint="eastAsia" w:ascii="宋体" w:hAnsi="宋体" w:cs="宋体"/>
                <w:kern w:val="0"/>
                <w:szCs w:val="21"/>
              </w:rPr>
              <w:t>资格证明文件</w:t>
            </w:r>
          </w:p>
        </w:tc>
        <w:tc>
          <w:tcPr>
            <w:tcW w:w="5669" w:type="dxa"/>
            <w:vAlign w:val="center"/>
          </w:tcPr>
          <w:p w14:paraId="7DA819E4">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（一）具有独立承担民事责任的能力。</w:t>
            </w:r>
          </w:p>
          <w:p w14:paraId="4AF2C38E">
            <w:pPr>
              <w:spacing w:line="360" w:lineRule="exact"/>
              <w:ind w:firstLine="420" w:firstLineChars="200"/>
              <w:jc w:val="left"/>
            </w:pPr>
            <w:r>
              <w:rPr>
                <w:rFonts w:hint="eastAsia"/>
              </w:rPr>
              <w:t>提供注册登记凭证（营业执照或事业法人证书或其他组织经营的合法凭证，自然人的提供身份证明文件）。</w:t>
            </w:r>
          </w:p>
          <w:p w14:paraId="3EC4A264">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（二）具有良好的商业信誉和健全的财务会计制度。</w:t>
            </w:r>
          </w:p>
          <w:p w14:paraId="2BB9A849">
            <w:pPr>
              <w:spacing w:line="360" w:lineRule="exact"/>
              <w:ind w:firstLine="420" w:firstLineChars="200"/>
              <w:jc w:val="left"/>
            </w:pPr>
            <w:r>
              <w:rPr>
                <w:rFonts w:hint="eastAsia"/>
              </w:rPr>
              <w:t>提供经审计的财务报告（包括四表一注，即资产负债表、利润表、现金流量表、所有者权益变动表及其附注）；事业法人提供部门决算报告；</w:t>
            </w:r>
          </w:p>
          <w:p w14:paraId="22C23948">
            <w:pPr>
              <w:spacing w:line="360" w:lineRule="exact"/>
              <w:ind w:firstLine="420" w:firstLineChars="200"/>
              <w:jc w:val="left"/>
            </w:pPr>
            <w:r>
              <w:rPr>
                <w:rFonts w:hint="eastAsia"/>
              </w:rPr>
              <w:t>/或在开标日期前六个月内其开户银行出具的资信证明；</w:t>
            </w:r>
          </w:p>
          <w:p w14:paraId="50DE1437">
            <w:pPr>
              <w:spacing w:line="360" w:lineRule="exact"/>
              <w:ind w:firstLine="420" w:firstLineChars="200"/>
              <w:jc w:val="left"/>
            </w:pPr>
            <w:r>
              <w:rPr>
                <w:rFonts w:hint="eastAsia"/>
              </w:rPr>
              <w:t>/或财政部门认可的政府采购专业担保机构出具的投标担保函；</w:t>
            </w:r>
          </w:p>
          <w:p w14:paraId="5B470C61">
            <w:pPr>
              <w:spacing w:line="360" w:lineRule="exact"/>
              <w:ind w:firstLine="420" w:firstLineChars="200"/>
              <w:jc w:val="left"/>
            </w:pPr>
            <w:r>
              <w:rPr>
                <w:rFonts w:hint="eastAsia"/>
              </w:rPr>
              <w:t>/或提供基本资格条件承诺函；</w:t>
            </w:r>
          </w:p>
          <w:p w14:paraId="08889D34">
            <w:pPr>
              <w:spacing w:line="360" w:lineRule="exact"/>
              <w:ind w:firstLine="420" w:firstLineChars="200"/>
              <w:jc w:val="left"/>
            </w:pPr>
            <w:r>
              <w:rPr>
                <w:rFonts w:hint="eastAsia"/>
              </w:rPr>
              <w:t>以上四种形式的资料提供任何一种即可。</w:t>
            </w:r>
          </w:p>
          <w:p w14:paraId="4BF4571B">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（三）具有履行合同所必需的设备和专业技术能力。</w:t>
            </w:r>
          </w:p>
          <w:p w14:paraId="0D84738C">
            <w:pPr>
              <w:spacing w:line="360" w:lineRule="exact"/>
              <w:ind w:firstLine="420" w:firstLineChars="200"/>
              <w:jc w:val="left"/>
            </w:pPr>
            <w:r>
              <w:rPr>
                <w:rFonts w:hint="eastAsia"/>
              </w:rPr>
              <w:t>提供基本资格条件承诺函。</w:t>
            </w:r>
          </w:p>
          <w:p w14:paraId="72D73601">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（四）具有依法缴纳税收的良好记录。</w:t>
            </w:r>
          </w:p>
          <w:p w14:paraId="4CECC2AD">
            <w:pPr>
              <w:spacing w:line="360" w:lineRule="exact"/>
              <w:ind w:firstLine="420" w:firstLineChars="200"/>
              <w:jc w:val="left"/>
            </w:pPr>
            <w:r>
              <w:rPr>
                <w:rFonts w:hint="eastAsia"/>
              </w:rPr>
              <w:t>提供缴费所属日期为投标截止时间前12个月内任一月份（投标截止时间当月不计入）的增值税缴费凭据或税务机关出具的完税证明/在法规范围内不需提供的应出具书面说明和证明文件；</w:t>
            </w:r>
          </w:p>
          <w:p w14:paraId="08D3C83C">
            <w:pPr>
              <w:spacing w:line="360" w:lineRule="exact"/>
              <w:ind w:firstLine="420" w:firstLineChars="200"/>
              <w:jc w:val="left"/>
            </w:pPr>
            <w:r>
              <w:rPr>
                <w:rFonts w:hint="eastAsia"/>
              </w:rPr>
              <w:t>/或提供基本资格条件承诺函；</w:t>
            </w:r>
          </w:p>
          <w:p w14:paraId="7C020208">
            <w:pPr>
              <w:spacing w:line="360" w:lineRule="exact"/>
              <w:ind w:firstLine="420" w:firstLineChars="200"/>
              <w:jc w:val="left"/>
              <w:rPr>
                <w:rFonts w:asciiTheme="minorEastAsia" w:hAnsiTheme="minorEastAsia" w:eastAsiaTheme="minorEastAsia" w:cstheme="minorEastAsia"/>
                <w:b/>
                <w:szCs w:val="21"/>
              </w:rPr>
            </w:pPr>
            <w:r>
              <w:rPr>
                <w:rFonts w:hint="eastAsia"/>
              </w:rPr>
              <w:t>以上二种形式的资料提供任何一种即可。</w:t>
            </w:r>
          </w:p>
          <w:p w14:paraId="5BF25149">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（五）具有依法缴纳社会保障资金的良好记录。</w:t>
            </w:r>
          </w:p>
          <w:p w14:paraId="08EE54BA">
            <w:pPr>
              <w:spacing w:line="360" w:lineRule="exact"/>
              <w:ind w:firstLine="420" w:firstLineChars="200"/>
              <w:jc w:val="left"/>
            </w:pPr>
            <w:r>
              <w:rPr>
                <w:rFonts w:hint="eastAsia"/>
              </w:rPr>
              <w:t>提供缴费所属日期为投标截止时间前12个月内任一月份（投标截止时间当月不计入）的缴费凭据或社保机关出具的缴费证明/在法规范围内不需提供的应出具书面说明和证明文件；</w:t>
            </w:r>
          </w:p>
          <w:p w14:paraId="55A14816">
            <w:pPr>
              <w:spacing w:line="360" w:lineRule="exact"/>
              <w:ind w:firstLine="420" w:firstLineChars="200"/>
              <w:jc w:val="left"/>
            </w:pPr>
            <w:r>
              <w:rPr>
                <w:rFonts w:hint="eastAsia"/>
              </w:rPr>
              <w:t>/或提供基本资格条件承诺函；</w:t>
            </w:r>
          </w:p>
          <w:p w14:paraId="1E99CEA0">
            <w:pPr>
              <w:spacing w:line="360" w:lineRule="exact"/>
              <w:ind w:firstLine="420" w:firstLineChars="200"/>
              <w:jc w:val="left"/>
            </w:pPr>
            <w:r>
              <w:rPr>
                <w:rFonts w:hint="eastAsia"/>
              </w:rPr>
              <w:t>以上二种形式的资料提供任何一种即可。</w:t>
            </w:r>
          </w:p>
          <w:p w14:paraId="3AE21EF5">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（六）参加政府采购活动前3年内在经营活动中没有重大违法记录。</w:t>
            </w:r>
          </w:p>
          <w:p w14:paraId="621E9883">
            <w:pPr>
              <w:spacing w:line="360" w:lineRule="exact"/>
              <w:ind w:firstLine="420" w:firstLineChars="200"/>
              <w:jc w:val="left"/>
            </w:pPr>
            <w:r>
              <w:rPr>
                <w:rFonts w:hint="eastAsia"/>
              </w:rPr>
              <w:t>提供基本资格条件承诺函。</w:t>
            </w:r>
          </w:p>
          <w:p w14:paraId="313B3F30">
            <w:pPr>
              <w:numPr>
                <w:ilvl w:val="0"/>
                <w:numId w:val="2"/>
              </w:num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供应商须具有城乡规划编制乙级及以上资质。供应商拟派项目负责人须具备注册城乡规划师职业资格证书。</w:t>
            </w:r>
          </w:p>
          <w:p w14:paraId="2AE23C40">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（八）法定代表人身份证明或法人代表授权书。</w:t>
            </w:r>
          </w:p>
          <w:p w14:paraId="18065C8A">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p>
          <w:p w14:paraId="63D81AF1">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1）以上资格证明文件投标人必须完全提供，一项不合格即按照无效投标处理。</w:t>
            </w:r>
          </w:p>
          <w:p w14:paraId="63EBEC29">
            <w:pPr>
              <w:spacing w:line="36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2）书面基本资格条件承诺函格式详见第四章磋商响应文件格式。</w:t>
            </w:r>
          </w:p>
          <w:p w14:paraId="0D509828">
            <w:pPr>
              <w:spacing w:line="360" w:lineRule="exact"/>
              <w:rPr>
                <w:rFonts w:ascii="宋体" w:hAnsi="宋体" w:cs="宋体"/>
                <w:kern w:val="0"/>
                <w:szCs w:val="21"/>
              </w:rPr>
            </w:pPr>
            <w:r>
              <w:rPr>
                <w:rFonts w:hint="eastAsia" w:asciiTheme="minorEastAsia" w:hAnsiTheme="minorEastAsia" w:eastAsiaTheme="minorEastAsia" w:cstheme="minorEastAsia"/>
                <w:szCs w:val="21"/>
              </w:rPr>
              <w:t>3）除注明原件外，均为复印件并须加盖投标人公章。</w:t>
            </w:r>
          </w:p>
        </w:tc>
      </w:tr>
      <w:tr w14:paraId="2B8E6EDB">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993" w:type="dxa"/>
            <w:vAlign w:val="center"/>
          </w:tcPr>
          <w:p w14:paraId="12F886B7">
            <w:pPr>
              <w:spacing w:line="360" w:lineRule="exact"/>
              <w:jc w:val="center"/>
              <w:rPr>
                <w:rFonts w:ascii="宋体" w:hAnsi="宋体" w:cs="宋体"/>
                <w:kern w:val="0"/>
                <w:szCs w:val="21"/>
              </w:rPr>
            </w:pPr>
            <w:r>
              <w:rPr>
                <w:rFonts w:hint="eastAsia" w:ascii="宋体" w:hAnsi="宋体" w:cs="宋体"/>
                <w:kern w:val="0"/>
                <w:szCs w:val="21"/>
              </w:rPr>
              <w:t>13.2</w:t>
            </w:r>
          </w:p>
        </w:tc>
        <w:tc>
          <w:tcPr>
            <w:tcW w:w="2338" w:type="dxa"/>
            <w:vAlign w:val="center"/>
          </w:tcPr>
          <w:p w14:paraId="368E9443">
            <w:pPr>
              <w:spacing w:line="360" w:lineRule="exact"/>
              <w:rPr>
                <w:rFonts w:ascii="宋体" w:hAnsi="宋体" w:cs="宋体"/>
                <w:kern w:val="0"/>
                <w:szCs w:val="21"/>
              </w:rPr>
            </w:pPr>
            <w:r>
              <w:rPr>
                <w:rFonts w:hint="eastAsia" w:ascii="宋体" w:hAnsi="宋体" w:cs="宋体"/>
                <w:kern w:val="0"/>
                <w:szCs w:val="21"/>
              </w:rPr>
              <w:t>要求单独提交的证明文件原件</w:t>
            </w:r>
          </w:p>
        </w:tc>
        <w:tc>
          <w:tcPr>
            <w:tcW w:w="5669" w:type="dxa"/>
            <w:vAlign w:val="center"/>
          </w:tcPr>
          <w:p w14:paraId="59C18D61">
            <w:pPr>
              <w:spacing w:line="360" w:lineRule="exact"/>
              <w:rPr>
                <w:rFonts w:ascii="宋体" w:hAnsi="宋体" w:cs="宋体"/>
                <w:kern w:val="0"/>
                <w:szCs w:val="21"/>
              </w:rPr>
            </w:pPr>
            <w:r>
              <w:rPr>
                <w:rFonts w:hint="eastAsia" w:ascii="宋体" w:hAnsi="宋体" w:cs="宋体"/>
                <w:kern w:val="0"/>
                <w:szCs w:val="21"/>
              </w:rPr>
              <w:t>无</w:t>
            </w:r>
          </w:p>
        </w:tc>
      </w:tr>
      <w:tr w14:paraId="390FAACF">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993" w:type="dxa"/>
            <w:vAlign w:val="center"/>
          </w:tcPr>
          <w:p w14:paraId="59BB2903">
            <w:pPr>
              <w:spacing w:line="360" w:lineRule="exact"/>
              <w:jc w:val="center"/>
              <w:rPr>
                <w:rFonts w:ascii="宋体" w:hAnsi="宋体" w:cs="宋体"/>
                <w:kern w:val="0"/>
                <w:szCs w:val="21"/>
              </w:rPr>
            </w:pPr>
            <w:r>
              <w:rPr>
                <w:rFonts w:hint="eastAsia" w:ascii="宋体" w:hAnsi="宋体" w:cs="宋体"/>
                <w:kern w:val="0"/>
                <w:szCs w:val="21"/>
              </w:rPr>
              <w:t>14.2</w:t>
            </w:r>
          </w:p>
        </w:tc>
        <w:tc>
          <w:tcPr>
            <w:tcW w:w="2338" w:type="dxa"/>
            <w:vAlign w:val="center"/>
          </w:tcPr>
          <w:p w14:paraId="6B17A810">
            <w:pPr>
              <w:spacing w:line="360" w:lineRule="exact"/>
              <w:ind w:left="210" w:hanging="210" w:hangingChars="100"/>
              <w:rPr>
                <w:rFonts w:ascii="宋体" w:hAnsi="宋体" w:cs="宋体"/>
                <w:kern w:val="0"/>
                <w:szCs w:val="21"/>
              </w:rPr>
            </w:pPr>
            <w:r>
              <w:rPr>
                <w:rFonts w:hint="eastAsia" w:ascii="宋体" w:hAnsi="宋体" w:cs="宋体"/>
                <w:kern w:val="0"/>
                <w:szCs w:val="21"/>
              </w:rPr>
              <w:t>1）本次采购特别要求的合格性证明文件</w:t>
            </w:r>
          </w:p>
        </w:tc>
        <w:tc>
          <w:tcPr>
            <w:tcW w:w="5669" w:type="dxa"/>
            <w:vAlign w:val="center"/>
          </w:tcPr>
          <w:p w14:paraId="10FF1EAB">
            <w:pPr>
              <w:spacing w:line="360" w:lineRule="exact"/>
              <w:rPr>
                <w:rFonts w:ascii="宋体" w:hAnsi="宋体" w:cs="宋体"/>
                <w:kern w:val="0"/>
                <w:szCs w:val="21"/>
              </w:rPr>
            </w:pPr>
            <w:r>
              <w:rPr>
                <w:rFonts w:hint="eastAsia" w:ascii="宋体" w:hAnsi="宋体" w:cs="宋体"/>
                <w:kern w:val="0"/>
                <w:szCs w:val="21"/>
              </w:rPr>
              <w:t>无</w:t>
            </w:r>
          </w:p>
        </w:tc>
      </w:tr>
      <w:tr w14:paraId="2D485EA8">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993" w:type="dxa"/>
            <w:vAlign w:val="center"/>
          </w:tcPr>
          <w:p w14:paraId="7DA809EF">
            <w:pPr>
              <w:spacing w:line="360" w:lineRule="exact"/>
              <w:jc w:val="center"/>
              <w:rPr>
                <w:rFonts w:ascii="宋体" w:hAnsi="宋体" w:cs="宋体"/>
                <w:kern w:val="0"/>
                <w:szCs w:val="21"/>
              </w:rPr>
            </w:pPr>
            <w:r>
              <w:rPr>
                <w:rFonts w:hint="eastAsia" w:ascii="宋体" w:hAnsi="宋体" w:cs="宋体"/>
                <w:kern w:val="0"/>
                <w:szCs w:val="21"/>
              </w:rPr>
              <w:t>15.1</w:t>
            </w:r>
          </w:p>
        </w:tc>
        <w:tc>
          <w:tcPr>
            <w:tcW w:w="2338" w:type="dxa"/>
            <w:vAlign w:val="center"/>
          </w:tcPr>
          <w:p w14:paraId="102FE1A8">
            <w:pPr>
              <w:spacing w:line="360" w:lineRule="exact"/>
              <w:rPr>
                <w:rFonts w:ascii="宋体" w:hAnsi="宋体" w:cs="宋体"/>
                <w:kern w:val="0"/>
                <w:szCs w:val="21"/>
              </w:rPr>
            </w:pPr>
            <w:r>
              <w:rPr>
                <w:rFonts w:hint="eastAsia" w:ascii="宋体" w:hAnsi="宋体" w:cs="宋体"/>
                <w:kern w:val="0"/>
                <w:szCs w:val="21"/>
              </w:rPr>
              <w:t>是否要求磋商保证金</w:t>
            </w:r>
          </w:p>
        </w:tc>
        <w:tc>
          <w:tcPr>
            <w:tcW w:w="5669" w:type="dxa"/>
            <w:vAlign w:val="center"/>
          </w:tcPr>
          <w:p w14:paraId="68558F44">
            <w:pPr>
              <w:spacing w:line="360" w:lineRule="exact"/>
              <w:rPr>
                <w:rFonts w:ascii="宋体" w:hAnsi="宋体" w:cs="宋体"/>
                <w:kern w:val="0"/>
                <w:szCs w:val="21"/>
              </w:rPr>
            </w:pPr>
            <w:r>
              <w:rPr>
                <w:rFonts w:hint="eastAsia" w:ascii="宋体" w:hAnsi="宋体" w:cs="宋体"/>
                <w:kern w:val="0"/>
                <w:szCs w:val="21"/>
              </w:rPr>
              <w:t>否</w:t>
            </w:r>
          </w:p>
        </w:tc>
      </w:tr>
      <w:tr w14:paraId="273A61C3">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93" w:type="dxa"/>
            <w:vAlign w:val="center"/>
          </w:tcPr>
          <w:p w14:paraId="3B1026B5">
            <w:pPr>
              <w:spacing w:line="360" w:lineRule="exact"/>
              <w:jc w:val="center"/>
              <w:rPr>
                <w:rFonts w:ascii="宋体" w:hAnsi="宋体" w:cs="宋体"/>
                <w:kern w:val="0"/>
                <w:szCs w:val="21"/>
              </w:rPr>
            </w:pPr>
            <w:r>
              <w:rPr>
                <w:rFonts w:hint="eastAsia" w:ascii="宋体" w:hAnsi="宋体" w:cs="宋体"/>
                <w:kern w:val="0"/>
                <w:szCs w:val="21"/>
              </w:rPr>
              <w:t>15.2</w:t>
            </w:r>
          </w:p>
        </w:tc>
        <w:tc>
          <w:tcPr>
            <w:tcW w:w="2338" w:type="dxa"/>
            <w:vAlign w:val="center"/>
          </w:tcPr>
          <w:p w14:paraId="071B686C">
            <w:pPr>
              <w:spacing w:line="360" w:lineRule="exact"/>
              <w:rPr>
                <w:rFonts w:ascii="宋体" w:hAnsi="宋体" w:cs="宋体"/>
                <w:kern w:val="0"/>
                <w:szCs w:val="21"/>
              </w:rPr>
            </w:pPr>
            <w:r>
              <w:rPr>
                <w:rFonts w:hint="eastAsia" w:ascii="宋体" w:hAnsi="宋体" w:cs="宋体"/>
                <w:kern w:val="0"/>
                <w:szCs w:val="21"/>
              </w:rPr>
              <w:t>关于磋商保证金的相关要求</w:t>
            </w:r>
          </w:p>
        </w:tc>
        <w:tc>
          <w:tcPr>
            <w:tcW w:w="5669" w:type="dxa"/>
            <w:vAlign w:val="center"/>
          </w:tcPr>
          <w:p w14:paraId="217E1122">
            <w:pPr>
              <w:spacing w:line="360" w:lineRule="exact"/>
              <w:rPr>
                <w:rFonts w:ascii="宋体" w:hAnsi="宋体" w:cs="宋体"/>
                <w:kern w:val="0"/>
                <w:szCs w:val="21"/>
              </w:rPr>
            </w:pPr>
            <w:r>
              <w:rPr>
                <w:rFonts w:hint="eastAsia" w:ascii="宋体" w:hAnsi="宋体" w:cs="宋体"/>
                <w:kern w:val="0"/>
                <w:szCs w:val="21"/>
              </w:rPr>
              <w:t>不要求</w:t>
            </w:r>
          </w:p>
        </w:tc>
      </w:tr>
      <w:tr w14:paraId="0F31A5BF">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93" w:type="dxa"/>
            <w:vAlign w:val="center"/>
          </w:tcPr>
          <w:p w14:paraId="05C9C653">
            <w:pPr>
              <w:spacing w:line="360" w:lineRule="exact"/>
              <w:jc w:val="center"/>
              <w:rPr>
                <w:rFonts w:ascii="宋体" w:hAnsi="宋体" w:cs="宋体"/>
                <w:kern w:val="0"/>
                <w:szCs w:val="21"/>
              </w:rPr>
            </w:pPr>
            <w:r>
              <w:rPr>
                <w:rFonts w:hint="eastAsia" w:ascii="宋体" w:hAnsi="宋体" w:cs="宋体"/>
                <w:kern w:val="0"/>
                <w:szCs w:val="21"/>
              </w:rPr>
              <w:t>/</w:t>
            </w:r>
          </w:p>
        </w:tc>
        <w:tc>
          <w:tcPr>
            <w:tcW w:w="2338" w:type="dxa"/>
            <w:vAlign w:val="center"/>
          </w:tcPr>
          <w:p w14:paraId="3338C430">
            <w:pPr>
              <w:spacing w:line="360" w:lineRule="exact"/>
              <w:rPr>
                <w:rFonts w:ascii="宋体" w:hAnsi="宋体" w:cs="宋体"/>
                <w:kern w:val="0"/>
                <w:szCs w:val="21"/>
              </w:rPr>
            </w:pPr>
            <w:r>
              <w:rPr>
                <w:rFonts w:hint="eastAsia" w:ascii="宋体" w:hAnsi="宋体" w:cs="宋体"/>
                <w:kern w:val="0"/>
                <w:szCs w:val="21"/>
              </w:rPr>
              <w:t>政府采购政策功能</w:t>
            </w:r>
          </w:p>
        </w:tc>
        <w:tc>
          <w:tcPr>
            <w:tcW w:w="5669" w:type="dxa"/>
            <w:vAlign w:val="center"/>
          </w:tcPr>
          <w:p w14:paraId="7FB25E20">
            <w:pPr>
              <w:spacing w:line="360" w:lineRule="exact"/>
              <w:rPr>
                <w:rFonts w:ascii="宋体" w:hAnsi="宋体" w:cs="宋体"/>
                <w:kern w:val="0"/>
                <w:szCs w:val="21"/>
              </w:rPr>
            </w:pPr>
            <w:r>
              <w:rPr>
                <w:rFonts w:hint="eastAsia" w:ascii="宋体" w:hAnsi="宋体" w:cs="宋体"/>
                <w:kern w:val="0"/>
                <w:szCs w:val="21"/>
              </w:rPr>
              <w:t>1、根据《陕西省财政厅关于印发&lt;陕西省中小企业政府采购信用融资办法&gt;的通知》（陕财办采〔2018〕23 号，详见本章附件一）相关规定，有融资需求的供应商可根据自身情况，在陕西省政府采购信用融资平台http://www.ccgp-shaanxi.gov.cn/zcdservice/zcd/shanxi/）自主选择金融机构及其融资产品，凭政府采购中标（成交）通知书或政府采购合同提出融资申请。</w:t>
            </w:r>
          </w:p>
          <w:p w14:paraId="3D0663F0">
            <w:pPr>
              <w:spacing w:line="360" w:lineRule="exact"/>
              <w:rPr>
                <w:rFonts w:ascii="宋体" w:hAnsi="宋体" w:cs="宋体"/>
                <w:kern w:val="0"/>
                <w:szCs w:val="21"/>
              </w:rPr>
            </w:pPr>
            <w:r>
              <w:rPr>
                <w:rFonts w:hint="eastAsia" w:ascii="宋体" w:hAnsi="宋体" w:cs="宋体"/>
                <w:kern w:val="0"/>
                <w:szCs w:val="21"/>
              </w:rPr>
              <w:t>2、</w:t>
            </w:r>
            <w:r>
              <w:rPr>
                <w:rFonts w:hint="eastAsia" w:ascii="宋体" w:hAnsi="宋体" w:cs="宋体"/>
                <w:szCs w:val="21"/>
              </w:rPr>
              <w:t>对于供应商符合政府采购政策关于小微企业、残疾人福利性单位及监狱企业等规定的，在评标时给予相应的价格折扣，具体办法详见第八章“评标办法”。</w:t>
            </w:r>
            <w:r>
              <w:rPr>
                <w:rFonts w:hint="eastAsia" w:ascii="宋体" w:hAnsi="宋体" w:cs="宋体"/>
                <w:b/>
                <w:bCs/>
                <w:szCs w:val="21"/>
              </w:rPr>
              <w:t>若为专门面向中小企业采购的项目,不再执行上述价格折扣的办法。</w:t>
            </w:r>
          </w:p>
        </w:tc>
      </w:tr>
      <w:tr w14:paraId="62A08729">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93" w:type="dxa"/>
            <w:vAlign w:val="center"/>
          </w:tcPr>
          <w:p w14:paraId="2DDEF53D">
            <w:pPr>
              <w:spacing w:line="360" w:lineRule="exact"/>
              <w:jc w:val="center"/>
              <w:rPr>
                <w:rFonts w:ascii="宋体" w:hAnsi="宋体" w:cs="宋体"/>
                <w:kern w:val="0"/>
                <w:szCs w:val="21"/>
              </w:rPr>
            </w:pPr>
            <w:r>
              <w:rPr>
                <w:rFonts w:hint="eastAsia" w:ascii="宋体" w:hAnsi="宋体" w:cs="宋体"/>
                <w:kern w:val="0"/>
                <w:szCs w:val="21"/>
              </w:rPr>
              <w:t>16.1</w:t>
            </w:r>
          </w:p>
        </w:tc>
        <w:tc>
          <w:tcPr>
            <w:tcW w:w="2338" w:type="dxa"/>
            <w:vAlign w:val="center"/>
          </w:tcPr>
          <w:p w14:paraId="60294D93">
            <w:pPr>
              <w:spacing w:line="360" w:lineRule="exact"/>
              <w:rPr>
                <w:rFonts w:ascii="宋体" w:hAnsi="宋体" w:cs="宋体"/>
                <w:kern w:val="0"/>
                <w:szCs w:val="21"/>
              </w:rPr>
            </w:pPr>
            <w:r>
              <w:rPr>
                <w:rFonts w:hint="eastAsia" w:ascii="宋体" w:hAnsi="宋体" w:cs="宋体"/>
                <w:kern w:val="0"/>
                <w:szCs w:val="21"/>
              </w:rPr>
              <w:t>磋商报价有效期</w:t>
            </w:r>
          </w:p>
        </w:tc>
        <w:tc>
          <w:tcPr>
            <w:tcW w:w="5669" w:type="dxa"/>
            <w:vAlign w:val="center"/>
          </w:tcPr>
          <w:p w14:paraId="7689E506">
            <w:pPr>
              <w:spacing w:line="360" w:lineRule="exact"/>
              <w:rPr>
                <w:rFonts w:ascii="宋体" w:hAnsi="宋体" w:cs="宋体"/>
                <w:kern w:val="0"/>
                <w:szCs w:val="21"/>
              </w:rPr>
            </w:pPr>
            <w:r>
              <w:rPr>
                <w:rFonts w:hint="eastAsia" w:ascii="宋体" w:hAnsi="宋体" w:cs="宋体"/>
                <w:kern w:val="0"/>
                <w:szCs w:val="21"/>
              </w:rPr>
              <w:t>自磋商响应文件递交截止日期后90天。</w:t>
            </w:r>
          </w:p>
        </w:tc>
      </w:tr>
      <w:tr w14:paraId="612EB350">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93" w:type="dxa"/>
            <w:vAlign w:val="center"/>
          </w:tcPr>
          <w:p w14:paraId="0481251A">
            <w:pPr>
              <w:spacing w:line="360" w:lineRule="exact"/>
              <w:jc w:val="center"/>
              <w:rPr>
                <w:rFonts w:ascii="宋体" w:hAnsi="宋体" w:cs="宋体"/>
                <w:kern w:val="0"/>
                <w:szCs w:val="21"/>
              </w:rPr>
            </w:pPr>
            <w:r>
              <w:rPr>
                <w:rFonts w:hint="eastAsia" w:ascii="宋体" w:hAnsi="宋体" w:cs="宋体"/>
                <w:kern w:val="0"/>
                <w:szCs w:val="21"/>
              </w:rPr>
              <w:t>17.1</w:t>
            </w:r>
          </w:p>
        </w:tc>
        <w:tc>
          <w:tcPr>
            <w:tcW w:w="2338" w:type="dxa"/>
            <w:vAlign w:val="center"/>
          </w:tcPr>
          <w:p w14:paraId="75B169F2">
            <w:pPr>
              <w:spacing w:line="360" w:lineRule="exact"/>
              <w:rPr>
                <w:rFonts w:ascii="宋体" w:hAnsi="宋体" w:cs="宋体"/>
                <w:kern w:val="0"/>
                <w:szCs w:val="21"/>
              </w:rPr>
            </w:pPr>
            <w:r>
              <w:rPr>
                <w:rFonts w:hint="eastAsia" w:ascii="宋体" w:hAnsi="宋体" w:cs="宋体"/>
                <w:kern w:val="0"/>
                <w:szCs w:val="21"/>
              </w:rPr>
              <w:t>磋商响应文件份数</w:t>
            </w:r>
          </w:p>
        </w:tc>
        <w:tc>
          <w:tcPr>
            <w:tcW w:w="5669" w:type="dxa"/>
            <w:vAlign w:val="center"/>
          </w:tcPr>
          <w:p w14:paraId="1C268A3E">
            <w:pPr>
              <w:spacing w:line="360" w:lineRule="exact"/>
              <w:rPr>
                <w:rFonts w:ascii="宋体" w:hAnsi="宋体" w:cs="宋体"/>
                <w:kern w:val="0"/>
                <w:szCs w:val="21"/>
              </w:rPr>
            </w:pPr>
            <w:r>
              <w:rPr>
                <w:rFonts w:hint="eastAsia" w:ascii="宋体" w:hAnsi="宋体" w:cs="宋体"/>
                <w:kern w:val="0"/>
                <w:szCs w:val="21"/>
              </w:rPr>
              <w:t>/</w:t>
            </w:r>
          </w:p>
        </w:tc>
      </w:tr>
      <w:tr w14:paraId="4885EE33">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993" w:type="dxa"/>
            <w:vAlign w:val="center"/>
          </w:tcPr>
          <w:p w14:paraId="59EA5CBE">
            <w:pPr>
              <w:spacing w:line="360" w:lineRule="exact"/>
              <w:jc w:val="center"/>
              <w:rPr>
                <w:rFonts w:ascii="宋体" w:hAnsi="宋体" w:cs="宋体"/>
                <w:kern w:val="0"/>
                <w:szCs w:val="21"/>
              </w:rPr>
            </w:pPr>
            <w:r>
              <w:rPr>
                <w:rFonts w:hint="eastAsia" w:ascii="宋体" w:hAnsi="宋体" w:cs="宋体"/>
                <w:kern w:val="0"/>
                <w:szCs w:val="21"/>
              </w:rPr>
              <w:t>17.2</w:t>
            </w:r>
          </w:p>
        </w:tc>
        <w:tc>
          <w:tcPr>
            <w:tcW w:w="2338" w:type="dxa"/>
            <w:vAlign w:val="center"/>
          </w:tcPr>
          <w:p w14:paraId="4B8DED61">
            <w:pPr>
              <w:spacing w:line="360" w:lineRule="exact"/>
              <w:rPr>
                <w:rFonts w:ascii="宋体" w:hAnsi="宋体" w:cs="宋体"/>
                <w:kern w:val="0"/>
                <w:szCs w:val="21"/>
              </w:rPr>
            </w:pPr>
            <w:r>
              <w:rPr>
                <w:rFonts w:hint="eastAsia" w:ascii="宋体" w:hAnsi="宋体" w:cs="宋体"/>
                <w:kern w:val="0"/>
                <w:szCs w:val="21"/>
              </w:rPr>
              <w:t>电子版文件要求</w:t>
            </w:r>
          </w:p>
        </w:tc>
        <w:tc>
          <w:tcPr>
            <w:tcW w:w="5669" w:type="dxa"/>
            <w:vAlign w:val="center"/>
          </w:tcPr>
          <w:p w14:paraId="41CCBE5E">
            <w:pPr>
              <w:spacing w:line="360" w:lineRule="exact"/>
              <w:rPr>
                <w:rFonts w:ascii="宋体" w:hAnsi="宋体" w:cs="宋体"/>
                <w:kern w:val="0"/>
                <w:szCs w:val="21"/>
              </w:rPr>
            </w:pPr>
            <w:r>
              <w:rPr>
                <w:rFonts w:hint="eastAsia" w:ascii="宋体" w:hAnsi="宋体" w:cs="宋体"/>
                <w:kern w:val="0"/>
                <w:szCs w:val="21"/>
              </w:rPr>
              <w:t>/</w:t>
            </w:r>
          </w:p>
        </w:tc>
      </w:tr>
      <w:tr w14:paraId="34DEA5BF">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993" w:type="dxa"/>
            <w:vAlign w:val="center"/>
          </w:tcPr>
          <w:p w14:paraId="7D470CF3">
            <w:pPr>
              <w:spacing w:line="360" w:lineRule="exact"/>
              <w:jc w:val="center"/>
              <w:rPr>
                <w:rFonts w:ascii="宋体" w:hAnsi="宋体" w:cs="宋体"/>
                <w:kern w:val="0"/>
                <w:szCs w:val="21"/>
              </w:rPr>
            </w:pPr>
            <w:r>
              <w:rPr>
                <w:rFonts w:hint="eastAsia" w:ascii="宋体" w:hAnsi="宋体" w:cs="宋体"/>
                <w:kern w:val="0"/>
                <w:szCs w:val="21"/>
              </w:rPr>
              <w:t>17.3</w:t>
            </w:r>
          </w:p>
        </w:tc>
        <w:tc>
          <w:tcPr>
            <w:tcW w:w="2338" w:type="dxa"/>
            <w:vAlign w:val="center"/>
          </w:tcPr>
          <w:p w14:paraId="22A44CA1">
            <w:pPr>
              <w:spacing w:line="360" w:lineRule="exact"/>
              <w:rPr>
                <w:rFonts w:ascii="宋体" w:hAnsi="宋体" w:cs="宋体"/>
                <w:kern w:val="0"/>
                <w:szCs w:val="21"/>
              </w:rPr>
            </w:pPr>
            <w:r>
              <w:rPr>
                <w:rFonts w:hint="eastAsia" w:ascii="宋体" w:hAnsi="宋体" w:cs="宋体"/>
                <w:kern w:val="0"/>
                <w:szCs w:val="21"/>
              </w:rPr>
              <w:t>法人代表签字要求</w:t>
            </w:r>
          </w:p>
        </w:tc>
        <w:tc>
          <w:tcPr>
            <w:tcW w:w="5669" w:type="dxa"/>
            <w:vAlign w:val="center"/>
          </w:tcPr>
          <w:p w14:paraId="2172E5B4">
            <w:pPr>
              <w:spacing w:line="360" w:lineRule="exact"/>
              <w:ind w:left="1"/>
              <w:jc w:val="left"/>
              <w:rPr>
                <w:rFonts w:ascii="宋体" w:hAnsi="宋体" w:cs="宋体"/>
                <w:kern w:val="0"/>
                <w:szCs w:val="21"/>
              </w:rPr>
            </w:pPr>
            <w:r>
              <w:rPr>
                <w:rFonts w:hint="eastAsia" w:ascii="宋体" w:hAnsi="宋体" w:cs="宋体"/>
                <w:kern w:val="0"/>
                <w:szCs w:val="21"/>
              </w:rPr>
              <w:t>所有要求法人代表签字（名）处，均须由签字（名）者本人用不褪色的蓝(黑)色墨水(汁)书写，也可以加盖法人代表名章代替。</w:t>
            </w:r>
          </w:p>
        </w:tc>
      </w:tr>
      <w:tr w14:paraId="07F363DE">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0" w:hRule="atLeast"/>
          <w:jc w:val="center"/>
        </w:trPr>
        <w:tc>
          <w:tcPr>
            <w:tcW w:w="993" w:type="dxa"/>
            <w:vAlign w:val="center"/>
          </w:tcPr>
          <w:p w14:paraId="764D084A">
            <w:pPr>
              <w:spacing w:line="360" w:lineRule="exact"/>
              <w:jc w:val="center"/>
              <w:rPr>
                <w:rFonts w:ascii="宋体" w:hAnsi="宋体" w:cs="宋体"/>
                <w:kern w:val="0"/>
                <w:szCs w:val="21"/>
              </w:rPr>
            </w:pPr>
            <w:r>
              <w:rPr>
                <w:rFonts w:hint="eastAsia" w:ascii="宋体" w:hAnsi="宋体" w:cs="宋体"/>
                <w:kern w:val="0"/>
                <w:szCs w:val="21"/>
              </w:rPr>
              <w:t>18.1</w:t>
            </w:r>
          </w:p>
        </w:tc>
        <w:tc>
          <w:tcPr>
            <w:tcW w:w="2338" w:type="dxa"/>
            <w:vAlign w:val="center"/>
          </w:tcPr>
          <w:p w14:paraId="5CFF3291">
            <w:pPr>
              <w:spacing w:line="360" w:lineRule="exact"/>
              <w:rPr>
                <w:rFonts w:ascii="宋体" w:hAnsi="宋体" w:cs="宋体"/>
                <w:kern w:val="0"/>
                <w:szCs w:val="21"/>
              </w:rPr>
            </w:pPr>
            <w:r>
              <w:rPr>
                <w:rFonts w:hint="eastAsia" w:ascii="宋体" w:hAnsi="宋体" w:cs="宋体"/>
                <w:kern w:val="0"/>
                <w:szCs w:val="21"/>
              </w:rPr>
              <w:t>磋商响应文件装订及包装密封要求</w:t>
            </w:r>
          </w:p>
        </w:tc>
        <w:tc>
          <w:tcPr>
            <w:tcW w:w="5669" w:type="dxa"/>
            <w:vAlign w:val="center"/>
          </w:tcPr>
          <w:p w14:paraId="4801660E">
            <w:pPr>
              <w:spacing w:line="360" w:lineRule="exact"/>
              <w:rPr>
                <w:rFonts w:ascii="宋体" w:hAnsi="宋体" w:cs="宋体"/>
                <w:kern w:val="0"/>
                <w:szCs w:val="21"/>
              </w:rPr>
            </w:pPr>
            <w:r>
              <w:rPr>
                <w:rFonts w:hint="eastAsia" w:ascii="宋体" w:hAnsi="宋体" w:cs="宋体"/>
                <w:kern w:val="0"/>
                <w:szCs w:val="21"/>
              </w:rPr>
              <w:t>/</w:t>
            </w:r>
          </w:p>
        </w:tc>
      </w:tr>
      <w:tr w14:paraId="7B66D0D4">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993" w:type="dxa"/>
            <w:vAlign w:val="center"/>
          </w:tcPr>
          <w:p w14:paraId="21740207">
            <w:pPr>
              <w:spacing w:line="360" w:lineRule="exact"/>
              <w:jc w:val="center"/>
              <w:rPr>
                <w:rFonts w:ascii="宋体" w:hAnsi="宋体" w:cs="宋体"/>
                <w:kern w:val="0"/>
                <w:szCs w:val="21"/>
              </w:rPr>
            </w:pPr>
            <w:r>
              <w:rPr>
                <w:rFonts w:hint="eastAsia" w:ascii="宋体" w:hAnsi="宋体" w:cs="宋体"/>
                <w:kern w:val="0"/>
                <w:szCs w:val="21"/>
              </w:rPr>
              <w:t>18.3</w:t>
            </w:r>
          </w:p>
        </w:tc>
        <w:tc>
          <w:tcPr>
            <w:tcW w:w="2338" w:type="dxa"/>
            <w:vAlign w:val="center"/>
          </w:tcPr>
          <w:p w14:paraId="11CDFC04">
            <w:pPr>
              <w:spacing w:line="360" w:lineRule="exact"/>
              <w:rPr>
                <w:rFonts w:ascii="宋体" w:hAnsi="宋体" w:cs="宋体"/>
                <w:kern w:val="0"/>
                <w:szCs w:val="21"/>
              </w:rPr>
            </w:pPr>
            <w:r>
              <w:rPr>
                <w:rFonts w:hint="eastAsia" w:ascii="宋体" w:hAnsi="宋体" w:cs="宋体"/>
                <w:kern w:val="0"/>
                <w:szCs w:val="21"/>
              </w:rPr>
              <w:t>是否需要单独密封递交《磋商报价表》</w:t>
            </w:r>
          </w:p>
        </w:tc>
        <w:tc>
          <w:tcPr>
            <w:tcW w:w="5669" w:type="dxa"/>
            <w:vAlign w:val="center"/>
          </w:tcPr>
          <w:p w14:paraId="7BDE0D16">
            <w:pPr>
              <w:spacing w:line="360" w:lineRule="exact"/>
              <w:rPr>
                <w:rFonts w:ascii="宋体" w:hAnsi="宋体" w:cs="宋体"/>
                <w:kern w:val="0"/>
                <w:szCs w:val="21"/>
              </w:rPr>
            </w:pPr>
            <w:r>
              <w:rPr>
                <w:rFonts w:hint="eastAsia" w:ascii="宋体" w:hAnsi="宋体" w:cs="宋体"/>
                <w:kern w:val="0"/>
                <w:szCs w:val="21"/>
              </w:rPr>
              <w:t>不需要。</w:t>
            </w:r>
          </w:p>
        </w:tc>
      </w:tr>
      <w:tr w14:paraId="32EC457D">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33" w:hRule="atLeast"/>
          <w:jc w:val="center"/>
        </w:trPr>
        <w:tc>
          <w:tcPr>
            <w:tcW w:w="993" w:type="dxa"/>
            <w:vAlign w:val="center"/>
          </w:tcPr>
          <w:p w14:paraId="18003FEC">
            <w:pPr>
              <w:spacing w:line="360" w:lineRule="exact"/>
              <w:jc w:val="center"/>
              <w:rPr>
                <w:rFonts w:ascii="宋体" w:hAnsi="宋体" w:cs="宋体"/>
                <w:kern w:val="0"/>
                <w:szCs w:val="21"/>
              </w:rPr>
            </w:pPr>
            <w:r>
              <w:rPr>
                <w:rFonts w:hint="eastAsia" w:ascii="宋体" w:hAnsi="宋体" w:cs="宋体"/>
                <w:kern w:val="0"/>
                <w:szCs w:val="21"/>
              </w:rPr>
              <w:t>19.1</w:t>
            </w:r>
          </w:p>
        </w:tc>
        <w:tc>
          <w:tcPr>
            <w:tcW w:w="2338" w:type="dxa"/>
            <w:vAlign w:val="center"/>
          </w:tcPr>
          <w:p w14:paraId="439A30C8">
            <w:pPr>
              <w:spacing w:line="360" w:lineRule="exact"/>
              <w:rPr>
                <w:rFonts w:ascii="宋体" w:hAnsi="宋体" w:cs="宋体"/>
                <w:kern w:val="0"/>
                <w:szCs w:val="21"/>
              </w:rPr>
            </w:pPr>
            <w:r>
              <w:rPr>
                <w:rFonts w:hint="eastAsia" w:ascii="宋体" w:hAnsi="宋体" w:cs="宋体"/>
                <w:kern w:val="0"/>
                <w:szCs w:val="21"/>
              </w:rPr>
              <w:t>磋商响应文件递交的截止时间和磋商地点</w:t>
            </w:r>
          </w:p>
        </w:tc>
        <w:tc>
          <w:tcPr>
            <w:tcW w:w="5669" w:type="dxa"/>
            <w:vAlign w:val="center"/>
          </w:tcPr>
          <w:p w14:paraId="191B8F51">
            <w:pPr>
              <w:spacing w:line="360" w:lineRule="exact"/>
              <w:ind w:left="1"/>
              <w:jc w:val="left"/>
              <w:rPr>
                <w:rFonts w:ascii="宋体" w:hAnsi="宋体" w:cs="宋体"/>
                <w:kern w:val="0"/>
                <w:szCs w:val="21"/>
              </w:rPr>
            </w:pPr>
            <w:r>
              <w:rPr>
                <w:rFonts w:hint="eastAsia" w:ascii="宋体" w:hAnsi="宋体" w:cs="宋体"/>
                <w:kern w:val="0"/>
                <w:szCs w:val="21"/>
              </w:rPr>
              <w:t>响应文件递交地点:电子版响应文件上传至陕西省西咸新区公共资源交易平台</w:t>
            </w:r>
          </w:p>
          <w:p w14:paraId="653E0BD4">
            <w:pPr>
              <w:spacing w:line="360" w:lineRule="exact"/>
              <w:ind w:left="1"/>
              <w:jc w:val="left"/>
              <w:rPr>
                <w:rFonts w:ascii="宋体" w:hAnsi="宋体" w:cs="宋体"/>
                <w:kern w:val="0"/>
                <w:szCs w:val="21"/>
              </w:rPr>
            </w:pPr>
            <w:r>
              <w:rPr>
                <w:rFonts w:hint="eastAsia" w:ascii="宋体" w:hAnsi="宋体" w:cs="宋体"/>
                <w:kern w:val="0"/>
                <w:szCs w:val="21"/>
              </w:rPr>
              <w:t>响应文件递交截止时间:</w:t>
            </w:r>
            <w:r>
              <w:rPr>
                <w:rFonts w:hint="eastAsia" w:ascii="宋体" w:hAnsi="宋体" w:cs="宋体"/>
                <w:kern w:val="0"/>
                <w:szCs w:val="21"/>
                <w:lang w:eastAsia="zh-CN"/>
              </w:rPr>
              <w:t>2025</w:t>
            </w:r>
            <w:r>
              <w:rPr>
                <w:rFonts w:hint="eastAsia" w:ascii="宋体" w:hAnsi="宋体" w:cs="宋体"/>
                <w:kern w:val="0"/>
                <w:szCs w:val="21"/>
              </w:rPr>
              <w:t>年</w:t>
            </w:r>
            <w:r>
              <w:rPr>
                <w:rFonts w:hint="eastAsia" w:ascii="宋体" w:hAnsi="宋体" w:cs="宋体"/>
                <w:kern w:val="0"/>
                <w:szCs w:val="21"/>
                <w:u w:val="single"/>
                <w:lang w:val="en-US" w:eastAsia="zh-CN"/>
              </w:rPr>
              <w:t>0</w:t>
            </w:r>
            <w:r>
              <w:rPr>
                <w:rFonts w:hint="eastAsia" w:ascii="宋体" w:hAnsi="宋体" w:cs="宋体"/>
                <w:kern w:val="0"/>
                <w:szCs w:val="21"/>
                <w:u w:val="single"/>
              </w:rPr>
              <w:t>2</w:t>
            </w:r>
            <w:r>
              <w:rPr>
                <w:rFonts w:hint="eastAsia" w:ascii="宋体" w:hAnsi="宋体" w:cs="宋体"/>
                <w:kern w:val="0"/>
                <w:szCs w:val="21"/>
              </w:rPr>
              <w:t>月</w:t>
            </w:r>
            <w:r>
              <w:rPr>
                <w:rFonts w:hint="eastAsia" w:ascii="宋体" w:hAnsi="宋体" w:cs="宋体"/>
                <w:kern w:val="0"/>
                <w:szCs w:val="21"/>
                <w:u w:val="single"/>
                <w:lang w:val="en-US" w:eastAsia="zh-CN"/>
              </w:rPr>
              <w:t>18</w:t>
            </w:r>
            <w:r>
              <w:rPr>
                <w:rFonts w:hint="eastAsia" w:ascii="宋体" w:hAnsi="宋体" w:cs="宋体"/>
                <w:kern w:val="0"/>
                <w:szCs w:val="21"/>
              </w:rPr>
              <w:t>日</w:t>
            </w:r>
            <w:r>
              <w:rPr>
                <w:rFonts w:hint="eastAsia" w:ascii="宋体" w:hAnsi="宋体" w:cs="宋体"/>
                <w:kern w:val="0"/>
                <w:szCs w:val="21"/>
                <w:u w:val="single"/>
              </w:rPr>
              <w:t>09</w:t>
            </w:r>
            <w:r>
              <w:rPr>
                <w:rFonts w:hint="eastAsia" w:ascii="宋体" w:hAnsi="宋体" w:cs="宋体"/>
                <w:kern w:val="0"/>
                <w:szCs w:val="21"/>
              </w:rPr>
              <w:t>时</w:t>
            </w:r>
            <w:r>
              <w:rPr>
                <w:rFonts w:hint="eastAsia" w:ascii="宋体" w:hAnsi="宋体" w:cs="宋体"/>
                <w:kern w:val="0"/>
                <w:szCs w:val="21"/>
                <w:u w:val="single"/>
              </w:rPr>
              <w:t>30</w:t>
            </w:r>
            <w:r>
              <w:rPr>
                <w:rFonts w:hint="eastAsia" w:ascii="宋体" w:hAnsi="宋体" w:cs="宋体"/>
                <w:kern w:val="0"/>
                <w:szCs w:val="21"/>
              </w:rPr>
              <w:t>分</w:t>
            </w:r>
          </w:p>
          <w:p w14:paraId="0D42F4D0">
            <w:pPr>
              <w:spacing w:line="360" w:lineRule="exact"/>
              <w:ind w:left="1"/>
              <w:jc w:val="left"/>
              <w:rPr>
                <w:rFonts w:ascii="宋体" w:hAnsi="宋体" w:cs="宋体"/>
                <w:kern w:val="0"/>
                <w:szCs w:val="21"/>
              </w:rPr>
            </w:pPr>
            <w:r>
              <w:rPr>
                <w:rFonts w:hint="eastAsia" w:ascii="宋体" w:hAnsi="宋体" w:cs="宋体"/>
                <w:kern w:val="0"/>
                <w:szCs w:val="21"/>
              </w:rPr>
              <w:t>响应文件接收人:陕西省西咸新区公共资源交易平台</w:t>
            </w:r>
          </w:p>
        </w:tc>
      </w:tr>
      <w:tr w14:paraId="15C0195D">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93" w:type="dxa"/>
            <w:vAlign w:val="center"/>
          </w:tcPr>
          <w:p w14:paraId="22BA2BE6">
            <w:pPr>
              <w:spacing w:line="360" w:lineRule="exact"/>
              <w:jc w:val="center"/>
              <w:rPr>
                <w:rFonts w:ascii="宋体" w:hAnsi="宋体" w:cs="宋体"/>
                <w:kern w:val="0"/>
                <w:szCs w:val="21"/>
              </w:rPr>
            </w:pPr>
            <w:r>
              <w:rPr>
                <w:rFonts w:hint="eastAsia" w:ascii="宋体" w:hAnsi="宋体" w:cs="宋体"/>
                <w:kern w:val="0"/>
                <w:szCs w:val="21"/>
              </w:rPr>
              <w:t>22.1</w:t>
            </w:r>
          </w:p>
        </w:tc>
        <w:tc>
          <w:tcPr>
            <w:tcW w:w="2338" w:type="dxa"/>
            <w:vAlign w:val="center"/>
          </w:tcPr>
          <w:p w14:paraId="76474F7F">
            <w:pPr>
              <w:spacing w:line="360" w:lineRule="exact"/>
              <w:rPr>
                <w:rFonts w:ascii="宋体" w:hAnsi="宋体" w:cs="宋体"/>
                <w:kern w:val="0"/>
                <w:szCs w:val="21"/>
              </w:rPr>
            </w:pPr>
            <w:r>
              <w:rPr>
                <w:rFonts w:hint="eastAsia" w:ascii="宋体" w:hAnsi="宋体" w:cs="宋体"/>
                <w:kern w:val="0"/>
                <w:szCs w:val="21"/>
              </w:rPr>
              <w:t>磋商时间和地点</w:t>
            </w:r>
          </w:p>
        </w:tc>
        <w:tc>
          <w:tcPr>
            <w:tcW w:w="5669" w:type="dxa"/>
            <w:vAlign w:val="center"/>
          </w:tcPr>
          <w:p w14:paraId="7F71729B">
            <w:pPr>
              <w:spacing w:line="360" w:lineRule="exact"/>
              <w:ind w:left="1"/>
              <w:jc w:val="left"/>
              <w:rPr>
                <w:rFonts w:ascii="宋体" w:hAnsi="宋体" w:cs="宋体"/>
                <w:kern w:val="0"/>
                <w:szCs w:val="21"/>
              </w:rPr>
            </w:pPr>
            <w:r>
              <w:rPr>
                <w:rFonts w:hint="eastAsia" w:ascii="宋体" w:hAnsi="宋体" w:cs="宋体"/>
                <w:kern w:val="0"/>
                <w:szCs w:val="21"/>
              </w:rPr>
              <w:t>磋商开始时间:同响应文件递交截止时间</w:t>
            </w:r>
          </w:p>
          <w:p w14:paraId="6D0D6363">
            <w:pPr>
              <w:spacing w:line="360" w:lineRule="exact"/>
              <w:ind w:left="1"/>
              <w:jc w:val="left"/>
              <w:rPr>
                <w:rFonts w:ascii="宋体" w:hAnsi="宋体" w:cs="宋体"/>
                <w:kern w:val="0"/>
                <w:szCs w:val="21"/>
              </w:rPr>
            </w:pPr>
            <w:r>
              <w:rPr>
                <w:rFonts w:hint="eastAsia" w:ascii="宋体" w:hAnsi="宋体" w:cs="宋体"/>
                <w:kern w:val="0"/>
                <w:szCs w:val="21"/>
              </w:rPr>
              <w:t>磋商地点:西咸新区公共资源交易平台不见面开标系统和西咸新区公共资源交易中心（陕西省西咸新区沣泾大道创新大厦裙楼）</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开标室</w:t>
            </w:r>
          </w:p>
        </w:tc>
      </w:tr>
      <w:tr w14:paraId="7A3D7A06">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1" w:hRule="atLeast"/>
          <w:jc w:val="center"/>
        </w:trPr>
        <w:tc>
          <w:tcPr>
            <w:tcW w:w="993" w:type="dxa"/>
            <w:vAlign w:val="center"/>
          </w:tcPr>
          <w:p w14:paraId="0AC2ABF5">
            <w:pPr>
              <w:spacing w:line="360" w:lineRule="exact"/>
              <w:jc w:val="center"/>
              <w:rPr>
                <w:rFonts w:ascii="宋体" w:hAnsi="宋体" w:cs="宋体"/>
                <w:kern w:val="0"/>
                <w:szCs w:val="21"/>
              </w:rPr>
            </w:pPr>
            <w:r>
              <w:rPr>
                <w:rFonts w:hint="eastAsia" w:ascii="宋体" w:hAnsi="宋体" w:cs="宋体"/>
                <w:kern w:val="0"/>
                <w:szCs w:val="21"/>
              </w:rPr>
              <w:t>22.2</w:t>
            </w:r>
          </w:p>
        </w:tc>
        <w:tc>
          <w:tcPr>
            <w:tcW w:w="2338" w:type="dxa"/>
            <w:vAlign w:val="center"/>
          </w:tcPr>
          <w:p w14:paraId="5C8CD6F2">
            <w:pPr>
              <w:spacing w:line="360" w:lineRule="exact"/>
              <w:rPr>
                <w:rFonts w:ascii="宋体" w:hAnsi="宋体" w:cs="宋体"/>
                <w:kern w:val="0"/>
                <w:szCs w:val="21"/>
              </w:rPr>
            </w:pPr>
            <w:r>
              <w:rPr>
                <w:rFonts w:hint="eastAsia" w:ascii="宋体" w:hAnsi="宋体" w:cs="宋体"/>
                <w:kern w:val="0"/>
                <w:szCs w:val="21"/>
              </w:rPr>
              <w:t>磋商报价次数、磋商程序和最终报价的产生原则</w:t>
            </w:r>
          </w:p>
        </w:tc>
        <w:tc>
          <w:tcPr>
            <w:tcW w:w="5669" w:type="dxa"/>
            <w:vAlign w:val="center"/>
          </w:tcPr>
          <w:p w14:paraId="1993A228">
            <w:pPr>
              <w:spacing w:line="360" w:lineRule="exact"/>
              <w:ind w:left="1"/>
              <w:jc w:val="left"/>
              <w:rPr>
                <w:rFonts w:ascii="宋体" w:hAnsi="宋体" w:cs="宋体"/>
                <w:kern w:val="0"/>
                <w:szCs w:val="21"/>
              </w:rPr>
            </w:pPr>
            <w:r>
              <w:rPr>
                <w:rFonts w:hint="eastAsia" w:ascii="宋体" w:hAnsi="宋体" w:cs="宋体"/>
                <w:kern w:val="0"/>
                <w:szCs w:val="21"/>
              </w:rPr>
              <w:t>本次磋商采用二次报价。</w:t>
            </w:r>
          </w:p>
          <w:p w14:paraId="5B3CF2E4">
            <w:pPr>
              <w:spacing w:line="360" w:lineRule="exact"/>
              <w:ind w:left="1"/>
              <w:jc w:val="left"/>
              <w:rPr>
                <w:rFonts w:ascii="宋体" w:hAnsi="宋体" w:cs="宋体"/>
                <w:kern w:val="0"/>
                <w:szCs w:val="21"/>
              </w:rPr>
            </w:pPr>
            <w:r>
              <w:rPr>
                <w:rFonts w:hint="eastAsia" w:ascii="宋体" w:hAnsi="宋体" w:cs="宋体"/>
                <w:kern w:val="0"/>
                <w:szCs w:val="21"/>
              </w:rPr>
              <w:t>磋商程序为：</w:t>
            </w:r>
          </w:p>
          <w:p w14:paraId="3C5B6085">
            <w:pPr>
              <w:spacing w:line="360" w:lineRule="exact"/>
              <w:ind w:left="1"/>
              <w:jc w:val="left"/>
              <w:rPr>
                <w:rFonts w:ascii="宋体" w:hAnsi="宋体" w:cs="宋体"/>
                <w:kern w:val="0"/>
                <w:szCs w:val="21"/>
              </w:rPr>
            </w:pPr>
            <w:r>
              <w:rPr>
                <w:rFonts w:hint="eastAsia" w:ascii="宋体" w:hAnsi="宋体" w:cs="宋体"/>
                <w:kern w:val="0"/>
                <w:szCs w:val="21"/>
              </w:rPr>
              <w:t>1、对所有提交的响应文件进行评审；</w:t>
            </w:r>
          </w:p>
          <w:p w14:paraId="7628F71D">
            <w:pPr>
              <w:spacing w:line="360" w:lineRule="exact"/>
              <w:ind w:left="1"/>
              <w:jc w:val="left"/>
              <w:rPr>
                <w:rFonts w:ascii="宋体" w:hAnsi="宋体" w:cs="宋体"/>
                <w:kern w:val="0"/>
                <w:szCs w:val="21"/>
              </w:rPr>
            </w:pPr>
            <w:r>
              <w:rPr>
                <w:rFonts w:hint="eastAsia" w:ascii="宋体" w:hAnsi="宋体" w:cs="宋体"/>
                <w:kern w:val="0"/>
                <w:szCs w:val="21"/>
              </w:rPr>
              <w:t>2、磋商小组所有成员集中与单一供应商分别进行磋商；</w:t>
            </w:r>
          </w:p>
          <w:p w14:paraId="1DC47871">
            <w:pPr>
              <w:spacing w:line="360" w:lineRule="exact"/>
              <w:ind w:left="1"/>
              <w:jc w:val="left"/>
              <w:rPr>
                <w:rFonts w:ascii="宋体" w:hAnsi="宋体" w:cs="宋体"/>
                <w:kern w:val="0"/>
                <w:szCs w:val="21"/>
              </w:rPr>
            </w:pPr>
            <w:r>
              <w:rPr>
                <w:rFonts w:hint="eastAsia" w:ascii="宋体" w:hAnsi="宋体" w:cs="宋体"/>
                <w:kern w:val="0"/>
                <w:szCs w:val="21"/>
              </w:rPr>
              <w:t>3、供应商按照要求自行保密提交二次报价；</w:t>
            </w:r>
          </w:p>
          <w:p w14:paraId="40608CB9">
            <w:pPr>
              <w:spacing w:line="360" w:lineRule="exact"/>
              <w:ind w:left="1"/>
              <w:jc w:val="left"/>
              <w:rPr>
                <w:rFonts w:ascii="宋体" w:hAnsi="宋体" w:cs="宋体"/>
                <w:kern w:val="0"/>
                <w:szCs w:val="21"/>
              </w:rPr>
            </w:pPr>
            <w:r>
              <w:rPr>
                <w:rFonts w:hint="eastAsia" w:ascii="宋体" w:hAnsi="宋体" w:cs="宋体"/>
                <w:kern w:val="0"/>
                <w:szCs w:val="21"/>
              </w:rPr>
              <w:t>4、磋商小组评审、推荐成交候选人。</w:t>
            </w:r>
          </w:p>
          <w:p w14:paraId="3521550A">
            <w:pPr>
              <w:spacing w:line="360" w:lineRule="exact"/>
              <w:ind w:left="1"/>
              <w:jc w:val="left"/>
              <w:rPr>
                <w:rFonts w:ascii="宋体" w:hAnsi="宋体" w:cs="宋体"/>
                <w:kern w:val="0"/>
                <w:szCs w:val="21"/>
              </w:rPr>
            </w:pPr>
            <w:r>
              <w:rPr>
                <w:rFonts w:hint="eastAsia" w:ascii="宋体" w:hAnsi="宋体" w:cs="宋体"/>
                <w:kern w:val="0"/>
                <w:szCs w:val="21"/>
              </w:rPr>
              <w:t>在磋商过程中，磋商小组可以根据磋商文件和磋商情况实质性变动采购需求中的技术、服务要求以及合同草案条款，二次报价为最终报价。</w:t>
            </w:r>
          </w:p>
        </w:tc>
      </w:tr>
      <w:tr w14:paraId="6C88440A">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0" w:hRule="atLeast"/>
          <w:jc w:val="center"/>
        </w:trPr>
        <w:tc>
          <w:tcPr>
            <w:tcW w:w="993" w:type="dxa"/>
            <w:vAlign w:val="center"/>
          </w:tcPr>
          <w:p w14:paraId="049924DC">
            <w:pPr>
              <w:spacing w:line="360" w:lineRule="exact"/>
              <w:jc w:val="center"/>
              <w:rPr>
                <w:rFonts w:ascii="宋体" w:hAnsi="宋体" w:cs="宋体"/>
                <w:kern w:val="0"/>
                <w:szCs w:val="21"/>
              </w:rPr>
            </w:pPr>
            <w:r>
              <w:rPr>
                <w:rFonts w:hint="eastAsia" w:ascii="宋体" w:hAnsi="宋体" w:cs="宋体"/>
                <w:kern w:val="0"/>
                <w:szCs w:val="21"/>
              </w:rPr>
              <w:t>24.1</w:t>
            </w:r>
          </w:p>
        </w:tc>
        <w:tc>
          <w:tcPr>
            <w:tcW w:w="2338" w:type="dxa"/>
            <w:vAlign w:val="center"/>
          </w:tcPr>
          <w:p w14:paraId="099B99C5">
            <w:pPr>
              <w:spacing w:line="360" w:lineRule="exact"/>
              <w:rPr>
                <w:rFonts w:ascii="宋体" w:hAnsi="宋体" w:cs="宋体"/>
                <w:kern w:val="0"/>
                <w:szCs w:val="21"/>
              </w:rPr>
            </w:pPr>
            <w:r>
              <w:rPr>
                <w:rFonts w:hint="eastAsia" w:ascii="宋体" w:hAnsi="宋体" w:cs="宋体"/>
                <w:kern w:val="0"/>
                <w:szCs w:val="21"/>
              </w:rPr>
              <w:t>推荐成交候选人数量</w:t>
            </w:r>
          </w:p>
        </w:tc>
        <w:tc>
          <w:tcPr>
            <w:tcW w:w="5669" w:type="dxa"/>
            <w:vAlign w:val="center"/>
          </w:tcPr>
          <w:p w14:paraId="3EA91A92">
            <w:pPr>
              <w:spacing w:line="360" w:lineRule="exact"/>
              <w:rPr>
                <w:rFonts w:ascii="宋体" w:hAnsi="宋体" w:cs="宋体"/>
                <w:kern w:val="0"/>
                <w:szCs w:val="21"/>
              </w:rPr>
            </w:pPr>
            <w:r>
              <w:rPr>
                <w:rFonts w:hint="eastAsia" w:ascii="宋体" w:hAnsi="宋体" w:cs="宋体"/>
                <w:kern w:val="0"/>
                <w:szCs w:val="21"/>
              </w:rPr>
              <w:t>3</w:t>
            </w:r>
          </w:p>
        </w:tc>
      </w:tr>
      <w:tr w14:paraId="3B95CA84">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993" w:type="dxa"/>
            <w:vAlign w:val="center"/>
          </w:tcPr>
          <w:p w14:paraId="550C8769">
            <w:pPr>
              <w:spacing w:line="360" w:lineRule="exact"/>
              <w:jc w:val="center"/>
              <w:rPr>
                <w:rFonts w:ascii="宋体" w:hAnsi="宋体" w:cs="宋体"/>
                <w:kern w:val="0"/>
                <w:szCs w:val="21"/>
              </w:rPr>
            </w:pPr>
            <w:r>
              <w:rPr>
                <w:rFonts w:hint="eastAsia" w:ascii="宋体" w:hAnsi="宋体" w:cs="宋体"/>
                <w:kern w:val="0"/>
                <w:szCs w:val="21"/>
              </w:rPr>
              <w:t>30</w:t>
            </w:r>
          </w:p>
        </w:tc>
        <w:tc>
          <w:tcPr>
            <w:tcW w:w="2338" w:type="dxa"/>
            <w:vAlign w:val="center"/>
          </w:tcPr>
          <w:p w14:paraId="7D2A1888">
            <w:pPr>
              <w:spacing w:line="360" w:lineRule="exact"/>
              <w:rPr>
                <w:rFonts w:ascii="宋体" w:hAnsi="宋体" w:cs="宋体"/>
                <w:kern w:val="0"/>
                <w:szCs w:val="21"/>
              </w:rPr>
            </w:pPr>
            <w:r>
              <w:rPr>
                <w:rFonts w:hint="eastAsia" w:ascii="宋体" w:hAnsi="宋体" w:cs="宋体"/>
                <w:kern w:val="0"/>
                <w:szCs w:val="21"/>
              </w:rPr>
              <w:t>采购代理服务费</w:t>
            </w:r>
          </w:p>
        </w:tc>
        <w:tc>
          <w:tcPr>
            <w:tcW w:w="5669" w:type="dxa"/>
            <w:vAlign w:val="center"/>
          </w:tcPr>
          <w:p w14:paraId="5A4A4FB2">
            <w:pPr>
              <w:spacing w:line="360" w:lineRule="exact"/>
              <w:rPr>
                <w:rFonts w:ascii="宋体" w:hAnsi="宋体" w:cs="宋体"/>
              </w:rPr>
            </w:pPr>
            <w:r>
              <w:rPr>
                <w:rFonts w:hint="eastAsia" w:ascii="宋体" w:hAnsi="宋体" w:cs="宋体"/>
                <w:szCs w:val="21"/>
              </w:rPr>
              <w:t>确定成交人后3日内</w:t>
            </w:r>
            <w:r>
              <w:rPr>
                <w:rFonts w:hint="eastAsia" w:ascii="宋体" w:hAnsi="宋体" w:cs="宋体"/>
              </w:rPr>
              <w:t>，由成交人根据计价格[2002]1980号文件收费标准下浮20%向采购代理机构一次付清采购代理服务费。采购代理服务费不足0.4万元，按0.4万元计取，最高15万元。</w:t>
            </w:r>
          </w:p>
          <w:p w14:paraId="23954D4C">
            <w:pPr>
              <w:spacing w:line="360" w:lineRule="exact"/>
              <w:rPr>
                <w:rFonts w:ascii="宋体" w:hAnsi="宋体" w:cs="宋体"/>
              </w:rPr>
            </w:pPr>
            <w:r>
              <w:rPr>
                <w:rFonts w:hint="eastAsia" w:ascii="宋体" w:hAnsi="宋体" w:cs="宋体"/>
              </w:rPr>
              <w:t>例如：成交金额为500万元，计算采购代理服务收费额如下：</w:t>
            </w:r>
          </w:p>
          <w:p w14:paraId="226AD7FB">
            <w:pPr>
              <w:spacing w:line="360" w:lineRule="exact"/>
              <w:rPr>
                <w:rFonts w:ascii="宋体" w:hAnsi="宋体" w:cs="宋体"/>
              </w:rPr>
            </w:pPr>
            <w:r>
              <w:rPr>
                <w:rFonts w:hint="eastAsia" w:ascii="宋体" w:hAnsi="宋体" w:cs="宋体"/>
              </w:rPr>
              <w:t>100万元×1.5%×0.8=1.2万元</w:t>
            </w:r>
          </w:p>
          <w:p w14:paraId="0E71680C">
            <w:pPr>
              <w:spacing w:line="360" w:lineRule="exact"/>
              <w:rPr>
                <w:rFonts w:ascii="宋体" w:hAnsi="宋体" w:cs="宋体"/>
              </w:rPr>
            </w:pPr>
            <w:r>
              <w:rPr>
                <w:rFonts w:hint="eastAsia" w:ascii="宋体" w:hAnsi="宋体" w:cs="宋体"/>
              </w:rPr>
              <w:t>（500-100）万元×0.8%×0.8=2.56万元</w:t>
            </w:r>
          </w:p>
          <w:p w14:paraId="1818A74A">
            <w:pPr>
              <w:spacing w:line="360" w:lineRule="exact"/>
              <w:rPr>
                <w:rFonts w:ascii="宋体" w:hAnsi="宋体" w:cs="宋体"/>
                <w:kern w:val="0"/>
                <w:szCs w:val="21"/>
                <w:shd w:val="clear" w:color="auto" w:fill="000080"/>
              </w:rPr>
            </w:pPr>
            <w:r>
              <w:rPr>
                <w:rFonts w:hint="eastAsia" w:ascii="宋体" w:hAnsi="宋体" w:cs="宋体"/>
              </w:rPr>
              <w:t>合计收费=1.2+2.56=3.76（万元）</w:t>
            </w:r>
          </w:p>
        </w:tc>
      </w:tr>
      <w:tr w14:paraId="3D258717">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993" w:type="dxa"/>
            <w:vAlign w:val="center"/>
          </w:tcPr>
          <w:p w14:paraId="2AEA4AEA">
            <w:pPr>
              <w:spacing w:line="360" w:lineRule="exact"/>
              <w:jc w:val="center"/>
              <w:rPr>
                <w:rFonts w:ascii="宋体" w:hAnsi="宋体" w:cs="宋体"/>
                <w:kern w:val="0"/>
                <w:szCs w:val="21"/>
              </w:rPr>
            </w:pPr>
            <w:r>
              <w:rPr>
                <w:rFonts w:hint="eastAsia" w:ascii="宋体" w:hAnsi="宋体" w:cs="宋体"/>
                <w:kern w:val="0"/>
                <w:szCs w:val="21"/>
              </w:rPr>
              <w:t>31.1</w:t>
            </w:r>
          </w:p>
        </w:tc>
        <w:tc>
          <w:tcPr>
            <w:tcW w:w="2338" w:type="dxa"/>
            <w:vAlign w:val="center"/>
          </w:tcPr>
          <w:p w14:paraId="06A2AA8C">
            <w:pPr>
              <w:spacing w:line="360" w:lineRule="exact"/>
              <w:rPr>
                <w:rFonts w:ascii="宋体" w:hAnsi="宋体" w:cs="宋体"/>
                <w:kern w:val="0"/>
                <w:szCs w:val="21"/>
              </w:rPr>
            </w:pPr>
            <w:r>
              <w:rPr>
                <w:rFonts w:hint="eastAsia" w:ascii="宋体" w:hAnsi="宋体" w:cs="宋体"/>
                <w:kern w:val="0"/>
                <w:szCs w:val="21"/>
              </w:rPr>
              <w:t>服务期</w:t>
            </w:r>
          </w:p>
        </w:tc>
        <w:tc>
          <w:tcPr>
            <w:tcW w:w="5669" w:type="dxa"/>
            <w:vAlign w:val="center"/>
          </w:tcPr>
          <w:p w14:paraId="3CC473F0">
            <w:pPr>
              <w:spacing w:line="360" w:lineRule="exact"/>
              <w:rPr>
                <w:rFonts w:ascii="宋体" w:hAnsi="宋体" w:cs="宋体"/>
                <w:kern w:val="0"/>
                <w:szCs w:val="21"/>
              </w:rPr>
            </w:pPr>
            <w:r>
              <w:rPr>
                <w:rFonts w:hint="eastAsia" w:ascii="宋体" w:hAnsi="宋体" w:cs="宋体"/>
                <w:kern w:val="0"/>
                <w:szCs w:val="21"/>
              </w:rPr>
              <w:t>自合同签订起6个月</w:t>
            </w:r>
          </w:p>
        </w:tc>
      </w:tr>
      <w:tr w14:paraId="5D57E0C8">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993" w:type="dxa"/>
            <w:vAlign w:val="center"/>
          </w:tcPr>
          <w:p w14:paraId="39AC5E6A">
            <w:pPr>
              <w:spacing w:line="360" w:lineRule="exact"/>
              <w:jc w:val="center"/>
              <w:rPr>
                <w:rFonts w:ascii="宋体" w:hAnsi="宋体" w:cs="宋体"/>
                <w:kern w:val="0"/>
                <w:szCs w:val="21"/>
              </w:rPr>
            </w:pPr>
            <w:r>
              <w:rPr>
                <w:rFonts w:hint="eastAsia" w:ascii="宋体" w:hAnsi="宋体" w:cs="宋体"/>
                <w:kern w:val="0"/>
                <w:szCs w:val="21"/>
              </w:rPr>
              <w:t>31.2</w:t>
            </w:r>
          </w:p>
        </w:tc>
        <w:tc>
          <w:tcPr>
            <w:tcW w:w="2338" w:type="dxa"/>
            <w:vAlign w:val="center"/>
          </w:tcPr>
          <w:p w14:paraId="55C19F81">
            <w:pPr>
              <w:spacing w:line="360" w:lineRule="exact"/>
              <w:rPr>
                <w:rFonts w:ascii="宋体" w:hAnsi="宋体" w:cs="宋体"/>
                <w:kern w:val="0"/>
                <w:szCs w:val="21"/>
              </w:rPr>
            </w:pPr>
            <w:r>
              <w:rPr>
                <w:rFonts w:hint="eastAsia" w:ascii="宋体" w:hAnsi="宋体" w:cs="宋体"/>
                <w:kern w:val="0"/>
                <w:szCs w:val="21"/>
              </w:rPr>
              <w:t>质量要求</w:t>
            </w:r>
          </w:p>
        </w:tc>
        <w:tc>
          <w:tcPr>
            <w:tcW w:w="5669" w:type="dxa"/>
            <w:vAlign w:val="center"/>
          </w:tcPr>
          <w:p w14:paraId="4197D1A2">
            <w:pPr>
              <w:spacing w:line="360" w:lineRule="exact"/>
              <w:rPr>
                <w:rFonts w:ascii="宋体" w:hAnsi="宋体" w:cs="宋体"/>
                <w:kern w:val="0"/>
                <w:szCs w:val="21"/>
              </w:rPr>
            </w:pPr>
            <w:r>
              <w:rPr>
                <w:rFonts w:hint="eastAsia" w:ascii="宋体" w:hAnsi="宋体" w:cs="宋体"/>
                <w:kern w:val="0"/>
                <w:szCs w:val="21"/>
              </w:rPr>
              <w:t>满足现行行业技术规范要求及采购人要求</w:t>
            </w:r>
          </w:p>
        </w:tc>
      </w:tr>
      <w:tr w14:paraId="3795999C">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993" w:type="dxa"/>
            <w:vAlign w:val="center"/>
          </w:tcPr>
          <w:p w14:paraId="4F0C639F">
            <w:pPr>
              <w:spacing w:line="360" w:lineRule="exact"/>
              <w:jc w:val="center"/>
              <w:rPr>
                <w:rFonts w:ascii="宋体" w:hAnsi="宋体" w:cs="宋体"/>
                <w:kern w:val="0"/>
                <w:szCs w:val="21"/>
              </w:rPr>
            </w:pPr>
            <w:r>
              <w:rPr>
                <w:rFonts w:hint="eastAsia" w:asciiTheme="minorEastAsia" w:hAnsiTheme="minorEastAsia" w:eastAsiaTheme="minorEastAsia"/>
                <w:kern w:val="0"/>
                <w:szCs w:val="21"/>
              </w:rPr>
              <w:t>31.3</w:t>
            </w:r>
          </w:p>
        </w:tc>
        <w:tc>
          <w:tcPr>
            <w:tcW w:w="2338" w:type="dxa"/>
            <w:vAlign w:val="center"/>
          </w:tcPr>
          <w:p w14:paraId="7BF7C1D8">
            <w:pPr>
              <w:spacing w:line="360" w:lineRule="auto"/>
              <w:jc w:val="left"/>
              <w:rPr>
                <w:rFonts w:ascii="宋体" w:hAnsi="宋体" w:cs="宋体"/>
                <w:kern w:val="0"/>
                <w:szCs w:val="21"/>
              </w:rPr>
            </w:pPr>
            <w:r>
              <w:rPr>
                <w:rFonts w:hint="eastAsia" w:asciiTheme="minorEastAsia" w:hAnsiTheme="minorEastAsia" w:eastAsiaTheme="minorEastAsia"/>
                <w:bCs/>
                <w:szCs w:val="21"/>
              </w:rPr>
              <w:t>其他需要说明内容</w:t>
            </w:r>
          </w:p>
        </w:tc>
        <w:tc>
          <w:tcPr>
            <w:tcW w:w="5669" w:type="dxa"/>
            <w:vAlign w:val="center"/>
          </w:tcPr>
          <w:p w14:paraId="628D0E00">
            <w:pPr>
              <w:spacing w:line="360" w:lineRule="exact"/>
              <w:rPr>
                <w:b/>
                <w:bCs/>
              </w:rPr>
            </w:pPr>
            <w:r>
              <w:rPr>
                <w:rFonts w:hint="eastAsia"/>
                <w:b/>
                <w:bCs/>
              </w:rPr>
              <w:t>1、供应商须使用数字认证证书对电子响应文件进行签封、加密、递交及磋商时解密等相关事宜，电子响应文件递交应在磋商响应文件递交截止时间之前。因投标人原因造成其</w:t>
            </w:r>
            <w:r>
              <w:rPr>
                <w:rFonts w:hint="eastAsia"/>
                <w:b/>
                <w:bCs/>
                <w:lang w:eastAsia="zh-CN"/>
              </w:rPr>
              <w:t>响应文件</w:t>
            </w:r>
            <w:r>
              <w:rPr>
                <w:rFonts w:hint="eastAsia"/>
                <w:b/>
                <w:bCs/>
              </w:rPr>
              <w:t>无法解密的，按无效投标处理。</w:t>
            </w:r>
          </w:p>
          <w:p w14:paraId="6BB3DF4C">
            <w:pPr>
              <w:spacing w:line="360" w:lineRule="exact"/>
              <w:rPr>
                <w:b/>
                <w:bCs/>
              </w:rPr>
            </w:pPr>
            <w:r>
              <w:rPr>
                <w:rFonts w:hint="eastAsia"/>
                <w:b/>
                <w:bCs/>
              </w:rPr>
              <w:t>2、制作电子</w:t>
            </w:r>
            <w:r>
              <w:rPr>
                <w:rFonts w:hint="eastAsia"/>
                <w:b/>
                <w:bCs/>
                <w:lang w:eastAsia="zh-CN"/>
              </w:rPr>
              <w:t>响应文件</w:t>
            </w:r>
            <w:r>
              <w:rPr>
                <w:rFonts w:hint="eastAsia"/>
                <w:b/>
                <w:bCs/>
              </w:rPr>
              <w:t>。供应商须在“陕西省西咸新区公共资源交易中心平台（http://xxxq.sxggzyjy.cn/）”的“服务指南”栏目“下载专区”中，免费下载“陕西省公共资源交易平台政府采购电子标书制作工具”，并升级至最新版本，使用该客户端制作电子</w:t>
            </w:r>
            <w:r>
              <w:rPr>
                <w:rFonts w:hint="eastAsia"/>
                <w:b/>
                <w:bCs/>
                <w:lang w:eastAsia="zh-CN"/>
              </w:rPr>
              <w:t>响应文件</w:t>
            </w:r>
            <w:r>
              <w:rPr>
                <w:rFonts w:hint="eastAsia"/>
                <w:b/>
                <w:bCs/>
              </w:rPr>
              <w:t>，制作扩展名为“.SXSTF”的电子</w:t>
            </w:r>
            <w:r>
              <w:rPr>
                <w:rFonts w:hint="eastAsia"/>
                <w:b/>
                <w:bCs/>
                <w:lang w:eastAsia="zh-CN"/>
              </w:rPr>
              <w:t>响应文件</w:t>
            </w:r>
            <w:r>
              <w:rPr>
                <w:rFonts w:hint="eastAsia"/>
                <w:b/>
                <w:bCs/>
              </w:rPr>
              <w:t>。递交电子</w:t>
            </w:r>
            <w:r>
              <w:rPr>
                <w:rFonts w:hint="eastAsia"/>
                <w:b/>
                <w:bCs/>
                <w:lang w:eastAsia="zh-CN"/>
              </w:rPr>
              <w:t>响应文件</w:t>
            </w:r>
            <w:r>
              <w:rPr>
                <w:rFonts w:hint="eastAsia"/>
                <w:b/>
                <w:bCs/>
              </w:rPr>
              <w:t>。登录陕西省西咸新区公共资源交易中心平台（http://xxxq.sxggzyjy.cn/），选择“电子交易平台-陕西政府采购交易系统-陕西省西咸新区公共资源交易平台-供应商”进行登录，登录后选择“交易乙方”身份进入，选择“上传</w:t>
            </w:r>
            <w:r>
              <w:rPr>
                <w:rFonts w:hint="eastAsia"/>
                <w:b/>
                <w:bCs/>
                <w:lang w:eastAsia="zh-CN"/>
              </w:rPr>
              <w:t>响应文件</w:t>
            </w:r>
            <w:r>
              <w:rPr>
                <w:rFonts w:hint="eastAsia"/>
                <w:b/>
                <w:bCs/>
              </w:rPr>
              <w:t>”菜单页面，上传加密的电子</w:t>
            </w:r>
            <w:r>
              <w:rPr>
                <w:rFonts w:hint="eastAsia"/>
                <w:b/>
                <w:bCs/>
                <w:lang w:eastAsia="zh-CN"/>
              </w:rPr>
              <w:t>响应文件</w:t>
            </w:r>
            <w:r>
              <w:rPr>
                <w:rFonts w:hint="eastAsia"/>
                <w:b/>
                <w:bCs/>
              </w:rPr>
              <w:t>。同时将非加密电子</w:t>
            </w:r>
            <w:r>
              <w:rPr>
                <w:rFonts w:hint="eastAsia"/>
                <w:b/>
                <w:bCs/>
                <w:lang w:eastAsia="zh-CN"/>
              </w:rPr>
              <w:t>响应文件</w:t>
            </w:r>
            <w:r>
              <w:rPr>
                <w:rFonts w:hint="eastAsia"/>
                <w:b/>
                <w:bCs/>
              </w:rPr>
              <w:t>拷贝自带。上传成功后，电子化平台将予以记录。</w:t>
            </w:r>
          </w:p>
          <w:p w14:paraId="6B4E0CF9">
            <w:pPr>
              <w:spacing w:line="360" w:lineRule="exact"/>
              <w:rPr>
                <w:b/>
                <w:bCs/>
              </w:rPr>
            </w:pPr>
            <w:r>
              <w:rPr>
                <w:rFonts w:hint="eastAsia"/>
                <w:b/>
                <w:bCs/>
              </w:rPr>
              <w:t>3、供应商须在陕西省西咸新区公共资源交易中心、陕西省政府采购网进行注册。</w:t>
            </w:r>
          </w:p>
          <w:p w14:paraId="63F149E8">
            <w:pPr>
              <w:spacing w:line="360" w:lineRule="exact"/>
              <w:rPr>
                <w:b/>
                <w:bCs/>
              </w:rPr>
            </w:pPr>
            <w:r>
              <w:rPr>
                <w:rFonts w:hint="eastAsia"/>
                <w:b/>
                <w:bCs/>
              </w:rPr>
              <w:t>4、本次磋商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14:paraId="0096A583">
            <w:pPr>
              <w:spacing w:line="360" w:lineRule="exact"/>
              <w:rPr>
                <w:b/>
                <w:bCs/>
              </w:rPr>
            </w:pPr>
            <w:r>
              <w:rPr>
                <w:rFonts w:hint="eastAsia"/>
                <w:b/>
                <w:bCs/>
              </w:rPr>
              <w:t>5、二次报价程序详见“http://ggzyjy.xixianxinqu.gov.cn/fwzn/004003/20211026/747c6e88-0e66-4bcf-a1f5-f506033d0291.html”。</w:t>
            </w:r>
          </w:p>
          <w:p w14:paraId="376B4086">
            <w:pPr>
              <w:spacing w:line="360" w:lineRule="exact"/>
              <w:rPr>
                <w:b/>
                <w:bCs/>
              </w:rPr>
            </w:pPr>
            <w:r>
              <w:rPr>
                <w:rFonts w:hint="eastAsia"/>
                <w:b/>
                <w:bCs/>
              </w:rPr>
              <w:t>6、中标人须在中标通知书发出后七个工作日内，向招标代理递交纸质</w:t>
            </w:r>
            <w:r>
              <w:rPr>
                <w:rFonts w:hint="eastAsia"/>
                <w:b/>
                <w:bCs/>
                <w:lang w:eastAsia="zh-CN"/>
              </w:rPr>
              <w:t>响应文件</w:t>
            </w:r>
            <w:r>
              <w:rPr>
                <w:rFonts w:hint="eastAsia"/>
                <w:b/>
                <w:bCs/>
              </w:rPr>
              <w:t>一正一副（分别装订成册，装订应牢固、不易拆散和换页，不得采用活页装订）及电子版U盘（与上传电子版响应文件一致的PDF及Word格式，且盖章、签字处必须扫描并清晰可辨）一份。送至或邮寄至西安市南二环西段58号成长大厦11层1103室；联系人：任晓洁；联系方式：17809215026。</w:t>
            </w:r>
            <w:bookmarkStart w:id="81" w:name="_GoBack"/>
            <w:bookmarkEnd w:id="81"/>
          </w:p>
          <w:p w14:paraId="14A18094">
            <w:pPr>
              <w:spacing w:line="360" w:lineRule="exact"/>
            </w:pPr>
            <w:r>
              <w:rPr>
                <w:rFonts w:hint="eastAsia"/>
                <w:b/>
                <w:bCs/>
              </w:rPr>
              <w:t>7、当上传至陕西省西咸新区公共资源交易中心平台的文件与纸质版不一致时，以平台上传电子版为准。</w:t>
            </w:r>
          </w:p>
        </w:tc>
      </w:tr>
    </w:tbl>
    <w:p w14:paraId="0A0E36EE">
      <w:pPr>
        <w:jc w:val="center"/>
        <w:rPr>
          <w:rFonts w:ascii="宋体" w:hAnsi="宋体" w:cs="宋体"/>
          <w:b/>
          <w:kern w:val="0"/>
          <w:sz w:val="28"/>
          <w:szCs w:val="28"/>
        </w:rPr>
      </w:pPr>
    </w:p>
    <w:p w14:paraId="25453DE5">
      <w:r>
        <w:rPr>
          <w:rFonts w:hint="eastAsia" w:ascii="宋体" w:hAnsi="宋体" w:cs="宋体"/>
          <w:b/>
          <w:kern w:val="0"/>
          <w:sz w:val="28"/>
          <w:szCs w:val="28"/>
        </w:rPr>
        <w:br w:type="page"/>
      </w:r>
    </w:p>
    <w:p w14:paraId="65278ED1">
      <w:pPr>
        <w:spacing w:line="360" w:lineRule="auto"/>
        <w:jc w:val="center"/>
        <w:rPr>
          <w:rFonts w:ascii="宋体" w:hAnsi="宋体" w:cs="宋体"/>
          <w:b/>
          <w:bCs/>
          <w:szCs w:val="21"/>
          <w:shd w:val="clear" w:color="auto" w:fill="FFFFFF"/>
        </w:rPr>
      </w:pPr>
      <w:r>
        <w:rPr>
          <w:rFonts w:hint="eastAsia" w:ascii="宋体" w:hAnsi="宋体" w:cs="宋体"/>
          <w:b/>
          <w:bCs/>
          <w:szCs w:val="21"/>
          <w:shd w:val="clear" w:color="auto" w:fill="FFFFFF"/>
        </w:rPr>
        <w:t>陕西省政府采购支持中小企业信用融资合作银行名单说明</w:t>
      </w:r>
    </w:p>
    <w:p w14:paraId="613D5459">
      <w:pPr>
        <w:spacing w:line="360" w:lineRule="auto"/>
        <w:ind w:firstLine="315" w:firstLineChars="150"/>
        <w:rPr>
          <w:rFonts w:ascii="宋体" w:hAnsi="宋体" w:cs="宋体"/>
          <w:b/>
          <w:bCs/>
          <w:szCs w:val="21"/>
          <w:shd w:val="clear" w:color="auto" w:fill="FFFFFF"/>
        </w:rPr>
      </w:pPr>
      <w:r>
        <w:rPr>
          <w:rFonts w:hint="eastAsia" w:ascii="宋体" w:hAnsi="宋体" w:cs="宋体"/>
          <w:szCs w:val="21"/>
          <w:shd w:val="clear" w:color="auto" w:fill="FFFFFF"/>
        </w:rPr>
        <w:t>根据中办、国办《关于促进中小企业健康发展的指导意见》、</w:t>
      </w:r>
      <w:r>
        <w:rPr>
          <w:rFonts w:hint="eastAsia" w:ascii="宋体" w:hAnsi="宋体"/>
          <w:szCs w:val="21"/>
        </w:rPr>
        <w:t>财政部、工信部《政府采购促进中小企业发展管理办法》（财库〔2020〕46号）、关于进一步加大政府采购支持中小企业力度的通知（财库〔2022〕19号）</w:t>
      </w:r>
      <w:r>
        <w:rPr>
          <w:rFonts w:hint="eastAsia" w:ascii="宋体" w:hAnsi="宋体" w:cs="宋体"/>
          <w:szCs w:val="21"/>
          <w:shd w:val="clear" w:color="auto" w:fill="FFFFFF"/>
        </w:rPr>
        <w:t>、陕西省财政厅《陕西省中小企业政府采购信用融资办法》（陕财办采〔2018〕23号）等有关规定，陕西省政府采购支持中小企业信用融资合作银行名单以陕西省政府采购网发布的最新名单为准，供应商具体可登陆陕西省政府采购网(www.ccgp-shaanxi.gov.cn/）重要通知专栏查询。</w:t>
      </w:r>
      <w:r>
        <w:rPr>
          <w:rFonts w:hint="eastAsia" w:ascii="宋体" w:hAnsi="宋体" w:cs="宋体"/>
          <w:b/>
          <w:bCs/>
          <w:szCs w:val="21"/>
          <w:shd w:val="clear" w:color="auto" w:fill="FFFFFF"/>
        </w:rPr>
        <w:t xml:space="preserve"> </w:t>
      </w:r>
    </w:p>
    <w:p w14:paraId="153DB92E">
      <w:pPr>
        <w:rPr>
          <w:b/>
          <w:bCs/>
          <w:sz w:val="24"/>
          <w:szCs w:val="32"/>
        </w:rPr>
      </w:pPr>
      <w:r>
        <w:rPr>
          <w:rFonts w:hint="eastAsia"/>
          <w:b/>
          <w:bCs/>
          <w:sz w:val="24"/>
          <w:szCs w:val="32"/>
        </w:rPr>
        <w:br w:type="page"/>
      </w:r>
    </w:p>
    <w:p w14:paraId="078DB92A">
      <w:pPr>
        <w:jc w:val="left"/>
        <w:rPr>
          <w:b/>
          <w:bCs/>
          <w:sz w:val="24"/>
          <w:szCs w:val="32"/>
        </w:rPr>
      </w:pPr>
      <w:r>
        <w:rPr>
          <w:rFonts w:hint="eastAsia"/>
          <w:b/>
          <w:bCs/>
          <w:sz w:val="24"/>
          <w:szCs w:val="32"/>
        </w:rPr>
        <w:t>附件一：</w:t>
      </w:r>
    </w:p>
    <w:p w14:paraId="0C539580">
      <w:pPr>
        <w:jc w:val="center"/>
        <w:rPr>
          <w:b/>
          <w:bCs/>
        </w:rPr>
      </w:pPr>
      <w:r>
        <w:rPr>
          <w:rFonts w:hint="eastAsia"/>
          <w:b/>
          <w:bCs/>
        </w:rPr>
        <w:t>陕西省财政厅关于印发《陕西省中小企业政府采购信用融资办法》</w:t>
      </w:r>
    </w:p>
    <w:p w14:paraId="3D7F83D5">
      <w:pPr>
        <w:pStyle w:val="39"/>
        <w:spacing w:before="0" w:beforeAutospacing="0" w:after="0" w:afterAutospacing="0"/>
        <w:jc w:val="center"/>
        <w:rPr>
          <w:rFonts w:asciiTheme="minorEastAsia" w:hAnsiTheme="minorEastAsia" w:eastAsiaTheme="minorEastAsia" w:cstheme="minorEastAsia"/>
          <w:sz w:val="21"/>
          <w:szCs w:val="21"/>
        </w:rPr>
      </w:pPr>
    </w:p>
    <w:p w14:paraId="07F9A1C4">
      <w:pPr>
        <w:pStyle w:val="39"/>
        <w:spacing w:before="0" w:beforeAutospacing="0" w:after="0" w:afterAutospacing="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陕财办采〔2018〕23号</w:t>
      </w:r>
    </w:p>
    <w:p w14:paraId="23C510B3">
      <w:pPr>
        <w:pStyle w:val="39"/>
        <w:spacing w:before="0" w:beforeAutospacing="0" w:after="0" w:afterAutospacing="0"/>
        <w:jc w:val="center"/>
        <w:rPr>
          <w:rFonts w:asciiTheme="minorEastAsia" w:hAnsiTheme="minorEastAsia" w:eastAsiaTheme="minorEastAsia" w:cstheme="minorEastAsia"/>
          <w:sz w:val="21"/>
          <w:szCs w:val="21"/>
        </w:rPr>
      </w:pPr>
    </w:p>
    <w:p w14:paraId="78F8449C">
      <w:pPr>
        <w:pStyle w:val="39"/>
        <w:spacing w:before="0" w:beforeAutospacing="0" w:after="0" w:afterAutospacing="0"/>
        <w:jc w:val="center"/>
        <w:rPr>
          <w:rFonts w:asciiTheme="minorEastAsia" w:hAnsiTheme="minorEastAsia" w:eastAsiaTheme="minorEastAsia" w:cstheme="minorEastAsia"/>
          <w:sz w:val="21"/>
          <w:szCs w:val="21"/>
        </w:rPr>
      </w:pPr>
    </w:p>
    <w:p w14:paraId="32FAAAD0">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各设区市、西咸新区、韩城市财政局，省级各部门、单位，各有关金融机构、有关企业：</w:t>
      </w:r>
    </w:p>
    <w:p w14:paraId="4BE138B1">
      <w:pPr>
        <w:pStyle w:val="39"/>
        <w:spacing w:before="0" w:beforeAutospacing="0" w:after="0" w:afterAutospacing="0" w:line="360" w:lineRule="auto"/>
        <w:ind w:firstLine="420" w:firstLineChars="20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14:paraId="2AC69B25">
      <w:pPr>
        <w:pStyle w:val="39"/>
        <w:spacing w:before="0" w:beforeAutospacing="0" w:after="0" w:afterAutospacing="0" w:line="360" w:lineRule="auto"/>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陕西省财政厅</w:t>
      </w:r>
    </w:p>
    <w:p w14:paraId="3ED42520">
      <w:pPr>
        <w:pStyle w:val="39"/>
        <w:spacing w:before="0" w:beforeAutospacing="0" w:after="0" w:afterAutospacing="0" w:line="360" w:lineRule="auto"/>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2018年10月8日</w:t>
      </w:r>
    </w:p>
    <w:p w14:paraId="46B08808">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陕西省中小企业政府采购信用融资办法</w:t>
      </w:r>
    </w:p>
    <w:p w14:paraId="3DA3AD87">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40436549">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第二条  本办法所称“中小企业”包括中型、小型及微型企业，其划型标准按照《关于印发中小企业划型标准规定的通知》（工信部联企业〔2011〕300号）规定执行。</w:t>
      </w:r>
    </w:p>
    <w:p w14:paraId="2AC6CB20">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57D82FA5">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第四条  开展政府采购信用融资的银行，应当为在陕西省境内注册或设立分支机构，并经财政部门审核且在我省政府采购信息系统搭建服务链接窗口的金融机构。</w:t>
      </w:r>
    </w:p>
    <w:p w14:paraId="610559F7">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第五条  政府采购信用融资应当坚持“财政引导，市场运行，银企自愿，互惠共赢”的原则。</w:t>
      </w:r>
    </w:p>
    <w:p w14:paraId="0C1A71C7">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第六条 省财政厅以全省统一的电子化政府采购系统为平台，对接银行信息化系统，推进政府采购中标成交信息、合同信息、融资信息、支付信息和信用信息等信息资源共享。</w:t>
      </w:r>
    </w:p>
    <w:p w14:paraId="137C289F">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第七条 各级财政部门应当以政府采购诚信考核和信息化建设为基础，积极为中小企业信用融资搭建平台，提供银企对接的机会和相关的服务支持，但不得为相关贷款项目提供任何形式的担保。</w:t>
      </w:r>
    </w:p>
    <w:p w14:paraId="779C7409">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7AACAEBC">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9A72B4F">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6797C217">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0CD0705F">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第十二条 银行应按规定对申请信用融资的供应商的政府采购合同信息进行审查，必要时可通过陕西政府采购网对该政府采购合同进行审核，以确保政府采购合同的真实性和有效性。</w:t>
      </w:r>
    </w:p>
    <w:p w14:paraId="77922A4D">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BFB75F1">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5E020EDB">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第十五条 省本级政府采购资金支付时，各采购单位必须将采购资金支付到备案合同中指定的融资银行及收款账号，以保障贷款资金的安全回收。</w:t>
      </w:r>
    </w:p>
    <w:p w14:paraId="56CDE133">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第十六条 各市县操作程序由各地结合本地实际自行拟定，但应当体现“便捷高效、监管有效、风险可控”的原则。</w:t>
      </w:r>
    </w:p>
    <w:p w14:paraId="4C05E7DC">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67B28654">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第十八条 本办法由陕西省财政厅负责解释。</w:t>
      </w:r>
    </w:p>
    <w:p w14:paraId="6D816B98">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第十九条 本办法自2018年11月1日起施行。</w:t>
      </w:r>
      <w:r>
        <w:rPr>
          <w:rFonts w:hint="eastAsia" w:ascii="宋体" w:hAnsi="宋体" w:cs="宋体"/>
          <w:b/>
          <w:kern w:val="0"/>
          <w:sz w:val="32"/>
          <w:szCs w:val="32"/>
        </w:rPr>
        <w:br w:type="page"/>
      </w:r>
    </w:p>
    <w:p w14:paraId="4FBCF029">
      <w:pPr>
        <w:spacing w:after="120" w:afterLines="50"/>
        <w:jc w:val="center"/>
        <w:rPr>
          <w:rFonts w:ascii="宋体" w:hAnsi="宋体" w:cs="宋体"/>
          <w:b/>
          <w:kern w:val="0"/>
          <w:szCs w:val="21"/>
        </w:rPr>
      </w:pPr>
      <w:r>
        <w:rPr>
          <w:rFonts w:hint="eastAsia" w:ascii="宋体" w:hAnsi="宋体" w:cs="宋体"/>
          <w:b/>
          <w:kern w:val="0"/>
          <w:sz w:val="32"/>
          <w:szCs w:val="32"/>
        </w:rPr>
        <w:t>磋商须知</w:t>
      </w:r>
    </w:p>
    <w:p w14:paraId="37DA953E">
      <w:pPr>
        <w:jc w:val="center"/>
        <w:rPr>
          <w:rFonts w:ascii="宋体" w:hAnsi="宋体" w:cs="宋体"/>
          <w:b/>
          <w:kern w:val="0"/>
          <w:sz w:val="28"/>
          <w:szCs w:val="28"/>
        </w:rPr>
      </w:pPr>
      <w:r>
        <w:rPr>
          <w:rFonts w:hint="eastAsia" w:ascii="宋体" w:hAnsi="宋体" w:cs="宋体"/>
          <w:b/>
          <w:kern w:val="0"/>
          <w:sz w:val="28"/>
          <w:szCs w:val="28"/>
        </w:rPr>
        <w:t>一.总  则</w:t>
      </w:r>
    </w:p>
    <w:p w14:paraId="53E8AFD8">
      <w:pPr>
        <w:spacing w:line="500" w:lineRule="exact"/>
        <w:rPr>
          <w:rFonts w:ascii="宋体" w:hAnsi="宋体" w:cs="宋体"/>
          <w:b/>
          <w:kern w:val="0"/>
          <w:szCs w:val="21"/>
        </w:rPr>
      </w:pPr>
      <w:r>
        <w:rPr>
          <w:rFonts w:hint="eastAsia" w:ascii="宋体" w:hAnsi="宋体" w:cs="宋体"/>
          <w:b/>
          <w:kern w:val="0"/>
          <w:szCs w:val="21"/>
        </w:rPr>
        <w:t>1.采购人和资金来源</w:t>
      </w:r>
    </w:p>
    <w:p w14:paraId="4D0C6827">
      <w:pPr>
        <w:spacing w:line="500" w:lineRule="exact"/>
        <w:ind w:firstLine="420" w:firstLineChars="200"/>
        <w:rPr>
          <w:rFonts w:ascii="宋体" w:hAnsi="宋体" w:cs="宋体"/>
          <w:kern w:val="0"/>
          <w:szCs w:val="21"/>
        </w:rPr>
      </w:pPr>
      <w:r>
        <w:rPr>
          <w:rFonts w:hint="eastAsia" w:ascii="宋体" w:hAnsi="宋体" w:cs="宋体"/>
          <w:kern w:val="0"/>
          <w:szCs w:val="21"/>
        </w:rPr>
        <w:t>1.1采购人名称、地址见前附表。</w:t>
      </w:r>
    </w:p>
    <w:p w14:paraId="040CCA97">
      <w:pPr>
        <w:spacing w:line="500" w:lineRule="exact"/>
        <w:ind w:firstLine="420" w:firstLineChars="200"/>
        <w:rPr>
          <w:rFonts w:ascii="宋体" w:hAnsi="宋体" w:cs="宋体"/>
          <w:kern w:val="0"/>
          <w:szCs w:val="21"/>
        </w:rPr>
      </w:pPr>
      <w:r>
        <w:rPr>
          <w:rFonts w:hint="eastAsia" w:ascii="宋体" w:hAnsi="宋体" w:cs="宋体"/>
          <w:kern w:val="0"/>
          <w:szCs w:val="21"/>
        </w:rPr>
        <w:t>1.2本次磋商采购所签订合同将使用财政性资金支付，资金已落实到位。</w:t>
      </w:r>
    </w:p>
    <w:p w14:paraId="68B4CB73">
      <w:pPr>
        <w:spacing w:line="500" w:lineRule="exact"/>
        <w:rPr>
          <w:rFonts w:ascii="宋体" w:hAnsi="宋体" w:cs="宋体"/>
          <w:b/>
          <w:kern w:val="0"/>
          <w:szCs w:val="21"/>
        </w:rPr>
      </w:pPr>
      <w:r>
        <w:rPr>
          <w:rFonts w:hint="eastAsia" w:ascii="宋体" w:hAnsi="宋体" w:cs="宋体"/>
          <w:b/>
          <w:kern w:val="0"/>
          <w:szCs w:val="21"/>
        </w:rPr>
        <w:t>2.采购代理机构及合格的供应商</w:t>
      </w:r>
    </w:p>
    <w:p w14:paraId="401B2AF1">
      <w:pPr>
        <w:spacing w:line="500" w:lineRule="exact"/>
        <w:ind w:firstLine="420" w:firstLineChars="200"/>
        <w:rPr>
          <w:rFonts w:ascii="宋体" w:hAnsi="宋体" w:cs="宋体"/>
          <w:kern w:val="0"/>
          <w:szCs w:val="21"/>
        </w:rPr>
      </w:pPr>
      <w:r>
        <w:rPr>
          <w:rFonts w:hint="eastAsia" w:ascii="宋体" w:hAnsi="宋体" w:cs="宋体"/>
          <w:kern w:val="0"/>
          <w:szCs w:val="21"/>
        </w:rPr>
        <w:t>2.1 采购代理机构</w:t>
      </w:r>
    </w:p>
    <w:p w14:paraId="1FDC30F4">
      <w:pPr>
        <w:spacing w:line="500" w:lineRule="exact"/>
        <w:ind w:firstLine="420" w:firstLineChars="200"/>
        <w:rPr>
          <w:rFonts w:ascii="宋体" w:hAnsi="宋体" w:cs="宋体"/>
          <w:kern w:val="0"/>
          <w:szCs w:val="21"/>
        </w:rPr>
      </w:pPr>
      <w:r>
        <w:rPr>
          <w:rFonts w:hint="eastAsia" w:ascii="宋体" w:hAnsi="宋体" w:cs="宋体"/>
          <w:kern w:val="0"/>
          <w:szCs w:val="21"/>
        </w:rPr>
        <w:t>组织本次磋商的采购代理机构为西北（陕西）国际招标有限公司。</w:t>
      </w:r>
    </w:p>
    <w:p w14:paraId="4BAEB9FA">
      <w:pPr>
        <w:spacing w:line="500" w:lineRule="exact"/>
        <w:ind w:firstLine="420" w:firstLineChars="200"/>
        <w:rPr>
          <w:rFonts w:ascii="宋体" w:hAnsi="宋体" w:cs="宋体"/>
          <w:kern w:val="0"/>
          <w:szCs w:val="21"/>
        </w:rPr>
      </w:pPr>
      <w:r>
        <w:rPr>
          <w:rFonts w:hint="eastAsia" w:ascii="宋体" w:hAnsi="宋体" w:cs="宋体"/>
          <w:kern w:val="0"/>
          <w:szCs w:val="21"/>
        </w:rPr>
        <w:t>2.2合格的供应商：</w:t>
      </w:r>
    </w:p>
    <w:p w14:paraId="53D08139">
      <w:pPr>
        <w:spacing w:line="500" w:lineRule="exact"/>
        <w:ind w:firstLine="420" w:firstLineChars="200"/>
        <w:rPr>
          <w:rFonts w:ascii="宋体" w:hAnsi="宋体" w:cs="宋体"/>
          <w:kern w:val="0"/>
          <w:szCs w:val="21"/>
        </w:rPr>
      </w:pPr>
      <w:r>
        <w:rPr>
          <w:rFonts w:hint="eastAsia" w:ascii="宋体" w:hAnsi="宋体" w:cs="宋体"/>
          <w:kern w:val="0"/>
          <w:szCs w:val="21"/>
        </w:rPr>
        <w:t>2.2.1具备下列条件，方为合格的供应商</w:t>
      </w:r>
    </w:p>
    <w:p w14:paraId="76BDDB75">
      <w:pPr>
        <w:spacing w:line="500" w:lineRule="exact"/>
        <w:ind w:firstLine="420" w:firstLineChars="200"/>
        <w:rPr>
          <w:rFonts w:ascii="宋体" w:hAnsi="宋体" w:cs="宋体"/>
          <w:kern w:val="0"/>
          <w:szCs w:val="21"/>
        </w:rPr>
      </w:pPr>
      <w:r>
        <w:rPr>
          <w:rFonts w:hint="eastAsia" w:ascii="宋体" w:hAnsi="宋体" w:cs="宋体"/>
          <w:kern w:val="0"/>
          <w:szCs w:val="21"/>
        </w:rPr>
        <w:t xml:space="preserve"> 1）具有独立承担民事责任的能力；</w:t>
      </w:r>
    </w:p>
    <w:p w14:paraId="7514C338">
      <w:pPr>
        <w:spacing w:line="500" w:lineRule="exact"/>
        <w:ind w:firstLine="420" w:firstLineChars="200"/>
        <w:rPr>
          <w:rFonts w:ascii="宋体" w:hAnsi="宋体" w:cs="宋体"/>
          <w:kern w:val="0"/>
          <w:szCs w:val="21"/>
        </w:rPr>
      </w:pPr>
      <w:r>
        <w:rPr>
          <w:rFonts w:hint="eastAsia" w:ascii="宋体" w:hAnsi="宋体" w:cs="宋体"/>
          <w:kern w:val="0"/>
          <w:szCs w:val="21"/>
        </w:rPr>
        <w:t xml:space="preserve"> 2）具有良好的商业信誉和健全的财务会计制度；</w:t>
      </w:r>
    </w:p>
    <w:p w14:paraId="4A2BADB2">
      <w:pPr>
        <w:spacing w:line="500" w:lineRule="exact"/>
        <w:ind w:firstLine="420" w:firstLineChars="200"/>
        <w:rPr>
          <w:rFonts w:ascii="宋体" w:hAnsi="宋体" w:cs="宋体"/>
          <w:kern w:val="0"/>
          <w:szCs w:val="21"/>
        </w:rPr>
      </w:pPr>
      <w:r>
        <w:rPr>
          <w:rFonts w:hint="eastAsia" w:ascii="宋体" w:hAnsi="宋体" w:cs="宋体"/>
          <w:kern w:val="0"/>
          <w:szCs w:val="21"/>
        </w:rPr>
        <w:t xml:space="preserve"> 3）具有履行合同所必需的设备和专业技术能力；</w:t>
      </w:r>
    </w:p>
    <w:p w14:paraId="2E0B63DD">
      <w:pPr>
        <w:spacing w:line="500" w:lineRule="exact"/>
        <w:ind w:firstLine="420" w:firstLineChars="200"/>
        <w:rPr>
          <w:rFonts w:ascii="宋体" w:hAnsi="宋体" w:cs="宋体"/>
          <w:kern w:val="0"/>
          <w:szCs w:val="21"/>
        </w:rPr>
      </w:pPr>
      <w:r>
        <w:rPr>
          <w:rFonts w:hint="eastAsia" w:ascii="宋体" w:hAnsi="宋体" w:cs="宋体"/>
          <w:kern w:val="0"/>
          <w:szCs w:val="21"/>
        </w:rPr>
        <w:t xml:space="preserve"> 4）有依法缴纳税收和社会保障资金的良好记录；</w:t>
      </w:r>
    </w:p>
    <w:p w14:paraId="15D3CDFF">
      <w:pPr>
        <w:spacing w:line="500" w:lineRule="exact"/>
        <w:ind w:firstLine="420" w:firstLineChars="200"/>
        <w:rPr>
          <w:rFonts w:ascii="宋体" w:hAnsi="宋体" w:cs="宋体"/>
          <w:kern w:val="0"/>
          <w:szCs w:val="21"/>
        </w:rPr>
      </w:pPr>
      <w:r>
        <w:rPr>
          <w:rFonts w:hint="eastAsia" w:ascii="宋体" w:hAnsi="宋体" w:cs="宋体"/>
          <w:kern w:val="0"/>
          <w:szCs w:val="21"/>
        </w:rPr>
        <w:t xml:space="preserve"> 5）参加政府采购活动前三年内，在经营活动中没有重大违法记录；</w:t>
      </w:r>
    </w:p>
    <w:p w14:paraId="0DEF6AD3">
      <w:pPr>
        <w:spacing w:line="500" w:lineRule="exact"/>
        <w:ind w:firstLine="420" w:firstLineChars="200"/>
        <w:rPr>
          <w:rFonts w:ascii="宋体" w:hAnsi="宋体" w:cs="宋体"/>
          <w:kern w:val="0"/>
          <w:szCs w:val="21"/>
        </w:rPr>
      </w:pPr>
      <w:r>
        <w:rPr>
          <w:rFonts w:hint="eastAsia" w:ascii="宋体" w:hAnsi="宋体" w:cs="宋体"/>
          <w:kern w:val="0"/>
          <w:szCs w:val="21"/>
        </w:rPr>
        <w:t xml:space="preserve"> 6）中华人民共和国法律、行政法规规定的其他条件（见磋商须知前附表）；</w:t>
      </w:r>
    </w:p>
    <w:p w14:paraId="1B693CFA">
      <w:pPr>
        <w:spacing w:line="500" w:lineRule="exact"/>
        <w:ind w:firstLine="420" w:firstLineChars="200"/>
        <w:rPr>
          <w:rFonts w:ascii="宋体" w:hAnsi="宋体" w:cs="宋体"/>
          <w:kern w:val="0"/>
          <w:szCs w:val="21"/>
        </w:rPr>
      </w:pPr>
      <w:r>
        <w:rPr>
          <w:rFonts w:hint="eastAsia" w:ascii="宋体" w:hAnsi="宋体" w:cs="宋体"/>
          <w:kern w:val="0"/>
          <w:szCs w:val="21"/>
        </w:rPr>
        <w:t xml:space="preserve"> 7）根据本次采购项目的特殊要求，规定的供应商特殊条件（见磋商须知前附表）。</w:t>
      </w:r>
    </w:p>
    <w:p w14:paraId="054EF78A">
      <w:pPr>
        <w:spacing w:line="500" w:lineRule="exact"/>
        <w:ind w:firstLine="420" w:firstLineChars="200"/>
        <w:rPr>
          <w:rFonts w:ascii="宋体" w:hAnsi="宋体" w:cs="宋体"/>
          <w:kern w:val="0"/>
          <w:szCs w:val="21"/>
        </w:rPr>
      </w:pPr>
      <w:r>
        <w:rPr>
          <w:rFonts w:hint="eastAsia" w:ascii="宋体" w:hAnsi="宋体" w:cs="宋体"/>
          <w:kern w:val="0"/>
          <w:szCs w:val="21"/>
        </w:rPr>
        <w:t>2.2.2参加本次磋商的供应商不得直接或间接地与采购单位（包括西北（陕西）国际招标有限公司、采购人及用户）有任何关联，亦不得是采购单位的附属机构。如果供应商在磋商中隐瞒了上述关系，其磋商响应文件按无效处理。</w:t>
      </w:r>
    </w:p>
    <w:p w14:paraId="7683148F">
      <w:pPr>
        <w:spacing w:line="500" w:lineRule="exact"/>
        <w:ind w:firstLine="420" w:firstLineChars="200"/>
        <w:rPr>
          <w:rFonts w:ascii="宋体" w:hAnsi="宋体" w:cs="宋体"/>
          <w:kern w:val="0"/>
          <w:szCs w:val="21"/>
        </w:rPr>
      </w:pPr>
      <w:r>
        <w:rPr>
          <w:rFonts w:hint="eastAsia" w:ascii="宋体" w:hAnsi="宋体" w:cs="宋体"/>
          <w:kern w:val="0"/>
          <w:szCs w:val="21"/>
        </w:rPr>
        <w:t>2.2.3单位负责人为同一人或者存在直接控股、管理关系的不同供应商，不得参加本项目同一合同项下的磋商。如果供应商在磋商中隐瞒了上述关系，其磋商响应文件按无效处理。</w:t>
      </w:r>
    </w:p>
    <w:p w14:paraId="5F19CFF6">
      <w:pPr>
        <w:spacing w:line="500" w:lineRule="exact"/>
        <w:ind w:firstLine="420" w:firstLineChars="200"/>
        <w:rPr>
          <w:rFonts w:ascii="宋体" w:hAnsi="宋体" w:cs="宋体"/>
          <w:kern w:val="0"/>
          <w:szCs w:val="21"/>
        </w:rPr>
      </w:pPr>
      <w:r>
        <w:rPr>
          <w:rFonts w:hint="eastAsia" w:ascii="宋体" w:hAnsi="宋体" w:cs="宋体"/>
          <w:kern w:val="0"/>
          <w:szCs w:val="21"/>
        </w:rPr>
        <w:t>2.2.4为本采购项目提供整体设计、规范编制或者项目管理、监理、检测等服务的供应商，不得再参加本采购项目的磋商报价。如果供应商在磋商中隐瞒了上述事实，其磋商响应文件按无效处理。</w:t>
      </w:r>
    </w:p>
    <w:p w14:paraId="3523ACE7">
      <w:pPr>
        <w:spacing w:line="500" w:lineRule="exact"/>
        <w:ind w:firstLine="420" w:firstLineChars="200"/>
        <w:rPr>
          <w:rFonts w:ascii="宋体" w:hAnsi="宋体" w:cs="宋体"/>
          <w:kern w:val="0"/>
          <w:szCs w:val="21"/>
        </w:rPr>
      </w:pPr>
      <w:r>
        <w:rPr>
          <w:rFonts w:hint="eastAsia" w:ascii="宋体" w:hAnsi="宋体" w:cs="宋体"/>
          <w:kern w:val="0"/>
          <w:szCs w:val="21"/>
        </w:rPr>
        <w:t>2.2.5如果在磋商文件中接受联合体报价（见磋商须知前附表），则两个以上供应商可以组成一个磋商联合体，以一个供应商的身份磋商报价。以联合体形式参加磋商报价的，联合体各方均应当符合政府采购法第二十二条第一款规定的条件。采购人根据采购项目的特殊要求规定供应商特定条件的，联合体各方中至少应当有一方符合采购人规定的特定条件。</w:t>
      </w:r>
    </w:p>
    <w:p w14:paraId="1FF9A0AC">
      <w:pPr>
        <w:spacing w:line="500" w:lineRule="exact"/>
        <w:ind w:firstLine="420" w:firstLineChars="200"/>
        <w:rPr>
          <w:rFonts w:ascii="宋体" w:hAnsi="宋体" w:cs="宋体"/>
          <w:kern w:val="0"/>
          <w:szCs w:val="21"/>
        </w:rPr>
      </w:pPr>
      <w:r>
        <w:rPr>
          <w:rFonts w:hint="eastAsia" w:ascii="宋体" w:hAnsi="宋体" w:cs="宋体"/>
          <w:kern w:val="0"/>
          <w:szCs w:val="21"/>
        </w:rPr>
        <w:t>联合体各方之间应当签订共同磋商报价协议，明确约定联合体各方承担的工作和相应的责任，并将共同磋商报价协议附在磋商响应文件中一并提交。联合体各方签订共同磋商报价协议后，不得再以自己名义单独在同一项目中进行磋商报价，也不得组成新的联合体参加同一项目磋商报价。</w:t>
      </w:r>
    </w:p>
    <w:p w14:paraId="6EBF9D37">
      <w:pPr>
        <w:wordWrap w:val="0"/>
        <w:topLinePunct/>
        <w:spacing w:line="500" w:lineRule="exact"/>
        <w:ind w:firstLine="420" w:firstLineChars="200"/>
        <w:rPr>
          <w:rFonts w:ascii="宋体" w:hAnsi="宋体" w:cs="宋体"/>
          <w:kern w:val="0"/>
          <w:szCs w:val="21"/>
        </w:rPr>
      </w:pPr>
      <w:r>
        <w:rPr>
          <w:rFonts w:hint="eastAsia" w:ascii="宋体" w:hAnsi="宋体" w:cs="宋体"/>
          <w:kern w:val="0"/>
          <w:szCs w:val="21"/>
        </w:rPr>
        <w:t>2.2.6供应商须在陕西省西咸新区公共资源交易中心平台（http://xxxq.sxggzyjy.cn/）进行网上申请并下载磋商文件。</w:t>
      </w:r>
    </w:p>
    <w:p w14:paraId="6A1F9DE9">
      <w:pPr>
        <w:spacing w:line="500" w:lineRule="exact"/>
        <w:ind w:firstLine="420" w:firstLineChars="200"/>
        <w:rPr>
          <w:rFonts w:ascii="宋体" w:hAnsi="宋体" w:cs="宋体"/>
          <w:kern w:val="0"/>
          <w:szCs w:val="21"/>
        </w:rPr>
      </w:pPr>
      <w:r>
        <w:rPr>
          <w:rFonts w:hint="eastAsia" w:ascii="宋体" w:hAnsi="宋体" w:cs="宋体"/>
          <w:kern w:val="0"/>
          <w:szCs w:val="21"/>
        </w:rPr>
        <w:t>2.2.7磋商报价费用自理。不论磋商报价的结果如何，供应商均应自行承担所有与参加磋商报价有关的费用。</w:t>
      </w:r>
    </w:p>
    <w:p w14:paraId="607CD3B6">
      <w:pPr>
        <w:spacing w:line="500" w:lineRule="exact"/>
        <w:rPr>
          <w:rFonts w:ascii="宋体" w:hAnsi="宋体" w:cs="宋体"/>
          <w:kern w:val="0"/>
          <w:szCs w:val="21"/>
        </w:rPr>
      </w:pPr>
      <w:r>
        <w:rPr>
          <w:rFonts w:hint="eastAsia" w:ascii="宋体" w:hAnsi="宋体" w:cs="宋体"/>
          <w:kern w:val="0"/>
          <w:szCs w:val="21"/>
        </w:rPr>
        <w:t>2.2.8供应商信用记录查询及使用</w:t>
      </w:r>
    </w:p>
    <w:p w14:paraId="427D7544">
      <w:pPr>
        <w:spacing w:line="500" w:lineRule="exact"/>
        <w:ind w:firstLine="420" w:firstLineChars="200"/>
        <w:rPr>
          <w:rFonts w:ascii="宋体" w:hAnsi="宋体" w:cs="宋体"/>
          <w:kern w:val="0"/>
          <w:szCs w:val="21"/>
        </w:rPr>
      </w:pPr>
      <w:r>
        <w:rPr>
          <w:rFonts w:hint="eastAsia" w:ascii="宋体" w:hAnsi="宋体" w:cs="宋体"/>
          <w:kern w:val="0"/>
          <w:szCs w:val="21"/>
        </w:rPr>
        <w:t>“信用中国”网站（www.creditchina.gov.cn）和“中国政府采购网”（ccgp.gov.cn）为供应商信用信息查询渠道如果供应商被查实在磋商截止时间存在列入企业经营异常名录、失信被执行人、重大税收违法案件当事人名单（重大税收违法失信主体）、政府采购严重违法失信行为记录名单的情形，其响应为无效。采购代理机构将打印查询记录作为证据留存。</w:t>
      </w:r>
    </w:p>
    <w:p w14:paraId="698F3B56">
      <w:pPr>
        <w:spacing w:line="500" w:lineRule="exact"/>
        <w:rPr>
          <w:rFonts w:ascii="宋体" w:hAnsi="宋体" w:cs="宋体"/>
          <w:b/>
          <w:kern w:val="0"/>
          <w:szCs w:val="21"/>
        </w:rPr>
      </w:pPr>
      <w:r>
        <w:rPr>
          <w:rFonts w:hint="eastAsia" w:ascii="宋体" w:hAnsi="宋体" w:cs="宋体"/>
          <w:b/>
          <w:kern w:val="0"/>
          <w:szCs w:val="21"/>
        </w:rPr>
        <w:t>3.提供服务的合格性和合法性</w:t>
      </w:r>
    </w:p>
    <w:p w14:paraId="50914122">
      <w:pPr>
        <w:spacing w:line="500" w:lineRule="exact"/>
        <w:ind w:firstLine="420" w:firstLineChars="200"/>
        <w:rPr>
          <w:rFonts w:ascii="宋体" w:hAnsi="宋体" w:cs="宋体"/>
          <w:kern w:val="0"/>
          <w:szCs w:val="21"/>
        </w:rPr>
      </w:pPr>
      <w:r>
        <w:rPr>
          <w:rFonts w:hint="eastAsia" w:ascii="宋体" w:hAnsi="宋体" w:cs="宋体"/>
          <w:kern w:val="0"/>
          <w:szCs w:val="21"/>
        </w:rPr>
        <w:t>3.1供应商提供的服务应满足磋商文件的要求，并应符合国家法律法规、行业管理部门所要求的其他强制性标准。</w:t>
      </w:r>
    </w:p>
    <w:p w14:paraId="6708E416">
      <w:pPr>
        <w:spacing w:line="500" w:lineRule="exact"/>
        <w:rPr>
          <w:rFonts w:ascii="宋体" w:hAnsi="宋体" w:cs="宋体"/>
          <w:b/>
          <w:kern w:val="0"/>
          <w:szCs w:val="21"/>
        </w:rPr>
      </w:pPr>
      <w:r>
        <w:rPr>
          <w:rFonts w:hint="eastAsia" w:ascii="宋体" w:hAnsi="宋体" w:cs="宋体"/>
          <w:b/>
          <w:kern w:val="0"/>
          <w:szCs w:val="21"/>
        </w:rPr>
        <w:t>4.磋商响应文件内容的真实性</w:t>
      </w:r>
    </w:p>
    <w:p w14:paraId="4EFE5731">
      <w:pPr>
        <w:spacing w:line="500" w:lineRule="exact"/>
        <w:ind w:firstLine="420" w:firstLineChars="200"/>
        <w:rPr>
          <w:rFonts w:ascii="宋体" w:hAnsi="宋体" w:cs="宋体"/>
          <w:kern w:val="0"/>
          <w:szCs w:val="21"/>
        </w:rPr>
      </w:pPr>
      <w:r>
        <w:rPr>
          <w:rFonts w:hint="eastAsia" w:ascii="宋体" w:hAnsi="宋体" w:cs="宋体"/>
          <w:kern w:val="0"/>
          <w:szCs w:val="21"/>
        </w:rPr>
        <w:t>4.1供应商应保证其磋商响应文件中所提供的所有有关磋商报价的资料、信息是真实的，并且来源于合法的渠道。因磋商响应文件中所提供的有关磋商报价的资料、信息不真实，或者其来源不合法而导致的所有法律责任，由供应商自行承担。</w:t>
      </w:r>
    </w:p>
    <w:p w14:paraId="5A3FE51B">
      <w:pPr>
        <w:spacing w:line="500" w:lineRule="exact"/>
        <w:rPr>
          <w:rFonts w:ascii="宋体" w:hAnsi="宋体" w:cs="宋体"/>
          <w:b/>
          <w:kern w:val="0"/>
          <w:szCs w:val="21"/>
        </w:rPr>
      </w:pPr>
      <w:r>
        <w:rPr>
          <w:rFonts w:hint="eastAsia" w:ascii="宋体" w:hAnsi="宋体" w:cs="宋体"/>
          <w:b/>
          <w:kern w:val="0"/>
          <w:szCs w:val="21"/>
        </w:rPr>
        <w:t>5.磋商过程的监督和管理</w:t>
      </w:r>
    </w:p>
    <w:p w14:paraId="4DDFB0E8">
      <w:pPr>
        <w:spacing w:line="500" w:lineRule="exact"/>
        <w:ind w:firstLine="420" w:firstLineChars="200"/>
        <w:rPr>
          <w:rFonts w:ascii="宋体" w:hAnsi="宋体" w:cs="宋体"/>
          <w:kern w:val="0"/>
          <w:szCs w:val="21"/>
        </w:rPr>
      </w:pPr>
      <w:r>
        <w:rPr>
          <w:rFonts w:hint="eastAsia" w:ascii="宋体" w:hAnsi="宋体" w:cs="宋体"/>
          <w:kern w:val="0"/>
          <w:szCs w:val="21"/>
        </w:rPr>
        <w:t>5.1同级人民政府财政部门及有关部门依法履行对磋商过程的监督管理职责。</w:t>
      </w:r>
    </w:p>
    <w:p w14:paraId="4C0632A3">
      <w:pPr>
        <w:spacing w:line="500" w:lineRule="exact"/>
        <w:rPr>
          <w:rFonts w:ascii="宋体" w:hAnsi="宋体" w:cs="宋体"/>
          <w:kern w:val="0"/>
          <w:szCs w:val="21"/>
        </w:rPr>
      </w:pPr>
    </w:p>
    <w:p w14:paraId="03DC90B3">
      <w:pPr>
        <w:jc w:val="center"/>
        <w:rPr>
          <w:rFonts w:ascii="宋体" w:hAnsi="宋体" w:cs="宋体"/>
          <w:b/>
          <w:kern w:val="0"/>
          <w:sz w:val="28"/>
          <w:szCs w:val="28"/>
        </w:rPr>
      </w:pPr>
      <w:r>
        <w:rPr>
          <w:rFonts w:hint="eastAsia" w:ascii="宋体" w:hAnsi="宋体" w:cs="宋体"/>
          <w:b/>
          <w:kern w:val="0"/>
          <w:sz w:val="28"/>
          <w:szCs w:val="28"/>
        </w:rPr>
        <w:t>二.磋商文件</w:t>
      </w:r>
    </w:p>
    <w:p w14:paraId="62577FA3">
      <w:pPr>
        <w:spacing w:line="500" w:lineRule="exact"/>
        <w:rPr>
          <w:rFonts w:ascii="宋体" w:hAnsi="宋体" w:cs="宋体"/>
          <w:b/>
          <w:kern w:val="0"/>
          <w:szCs w:val="21"/>
        </w:rPr>
      </w:pPr>
      <w:r>
        <w:rPr>
          <w:rFonts w:hint="eastAsia" w:ascii="宋体" w:hAnsi="宋体" w:cs="宋体"/>
          <w:b/>
          <w:kern w:val="0"/>
          <w:szCs w:val="21"/>
        </w:rPr>
        <w:t>6.磋商文件构成</w:t>
      </w:r>
    </w:p>
    <w:p w14:paraId="3711D86E">
      <w:pPr>
        <w:spacing w:line="500" w:lineRule="exact"/>
        <w:ind w:firstLine="420" w:firstLineChars="200"/>
        <w:rPr>
          <w:rFonts w:ascii="宋体" w:hAnsi="宋体" w:cs="宋体"/>
          <w:kern w:val="0"/>
          <w:szCs w:val="21"/>
        </w:rPr>
      </w:pPr>
      <w:r>
        <w:rPr>
          <w:rFonts w:hint="eastAsia" w:ascii="宋体" w:hAnsi="宋体" w:cs="宋体"/>
          <w:kern w:val="0"/>
          <w:szCs w:val="21"/>
        </w:rPr>
        <w:t>6.1 磋商文件规定了要求提供的磋商响应内容。磋商程序和合同条件在磋商文件中均有说明。磋商文件共六章，内容如下：</w:t>
      </w:r>
    </w:p>
    <w:p w14:paraId="7289F4DF">
      <w:pPr>
        <w:spacing w:line="500" w:lineRule="exact"/>
        <w:ind w:firstLine="420" w:firstLineChars="200"/>
        <w:rPr>
          <w:rFonts w:ascii="宋体" w:hAnsi="宋体" w:cs="宋体"/>
          <w:kern w:val="0"/>
          <w:szCs w:val="21"/>
        </w:rPr>
      </w:pPr>
      <w:r>
        <w:rPr>
          <w:rFonts w:hint="eastAsia" w:ascii="宋体" w:hAnsi="宋体" w:cs="宋体"/>
          <w:kern w:val="0"/>
          <w:szCs w:val="21"/>
        </w:rPr>
        <w:t>第一章 竞争性磋商公告</w:t>
      </w:r>
    </w:p>
    <w:p w14:paraId="4F939BD4">
      <w:pPr>
        <w:spacing w:line="500" w:lineRule="exact"/>
        <w:ind w:firstLine="420" w:firstLineChars="200"/>
        <w:rPr>
          <w:rFonts w:ascii="宋体" w:hAnsi="宋体" w:cs="宋体"/>
          <w:kern w:val="0"/>
          <w:szCs w:val="21"/>
        </w:rPr>
      </w:pPr>
      <w:r>
        <w:rPr>
          <w:rFonts w:hint="eastAsia" w:ascii="宋体" w:hAnsi="宋体" w:cs="宋体"/>
          <w:kern w:val="0"/>
          <w:szCs w:val="21"/>
        </w:rPr>
        <w:t>第二章 磋商须知及前附表</w:t>
      </w:r>
    </w:p>
    <w:p w14:paraId="3A3D1664">
      <w:pPr>
        <w:spacing w:line="500" w:lineRule="exact"/>
        <w:ind w:firstLine="420" w:firstLineChars="200"/>
        <w:rPr>
          <w:rFonts w:ascii="宋体" w:hAnsi="宋体" w:cs="宋体"/>
          <w:kern w:val="0"/>
          <w:szCs w:val="21"/>
        </w:rPr>
      </w:pPr>
      <w:r>
        <w:rPr>
          <w:rFonts w:hint="eastAsia" w:ascii="宋体" w:hAnsi="宋体" w:cs="宋体"/>
          <w:kern w:val="0"/>
          <w:szCs w:val="21"/>
        </w:rPr>
        <w:t>第三章 合同条款及格式</w:t>
      </w:r>
    </w:p>
    <w:p w14:paraId="79AC9B34">
      <w:pPr>
        <w:spacing w:line="500" w:lineRule="exact"/>
        <w:ind w:firstLine="420" w:firstLineChars="200"/>
        <w:rPr>
          <w:rFonts w:ascii="宋体" w:hAnsi="宋体" w:cs="宋体"/>
          <w:kern w:val="0"/>
          <w:szCs w:val="21"/>
        </w:rPr>
      </w:pPr>
      <w:r>
        <w:rPr>
          <w:rFonts w:hint="eastAsia" w:ascii="宋体" w:hAnsi="宋体" w:cs="宋体"/>
          <w:kern w:val="0"/>
          <w:szCs w:val="21"/>
        </w:rPr>
        <w:t>第四章 磋商响应文件格式</w:t>
      </w:r>
    </w:p>
    <w:p w14:paraId="0B2FF811">
      <w:pPr>
        <w:spacing w:line="500" w:lineRule="exact"/>
        <w:ind w:firstLine="420" w:firstLineChars="200"/>
        <w:rPr>
          <w:rFonts w:ascii="宋体" w:hAnsi="宋体" w:cs="宋体"/>
          <w:kern w:val="0"/>
          <w:szCs w:val="21"/>
        </w:rPr>
      </w:pPr>
      <w:r>
        <w:rPr>
          <w:rFonts w:hint="eastAsia" w:ascii="宋体" w:hAnsi="宋体" w:cs="宋体"/>
          <w:kern w:val="0"/>
          <w:szCs w:val="21"/>
        </w:rPr>
        <w:t>第五章 采购内容及技术规范</w:t>
      </w:r>
    </w:p>
    <w:p w14:paraId="3AB21023">
      <w:pPr>
        <w:spacing w:line="500" w:lineRule="exact"/>
        <w:ind w:firstLine="420" w:firstLineChars="200"/>
        <w:rPr>
          <w:rFonts w:ascii="宋体" w:hAnsi="宋体" w:cs="宋体"/>
          <w:kern w:val="0"/>
          <w:szCs w:val="21"/>
        </w:rPr>
      </w:pPr>
      <w:r>
        <w:rPr>
          <w:rFonts w:hint="eastAsia" w:ascii="宋体" w:hAnsi="宋体" w:cs="宋体"/>
          <w:kern w:val="0"/>
          <w:szCs w:val="21"/>
        </w:rPr>
        <w:t>第六章 评审方法</w:t>
      </w:r>
    </w:p>
    <w:p w14:paraId="001FFB90">
      <w:pPr>
        <w:spacing w:line="500" w:lineRule="exact"/>
        <w:ind w:firstLine="420" w:firstLineChars="200"/>
        <w:rPr>
          <w:rFonts w:ascii="宋体" w:hAnsi="宋体" w:cs="宋体"/>
          <w:kern w:val="0"/>
          <w:szCs w:val="21"/>
        </w:rPr>
      </w:pPr>
      <w:r>
        <w:rPr>
          <w:rFonts w:hint="eastAsia" w:ascii="宋体" w:hAnsi="宋体" w:cs="宋体"/>
          <w:kern w:val="0"/>
          <w:szCs w:val="21"/>
        </w:rPr>
        <w:t>6.2供应商应认真阅读磋商文件中所有的事项、格式、条款和规范等要求。如果供应商没有按照磋商文件要求提交全部资料，或者磋商响应文件没有对磋商文件在各方面都做出实质性响应，由此带来的不利于供应商的评审结果，其风险由供应商自行承担。</w:t>
      </w:r>
    </w:p>
    <w:p w14:paraId="46AAF6A4">
      <w:pPr>
        <w:spacing w:line="500" w:lineRule="exact"/>
        <w:ind w:firstLine="420" w:firstLineChars="200"/>
        <w:rPr>
          <w:rFonts w:ascii="宋体" w:hAnsi="宋体" w:cs="宋体"/>
          <w:kern w:val="0"/>
          <w:szCs w:val="21"/>
        </w:rPr>
      </w:pPr>
      <w:r>
        <w:rPr>
          <w:rFonts w:hint="eastAsia" w:ascii="宋体" w:hAnsi="宋体" w:cs="宋体"/>
          <w:kern w:val="0"/>
          <w:szCs w:val="21"/>
        </w:rPr>
        <w:t>6.3本磋商文件的解释权归西北（陕西）国际招标有限公司。</w:t>
      </w:r>
    </w:p>
    <w:p w14:paraId="5611278F">
      <w:pPr>
        <w:spacing w:line="500" w:lineRule="exact"/>
        <w:rPr>
          <w:rFonts w:ascii="宋体" w:hAnsi="宋体" w:cs="宋体"/>
          <w:b/>
          <w:kern w:val="0"/>
          <w:szCs w:val="21"/>
        </w:rPr>
      </w:pPr>
      <w:r>
        <w:rPr>
          <w:rFonts w:hint="eastAsia" w:ascii="宋体" w:hAnsi="宋体" w:cs="宋体"/>
          <w:b/>
          <w:kern w:val="0"/>
          <w:szCs w:val="21"/>
        </w:rPr>
        <w:t>7.磋商文件的澄清修改和质疑答复</w:t>
      </w:r>
    </w:p>
    <w:p w14:paraId="718B36B5">
      <w:pPr>
        <w:spacing w:line="500" w:lineRule="exact"/>
        <w:ind w:firstLine="420" w:firstLineChars="200"/>
        <w:rPr>
          <w:rFonts w:ascii="宋体" w:hAnsi="宋体" w:cs="宋体"/>
          <w:kern w:val="0"/>
          <w:szCs w:val="21"/>
        </w:rPr>
      </w:pPr>
      <w:r>
        <w:rPr>
          <w:rFonts w:hint="eastAsia" w:ascii="宋体" w:hAnsi="宋体" w:cs="宋体"/>
          <w:kern w:val="0"/>
          <w:szCs w:val="21"/>
        </w:rPr>
        <w:t>7.1磋商采购单位如果对已发出的磋商文件进行必要的澄清或者修改，，将在磋商文件要求提交首次磋商响应文件截止时间5日前，</w:t>
      </w:r>
      <w:r>
        <w:rPr>
          <w:rFonts w:hint="eastAsia" w:ascii="宋体" w:hAnsi="宋体" w:cs="宋体"/>
          <w:szCs w:val="21"/>
        </w:rPr>
        <w:t>在陕西省西咸新区公共资源交易中心平台（http://xxxq.sxggzyjy.cn/）进行澄清或修改</w:t>
      </w:r>
      <w:r>
        <w:rPr>
          <w:rFonts w:hint="eastAsia" w:ascii="宋体" w:hAnsi="宋体" w:cs="宋体"/>
          <w:kern w:val="0"/>
          <w:szCs w:val="21"/>
        </w:rPr>
        <w:t>，不足5日的，将顺延提交首次磋商响应文件截止时间。该澄清或者修改的内容作为磋商文件的组成部分。</w:t>
      </w:r>
    </w:p>
    <w:p w14:paraId="205C49D9">
      <w:pPr>
        <w:spacing w:line="500" w:lineRule="exact"/>
        <w:ind w:firstLine="420" w:firstLineChars="200"/>
        <w:rPr>
          <w:rFonts w:ascii="宋体" w:hAnsi="宋体" w:cs="宋体"/>
          <w:kern w:val="0"/>
          <w:szCs w:val="21"/>
        </w:rPr>
      </w:pPr>
      <w:r>
        <w:rPr>
          <w:rFonts w:hint="eastAsia" w:ascii="宋体" w:hAnsi="宋体" w:cs="宋体"/>
          <w:kern w:val="0"/>
          <w:szCs w:val="21"/>
        </w:rPr>
        <w:t>7.2已经依法获取磋商文件的供应商对磋商文件有质疑的，应当依法以书面形式向采购代理机构提出，在此之后提出的质疑为无效质疑，采购代理机构不予受理。</w:t>
      </w:r>
    </w:p>
    <w:p w14:paraId="0EC03498">
      <w:pPr>
        <w:spacing w:line="500" w:lineRule="exact"/>
        <w:ind w:firstLine="420" w:firstLineChars="200"/>
        <w:rPr>
          <w:rFonts w:ascii="宋体" w:hAnsi="宋体" w:cs="宋体"/>
          <w:kern w:val="0"/>
          <w:szCs w:val="21"/>
        </w:rPr>
      </w:pPr>
      <w:r>
        <w:rPr>
          <w:rFonts w:hint="eastAsia" w:ascii="宋体" w:hAnsi="宋体" w:cs="宋体"/>
          <w:kern w:val="0"/>
          <w:szCs w:val="21"/>
        </w:rPr>
        <w:t>7.3对于在规定时间内收到的供应商依法提出的质疑，采购代理机构将按质疑程序及时作出答复，若对磋商文件做出实质性变动，则按照相关规定延长磋商报价截止时间。</w:t>
      </w:r>
    </w:p>
    <w:p w14:paraId="438FBBA7">
      <w:pPr>
        <w:spacing w:line="500" w:lineRule="exact"/>
        <w:ind w:firstLine="420" w:firstLineChars="200"/>
        <w:rPr>
          <w:rFonts w:ascii="宋体" w:hAnsi="宋体" w:cs="宋体"/>
          <w:kern w:val="0"/>
          <w:szCs w:val="21"/>
        </w:rPr>
      </w:pPr>
      <w:r>
        <w:rPr>
          <w:rFonts w:hint="eastAsia" w:ascii="宋体" w:hAnsi="宋体" w:cs="宋体"/>
          <w:kern w:val="0"/>
          <w:szCs w:val="21"/>
        </w:rPr>
        <w:t>7.4供应商提出质疑应当有明确的请求和必要的证明材料。</w:t>
      </w:r>
    </w:p>
    <w:p w14:paraId="5B7B0F62">
      <w:pPr>
        <w:spacing w:line="500" w:lineRule="exact"/>
        <w:rPr>
          <w:rFonts w:ascii="宋体" w:hAnsi="宋体" w:cs="宋体"/>
          <w:b/>
          <w:kern w:val="0"/>
          <w:szCs w:val="21"/>
        </w:rPr>
      </w:pPr>
      <w:r>
        <w:rPr>
          <w:rFonts w:hint="eastAsia" w:ascii="宋体" w:hAnsi="宋体" w:cs="宋体"/>
          <w:b/>
          <w:kern w:val="0"/>
          <w:szCs w:val="21"/>
        </w:rPr>
        <w:t>8.磋商响应截止时间和磋商时间的延长</w:t>
      </w:r>
    </w:p>
    <w:p w14:paraId="4D1E12B4">
      <w:pPr>
        <w:spacing w:line="500" w:lineRule="exact"/>
        <w:ind w:firstLine="420" w:firstLineChars="200"/>
        <w:rPr>
          <w:rFonts w:ascii="宋体" w:hAnsi="宋体" w:cs="宋体"/>
          <w:kern w:val="0"/>
          <w:szCs w:val="21"/>
        </w:rPr>
      </w:pPr>
      <w:r>
        <w:rPr>
          <w:rFonts w:hint="eastAsia" w:ascii="宋体" w:hAnsi="宋体" w:cs="宋体"/>
          <w:kern w:val="0"/>
          <w:szCs w:val="21"/>
        </w:rPr>
        <w:t>8.1采购代理机构可以视采购具体情况延长磋商截止时间和磋商时间，以书面形式通知所有合法获取磋商文件的供应商。</w:t>
      </w:r>
    </w:p>
    <w:p w14:paraId="17063ACA">
      <w:pPr>
        <w:spacing w:line="500" w:lineRule="exact"/>
        <w:jc w:val="center"/>
        <w:rPr>
          <w:rFonts w:ascii="宋体" w:hAnsi="宋体" w:cs="宋体"/>
          <w:b/>
          <w:kern w:val="0"/>
          <w:szCs w:val="21"/>
        </w:rPr>
      </w:pPr>
    </w:p>
    <w:p w14:paraId="2044065B">
      <w:pPr>
        <w:jc w:val="center"/>
        <w:rPr>
          <w:rFonts w:ascii="宋体" w:hAnsi="宋体" w:cs="宋体"/>
          <w:b/>
          <w:kern w:val="0"/>
          <w:sz w:val="28"/>
          <w:szCs w:val="28"/>
        </w:rPr>
      </w:pPr>
      <w:r>
        <w:rPr>
          <w:rFonts w:hint="eastAsia" w:ascii="宋体" w:hAnsi="宋体" w:cs="宋体"/>
          <w:b/>
          <w:kern w:val="0"/>
          <w:sz w:val="28"/>
          <w:szCs w:val="28"/>
        </w:rPr>
        <w:t>三.磋商响应文件的编制</w:t>
      </w:r>
    </w:p>
    <w:p w14:paraId="3B7BD910">
      <w:pPr>
        <w:spacing w:line="500" w:lineRule="exact"/>
        <w:rPr>
          <w:rFonts w:ascii="宋体" w:hAnsi="宋体" w:cs="宋体"/>
          <w:b/>
          <w:kern w:val="0"/>
          <w:szCs w:val="21"/>
        </w:rPr>
      </w:pPr>
      <w:r>
        <w:rPr>
          <w:rFonts w:hint="eastAsia" w:ascii="宋体" w:hAnsi="宋体" w:cs="宋体"/>
          <w:b/>
          <w:kern w:val="0"/>
          <w:szCs w:val="21"/>
        </w:rPr>
        <w:t>9.磋商报价语言和磋商报价货币</w:t>
      </w:r>
    </w:p>
    <w:p w14:paraId="233C8CF8">
      <w:pPr>
        <w:spacing w:line="500" w:lineRule="exact"/>
        <w:ind w:firstLine="420" w:firstLineChars="200"/>
        <w:rPr>
          <w:rFonts w:ascii="宋体" w:hAnsi="宋体" w:cs="宋体"/>
          <w:b/>
          <w:kern w:val="0"/>
          <w:szCs w:val="21"/>
        </w:rPr>
      </w:pPr>
      <w:r>
        <w:rPr>
          <w:rFonts w:hint="eastAsia" w:ascii="宋体" w:hAnsi="宋体" w:cs="宋体"/>
          <w:kern w:val="0"/>
          <w:szCs w:val="21"/>
        </w:rPr>
        <w:t>9.1供应商提交的磋商响应文件以及供应商与采购代理机构就有关磋商的所有来往函电均应使用中文。对不同文字文本磋商响应文件的解释发生异议的，以中文文本为准。</w:t>
      </w:r>
    </w:p>
    <w:p w14:paraId="7EBD97F5">
      <w:pPr>
        <w:spacing w:line="500" w:lineRule="exact"/>
        <w:ind w:firstLine="420" w:firstLineChars="200"/>
        <w:rPr>
          <w:rFonts w:ascii="宋体" w:hAnsi="宋体" w:cs="宋体"/>
          <w:kern w:val="0"/>
          <w:szCs w:val="21"/>
        </w:rPr>
      </w:pPr>
      <w:r>
        <w:rPr>
          <w:rFonts w:hint="eastAsia" w:ascii="宋体" w:hAnsi="宋体" w:cs="宋体"/>
          <w:kern w:val="0"/>
          <w:szCs w:val="21"/>
        </w:rPr>
        <w:t>9.2磋商报价应以人民币报价。任何包含非人民币报价的磋商响应文件均按无效处理。</w:t>
      </w:r>
    </w:p>
    <w:p w14:paraId="13BBB14C">
      <w:pPr>
        <w:spacing w:line="500" w:lineRule="exact"/>
        <w:rPr>
          <w:rFonts w:ascii="宋体" w:hAnsi="宋体" w:cs="宋体"/>
          <w:b/>
          <w:kern w:val="0"/>
          <w:szCs w:val="21"/>
        </w:rPr>
      </w:pPr>
      <w:r>
        <w:rPr>
          <w:rFonts w:hint="eastAsia" w:ascii="宋体" w:hAnsi="宋体" w:cs="宋体"/>
          <w:b/>
          <w:kern w:val="0"/>
          <w:szCs w:val="21"/>
        </w:rPr>
        <w:t>10.磋商响应文件的构成</w:t>
      </w:r>
    </w:p>
    <w:p w14:paraId="2CCB0143">
      <w:pPr>
        <w:spacing w:line="500" w:lineRule="exact"/>
        <w:ind w:firstLine="420" w:firstLineChars="200"/>
        <w:rPr>
          <w:rFonts w:ascii="宋体" w:hAnsi="宋体" w:cs="宋体"/>
          <w:kern w:val="0"/>
          <w:szCs w:val="21"/>
        </w:rPr>
      </w:pPr>
      <w:r>
        <w:rPr>
          <w:rFonts w:hint="eastAsia" w:ascii="宋体" w:hAnsi="宋体" w:cs="宋体"/>
          <w:kern w:val="0"/>
          <w:szCs w:val="21"/>
        </w:rPr>
        <w:t>10.1 供应商提交的磋商响应文件应包括下列部分的内容：</w:t>
      </w:r>
    </w:p>
    <w:p w14:paraId="17FF6D16">
      <w:pPr>
        <w:spacing w:line="500" w:lineRule="exact"/>
        <w:ind w:firstLine="420" w:firstLineChars="200"/>
        <w:rPr>
          <w:rFonts w:ascii="宋体" w:hAnsi="宋体" w:cs="宋体"/>
          <w:kern w:val="0"/>
          <w:szCs w:val="21"/>
        </w:rPr>
      </w:pPr>
      <w:r>
        <w:rPr>
          <w:rFonts w:hint="eastAsia" w:ascii="宋体" w:hAnsi="宋体" w:cs="宋体"/>
          <w:kern w:val="0"/>
          <w:szCs w:val="21"/>
        </w:rPr>
        <w:t>10.1.1按照磋商须知的要求和磋商响应文件规定格式填写的磋商报价书，磋商报价表，按要求格式出具的法人代表授权书。</w:t>
      </w:r>
    </w:p>
    <w:p w14:paraId="6ED0D85B">
      <w:pPr>
        <w:spacing w:line="500" w:lineRule="exact"/>
        <w:ind w:firstLine="420" w:firstLineChars="200"/>
        <w:rPr>
          <w:rFonts w:ascii="宋体" w:hAnsi="宋体" w:cs="宋体"/>
          <w:kern w:val="0"/>
          <w:szCs w:val="21"/>
        </w:rPr>
      </w:pPr>
      <w:r>
        <w:rPr>
          <w:rFonts w:hint="eastAsia" w:ascii="宋体" w:hAnsi="宋体" w:cs="宋体"/>
          <w:kern w:val="0"/>
          <w:szCs w:val="21"/>
        </w:rPr>
        <w:t>10.1.2按照磋商文件的要求编制磋商响应文件，内容应包括磋商响应文件格式中的要求。</w:t>
      </w:r>
    </w:p>
    <w:p w14:paraId="3742FCC4">
      <w:pPr>
        <w:spacing w:line="500" w:lineRule="exact"/>
        <w:ind w:firstLine="420" w:firstLineChars="200"/>
        <w:rPr>
          <w:rFonts w:ascii="宋体" w:hAnsi="宋体" w:cs="宋体"/>
          <w:kern w:val="0"/>
          <w:szCs w:val="21"/>
        </w:rPr>
      </w:pPr>
      <w:r>
        <w:rPr>
          <w:rFonts w:hint="eastAsia" w:ascii="宋体" w:hAnsi="宋体" w:cs="宋体"/>
          <w:kern w:val="0"/>
          <w:szCs w:val="21"/>
        </w:rPr>
        <w:t>10.1.3 按照磋商文件的要求提交的资质证明文件和其他证明文件。</w:t>
      </w:r>
    </w:p>
    <w:p w14:paraId="1375BD47">
      <w:pPr>
        <w:spacing w:line="500" w:lineRule="exact"/>
        <w:rPr>
          <w:rFonts w:ascii="宋体" w:hAnsi="宋体" w:cs="宋体"/>
          <w:b/>
          <w:kern w:val="0"/>
          <w:szCs w:val="21"/>
        </w:rPr>
      </w:pPr>
      <w:r>
        <w:rPr>
          <w:rFonts w:hint="eastAsia" w:ascii="宋体" w:hAnsi="宋体" w:cs="宋体"/>
          <w:b/>
          <w:kern w:val="0"/>
          <w:szCs w:val="21"/>
        </w:rPr>
        <w:t>11.磋商响应文件格式</w:t>
      </w:r>
    </w:p>
    <w:p w14:paraId="05C738D6">
      <w:pPr>
        <w:spacing w:line="500" w:lineRule="exact"/>
        <w:ind w:firstLine="420" w:firstLineChars="200"/>
        <w:rPr>
          <w:rFonts w:ascii="宋体" w:hAnsi="宋体" w:cs="宋体"/>
          <w:kern w:val="0"/>
          <w:szCs w:val="21"/>
        </w:rPr>
      </w:pPr>
      <w:r>
        <w:rPr>
          <w:rFonts w:hint="eastAsia" w:ascii="宋体" w:hAnsi="宋体" w:cs="宋体"/>
          <w:kern w:val="0"/>
          <w:szCs w:val="21"/>
        </w:rPr>
        <w:t>11.1 供应商应按照磋商文件中“磋商响应文件格式”所提供的格式和要求制作磋商响应文件，明确表达磋商响应意愿，详细说明磋商响应方案和报价。</w:t>
      </w:r>
    </w:p>
    <w:p w14:paraId="7840F200">
      <w:pPr>
        <w:spacing w:line="500" w:lineRule="exact"/>
        <w:ind w:firstLine="420" w:firstLineChars="200"/>
        <w:rPr>
          <w:rFonts w:ascii="宋体" w:hAnsi="宋体" w:cs="宋体"/>
          <w:kern w:val="0"/>
          <w:szCs w:val="21"/>
        </w:rPr>
      </w:pPr>
      <w:r>
        <w:rPr>
          <w:rFonts w:hint="eastAsia" w:ascii="宋体" w:hAnsi="宋体" w:cs="宋体"/>
          <w:kern w:val="0"/>
          <w:szCs w:val="21"/>
        </w:rPr>
        <w:t>11.2 供应商应完整地提供磋商文件要求的所有数据和资料。</w:t>
      </w:r>
    </w:p>
    <w:p w14:paraId="1C3F563B">
      <w:pPr>
        <w:spacing w:line="500" w:lineRule="exact"/>
        <w:rPr>
          <w:rFonts w:ascii="宋体" w:hAnsi="宋体" w:cs="宋体"/>
          <w:b/>
          <w:kern w:val="0"/>
          <w:szCs w:val="21"/>
        </w:rPr>
      </w:pPr>
      <w:r>
        <w:rPr>
          <w:rFonts w:hint="eastAsia" w:ascii="宋体" w:hAnsi="宋体" w:cs="宋体"/>
          <w:b/>
          <w:kern w:val="0"/>
          <w:szCs w:val="21"/>
        </w:rPr>
        <w:t>12.磋商报价</w:t>
      </w:r>
    </w:p>
    <w:p w14:paraId="745215E4">
      <w:pPr>
        <w:spacing w:line="500" w:lineRule="exact"/>
        <w:ind w:firstLine="420" w:firstLineChars="200"/>
        <w:rPr>
          <w:rFonts w:ascii="宋体" w:hAnsi="宋体" w:cs="宋体"/>
          <w:kern w:val="0"/>
          <w:szCs w:val="21"/>
        </w:rPr>
      </w:pPr>
      <w:r>
        <w:rPr>
          <w:rFonts w:hint="eastAsia" w:ascii="宋体" w:hAnsi="宋体" w:cs="宋体"/>
          <w:kern w:val="0"/>
          <w:szCs w:val="21"/>
        </w:rPr>
        <w:t>12.1供应商应按照“磋商须知前附表”中规定的要求报价。</w:t>
      </w:r>
    </w:p>
    <w:p w14:paraId="5E2E6458">
      <w:pPr>
        <w:spacing w:line="500" w:lineRule="exact"/>
        <w:ind w:firstLine="420" w:firstLineChars="200"/>
        <w:rPr>
          <w:rFonts w:ascii="宋体" w:hAnsi="宋体" w:cs="宋体"/>
          <w:kern w:val="0"/>
          <w:szCs w:val="21"/>
        </w:rPr>
      </w:pPr>
      <w:r>
        <w:rPr>
          <w:rFonts w:hint="eastAsia" w:ascii="宋体" w:hAnsi="宋体" w:cs="宋体"/>
          <w:kern w:val="0"/>
          <w:szCs w:val="21"/>
        </w:rPr>
        <w:t>12.2最后磋商报价是供应商响应文件的有效组成部分。</w:t>
      </w:r>
    </w:p>
    <w:p w14:paraId="6F0E8DCF">
      <w:pPr>
        <w:spacing w:line="500" w:lineRule="exact"/>
        <w:rPr>
          <w:rFonts w:ascii="宋体" w:hAnsi="宋体" w:cs="宋体"/>
          <w:b/>
          <w:kern w:val="0"/>
          <w:szCs w:val="21"/>
        </w:rPr>
      </w:pPr>
      <w:r>
        <w:rPr>
          <w:rFonts w:hint="eastAsia" w:ascii="宋体" w:hAnsi="宋体" w:cs="宋体"/>
          <w:b/>
          <w:kern w:val="0"/>
          <w:szCs w:val="21"/>
        </w:rPr>
        <w:t>13.证明供应商合格和资格的文件</w:t>
      </w:r>
    </w:p>
    <w:p w14:paraId="3D14F39D">
      <w:pPr>
        <w:spacing w:line="500" w:lineRule="exact"/>
        <w:ind w:firstLine="420" w:firstLineChars="200"/>
        <w:rPr>
          <w:rFonts w:ascii="宋体" w:hAnsi="宋体" w:cs="宋体"/>
          <w:kern w:val="0"/>
          <w:szCs w:val="21"/>
        </w:rPr>
      </w:pPr>
      <w:r>
        <w:rPr>
          <w:rFonts w:hint="eastAsia" w:ascii="宋体" w:hAnsi="宋体" w:cs="宋体"/>
          <w:kern w:val="0"/>
          <w:szCs w:val="21"/>
        </w:rPr>
        <w:t>13.1供应商应按照磋商文件“磋商须知前附表”的要求，在磋商响应文件中提交证明其资格合格的文件。如果资格证明文件不全或不合格的，其磋商响应文件按无效处理。</w:t>
      </w:r>
    </w:p>
    <w:p w14:paraId="16456444">
      <w:pPr>
        <w:spacing w:line="500" w:lineRule="exact"/>
        <w:ind w:firstLine="420" w:firstLineChars="200"/>
        <w:rPr>
          <w:rFonts w:ascii="宋体" w:hAnsi="宋体" w:cs="宋体"/>
          <w:kern w:val="0"/>
          <w:szCs w:val="21"/>
        </w:rPr>
      </w:pPr>
      <w:r>
        <w:rPr>
          <w:rFonts w:hint="eastAsia" w:ascii="宋体" w:hAnsi="宋体" w:cs="宋体"/>
          <w:kern w:val="0"/>
          <w:szCs w:val="21"/>
        </w:rPr>
        <w:t>13.2如果“磋商须知前附表”有要求，供应商还应按照要求提交证明文件的原件。如果未能提供原件或者提供原件不全的，其磋商响应文件按无效处理。</w:t>
      </w:r>
    </w:p>
    <w:p w14:paraId="4CC0897F">
      <w:pPr>
        <w:spacing w:line="500" w:lineRule="exact"/>
        <w:rPr>
          <w:rFonts w:ascii="宋体" w:hAnsi="宋体" w:cs="宋体"/>
          <w:b/>
          <w:kern w:val="0"/>
          <w:szCs w:val="21"/>
        </w:rPr>
      </w:pPr>
      <w:r>
        <w:rPr>
          <w:rFonts w:hint="eastAsia" w:ascii="宋体" w:hAnsi="宋体" w:cs="宋体"/>
          <w:b/>
          <w:kern w:val="0"/>
          <w:szCs w:val="21"/>
        </w:rPr>
        <w:t>14.证明供应商的合格性和符合磋商文件要求的文件</w:t>
      </w:r>
    </w:p>
    <w:p w14:paraId="00873CF9">
      <w:pPr>
        <w:spacing w:line="500" w:lineRule="exact"/>
        <w:ind w:firstLine="420" w:firstLineChars="200"/>
        <w:rPr>
          <w:rFonts w:ascii="宋体" w:hAnsi="宋体" w:cs="宋体"/>
          <w:kern w:val="0"/>
          <w:szCs w:val="21"/>
        </w:rPr>
      </w:pPr>
      <w:r>
        <w:rPr>
          <w:rFonts w:hint="eastAsia" w:ascii="宋体" w:hAnsi="宋体" w:cs="宋体"/>
          <w:kern w:val="0"/>
          <w:szCs w:val="21"/>
        </w:rPr>
        <w:t>14.1供应商应在响应文件中提交所提供满足磋商文件要求并符合国家法律法规、行业管理部门要求的其他强制性标准的证明文件。缺少证明文件或证明文件不合格的响应文件，与磋商文件要求有重大偏离的响应文件，不符合国家法律法规、行业管理部门要求的其他强制性标准的响应文件将按照无效处理。</w:t>
      </w:r>
    </w:p>
    <w:p w14:paraId="7055F527">
      <w:pPr>
        <w:spacing w:line="500" w:lineRule="exact"/>
        <w:ind w:firstLine="420" w:firstLineChars="200"/>
        <w:rPr>
          <w:rFonts w:ascii="宋体" w:hAnsi="宋体" w:cs="宋体"/>
          <w:kern w:val="0"/>
          <w:szCs w:val="21"/>
        </w:rPr>
      </w:pPr>
      <w:r>
        <w:rPr>
          <w:rFonts w:hint="eastAsia" w:ascii="宋体" w:hAnsi="宋体" w:cs="宋体"/>
          <w:kern w:val="0"/>
          <w:szCs w:val="21"/>
        </w:rPr>
        <w:t>14.2上述证明文件可以是文字资料、图纸、图片和数据，它包括：</w:t>
      </w:r>
    </w:p>
    <w:p w14:paraId="004760C7">
      <w:pPr>
        <w:spacing w:line="500" w:lineRule="exact"/>
        <w:ind w:firstLine="420" w:firstLineChars="200"/>
        <w:rPr>
          <w:rFonts w:ascii="宋体" w:hAnsi="宋体" w:cs="宋体"/>
          <w:kern w:val="0"/>
          <w:szCs w:val="21"/>
        </w:rPr>
      </w:pPr>
      <w:r>
        <w:rPr>
          <w:rFonts w:hint="eastAsia" w:ascii="宋体" w:hAnsi="宋体" w:cs="宋体"/>
          <w:kern w:val="0"/>
          <w:szCs w:val="21"/>
        </w:rPr>
        <w:t xml:space="preserve">  1）本次采购特别要求的合格性证明文件（见“磋商须知前附表 ”）；</w:t>
      </w:r>
    </w:p>
    <w:p w14:paraId="1C5501A2">
      <w:pPr>
        <w:spacing w:line="500" w:lineRule="exact"/>
        <w:ind w:firstLine="420" w:firstLineChars="200"/>
        <w:rPr>
          <w:rFonts w:ascii="宋体" w:hAnsi="宋体" w:cs="宋体"/>
          <w:kern w:val="0"/>
          <w:szCs w:val="21"/>
        </w:rPr>
      </w:pPr>
      <w:r>
        <w:rPr>
          <w:rFonts w:hint="eastAsia" w:ascii="宋体" w:hAnsi="宋体" w:cs="宋体"/>
          <w:kern w:val="0"/>
          <w:szCs w:val="21"/>
        </w:rPr>
        <w:t xml:space="preserve">  2）逐条对磋商文件提出的技术要求和商务要求进行应答，说明所提供的工程对磋商要求的技术和商务要求是否做出了实质性响应并提供支持文件。</w:t>
      </w:r>
    </w:p>
    <w:p w14:paraId="16B9EA96">
      <w:pPr>
        <w:spacing w:line="500" w:lineRule="exact"/>
        <w:ind w:firstLine="420" w:firstLineChars="200"/>
        <w:rPr>
          <w:rFonts w:ascii="宋体" w:hAnsi="宋体" w:cs="宋体"/>
          <w:kern w:val="0"/>
          <w:szCs w:val="21"/>
        </w:rPr>
      </w:pPr>
      <w:r>
        <w:rPr>
          <w:rFonts w:hint="eastAsia" w:ascii="宋体" w:hAnsi="宋体" w:cs="宋体"/>
          <w:kern w:val="0"/>
          <w:szCs w:val="21"/>
        </w:rPr>
        <w:t xml:space="preserve">  3）服务内容、服务程序设计和实施方案的详细说明。</w:t>
      </w:r>
    </w:p>
    <w:p w14:paraId="6CE401A0">
      <w:pPr>
        <w:spacing w:line="500" w:lineRule="exact"/>
        <w:rPr>
          <w:rFonts w:ascii="宋体" w:hAnsi="宋体" w:cs="宋体"/>
          <w:b/>
          <w:kern w:val="0"/>
          <w:szCs w:val="21"/>
        </w:rPr>
      </w:pPr>
      <w:r>
        <w:rPr>
          <w:rFonts w:hint="eastAsia" w:ascii="宋体" w:hAnsi="宋体" w:cs="宋体"/>
          <w:b/>
          <w:kern w:val="0"/>
          <w:szCs w:val="21"/>
        </w:rPr>
        <w:t>15.磋商保证金</w:t>
      </w:r>
    </w:p>
    <w:p w14:paraId="23CC486A">
      <w:pPr>
        <w:spacing w:line="500" w:lineRule="exact"/>
        <w:ind w:firstLine="420" w:firstLineChars="200"/>
        <w:rPr>
          <w:rFonts w:ascii="宋体" w:hAnsi="宋体" w:cs="宋体"/>
          <w:kern w:val="0"/>
          <w:szCs w:val="21"/>
        </w:rPr>
      </w:pPr>
      <w:r>
        <w:rPr>
          <w:rFonts w:hint="eastAsia" w:ascii="宋体" w:hAnsi="宋体" w:cs="宋体"/>
          <w:kern w:val="0"/>
          <w:szCs w:val="21"/>
        </w:rPr>
        <w:t>15.1如果磋商文件有要求，供应商应按照“磋商须知前附表”的要求，在参加磋商时向陕西省西咸新区公共资源交易中心交纳磋商保证金,其有效期与磋商报价有效期一致，并作为其磋商响应的一部分。</w:t>
      </w:r>
    </w:p>
    <w:p w14:paraId="4CB38EA0">
      <w:pPr>
        <w:spacing w:line="500" w:lineRule="exact"/>
        <w:ind w:firstLine="420" w:firstLineChars="200"/>
        <w:rPr>
          <w:rFonts w:ascii="宋体" w:hAnsi="宋体" w:cs="宋体"/>
          <w:kern w:val="0"/>
          <w:szCs w:val="21"/>
        </w:rPr>
      </w:pPr>
      <w:r>
        <w:rPr>
          <w:rFonts w:hint="eastAsia" w:ascii="宋体" w:hAnsi="宋体" w:cs="宋体"/>
          <w:kern w:val="0"/>
          <w:szCs w:val="21"/>
        </w:rPr>
        <w:t>15.2磋商保证金的数额、形式、交纳办法和交纳时间见“磋商须知前附表”。</w:t>
      </w:r>
    </w:p>
    <w:p w14:paraId="7D501F79">
      <w:pPr>
        <w:spacing w:line="500" w:lineRule="exact"/>
        <w:ind w:firstLine="420" w:firstLineChars="200"/>
        <w:rPr>
          <w:rFonts w:ascii="宋体" w:hAnsi="宋体" w:cs="宋体"/>
          <w:kern w:val="0"/>
          <w:szCs w:val="21"/>
        </w:rPr>
      </w:pPr>
      <w:r>
        <w:rPr>
          <w:rFonts w:hint="eastAsia" w:ascii="宋体" w:hAnsi="宋体" w:cs="宋体"/>
          <w:kern w:val="0"/>
          <w:szCs w:val="21"/>
        </w:rPr>
        <w:t>15.3磋商后经审查，未按照“磋商须知前附表”的要求交纳磋商保证金的、已交纳的磋商保证金金额不足的或有效期不足的，其磋商响应文件将按照无效处理。</w:t>
      </w:r>
    </w:p>
    <w:p w14:paraId="35AF400F">
      <w:pPr>
        <w:spacing w:line="500" w:lineRule="exact"/>
        <w:ind w:firstLine="420" w:firstLineChars="200"/>
        <w:rPr>
          <w:rFonts w:ascii="宋体" w:hAnsi="宋体" w:cs="宋体"/>
          <w:kern w:val="0"/>
          <w:szCs w:val="21"/>
        </w:rPr>
      </w:pPr>
      <w:r>
        <w:rPr>
          <w:rFonts w:hint="eastAsia" w:ascii="宋体" w:hAnsi="宋体" w:cs="宋体"/>
          <w:kern w:val="0"/>
          <w:szCs w:val="21"/>
        </w:rPr>
        <w:t>15.4未成交人的磋商保证金，在成交通知书发出后五个工作日内退还；成交人的磋商保证金，在采购合同签订并按规定交纳代理服务费后五个工作日内退还。</w:t>
      </w:r>
    </w:p>
    <w:p w14:paraId="466BB19F">
      <w:pPr>
        <w:spacing w:line="500" w:lineRule="exact"/>
        <w:ind w:firstLine="420" w:firstLineChars="200"/>
        <w:rPr>
          <w:rFonts w:ascii="宋体" w:hAnsi="宋体" w:cs="宋体"/>
          <w:kern w:val="0"/>
          <w:szCs w:val="21"/>
        </w:rPr>
      </w:pPr>
      <w:r>
        <w:rPr>
          <w:rFonts w:hint="eastAsia" w:ascii="宋体" w:hAnsi="宋体" w:cs="宋体"/>
          <w:kern w:val="0"/>
          <w:szCs w:val="21"/>
        </w:rPr>
        <w:t xml:space="preserve">15.5有下列情形之一的，保证金不予退还： </w:t>
      </w:r>
    </w:p>
    <w:p w14:paraId="7DF2F277">
      <w:pPr>
        <w:spacing w:line="500" w:lineRule="exact"/>
        <w:ind w:firstLine="420" w:firstLineChars="200"/>
        <w:rPr>
          <w:rFonts w:ascii="宋体" w:hAnsi="宋体" w:cs="宋体"/>
          <w:kern w:val="0"/>
          <w:szCs w:val="21"/>
        </w:rPr>
      </w:pPr>
      <w:r>
        <w:rPr>
          <w:rFonts w:hint="eastAsia" w:ascii="宋体" w:hAnsi="宋体" w:cs="宋体"/>
          <w:kern w:val="0"/>
          <w:szCs w:val="21"/>
        </w:rPr>
        <w:t>15.5.1供应商在提交响应文件截止时间后撤回响应文件的；</w:t>
      </w:r>
    </w:p>
    <w:p w14:paraId="53C424F7">
      <w:pPr>
        <w:spacing w:line="500" w:lineRule="exact"/>
        <w:ind w:firstLine="420" w:firstLineChars="200"/>
        <w:rPr>
          <w:rFonts w:ascii="宋体" w:hAnsi="宋体" w:cs="宋体"/>
          <w:kern w:val="0"/>
          <w:szCs w:val="21"/>
        </w:rPr>
      </w:pPr>
      <w:r>
        <w:rPr>
          <w:rFonts w:hint="eastAsia" w:ascii="宋体" w:hAnsi="宋体" w:cs="宋体"/>
          <w:kern w:val="0"/>
          <w:szCs w:val="21"/>
        </w:rPr>
        <w:t>15.5.2供应商在响应文件中提供虚假材料的；</w:t>
      </w:r>
    </w:p>
    <w:p w14:paraId="3CE5BB7A">
      <w:pPr>
        <w:spacing w:line="500" w:lineRule="exact"/>
        <w:ind w:firstLine="420" w:firstLineChars="200"/>
        <w:rPr>
          <w:rFonts w:ascii="宋体" w:hAnsi="宋体" w:cs="宋体"/>
          <w:kern w:val="0"/>
          <w:szCs w:val="21"/>
        </w:rPr>
      </w:pPr>
      <w:r>
        <w:rPr>
          <w:rFonts w:hint="eastAsia" w:ascii="宋体" w:hAnsi="宋体" w:cs="宋体"/>
          <w:kern w:val="0"/>
          <w:szCs w:val="21"/>
        </w:rPr>
        <w:t>15.5.3除因不可抗力或磋商文件认可的情形以外，成交供应商不与采购人签订合同的；</w:t>
      </w:r>
    </w:p>
    <w:p w14:paraId="4022D227">
      <w:pPr>
        <w:spacing w:line="500" w:lineRule="exact"/>
        <w:ind w:firstLine="420" w:firstLineChars="200"/>
        <w:rPr>
          <w:rFonts w:ascii="宋体" w:hAnsi="宋体" w:cs="宋体"/>
          <w:kern w:val="0"/>
          <w:szCs w:val="21"/>
        </w:rPr>
      </w:pPr>
      <w:r>
        <w:rPr>
          <w:rFonts w:hint="eastAsia" w:ascii="宋体" w:hAnsi="宋体" w:cs="宋体"/>
          <w:kern w:val="0"/>
          <w:szCs w:val="21"/>
        </w:rPr>
        <w:t>15.5.4供应商与采购人、其他供应商或者采购代理机构恶意串通的；</w:t>
      </w:r>
    </w:p>
    <w:p w14:paraId="54820898">
      <w:pPr>
        <w:spacing w:line="500" w:lineRule="exact"/>
        <w:ind w:firstLine="420" w:firstLineChars="200"/>
        <w:rPr>
          <w:rFonts w:ascii="宋体" w:hAnsi="宋体" w:cs="宋体"/>
          <w:kern w:val="0"/>
          <w:szCs w:val="21"/>
        </w:rPr>
      </w:pPr>
      <w:r>
        <w:rPr>
          <w:rFonts w:hint="eastAsia" w:ascii="宋体" w:hAnsi="宋体" w:cs="宋体"/>
          <w:kern w:val="0"/>
          <w:szCs w:val="21"/>
        </w:rPr>
        <w:t>15.5.5供应商未能按规定交纳代理服务费的。</w:t>
      </w:r>
    </w:p>
    <w:p w14:paraId="32A8773E">
      <w:pPr>
        <w:spacing w:line="500" w:lineRule="exact"/>
        <w:rPr>
          <w:rFonts w:ascii="宋体" w:hAnsi="宋体" w:cs="宋体"/>
          <w:b/>
          <w:kern w:val="0"/>
          <w:szCs w:val="21"/>
        </w:rPr>
      </w:pPr>
      <w:r>
        <w:rPr>
          <w:rFonts w:hint="eastAsia" w:ascii="宋体" w:hAnsi="宋体" w:cs="宋体"/>
          <w:b/>
          <w:kern w:val="0"/>
          <w:szCs w:val="21"/>
        </w:rPr>
        <w:t>16.磋商报价有效期</w:t>
      </w:r>
    </w:p>
    <w:p w14:paraId="099B37E0">
      <w:pPr>
        <w:spacing w:line="500" w:lineRule="exact"/>
        <w:ind w:firstLine="420" w:firstLineChars="200"/>
        <w:rPr>
          <w:rFonts w:ascii="宋体" w:hAnsi="宋体" w:cs="宋体"/>
          <w:kern w:val="0"/>
          <w:szCs w:val="21"/>
        </w:rPr>
      </w:pPr>
      <w:r>
        <w:rPr>
          <w:rFonts w:hint="eastAsia" w:ascii="宋体" w:hAnsi="宋体" w:cs="宋体"/>
          <w:kern w:val="0"/>
          <w:szCs w:val="21"/>
        </w:rPr>
        <w:t>16.1磋商报价应在 “磋商须知前附表”中规定的磋商报价有效期内保持有效。磋商报价不满足规定有效期的，其磋商响应文件将按照无效处理。</w:t>
      </w:r>
    </w:p>
    <w:p w14:paraId="467D23AC">
      <w:pPr>
        <w:spacing w:line="500" w:lineRule="exact"/>
        <w:rPr>
          <w:rFonts w:ascii="宋体" w:hAnsi="宋体" w:cs="宋体"/>
          <w:b/>
          <w:kern w:val="0"/>
          <w:szCs w:val="21"/>
        </w:rPr>
      </w:pPr>
      <w:r>
        <w:rPr>
          <w:rFonts w:hint="eastAsia" w:ascii="宋体" w:hAnsi="宋体" w:cs="宋体"/>
          <w:b/>
          <w:kern w:val="0"/>
          <w:szCs w:val="21"/>
        </w:rPr>
        <w:t>17.磋商响应文件的式样和签署</w:t>
      </w:r>
    </w:p>
    <w:p w14:paraId="00617E55">
      <w:pPr>
        <w:spacing w:line="500" w:lineRule="exact"/>
        <w:ind w:firstLine="420" w:firstLineChars="200"/>
        <w:rPr>
          <w:rFonts w:ascii="宋体" w:hAnsi="宋体" w:cs="宋体"/>
          <w:kern w:val="0"/>
          <w:szCs w:val="21"/>
        </w:rPr>
      </w:pPr>
      <w:r>
        <w:rPr>
          <w:rFonts w:hint="eastAsia" w:ascii="宋体" w:hAnsi="宋体" w:cs="宋体"/>
          <w:kern w:val="0"/>
          <w:szCs w:val="21"/>
        </w:rPr>
        <w:t>17.1供应商应按照磋商须知的要求, 准备一份磋商响应文件正本和“磋商须知前附表”中规定数量的副本，副本可以是正本的复印件。每套磋商响应文件须清楚地标明“正本”或“副本”。如果发生正本与副本不一致的情况，以正本为准。</w:t>
      </w:r>
    </w:p>
    <w:p w14:paraId="4F37D8F7">
      <w:pPr>
        <w:spacing w:line="500" w:lineRule="exact"/>
        <w:ind w:firstLine="420" w:firstLineChars="200"/>
        <w:rPr>
          <w:rFonts w:ascii="宋体" w:hAnsi="宋体" w:cs="宋体"/>
          <w:kern w:val="0"/>
          <w:szCs w:val="21"/>
        </w:rPr>
      </w:pPr>
      <w:r>
        <w:rPr>
          <w:rFonts w:hint="eastAsia" w:ascii="宋体" w:hAnsi="宋体" w:cs="宋体"/>
          <w:kern w:val="0"/>
          <w:szCs w:val="21"/>
        </w:rPr>
        <w:t>17.2如果磋商文件有要求，还应按照“磋商须知前附表”的要求准备相应格式和载体的电子版文件。</w:t>
      </w:r>
    </w:p>
    <w:p w14:paraId="7300A642">
      <w:pPr>
        <w:spacing w:line="500" w:lineRule="exact"/>
        <w:ind w:firstLine="420" w:firstLineChars="200"/>
        <w:rPr>
          <w:rFonts w:ascii="宋体" w:hAnsi="宋体" w:cs="宋体"/>
          <w:kern w:val="0"/>
          <w:szCs w:val="21"/>
        </w:rPr>
      </w:pPr>
      <w:r>
        <w:rPr>
          <w:rFonts w:hint="eastAsia" w:ascii="宋体" w:hAnsi="宋体" w:cs="宋体"/>
          <w:kern w:val="0"/>
          <w:szCs w:val="21"/>
        </w:rPr>
        <w:t>17.3磋商响应文件正本需打印或用不褪色的蓝(黑)色墨水(汁)书写,并由供应商法人代表或经法人代表正式授权的代表签字。授权代表须将按磋商文件规定的格式出具的“法人代表授权书”附在磋商响应文件中。</w:t>
      </w:r>
    </w:p>
    <w:p w14:paraId="1CCE0627">
      <w:pPr>
        <w:spacing w:line="500" w:lineRule="exact"/>
        <w:ind w:firstLine="420" w:firstLineChars="200"/>
        <w:rPr>
          <w:rFonts w:ascii="宋体" w:hAnsi="宋体" w:cs="宋体"/>
          <w:kern w:val="0"/>
          <w:szCs w:val="21"/>
        </w:rPr>
      </w:pPr>
      <w:r>
        <w:rPr>
          <w:rFonts w:hint="eastAsia" w:ascii="宋体" w:hAnsi="宋体" w:cs="宋体"/>
          <w:kern w:val="0"/>
          <w:szCs w:val="21"/>
        </w:rPr>
        <w:t>17.4任何行间插字、涂改和增删，必须由磋商响应文件的签字人在旁边签字才有效。</w:t>
      </w:r>
    </w:p>
    <w:p w14:paraId="725EB4DD">
      <w:pPr>
        <w:spacing w:line="500" w:lineRule="exact"/>
        <w:ind w:firstLine="420" w:firstLineChars="200"/>
        <w:rPr>
          <w:rFonts w:ascii="宋体" w:hAnsi="宋体" w:cs="宋体"/>
          <w:kern w:val="0"/>
          <w:szCs w:val="21"/>
        </w:rPr>
      </w:pPr>
      <w:r>
        <w:rPr>
          <w:rFonts w:hint="eastAsia" w:ascii="宋体" w:hAnsi="宋体" w:cs="宋体"/>
          <w:kern w:val="0"/>
          <w:szCs w:val="21"/>
        </w:rPr>
        <w:t>17.5因字迹潦草、表述不清或不按磋商文件格式编制的磋商响应文件，所引起的对供应商不利的后果，由供应商自行负责。</w:t>
      </w:r>
    </w:p>
    <w:p w14:paraId="466787E8">
      <w:pPr>
        <w:spacing w:line="500" w:lineRule="exact"/>
        <w:ind w:firstLine="420" w:firstLineChars="200"/>
        <w:rPr>
          <w:rFonts w:ascii="宋体" w:hAnsi="宋体" w:cs="宋体"/>
          <w:kern w:val="0"/>
          <w:szCs w:val="21"/>
        </w:rPr>
      </w:pPr>
    </w:p>
    <w:p w14:paraId="3E25D0AC">
      <w:pPr>
        <w:jc w:val="center"/>
        <w:rPr>
          <w:rFonts w:ascii="宋体" w:hAnsi="宋体" w:cs="宋体"/>
          <w:b/>
          <w:kern w:val="0"/>
          <w:sz w:val="28"/>
          <w:szCs w:val="28"/>
        </w:rPr>
      </w:pPr>
      <w:r>
        <w:rPr>
          <w:rFonts w:hint="eastAsia" w:ascii="宋体" w:hAnsi="宋体" w:cs="宋体"/>
          <w:b/>
          <w:kern w:val="0"/>
          <w:sz w:val="28"/>
          <w:szCs w:val="28"/>
        </w:rPr>
        <w:t>四.磋商响应文件的递交</w:t>
      </w:r>
    </w:p>
    <w:p w14:paraId="2D17781E">
      <w:pPr>
        <w:spacing w:line="500" w:lineRule="exact"/>
        <w:rPr>
          <w:rFonts w:ascii="宋体" w:hAnsi="宋体" w:cs="宋体"/>
          <w:b/>
          <w:kern w:val="0"/>
          <w:szCs w:val="21"/>
        </w:rPr>
      </w:pPr>
      <w:r>
        <w:rPr>
          <w:rFonts w:hint="eastAsia" w:ascii="宋体" w:hAnsi="宋体" w:cs="宋体"/>
          <w:b/>
          <w:kern w:val="0"/>
          <w:szCs w:val="21"/>
        </w:rPr>
        <w:t>18.磋商响应文件的装订、密封和标记</w:t>
      </w:r>
    </w:p>
    <w:p w14:paraId="506CAEB7">
      <w:pPr>
        <w:spacing w:line="500" w:lineRule="exact"/>
        <w:ind w:firstLine="420" w:firstLineChars="200"/>
        <w:rPr>
          <w:rFonts w:ascii="宋体" w:hAnsi="宋体" w:cs="宋体"/>
          <w:kern w:val="0"/>
          <w:szCs w:val="21"/>
        </w:rPr>
      </w:pPr>
      <w:r>
        <w:rPr>
          <w:rFonts w:hint="eastAsia" w:ascii="宋体" w:hAnsi="宋体" w:cs="宋体"/>
          <w:kern w:val="0"/>
          <w:szCs w:val="21"/>
        </w:rPr>
        <w:t>18.1磋商响应文件的正本与副本应分别装订成册，并编制目录，具体装订和包装密封要求见本须知“磋商须知前附表”规定。</w:t>
      </w:r>
    </w:p>
    <w:p w14:paraId="1A24D2E6">
      <w:pPr>
        <w:spacing w:line="500" w:lineRule="exact"/>
        <w:ind w:firstLine="420" w:firstLineChars="200"/>
        <w:rPr>
          <w:rFonts w:ascii="宋体" w:hAnsi="宋体" w:cs="宋体"/>
          <w:kern w:val="0"/>
          <w:szCs w:val="21"/>
        </w:rPr>
      </w:pPr>
      <w:r>
        <w:rPr>
          <w:rFonts w:hint="eastAsia" w:ascii="宋体" w:hAnsi="宋体" w:cs="宋体"/>
          <w:kern w:val="0"/>
          <w:szCs w:val="21"/>
        </w:rPr>
        <w:t>18.2响应文件的封套请按以下要求标记：</w:t>
      </w:r>
    </w:p>
    <w:p w14:paraId="1D72BEC4">
      <w:pPr>
        <w:spacing w:line="500" w:lineRule="exact"/>
        <w:ind w:firstLine="420" w:firstLineChars="200"/>
        <w:rPr>
          <w:rFonts w:ascii="宋体" w:hAnsi="宋体" w:cs="宋体"/>
          <w:kern w:val="0"/>
          <w:szCs w:val="21"/>
        </w:rPr>
      </w:pPr>
      <w:r>
        <w:rPr>
          <w:rFonts w:hint="eastAsia" w:ascii="宋体" w:hAnsi="宋体" w:cs="宋体"/>
          <w:kern w:val="0"/>
          <w:szCs w:val="21"/>
        </w:rPr>
        <w:t xml:space="preserve">    1) 供应商的全称</w:t>
      </w:r>
    </w:p>
    <w:p w14:paraId="1EC4B4F0">
      <w:pPr>
        <w:spacing w:line="500" w:lineRule="exact"/>
        <w:ind w:firstLine="420" w:firstLineChars="200"/>
        <w:rPr>
          <w:rFonts w:ascii="宋体" w:hAnsi="宋体" w:cs="宋体"/>
          <w:kern w:val="0"/>
          <w:szCs w:val="21"/>
        </w:rPr>
      </w:pPr>
      <w:r>
        <w:rPr>
          <w:rFonts w:hint="eastAsia" w:ascii="宋体" w:hAnsi="宋体" w:cs="宋体"/>
          <w:kern w:val="0"/>
          <w:szCs w:val="21"/>
        </w:rPr>
        <w:t xml:space="preserve">    2) 磋商项目名称、项目编号、包号</w:t>
      </w:r>
    </w:p>
    <w:p w14:paraId="5D6C0D24">
      <w:pPr>
        <w:spacing w:line="500" w:lineRule="exact"/>
        <w:ind w:firstLine="420" w:firstLineChars="200"/>
        <w:rPr>
          <w:rFonts w:ascii="宋体" w:hAnsi="宋体" w:cs="宋体"/>
          <w:kern w:val="0"/>
          <w:szCs w:val="21"/>
        </w:rPr>
      </w:pPr>
      <w:r>
        <w:rPr>
          <w:rFonts w:hint="eastAsia" w:ascii="宋体" w:hAnsi="宋体" w:cs="宋体"/>
          <w:kern w:val="0"/>
          <w:szCs w:val="21"/>
        </w:rPr>
        <w:t xml:space="preserve">    3）正本或副本及“请勿在＿＿＿＿＿(开标时间)之前启封”</w:t>
      </w:r>
    </w:p>
    <w:p w14:paraId="577DCD42">
      <w:pPr>
        <w:spacing w:line="500" w:lineRule="exact"/>
        <w:ind w:firstLine="420" w:firstLineChars="200"/>
        <w:rPr>
          <w:rFonts w:ascii="宋体" w:hAnsi="宋体" w:cs="宋体"/>
          <w:kern w:val="0"/>
          <w:szCs w:val="21"/>
        </w:rPr>
      </w:pPr>
      <w:r>
        <w:rPr>
          <w:rFonts w:hint="eastAsia" w:ascii="宋体" w:hAnsi="宋体" w:cs="宋体"/>
          <w:kern w:val="0"/>
          <w:szCs w:val="21"/>
        </w:rPr>
        <w:t>18.3如果“磋商须知前附表”中有要求，为方便开标唱标，供应商应将《磋商一览表》单独密封，并在信袋上标明“磋商一览表”字样。与磋商响应文件一起递交。</w:t>
      </w:r>
    </w:p>
    <w:p w14:paraId="176CD29A">
      <w:pPr>
        <w:spacing w:line="500" w:lineRule="exact"/>
        <w:ind w:firstLine="420" w:firstLineChars="200"/>
        <w:rPr>
          <w:rFonts w:ascii="宋体" w:hAnsi="宋体" w:cs="宋体"/>
          <w:kern w:val="0"/>
          <w:szCs w:val="21"/>
        </w:rPr>
      </w:pPr>
      <w:r>
        <w:rPr>
          <w:rFonts w:hint="eastAsia" w:ascii="宋体" w:hAnsi="宋体" w:cs="宋体"/>
          <w:kern w:val="0"/>
          <w:szCs w:val="21"/>
        </w:rPr>
        <w:t>18.4如果在“磋商须知前附表”中要求提供证明文件的原件，则证明文件的原件必须单独封装并在磋商响应截止时间之前随磋商响应文件一起递交和登记，以便评标时核验。</w:t>
      </w:r>
    </w:p>
    <w:p w14:paraId="16D7D074">
      <w:pPr>
        <w:spacing w:line="500" w:lineRule="exact"/>
        <w:ind w:firstLine="420" w:firstLineChars="200"/>
        <w:rPr>
          <w:rFonts w:ascii="宋体" w:hAnsi="宋体" w:cs="宋体"/>
          <w:kern w:val="0"/>
          <w:szCs w:val="21"/>
        </w:rPr>
      </w:pPr>
      <w:r>
        <w:rPr>
          <w:rFonts w:hint="eastAsia" w:ascii="宋体" w:hAnsi="宋体" w:cs="宋体"/>
          <w:kern w:val="0"/>
          <w:szCs w:val="21"/>
        </w:rPr>
        <w:t>18.5如果供应商未对磋商响应文件按上述要求进行完好密封，所引起的对供应商不利的后果，由供应商自行承担。</w:t>
      </w:r>
    </w:p>
    <w:p w14:paraId="3B3376CA">
      <w:pPr>
        <w:spacing w:line="500" w:lineRule="exact"/>
        <w:rPr>
          <w:rFonts w:ascii="宋体" w:hAnsi="宋体" w:cs="宋体"/>
          <w:b/>
          <w:kern w:val="0"/>
          <w:szCs w:val="21"/>
        </w:rPr>
      </w:pPr>
      <w:r>
        <w:rPr>
          <w:rFonts w:hint="eastAsia" w:ascii="宋体" w:hAnsi="宋体" w:cs="宋体"/>
          <w:b/>
          <w:kern w:val="0"/>
          <w:szCs w:val="21"/>
        </w:rPr>
        <w:t>19．磋商响应文件递交方式和磋商截止时间</w:t>
      </w:r>
    </w:p>
    <w:p w14:paraId="60865587">
      <w:pPr>
        <w:spacing w:line="500" w:lineRule="exact"/>
        <w:ind w:firstLine="420" w:firstLineChars="200"/>
        <w:rPr>
          <w:rFonts w:ascii="宋体" w:hAnsi="宋体" w:cs="宋体"/>
          <w:kern w:val="0"/>
          <w:szCs w:val="21"/>
        </w:rPr>
      </w:pPr>
      <w:r>
        <w:rPr>
          <w:rFonts w:hint="eastAsia" w:ascii="宋体" w:hAnsi="宋体" w:cs="宋体"/>
          <w:kern w:val="0"/>
          <w:szCs w:val="21"/>
        </w:rPr>
        <w:t>19.1供应商必须派出代表（法定代表人或授权代表）按时参加磋商会，在“磋商须知前附表”规定的磋商响应文件递交截止时间前，将全部磋商响应文件和磋商报价资料递交至磋商地点并签字确认。磋商地点见“磋商须知前附表”指明的地址或采购代理机构另行通知的地址。</w:t>
      </w:r>
    </w:p>
    <w:p w14:paraId="67E047C0">
      <w:pPr>
        <w:spacing w:line="500" w:lineRule="exact"/>
        <w:ind w:firstLine="420" w:firstLineChars="200"/>
        <w:rPr>
          <w:rFonts w:ascii="宋体" w:hAnsi="宋体" w:cs="宋体"/>
          <w:kern w:val="0"/>
          <w:szCs w:val="21"/>
        </w:rPr>
      </w:pPr>
      <w:r>
        <w:rPr>
          <w:rFonts w:hint="eastAsia" w:ascii="宋体" w:hAnsi="宋体" w:cs="宋体"/>
          <w:kern w:val="0"/>
          <w:szCs w:val="21"/>
        </w:rPr>
        <w:t>19.2以邮寄方式递交磋商响应文件的，其磋商响应文件将按照无效处理。</w:t>
      </w:r>
    </w:p>
    <w:p w14:paraId="7F50B034">
      <w:pPr>
        <w:spacing w:line="500" w:lineRule="exact"/>
        <w:ind w:firstLine="420" w:firstLineChars="200"/>
        <w:rPr>
          <w:rFonts w:ascii="宋体" w:hAnsi="宋体" w:cs="宋体"/>
          <w:kern w:val="0"/>
          <w:szCs w:val="21"/>
        </w:rPr>
      </w:pPr>
      <w:r>
        <w:rPr>
          <w:rFonts w:hint="eastAsia" w:ascii="宋体" w:hAnsi="宋体" w:cs="宋体"/>
          <w:kern w:val="0"/>
          <w:szCs w:val="21"/>
        </w:rPr>
        <w:t>19.3采购代理机构拒绝接收在规定的磋商响应文件递交截止时间后递交的磋商响应文件和磋商报价资料。</w:t>
      </w:r>
    </w:p>
    <w:p w14:paraId="0CB09D9A">
      <w:pPr>
        <w:spacing w:line="500" w:lineRule="exact"/>
        <w:rPr>
          <w:rFonts w:ascii="宋体" w:hAnsi="宋体" w:cs="宋体"/>
          <w:b/>
          <w:kern w:val="0"/>
          <w:szCs w:val="21"/>
        </w:rPr>
      </w:pPr>
      <w:r>
        <w:rPr>
          <w:rFonts w:hint="eastAsia" w:ascii="宋体" w:hAnsi="宋体" w:cs="宋体"/>
          <w:b/>
          <w:kern w:val="0"/>
          <w:szCs w:val="21"/>
        </w:rPr>
        <w:t>20．磋商报价的修改与撤回</w:t>
      </w:r>
    </w:p>
    <w:p w14:paraId="152D5643">
      <w:pPr>
        <w:spacing w:line="500" w:lineRule="exact"/>
        <w:ind w:firstLine="420" w:firstLineChars="200"/>
        <w:rPr>
          <w:rFonts w:ascii="宋体" w:hAnsi="宋体" w:cs="宋体"/>
          <w:kern w:val="0"/>
          <w:szCs w:val="21"/>
        </w:rPr>
      </w:pPr>
      <w:r>
        <w:rPr>
          <w:rFonts w:hint="eastAsia" w:ascii="宋体" w:hAnsi="宋体" w:cs="宋体"/>
          <w:kern w:val="0"/>
          <w:szCs w:val="21"/>
        </w:rPr>
        <w:t>20.1供应商在递交磋商响应文件后，可以修改或撤回其磋商响应文件，也可以提出价格变动声明，但供应商必须在规定的磋商响应文件递交截止时间之前将修改或撤回或变动价格的书面通知文件递交到采购代理机构。</w:t>
      </w:r>
    </w:p>
    <w:p w14:paraId="22761CFE">
      <w:pPr>
        <w:spacing w:line="500" w:lineRule="exact"/>
        <w:ind w:firstLine="420" w:firstLineChars="200"/>
        <w:rPr>
          <w:rFonts w:ascii="宋体" w:hAnsi="宋体" w:cs="宋体"/>
          <w:kern w:val="0"/>
          <w:szCs w:val="21"/>
        </w:rPr>
      </w:pPr>
      <w:r>
        <w:rPr>
          <w:rFonts w:hint="eastAsia" w:ascii="宋体" w:hAnsi="宋体" w:cs="宋体"/>
          <w:kern w:val="0"/>
          <w:szCs w:val="21"/>
        </w:rPr>
        <w:t>20.2 供应商的修改或撤回或变动价格的通知应按本须知第17条和18条的规定编制、密封、标记和递交。</w:t>
      </w:r>
    </w:p>
    <w:p w14:paraId="2B137AB9">
      <w:pPr>
        <w:spacing w:line="500" w:lineRule="exact"/>
        <w:ind w:firstLine="420" w:firstLineChars="200"/>
        <w:rPr>
          <w:rFonts w:ascii="宋体" w:hAnsi="宋体" w:cs="宋体"/>
          <w:kern w:val="0"/>
          <w:szCs w:val="21"/>
        </w:rPr>
      </w:pPr>
      <w:r>
        <w:rPr>
          <w:rFonts w:hint="eastAsia" w:ascii="宋体" w:hAnsi="宋体" w:cs="宋体"/>
          <w:kern w:val="0"/>
          <w:szCs w:val="21"/>
        </w:rPr>
        <w:t>20.3 在磋商响应文件递交截止时间之后，供应商不得对其磋商报价做任何修改或撤回。</w:t>
      </w:r>
    </w:p>
    <w:p w14:paraId="049D212B">
      <w:pPr>
        <w:spacing w:line="500" w:lineRule="exact"/>
        <w:ind w:firstLine="420" w:firstLineChars="200"/>
        <w:rPr>
          <w:rFonts w:ascii="宋体" w:hAnsi="宋体" w:cs="宋体"/>
          <w:kern w:val="0"/>
          <w:szCs w:val="21"/>
        </w:rPr>
      </w:pPr>
      <w:r>
        <w:rPr>
          <w:rFonts w:hint="eastAsia" w:ascii="宋体" w:hAnsi="宋体" w:cs="宋体"/>
          <w:kern w:val="0"/>
          <w:szCs w:val="21"/>
        </w:rPr>
        <w:t>20.4在磋商结束之后，对于供应商正常经营活动必须的资质和证明文件原件（包括但不限于：营业执照、资质等级证书、成交通知书、经济合同等），经审查后予以退还。其他磋商响应文件和资料一律不予退还。</w:t>
      </w:r>
    </w:p>
    <w:p w14:paraId="62FDE8F3">
      <w:pPr>
        <w:spacing w:line="500" w:lineRule="exact"/>
        <w:ind w:firstLine="420" w:firstLineChars="200"/>
        <w:rPr>
          <w:rFonts w:ascii="宋体" w:hAnsi="宋体" w:cs="宋体"/>
          <w:kern w:val="0"/>
          <w:szCs w:val="21"/>
        </w:rPr>
      </w:pPr>
    </w:p>
    <w:p w14:paraId="1F5E458A">
      <w:pPr>
        <w:jc w:val="center"/>
        <w:rPr>
          <w:rFonts w:ascii="宋体" w:hAnsi="宋体" w:cs="宋体"/>
          <w:b/>
          <w:kern w:val="0"/>
          <w:sz w:val="28"/>
          <w:szCs w:val="28"/>
        </w:rPr>
      </w:pPr>
      <w:r>
        <w:rPr>
          <w:rFonts w:hint="eastAsia" w:ascii="宋体" w:hAnsi="宋体" w:cs="宋体"/>
          <w:b/>
          <w:kern w:val="0"/>
          <w:sz w:val="28"/>
          <w:szCs w:val="28"/>
        </w:rPr>
        <w:t>五.磋商与评审</w:t>
      </w:r>
    </w:p>
    <w:p w14:paraId="15A5A9FB">
      <w:pPr>
        <w:spacing w:line="500" w:lineRule="exact"/>
        <w:rPr>
          <w:rFonts w:ascii="宋体" w:hAnsi="宋体" w:cs="宋体"/>
          <w:b/>
          <w:kern w:val="0"/>
          <w:szCs w:val="21"/>
        </w:rPr>
      </w:pPr>
      <w:r>
        <w:rPr>
          <w:rFonts w:hint="eastAsia" w:ascii="宋体" w:hAnsi="宋体" w:cs="宋体"/>
          <w:b/>
          <w:kern w:val="0"/>
          <w:szCs w:val="21"/>
        </w:rPr>
        <w:t>21.磋商小组和磋商评审原则</w:t>
      </w:r>
    </w:p>
    <w:p w14:paraId="1D354A2D">
      <w:pPr>
        <w:spacing w:line="500" w:lineRule="exact"/>
        <w:ind w:firstLine="420" w:firstLineChars="200"/>
        <w:rPr>
          <w:rFonts w:ascii="宋体" w:hAnsi="宋体" w:cs="宋体"/>
          <w:kern w:val="0"/>
          <w:szCs w:val="21"/>
        </w:rPr>
      </w:pPr>
      <w:r>
        <w:rPr>
          <w:rFonts w:hint="eastAsia" w:ascii="宋体" w:hAnsi="宋体" w:cs="宋体"/>
          <w:kern w:val="0"/>
          <w:szCs w:val="21"/>
        </w:rPr>
        <w:t>21.1按照《中华人民共和国政府采购法》、《中华人民共和国政府采购法实施条例》和《政府采购竞争性磋商采购方式管理暂行办法》财库〔2014〕214号的规定，采购机构将依法组建竞争性磋商小组，依法进行磋商和评审工作。</w:t>
      </w:r>
    </w:p>
    <w:p w14:paraId="78A722D7">
      <w:pPr>
        <w:spacing w:line="500" w:lineRule="exact"/>
        <w:ind w:firstLine="420" w:firstLineChars="200"/>
        <w:rPr>
          <w:rFonts w:ascii="宋体" w:hAnsi="宋体" w:cs="宋体"/>
          <w:kern w:val="0"/>
          <w:szCs w:val="21"/>
        </w:rPr>
      </w:pPr>
      <w:r>
        <w:rPr>
          <w:rFonts w:hint="eastAsia" w:ascii="宋体" w:hAnsi="宋体" w:cs="宋体"/>
          <w:kern w:val="0"/>
          <w:szCs w:val="21"/>
        </w:rPr>
        <w:t>21.2磋商文件和供应商的响应文件是评审的依据。</w:t>
      </w:r>
    </w:p>
    <w:p w14:paraId="1C3B718A">
      <w:pPr>
        <w:spacing w:line="500" w:lineRule="exact"/>
        <w:rPr>
          <w:rFonts w:ascii="宋体" w:hAnsi="宋体" w:cs="宋体"/>
          <w:b/>
          <w:kern w:val="0"/>
          <w:szCs w:val="21"/>
        </w:rPr>
      </w:pPr>
      <w:r>
        <w:rPr>
          <w:rFonts w:hint="eastAsia" w:ascii="宋体" w:hAnsi="宋体" w:cs="宋体"/>
          <w:b/>
          <w:kern w:val="0"/>
          <w:szCs w:val="21"/>
        </w:rPr>
        <w:t>22.磋商及评审程序</w:t>
      </w:r>
    </w:p>
    <w:p w14:paraId="58B8EF5C">
      <w:pPr>
        <w:spacing w:line="360" w:lineRule="auto"/>
        <w:ind w:firstLine="420" w:firstLineChars="200"/>
        <w:rPr>
          <w:rFonts w:ascii="宋体" w:hAnsi="宋体" w:cs="宋体"/>
          <w:kern w:val="0"/>
          <w:szCs w:val="21"/>
        </w:rPr>
      </w:pPr>
      <w:r>
        <w:rPr>
          <w:rFonts w:hint="eastAsia" w:ascii="宋体" w:hAnsi="宋体" w:cs="宋体"/>
          <w:kern w:val="0"/>
          <w:szCs w:val="21"/>
        </w:rPr>
        <w:t>22.1采购代理机构在规定的时间和地点组织磋商。</w:t>
      </w:r>
    </w:p>
    <w:p w14:paraId="5D739D96">
      <w:pPr>
        <w:spacing w:line="360" w:lineRule="auto"/>
        <w:ind w:firstLine="420" w:firstLineChars="200"/>
        <w:rPr>
          <w:rFonts w:ascii="宋体" w:hAnsi="宋体" w:cs="宋体"/>
          <w:kern w:val="0"/>
          <w:szCs w:val="21"/>
        </w:rPr>
      </w:pPr>
      <w:r>
        <w:rPr>
          <w:rFonts w:hint="eastAsia" w:ascii="宋体" w:hAnsi="宋体" w:cs="宋体"/>
          <w:kern w:val="0"/>
          <w:szCs w:val="21"/>
        </w:rPr>
        <w:t>22.2本次磋商的报价次数、磋商程序和最终报价的产生原则见“磋商须知前附表”的规定。</w:t>
      </w:r>
    </w:p>
    <w:p w14:paraId="1FEB4D57">
      <w:pPr>
        <w:spacing w:line="360" w:lineRule="auto"/>
        <w:ind w:firstLine="420" w:firstLineChars="200"/>
        <w:rPr>
          <w:rFonts w:ascii="宋体" w:hAnsi="宋体" w:cs="宋体"/>
          <w:kern w:val="0"/>
          <w:szCs w:val="21"/>
        </w:rPr>
      </w:pPr>
      <w:r>
        <w:rPr>
          <w:rFonts w:hint="eastAsia" w:ascii="宋体" w:hAnsi="宋体" w:cs="宋体"/>
          <w:kern w:val="0"/>
          <w:szCs w:val="21"/>
        </w:rPr>
        <w:t>22.3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0AEAB26C">
      <w:pPr>
        <w:spacing w:line="360" w:lineRule="auto"/>
        <w:ind w:firstLine="420" w:firstLineChars="200"/>
        <w:rPr>
          <w:rFonts w:ascii="宋体" w:hAnsi="宋体" w:cs="宋体"/>
          <w:kern w:val="0"/>
          <w:szCs w:val="21"/>
        </w:rPr>
      </w:pPr>
      <w:r>
        <w:rPr>
          <w:rFonts w:hint="eastAsia" w:ascii="宋体" w:hAnsi="宋体" w:cs="宋体"/>
          <w:kern w:val="0"/>
          <w:szCs w:val="21"/>
        </w:rPr>
        <w:t>22.4磋商小组所有成员集中与单一供应商分别进行磋商，并给予所有参加磋商的供应商平等的磋商机会。</w:t>
      </w:r>
    </w:p>
    <w:p w14:paraId="6CF7BC3F">
      <w:pPr>
        <w:spacing w:line="360" w:lineRule="auto"/>
        <w:ind w:firstLine="420" w:firstLineChars="200"/>
        <w:rPr>
          <w:rFonts w:ascii="宋体" w:hAnsi="宋体" w:cs="宋体"/>
          <w:kern w:val="0"/>
          <w:szCs w:val="21"/>
        </w:rPr>
      </w:pPr>
      <w:r>
        <w:rPr>
          <w:rFonts w:hint="eastAsia" w:ascii="宋体" w:hAnsi="宋体" w:cs="宋体"/>
          <w:kern w:val="0"/>
          <w:szCs w:val="21"/>
        </w:rPr>
        <w:t>22.5在磋商过程中，磋商小组可以根据磋商文件和磋商情况实质性变动采购需求中的技术、服务要求以及合同草案条款。所有变动内容均是磋商文件的有效组成部分，磋商小组将以书面形式同时通知所有参加磋商的供应商。</w:t>
      </w:r>
    </w:p>
    <w:p w14:paraId="2C911FED">
      <w:pPr>
        <w:spacing w:line="360" w:lineRule="auto"/>
        <w:ind w:firstLine="420" w:firstLineChars="200"/>
        <w:rPr>
          <w:rFonts w:ascii="宋体" w:hAnsi="宋体" w:cs="宋体"/>
          <w:kern w:val="0"/>
          <w:szCs w:val="21"/>
        </w:rPr>
      </w:pPr>
      <w:r>
        <w:rPr>
          <w:rFonts w:hint="eastAsia" w:ascii="宋体" w:hAnsi="宋体" w:cs="宋体"/>
          <w:kern w:val="0"/>
          <w:szCs w:val="21"/>
        </w:rPr>
        <w:t>22.6参加磋商的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428CC1A">
      <w:pPr>
        <w:spacing w:line="360" w:lineRule="auto"/>
        <w:ind w:firstLine="420" w:firstLineChars="200"/>
        <w:rPr>
          <w:rFonts w:ascii="宋体" w:hAnsi="宋体" w:cs="宋体"/>
          <w:kern w:val="0"/>
          <w:szCs w:val="21"/>
        </w:rPr>
      </w:pPr>
      <w:r>
        <w:rPr>
          <w:rFonts w:hint="eastAsia" w:ascii="宋体" w:hAnsi="宋体" w:cs="宋体"/>
          <w:kern w:val="0"/>
          <w:szCs w:val="21"/>
        </w:rPr>
        <w:t>22.7磋商结束后，磋商小组要求所有继续参加磋商的供应商在规定时间内提交最后报价，最后报价是供应商响应文件的有效组成部分。</w:t>
      </w:r>
    </w:p>
    <w:p w14:paraId="697227C2">
      <w:pPr>
        <w:spacing w:line="360" w:lineRule="auto"/>
        <w:ind w:firstLine="420" w:firstLineChars="200"/>
        <w:rPr>
          <w:rFonts w:ascii="宋体" w:hAnsi="宋体" w:cs="宋体"/>
          <w:kern w:val="0"/>
          <w:szCs w:val="21"/>
        </w:rPr>
      </w:pPr>
      <w:r>
        <w:rPr>
          <w:rFonts w:hint="eastAsia" w:ascii="宋体" w:hAnsi="宋体" w:cs="宋体"/>
          <w:kern w:val="0"/>
          <w:szCs w:val="21"/>
        </w:rPr>
        <w:t>22.8已提交响应文件的供应商，在提交最后报价之前，可以根据磋商情况退出磋商。采购机构将退还退出磋商的供应商的保证金。</w:t>
      </w:r>
    </w:p>
    <w:p w14:paraId="3CAD8197">
      <w:pPr>
        <w:spacing w:line="360" w:lineRule="auto"/>
        <w:rPr>
          <w:rFonts w:ascii="宋体" w:hAnsi="宋体" w:cs="宋体"/>
          <w:b/>
          <w:kern w:val="0"/>
          <w:szCs w:val="21"/>
        </w:rPr>
      </w:pPr>
      <w:r>
        <w:rPr>
          <w:rFonts w:hint="eastAsia" w:ascii="宋体" w:hAnsi="宋体" w:cs="宋体"/>
          <w:b/>
          <w:kern w:val="0"/>
          <w:szCs w:val="21"/>
        </w:rPr>
        <w:t>23．评审过程的保密</w:t>
      </w:r>
    </w:p>
    <w:p w14:paraId="2D531819">
      <w:pPr>
        <w:spacing w:line="360" w:lineRule="auto"/>
        <w:ind w:firstLine="420" w:firstLineChars="200"/>
        <w:rPr>
          <w:rFonts w:ascii="宋体" w:hAnsi="宋体" w:cs="宋体"/>
          <w:kern w:val="0"/>
          <w:szCs w:val="21"/>
        </w:rPr>
      </w:pPr>
      <w:r>
        <w:rPr>
          <w:rFonts w:hint="eastAsia" w:ascii="宋体" w:hAnsi="宋体" w:cs="宋体"/>
          <w:kern w:val="0"/>
          <w:szCs w:val="21"/>
        </w:rPr>
        <w:t>23.1竞争性磋商小组成员和与评审活动有关的工作人员不得泄露有关磋商响应文件的评审和比较、成交候选人的推荐以及与评审有关的其他情况。</w:t>
      </w:r>
    </w:p>
    <w:p w14:paraId="39428971">
      <w:pPr>
        <w:spacing w:line="360" w:lineRule="auto"/>
        <w:ind w:firstLine="420" w:firstLineChars="200"/>
        <w:rPr>
          <w:rFonts w:ascii="宋体" w:hAnsi="宋体" w:cs="宋体"/>
          <w:kern w:val="0"/>
          <w:szCs w:val="21"/>
        </w:rPr>
      </w:pPr>
      <w:r>
        <w:rPr>
          <w:rFonts w:hint="eastAsia" w:ascii="宋体" w:hAnsi="宋体" w:cs="宋体"/>
          <w:kern w:val="0"/>
          <w:szCs w:val="21"/>
        </w:rPr>
        <w:t>23.2在评审过程中，如果供应商试图在磋商响应文件的评审和比较、成交候选人的推荐以及与评审有关的其他方面，向磋商小组、采购人和采购代理机构施加任何影响，其磋商响应文件将按照无效处理。</w:t>
      </w:r>
    </w:p>
    <w:p w14:paraId="07EA022A">
      <w:pPr>
        <w:spacing w:line="360" w:lineRule="auto"/>
        <w:rPr>
          <w:rFonts w:ascii="宋体" w:hAnsi="宋体" w:cs="宋体"/>
          <w:b/>
          <w:kern w:val="0"/>
          <w:szCs w:val="21"/>
        </w:rPr>
      </w:pPr>
      <w:r>
        <w:rPr>
          <w:rFonts w:hint="eastAsia" w:ascii="宋体" w:hAnsi="宋体" w:cs="宋体"/>
          <w:b/>
          <w:kern w:val="0"/>
          <w:szCs w:val="21"/>
        </w:rPr>
        <w:t>24．评审方法</w:t>
      </w:r>
    </w:p>
    <w:p w14:paraId="13895D96">
      <w:pPr>
        <w:spacing w:line="360" w:lineRule="auto"/>
        <w:ind w:firstLine="420" w:firstLineChars="200"/>
        <w:rPr>
          <w:rFonts w:ascii="宋体" w:hAnsi="宋体" w:cs="宋体"/>
          <w:kern w:val="0"/>
          <w:szCs w:val="21"/>
        </w:rPr>
      </w:pPr>
      <w:r>
        <w:rPr>
          <w:rFonts w:hint="eastAsia" w:ascii="宋体" w:hAnsi="宋体" w:cs="宋体"/>
          <w:kern w:val="0"/>
          <w:szCs w:val="21"/>
        </w:rPr>
        <w:t>24.1按照《中华人民共和国政府采购法》、《中华人民共和国政府采购法实施条例》和《政府采购竞争性磋商采购方式管理暂行办法》财库〔2014〕214号的规定，磋商小组根据综合评分情况，按照评审得分由高到低顺序推荐3名成交候选供应商。</w:t>
      </w:r>
    </w:p>
    <w:p w14:paraId="007ABF07">
      <w:pPr>
        <w:spacing w:line="360" w:lineRule="auto"/>
        <w:ind w:firstLine="420" w:firstLineChars="200"/>
        <w:rPr>
          <w:rFonts w:ascii="宋体" w:hAnsi="宋体" w:cs="宋体"/>
          <w:kern w:val="0"/>
          <w:szCs w:val="21"/>
        </w:rPr>
      </w:pPr>
    </w:p>
    <w:p w14:paraId="1F7074BE">
      <w:pPr>
        <w:jc w:val="center"/>
        <w:rPr>
          <w:rFonts w:ascii="宋体" w:hAnsi="宋体" w:cs="宋体"/>
          <w:b/>
          <w:kern w:val="0"/>
          <w:sz w:val="28"/>
          <w:szCs w:val="28"/>
        </w:rPr>
      </w:pPr>
      <w:r>
        <w:rPr>
          <w:rFonts w:hint="eastAsia" w:ascii="宋体" w:hAnsi="宋体" w:cs="宋体"/>
          <w:b/>
          <w:kern w:val="0"/>
          <w:sz w:val="28"/>
          <w:szCs w:val="28"/>
        </w:rPr>
        <w:t>六.确定成交人、成交通知与签约</w:t>
      </w:r>
    </w:p>
    <w:p w14:paraId="6B43BEC0">
      <w:pPr>
        <w:spacing w:line="500" w:lineRule="exact"/>
        <w:rPr>
          <w:rFonts w:ascii="宋体" w:hAnsi="宋体" w:cs="宋体"/>
          <w:b/>
          <w:kern w:val="0"/>
          <w:szCs w:val="21"/>
        </w:rPr>
      </w:pPr>
      <w:r>
        <w:rPr>
          <w:rFonts w:hint="eastAsia" w:ascii="宋体" w:hAnsi="宋体" w:cs="宋体"/>
          <w:b/>
          <w:kern w:val="0"/>
          <w:szCs w:val="21"/>
        </w:rPr>
        <w:t>25．确定成交人</w:t>
      </w:r>
    </w:p>
    <w:p w14:paraId="4ED6AB14">
      <w:pPr>
        <w:spacing w:line="500" w:lineRule="exact"/>
        <w:ind w:firstLine="420" w:firstLineChars="200"/>
        <w:rPr>
          <w:rFonts w:ascii="宋体" w:hAnsi="宋体" w:cs="宋体"/>
          <w:kern w:val="0"/>
          <w:szCs w:val="21"/>
        </w:rPr>
      </w:pPr>
      <w:r>
        <w:rPr>
          <w:rFonts w:hint="eastAsia" w:ascii="宋体" w:hAnsi="宋体" w:cs="宋体"/>
          <w:kern w:val="0"/>
          <w:szCs w:val="21"/>
        </w:rPr>
        <w:t>25.1磋商小组根据评审方法的规定对供应商进行评审排序，推荐成交候选人，形成评审报告。评审报告由磋商小组成员签字确认。</w:t>
      </w:r>
    </w:p>
    <w:p w14:paraId="6624E23E">
      <w:pPr>
        <w:spacing w:line="500" w:lineRule="exact"/>
        <w:ind w:firstLine="420" w:firstLineChars="200"/>
        <w:rPr>
          <w:rFonts w:ascii="宋体" w:hAnsi="宋体" w:cs="宋体"/>
          <w:kern w:val="0"/>
          <w:szCs w:val="21"/>
        </w:rPr>
      </w:pPr>
      <w:r>
        <w:rPr>
          <w:rFonts w:hint="eastAsia" w:ascii="宋体" w:hAnsi="宋体" w:cs="宋体"/>
          <w:kern w:val="0"/>
          <w:szCs w:val="21"/>
        </w:rPr>
        <w:t>25.2采购人从评审报告提出的成交候选人中，根据质量和服务均能满足采购文件实质性响应要求且评分最高的原则确定成交供应商。</w:t>
      </w:r>
    </w:p>
    <w:p w14:paraId="1623E256">
      <w:pPr>
        <w:spacing w:line="500" w:lineRule="exact"/>
        <w:ind w:firstLine="420" w:firstLineChars="200"/>
        <w:rPr>
          <w:rFonts w:ascii="宋体" w:hAnsi="宋体" w:cs="宋体"/>
          <w:kern w:val="0"/>
          <w:szCs w:val="21"/>
        </w:rPr>
      </w:pPr>
      <w:r>
        <w:rPr>
          <w:rFonts w:hint="eastAsia" w:ascii="宋体" w:hAnsi="宋体" w:cs="宋体"/>
          <w:kern w:val="0"/>
          <w:szCs w:val="21"/>
        </w:rPr>
        <w:t>25.3采购人也可以书面授权磋商小组直接确定成交供应商。</w:t>
      </w:r>
    </w:p>
    <w:p w14:paraId="6512EEEF">
      <w:pPr>
        <w:spacing w:line="500" w:lineRule="exact"/>
        <w:ind w:firstLine="420" w:firstLineChars="200"/>
        <w:rPr>
          <w:rFonts w:ascii="宋体" w:hAnsi="宋体" w:cs="宋体"/>
          <w:kern w:val="0"/>
          <w:szCs w:val="21"/>
        </w:rPr>
      </w:pPr>
      <w:r>
        <w:rPr>
          <w:rFonts w:hint="eastAsia" w:ascii="宋体" w:hAnsi="宋体" w:cs="宋体"/>
          <w:kern w:val="0"/>
          <w:szCs w:val="21"/>
        </w:rPr>
        <w:t>25.4成交供应商确定之后，成交结果将在财政部门指定的政府采购信息发布媒体上公告。如果成交供应商为享受政府采购扶持政策的，将同时公告其《中小企业声明函》或《残疾人福利性单位声明函》。</w:t>
      </w:r>
    </w:p>
    <w:p w14:paraId="2524D989">
      <w:pPr>
        <w:spacing w:line="500" w:lineRule="exact"/>
        <w:ind w:firstLine="420" w:firstLineChars="200"/>
        <w:rPr>
          <w:rFonts w:ascii="宋体" w:hAnsi="宋体" w:cs="宋体"/>
          <w:kern w:val="0"/>
          <w:szCs w:val="21"/>
        </w:rPr>
      </w:pPr>
      <w:r>
        <w:rPr>
          <w:rFonts w:hint="eastAsia" w:ascii="宋体" w:hAnsi="宋体" w:cs="宋体"/>
          <w:kern w:val="0"/>
          <w:szCs w:val="21"/>
        </w:rPr>
        <w:t>25.5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3D08AE3B">
      <w:pPr>
        <w:spacing w:line="500" w:lineRule="exact"/>
        <w:ind w:firstLine="420" w:firstLineChars="200"/>
        <w:rPr>
          <w:rFonts w:ascii="宋体" w:hAnsi="宋体" w:cs="宋体"/>
          <w:kern w:val="0"/>
          <w:szCs w:val="21"/>
        </w:rPr>
      </w:pPr>
      <w:r>
        <w:rPr>
          <w:rFonts w:hint="eastAsia" w:ascii="宋体" w:hAnsi="宋体" w:cs="宋体"/>
          <w:kern w:val="0"/>
          <w:szCs w:val="21"/>
        </w:rPr>
        <w:t>25.6成交供应商拒绝与采购人签订合同的，采购人可以按照评审报告推荐的成交候选人名单排序，确定下一候选人为成交供应商，也可以重新开展政府采购活动。</w:t>
      </w:r>
    </w:p>
    <w:p w14:paraId="61CC7B2A">
      <w:pPr>
        <w:spacing w:line="500" w:lineRule="exact"/>
        <w:rPr>
          <w:rFonts w:ascii="宋体" w:hAnsi="宋体" w:cs="宋体"/>
          <w:b/>
          <w:kern w:val="0"/>
          <w:szCs w:val="21"/>
        </w:rPr>
      </w:pPr>
      <w:r>
        <w:rPr>
          <w:rFonts w:hint="eastAsia" w:ascii="宋体" w:hAnsi="宋体" w:cs="宋体"/>
          <w:b/>
          <w:kern w:val="0"/>
          <w:szCs w:val="21"/>
        </w:rPr>
        <w:t>26．成交通知</w:t>
      </w:r>
    </w:p>
    <w:p w14:paraId="7CD7C2A2">
      <w:pPr>
        <w:spacing w:line="500" w:lineRule="exact"/>
        <w:ind w:firstLine="420" w:firstLineChars="200"/>
        <w:rPr>
          <w:rFonts w:ascii="宋体" w:hAnsi="宋体" w:cs="宋体"/>
          <w:kern w:val="0"/>
          <w:szCs w:val="21"/>
        </w:rPr>
      </w:pPr>
      <w:r>
        <w:rPr>
          <w:rFonts w:hint="eastAsia" w:ascii="宋体" w:hAnsi="宋体" w:cs="宋体"/>
          <w:kern w:val="0"/>
          <w:szCs w:val="21"/>
        </w:rPr>
        <w:t xml:space="preserve">26.1成交供应商确定之后，西北（陕西）国际招标有限公司将发出《成交通知书》。 </w:t>
      </w:r>
    </w:p>
    <w:p w14:paraId="196C8CFD">
      <w:pPr>
        <w:spacing w:line="500" w:lineRule="exact"/>
        <w:ind w:firstLine="420" w:firstLineChars="200"/>
        <w:rPr>
          <w:rFonts w:ascii="宋体" w:hAnsi="宋体" w:cs="宋体"/>
          <w:kern w:val="0"/>
          <w:szCs w:val="21"/>
        </w:rPr>
      </w:pPr>
      <w:r>
        <w:rPr>
          <w:rFonts w:hint="eastAsia" w:ascii="宋体" w:hAnsi="宋体" w:cs="宋体"/>
          <w:kern w:val="0"/>
          <w:szCs w:val="21"/>
        </w:rPr>
        <w:t>26.2成交通知书对采购人和成交供应商具有同等法律效力。成交通知书发出之后，采购人改变成交结果，或者成交供应商放弃成交，应当承担相应的法律责任。</w:t>
      </w:r>
    </w:p>
    <w:p w14:paraId="13222D19">
      <w:pPr>
        <w:spacing w:line="500" w:lineRule="exact"/>
        <w:rPr>
          <w:rFonts w:ascii="宋体" w:hAnsi="宋体" w:cs="宋体"/>
          <w:b/>
          <w:kern w:val="0"/>
          <w:szCs w:val="21"/>
        </w:rPr>
      </w:pPr>
      <w:r>
        <w:rPr>
          <w:rFonts w:hint="eastAsia" w:ascii="宋体" w:hAnsi="宋体" w:cs="宋体"/>
          <w:b/>
          <w:kern w:val="0"/>
          <w:szCs w:val="21"/>
        </w:rPr>
        <w:t>27. 成交合同的签订</w:t>
      </w:r>
    </w:p>
    <w:p w14:paraId="0F4FA196">
      <w:pPr>
        <w:spacing w:line="500" w:lineRule="exact"/>
        <w:ind w:firstLine="420" w:firstLineChars="200"/>
        <w:rPr>
          <w:rFonts w:ascii="宋体" w:hAnsi="宋体" w:cs="宋体"/>
          <w:kern w:val="0"/>
          <w:szCs w:val="21"/>
        </w:rPr>
      </w:pPr>
      <w:r>
        <w:rPr>
          <w:rFonts w:hint="eastAsia" w:ascii="宋体" w:hAnsi="宋体" w:cs="宋体"/>
          <w:kern w:val="0"/>
          <w:szCs w:val="21"/>
        </w:rPr>
        <w:t>27.1采购人应当自成交通知书发出之日起三十日内，按照磋商文件和成交供应商的响应文件（包括磋商评审中形成的最后报价等补充文件），与成交供应商签订书面合同。</w:t>
      </w:r>
    </w:p>
    <w:p w14:paraId="7787E89A">
      <w:pPr>
        <w:spacing w:line="500" w:lineRule="exact"/>
        <w:ind w:firstLine="420" w:firstLineChars="200"/>
        <w:rPr>
          <w:rFonts w:ascii="宋体" w:hAnsi="宋体" w:cs="宋体"/>
          <w:kern w:val="0"/>
          <w:szCs w:val="21"/>
        </w:rPr>
      </w:pPr>
      <w:r>
        <w:rPr>
          <w:rFonts w:hint="eastAsia" w:ascii="宋体" w:hAnsi="宋体" w:cs="宋体"/>
          <w:kern w:val="0"/>
          <w:szCs w:val="21"/>
        </w:rPr>
        <w:t>27.2采购人自政府采购合同签订之日起2个工作日内，将政府采购合同在省级以上人民政府财政部门指定的媒体上公告，但政府采购合同中涉及国家秘密、商业秘密的内容除外。</w:t>
      </w:r>
    </w:p>
    <w:p w14:paraId="68725A36">
      <w:pPr>
        <w:spacing w:line="500" w:lineRule="exact"/>
        <w:rPr>
          <w:rFonts w:ascii="宋体" w:hAnsi="宋体" w:cs="宋体"/>
          <w:b/>
          <w:kern w:val="0"/>
          <w:szCs w:val="21"/>
        </w:rPr>
      </w:pPr>
      <w:r>
        <w:rPr>
          <w:rFonts w:hint="eastAsia" w:ascii="宋体" w:hAnsi="宋体" w:cs="宋体"/>
          <w:b/>
          <w:kern w:val="0"/>
          <w:szCs w:val="21"/>
        </w:rPr>
        <w:t>28．成交合同的履约验收</w:t>
      </w:r>
    </w:p>
    <w:p w14:paraId="7939B3CF">
      <w:pPr>
        <w:spacing w:line="500" w:lineRule="exact"/>
        <w:ind w:firstLine="420" w:firstLineChars="200"/>
        <w:rPr>
          <w:rFonts w:ascii="宋体" w:hAnsi="宋体" w:cs="宋体"/>
          <w:kern w:val="0"/>
          <w:szCs w:val="21"/>
        </w:rPr>
      </w:pPr>
      <w:r>
        <w:rPr>
          <w:rFonts w:hint="eastAsia" w:ascii="宋体" w:hAnsi="宋体" w:cs="宋体"/>
          <w:kern w:val="0"/>
          <w:szCs w:val="21"/>
        </w:rPr>
        <w:t>28.1采购人按照政府采购合同规定的技术、服务、安全标准组织对供应商履约情况进行验收，并出具验收书。验收书应当包括每一项技术、服务、安全标准的履约情况。</w:t>
      </w:r>
    </w:p>
    <w:p w14:paraId="4F948897">
      <w:pPr>
        <w:spacing w:line="500" w:lineRule="exact"/>
        <w:rPr>
          <w:rFonts w:ascii="宋体" w:hAnsi="宋体" w:cs="宋体"/>
          <w:b/>
          <w:kern w:val="0"/>
          <w:szCs w:val="21"/>
        </w:rPr>
      </w:pPr>
      <w:r>
        <w:rPr>
          <w:rFonts w:hint="eastAsia" w:ascii="宋体" w:hAnsi="宋体" w:cs="宋体"/>
          <w:b/>
          <w:kern w:val="0"/>
          <w:szCs w:val="21"/>
        </w:rPr>
        <w:t>29.采购代理服务费</w:t>
      </w:r>
    </w:p>
    <w:p w14:paraId="06EF7F33">
      <w:pPr>
        <w:spacing w:line="500" w:lineRule="exact"/>
        <w:ind w:firstLine="420" w:firstLineChars="200"/>
        <w:rPr>
          <w:rFonts w:ascii="宋体" w:hAnsi="宋体" w:cs="宋体"/>
          <w:kern w:val="0"/>
          <w:szCs w:val="21"/>
        </w:rPr>
      </w:pPr>
      <w:r>
        <w:rPr>
          <w:rFonts w:hint="eastAsia" w:ascii="宋体" w:hAnsi="宋体" w:cs="宋体"/>
          <w:kern w:val="0"/>
          <w:szCs w:val="21"/>
        </w:rPr>
        <w:t>29.1成交单位应在收到成交通知书3日内，向西北（陕西）国际招标有限公司一次性支付采购代理服务费。</w:t>
      </w:r>
    </w:p>
    <w:p w14:paraId="787F961A">
      <w:pPr>
        <w:spacing w:line="500" w:lineRule="exact"/>
        <w:ind w:firstLine="420" w:firstLineChars="200"/>
        <w:rPr>
          <w:rFonts w:ascii="宋体" w:hAnsi="宋体" w:cs="宋体"/>
          <w:kern w:val="0"/>
          <w:szCs w:val="21"/>
        </w:rPr>
      </w:pPr>
      <w:r>
        <w:rPr>
          <w:rFonts w:hint="eastAsia" w:ascii="宋体" w:hAnsi="宋体" w:cs="宋体"/>
          <w:kern w:val="0"/>
          <w:szCs w:val="21"/>
        </w:rPr>
        <w:t>29.2采购代理服务费的金额见前附表。</w:t>
      </w:r>
    </w:p>
    <w:p w14:paraId="07183FA2">
      <w:pPr>
        <w:spacing w:line="500" w:lineRule="exact"/>
        <w:rPr>
          <w:rFonts w:ascii="宋体" w:hAnsi="宋体" w:cs="宋体"/>
          <w:b/>
          <w:kern w:val="0"/>
          <w:szCs w:val="21"/>
        </w:rPr>
      </w:pPr>
      <w:r>
        <w:rPr>
          <w:rFonts w:hint="eastAsia" w:ascii="宋体" w:hAnsi="宋体" w:cs="宋体"/>
          <w:b/>
          <w:kern w:val="0"/>
          <w:szCs w:val="21"/>
        </w:rPr>
        <w:t>30.其他</w:t>
      </w:r>
    </w:p>
    <w:p w14:paraId="480CC927">
      <w:pPr>
        <w:spacing w:line="500" w:lineRule="exact"/>
        <w:ind w:firstLine="420" w:firstLineChars="200"/>
        <w:rPr>
          <w:rFonts w:ascii="宋体" w:hAnsi="宋体" w:cs="宋体"/>
          <w:kern w:val="0"/>
          <w:szCs w:val="21"/>
        </w:rPr>
      </w:pPr>
      <w:r>
        <w:rPr>
          <w:rFonts w:hint="eastAsia" w:ascii="宋体" w:hAnsi="宋体" w:cs="宋体"/>
          <w:kern w:val="0"/>
          <w:szCs w:val="21"/>
        </w:rPr>
        <w:t>30.1磋商开始后，出现下列情形之一的，采购代理机构将终止竞争性磋商采购活动，发布项目终止公告并说明原因，重新开展采购活动：</w:t>
      </w:r>
    </w:p>
    <w:p w14:paraId="70BDD049">
      <w:pPr>
        <w:spacing w:line="500" w:lineRule="exact"/>
        <w:ind w:firstLine="420" w:firstLineChars="200"/>
        <w:rPr>
          <w:rFonts w:ascii="宋体" w:hAnsi="宋体" w:cs="宋体"/>
          <w:kern w:val="0"/>
          <w:szCs w:val="21"/>
        </w:rPr>
      </w:pPr>
      <w:r>
        <w:rPr>
          <w:rFonts w:hint="eastAsia" w:ascii="宋体" w:hAnsi="宋体" w:cs="宋体"/>
          <w:kern w:val="0"/>
          <w:szCs w:val="21"/>
        </w:rPr>
        <w:t>（一）因情况变化，不再符合规定的竞争性磋商采购方式适用情形的；</w:t>
      </w:r>
    </w:p>
    <w:p w14:paraId="6A7E4E1A">
      <w:pPr>
        <w:spacing w:line="500" w:lineRule="exact"/>
        <w:ind w:firstLine="420" w:firstLineChars="200"/>
        <w:rPr>
          <w:rFonts w:ascii="宋体" w:hAnsi="宋体" w:cs="宋体"/>
          <w:kern w:val="0"/>
          <w:szCs w:val="21"/>
        </w:rPr>
      </w:pPr>
      <w:r>
        <w:rPr>
          <w:rFonts w:hint="eastAsia" w:ascii="宋体" w:hAnsi="宋体" w:cs="宋体"/>
          <w:kern w:val="0"/>
          <w:szCs w:val="21"/>
        </w:rPr>
        <w:t>（二）出现影响采购公正的违法、违规行为的；</w:t>
      </w:r>
    </w:p>
    <w:p w14:paraId="464832FC">
      <w:pPr>
        <w:spacing w:line="500" w:lineRule="exact"/>
        <w:ind w:firstLine="420" w:firstLineChars="200"/>
        <w:rPr>
          <w:rFonts w:ascii="宋体" w:hAnsi="宋体" w:cs="宋体"/>
          <w:kern w:val="0"/>
          <w:szCs w:val="21"/>
        </w:rPr>
      </w:pPr>
      <w:r>
        <w:rPr>
          <w:rFonts w:hint="eastAsia" w:ascii="宋体" w:hAnsi="宋体" w:cs="宋体"/>
          <w:kern w:val="0"/>
          <w:szCs w:val="21"/>
        </w:rPr>
        <w:t>（三）在采购过程中符合要求的供应商不足3家的 ；</w:t>
      </w:r>
    </w:p>
    <w:p w14:paraId="14F6D0AC">
      <w:pPr>
        <w:spacing w:line="500" w:lineRule="exact"/>
        <w:ind w:firstLine="420" w:firstLineChars="200"/>
        <w:rPr>
          <w:rFonts w:ascii="宋体" w:hAnsi="宋体" w:cs="宋体"/>
          <w:kern w:val="0"/>
          <w:szCs w:val="21"/>
        </w:rPr>
      </w:pPr>
      <w:r>
        <w:rPr>
          <w:rFonts w:hint="eastAsia" w:ascii="宋体" w:hAnsi="宋体" w:cs="宋体"/>
          <w:kern w:val="0"/>
          <w:szCs w:val="21"/>
        </w:rPr>
        <w:t>（四）报价未超过采购预算的供应商不足3家的；</w:t>
      </w:r>
    </w:p>
    <w:p w14:paraId="0CC1E509">
      <w:pPr>
        <w:spacing w:line="500" w:lineRule="exact"/>
        <w:ind w:firstLine="420" w:firstLineChars="200"/>
        <w:rPr>
          <w:rFonts w:ascii="宋体" w:hAnsi="宋体" w:cs="宋体"/>
          <w:kern w:val="0"/>
          <w:szCs w:val="21"/>
        </w:rPr>
      </w:pPr>
      <w:r>
        <w:rPr>
          <w:rFonts w:hint="eastAsia" w:ascii="宋体" w:hAnsi="宋体" w:cs="宋体"/>
          <w:kern w:val="0"/>
          <w:szCs w:val="21"/>
        </w:rPr>
        <w:t>（五）法律规定其它情形除外。</w:t>
      </w:r>
    </w:p>
    <w:p w14:paraId="5CE99A51">
      <w:pPr>
        <w:spacing w:line="500" w:lineRule="exact"/>
        <w:ind w:firstLine="420" w:firstLineChars="200"/>
        <w:rPr>
          <w:rFonts w:ascii="宋体" w:hAnsi="宋体" w:cs="宋体"/>
          <w:kern w:val="0"/>
          <w:szCs w:val="21"/>
        </w:rPr>
      </w:pPr>
      <w:r>
        <w:rPr>
          <w:rFonts w:hint="eastAsia" w:ascii="宋体" w:hAnsi="宋体" w:cs="宋体"/>
          <w:kern w:val="0"/>
          <w:szCs w:val="21"/>
        </w:rPr>
        <w:t>30.2提交最后报价的供应商为2家时，可以继续进行磋商的情形：</w:t>
      </w:r>
    </w:p>
    <w:p w14:paraId="71A57C8F">
      <w:pPr>
        <w:spacing w:line="500" w:lineRule="exact"/>
        <w:ind w:firstLine="420" w:firstLineChars="200"/>
        <w:rPr>
          <w:rFonts w:ascii="宋体" w:hAnsi="宋体" w:cs="宋体"/>
          <w:kern w:val="0"/>
          <w:szCs w:val="21"/>
        </w:rPr>
      </w:pPr>
      <w:r>
        <w:rPr>
          <w:rFonts w:hint="eastAsia" w:ascii="宋体" w:hAnsi="宋体" w:cs="宋体"/>
          <w:kern w:val="0"/>
          <w:szCs w:val="21"/>
        </w:rPr>
        <w:t>（一）市场竞争不充分的科研项目，以及需要扶持的科技成果转化项目；</w:t>
      </w:r>
    </w:p>
    <w:p w14:paraId="7523634C">
      <w:pPr>
        <w:spacing w:line="500" w:lineRule="exact"/>
        <w:ind w:firstLine="420" w:firstLineChars="200"/>
        <w:rPr>
          <w:rFonts w:ascii="宋体" w:hAnsi="宋体" w:cs="宋体"/>
          <w:kern w:val="0"/>
          <w:szCs w:val="21"/>
        </w:rPr>
      </w:pPr>
      <w:r>
        <w:rPr>
          <w:rFonts w:hint="eastAsia" w:ascii="宋体" w:hAnsi="宋体" w:cs="宋体"/>
          <w:kern w:val="0"/>
          <w:szCs w:val="21"/>
        </w:rPr>
        <w:t>（二）根据《关于政府采购竞争性磋商采购方式管理暂行办法有关问题的补充通知》（财库〔2015〕124号）文件的相关规定，在采购过程中符合要求的供应商（社会资本）只有2家的。</w:t>
      </w:r>
    </w:p>
    <w:p w14:paraId="0D938AAF">
      <w:pPr>
        <w:spacing w:line="500" w:lineRule="exact"/>
        <w:ind w:firstLine="420" w:firstLineChars="200"/>
        <w:rPr>
          <w:rFonts w:ascii="宋体" w:hAnsi="宋体" w:cs="宋体"/>
          <w:kern w:val="0"/>
          <w:szCs w:val="21"/>
        </w:rPr>
      </w:pPr>
      <w:r>
        <w:rPr>
          <w:rFonts w:hint="eastAsia" w:ascii="宋体" w:hAnsi="宋体" w:cs="宋体"/>
          <w:kern w:val="0"/>
          <w:szCs w:val="21"/>
        </w:rPr>
        <w:t>30.3按照政府采购政策，采购产品符合财库〔2004〕185号文件、国办发〔2007〕51号文件，财库〔2006〕90号文件和财库〔2019〕9号文件精神，进入“节能产品政府采购品目清单”的；进入“环境标志产品政府采购品目清单”的，提供证明文件，在评审方法中享受优先采购或者强制采购节能产品、环境标志产品（详见评审方法）。</w:t>
      </w:r>
    </w:p>
    <w:p w14:paraId="3AEFF41C">
      <w:pPr>
        <w:spacing w:line="500" w:lineRule="exact"/>
        <w:ind w:firstLine="420" w:firstLineChars="200"/>
        <w:rPr>
          <w:rFonts w:ascii="宋体" w:hAnsi="宋体" w:cs="宋体"/>
          <w:kern w:val="0"/>
          <w:szCs w:val="21"/>
        </w:rPr>
      </w:pPr>
      <w:r>
        <w:rPr>
          <w:rFonts w:hint="eastAsia" w:ascii="宋体" w:hAnsi="宋体" w:cs="宋体"/>
          <w:kern w:val="0"/>
          <w:szCs w:val="21"/>
        </w:rPr>
        <w:t>采购产品或供应商属于《关于运用政府采购政策支持乡村产业振兴的通知》（财库〔2021〕19号）。磋商报价人属于（财库〔2020〕46号及（财库〔2022〕19号）文件规定的小微企业的，提供中小企业声明函，在评审方法中享受报价优惠折扣（详见评审方法）（同时请关注《陕西省中小企业政府采购信用融资办法》（陕财办采〔2018〕23号））。磋商报价人属于（财库〔2014〕68号）文件规定的监狱企业的，提供由省级以上监狱管理局、戒毒管理局（含新疆生产建设兵团）出具的属于监狱企业的证明文件，视同小微企业，在评审方法中享受报价优惠折扣 （详见评审方法）。磋商报价人属于（财库〔2017〕141号）文件规定的残疾人福利性单位的，提供《残疾人福利性单位声明函》，视同小微企业，在评审方法中享受报价优惠折扣（详见评审方法）。磋商报价人提供的《残疾人福利性单位声明函》与事实不符的，依照《政府采购法》第七十七条第一款的规定追究法律责任。</w:t>
      </w:r>
    </w:p>
    <w:p w14:paraId="174FC8F5">
      <w:pPr>
        <w:spacing w:line="500" w:lineRule="exact"/>
        <w:rPr>
          <w:rFonts w:ascii="宋体" w:hAnsi="宋体" w:cs="宋体"/>
          <w:b/>
          <w:kern w:val="0"/>
          <w:szCs w:val="21"/>
        </w:rPr>
      </w:pPr>
      <w:bookmarkStart w:id="60" w:name="_Toc324521816"/>
      <w:bookmarkStart w:id="61" w:name="_Toc184635080"/>
      <w:bookmarkStart w:id="62" w:name="_Toc321812019"/>
      <w:bookmarkStart w:id="63" w:name="_Toc290389707"/>
      <w:r>
        <w:rPr>
          <w:rFonts w:hint="eastAsia" w:ascii="宋体" w:hAnsi="宋体" w:cs="宋体"/>
          <w:b/>
          <w:kern w:val="0"/>
          <w:szCs w:val="21"/>
        </w:rPr>
        <w:t>31.需要补充的其他内容</w:t>
      </w:r>
      <w:bookmarkEnd w:id="60"/>
      <w:bookmarkEnd w:id="61"/>
      <w:bookmarkEnd w:id="62"/>
      <w:bookmarkEnd w:id="63"/>
    </w:p>
    <w:p w14:paraId="06965ACB">
      <w:pPr>
        <w:spacing w:line="500" w:lineRule="exact"/>
        <w:ind w:firstLine="420" w:firstLineChars="200"/>
        <w:rPr>
          <w:rFonts w:ascii="宋体" w:hAnsi="宋体" w:cs="宋体"/>
          <w:kern w:val="0"/>
          <w:szCs w:val="21"/>
        </w:rPr>
      </w:pPr>
      <w:r>
        <w:rPr>
          <w:rFonts w:hint="eastAsia" w:ascii="宋体" w:hAnsi="宋体" w:cs="宋体"/>
          <w:kern w:val="0"/>
          <w:szCs w:val="21"/>
        </w:rPr>
        <w:t>需要补充的其他内容：见磋商须知前附表。</w:t>
      </w:r>
    </w:p>
    <w:p w14:paraId="5D91EC79">
      <w:pPr>
        <w:pStyle w:val="3"/>
        <w:rPr>
          <w:rFonts w:ascii="宋体" w:hAnsi="宋体" w:cs="宋体"/>
        </w:rPr>
      </w:pPr>
      <w:r>
        <w:rPr>
          <w:rFonts w:hint="eastAsia" w:ascii="宋体" w:hAnsi="宋体" w:cs="宋体"/>
          <w:szCs w:val="21"/>
        </w:rPr>
        <w:br w:type="page"/>
      </w:r>
      <w:bookmarkStart w:id="64" w:name="_Toc27325"/>
      <w:bookmarkStart w:id="65" w:name="_Toc2017"/>
      <w:r>
        <w:rPr>
          <w:rFonts w:hint="eastAsia" w:ascii="宋体" w:hAnsi="宋体" w:cs="宋体"/>
        </w:rPr>
        <w:t>第三章  合同条款及格式</w:t>
      </w:r>
      <w:bookmarkEnd w:id="64"/>
      <w:bookmarkEnd w:id="65"/>
      <w:bookmarkStart w:id="66" w:name="_Toc405295832"/>
    </w:p>
    <w:p w14:paraId="01657D72">
      <w:pPr>
        <w:adjustRightInd w:val="0"/>
        <w:snapToGrid w:val="0"/>
        <w:spacing w:line="360" w:lineRule="auto"/>
        <w:jc w:val="center"/>
        <w:outlineLvl w:val="0"/>
        <w:rPr>
          <w:rFonts w:ascii="宋体" w:hAnsi="宋体"/>
          <w:b/>
          <w:bCs/>
          <w:kern w:val="0"/>
          <w:sz w:val="48"/>
        </w:rPr>
      </w:pPr>
      <w:bookmarkStart w:id="67" w:name="_Toc4400"/>
      <w:bookmarkStart w:id="68" w:name="_Toc5046"/>
      <w:bookmarkStart w:id="69" w:name="_Toc513647124"/>
      <w:bookmarkStart w:id="70" w:name="_Toc829"/>
    </w:p>
    <w:p w14:paraId="0942E407">
      <w:pPr>
        <w:adjustRightInd w:val="0"/>
        <w:snapToGrid w:val="0"/>
        <w:spacing w:line="360" w:lineRule="auto"/>
        <w:jc w:val="center"/>
        <w:outlineLvl w:val="0"/>
        <w:rPr>
          <w:rFonts w:ascii="宋体" w:hAnsi="宋体"/>
          <w:b/>
          <w:bCs/>
          <w:kern w:val="0"/>
          <w:sz w:val="48"/>
        </w:rPr>
      </w:pPr>
    </w:p>
    <w:p w14:paraId="189EA029">
      <w:pPr>
        <w:adjustRightInd w:val="0"/>
        <w:snapToGrid w:val="0"/>
        <w:spacing w:line="360" w:lineRule="auto"/>
        <w:jc w:val="center"/>
        <w:outlineLvl w:val="0"/>
        <w:rPr>
          <w:rFonts w:ascii="宋体" w:hAnsi="宋体"/>
          <w:b/>
          <w:kern w:val="0"/>
          <w:sz w:val="48"/>
        </w:rPr>
      </w:pPr>
      <w:r>
        <w:rPr>
          <w:rFonts w:hint="eastAsia" w:ascii="宋体" w:hAnsi="宋体"/>
          <w:b/>
          <w:bCs/>
          <w:kern w:val="0"/>
          <w:sz w:val="48"/>
        </w:rPr>
        <w:t>规划设计审查合同</w:t>
      </w:r>
    </w:p>
    <w:p w14:paraId="7C7959C5">
      <w:pPr>
        <w:rPr>
          <w:rFonts w:ascii="宋体" w:hAnsi="宋体"/>
          <w:b/>
          <w:kern w:val="0"/>
        </w:rPr>
      </w:pPr>
    </w:p>
    <w:p w14:paraId="2BF69D71">
      <w:pPr>
        <w:rPr>
          <w:rFonts w:ascii="宋体" w:hAnsi="宋体"/>
          <w:b/>
          <w:kern w:val="0"/>
          <w:sz w:val="28"/>
        </w:rPr>
      </w:pPr>
    </w:p>
    <w:p w14:paraId="61CFD8F7">
      <w:pPr>
        <w:ind w:left="2745" w:leftChars="355" w:hanging="2000" w:hangingChars="664"/>
        <w:rPr>
          <w:rFonts w:ascii="宋体" w:hAnsi="宋体"/>
          <w:b/>
          <w:bCs/>
          <w:kern w:val="0"/>
          <w:sz w:val="30"/>
        </w:rPr>
      </w:pPr>
    </w:p>
    <w:p w14:paraId="0F086CD6">
      <w:pPr>
        <w:ind w:left="2745" w:leftChars="355" w:hanging="2000" w:hangingChars="664"/>
        <w:rPr>
          <w:rFonts w:ascii="宋体" w:hAnsi="宋体"/>
          <w:b/>
          <w:bCs/>
          <w:kern w:val="0"/>
          <w:sz w:val="30"/>
        </w:rPr>
      </w:pPr>
    </w:p>
    <w:p w14:paraId="0C58E05C">
      <w:pPr>
        <w:ind w:left="2745" w:leftChars="355" w:hanging="2000" w:hangingChars="664"/>
        <w:rPr>
          <w:rFonts w:ascii="宋体" w:hAnsi="宋体"/>
          <w:b/>
          <w:bCs/>
          <w:kern w:val="0"/>
          <w:sz w:val="30"/>
        </w:rPr>
      </w:pPr>
    </w:p>
    <w:p w14:paraId="2FAAE12D">
      <w:pPr>
        <w:ind w:left="2745" w:leftChars="355" w:hanging="2000" w:hangingChars="664"/>
        <w:rPr>
          <w:rFonts w:ascii="宋体" w:hAnsi="宋体"/>
          <w:b/>
          <w:bCs/>
          <w:kern w:val="0"/>
          <w:sz w:val="30"/>
        </w:rPr>
      </w:pPr>
    </w:p>
    <w:p w14:paraId="68807339">
      <w:pPr>
        <w:ind w:left="2745" w:leftChars="355" w:hanging="2000" w:hangingChars="664"/>
        <w:rPr>
          <w:rFonts w:ascii="宋体" w:hAnsi="宋体"/>
          <w:b/>
          <w:bCs/>
          <w:kern w:val="0"/>
          <w:sz w:val="30"/>
        </w:rPr>
      </w:pPr>
    </w:p>
    <w:p w14:paraId="47F36B26">
      <w:pPr>
        <w:ind w:left="2745" w:leftChars="355" w:hanging="2000" w:hangingChars="664"/>
        <w:rPr>
          <w:rFonts w:ascii="宋体" w:hAnsi="宋体"/>
          <w:b/>
          <w:bCs/>
          <w:kern w:val="0"/>
          <w:sz w:val="30"/>
        </w:rPr>
      </w:pPr>
    </w:p>
    <w:p w14:paraId="3CE43EDB">
      <w:pPr>
        <w:ind w:left="2745" w:leftChars="355" w:hanging="2000" w:hangingChars="664"/>
        <w:rPr>
          <w:rFonts w:ascii="宋体" w:hAnsi="宋体"/>
          <w:b/>
          <w:bCs/>
          <w:kern w:val="0"/>
          <w:sz w:val="30"/>
        </w:rPr>
      </w:pPr>
    </w:p>
    <w:p w14:paraId="5D9B0F57">
      <w:pPr>
        <w:ind w:left="2745" w:leftChars="355" w:hanging="2000" w:hangingChars="664"/>
        <w:rPr>
          <w:rFonts w:ascii="宋体" w:hAnsi="宋体"/>
          <w:b/>
          <w:bCs/>
          <w:kern w:val="0"/>
          <w:sz w:val="30"/>
        </w:rPr>
      </w:pPr>
    </w:p>
    <w:p w14:paraId="23F96CC7">
      <w:pPr>
        <w:ind w:left="2745" w:leftChars="355" w:hanging="2000" w:hangingChars="664"/>
        <w:rPr>
          <w:rFonts w:ascii="宋体" w:hAnsi="宋体"/>
          <w:b/>
          <w:bCs/>
          <w:kern w:val="0"/>
          <w:sz w:val="30"/>
        </w:rPr>
      </w:pPr>
    </w:p>
    <w:p w14:paraId="6B59CED9">
      <w:pPr>
        <w:ind w:left="2745" w:leftChars="355" w:hanging="2000" w:hangingChars="664"/>
        <w:rPr>
          <w:rFonts w:ascii="宋体" w:hAnsi="宋体"/>
          <w:b/>
          <w:bCs/>
          <w:kern w:val="0"/>
          <w:sz w:val="30"/>
        </w:rPr>
      </w:pPr>
    </w:p>
    <w:p w14:paraId="77B668E9">
      <w:pPr>
        <w:ind w:left="2745" w:leftChars="355" w:hanging="2000" w:hangingChars="664"/>
        <w:rPr>
          <w:rFonts w:ascii="宋体" w:hAnsi="宋体"/>
          <w:b/>
          <w:bCs/>
          <w:kern w:val="0"/>
          <w:sz w:val="30"/>
          <w:u w:val="single"/>
        </w:rPr>
      </w:pPr>
      <w:r>
        <w:rPr>
          <w:rFonts w:hint="eastAsia" w:ascii="宋体" w:hAnsi="宋体"/>
          <w:b/>
          <w:bCs/>
          <w:kern w:val="0"/>
          <w:sz w:val="30"/>
        </w:rPr>
        <w:t>项 目 名 称：</w:t>
      </w:r>
      <w:r>
        <w:rPr>
          <w:rFonts w:hint="eastAsia" w:ascii="宋体" w:hAnsi="宋体"/>
          <w:b/>
          <w:bCs/>
          <w:kern w:val="0"/>
          <w:sz w:val="30"/>
          <w:u w:val="single"/>
        </w:rPr>
        <w:t xml:space="preserve"> 空港新城建设项目审查技术咨询服务项目（2024年）</w:t>
      </w:r>
    </w:p>
    <w:p w14:paraId="1E386FC6">
      <w:pPr>
        <w:tabs>
          <w:tab w:val="left" w:pos="6716"/>
        </w:tabs>
        <w:rPr>
          <w:rFonts w:ascii="宋体" w:hAnsi="宋体"/>
          <w:b/>
          <w:bCs/>
          <w:kern w:val="0"/>
          <w:sz w:val="30"/>
        </w:rPr>
      </w:pPr>
    </w:p>
    <w:p w14:paraId="10F7A006">
      <w:pPr>
        <w:ind w:left="2745" w:leftChars="355" w:hanging="2000" w:hangingChars="664"/>
        <w:rPr>
          <w:rFonts w:ascii="宋体" w:hAnsi="宋体"/>
          <w:b/>
          <w:bCs/>
          <w:kern w:val="0"/>
          <w:sz w:val="30"/>
          <w:u w:val="single"/>
        </w:rPr>
      </w:pPr>
      <w:r>
        <w:rPr>
          <w:rFonts w:hint="eastAsia" w:ascii="宋体" w:hAnsi="宋体"/>
          <w:b/>
          <w:bCs/>
          <w:kern w:val="0"/>
          <w:sz w:val="30"/>
        </w:rPr>
        <w:t>项目建设地点：</w:t>
      </w:r>
      <w:r>
        <w:rPr>
          <w:rFonts w:hint="eastAsia" w:ascii="宋体" w:hAnsi="宋体"/>
          <w:b/>
          <w:bCs/>
          <w:kern w:val="0"/>
          <w:sz w:val="30"/>
          <w:u w:val="single"/>
        </w:rPr>
        <w:t xml:space="preserve"> 西咸新区空港新城             </w:t>
      </w:r>
    </w:p>
    <w:p w14:paraId="71F6FABC">
      <w:pPr>
        <w:rPr>
          <w:rFonts w:ascii="宋体" w:hAnsi="宋体"/>
          <w:b/>
          <w:bCs/>
          <w:kern w:val="0"/>
          <w:sz w:val="30"/>
        </w:rPr>
      </w:pPr>
    </w:p>
    <w:p w14:paraId="632293F8">
      <w:pPr>
        <w:ind w:left="2745" w:leftChars="355" w:hanging="2000" w:hangingChars="664"/>
        <w:rPr>
          <w:rFonts w:ascii="宋体" w:hAnsi="宋体"/>
          <w:b/>
          <w:bCs/>
          <w:sz w:val="30"/>
          <w:u w:val="single"/>
        </w:rPr>
      </w:pPr>
      <w:r>
        <w:rPr>
          <w:rFonts w:hint="eastAsia" w:ascii="宋体" w:hAnsi="宋体"/>
          <w:b/>
          <w:bCs/>
          <w:kern w:val="0"/>
          <w:sz w:val="30"/>
        </w:rPr>
        <w:t>委托方（甲方）：</w:t>
      </w:r>
      <w:r>
        <w:rPr>
          <w:rFonts w:hint="eastAsia" w:ascii="宋体" w:hAnsi="宋体"/>
          <w:b/>
          <w:bCs/>
          <w:kern w:val="0"/>
          <w:sz w:val="30"/>
          <w:u w:val="single"/>
        </w:rPr>
        <w:t xml:space="preserve"> 陕西省西咸新区空港新城管理委员会 </w:t>
      </w:r>
    </w:p>
    <w:p w14:paraId="74E71166">
      <w:pPr>
        <w:rPr>
          <w:rFonts w:ascii="宋体" w:hAnsi="宋体"/>
          <w:b/>
          <w:bCs/>
          <w:kern w:val="0"/>
          <w:sz w:val="30"/>
        </w:rPr>
      </w:pPr>
    </w:p>
    <w:p w14:paraId="083AF78A">
      <w:pPr>
        <w:ind w:left="2745" w:leftChars="355" w:hanging="2000" w:hangingChars="664"/>
        <w:rPr>
          <w:rFonts w:ascii="宋体" w:hAnsi="宋体"/>
          <w:b/>
          <w:bCs/>
          <w:kern w:val="0"/>
          <w:sz w:val="30"/>
        </w:rPr>
      </w:pPr>
      <w:r>
        <w:rPr>
          <w:rFonts w:hint="eastAsia" w:ascii="宋体" w:hAnsi="宋体"/>
          <w:b/>
          <w:bCs/>
          <w:kern w:val="0"/>
          <w:sz w:val="30"/>
        </w:rPr>
        <w:t>承接方（乙方）：</w:t>
      </w:r>
      <w:r>
        <w:rPr>
          <w:rFonts w:hint="eastAsia" w:ascii="宋体" w:hAnsi="宋体"/>
          <w:b/>
          <w:bCs/>
          <w:kern w:val="0"/>
          <w:sz w:val="30"/>
          <w:u w:val="single"/>
        </w:rPr>
        <w:t xml:space="preserve">                                  </w:t>
      </w:r>
    </w:p>
    <w:p w14:paraId="153CCC46">
      <w:pPr>
        <w:ind w:left="2745" w:leftChars="355" w:hanging="2000" w:hangingChars="664"/>
        <w:rPr>
          <w:rFonts w:ascii="宋体" w:hAnsi="宋体"/>
          <w:b/>
          <w:bCs/>
          <w:kern w:val="0"/>
          <w:sz w:val="30"/>
        </w:rPr>
      </w:pPr>
    </w:p>
    <w:p w14:paraId="25C17EB0">
      <w:pPr>
        <w:ind w:left="2745" w:leftChars="355" w:hanging="2000" w:hangingChars="664"/>
        <w:rPr>
          <w:rFonts w:ascii="宋体" w:hAnsi="宋体"/>
          <w:b/>
          <w:bCs/>
          <w:kern w:val="0"/>
          <w:sz w:val="30"/>
        </w:rPr>
      </w:pPr>
      <w:r>
        <w:rPr>
          <w:rFonts w:hint="eastAsia" w:ascii="宋体" w:hAnsi="宋体"/>
          <w:b/>
          <w:bCs/>
          <w:kern w:val="0"/>
          <w:sz w:val="30"/>
        </w:rPr>
        <w:t>签 订 日 期：</w:t>
      </w:r>
      <w:r>
        <w:rPr>
          <w:rFonts w:hint="eastAsia" w:ascii="宋体" w:hAnsi="宋体"/>
          <w:b/>
          <w:bCs/>
          <w:kern w:val="0"/>
          <w:sz w:val="30"/>
          <w:u w:val="single"/>
        </w:rPr>
        <w:t xml:space="preserve"> 202</w:t>
      </w:r>
      <w:r>
        <w:rPr>
          <w:rFonts w:ascii="宋体" w:hAnsi="宋体"/>
          <w:b/>
          <w:bCs/>
          <w:kern w:val="0"/>
          <w:sz w:val="30"/>
          <w:u w:val="single"/>
        </w:rPr>
        <w:t xml:space="preserve"> </w:t>
      </w:r>
      <w:r>
        <w:rPr>
          <w:rFonts w:hint="eastAsia" w:ascii="宋体" w:hAnsi="宋体"/>
          <w:b/>
          <w:bCs/>
          <w:kern w:val="0"/>
          <w:sz w:val="30"/>
          <w:u w:val="single"/>
        </w:rPr>
        <w:t xml:space="preserve"> </w:t>
      </w:r>
      <w:r>
        <w:rPr>
          <w:rFonts w:hint="eastAsia" w:ascii="宋体" w:hAnsi="宋体"/>
          <w:b/>
          <w:bCs/>
          <w:kern w:val="0"/>
          <w:sz w:val="30"/>
        </w:rPr>
        <w:t xml:space="preserve"> 年</w:t>
      </w:r>
      <w:r>
        <w:rPr>
          <w:rFonts w:hint="eastAsia" w:ascii="宋体" w:hAnsi="宋体"/>
          <w:b/>
          <w:bCs/>
          <w:kern w:val="0"/>
          <w:sz w:val="30"/>
          <w:u w:val="single"/>
        </w:rPr>
        <w:t xml:space="preserve">    </w:t>
      </w:r>
      <w:r>
        <w:rPr>
          <w:rFonts w:hint="eastAsia" w:ascii="宋体" w:hAnsi="宋体"/>
          <w:b/>
          <w:bCs/>
          <w:kern w:val="0"/>
          <w:sz w:val="30"/>
        </w:rPr>
        <w:t>月</w:t>
      </w:r>
      <w:r>
        <w:rPr>
          <w:rFonts w:hint="eastAsia" w:ascii="宋体" w:hAnsi="宋体"/>
          <w:b/>
          <w:bCs/>
          <w:kern w:val="0"/>
          <w:sz w:val="30"/>
          <w:u w:val="single"/>
        </w:rPr>
        <w:t xml:space="preserve">    </w:t>
      </w:r>
      <w:r>
        <w:rPr>
          <w:rFonts w:hint="eastAsia" w:ascii="宋体" w:hAnsi="宋体"/>
          <w:b/>
          <w:bCs/>
          <w:kern w:val="0"/>
          <w:sz w:val="30"/>
        </w:rPr>
        <w:t>日</w:t>
      </w:r>
    </w:p>
    <w:p w14:paraId="73F0741E">
      <w:pPr>
        <w:autoSpaceDE w:val="0"/>
        <w:autoSpaceDN w:val="0"/>
        <w:adjustRightInd w:val="0"/>
        <w:spacing w:line="360" w:lineRule="auto"/>
        <w:jc w:val="center"/>
        <w:rPr>
          <w:rFonts w:ascii="宋体" w:hAnsi="宋体" w:cs="宋体"/>
          <w:b/>
          <w:bCs/>
          <w:sz w:val="24"/>
        </w:rPr>
      </w:pPr>
      <w:r>
        <w:rPr>
          <w:rFonts w:ascii="宋体" w:hAnsi="宋体"/>
          <w:b/>
          <w:bCs/>
          <w:kern w:val="0"/>
          <w:sz w:val="30"/>
          <w:u w:val="single"/>
        </w:rPr>
        <w:br w:type="page"/>
      </w:r>
      <w:r>
        <w:rPr>
          <w:rFonts w:hint="eastAsia" w:ascii="宋体" w:hAnsi="宋体" w:cs="宋体"/>
          <w:b/>
          <w:bCs/>
          <w:sz w:val="24"/>
        </w:rPr>
        <w:t>第一部分  协议书</w:t>
      </w:r>
    </w:p>
    <w:p w14:paraId="3DB32952">
      <w:pPr>
        <w:adjustRightInd w:val="0"/>
        <w:snapToGrid w:val="0"/>
        <w:spacing w:line="360" w:lineRule="auto"/>
        <w:ind w:firstLine="482" w:firstLineChars="200"/>
        <w:rPr>
          <w:rFonts w:ascii="宋体" w:hAnsi="宋体" w:cs="宋体"/>
          <w:b/>
          <w:sz w:val="24"/>
        </w:rPr>
      </w:pPr>
      <w:r>
        <w:rPr>
          <w:rFonts w:hint="eastAsia" w:ascii="宋体" w:hAnsi="宋体" w:cs="宋体"/>
          <w:b/>
          <w:sz w:val="24"/>
        </w:rPr>
        <w:t>采购人（甲方）：</w:t>
      </w:r>
      <w:r>
        <w:rPr>
          <w:rFonts w:hint="eastAsia" w:ascii="宋体" w:hAnsi="宋体" w:cs="宋体"/>
          <w:b/>
          <w:sz w:val="24"/>
          <w:u w:val="single"/>
        </w:rPr>
        <w:t xml:space="preserve"> </w:t>
      </w:r>
      <w:r>
        <w:rPr>
          <w:rFonts w:hint="eastAsia" w:ascii="宋体" w:hAnsi="宋体"/>
          <w:b/>
          <w:bCs/>
          <w:kern w:val="0"/>
          <w:sz w:val="24"/>
          <w:u w:val="single"/>
        </w:rPr>
        <w:t>陕西省西咸新区空港新城管理委员会</w:t>
      </w:r>
      <w:r>
        <w:rPr>
          <w:rFonts w:hint="eastAsia" w:ascii="宋体" w:hAnsi="宋体" w:cs="宋体"/>
          <w:b/>
          <w:sz w:val="24"/>
          <w:u w:val="single"/>
        </w:rPr>
        <w:t xml:space="preserve"> </w:t>
      </w:r>
    </w:p>
    <w:p w14:paraId="75D143E9">
      <w:pPr>
        <w:adjustRightInd w:val="0"/>
        <w:snapToGrid w:val="0"/>
        <w:spacing w:line="360" w:lineRule="auto"/>
        <w:ind w:firstLine="482" w:firstLineChars="200"/>
        <w:rPr>
          <w:rFonts w:ascii="宋体" w:hAnsi="宋体" w:cs="宋体"/>
          <w:sz w:val="24"/>
        </w:rPr>
      </w:pPr>
      <w:r>
        <w:rPr>
          <w:rFonts w:hint="eastAsia" w:ascii="宋体" w:hAnsi="宋体" w:cs="宋体"/>
          <w:b/>
          <w:sz w:val="24"/>
        </w:rPr>
        <w:t>供应商（乙方）：</w:t>
      </w:r>
      <w:r>
        <w:rPr>
          <w:rFonts w:hint="eastAsia" w:ascii="宋体" w:hAnsi="宋体" w:cs="宋体"/>
          <w:b/>
          <w:sz w:val="24"/>
          <w:u w:val="single"/>
        </w:rPr>
        <w:t xml:space="preserve">                                  </w:t>
      </w:r>
    </w:p>
    <w:p w14:paraId="5A086512">
      <w:pPr>
        <w:adjustRightInd w:val="0"/>
        <w:snapToGrid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根据《中华人民共和国民法典》、《中华人民共和国城乡规划法》及其他有关法律、法规，遵循平等、自愿、公平和诚信的原则，双方就下述项目范围与相关服务事项协商一致，订立本合同。</w:t>
      </w:r>
    </w:p>
    <w:p w14:paraId="1FFA7F6D">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一、项目概况</w:t>
      </w:r>
    </w:p>
    <w:p w14:paraId="65AE4A0E">
      <w:pPr>
        <w:adjustRightInd w:val="0"/>
        <w:snapToGrid w:val="0"/>
        <w:spacing w:line="360" w:lineRule="auto"/>
        <w:ind w:firstLine="475" w:firstLineChars="19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1.项目名称：</w:t>
      </w:r>
      <w:r>
        <w:rPr>
          <w:rFonts w:hint="eastAsia" w:asciiTheme="minorEastAsia" w:hAnsiTheme="minorEastAsia" w:eastAsiaTheme="minorEastAsia" w:cstheme="minorEastAsia"/>
          <w:sz w:val="24"/>
          <w:u w:val="single"/>
        </w:rPr>
        <w:t>空港新城建设项目审查技术咨询服务项目（2024年）</w:t>
      </w:r>
      <w:r>
        <w:rPr>
          <w:rFonts w:hint="eastAsia" w:asciiTheme="minorEastAsia" w:hAnsiTheme="minorEastAsia" w:eastAsiaTheme="minorEastAsia" w:cstheme="minorEastAsia"/>
          <w:sz w:val="24"/>
        </w:rPr>
        <w:t>；</w:t>
      </w:r>
    </w:p>
    <w:p w14:paraId="7B534150">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2.项目地点：</w:t>
      </w:r>
      <w:r>
        <w:rPr>
          <w:rFonts w:hint="eastAsia" w:asciiTheme="minorEastAsia" w:hAnsiTheme="minorEastAsia" w:eastAsiaTheme="minorEastAsia" w:cstheme="minorEastAsia"/>
          <w:sz w:val="24"/>
          <w:u w:val="single"/>
        </w:rPr>
        <w:t xml:space="preserve">西咸新区空港新城 </w:t>
      </w:r>
      <w:r>
        <w:rPr>
          <w:rFonts w:hint="eastAsia" w:asciiTheme="minorEastAsia" w:hAnsiTheme="minorEastAsia" w:eastAsiaTheme="minorEastAsia" w:cstheme="minorEastAsia"/>
          <w:sz w:val="24"/>
        </w:rPr>
        <w:t>；</w:t>
      </w:r>
    </w:p>
    <w:p w14:paraId="7B6D29DE">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3.项目内容：</w:t>
      </w:r>
      <w:r>
        <w:rPr>
          <w:rFonts w:hint="eastAsia" w:asciiTheme="minorEastAsia" w:hAnsiTheme="minorEastAsia" w:eastAsiaTheme="minorEastAsia" w:cstheme="minorEastAsia"/>
          <w:sz w:val="24"/>
          <w:u w:val="single"/>
        </w:rPr>
        <w:t xml:space="preserve">建设项目审查、用地研究及相关咨询服务 </w:t>
      </w:r>
      <w:r>
        <w:rPr>
          <w:rFonts w:hint="eastAsia" w:asciiTheme="minorEastAsia" w:hAnsiTheme="minorEastAsia" w:eastAsiaTheme="minorEastAsia" w:cstheme="minorEastAsia"/>
          <w:sz w:val="24"/>
        </w:rPr>
        <w:t>；</w:t>
      </w:r>
    </w:p>
    <w:p w14:paraId="6AE6B54F">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4.项目服务期限：</w:t>
      </w:r>
      <w:r>
        <w:rPr>
          <w:rFonts w:hint="eastAsia" w:asciiTheme="minorEastAsia" w:hAnsiTheme="minorEastAsia" w:eastAsiaTheme="minorEastAsia" w:cstheme="minorEastAsia"/>
          <w:sz w:val="24"/>
          <w:u w:val="single"/>
        </w:rPr>
        <w:t xml:space="preserve">自合同签订起6个月 </w:t>
      </w:r>
      <w:r>
        <w:rPr>
          <w:rFonts w:hint="eastAsia" w:asciiTheme="minorEastAsia" w:hAnsiTheme="minorEastAsia" w:eastAsiaTheme="minorEastAsia" w:cstheme="minorEastAsia"/>
          <w:sz w:val="24"/>
        </w:rPr>
        <w:t>；</w:t>
      </w:r>
    </w:p>
    <w:p w14:paraId="4E909092">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5.项目服务规模：</w:t>
      </w:r>
      <w:r>
        <w:rPr>
          <w:rFonts w:hint="eastAsia" w:asciiTheme="minorEastAsia" w:hAnsiTheme="minorEastAsia" w:eastAsiaTheme="minorEastAsia" w:cstheme="minorEastAsia"/>
          <w:sz w:val="24"/>
          <w:u w:val="single"/>
          <w:shd w:val="clear" w:color="auto" w:fill="FFFFFF"/>
        </w:rPr>
        <w:t>建设项目审查2000000平方米；用地研究42.23平方公里</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61D136C7">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二、组成本合同的文件</w:t>
      </w:r>
    </w:p>
    <w:p w14:paraId="2139F26A">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1.成交通知书、磋商响应文件、磋商文件、澄清、磋商补充文件（或委托书）；</w:t>
      </w:r>
    </w:p>
    <w:p w14:paraId="6D7712F1">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2.相关服务建议书；</w:t>
      </w:r>
    </w:p>
    <w:p w14:paraId="3D39356B">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本合同签订后，双方依法签订的补充协议也是本合同文件的组成部分。</w:t>
      </w:r>
    </w:p>
    <w:p w14:paraId="401F0365">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三、甲乙双方权利义务</w:t>
      </w:r>
    </w:p>
    <w:p w14:paraId="0FBEB33C">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甲方的权利和义务</w:t>
      </w:r>
    </w:p>
    <w:p w14:paraId="3B14D07E">
      <w:pPr>
        <w:tabs>
          <w:tab w:val="right" w:pos="9746"/>
        </w:tabs>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1.甲方协助乙方收集建设单位的建设项目资料。</w:t>
      </w:r>
    </w:p>
    <w:p w14:paraId="7EBFB379">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2.甲方应当告知建设单位对其提供建设项目资料的真实性、正确性、全面性、合法性负责。必要时，可要求建设单位及其服务的咨询、设计单位提供承诺书。</w:t>
      </w:r>
    </w:p>
    <w:p w14:paraId="48F81E38">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甲方应按本合同规定内容如期如数向乙方支付工作费用，本合同之设计费必须由甲方支付（即直接由甲方账户汇入乙方账户内）。如甲方改由任何其他公司(包括其子公司及母公司)支付，甲方必须在汇款前提告知乙方，并在汇款时备注相关信息。</w:t>
      </w:r>
    </w:p>
    <w:p w14:paraId="6F956681">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乙方的权利和义务</w:t>
      </w:r>
    </w:p>
    <w:p w14:paraId="319B49DA">
      <w:pPr>
        <w:pStyle w:val="23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1.乙方应按技术审查服务要求，完成技术审查成果。</w:t>
      </w:r>
    </w:p>
    <w:p w14:paraId="4231792A">
      <w:pPr>
        <w:tabs>
          <w:tab w:val="left" w:pos="735"/>
        </w:tabs>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乙方对规划设计文件出现的遗漏或错误负责修改或补充。</w:t>
      </w:r>
    </w:p>
    <w:p w14:paraId="242CBC37">
      <w:pPr>
        <w:pStyle w:val="230"/>
        <w:tabs>
          <w:tab w:val="left" w:pos="84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3.乙方指定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为负责人，全面组织协调本项目规划设计各项事宜。</w:t>
      </w:r>
    </w:p>
    <w:p w14:paraId="7A17339B">
      <w:pPr>
        <w:adjustRightInd w:val="0"/>
        <w:snapToGrid w:val="0"/>
        <w:spacing w:line="360" w:lineRule="auto"/>
        <w:ind w:firstLine="1080" w:firstLineChars="4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电邮：</w:t>
      </w:r>
      <w:r>
        <w:rPr>
          <w:rFonts w:hint="eastAsia" w:asciiTheme="minorEastAsia" w:hAnsiTheme="minorEastAsia" w:eastAsiaTheme="minorEastAsia" w:cstheme="minorEastAsia"/>
          <w:sz w:val="24"/>
          <w:u w:val="single"/>
        </w:rPr>
        <w:t xml:space="preserve">                  </w:t>
      </w:r>
    </w:p>
    <w:p w14:paraId="5F8386E8">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四、合同价款及支付方式</w:t>
      </w:r>
    </w:p>
    <w:p w14:paraId="4F0219E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1.按照中标通知书的中标价格，本合同含税总价款为¥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元（人民币大写:</w:t>
      </w:r>
      <w:r>
        <w:rPr>
          <w:rFonts w:hint="eastAsia" w:asciiTheme="minorEastAsia" w:hAnsiTheme="minorEastAsia" w:eastAsiaTheme="minorEastAsia" w:cstheme="minorEastAsia"/>
          <w:sz w:val="24"/>
          <w:u w:val="single"/>
        </w:rPr>
        <w:t xml:space="preserve">     元整</w:t>
      </w:r>
      <w:r>
        <w:rPr>
          <w:rFonts w:hint="eastAsia" w:asciiTheme="minorEastAsia" w:hAnsiTheme="minorEastAsia" w:eastAsiaTheme="minorEastAsia" w:cstheme="minorEastAsia"/>
          <w:sz w:val="24"/>
        </w:rPr>
        <w:t>），该价款为固定价款，包括乙方完成委托所需的全部费用，包括但不限于交通费、人工费、设备费、税费、乙方利润等。非经甲方书面同意，该价款不予调增。</w:t>
      </w:r>
    </w:p>
    <w:p w14:paraId="10817D9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2.付款方式</w:t>
      </w:r>
    </w:p>
    <w:p w14:paraId="161071D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1）分次付款（两阶段）</w:t>
      </w:r>
    </w:p>
    <w:p w14:paraId="2E84254F">
      <w:pPr>
        <w:spacing w:line="360" w:lineRule="auto"/>
        <w:ind w:left="239" w:leftChars="114"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第一阶段费用：自本合同签订后</w:t>
      </w:r>
      <w:r>
        <w:rPr>
          <w:rFonts w:hint="eastAsia" w:asciiTheme="minorEastAsia" w:hAnsiTheme="minorEastAsia" w:eastAsiaTheme="minorEastAsia" w:cstheme="minorEastAsia"/>
          <w:sz w:val="24"/>
          <w:u w:val="single"/>
        </w:rPr>
        <w:t xml:space="preserve"> 15个工作</w:t>
      </w:r>
      <w:r>
        <w:rPr>
          <w:rFonts w:hint="eastAsia" w:asciiTheme="minorEastAsia" w:hAnsiTheme="minorEastAsia" w:eastAsiaTheme="minorEastAsia" w:cstheme="minorEastAsia"/>
          <w:sz w:val="24"/>
        </w:rPr>
        <w:t>日内，甲方应支付总费用的</w:t>
      </w:r>
      <w:r>
        <w:rPr>
          <w:rFonts w:hint="eastAsia" w:asciiTheme="minorEastAsia" w:hAnsiTheme="minorEastAsia" w:eastAsiaTheme="minorEastAsia" w:cstheme="minorEastAsia"/>
          <w:sz w:val="24"/>
          <w:u w:val="single"/>
        </w:rPr>
        <w:t>40</w:t>
      </w:r>
      <w:r>
        <w:rPr>
          <w:rFonts w:hint="eastAsia" w:asciiTheme="minorEastAsia" w:hAnsiTheme="minorEastAsia" w:eastAsiaTheme="minorEastAsia" w:cstheme="minorEastAsia"/>
          <w:sz w:val="24"/>
        </w:rPr>
        <w:t>％，计人民币</w:t>
      </w:r>
      <w:r>
        <w:rPr>
          <w:rFonts w:hint="eastAsia" w:asciiTheme="minorEastAsia" w:hAnsiTheme="minorEastAsia" w:eastAsiaTheme="minorEastAsia" w:cstheme="minorEastAsia"/>
          <w:sz w:val="24"/>
          <w:u w:val="single"/>
        </w:rPr>
        <w:t xml:space="preserve">          （¥    元</w:t>
      </w:r>
      <w:r>
        <w:rPr>
          <w:rFonts w:hint="eastAsia" w:asciiTheme="minorEastAsia" w:hAnsiTheme="minorEastAsia" w:eastAsiaTheme="minorEastAsia" w:cstheme="minorEastAsia"/>
          <w:sz w:val="24"/>
        </w:rPr>
        <w:t>）；</w:t>
      </w:r>
    </w:p>
    <w:p w14:paraId="3A2AE1E9">
      <w:pPr>
        <w:pStyle w:val="23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第二阶段费用：乙方向甲方提交服务期限内的技术成果并经甲方验收合格后，甲方在</w:t>
      </w:r>
      <w:r>
        <w:rPr>
          <w:rFonts w:hint="eastAsia" w:asciiTheme="minorEastAsia" w:hAnsiTheme="minorEastAsia" w:eastAsiaTheme="minorEastAsia" w:cstheme="minorEastAsia"/>
          <w:sz w:val="24"/>
          <w:szCs w:val="24"/>
          <w:u w:val="single"/>
        </w:rPr>
        <w:t>15个工作日内</w:t>
      </w:r>
      <w:r>
        <w:rPr>
          <w:rFonts w:hint="eastAsia" w:asciiTheme="minorEastAsia" w:hAnsiTheme="minorEastAsia" w:eastAsiaTheme="minorEastAsia" w:cstheme="minorEastAsia"/>
          <w:sz w:val="24"/>
          <w:szCs w:val="24"/>
        </w:rPr>
        <w:t>结清剩余</w:t>
      </w:r>
      <w:r>
        <w:rPr>
          <w:rFonts w:hint="eastAsia" w:asciiTheme="minorEastAsia" w:hAnsiTheme="minorEastAsia" w:eastAsiaTheme="minorEastAsia" w:cstheme="minorEastAsia"/>
          <w:sz w:val="24"/>
          <w:szCs w:val="24"/>
          <w:u w:val="single"/>
        </w:rPr>
        <w:t>60%</w:t>
      </w:r>
      <w:r>
        <w:rPr>
          <w:rFonts w:hint="eastAsia" w:asciiTheme="minorEastAsia" w:hAnsiTheme="minorEastAsia" w:eastAsiaTheme="minorEastAsia" w:cstheme="minorEastAsia"/>
          <w:sz w:val="24"/>
          <w:szCs w:val="24"/>
        </w:rPr>
        <w:t>费用，计人民币</w:t>
      </w:r>
      <w:r>
        <w:rPr>
          <w:rFonts w:hint="eastAsia" w:asciiTheme="minorEastAsia" w:hAnsiTheme="minorEastAsia" w:eastAsiaTheme="minorEastAsia" w:cstheme="minorEastAsia"/>
          <w:sz w:val="24"/>
          <w:szCs w:val="24"/>
          <w:u w:val="single"/>
        </w:rPr>
        <w:t xml:space="preserve">          （¥    元</w:t>
      </w:r>
      <w:r>
        <w:rPr>
          <w:rFonts w:hint="eastAsia" w:asciiTheme="minorEastAsia" w:hAnsiTheme="minorEastAsia" w:eastAsiaTheme="minorEastAsia" w:cstheme="minorEastAsia"/>
          <w:sz w:val="24"/>
          <w:szCs w:val="24"/>
        </w:rPr>
        <w:t>）；</w:t>
      </w:r>
    </w:p>
    <w:p w14:paraId="7232AC3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2）甲方付款前，乙方应当向甲方开具合法、合规、等额增值税普通发票。因乙方逾期提供发票或提供发票不符合甲方要求，致使甲方逾期付款的责任，由乙方自行承担，甲方不承担逾期付款的违约责任。</w:t>
      </w:r>
    </w:p>
    <w:p w14:paraId="33E12BB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3.甲方通过银行转账的方式向乙方支付合同价款，乙方指定收款账户信息如下，乙方承担因提供信息有误造成的一切不利后果：</w:t>
      </w:r>
    </w:p>
    <w:p w14:paraId="61C7580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户  名：</w:t>
      </w:r>
      <w:r>
        <w:rPr>
          <w:rFonts w:hint="eastAsia" w:asciiTheme="minorEastAsia" w:hAnsiTheme="minorEastAsia" w:eastAsiaTheme="minorEastAsia" w:cstheme="minorEastAsia"/>
          <w:sz w:val="24"/>
          <w:u w:val="single"/>
        </w:rPr>
        <w:t xml:space="preserve">                   </w:t>
      </w:r>
    </w:p>
    <w:p w14:paraId="5997D059">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w:t>
      </w:r>
      <w:r>
        <w:rPr>
          <w:rFonts w:hint="eastAsia" w:asciiTheme="minorEastAsia" w:hAnsiTheme="minorEastAsia" w:eastAsiaTheme="minorEastAsia" w:cstheme="minorEastAsia"/>
          <w:sz w:val="24"/>
          <w:u w:val="single"/>
        </w:rPr>
        <w:t xml:space="preserve">                   </w:t>
      </w:r>
    </w:p>
    <w:p w14:paraId="2CE4DEE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r>
        <w:rPr>
          <w:rFonts w:hint="eastAsia" w:asciiTheme="minorEastAsia" w:hAnsiTheme="minorEastAsia" w:eastAsiaTheme="minorEastAsia" w:cstheme="minorEastAsia"/>
          <w:sz w:val="24"/>
          <w:u w:val="single"/>
        </w:rPr>
        <w:t xml:space="preserve">                   </w:t>
      </w:r>
    </w:p>
    <w:p w14:paraId="187CE30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乙方开户银行、账户名称、账号如有变更，应在本合同约定的付款期限前 3 天内以书面方式通知甲方。乙方如未按时通知或通知有误而影响结算者，由此产生的一切风险及法律责任由乙方承担。</w:t>
      </w:r>
    </w:p>
    <w:p w14:paraId="66052F4B">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五、违约责任</w:t>
      </w:r>
    </w:p>
    <w:p w14:paraId="6522CF91">
      <w:pPr>
        <w:adjustRightInd w:val="0"/>
        <w:snapToGri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0"/>
          <w:sz w:val="24"/>
        </w:rPr>
        <w:t>在合同履行期间，甲方要求终止或解除合同，甲方应按照乙方已开展的工作量向乙方支付相应费用。</w:t>
      </w:r>
    </w:p>
    <w:p w14:paraId="697CCDFA">
      <w:pPr>
        <w:adjustRightInd w:val="0"/>
        <w:snapToGri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甲方变更委托项目、规模、条件，或因提交的资料错误，或所提资料作重大修改，或因相关主管部门要求而作重大修改，以致造成乙方需返工时，除非甲、乙双方需另行协商签订补充合同（或另订合同）或重新明确有关条款外，甲方应按乙方所耗工作量向乙方支付返工费，返工费具体金额经双方另行协商确认并在乙方返工工作开始前完成支付。</w:t>
      </w:r>
    </w:p>
    <w:p w14:paraId="3A5B2743">
      <w:pPr>
        <w:pStyle w:val="461"/>
        <w:snapToGrid w:val="0"/>
        <w:spacing w:line="360" w:lineRule="auto"/>
        <w:ind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3.因乙方责任造成工作重大返工或重作的，乙方不得另行收费。</w:t>
      </w:r>
    </w:p>
    <w:p w14:paraId="7CC33BE4">
      <w:pPr>
        <w:tabs>
          <w:tab w:val="left" w:pos="735"/>
        </w:tabs>
        <w:adjustRightInd w:val="0"/>
        <w:snapToGri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乙方由于自身过错，延误按本合同规定的规划设计成果交付时间，每延误一天，应减收当期应收费用的</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作为延误违约金。</w:t>
      </w:r>
    </w:p>
    <w:p w14:paraId="29D8AF58">
      <w:pPr>
        <w:adjustRightInd w:val="0"/>
        <w:snapToGrid w:val="0"/>
        <w:spacing w:line="360" w:lineRule="auto"/>
        <w:ind w:firstLine="480" w:firstLineChars="200"/>
        <w:rPr>
          <w:rFonts w:asciiTheme="minorEastAsia" w:hAnsiTheme="minorEastAsia" w:eastAsiaTheme="minorEastAsia" w:cstheme="minorEastAsia"/>
          <w:color w:val="FF0000"/>
          <w:kern w:val="0"/>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kern w:val="0"/>
          <w:sz w:val="24"/>
        </w:rPr>
        <w:t>合同生效后，非因甲方原因且无任何其他合理理由乙方要求终止或解除合同的，乙方应退回所有已收款项,并向甲方支付合同总额20%的违约金。</w:t>
      </w:r>
    </w:p>
    <w:p w14:paraId="033732A5">
      <w:pPr>
        <w:pStyle w:val="461"/>
        <w:snapToGrid w:val="0"/>
        <w:spacing w:line="360" w:lineRule="auto"/>
        <w:ind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6.如果本合同因非乙方过错在执行中途被终止，乙方将不对终止时的阶段性设计文件的准确性及可行性负责。</w:t>
      </w:r>
    </w:p>
    <w:p w14:paraId="0ED21B33">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六、保密</w:t>
      </w:r>
    </w:p>
    <w:p w14:paraId="03E928E7">
      <w:pPr>
        <w:tabs>
          <w:tab w:val="left" w:pos="1080"/>
        </w:tabs>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乙方应妥善保管甲方所提供的有关资料，对工作中了解到的甲方的信息等进行保密，未经甲方书面同意，不得泄漏、发布、或转让第三方。本合同的解除或终止不免除乙方应承担的保密义务。</w:t>
      </w:r>
    </w:p>
    <w:p w14:paraId="30A759CD">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七、合同争议的解决</w:t>
      </w:r>
    </w:p>
    <w:p w14:paraId="2946FC34">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合同执行中发生争议的，当事人双方应协商解决，协商达不成一致时，可向甲方所在地有管辖权的人民法院提请诉讼。</w:t>
      </w:r>
    </w:p>
    <w:p w14:paraId="4B802DC1">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八、不可抗力</w:t>
      </w:r>
    </w:p>
    <w:p w14:paraId="5E22E25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一方由于不可抗力的原因不能履行合同时，应以书面形式及时向对方通报不能履行或不能完全履行的理由，并应在15日内提供有关主管部门的证明。在发生不可抗力的情况下，经双方协商一致后，可延期履行、部分履行或者不履行合同，并可以免除责任。未履行告知义务的，不免除违约责任。</w:t>
      </w:r>
    </w:p>
    <w:p w14:paraId="78F2E65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2.本合同中，不可抗力是指不能预见、不能避免、不能克服的客观情况，包括以下范围：</w:t>
      </w:r>
    </w:p>
    <w:p w14:paraId="43F5E8A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（1）自然原因引起的事件，如地震、洪水、飓风、寒流、火山爆发、大雪、水灾、冰灾、暴风雨等；</w:t>
      </w:r>
    </w:p>
    <w:p w14:paraId="2FC490A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（2）社会原因引起的事件，如战争、罢工、政府禁令、封锁、疫情等；</w:t>
      </w:r>
    </w:p>
    <w:p w14:paraId="30B3A3B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九、其他</w:t>
      </w:r>
    </w:p>
    <w:p w14:paraId="2ACF349B">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1.本合同如有未尽事宜，均按《中华人民共和国民法典》规定执行，由甲、乙双方另行协商并签订补充协议，补充协议与本合同附件是本合同重要组成部分，与本合同具有同等法律效力。</w:t>
      </w:r>
    </w:p>
    <w:p w14:paraId="765D1498">
      <w:pPr>
        <w:adjustRightInd w:val="0"/>
        <w:snapToGrid w:val="0"/>
        <w:spacing w:line="360" w:lineRule="auto"/>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2.本合同经甲、乙双方法定代表人或其授权代表签字或盖章并加盖公章或合同专用章之日起生效。</w:t>
      </w:r>
    </w:p>
    <w:p w14:paraId="404F74F3">
      <w:pPr>
        <w:tabs>
          <w:tab w:val="left" w:pos="980"/>
        </w:tabs>
        <w:kinsoku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3.本合同一式</w:t>
      </w:r>
      <w:r>
        <w:rPr>
          <w:rFonts w:hint="eastAsia" w:asciiTheme="minorEastAsia" w:hAnsiTheme="minorEastAsia" w:eastAsiaTheme="minorEastAsia" w:cstheme="minorEastAsia"/>
          <w:sz w:val="24"/>
          <w:u w:val="single"/>
        </w:rPr>
        <w:t>捌</w:t>
      </w:r>
      <w:r>
        <w:rPr>
          <w:rFonts w:hint="eastAsia" w:asciiTheme="minorEastAsia" w:hAnsiTheme="minorEastAsia" w:eastAsiaTheme="minorEastAsia" w:cstheme="minorEastAsia"/>
          <w:sz w:val="24"/>
        </w:rPr>
        <w:t>份，甲方执</w:t>
      </w:r>
      <w:r>
        <w:rPr>
          <w:rFonts w:hint="eastAsia" w:asciiTheme="minorEastAsia" w:hAnsiTheme="minorEastAsia" w:eastAsiaTheme="minorEastAsia" w:cstheme="minorEastAsia"/>
          <w:sz w:val="24"/>
          <w:u w:val="single"/>
        </w:rPr>
        <w:t>肆</w:t>
      </w:r>
      <w:r>
        <w:rPr>
          <w:rFonts w:hint="eastAsia" w:asciiTheme="minorEastAsia" w:hAnsiTheme="minorEastAsia" w:eastAsiaTheme="minorEastAsia" w:cstheme="minorEastAsia"/>
          <w:sz w:val="24"/>
        </w:rPr>
        <w:t>份，乙方执</w:t>
      </w:r>
      <w:r>
        <w:rPr>
          <w:rFonts w:hint="eastAsia" w:asciiTheme="minorEastAsia" w:hAnsiTheme="minorEastAsia" w:eastAsiaTheme="minorEastAsia" w:cstheme="minorEastAsia"/>
          <w:sz w:val="24"/>
          <w:u w:val="single"/>
        </w:rPr>
        <w:t>肆</w:t>
      </w:r>
      <w:r>
        <w:rPr>
          <w:rFonts w:hint="eastAsia" w:asciiTheme="minorEastAsia" w:hAnsiTheme="minorEastAsia" w:eastAsiaTheme="minorEastAsia" w:cstheme="minorEastAsia"/>
          <w:sz w:val="24"/>
        </w:rPr>
        <w:t>份，具有同等法律效力。</w:t>
      </w:r>
    </w:p>
    <w:p w14:paraId="1F73D5E0">
      <w:pPr>
        <w:rPr>
          <w:rFonts w:ascii="宋体" w:hAnsi="宋体" w:cs="宋体"/>
          <w:sz w:val="24"/>
        </w:rPr>
      </w:pPr>
      <w:r>
        <w:rPr>
          <w:rFonts w:hint="eastAsia" w:ascii="宋体" w:hAnsi="宋体" w:cs="宋体"/>
          <w:sz w:val="24"/>
        </w:rPr>
        <w:br w:type="page"/>
      </w:r>
    </w:p>
    <w:p w14:paraId="09D5AB91">
      <w:pPr>
        <w:widowControl/>
        <w:spacing w:line="480" w:lineRule="auto"/>
        <w:rPr>
          <w:rFonts w:ascii="宋体" w:hAnsi="宋体" w:cs="宋体"/>
          <w:sz w:val="24"/>
        </w:rPr>
      </w:pPr>
      <w:r>
        <w:rPr>
          <w:rFonts w:hint="eastAsia" w:ascii="宋体" w:hAnsi="宋体" w:cs="宋体"/>
          <w:sz w:val="24"/>
        </w:rPr>
        <w:t>（以下无正文，为合同签署页）</w:t>
      </w:r>
    </w:p>
    <w:tbl>
      <w:tblPr>
        <w:tblStyle w:val="43"/>
        <w:tblW w:w="0" w:type="auto"/>
        <w:jc w:val="center"/>
        <w:tblLayout w:type="fixed"/>
        <w:tblCellMar>
          <w:top w:w="0" w:type="dxa"/>
          <w:left w:w="108" w:type="dxa"/>
          <w:bottom w:w="0" w:type="dxa"/>
          <w:right w:w="108" w:type="dxa"/>
        </w:tblCellMar>
      </w:tblPr>
      <w:tblGrid>
        <w:gridCol w:w="4877"/>
        <w:gridCol w:w="4389"/>
      </w:tblGrid>
      <w:tr w14:paraId="52B935D1">
        <w:trPr>
          <w:trHeight w:val="90" w:hRule="atLeast"/>
          <w:jc w:val="center"/>
        </w:trPr>
        <w:tc>
          <w:tcPr>
            <w:tcW w:w="4877" w:type="dxa"/>
          </w:tcPr>
          <w:p w14:paraId="158BA333">
            <w:pPr>
              <w:widowControl/>
              <w:autoSpaceDE w:val="0"/>
              <w:autoSpaceDN w:val="0"/>
              <w:snapToGrid w:val="0"/>
              <w:spacing w:line="360" w:lineRule="auto"/>
              <w:ind w:right="-154"/>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甲方名称（盖章）:</w:t>
            </w:r>
          </w:p>
          <w:p w14:paraId="2F144466">
            <w:pPr>
              <w:widowControl/>
              <w:autoSpaceDE w:val="0"/>
              <w:autoSpaceDN w:val="0"/>
              <w:snapToGrid w:val="0"/>
              <w:spacing w:line="360" w:lineRule="auto"/>
              <w:ind w:right="-154"/>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陕西省西咸新区空港新城管理委员会</w:t>
            </w:r>
          </w:p>
          <w:p w14:paraId="22966097">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05491885">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4216892B">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4183DCA2">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p>
          <w:p w14:paraId="57E24091">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陕西省西咸新区空港新城迎宾大道东段空港国际商务中心</w:t>
            </w:r>
          </w:p>
          <w:p w14:paraId="32789AD5">
            <w:pPr>
              <w:rPr>
                <w:color w:val="000000" w:themeColor="text1"/>
                <w14:textFill>
                  <w14:solidFill>
                    <w14:schemeClr w14:val="tx1"/>
                  </w14:solidFill>
                </w14:textFill>
              </w:rPr>
            </w:pPr>
          </w:p>
          <w:p w14:paraId="2691E05A">
            <w:pPr>
              <w:rPr>
                <w:color w:val="000000" w:themeColor="text1"/>
                <w14:textFill>
                  <w14:solidFill>
                    <w14:schemeClr w14:val="tx1"/>
                  </w14:solidFill>
                </w14:textFill>
              </w:rPr>
            </w:pPr>
          </w:p>
          <w:p w14:paraId="7EDAAEC9">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72EF5BB7">
            <w:pPr>
              <w:widowControl/>
              <w:autoSpaceDE w:val="0"/>
              <w:autoSpaceDN w:val="0"/>
              <w:snapToGrid w:val="0"/>
              <w:spacing w:line="360" w:lineRule="auto"/>
              <w:ind w:right="-154"/>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w:t>
            </w:r>
          </w:p>
          <w:p w14:paraId="4C48EFD7">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62E54F4F">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4E633A5F">
            <w:pPr>
              <w:pStyle w:val="2"/>
              <w:rPr>
                <w:color w:val="000000" w:themeColor="text1"/>
                <w14:textFill>
                  <w14:solidFill>
                    <w14:schemeClr w14:val="tx1"/>
                  </w14:solidFill>
                </w14:textFill>
              </w:rPr>
            </w:pPr>
          </w:p>
          <w:p w14:paraId="19F83616">
            <w:pPr>
              <w:pStyle w:val="2"/>
              <w:rPr>
                <w:color w:val="000000" w:themeColor="text1"/>
                <w14:textFill>
                  <w14:solidFill>
                    <w14:schemeClr w14:val="tx1"/>
                  </w14:solidFill>
                </w14:textFill>
              </w:rPr>
            </w:pPr>
            <w:r>
              <w:rPr>
                <w:rFonts w:hint="eastAsia" w:ascii="Times New Roman" w:eastAsia="宋体"/>
                <w:color w:val="000000" w:themeColor="text1"/>
                <w:sz w:val="21"/>
                <w14:textFill>
                  <w14:solidFill>
                    <w14:schemeClr w14:val="tx1"/>
                  </w14:solidFill>
                </w14:textFill>
              </w:rPr>
              <w:t>签订日期：    年   月   日</w:t>
            </w:r>
          </w:p>
          <w:p w14:paraId="4D6DDCBF">
            <w:pPr>
              <w:rPr>
                <w:color w:val="000000" w:themeColor="text1"/>
                <w14:textFill>
                  <w14:solidFill>
                    <w14:schemeClr w14:val="tx1"/>
                  </w14:solidFill>
                </w14:textFill>
              </w:rPr>
            </w:pPr>
          </w:p>
          <w:p w14:paraId="34AE8C92"/>
          <w:p w14:paraId="75382CDB"/>
          <w:p w14:paraId="11C0FB48"/>
          <w:p w14:paraId="53ABA5B4"/>
          <w:p w14:paraId="245D7287"/>
          <w:p w14:paraId="2DFCBC53"/>
          <w:p w14:paraId="68528D9E"/>
          <w:p w14:paraId="2048BE34"/>
          <w:p w14:paraId="2A8D6ED6"/>
          <w:p w14:paraId="32E2AE2D">
            <w:pPr>
              <w:tabs>
                <w:tab w:val="left" w:pos="3405"/>
              </w:tabs>
            </w:pPr>
            <w:r>
              <w:tab/>
            </w:r>
          </w:p>
        </w:tc>
        <w:tc>
          <w:tcPr>
            <w:tcW w:w="4389" w:type="dxa"/>
          </w:tcPr>
          <w:p w14:paraId="2E175FAC">
            <w:pPr>
              <w:widowControl/>
              <w:autoSpaceDE w:val="0"/>
              <w:autoSpaceDN w:val="0"/>
              <w:snapToGrid w:val="0"/>
              <w:spacing w:line="360" w:lineRule="auto"/>
              <w:ind w:right="-154"/>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乙方名称（盖章）:</w:t>
            </w:r>
          </w:p>
          <w:p w14:paraId="2B15C2BA">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7254C5B0">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18787E34">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1715917F">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0097DDC8">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p>
          <w:p w14:paraId="6A4C8940">
            <w:pPr>
              <w:rPr>
                <w:color w:val="000000" w:themeColor="text1"/>
                <w14:textFill>
                  <w14:solidFill>
                    <w14:schemeClr w14:val="tx1"/>
                  </w14:solidFill>
                </w14:textFill>
              </w:rPr>
            </w:pPr>
          </w:p>
          <w:p w14:paraId="14B613C3">
            <w:pPr>
              <w:rPr>
                <w:color w:val="000000" w:themeColor="text1"/>
                <w14:textFill>
                  <w14:solidFill>
                    <w14:schemeClr w14:val="tx1"/>
                  </w14:solidFill>
                </w14:textFill>
              </w:rPr>
            </w:pPr>
          </w:p>
          <w:p w14:paraId="579324B2">
            <w:pPr>
              <w:rPr>
                <w:color w:val="000000" w:themeColor="text1"/>
                <w14:textFill>
                  <w14:solidFill>
                    <w14:schemeClr w14:val="tx1"/>
                  </w14:solidFill>
                </w14:textFill>
              </w:rPr>
            </w:pPr>
          </w:p>
          <w:p w14:paraId="0E99EBE7">
            <w:pPr>
              <w:rPr>
                <w:color w:val="000000" w:themeColor="text1"/>
                <w14:textFill>
                  <w14:solidFill>
                    <w14:schemeClr w14:val="tx1"/>
                  </w14:solidFill>
                </w14:textFill>
              </w:rPr>
            </w:pPr>
          </w:p>
          <w:p w14:paraId="3E01D92E">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2354FF07">
            <w:pPr>
              <w:widowControl/>
              <w:autoSpaceDE w:val="0"/>
              <w:autoSpaceDN w:val="0"/>
              <w:snapToGrid w:val="0"/>
              <w:spacing w:line="360" w:lineRule="auto"/>
              <w:ind w:right="-154"/>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w:t>
            </w:r>
          </w:p>
          <w:p w14:paraId="62DD0138">
            <w:pPr>
              <w:widowControl/>
              <w:autoSpaceDE w:val="0"/>
              <w:autoSpaceDN w:val="0"/>
              <w:snapToGrid w:val="0"/>
              <w:spacing w:line="360" w:lineRule="auto"/>
              <w:ind w:right="-154"/>
              <w:textAlignment w:val="bottom"/>
              <w:rPr>
                <w:color w:val="000000" w:themeColor="text1"/>
                <w14:textFill>
                  <w14:solidFill>
                    <w14:schemeClr w14:val="tx1"/>
                  </w14:solidFill>
                </w14:textFill>
              </w:rPr>
            </w:pPr>
          </w:p>
          <w:p w14:paraId="454D3A71">
            <w:pPr>
              <w:widowControl/>
              <w:autoSpaceDE w:val="0"/>
              <w:autoSpaceDN w:val="0"/>
              <w:snapToGrid w:val="0"/>
              <w:spacing w:line="360" w:lineRule="auto"/>
              <w:ind w:right="-154"/>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p w14:paraId="26FFCE04">
            <w:pPr>
              <w:widowControl/>
              <w:autoSpaceDE w:val="0"/>
              <w:autoSpaceDN w:val="0"/>
              <w:snapToGrid w:val="0"/>
              <w:spacing w:line="360" w:lineRule="auto"/>
              <w:ind w:right="-154"/>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p w14:paraId="218440C6">
            <w:pPr>
              <w:widowControl/>
              <w:autoSpaceDE w:val="0"/>
              <w:autoSpaceDN w:val="0"/>
              <w:snapToGrid w:val="0"/>
              <w:spacing w:line="360" w:lineRule="auto"/>
              <w:ind w:right="-154"/>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帐号：</w:t>
            </w:r>
          </w:p>
          <w:p w14:paraId="7CD4C0C1">
            <w:pPr>
              <w:pStyle w:val="2"/>
              <w:rPr>
                <w:rFonts w:ascii="Times New Roman" w:eastAsia="宋体"/>
                <w:color w:val="000000" w:themeColor="text1"/>
                <w:sz w:val="21"/>
                <w14:textFill>
                  <w14:solidFill>
                    <w14:schemeClr w14:val="tx1"/>
                  </w14:solidFill>
                </w14:textFill>
              </w:rPr>
            </w:pPr>
            <w:r>
              <w:rPr>
                <w:rFonts w:hint="eastAsia" w:ascii="Times New Roman" w:eastAsia="宋体"/>
                <w:color w:val="000000" w:themeColor="text1"/>
                <w:sz w:val="21"/>
                <w14:textFill>
                  <w14:solidFill>
                    <w14:schemeClr w14:val="tx1"/>
                  </w14:solidFill>
                </w14:textFill>
              </w:rPr>
              <w:t>签订日期：    年   月   日</w:t>
            </w:r>
          </w:p>
          <w:p w14:paraId="12E1E73E">
            <w:pPr>
              <w:rPr>
                <w:color w:val="000000" w:themeColor="text1"/>
                <w14:textFill>
                  <w14:solidFill>
                    <w14:schemeClr w14:val="tx1"/>
                  </w14:solidFill>
                </w14:textFill>
              </w:rPr>
            </w:pPr>
          </w:p>
          <w:p w14:paraId="60447AD1"/>
          <w:p w14:paraId="64EC3CB0"/>
          <w:p w14:paraId="01DDFA31"/>
          <w:p w14:paraId="16E9D08F"/>
          <w:p w14:paraId="13ED40CA"/>
          <w:p w14:paraId="271A3615"/>
          <w:p w14:paraId="4100A8A0"/>
          <w:p w14:paraId="4E7DC6EC"/>
          <w:p w14:paraId="5D9134D9"/>
          <w:p w14:paraId="10009DAC"/>
          <w:p w14:paraId="4D6152E0"/>
          <w:p w14:paraId="260037F7"/>
          <w:p w14:paraId="7DDAAC43"/>
          <w:p w14:paraId="4B71A87A">
            <w:pPr>
              <w:tabs>
                <w:tab w:val="left" w:pos="1260"/>
              </w:tabs>
            </w:pPr>
            <w:r>
              <w:tab/>
            </w:r>
          </w:p>
        </w:tc>
      </w:tr>
      <w:tr w14:paraId="452AA02A">
        <w:tblPrEx>
          <w:tblCellMar>
            <w:top w:w="0" w:type="dxa"/>
            <w:left w:w="108" w:type="dxa"/>
            <w:bottom w:w="0" w:type="dxa"/>
            <w:right w:w="108" w:type="dxa"/>
          </w:tblCellMar>
        </w:tblPrEx>
        <w:trPr>
          <w:trHeight w:val="96" w:hRule="atLeast"/>
          <w:jc w:val="center"/>
        </w:trPr>
        <w:tc>
          <w:tcPr>
            <w:tcW w:w="4877" w:type="dxa"/>
          </w:tcPr>
          <w:p w14:paraId="71ACC64A">
            <w:pPr>
              <w:rPr>
                <w:color w:val="000000" w:themeColor="text1"/>
                <w14:textFill>
                  <w14:solidFill>
                    <w14:schemeClr w14:val="tx1"/>
                  </w14:solidFill>
                </w14:textFill>
              </w:rPr>
            </w:pPr>
          </w:p>
        </w:tc>
        <w:tc>
          <w:tcPr>
            <w:tcW w:w="4389" w:type="dxa"/>
          </w:tcPr>
          <w:p w14:paraId="55596BE3">
            <w:pPr>
              <w:rPr>
                <w:color w:val="000000" w:themeColor="text1"/>
                <w14:textFill>
                  <w14:solidFill>
                    <w14:schemeClr w14:val="tx1"/>
                  </w14:solidFill>
                </w14:textFill>
              </w:rPr>
            </w:pPr>
          </w:p>
        </w:tc>
      </w:tr>
      <w:bookmarkEnd w:id="67"/>
      <w:bookmarkEnd w:id="68"/>
      <w:bookmarkEnd w:id="69"/>
    </w:tbl>
    <w:p w14:paraId="24F5BCCF"/>
    <w:p w14:paraId="5D5CAAC7">
      <w:pPr>
        <w:rPr>
          <w:rStyle w:val="189"/>
          <w:rFonts w:ascii="宋体" w:hAnsi="宋体" w:cs="宋体"/>
        </w:rPr>
      </w:pPr>
      <w:r>
        <w:rPr>
          <w:rStyle w:val="189"/>
          <w:rFonts w:hint="eastAsia" w:ascii="宋体" w:hAnsi="宋体" w:cs="宋体"/>
        </w:rPr>
        <w:br w:type="page"/>
      </w:r>
    </w:p>
    <w:p w14:paraId="6A644E02">
      <w:pPr>
        <w:pStyle w:val="3"/>
        <w:rPr>
          <w:rStyle w:val="189"/>
          <w:rFonts w:ascii="宋体" w:hAnsi="宋体" w:cs="宋体"/>
          <w:b/>
          <w:bCs/>
          <w:sz w:val="32"/>
          <w:szCs w:val="32"/>
        </w:rPr>
      </w:pPr>
      <w:bookmarkStart w:id="71" w:name="_Toc29227"/>
      <w:r>
        <w:rPr>
          <w:rStyle w:val="189"/>
          <w:rFonts w:hint="eastAsia" w:ascii="宋体" w:hAnsi="宋体" w:cs="宋体"/>
          <w:b/>
          <w:bCs/>
          <w:sz w:val="32"/>
          <w:szCs w:val="32"/>
        </w:rPr>
        <w:t>第四章  磋商响应文件格式</w:t>
      </w:r>
      <w:bookmarkEnd w:id="70"/>
      <w:bookmarkEnd w:id="71"/>
    </w:p>
    <w:p w14:paraId="3BB43322">
      <w:pPr>
        <w:pStyle w:val="18"/>
      </w:pPr>
    </w:p>
    <w:p w14:paraId="3D800587">
      <w:pPr>
        <w:widowControl/>
        <w:jc w:val="center"/>
      </w:pPr>
      <w:r>
        <w:rPr>
          <w:rFonts w:hint="eastAsia"/>
        </w:rPr>
        <w:t>（本格式仅供参考）</w:t>
      </w:r>
    </w:p>
    <w:p w14:paraId="39338440">
      <w:pPr>
        <w:widowControl/>
        <w:jc w:val="left"/>
        <w:rPr>
          <w:rFonts w:ascii="宋体" w:hAnsi="宋体" w:cs="宋体"/>
          <w:b/>
          <w:kern w:val="0"/>
          <w:sz w:val="24"/>
        </w:rPr>
      </w:pPr>
      <w:r>
        <w:rPr>
          <w:rFonts w:hint="eastAsia" w:ascii="宋体" w:hAnsi="宋体" w:cs="宋体"/>
          <w:b/>
          <w:kern w:val="0"/>
          <w:sz w:val="24"/>
        </w:rPr>
        <w:br w:type="page"/>
      </w:r>
    </w:p>
    <w:p w14:paraId="4DC9EE5A">
      <w:pPr>
        <w:spacing w:line="500" w:lineRule="exact"/>
        <w:ind w:firstLine="472" w:firstLineChars="196"/>
        <w:jc w:val="left"/>
        <w:rPr>
          <w:rFonts w:ascii="宋体" w:hAnsi="宋体" w:cs="宋体"/>
          <w:b/>
          <w:kern w:val="0"/>
          <w:sz w:val="24"/>
        </w:rPr>
      </w:pPr>
    </w:p>
    <w:p w14:paraId="1FF56AE9">
      <w:pPr>
        <w:pStyle w:val="60"/>
        <w:rPr>
          <w:lang w:eastAsia="zh-CN"/>
        </w:rPr>
      </w:pPr>
    </w:p>
    <w:p w14:paraId="4E11A45C">
      <w:pPr>
        <w:jc w:val="center"/>
        <w:rPr>
          <w:rFonts w:ascii="宋体" w:hAnsi="宋体" w:cs="宋体"/>
          <w:b/>
          <w:kern w:val="0"/>
          <w:sz w:val="44"/>
          <w:szCs w:val="44"/>
        </w:rPr>
      </w:pPr>
      <w:r>
        <w:rPr>
          <w:rFonts w:hint="eastAsia" w:ascii="宋体" w:hAnsi="宋体" w:cs="宋体"/>
          <w:b/>
          <w:kern w:val="0"/>
          <w:sz w:val="44"/>
          <w:szCs w:val="44"/>
        </w:rPr>
        <w:t>政府采购项目</w:t>
      </w:r>
    </w:p>
    <w:p w14:paraId="5DBF157A">
      <w:pPr>
        <w:jc w:val="center"/>
        <w:rPr>
          <w:rFonts w:ascii="宋体" w:hAnsi="宋体" w:cs="宋体"/>
          <w:b/>
          <w:kern w:val="0"/>
          <w:sz w:val="36"/>
          <w:szCs w:val="36"/>
        </w:rPr>
      </w:pPr>
    </w:p>
    <w:p w14:paraId="67FB4AD0">
      <w:pPr>
        <w:jc w:val="center"/>
        <w:rPr>
          <w:rFonts w:ascii="宋体" w:hAnsi="宋体" w:cs="宋体"/>
          <w:b/>
          <w:kern w:val="0"/>
          <w:sz w:val="36"/>
          <w:szCs w:val="36"/>
        </w:rPr>
      </w:pPr>
    </w:p>
    <w:p w14:paraId="4194B965">
      <w:pPr>
        <w:jc w:val="center"/>
        <w:rPr>
          <w:rFonts w:ascii="宋体" w:hAnsi="宋体" w:cs="宋体"/>
          <w:b/>
          <w:kern w:val="0"/>
          <w:sz w:val="36"/>
          <w:szCs w:val="36"/>
        </w:rPr>
      </w:pPr>
    </w:p>
    <w:p w14:paraId="2AE4774B">
      <w:pPr>
        <w:jc w:val="center"/>
        <w:rPr>
          <w:rFonts w:ascii="宋体" w:hAnsi="宋体" w:cs="宋体"/>
          <w:b/>
          <w:kern w:val="0"/>
          <w:sz w:val="36"/>
          <w:szCs w:val="36"/>
        </w:rPr>
      </w:pPr>
    </w:p>
    <w:p w14:paraId="615A9775">
      <w:pPr>
        <w:jc w:val="center"/>
        <w:rPr>
          <w:rFonts w:ascii="宋体" w:hAnsi="宋体" w:cs="宋体"/>
          <w:kern w:val="0"/>
          <w:sz w:val="36"/>
          <w:szCs w:val="36"/>
        </w:rPr>
      </w:pPr>
    </w:p>
    <w:p w14:paraId="333F568C">
      <w:pPr>
        <w:jc w:val="center"/>
        <w:rPr>
          <w:rFonts w:ascii="宋体" w:hAnsi="宋体" w:cs="宋体"/>
          <w:b/>
          <w:kern w:val="0"/>
          <w:sz w:val="72"/>
          <w:szCs w:val="72"/>
        </w:rPr>
      </w:pPr>
      <w:r>
        <w:rPr>
          <w:rFonts w:hint="eastAsia" w:ascii="宋体" w:hAnsi="宋体" w:cs="宋体"/>
          <w:b/>
          <w:kern w:val="0"/>
          <w:sz w:val="72"/>
          <w:szCs w:val="72"/>
        </w:rPr>
        <w:t>磋商响应文件</w:t>
      </w:r>
    </w:p>
    <w:p w14:paraId="7C5D8451">
      <w:pPr>
        <w:jc w:val="center"/>
        <w:rPr>
          <w:rFonts w:ascii="宋体" w:hAnsi="宋体" w:cs="宋体"/>
          <w:b/>
          <w:kern w:val="0"/>
          <w:sz w:val="36"/>
          <w:szCs w:val="36"/>
        </w:rPr>
      </w:pPr>
    </w:p>
    <w:p w14:paraId="2DC86478">
      <w:pPr>
        <w:jc w:val="center"/>
        <w:rPr>
          <w:rFonts w:ascii="宋体" w:hAnsi="宋体" w:cs="宋体"/>
          <w:b/>
          <w:kern w:val="0"/>
          <w:sz w:val="36"/>
          <w:szCs w:val="36"/>
        </w:rPr>
      </w:pPr>
    </w:p>
    <w:p w14:paraId="42E3BBAF">
      <w:pPr>
        <w:jc w:val="center"/>
        <w:rPr>
          <w:rFonts w:ascii="宋体" w:hAnsi="宋体" w:cs="宋体"/>
          <w:b/>
          <w:kern w:val="0"/>
          <w:sz w:val="36"/>
          <w:szCs w:val="36"/>
        </w:rPr>
      </w:pPr>
    </w:p>
    <w:p w14:paraId="437C1FA3">
      <w:pPr>
        <w:jc w:val="center"/>
        <w:rPr>
          <w:rFonts w:ascii="宋体" w:hAnsi="宋体" w:cs="宋体"/>
          <w:b/>
          <w:kern w:val="0"/>
          <w:sz w:val="36"/>
          <w:szCs w:val="36"/>
        </w:rPr>
      </w:pPr>
    </w:p>
    <w:p w14:paraId="47197304">
      <w:pPr>
        <w:jc w:val="center"/>
        <w:rPr>
          <w:rFonts w:ascii="宋体" w:hAnsi="宋体" w:cs="宋体"/>
          <w:kern w:val="0"/>
          <w:sz w:val="36"/>
          <w:szCs w:val="36"/>
        </w:rPr>
      </w:pPr>
    </w:p>
    <w:p w14:paraId="73A5E246">
      <w:pPr>
        <w:tabs>
          <w:tab w:val="left" w:pos="2628"/>
        </w:tabs>
        <w:spacing w:line="480" w:lineRule="auto"/>
        <w:ind w:left="1556" w:leftChars="286" w:hanging="955" w:hangingChars="317"/>
        <w:jc w:val="left"/>
        <w:rPr>
          <w:rFonts w:ascii="宋体" w:hAnsi="宋体" w:cs="宋体"/>
          <w:b/>
          <w:kern w:val="0"/>
          <w:sz w:val="30"/>
          <w:szCs w:val="30"/>
        </w:rPr>
      </w:pPr>
      <w:r>
        <w:rPr>
          <w:rFonts w:hint="eastAsia" w:ascii="宋体" w:hAnsi="宋体" w:cs="宋体"/>
          <w:b/>
          <w:kern w:val="0"/>
          <w:sz w:val="30"/>
          <w:szCs w:val="30"/>
        </w:rPr>
        <w:t>项目名称：</w:t>
      </w:r>
      <w:r>
        <w:rPr>
          <w:rFonts w:hint="eastAsia" w:ascii="宋体" w:hAnsi="宋体" w:cs="宋体"/>
          <w:b/>
          <w:kern w:val="0"/>
          <w:sz w:val="28"/>
          <w:szCs w:val="28"/>
        </w:rPr>
        <w:t>空港新城建设项目审查技术咨询服务项目（2024年）</w:t>
      </w:r>
    </w:p>
    <w:p w14:paraId="11F974DE">
      <w:pPr>
        <w:tabs>
          <w:tab w:val="left" w:pos="2628"/>
        </w:tabs>
        <w:spacing w:line="480" w:lineRule="auto"/>
        <w:ind w:firstLine="602" w:firstLineChars="200"/>
        <w:jc w:val="left"/>
        <w:rPr>
          <w:rFonts w:hint="default" w:ascii="宋体" w:hAnsi="宋体" w:eastAsia="宋体" w:cs="宋体"/>
          <w:b/>
          <w:kern w:val="0"/>
          <w:sz w:val="30"/>
          <w:szCs w:val="30"/>
          <w:lang w:val="en-US" w:eastAsia="zh-CN"/>
        </w:rPr>
      </w:pPr>
      <w:r>
        <w:rPr>
          <w:rFonts w:hint="eastAsia" w:ascii="宋体" w:hAnsi="宋体" w:cs="宋体"/>
          <w:b/>
          <w:kern w:val="0"/>
          <w:sz w:val="30"/>
          <w:szCs w:val="30"/>
        </w:rPr>
        <w:t>采购编号：KGZGZC-2024-</w:t>
      </w:r>
      <w:r>
        <w:rPr>
          <w:rFonts w:hint="eastAsia" w:ascii="宋体" w:hAnsi="宋体" w:cs="宋体"/>
          <w:b/>
          <w:kern w:val="0"/>
          <w:sz w:val="30"/>
          <w:szCs w:val="30"/>
          <w:lang w:val="en-US" w:eastAsia="zh-CN"/>
        </w:rPr>
        <w:t>002</w:t>
      </w:r>
    </w:p>
    <w:p w14:paraId="368E9306">
      <w:pPr>
        <w:tabs>
          <w:tab w:val="left" w:pos="2628"/>
        </w:tabs>
        <w:spacing w:line="480" w:lineRule="auto"/>
        <w:ind w:firstLine="602" w:firstLineChars="200"/>
        <w:jc w:val="left"/>
        <w:rPr>
          <w:rFonts w:ascii="宋体" w:hAnsi="宋体" w:cs="宋体"/>
          <w:b/>
          <w:kern w:val="0"/>
          <w:sz w:val="30"/>
          <w:szCs w:val="30"/>
        </w:rPr>
      </w:pPr>
      <w:r>
        <w:rPr>
          <w:rFonts w:hint="eastAsia" w:ascii="宋体" w:hAnsi="宋体" w:cs="宋体"/>
          <w:b/>
          <w:kern w:val="0"/>
          <w:sz w:val="30"/>
          <w:szCs w:val="30"/>
        </w:rPr>
        <w:t>项目编号：0617-2411FZ3588</w:t>
      </w:r>
    </w:p>
    <w:p w14:paraId="59ED462A">
      <w:pPr>
        <w:spacing w:line="480" w:lineRule="auto"/>
        <w:ind w:firstLine="602" w:firstLineChars="200"/>
        <w:rPr>
          <w:rFonts w:ascii="宋体" w:hAnsi="宋体" w:cs="宋体"/>
          <w:b/>
          <w:kern w:val="0"/>
          <w:sz w:val="30"/>
          <w:szCs w:val="30"/>
        </w:rPr>
      </w:pPr>
      <w:r>
        <w:rPr>
          <w:rFonts w:hint="eastAsia" w:ascii="宋体" w:hAnsi="宋体" w:cs="宋体"/>
          <w:b/>
          <w:kern w:val="0"/>
          <w:sz w:val="30"/>
          <w:szCs w:val="30"/>
        </w:rPr>
        <w:t>供应商：</w:t>
      </w:r>
      <w:r>
        <w:rPr>
          <w:rFonts w:hint="eastAsia" w:ascii="宋体" w:hAnsi="宋体" w:cs="宋体"/>
          <w:b/>
          <w:kern w:val="0"/>
          <w:sz w:val="30"/>
          <w:szCs w:val="30"/>
          <w:u w:val="single"/>
        </w:rPr>
        <w:t xml:space="preserve">                   </w:t>
      </w:r>
      <w:r>
        <w:rPr>
          <w:rFonts w:hint="eastAsia" w:ascii="宋体" w:hAnsi="宋体" w:cs="宋体"/>
          <w:b/>
          <w:kern w:val="0"/>
          <w:sz w:val="30"/>
          <w:szCs w:val="30"/>
        </w:rPr>
        <w:t>（公章）</w:t>
      </w:r>
    </w:p>
    <w:p w14:paraId="375F7CF1">
      <w:pPr>
        <w:spacing w:line="480" w:lineRule="auto"/>
        <w:ind w:firstLine="602" w:firstLineChars="200"/>
        <w:rPr>
          <w:rFonts w:ascii="宋体" w:hAnsi="宋体" w:cs="宋体"/>
          <w:b/>
          <w:kern w:val="0"/>
          <w:sz w:val="30"/>
          <w:szCs w:val="30"/>
        </w:rPr>
      </w:pPr>
      <w:r>
        <w:rPr>
          <w:rFonts w:hint="eastAsia" w:ascii="宋体" w:hAnsi="宋体" w:cs="宋体"/>
          <w:b/>
          <w:kern w:val="0"/>
          <w:sz w:val="30"/>
          <w:szCs w:val="30"/>
        </w:rPr>
        <w:t>日期：</w:t>
      </w:r>
      <w:r>
        <w:rPr>
          <w:rFonts w:hint="eastAsia" w:ascii="宋体" w:hAnsi="宋体" w:cs="宋体"/>
          <w:b/>
          <w:kern w:val="0"/>
          <w:sz w:val="30"/>
          <w:szCs w:val="30"/>
          <w:u w:val="single"/>
        </w:rPr>
        <w:t xml:space="preserve">    </w:t>
      </w:r>
      <w:r>
        <w:rPr>
          <w:rFonts w:hint="eastAsia" w:ascii="宋体" w:hAnsi="宋体" w:cs="宋体"/>
          <w:b/>
          <w:kern w:val="0"/>
          <w:sz w:val="30"/>
          <w:szCs w:val="30"/>
        </w:rPr>
        <w:t>年</w:t>
      </w:r>
      <w:r>
        <w:rPr>
          <w:rFonts w:hint="eastAsia" w:ascii="宋体" w:hAnsi="宋体" w:cs="宋体"/>
          <w:b/>
          <w:kern w:val="0"/>
          <w:sz w:val="30"/>
          <w:szCs w:val="30"/>
          <w:u w:val="single"/>
        </w:rPr>
        <w:t xml:space="preserve">  </w:t>
      </w:r>
      <w:r>
        <w:rPr>
          <w:rFonts w:hint="eastAsia" w:ascii="宋体" w:hAnsi="宋体" w:cs="宋体"/>
          <w:b/>
          <w:kern w:val="0"/>
          <w:sz w:val="30"/>
          <w:szCs w:val="30"/>
        </w:rPr>
        <w:t>月</w:t>
      </w:r>
      <w:r>
        <w:rPr>
          <w:rFonts w:hint="eastAsia" w:ascii="宋体" w:hAnsi="宋体" w:cs="宋体"/>
          <w:b/>
          <w:kern w:val="0"/>
          <w:sz w:val="30"/>
          <w:szCs w:val="30"/>
          <w:u w:val="single"/>
        </w:rPr>
        <w:t xml:space="preserve">  </w:t>
      </w:r>
      <w:r>
        <w:rPr>
          <w:rFonts w:hint="eastAsia" w:ascii="宋体" w:hAnsi="宋体" w:cs="宋体"/>
          <w:b/>
          <w:kern w:val="0"/>
          <w:sz w:val="30"/>
          <w:szCs w:val="30"/>
        </w:rPr>
        <w:t>日</w:t>
      </w:r>
    </w:p>
    <w:p w14:paraId="56C16C70">
      <w:pPr>
        <w:spacing w:line="360" w:lineRule="auto"/>
        <w:ind w:left="1080"/>
        <w:rPr>
          <w:rFonts w:ascii="宋体" w:hAnsi="宋体" w:cs="宋体"/>
          <w:b/>
          <w:bCs/>
          <w:kern w:val="0"/>
          <w:sz w:val="28"/>
          <w:szCs w:val="28"/>
        </w:rPr>
      </w:pPr>
    </w:p>
    <w:p w14:paraId="789671F5">
      <w:pPr>
        <w:pStyle w:val="60"/>
        <w:rPr>
          <w:lang w:eastAsia="zh-CN"/>
        </w:rPr>
      </w:pPr>
    </w:p>
    <w:p w14:paraId="6DE2768F">
      <w:pPr>
        <w:spacing w:line="500" w:lineRule="exact"/>
        <w:jc w:val="center"/>
        <w:rPr>
          <w:rFonts w:ascii="宋体" w:hAnsi="宋体" w:cs="宋体"/>
          <w:b/>
          <w:bCs/>
          <w:kern w:val="0"/>
          <w:sz w:val="36"/>
          <w:szCs w:val="36"/>
        </w:rPr>
      </w:pPr>
      <w:r>
        <w:rPr>
          <w:rFonts w:hint="eastAsia" w:ascii="宋体" w:hAnsi="宋体" w:cs="宋体"/>
          <w:b/>
          <w:bCs/>
          <w:kern w:val="0"/>
          <w:sz w:val="36"/>
          <w:szCs w:val="36"/>
        </w:rPr>
        <w:br w:type="page"/>
      </w:r>
    </w:p>
    <w:p w14:paraId="4ABC1EA0">
      <w:pPr>
        <w:spacing w:line="500" w:lineRule="exact"/>
        <w:jc w:val="center"/>
        <w:rPr>
          <w:rFonts w:ascii="宋体" w:hAnsi="宋体" w:cs="宋体"/>
          <w:b/>
          <w:bCs/>
          <w:kern w:val="0"/>
          <w:sz w:val="36"/>
          <w:szCs w:val="36"/>
        </w:rPr>
      </w:pPr>
    </w:p>
    <w:p w14:paraId="6847E37D">
      <w:pPr>
        <w:spacing w:line="500" w:lineRule="exact"/>
        <w:jc w:val="center"/>
        <w:rPr>
          <w:rFonts w:ascii="宋体" w:hAnsi="宋体" w:cs="宋体"/>
          <w:b/>
          <w:bCs/>
          <w:kern w:val="0"/>
          <w:sz w:val="36"/>
          <w:szCs w:val="36"/>
        </w:rPr>
      </w:pPr>
      <w:r>
        <w:rPr>
          <w:rFonts w:hint="eastAsia" w:ascii="宋体" w:hAnsi="宋体" w:cs="宋体"/>
          <w:b/>
          <w:bCs/>
          <w:kern w:val="0"/>
          <w:sz w:val="36"/>
          <w:szCs w:val="36"/>
        </w:rPr>
        <w:t>目 录</w:t>
      </w:r>
    </w:p>
    <w:p w14:paraId="4BA46666">
      <w:pPr>
        <w:spacing w:line="500" w:lineRule="exact"/>
        <w:jc w:val="center"/>
        <w:rPr>
          <w:rFonts w:ascii="宋体" w:hAnsi="宋体" w:cs="宋体"/>
          <w:b/>
          <w:bCs/>
          <w:kern w:val="0"/>
          <w:sz w:val="36"/>
          <w:szCs w:val="36"/>
        </w:rPr>
      </w:pPr>
    </w:p>
    <w:p w14:paraId="26A557C4">
      <w:pPr>
        <w:spacing w:line="360" w:lineRule="auto"/>
        <w:jc w:val="left"/>
        <w:rPr>
          <w:rFonts w:ascii="宋体" w:hAnsi="宋体" w:cs="宋体"/>
          <w:kern w:val="0"/>
          <w:szCs w:val="21"/>
        </w:rPr>
      </w:pPr>
      <w:r>
        <w:rPr>
          <w:rFonts w:hint="eastAsia" w:ascii="宋体" w:hAnsi="宋体" w:cs="宋体"/>
          <w:kern w:val="0"/>
          <w:szCs w:val="21"/>
        </w:rPr>
        <w:t>一、法定代表人身份证明或法人代表授权书</w:t>
      </w:r>
    </w:p>
    <w:p w14:paraId="6B3947CA">
      <w:pPr>
        <w:spacing w:line="360" w:lineRule="auto"/>
        <w:rPr>
          <w:rFonts w:ascii="宋体" w:hAnsi="宋体" w:cs="宋体"/>
          <w:kern w:val="0"/>
          <w:szCs w:val="21"/>
        </w:rPr>
      </w:pPr>
      <w:r>
        <w:rPr>
          <w:rFonts w:hint="eastAsia" w:ascii="宋体" w:hAnsi="宋体" w:cs="宋体"/>
          <w:kern w:val="0"/>
          <w:szCs w:val="21"/>
        </w:rPr>
        <w:t>二、陕西省政府采购供应商拒绝政府采购领域商业贿赂承诺书</w:t>
      </w:r>
    </w:p>
    <w:p w14:paraId="21A377EF">
      <w:pPr>
        <w:spacing w:line="360" w:lineRule="auto"/>
        <w:rPr>
          <w:rFonts w:ascii="宋体" w:hAnsi="宋体" w:cs="宋体"/>
          <w:kern w:val="0"/>
          <w:szCs w:val="21"/>
        </w:rPr>
      </w:pPr>
      <w:r>
        <w:rPr>
          <w:rFonts w:hint="eastAsia" w:ascii="宋体" w:hAnsi="宋体" w:cs="宋体"/>
          <w:kern w:val="0"/>
          <w:szCs w:val="21"/>
        </w:rPr>
        <w:t>三、证明文件</w:t>
      </w:r>
    </w:p>
    <w:p w14:paraId="653F61EE">
      <w:pPr>
        <w:spacing w:line="360" w:lineRule="auto"/>
        <w:rPr>
          <w:rFonts w:ascii="宋体" w:hAnsi="宋体" w:cs="宋体"/>
          <w:kern w:val="0"/>
          <w:szCs w:val="21"/>
        </w:rPr>
      </w:pPr>
      <w:r>
        <w:rPr>
          <w:rFonts w:hint="eastAsia" w:ascii="宋体" w:hAnsi="宋体" w:cs="宋体"/>
          <w:kern w:val="0"/>
          <w:szCs w:val="21"/>
        </w:rPr>
        <w:t>四、中小企业声明函（服务）、残疾人福利性单位声明函</w:t>
      </w:r>
    </w:p>
    <w:p w14:paraId="13979C0E">
      <w:pPr>
        <w:spacing w:line="360" w:lineRule="auto"/>
        <w:jc w:val="left"/>
        <w:rPr>
          <w:rFonts w:ascii="宋体" w:hAnsi="宋体" w:cs="宋体"/>
          <w:kern w:val="0"/>
          <w:szCs w:val="21"/>
        </w:rPr>
      </w:pPr>
      <w:r>
        <w:rPr>
          <w:rFonts w:hint="eastAsia" w:ascii="宋体" w:hAnsi="宋体" w:cs="宋体"/>
          <w:kern w:val="0"/>
          <w:szCs w:val="21"/>
        </w:rPr>
        <w:t>五、磋商报价函</w:t>
      </w:r>
    </w:p>
    <w:p w14:paraId="1693F780">
      <w:pPr>
        <w:spacing w:line="360" w:lineRule="auto"/>
        <w:jc w:val="left"/>
        <w:rPr>
          <w:rFonts w:ascii="宋体" w:hAnsi="宋体" w:cs="宋体"/>
          <w:kern w:val="0"/>
          <w:szCs w:val="21"/>
        </w:rPr>
      </w:pPr>
      <w:r>
        <w:rPr>
          <w:rFonts w:hint="eastAsia" w:ascii="宋体" w:hAnsi="宋体" w:cs="宋体"/>
          <w:kern w:val="0"/>
          <w:szCs w:val="21"/>
        </w:rPr>
        <w:t>六、磋商报价表</w:t>
      </w:r>
    </w:p>
    <w:p w14:paraId="1B2C42B0">
      <w:pPr>
        <w:spacing w:line="360" w:lineRule="auto"/>
        <w:jc w:val="left"/>
        <w:rPr>
          <w:rFonts w:ascii="宋体" w:hAnsi="宋体" w:cs="宋体"/>
          <w:kern w:val="0"/>
          <w:szCs w:val="21"/>
        </w:rPr>
      </w:pPr>
      <w:r>
        <w:rPr>
          <w:rFonts w:hint="eastAsia" w:ascii="宋体" w:hAnsi="宋体" w:cs="宋体"/>
          <w:kern w:val="0"/>
          <w:szCs w:val="21"/>
        </w:rPr>
        <w:t>七、技术方案</w:t>
      </w:r>
    </w:p>
    <w:p w14:paraId="21D03635">
      <w:pPr>
        <w:spacing w:line="480" w:lineRule="auto"/>
        <w:ind w:left="1240"/>
        <w:rPr>
          <w:rFonts w:ascii="宋体" w:hAnsi="宋体" w:cs="宋体"/>
          <w:kern w:val="0"/>
          <w:szCs w:val="21"/>
        </w:rPr>
      </w:pPr>
    </w:p>
    <w:p w14:paraId="472A9BC9">
      <w:pPr>
        <w:spacing w:line="480" w:lineRule="auto"/>
        <w:rPr>
          <w:rFonts w:ascii="宋体" w:hAnsi="宋体" w:cs="宋体"/>
          <w:kern w:val="0"/>
          <w:szCs w:val="21"/>
        </w:rPr>
      </w:pPr>
    </w:p>
    <w:p w14:paraId="41DB2690">
      <w:pPr>
        <w:spacing w:line="440" w:lineRule="exact"/>
        <w:rPr>
          <w:rFonts w:ascii="宋体" w:hAnsi="宋体" w:cs="宋体"/>
          <w:b/>
          <w:kern w:val="0"/>
          <w:sz w:val="24"/>
        </w:rPr>
      </w:pPr>
      <w:r>
        <w:rPr>
          <w:rFonts w:hint="eastAsia" w:ascii="宋体" w:hAnsi="宋体" w:cs="宋体"/>
          <w:kern w:val="0"/>
          <w:sz w:val="28"/>
        </w:rPr>
        <w:br w:type="page"/>
      </w:r>
    </w:p>
    <w:p w14:paraId="76159EBA">
      <w:pPr>
        <w:spacing w:line="440" w:lineRule="exact"/>
        <w:ind w:left="420"/>
        <w:jc w:val="center"/>
        <w:rPr>
          <w:rFonts w:ascii="宋体" w:hAnsi="宋体" w:cs="宋体"/>
          <w:b/>
          <w:kern w:val="0"/>
          <w:sz w:val="28"/>
          <w:szCs w:val="28"/>
        </w:rPr>
      </w:pPr>
      <w:r>
        <w:rPr>
          <w:rFonts w:hint="eastAsia" w:ascii="宋体" w:hAnsi="宋体" w:cs="宋体"/>
          <w:b/>
          <w:kern w:val="0"/>
          <w:sz w:val="28"/>
          <w:szCs w:val="28"/>
        </w:rPr>
        <w:t>一、法定代表人身份证明</w:t>
      </w:r>
    </w:p>
    <w:p w14:paraId="36014A95">
      <w:pPr>
        <w:spacing w:line="500" w:lineRule="exact"/>
        <w:ind w:firstLine="480" w:firstLineChars="200"/>
        <w:rPr>
          <w:rFonts w:ascii="宋体" w:hAnsi="宋体" w:cs="宋体"/>
          <w:kern w:val="0"/>
          <w:sz w:val="24"/>
        </w:rPr>
      </w:pPr>
    </w:p>
    <w:p w14:paraId="5E20DA57">
      <w:pPr>
        <w:spacing w:line="500" w:lineRule="exact"/>
        <w:ind w:firstLine="420" w:firstLineChars="200"/>
        <w:rPr>
          <w:rFonts w:ascii="宋体" w:hAnsi="宋体" w:cs="宋体"/>
          <w:kern w:val="0"/>
          <w:szCs w:val="21"/>
          <w:u w:val="single"/>
        </w:rPr>
      </w:pPr>
      <w:r>
        <w:rPr>
          <w:rFonts w:hint="eastAsia" w:ascii="宋体" w:hAnsi="宋体" w:cs="宋体"/>
          <w:kern w:val="0"/>
          <w:szCs w:val="21"/>
        </w:rPr>
        <w:t>供 应 商：</w:t>
      </w:r>
      <w:r>
        <w:rPr>
          <w:rFonts w:hint="eastAsia" w:ascii="宋体" w:hAnsi="宋体" w:cs="宋体"/>
          <w:kern w:val="0"/>
          <w:szCs w:val="21"/>
          <w:u w:val="single"/>
        </w:rPr>
        <w:t xml:space="preserve">                         </w:t>
      </w:r>
    </w:p>
    <w:p w14:paraId="398C86D0">
      <w:pPr>
        <w:spacing w:line="500" w:lineRule="exact"/>
        <w:ind w:firstLine="420" w:firstLineChars="200"/>
        <w:rPr>
          <w:rFonts w:ascii="宋体" w:hAnsi="宋体" w:cs="宋体"/>
          <w:kern w:val="0"/>
          <w:szCs w:val="21"/>
        </w:rPr>
      </w:pPr>
      <w:r>
        <w:rPr>
          <w:rFonts w:hint="eastAsia" w:ascii="宋体" w:hAnsi="宋体" w:cs="宋体"/>
          <w:kern w:val="0"/>
          <w:szCs w:val="21"/>
        </w:rPr>
        <w:t>单位性质：</w:t>
      </w:r>
      <w:r>
        <w:rPr>
          <w:rFonts w:hint="eastAsia" w:ascii="宋体" w:hAnsi="宋体" w:cs="宋体"/>
          <w:kern w:val="0"/>
          <w:szCs w:val="21"/>
          <w:u w:val="single"/>
        </w:rPr>
        <w:t xml:space="preserve">                         </w:t>
      </w:r>
    </w:p>
    <w:p w14:paraId="7E73DA7F">
      <w:pPr>
        <w:spacing w:line="500" w:lineRule="exact"/>
        <w:ind w:firstLine="420" w:firstLineChars="200"/>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xml:space="preserve">                         </w:t>
      </w:r>
    </w:p>
    <w:p w14:paraId="2E07D4E3">
      <w:pPr>
        <w:spacing w:line="500" w:lineRule="exact"/>
        <w:ind w:firstLine="420" w:firstLineChars="200"/>
        <w:rPr>
          <w:rFonts w:ascii="宋体" w:hAnsi="宋体" w:cs="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1C822E5F">
      <w:pPr>
        <w:spacing w:line="500" w:lineRule="exact"/>
        <w:ind w:firstLine="420" w:firstLineChars="200"/>
        <w:rPr>
          <w:rFonts w:ascii="宋体" w:hAnsi="宋体" w:cs="宋体"/>
          <w:kern w:val="0"/>
          <w:szCs w:val="21"/>
        </w:rPr>
      </w:pPr>
      <w:r>
        <w:rPr>
          <w:rFonts w:hint="eastAsia" w:ascii="宋体" w:hAnsi="宋体" w:cs="宋体"/>
          <w:kern w:val="0"/>
          <w:szCs w:val="21"/>
        </w:rPr>
        <w:t>经营期限：</w:t>
      </w:r>
    </w:p>
    <w:p w14:paraId="33270765">
      <w:pPr>
        <w:spacing w:line="500" w:lineRule="exact"/>
        <w:ind w:firstLine="420" w:firstLineChars="200"/>
        <w:rPr>
          <w:rFonts w:ascii="宋体" w:hAnsi="宋体" w:cs="宋体"/>
          <w:kern w:val="0"/>
          <w:szCs w:val="21"/>
        </w:rPr>
      </w:pPr>
      <w:r>
        <w:rPr>
          <w:rFonts w:hint="eastAsia" w:ascii="宋体" w:hAnsi="宋体" w:cs="宋体"/>
          <w:kern w:val="0"/>
          <w:szCs w:val="21"/>
        </w:rPr>
        <w:t>姓    名：</w:t>
      </w:r>
      <w:r>
        <w:rPr>
          <w:rFonts w:hint="eastAsia" w:ascii="宋体" w:hAnsi="宋体" w:cs="宋体"/>
          <w:kern w:val="0"/>
          <w:szCs w:val="21"/>
          <w:u w:val="single"/>
        </w:rPr>
        <w:t xml:space="preserve">          </w:t>
      </w:r>
      <w:r>
        <w:rPr>
          <w:rFonts w:hint="eastAsia" w:ascii="宋体" w:hAnsi="宋体" w:cs="宋体"/>
          <w:kern w:val="0"/>
          <w:szCs w:val="21"/>
        </w:rPr>
        <w:t xml:space="preserve">   性    别：</w:t>
      </w:r>
      <w:r>
        <w:rPr>
          <w:rFonts w:hint="eastAsia" w:ascii="宋体" w:hAnsi="宋体" w:cs="宋体"/>
          <w:kern w:val="0"/>
          <w:szCs w:val="21"/>
          <w:u w:val="single"/>
        </w:rPr>
        <w:t xml:space="preserve">          </w:t>
      </w:r>
    </w:p>
    <w:p w14:paraId="23F13089">
      <w:pPr>
        <w:spacing w:line="500" w:lineRule="exact"/>
        <w:ind w:firstLine="420" w:firstLineChars="200"/>
        <w:rPr>
          <w:rFonts w:ascii="宋体" w:hAnsi="宋体" w:cs="宋体"/>
          <w:kern w:val="0"/>
          <w:szCs w:val="21"/>
        </w:rPr>
      </w:pPr>
      <w:r>
        <w:rPr>
          <w:rFonts w:hint="eastAsia" w:ascii="宋体" w:hAnsi="宋体" w:cs="宋体"/>
          <w:kern w:val="0"/>
          <w:szCs w:val="21"/>
        </w:rPr>
        <w:t>年    龄：</w:t>
      </w:r>
      <w:r>
        <w:rPr>
          <w:rFonts w:hint="eastAsia" w:ascii="宋体" w:hAnsi="宋体" w:cs="宋体"/>
          <w:kern w:val="0"/>
          <w:szCs w:val="21"/>
          <w:u w:val="single"/>
        </w:rPr>
        <w:t xml:space="preserve">          </w:t>
      </w:r>
      <w:r>
        <w:rPr>
          <w:rFonts w:hint="eastAsia" w:ascii="宋体" w:hAnsi="宋体" w:cs="宋体"/>
          <w:kern w:val="0"/>
          <w:szCs w:val="21"/>
        </w:rPr>
        <w:t xml:space="preserve">   职    务：</w:t>
      </w:r>
      <w:r>
        <w:rPr>
          <w:rFonts w:hint="eastAsia" w:ascii="宋体" w:hAnsi="宋体" w:cs="宋体"/>
          <w:kern w:val="0"/>
          <w:szCs w:val="21"/>
          <w:u w:val="single"/>
        </w:rPr>
        <w:t xml:space="preserve">          </w:t>
      </w:r>
    </w:p>
    <w:p w14:paraId="1DA17631">
      <w:pPr>
        <w:spacing w:line="500" w:lineRule="exact"/>
        <w:ind w:firstLine="420" w:firstLineChars="200"/>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（供应商名称）    </w:t>
      </w:r>
      <w:r>
        <w:rPr>
          <w:rFonts w:hint="eastAsia" w:ascii="宋体" w:hAnsi="宋体" w:cs="宋体"/>
          <w:kern w:val="0"/>
          <w:szCs w:val="21"/>
        </w:rPr>
        <w:t>的法定代表人。</w:t>
      </w:r>
    </w:p>
    <w:p w14:paraId="6C63FC21">
      <w:pPr>
        <w:spacing w:line="500" w:lineRule="exact"/>
        <w:ind w:firstLine="420" w:firstLineChars="200"/>
        <w:rPr>
          <w:rFonts w:ascii="宋体" w:hAnsi="宋体" w:cs="宋体"/>
          <w:kern w:val="0"/>
          <w:szCs w:val="21"/>
        </w:rPr>
      </w:pPr>
      <w:r>
        <w:rPr>
          <w:rFonts w:hint="eastAsia" w:ascii="宋体" w:hAnsi="宋体" w:cs="宋体"/>
          <w:kern w:val="0"/>
          <w:szCs w:val="21"/>
        </w:rPr>
        <w:t>特此证明。</w:t>
      </w:r>
    </w:p>
    <w:p w14:paraId="75DD2890">
      <w:pPr>
        <w:spacing w:line="500" w:lineRule="exact"/>
        <w:rPr>
          <w:rFonts w:ascii="宋体" w:hAnsi="宋体" w:cs="宋体"/>
          <w:kern w:val="0"/>
          <w:szCs w:val="21"/>
        </w:rPr>
      </w:pPr>
    </w:p>
    <w:p w14:paraId="36B89E87">
      <w:pPr>
        <w:spacing w:line="500" w:lineRule="exact"/>
        <w:rPr>
          <w:rFonts w:ascii="宋体" w:hAnsi="宋体" w:cs="宋体"/>
          <w:kern w:val="0"/>
          <w:szCs w:val="21"/>
        </w:rPr>
      </w:pPr>
    </w:p>
    <w:p w14:paraId="3E2C5860">
      <w:pPr>
        <w:spacing w:line="500" w:lineRule="exact"/>
        <w:jc w:val="right"/>
        <w:rPr>
          <w:rFonts w:ascii="宋体" w:hAnsi="宋体" w:cs="宋体"/>
          <w:kern w:val="0"/>
          <w:szCs w:val="21"/>
        </w:rPr>
      </w:pPr>
    </w:p>
    <w:p w14:paraId="78763B11">
      <w:pPr>
        <w:spacing w:line="480" w:lineRule="auto"/>
        <w:ind w:right="210"/>
        <w:jc w:val="right"/>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（公章）</w:t>
      </w:r>
    </w:p>
    <w:p w14:paraId="59BE5EE4">
      <w:pPr>
        <w:spacing w:line="440" w:lineRule="exact"/>
        <w:ind w:firstLine="6090" w:firstLineChars="29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6F03647A">
      <w:pPr>
        <w:spacing w:line="440" w:lineRule="exact"/>
        <w:jc w:val="center"/>
        <w:rPr>
          <w:rFonts w:ascii="宋体" w:hAnsi="宋体" w:cs="宋体"/>
          <w:kern w:val="0"/>
          <w:szCs w:val="21"/>
        </w:rPr>
      </w:pPr>
    </w:p>
    <w:p w14:paraId="43F07E55">
      <w:pPr>
        <w:spacing w:line="440" w:lineRule="exact"/>
        <w:ind w:left="420"/>
        <w:jc w:val="center"/>
        <w:rPr>
          <w:rFonts w:ascii="宋体" w:hAnsi="宋体" w:cs="宋体"/>
          <w:b/>
          <w:kern w:val="0"/>
          <w:sz w:val="36"/>
          <w:szCs w:val="36"/>
        </w:rPr>
      </w:pPr>
    </w:p>
    <w:p w14:paraId="50BC7A65">
      <w:pPr>
        <w:spacing w:line="440" w:lineRule="exact"/>
        <w:ind w:left="420"/>
        <w:jc w:val="center"/>
        <w:rPr>
          <w:rFonts w:ascii="宋体" w:hAnsi="宋体" w:cs="宋体"/>
          <w:b/>
          <w:kern w:val="0"/>
          <w:sz w:val="36"/>
          <w:szCs w:val="36"/>
        </w:rPr>
      </w:pPr>
    </w:p>
    <w:p w14:paraId="0895C8B8">
      <w:pPr>
        <w:spacing w:line="440" w:lineRule="exact"/>
        <w:ind w:left="420"/>
        <w:jc w:val="center"/>
        <w:rPr>
          <w:rFonts w:ascii="宋体" w:hAnsi="宋体" w:cs="宋体"/>
          <w:b/>
          <w:kern w:val="0"/>
          <w:sz w:val="36"/>
          <w:szCs w:val="36"/>
        </w:rPr>
      </w:pPr>
    </w:p>
    <w:p w14:paraId="5DF01429">
      <w:pPr>
        <w:spacing w:line="440" w:lineRule="exact"/>
        <w:ind w:firstLine="510"/>
        <w:rPr>
          <w:rFonts w:ascii="宋体" w:hAnsi="宋体" w:cs="宋体"/>
          <w:kern w:val="0"/>
          <w:szCs w:val="21"/>
        </w:rPr>
      </w:pPr>
      <w:r>
        <w:rPr>
          <w:rFonts w:hint="eastAsia" w:ascii="宋体" w:hAnsi="宋体" w:cs="宋体"/>
          <w:kern w:val="0"/>
          <w:szCs w:val="21"/>
        </w:rPr>
        <w:t>附件：法定代表人身份证复印件正反面；</w:t>
      </w:r>
    </w:p>
    <w:p w14:paraId="4C1276BA">
      <w:pPr>
        <w:spacing w:line="440" w:lineRule="exact"/>
        <w:ind w:left="420" w:leftChars="200" w:firstLine="210" w:firstLineChars="100"/>
        <w:rPr>
          <w:rFonts w:ascii="宋体" w:hAnsi="宋体" w:cs="宋体"/>
          <w:kern w:val="0"/>
          <w:szCs w:val="21"/>
        </w:rPr>
      </w:pPr>
      <w:r>
        <w:rPr>
          <w:rFonts w:hint="eastAsia" w:ascii="宋体" w:hAnsi="宋体" w:cs="宋体"/>
          <w:kern w:val="0"/>
          <w:szCs w:val="21"/>
        </w:rPr>
        <w:t>注：身份证信息不全的无效。</w:t>
      </w:r>
    </w:p>
    <w:p w14:paraId="2289B6A3">
      <w:pPr>
        <w:spacing w:line="440" w:lineRule="exact"/>
        <w:ind w:left="420"/>
        <w:jc w:val="center"/>
        <w:rPr>
          <w:rFonts w:ascii="宋体" w:hAnsi="宋体" w:cs="宋体"/>
          <w:b/>
          <w:kern w:val="0"/>
          <w:sz w:val="28"/>
          <w:szCs w:val="28"/>
        </w:rPr>
      </w:pPr>
      <w:r>
        <w:rPr>
          <w:rFonts w:hint="eastAsia" w:ascii="宋体" w:hAnsi="宋体" w:cs="宋体"/>
          <w:kern w:val="0"/>
          <w:szCs w:val="21"/>
        </w:rPr>
        <w:br w:type="page"/>
      </w:r>
      <w:r>
        <w:rPr>
          <w:rFonts w:hint="eastAsia" w:ascii="宋体" w:hAnsi="宋体" w:cs="宋体"/>
          <w:b/>
          <w:kern w:val="0"/>
          <w:sz w:val="28"/>
          <w:szCs w:val="28"/>
        </w:rPr>
        <w:t>一、法人代表授权书</w:t>
      </w:r>
    </w:p>
    <w:p w14:paraId="563060A7">
      <w:pPr>
        <w:spacing w:line="440" w:lineRule="exact"/>
        <w:ind w:left="-359" w:leftChars="-171" w:firstLine="482" w:firstLineChars="200"/>
        <w:jc w:val="center"/>
        <w:rPr>
          <w:rFonts w:ascii="宋体" w:hAnsi="宋体" w:cs="宋体"/>
          <w:b/>
          <w:bCs/>
          <w:kern w:val="0"/>
          <w:sz w:val="24"/>
          <w:szCs w:val="32"/>
        </w:rPr>
      </w:pPr>
    </w:p>
    <w:p w14:paraId="02881038">
      <w:pPr>
        <w:spacing w:line="440" w:lineRule="exact"/>
        <w:jc w:val="left"/>
        <w:rPr>
          <w:rFonts w:ascii="宋体" w:hAnsi="宋体" w:cs="宋体"/>
          <w:kern w:val="0"/>
          <w:szCs w:val="21"/>
          <w:u w:val="single"/>
        </w:rPr>
      </w:pPr>
      <w:r>
        <w:rPr>
          <w:rFonts w:hint="eastAsia" w:ascii="宋体" w:hAnsi="宋体" w:cs="宋体"/>
          <w:kern w:val="0"/>
          <w:szCs w:val="21"/>
        </w:rPr>
        <w:t>致：</w:t>
      </w:r>
      <w:r>
        <w:rPr>
          <w:rFonts w:hint="eastAsia" w:ascii="宋体" w:hAnsi="宋体" w:cs="宋体"/>
          <w:kern w:val="0"/>
          <w:szCs w:val="21"/>
          <w:u w:val="single"/>
        </w:rPr>
        <w:t>陕西省西咸新区空港新城管理委员会</w:t>
      </w:r>
    </w:p>
    <w:p w14:paraId="5C0ECADF">
      <w:pPr>
        <w:spacing w:line="440" w:lineRule="exact"/>
        <w:ind w:firstLine="420" w:firstLineChars="200"/>
        <w:jc w:val="left"/>
        <w:rPr>
          <w:rFonts w:ascii="宋体" w:hAnsi="宋体" w:cs="宋体"/>
          <w:kern w:val="0"/>
          <w:szCs w:val="21"/>
        </w:rPr>
      </w:pPr>
      <w:r>
        <w:rPr>
          <w:rFonts w:hint="eastAsia" w:ascii="宋体" w:hAnsi="宋体" w:cs="宋体"/>
          <w:kern w:val="0"/>
          <w:szCs w:val="21"/>
          <w:u w:val="single"/>
        </w:rPr>
        <w:t xml:space="preserve">(供应商名称) </w:t>
      </w:r>
      <w:r>
        <w:rPr>
          <w:rFonts w:hint="eastAsia" w:ascii="宋体" w:hAnsi="宋体" w:cs="宋体"/>
          <w:kern w:val="0"/>
          <w:szCs w:val="21"/>
        </w:rPr>
        <w:t>按中华人民共和国法律于</w:t>
      </w:r>
      <w:r>
        <w:rPr>
          <w:rFonts w:hint="eastAsia" w:ascii="宋体" w:hAnsi="宋体" w:cs="宋体"/>
          <w:kern w:val="0"/>
          <w:szCs w:val="21"/>
          <w:u w:val="single"/>
        </w:rPr>
        <w:t>（    年  月  日）</w:t>
      </w:r>
      <w:r>
        <w:rPr>
          <w:rFonts w:hint="eastAsia" w:ascii="宋体" w:hAnsi="宋体" w:cs="宋体"/>
          <w:kern w:val="0"/>
          <w:szCs w:val="21"/>
        </w:rPr>
        <w:t>成立。</w:t>
      </w:r>
      <w:r>
        <w:rPr>
          <w:rFonts w:hint="eastAsia" w:ascii="宋体" w:hAnsi="宋体" w:cs="宋体"/>
          <w:kern w:val="0"/>
          <w:szCs w:val="21"/>
          <w:u w:val="single"/>
        </w:rPr>
        <w:t xml:space="preserve"> (法定代表人姓名) </w:t>
      </w:r>
      <w:r>
        <w:rPr>
          <w:rFonts w:hint="eastAsia" w:ascii="宋体" w:hAnsi="宋体" w:cs="宋体"/>
          <w:kern w:val="0"/>
          <w:szCs w:val="21"/>
        </w:rPr>
        <w:t>特授权</w:t>
      </w:r>
      <w:r>
        <w:rPr>
          <w:rFonts w:hint="eastAsia" w:ascii="宋体" w:hAnsi="宋体" w:cs="宋体"/>
          <w:kern w:val="0"/>
          <w:szCs w:val="21"/>
          <w:u w:val="single"/>
        </w:rPr>
        <w:t xml:space="preserve">（被授权人姓名） </w:t>
      </w:r>
      <w:r>
        <w:rPr>
          <w:rFonts w:hint="eastAsia" w:ascii="宋体" w:hAnsi="宋体" w:cs="宋体"/>
          <w:kern w:val="0"/>
          <w:szCs w:val="21"/>
        </w:rPr>
        <w:t xml:space="preserve">代表我公司全权办理针对本次政府采购 </w:t>
      </w:r>
      <w:r>
        <w:rPr>
          <w:rFonts w:hint="eastAsia" w:ascii="宋体" w:hAnsi="宋体" w:cs="宋体"/>
          <w:kern w:val="0"/>
          <w:szCs w:val="21"/>
          <w:u w:val="single"/>
        </w:rPr>
        <w:t xml:space="preserve">（磋商项目名称和项目编号） </w:t>
      </w:r>
      <w:r>
        <w:rPr>
          <w:rFonts w:hint="eastAsia" w:ascii="宋体" w:hAnsi="宋体" w:cs="宋体"/>
          <w:kern w:val="0"/>
          <w:szCs w:val="21"/>
        </w:rPr>
        <w:t>项目的磋商、签约等具体工作，并签署全部有关的文件、协议及合同。</w:t>
      </w:r>
    </w:p>
    <w:p w14:paraId="644DE022">
      <w:pPr>
        <w:spacing w:line="440" w:lineRule="exact"/>
        <w:ind w:firstLine="420" w:firstLineChars="200"/>
        <w:jc w:val="left"/>
        <w:rPr>
          <w:rFonts w:ascii="宋体" w:hAnsi="宋体" w:cs="宋体"/>
          <w:kern w:val="0"/>
          <w:szCs w:val="21"/>
        </w:rPr>
      </w:pPr>
      <w:r>
        <w:rPr>
          <w:rFonts w:hint="eastAsia" w:ascii="宋体" w:hAnsi="宋体" w:cs="宋体"/>
          <w:kern w:val="0"/>
          <w:szCs w:val="21"/>
        </w:rPr>
        <w:t>我公司对被授权人的签名负全部责任。</w:t>
      </w:r>
    </w:p>
    <w:p w14:paraId="1A190660">
      <w:pPr>
        <w:spacing w:line="440" w:lineRule="exact"/>
        <w:ind w:firstLine="420" w:firstLineChars="200"/>
        <w:jc w:val="left"/>
        <w:rPr>
          <w:rFonts w:ascii="宋体" w:hAnsi="宋体" w:cs="宋体"/>
          <w:kern w:val="0"/>
          <w:szCs w:val="21"/>
        </w:rPr>
      </w:pPr>
      <w:r>
        <w:rPr>
          <w:rFonts w:hint="eastAsia" w:ascii="宋体" w:hAnsi="宋体" w:cs="宋体"/>
          <w:kern w:val="0"/>
          <w:szCs w:val="21"/>
        </w:rPr>
        <w:t>本授权书</w:t>
      </w:r>
      <w:r>
        <w:rPr>
          <w:rFonts w:hint="eastAsia" w:ascii="宋体" w:hAnsi="宋体" w:cs="宋体"/>
          <w:kern w:val="0"/>
          <w:szCs w:val="21"/>
          <w:u w:val="single"/>
        </w:rPr>
        <w:t>自签署之日起至磋商响应文件递交截止日期后90天止</w:t>
      </w:r>
      <w:r>
        <w:rPr>
          <w:rFonts w:hint="eastAsia" w:ascii="宋体" w:hAnsi="宋体" w:cs="宋体"/>
          <w:kern w:val="0"/>
          <w:szCs w:val="21"/>
        </w:rPr>
        <w:t>，特此证明。</w:t>
      </w:r>
    </w:p>
    <w:p w14:paraId="3569EBFB">
      <w:pPr>
        <w:spacing w:line="440" w:lineRule="exact"/>
        <w:ind w:firstLine="420" w:firstLineChars="200"/>
        <w:jc w:val="left"/>
        <w:rPr>
          <w:rFonts w:ascii="宋体" w:hAnsi="宋体" w:cs="宋体"/>
          <w:kern w:val="0"/>
          <w:szCs w:val="21"/>
        </w:rPr>
      </w:pPr>
    </w:p>
    <w:tbl>
      <w:tblPr>
        <w:tblStyle w:val="43"/>
        <w:tblW w:w="8197" w:type="dxa"/>
        <w:jc w:val="center"/>
        <w:tblLayout w:type="fixed"/>
        <w:tblCellMar>
          <w:top w:w="0" w:type="dxa"/>
          <w:left w:w="108" w:type="dxa"/>
          <w:bottom w:w="0" w:type="dxa"/>
          <w:right w:w="108" w:type="dxa"/>
        </w:tblCellMar>
      </w:tblPr>
      <w:tblGrid>
        <w:gridCol w:w="4045"/>
        <w:gridCol w:w="4152"/>
      </w:tblGrid>
      <w:tr w14:paraId="1314E823">
        <w:tblPrEx>
          <w:tblCellMar>
            <w:top w:w="0" w:type="dxa"/>
            <w:left w:w="108" w:type="dxa"/>
            <w:bottom w:w="0" w:type="dxa"/>
            <w:right w:w="108" w:type="dxa"/>
          </w:tblCellMar>
        </w:tblPrEx>
        <w:trPr>
          <w:trHeight w:val="600" w:hRule="atLeast"/>
          <w:jc w:val="center"/>
        </w:trPr>
        <w:tc>
          <w:tcPr>
            <w:tcW w:w="4045" w:type="dxa"/>
          </w:tcPr>
          <w:p w14:paraId="63FD0B52">
            <w:pPr>
              <w:spacing w:line="440" w:lineRule="exact"/>
              <w:jc w:val="left"/>
              <w:rPr>
                <w:rFonts w:ascii="宋体" w:hAnsi="宋体" w:cs="宋体"/>
                <w:kern w:val="0"/>
                <w:szCs w:val="21"/>
              </w:rPr>
            </w:pPr>
            <w:r>
              <w:rPr>
                <w:rFonts w:hint="eastAsia" w:ascii="宋体" w:hAnsi="宋体" w:cs="宋体"/>
                <w:kern w:val="0"/>
                <w:szCs w:val="21"/>
              </w:rPr>
              <w:t>被授权人（签字或盖章）：</w:t>
            </w:r>
            <w:r>
              <w:rPr>
                <w:rFonts w:hint="eastAsia" w:ascii="宋体" w:hAnsi="宋体" w:cs="宋体"/>
                <w:kern w:val="0"/>
                <w:szCs w:val="21"/>
                <w:u w:val="single"/>
              </w:rPr>
              <w:t xml:space="preserve">            </w:t>
            </w:r>
          </w:p>
        </w:tc>
        <w:tc>
          <w:tcPr>
            <w:tcW w:w="4152" w:type="dxa"/>
          </w:tcPr>
          <w:p w14:paraId="2EA419FE">
            <w:pPr>
              <w:spacing w:line="440" w:lineRule="exact"/>
              <w:jc w:val="left"/>
              <w:rPr>
                <w:rFonts w:ascii="宋体" w:hAnsi="宋体" w:cs="宋体"/>
                <w:kern w:val="0"/>
                <w:szCs w:val="21"/>
              </w:rPr>
            </w:pPr>
            <w:r>
              <w:rPr>
                <w:rFonts w:hint="eastAsia" w:ascii="宋体" w:hAnsi="宋体" w:cs="宋体"/>
                <w:kern w:val="0"/>
                <w:szCs w:val="21"/>
              </w:rPr>
              <w:t>法定代表人（签字或盖章）：</w:t>
            </w:r>
            <w:r>
              <w:rPr>
                <w:rFonts w:hint="eastAsia" w:ascii="宋体" w:hAnsi="宋体" w:cs="宋体"/>
                <w:kern w:val="0"/>
                <w:szCs w:val="21"/>
                <w:u w:val="single"/>
              </w:rPr>
              <w:t xml:space="preserve">            </w:t>
            </w:r>
          </w:p>
        </w:tc>
      </w:tr>
      <w:tr w14:paraId="4FF8D508">
        <w:tblPrEx>
          <w:tblCellMar>
            <w:top w:w="0" w:type="dxa"/>
            <w:left w:w="108" w:type="dxa"/>
            <w:bottom w:w="0" w:type="dxa"/>
            <w:right w:w="108" w:type="dxa"/>
          </w:tblCellMar>
        </w:tblPrEx>
        <w:trPr>
          <w:trHeight w:val="600" w:hRule="atLeast"/>
          <w:jc w:val="center"/>
        </w:trPr>
        <w:tc>
          <w:tcPr>
            <w:tcW w:w="4045" w:type="dxa"/>
          </w:tcPr>
          <w:p w14:paraId="2270C00B">
            <w:pPr>
              <w:spacing w:line="440" w:lineRule="exact"/>
              <w:jc w:val="left"/>
              <w:rPr>
                <w:rFonts w:ascii="宋体" w:hAnsi="宋体" w:cs="宋体"/>
                <w:kern w:val="0"/>
                <w:szCs w:val="21"/>
              </w:rPr>
            </w:pPr>
            <w:r>
              <w:rPr>
                <w:rFonts w:hint="eastAsia" w:ascii="宋体" w:hAnsi="宋体" w:cs="宋体"/>
                <w:kern w:val="0"/>
                <w:szCs w:val="21"/>
              </w:rPr>
              <w:t>职务：</w:t>
            </w:r>
            <w:r>
              <w:rPr>
                <w:rFonts w:hint="eastAsia" w:ascii="宋体" w:hAnsi="宋体" w:cs="宋体"/>
                <w:kern w:val="0"/>
                <w:szCs w:val="21"/>
                <w:u w:val="single"/>
              </w:rPr>
              <w:t xml:space="preserve">            </w:t>
            </w:r>
          </w:p>
        </w:tc>
        <w:tc>
          <w:tcPr>
            <w:tcW w:w="4152" w:type="dxa"/>
          </w:tcPr>
          <w:p w14:paraId="54DEC892">
            <w:pPr>
              <w:spacing w:line="440" w:lineRule="exact"/>
              <w:jc w:val="left"/>
              <w:rPr>
                <w:rFonts w:ascii="宋体" w:hAnsi="宋体" w:cs="宋体"/>
                <w:kern w:val="0"/>
                <w:szCs w:val="21"/>
              </w:rPr>
            </w:pPr>
            <w:r>
              <w:rPr>
                <w:rFonts w:hint="eastAsia" w:ascii="宋体" w:hAnsi="宋体" w:cs="宋体"/>
                <w:kern w:val="0"/>
                <w:szCs w:val="21"/>
              </w:rPr>
              <w:t>职务：</w:t>
            </w:r>
            <w:r>
              <w:rPr>
                <w:rFonts w:hint="eastAsia" w:ascii="宋体" w:hAnsi="宋体" w:cs="宋体"/>
                <w:kern w:val="0"/>
                <w:szCs w:val="21"/>
                <w:u w:val="single"/>
              </w:rPr>
              <w:t xml:space="preserve">            </w:t>
            </w:r>
          </w:p>
        </w:tc>
      </w:tr>
      <w:tr w14:paraId="2FFAE93F">
        <w:tblPrEx>
          <w:tblCellMar>
            <w:top w:w="0" w:type="dxa"/>
            <w:left w:w="108" w:type="dxa"/>
            <w:bottom w:w="0" w:type="dxa"/>
            <w:right w:w="108" w:type="dxa"/>
          </w:tblCellMar>
        </w:tblPrEx>
        <w:trPr>
          <w:trHeight w:val="600" w:hRule="atLeast"/>
          <w:jc w:val="center"/>
        </w:trPr>
        <w:tc>
          <w:tcPr>
            <w:tcW w:w="4045" w:type="dxa"/>
          </w:tcPr>
          <w:p w14:paraId="4F3E1B7B">
            <w:pPr>
              <w:spacing w:line="440" w:lineRule="exact"/>
              <w:jc w:val="left"/>
              <w:rPr>
                <w:rFonts w:ascii="宋体" w:hAnsi="宋体" w:cs="宋体"/>
                <w:kern w:val="0"/>
                <w:szCs w:val="21"/>
              </w:rPr>
            </w:pPr>
            <w:r>
              <w:rPr>
                <w:rFonts w:hint="eastAsia" w:ascii="宋体" w:hAnsi="宋体" w:cs="宋体"/>
                <w:kern w:val="0"/>
                <w:szCs w:val="21"/>
              </w:rPr>
              <w:t>所在部门：</w:t>
            </w:r>
            <w:r>
              <w:rPr>
                <w:rFonts w:hint="eastAsia" w:ascii="宋体" w:hAnsi="宋体" w:cs="宋体"/>
                <w:kern w:val="0"/>
                <w:szCs w:val="21"/>
                <w:u w:val="single"/>
              </w:rPr>
              <w:t xml:space="preserve">            </w:t>
            </w:r>
          </w:p>
        </w:tc>
        <w:tc>
          <w:tcPr>
            <w:tcW w:w="4152" w:type="dxa"/>
          </w:tcPr>
          <w:p w14:paraId="15FA4A0B">
            <w:pPr>
              <w:spacing w:line="440" w:lineRule="exact"/>
              <w:jc w:val="left"/>
              <w:rPr>
                <w:rFonts w:ascii="宋体" w:hAnsi="宋体" w:cs="宋体"/>
                <w:kern w:val="0"/>
                <w:szCs w:val="21"/>
              </w:rPr>
            </w:pPr>
          </w:p>
        </w:tc>
      </w:tr>
    </w:tbl>
    <w:p w14:paraId="2B5BEA2D">
      <w:pPr>
        <w:spacing w:line="440" w:lineRule="exact"/>
        <w:ind w:firstLine="480" w:firstLineChars="200"/>
        <w:jc w:val="left"/>
        <w:rPr>
          <w:rFonts w:ascii="宋体" w:hAnsi="宋体" w:cs="宋体"/>
          <w:kern w:val="0"/>
          <w:sz w:val="24"/>
        </w:rPr>
      </w:pPr>
    </w:p>
    <w:p w14:paraId="7742641E">
      <w:pPr>
        <w:spacing w:line="440" w:lineRule="exact"/>
        <w:ind w:firstLine="436" w:firstLineChars="200"/>
        <w:jc w:val="left"/>
        <w:rPr>
          <w:rFonts w:ascii="宋体" w:hAnsi="宋体" w:cs="宋体"/>
          <w:kern w:val="0"/>
          <w:szCs w:val="21"/>
        </w:rPr>
      </w:pPr>
      <w:r>
        <w:rPr>
          <w:rFonts w:hint="eastAsia" w:ascii="宋体" w:hAnsi="宋体" w:cs="宋体"/>
          <w:spacing w:val="4"/>
          <w:szCs w:val="21"/>
        </w:rPr>
        <w:t>附：法定代表人、被授权人身份证复印件正反面。</w:t>
      </w:r>
    </w:p>
    <w:p w14:paraId="44D064B4">
      <w:pPr>
        <w:spacing w:line="440" w:lineRule="exact"/>
        <w:ind w:firstLine="480" w:firstLineChars="200"/>
        <w:jc w:val="left"/>
        <w:rPr>
          <w:rFonts w:ascii="宋体" w:hAnsi="宋体" w:cs="宋体"/>
          <w:kern w:val="0"/>
          <w:sz w:val="24"/>
          <w:szCs w:val="30"/>
        </w:rPr>
      </w:pPr>
    </w:p>
    <w:p w14:paraId="43841B79">
      <w:pPr>
        <w:spacing w:line="440" w:lineRule="exact"/>
        <w:ind w:firstLine="480" w:firstLineChars="200"/>
        <w:jc w:val="left"/>
        <w:rPr>
          <w:rFonts w:ascii="宋体" w:hAnsi="宋体" w:cs="宋体"/>
          <w:kern w:val="0"/>
          <w:sz w:val="24"/>
          <w:szCs w:val="30"/>
        </w:rPr>
      </w:pPr>
    </w:p>
    <w:p w14:paraId="19AE8E39">
      <w:pPr>
        <w:spacing w:line="440" w:lineRule="exact"/>
        <w:ind w:firstLine="480" w:firstLineChars="200"/>
        <w:jc w:val="left"/>
        <w:rPr>
          <w:rFonts w:ascii="宋体" w:hAnsi="宋体" w:cs="宋体"/>
          <w:kern w:val="0"/>
          <w:sz w:val="24"/>
          <w:szCs w:val="30"/>
        </w:rPr>
      </w:pPr>
    </w:p>
    <w:p w14:paraId="62276BD8">
      <w:pPr>
        <w:spacing w:line="440" w:lineRule="exact"/>
        <w:ind w:firstLine="480" w:firstLineChars="200"/>
        <w:jc w:val="left"/>
        <w:rPr>
          <w:rFonts w:ascii="宋体" w:hAnsi="宋体" w:cs="宋体"/>
          <w:kern w:val="0"/>
          <w:sz w:val="24"/>
        </w:rPr>
      </w:pPr>
    </w:p>
    <w:p w14:paraId="2DEFFB93">
      <w:pPr>
        <w:spacing w:line="440" w:lineRule="exact"/>
        <w:ind w:firstLine="360" w:firstLineChars="150"/>
        <w:rPr>
          <w:rFonts w:ascii="宋体" w:hAnsi="宋体" w:cs="宋体"/>
          <w:kern w:val="0"/>
          <w:sz w:val="24"/>
        </w:rPr>
      </w:pPr>
    </w:p>
    <w:p w14:paraId="79E5F2FC">
      <w:pPr>
        <w:spacing w:line="500" w:lineRule="exact"/>
        <w:jc w:val="right"/>
        <w:rPr>
          <w:rFonts w:ascii="宋体" w:hAnsi="宋体" w:cs="宋体"/>
          <w:kern w:val="0"/>
          <w:szCs w:val="21"/>
        </w:rPr>
      </w:pPr>
    </w:p>
    <w:p w14:paraId="3D3805CA">
      <w:pPr>
        <w:spacing w:line="480" w:lineRule="auto"/>
        <w:ind w:right="210"/>
        <w:jc w:val="right"/>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（公章）</w:t>
      </w:r>
    </w:p>
    <w:p w14:paraId="052E9511">
      <w:pPr>
        <w:spacing w:line="440" w:lineRule="exact"/>
        <w:ind w:firstLine="6090" w:firstLineChars="29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4D95E6B9">
      <w:pPr>
        <w:spacing w:line="440" w:lineRule="exact"/>
        <w:ind w:firstLine="510"/>
        <w:rPr>
          <w:rFonts w:ascii="宋体" w:hAnsi="宋体" w:cs="宋体"/>
          <w:kern w:val="0"/>
          <w:sz w:val="24"/>
          <w:szCs w:val="30"/>
        </w:rPr>
      </w:pPr>
    </w:p>
    <w:p w14:paraId="33EB535D">
      <w:pPr>
        <w:spacing w:line="440" w:lineRule="exact"/>
        <w:rPr>
          <w:rFonts w:ascii="宋体" w:hAnsi="宋体" w:cs="宋体"/>
          <w:kern w:val="0"/>
          <w:szCs w:val="21"/>
        </w:rPr>
      </w:pPr>
    </w:p>
    <w:p w14:paraId="713C4A1D">
      <w:pPr>
        <w:spacing w:line="440" w:lineRule="exact"/>
        <w:rPr>
          <w:rFonts w:ascii="宋体" w:hAnsi="宋体" w:cs="宋体"/>
          <w:spacing w:val="4"/>
          <w:szCs w:val="21"/>
        </w:rPr>
      </w:pPr>
      <w:r>
        <w:rPr>
          <w:rFonts w:hint="eastAsia" w:ascii="宋体" w:hAnsi="宋体" w:cs="宋体"/>
          <w:spacing w:val="4"/>
          <w:szCs w:val="21"/>
        </w:rPr>
        <w:t>注：1、身份证信息不全的授权书无效。</w:t>
      </w:r>
    </w:p>
    <w:p w14:paraId="64796743">
      <w:pPr>
        <w:spacing w:line="440" w:lineRule="exact"/>
        <w:ind w:firstLine="436" w:firstLineChars="200"/>
        <w:rPr>
          <w:rFonts w:ascii="宋体" w:hAnsi="宋体" w:cs="宋体"/>
          <w:kern w:val="0"/>
          <w:szCs w:val="21"/>
          <w:u w:val="single"/>
        </w:rPr>
      </w:pPr>
      <w:r>
        <w:rPr>
          <w:rFonts w:hint="eastAsia" w:ascii="宋体" w:hAnsi="宋体" w:cs="宋体"/>
          <w:spacing w:val="4"/>
          <w:szCs w:val="21"/>
        </w:rPr>
        <w:t>2、</w:t>
      </w:r>
      <w:r>
        <w:rPr>
          <w:rFonts w:hint="eastAsia" w:ascii="宋体" w:hAnsi="宋体" w:cs="宋体"/>
          <w:szCs w:val="21"/>
        </w:rPr>
        <w:t>如果由供应商的法定代表人亲自签署磋商响应文件，则不需提交法人代表授权书。</w:t>
      </w:r>
    </w:p>
    <w:p w14:paraId="57D8F441">
      <w:pPr>
        <w:spacing w:line="440" w:lineRule="exact"/>
        <w:jc w:val="center"/>
        <w:rPr>
          <w:rFonts w:ascii="宋体" w:hAnsi="宋体" w:cs="宋体"/>
          <w:b/>
          <w:kern w:val="0"/>
          <w:sz w:val="28"/>
          <w:szCs w:val="28"/>
        </w:rPr>
      </w:pPr>
      <w:r>
        <w:rPr>
          <w:rFonts w:hint="eastAsia" w:ascii="宋体" w:hAnsi="宋体" w:cs="宋体"/>
          <w:b/>
          <w:kern w:val="0"/>
          <w:sz w:val="36"/>
          <w:szCs w:val="36"/>
        </w:rPr>
        <w:br w:type="page"/>
      </w:r>
      <w:r>
        <w:rPr>
          <w:rFonts w:hint="eastAsia" w:ascii="宋体" w:hAnsi="宋体" w:cs="宋体"/>
          <w:b/>
          <w:kern w:val="0"/>
          <w:sz w:val="28"/>
          <w:szCs w:val="28"/>
        </w:rPr>
        <w:t>二、陕西省政府采购供应商</w:t>
      </w:r>
    </w:p>
    <w:p w14:paraId="5107FD36">
      <w:pPr>
        <w:jc w:val="center"/>
        <w:rPr>
          <w:rFonts w:ascii="宋体" w:hAnsi="宋体" w:cs="宋体"/>
          <w:b/>
          <w:kern w:val="0"/>
          <w:sz w:val="28"/>
          <w:szCs w:val="28"/>
        </w:rPr>
      </w:pPr>
      <w:r>
        <w:rPr>
          <w:rFonts w:hint="eastAsia" w:ascii="宋体" w:hAnsi="宋体" w:cs="宋体"/>
          <w:b/>
          <w:kern w:val="0"/>
          <w:sz w:val="28"/>
          <w:szCs w:val="28"/>
        </w:rPr>
        <w:t>拒绝政府采购领域商业贿赂承诺书</w:t>
      </w:r>
    </w:p>
    <w:p w14:paraId="4F1FA6F2">
      <w:pPr>
        <w:widowControl/>
        <w:spacing w:line="408" w:lineRule="auto"/>
        <w:ind w:left="239" w:leftChars="114" w:firstLine="470" w:firstLineChars="196"/>
        <w:jc w:val="left"/>
        <w:rPr>
          <w:rFonts w:ascii="宋体" w:hAnsi="宋体" w:cs="宋体"/>
          <w:kern w:val="0"/>
          <w:sz w:val="24"/>
        </w:rPr>
      </w:pPr>
    </w:p>
    <w:p w14:paraId="1962BAE9">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为响应党中央、国务院关于治理政府采购领域商业贿赂行为的号召，我公司在此庄严承诺：</w:t>
      </w:r>
    </w:p>
    <w:p w14:paraId="029133D5">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1、在参与政府采购活动中遵纪守法、诚信经营、公平竞标。</w:t>
      </w:r>
    </w:p>
    <w:p w14:paraId="6A7D5541">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2、不向政府采购人、采购代理机构和政府采购评审专家进行任何形式的商业贿赂以谋取交易机会。</w:t>
      </w:r>
    </w:p>
    <w:p w14:paraId="117EFA82">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3、不向政府采购代理机构和采购人提供虚假资质文件或采用虚假应标方式参与政府采购市场竞争并谋取成交、成交。</w:t>
      </w:r>
    </w:p>
    <w:p w14:paraId="5C8B3F5C">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4、不采取“围标、陪标”等商业欺诈手段获得政府采购定单。</w:t>
      </w:r>
    </w:p>
    <w:p w14:paraId="19BC21C4">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5、不采取不正当手段诋毁、排挤其他供应商。</w:t>
      </w:r>
    </w:p>
    <w:p w14:paraId="1C6B1550">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6、不在提供商品和服务时“偷梁换柱、以次充好”损害采购人的合法权益。</w:t>
      </w:r>
    </w:p>
    <w:p w14:paraId="4C493C37">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7、不与采购人、采购代理机构政府采购评审专家或其它供应商恶意串通，进行质疑和投诉，维护政府采购市场秩序。</w:t>
      </w:r>
    </w:p>
    <w:p w14:paraId="2DA26340">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8、尊重和接受政府采购监督管理部门的监督和政府采购代理机构磋商采购要求，承担因违约行为给采购人造成的损失。</w:t>
      </w:r>
    </w:p>
    <w:p w14:paraId="396ED94B">
      <w:pPr>
        <w:widowControl/>
        <w:spacing w:line="408" w:lineRule="auto"/>
        <w:ind w:left="239" w:leftChars="114" w:firstLine="420" w:firstLineChars="200"/>
        <w:jc w:val="left"/>
        <w:rPr>
          <w:rFonts w:ascii="宋体" w:hAnsi="宋体" w:cs="宋体"/>
          <w:kern w:val="0"/>
          <w:szCs w:val="21"/>
        </w:rPr>
      </w:pPr>
      <w:r>
        <w:rPr>
          <w:rFonts w:hint="eastAsia" w:ascii="宋体" w:hAnsi="宋体" w:cs="宋体"/>
          <w:kern w:val="0"/>
          <w:szCs w:val="21"/>
        </w:rPr>
        <w:t>9、不发生其他有悖于政府采购公开、公平、公正和诚信原则的行为。</w:t>
      </w:r>
    </w:p>
    <w:p w14:paraId="2A637A02">
      <w:pPr>
        <w:pStyle w:val="60"/>
        <w:rPr>
          <w:lang w:eastAsia="zh-CN"/>
        </w:rPr>
      </w:pPr>
    </w:p>
    <w:p w14:paraId="0CC39297">
      <w:pPr>
        <w:pStyle w:val="60"/>
        <w:rPr>
          <w:lang w:eastAsia="zh-CN"/>
        </w:rPr>
      </w:pPr>
    </w:p>
    <w:p w14:paraId="748D25BB">
      <w:pPr>
        <w:spacing w:line="360" w:lineRule="auto"/>
        <w:ind w:right="210" w:firstLine="3780" w:firstLineChars="1800"/>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（公章）</w:t>
      </w:r>
    </w:p>
    <w:p w14:paraId="7866E52E">
      <w:pPr>
        <w:spacing w:before="240" w:beforeLines="100" w:after="120" w:afterLines="50" w:line="360" w:lineRule="auto"/>
        <w:ind w:firstLine="3255" w:firstLineChars="1550"/>
        <w:jc w:val="left"/>
        <w:rPr>
          <w:rFonts w:ascii="宋体" w:hAnsi="宋体" w:cs="宋体"/>
          <w:kern w:val="0"/>
          <w:szCs w:val="21"/>
        </w:rPr>
      </w:pPr>
      <w:r>
        <w:rPr>
          <w:rFonts w:hint="eastAsia" w:ascii="宋体" w:hAnsi="宋体" w:cs="宋体"/>
          <w:kern w:val="0"/>
          <w:szCs w:val="21"/>
        </w:rPr>
        <w:t>法定代表人或被授权人（签字或盖章）：</w:t>
      </w:r>
      <w:r>
        <w:rPr>
          <w:rFonts w:hint="eastAsia" w:ascii="宋体" w:hAnsi="宋体" w:cs="宋体"/>
          <w:kern w:val="0"/>
          <w:szCs w:val="21"/>
          <w:u w:val="single"/>
        </w:rPr>
        <w:t xml:space="preserve">                </w:t>
      </w:r>
    </w:p>
    <w:p w14:paraId="734DEC71">
      <w:pPr>
        <w:spacing w:line="360" w:lineRule="auto"/>
        <w:ind w:firstLine="5250" w:firstLineChars="25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76B66D43">
      <w:pPr>
        <w:spacing w:before="240" w:beforeLines="100" w:after="120" w:afterLines="50" w:line="360" w:lineRule="auto"/>
        <w:ind w:firstLine="3720" w:firstLineChars="1550"/>
        <w:jc w:val="left"/>
        <w:rPr>
          <w:rFonts w:ascii="宋体" w:hAnsi="宋体" w:cs="宋体"/>
          <w:b/>
          <w:kern w:val="0"/>
          <w:sz w:val="28"/>
          <w:szCs w:val="28"/>
        </w:rPr>
      </w:pPr>
      <w:r>
        <w:rPr>
          <w:rFonts w:hint="eastAsia" w:ascii="宋体" w:hAnsi="宋体" w:cs="宋体"/>
          <w:kern w:val="0"/>
          <w:sz w:val="24"/>
        </w:rPr>
        <w:br w:type="page"/>
      </w:r>
      <w:r>
        <w:rPr>
          <w:rFonts w:hint="eastAsia" w:ascii="宋体" w:hAnsi="宋体" w:cs="宋体"/>
          <w:b/>
          <w:kern w:val="0"/>
          <w:sz w:val="28"/>
          <w:szCs w:val="28"/>
        </w:rPr>
        <w:t xml:space="preserve">三、证明文件 </w:t>
      </w:r>
    </w:p>
    <w:p w14:paraId="0AFE9241">
      <w:pPr>
        <w:spacing w:before="240" w:line="440" w:lineRule="exact"/>
        <w:ind w:left="1" w:firstLine="210" w:firstLineChars="100"/>
        <w:rPr>
          <w:rFonts w:ascii="宋体" w:hAnsi="宋体" w:cs="宋体"/>
          <w:kern w:val="0"/>
          <w:szCs w:val="21"/>
        </w:rPr>
      </w:pPr>
      <w:r>
        <w:rPr>
          <w:rFonts w:hint="eastAsia" w:ascii="宋体" w:hAnsi="宋体" w:cs="宋体"/>
          <w:kern w:val="0"/>
          <w:szCs w:val="21"/>
        </w:rPr>
        <w:t>资格证明文件</w:t>
      </w:r>
    </w:p>
    <w:p w14:paraId="172DE51C">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（一）具有独立承担民事责任的能力。</w:t>
      </w:r>
    </w:p>
    <w:p w14:paraId="1266C323">
      <w:pPr>
        <w:spacing w:line="360" w:lineRule="exact"/>
        <w:ind w:firstLine="420" w:firstLineChars="200"/>
        <w:rPr>
          <w:rFonts w:asciiTheme="minorEastAsia" w:hAnsiTheme="minorEastAsia" w:eastAsiaTheme="minorEastAsia" w:cstheme="minorEastAsia"/>
          <w:szCs w:val="21"/>
        </w:rPr>
      </w:pPr>
      <w:r>
        <w:rPr>
          <w:rFonts w:hint="eastAsia"/>
        </w:rPr>
        <w:t>提供注册登记凭证（营业执照或事业法人证书或其他组织经营的合法凭证，自然人的提供身份证明文件）</w:t>
      </w:r>
      <w:r>
        <w:rPr>
          <w:rFonts w:hint="eastAsia" w:asciiTheme="minorEastAsia" w:hAnsiTheme="minorEastAsia" w:eastAsiaTheme="minorEastAsia" w:cstheme="minorEastAsia"/>
          <w:szCs w:val="21"/>
        </w:rPr>
        <w:t>。</w:t>
      </w:r>
    </w:p>
    <w:p w14:paraId="75A6D8B3">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（二）具有良好的商业信誉和健全的财务会计制度。</w:t>
      </w:r>
    </w:p>
    <w:p w14:paraId="37A64229">
      <w:pPr>
        <w:spacing w:line="360" w:lineRule="exact"/>
        <w:ind w:firstLine="420" w:firstLineChars="200"/>
        <w:jc w:val="left"/>
      </w:pPr>
      <w:r>
        <w:rPr>
          <w:rFonts w:hint="eastAsia"/>
        </w:rPr>
        <w:t>提供经审计的财务报告（包括四表一注，即资产负债表、利润表、现金流量表、所有者权益变动表及其附注）；事业法人提供部门决算报告；</w:t>
      </w:r>
    </w:p>
    <w:p w14:paraId="0DBB1572">
      <w:pPr>
        <w:spacing w:line="360" w:lineRule="exact"/>
        <w:ind w:firstLine="420" w:firstLineChars="200"/>
        <w:jc w:val="left"/>
      </w:pPr>
      <w:r>
        <w:rPr>
          <w:rFonts w:hint="eastAsia"/>
        </w:rPr>
        <w:t>/或在开标日期前六个月内其开户银行出具的资信证明；</w:t>
      </w:r>
    </w:p>
    <w:p w14:paraId="6C2A1256">
      <w:pPr>
        <w:spacing w:line="360" w:lineRule="exact"/>
        <w:ind w:firstLine="420" w:firstLineChars="200"/>
        <w:jc w:val="left"/>
      </w:pPr>
      <w:r>
        <w:rPr>
          <w:rFonts w:hint="eastAsia"/>
        </w:rPr>
        <w:t>/或财政部门认可的政府采购专业担保机构出具的投标担保函；</w:t>
      </w:r>
    </w:p>
    <w:p w14:paraId="390C59BE">
      <w:pPr>
        <w:spacing w:line="360" w:lineRule="exact"/>
        <w:ind w:firstLine="420" w:firstLineChars="200"/>
        <w:jc w:val="left"/>
      </w:pPr>
      <w:r>
        <w:rPr>
          <w:rFonts w:hint="eastAsia"/>
        </w:rPr>
        <w:t>/或提供基本资格条件承诺函</w:t>
      </w:r>
      <w:r>
        <w:rPr>
          <w:rFonts w:hint="eastAsia"/>
          <w:b/>
          <w:bCs/>
        </w:rPr>
        <w:t>（详见附件1）</w:t>
      </w:r>
      <w:r>
        <w:rPr>
          <w:rFonts w:hint="eastAsia"/>
        </w:rPr>
        <w:t>；</w:t>
      </w:r>
    </w:p>
    <w:p w14:paraId="505E3474">
      <w:pPr>
        <w:spacing w:line="360" w:lineRule="exact"/>
        <w:ind w:firstLine="420" w:firstLineChars="200"/>
        <w:jc w:val="left"/>
      </w:pPr>
      <w:r>
        <w:rPr>
          <w:rFonts w:hint="eastAsia"/>
        </w:rPr>
        <w:t>以上四种形式的资料提供任何一种即可。</w:t>
      </w:r>
    </w:p>
    <w:p w14:paraId="51A4B8EC">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（三）具有履行合同所必需的设备和专业技术能力。</w:t>
      </w:r>
    </w:p>
    <w:p w14:paraId="4F66B2E3">
      <w:pPr>
        <w:spacing w:line="360" w:lineRule="exact"/>
        <w:ind w:firstLine="420" w:firstLineChars="200"/>
        <w:jc w:val="left"/>
      </w:pPr>
      <w:r>
        <w:rPr>
          <w:rFonts w:hint="eastAsia"/>
        </w:rPr>
        <w:t>提供基本资格条件承诺函</w:t>
      </w:r>
      <w:r>
        <w:rPr>
          <w:rFonts w:hint="eastAsia"/>
          <w:b/>
          <w:bCs/>
        </w:rPr>
        <w:t>（详见附件1）</w:t>
      </w:r>
      <w:r>
        <w:rPr>
          <w:rFonts w:hint="eastAsia"/>
        </w:rPr>
        <w:t>。</w:t>
      </w:r>
    </w:p>
    <w:p w14:paraId="334B4ABB">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（四）具有依法缴纳税收的良好记录。</w:t>
      </w:r>
    </w:p>
    <w:p w14:paraId="624E0B5F">
      <w:pPr>
        <w:spacing w:line="360" w:lineRule="exact"/>
        <w:ind w:firstLine="420" w:firstLineChars="200"/>
        <w:jc w:val="left"/>
      </w:pPr>
      <w:r>
        <w:rPr>
          <w:rFonts w:hint="eastAsia"/>
        </w:rPr>
        <w:t>提供缴费所属日期为投标截止时间前12个月内任一月份（投标截止时间当月不计入）的增值税缴费凭据或税务机关出具的完税证明/在法规范围内不需提供的应出具书面说明和证明文件；</w:t>
      </w:r>
    </w:p>
    <w:p w14:paraId="64752972">
      <w:pPr>
        <w:spacing w:line="360" w:lineRule="exact"/>
        <w:ind w:firstLine="420" w:firstLineChars="200"/>
        <w:jc w:val="left"/>
      </w:pPr>
      <w:r>
        <w:rPr>
          <w:rFonts w:hint="eastAsia"/>
        </w:rPr>
        <w:t>/或提供基本资格条件承诺函</w:t>
      </w:r>
      <w:r>
        <w:rPr>
          <w:rFonts w:hint="eastAsia"/>
          <w:b/>
          <w:bCs/>
        </w:rPr>
        <w:t>（详见附件1）</w:t>
      </w:r>
      <w:r>
        <w:rPr>
          <w:rFonts w:hint="eastAsia"/>
        </w:rPr>
        <w:t>；</w:t>
      </w:r>
    </w:p>
    <w:p w14:paraId="595EAB82">
      <w:pPr>
        <w:spacing w:line="360" w:lineRule="exact"/>
        <w:ind w:firstLine="420" w:firstLineChars="200"/>
        <w:jc w:val="left"/>
        <w:rPr>
          <w:rFonts w:asciiTheme="minorEastAsia" w:hAnsiTheme="minorEastAsia" w:eastAsiaTheme="minorEastAsia" w:cstheme="minorEastAsia"/>
          <w:b/>
          <w:szCs w:val="21"/>
        </w:rPr>
      </w:pPr>
      <w:r>
        <w:rPr>
          <w:rFonts w:hint="eastAsia"/>
        </w:rPr>
        <w:t>以上二种形式的资料提供任何一种即可。</w:t>
      </w:r>
    </w:p>
    <w:p w14:paraId="1D1C6DBA">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（五）具有依法缴纳社会保障资金的良好记录。</w:t>
      </w:r>
    </w:p>
    <w:p w14:paraId="35701F90">
      <w:pPr>
        <w:spacing w:line="360" w:lineRule="exact"/>
        <w:ind w:firstLine="420" w:firstLineChars="200"/>
        <w:jc w:val="left"/>
      </w:pPr>
      <w:r>
        <w:rPr>
          <w:rFonts w:hint="eastAsia"/>
        </w:rPr>
        <w:t>提供缴费所属日期为投标截止时间前12个月内任一月份（投标截止时间当月不计入）的缴费凭据或社保机关出具的缴费证明/在法规范围内不需提供的应出具书面说明和证明文件；</w:t>
      </w:r>
    </w:p>
    <w:p w14:paraId="08EB1A4B">
      <w:pPr>
        <w:spacing w:line="360" w:lineRule="exact"/>
        <w:ind w:firstLine="420" w:firstLineChars="200"/>
        <w:jc w:val="left"/>
      </w:pPr>
      <w:r>
        <w:rPr>
          <w:rFonts w:hint="eastAsia"/>
        </w:rPr>
        <w:t>/或提供基本资格条件承诺函</w:t>
      </w:r>
      <w:r>
        <w:rPr>
          <w:rFonts w:hint="eastAsia"/>
          <w:b/>
          <w:bCs/>
        </w:rPr>
        <w:t>（详见附件1）</w:t>
      </w:r>
      <w:r>
        <w:rPr>
          <w:rFonts w:hint="eastAsia"/>
        </w:rPr>
        <w:t>；</w:t>
      </w:r>
    </w:p>
    <w:p w14:paraId="54E33D07">
      <w:pPr>
        <w:spacing w:line="360" w:lineRule="exact"/>
        <w:ind w:firstLine="420" w:firstLineChars="200"/>
        <w:jc w:val="left"/>
      </w:pPr>
      <w:r>
        <w:rPr>
          <w:rFonts w:hint="eastAsia"/>
        </w:rPr>
        <w:t>以上二种形式的资料提供任何一种即可。</w:t>
      </w:r>
    </w:p>
    <w:p w14:paraId="75C6BDFC">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（六）参加政府采购活动前3年内在经营活动中没有重大违法记录。</w:t>
      </w:r>
    </w:p>
    <w:p w14:paraId="6BD793FF">
      <w:pPr>
        <w:pStyle w:val="12"/>
      </w:pPr>
      <w:r>
        <w:rPr>
          <w:rFonts w:hint="eastAsia"/>
          <w:kern w:val="2"/>
          <w:sz w:val="21"/>
          <w:szCs w:val="24"/>
        </w:rPr>
        <w:t>提供基本资格条件承诺函</w:t>
      </w:r>
      <w:r>
        <w:rPr>
          <w:rFonts w:hint="eastAsia"/>
          <w:b/>
          <w:bCs/>
          <w:kern w:val="2"/>
          <w:sz w:val="21"/>
          <w:szCs w:val="24"/>
        </w:rPr>
        <w:t>（详见附件1）</w:t>
      </w:r>
      <w:r>
        <w:rPr>
          <w:rFonts w:hint="eastAsia"/>
        </w:rPr>
        <w:t>。</w:t>
      </w:r>
    </w:p>
    <w:p w14:paraId="038EA9F0">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（七）供应商须具有城乡规划编制乙级及以上资质。供应商拟派项目负责人须具备注册城乡规划师职业资格证书。</w:t>
      </w:r>
    </w:p>
    <w:p w14:paraId="40957459">
      <w:r>
        <w:br w:type="page"/>
      </w:r>
    </w:p>
    <w:p w14:paraId="7B0D5EE2">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（一）具有独立承担民事责任的能力。</w:t>
      </w:r>
    </w:p>
    <w:p w14:paraId="6F97A092">
      <w:pPr>
        <w:spacing w:line="360" w:lineRule="auto"/>
        <w:jc w:val="left"/>
        <w:rPr>
          <w:rFonts w:asciiTheme="minorEastAsia" w:hAnsiTheme="minorEastAsia" w:eastAsiaTheme="minorEastAsia" w:cstheme="minorEastAsia"/>
          <w:szCs w:val="21"/>
        </w:rPr>
      </w:pPr>
      <w:r>
        <w:rPr>
          <w:rFonts w:hint="eastAsia"/>
        </w:rPr>
        <w:t>提供注册登记凭证（营业执照或事业法人证书或其他组织经营的合法凭证，自然人的提供身份证明文件）</w:t>
      </w:r>
      <w:r>
        <w:rPr>
          <w:rFonts w:hint="eastAsia" w:asciiTheme="minorEastAsia" w:hAnsiTheme="minorEastAsia" w:eastAsiaTheme="minorEastAsia" w:cstheme="minorEastAsia"/>
          <w:szCs w:val="21"/>
        </w:rPr>
        <w:t>。</w:t>
      </w:r>
    </w:p>
    <w:p w14:paraId="134E21F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14:paraId="1BDB1A4C">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（二）具有良好的商业信誉和健全的财务会计制度。</w:t>
      </w:r>
    </w:p>
    <w:p w14:paraId="63CA000A">
      <w:pPr>
        <w:spacing w:line="360" w:lineRule="exact"/>
        <w:ind w:firstLine="420" w:firstLineChars="200"/>
        <w:jc w:val="left"/>
      </w:pPr>
      <w:r>
        <w:rPr>
          <w:rFonts w:hint="eastAsia"/>
        </w:rPr>
        <w:t>提供经审计的财务报告（包括四表一注，即资产负债表、利润表、现金流量表、所有者权益变动表及其附注）；事业法人提供部门决算报告；</w:t>
      </w:r>
    </w:p>
    <w:p w14:paraId="4FEDBA49">
      <w:pPr>
        <w:spacing w:line="360" w:lineRule="exact"/>
        <w:ind w:firstLine="420" w:firstLineChars="200"/>
        <w:jc w:val="left"/>
      </w:pPr>
      <w:r>
        <w:rPr>
          <w:rFonts w:hint="eastAsia"/>
        </w:rPr>
        <w:t>/或在开标日期前六个月内其开户银行出具的资信证明；</w:t>
      </w:r>
    </w:p>
    <w:p w14:paraId="1B7EE97A">
      <w:pPr>
        <w:spacing w:line="360" w:lineRule="exact"/>
        <w:ind w:firstLine="420" w:firstLineChars="200"/>
        <w:jc w:val="left"/>
      </w:pPr>
      <w:r>
        <w:rPr>
          <w:rFonts w:hint="eastAsia"/>
        </w:rPr>
        <w:t>/或财政部门认可的政府采购专业担保机构出具的投标担保函；</w:t>
      </w:r>
    </w:p>
    <w:p w14:paraId="34CD1733">
      <w:pPr>
        <w:spacing w:line="360" w:lineRule="exact"/>
        <w:ind w:firstLine="420" w:firstLineChars="200"/>
        <w:jc w:val="left"/>
      </w:pPr>
      <w:r>
        <w:rPr>
          <w:rFonts w:hint="eastAsia"/>
        </w:rPr>
        <w:t>/或提供基本资格条件承诺函</w:t>
      </w:r>
      <w:r>
        <w:rPr>
          <w:rFonts w:hint="eastAsia"/>
          <w:b/>
          <w:bCs/>
        </w:rPr>
        <w:t>（详见附件1）</w:t>
      </w:r>
      <w:r>
        <w:rPr>
          <w:rFonts w:hint="eastAsia"/>
        </w:rPr>
        <w:t>；</w:t>
      </w:r>
    </w:p>
    <w:p w14:paraId="1F8BB510">
      <w:pPr>
        <w:spacing w:line="360" w:lineRule="exact"/>
        <w:ind w:firstLine="420" w:firstLineChars="200"/>
        <w:jc w:val="left"/>
      </w:pPr>
      <w:r>
        <w:rPr>
          <w:rFonts w:hint="eastAsia"/>
        </w:rPr>
        <w:t>以上四种形式的资料提供任何一种即可。</w:t>
      </w:r>
    </w:p>
    <w:p w14:paraId="0285A9A8">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（三）具有履行合同所必需的设备和专业技术能力。</w:t>
      </w:r>
    </w:p>
    <w:p w14:paraId="578351E0">
      <w:pPr>
        <w:spacing w:line="360" w:lineRule="exact"/>
        <w:ind w:firstLine="420" w:firstLineChars="200"/>
        <w:jc w:val="left"/>
      </w:pPr>
      <w:r>
        <w:rPr>
          <w:rFonts w:hint="eastAsia"/>
        </w:rPr>
        <w:t>提供基本资格条件承诺函</w:t>
      </w:r>
      <w:r>
        <w:rPr>
          <w:rFonts w:hint="eastAsia"/>
          <w:b/>
          <w:bCs/>
        </w:rPr>
        <w:t>（详见附件1）</w:t>
      </w:r>
      <w:r>
        <w:rPr>
          <w:rFonts w:hint="eastAsia"/>
        </w:rPr>
        <w:t>。</w:t>
      </w:r>
    </w:p>
    <w:p w14:paraId="5CE575C0">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（四）具有依法缴纳税收的良好记录。</w:t>
      </w:r>
    </w:p>
    <w:p w14:paraId="46985113">
      <w:pPr>
        <w:spacing w:line="360" w:lineRule="exact"/>
        <w:ind w:firstLine="420" w:firstLineChars="200"/>
        <w:jc w:val="left"/>
      </w:pPr>
      <w:r>
        <w:rPr>
          <w:rFonts w:hint="eastAsia"/>
        </w:rPr>
        <w:t>提供缴费所属日期为投标截止时间前12个月内任一月份（投标截止时间当月不计入）的增值税缴费凭据或税务机关出具的完税证明/在法规范围内不需提供的应出具书面说明和证明文件；</w:t>
      </w:r>
    </w:p>
    <w:p w14:paraId="122BAA6A">
      <w:pPr>
        <w:spacing w:line="360" w:lineRule="exact"/>
        <w:ind w:firstLine="420" w:firstLineChars="200"/>
        <w:jc w:val="left"/>
      </w:pPr>
      <w:r>
        <w:rPr>
          <w:rFonts w:hint="eastAsia"/>
        </w:rPr>
        <w:t>/或提供基本资格条件承诺函</w:t>
      </w:r>
      <w:r>
        <w:rPr>
          <w:rFonts w:hint="eastAsia"/>
          <w:b/>
          <w:bCs/>
        </w:rPr>
        <w:t>（详见附件1）</w:t>
      </w:r>
      <w:r>
        <w:rPr>
          <w:rFonts w:hint="eastAsia"/>
        </w:rPr>
        <w:t>；</w:t>
      </w:r>
    </w:p>
    <w:p w14:paraId="31E16E5A">
      <w:pPr>
        <w:spacing w:line="360" w:lineRule="exact"/>
        <w:ind w:firstLine="420" w:firstLineChars="200"/>
        <w:jc w:val="left"/>
        <w:rPr>
          <w:rFonts w:asciiTheme="minorEastAsia" w:hAnsiTheme="minorEastAsia" w:eastAsiaTheme="minorEastAsia" w:cstheme="minorEastAsia"/>
          <w:b/>
          <w:szCs w:val="21"/>
        </w:rPr>
      </w:pPr>
      <w:r>
        <w:rPr>
          <w:rFonts w:hint="eastAsia"/>
        </w:rPr>
        <w:t>以上二种形式的资料提供任何一种即可。</w:t>
      </w:r>
    </w:p>
    <w:p w14:paraId="39681481">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（五）具有依法缴纳社会保障资金的良好记录。</w:t>
      </w:r>
    </w:p>
    <w:p w14:paraId="0B12FFB3">
      <w:pPr>
        <w:spacing w:line="360" w:lineRule="exact"/>
        <w:ind w:firstLine="420" w:firstLineChars="200"/>
        <w:jc w:val="left"/>
      </w:pPr>
      <w:r>
        <w:rPr>
          <w:rFonts w:hint="eastAsia"/>
        </w:rPr>
        <w:t>提供缴费所属日期为投标截止时间前12个月内任一月份（投标截止时间当月不计入）的缴费凭据或社保机关出具的缴费证明/在法规范围内不需提供的应出具书面说明和证明文件；</w:t>
      </w:r>
    </w:p>
    <w:p w14:paraId="7F323004">
      <w:pPr>
        <w:spacing w:line="360" w:lineRule="exact"/>
        <w:ind w:firstLine="420" w:firstLineChars="200"/>
        <w:jc w:val="left"/>
      </w:pPr>
      <w:r>
        <w:rPr>
          <w:rFonts w:hint="eastAsia"/>
        </w:rPr>
        <w:t>/或提供基本资格条件承诺函</w:t>
      </w:r>
      <w:r>
        <w:rPr>
          <w:rFonts w:hint="eastAsia"/>
          <w:b/>
          <w:bCs/>
        </w:rPr>
        <w:t>（详见附件1）</w:t>
      </w:r>
      <w:r>
        <w:rPr>
          <w:rFonts w:hint="eastAsia"/>
        </w:rPr>
        <w:t>；</w:t>
      </w:r>
    </w:p>
    <w:p w14:paraId="77286ABE">
      <w:pPr>
        <w:spacing w:line="360" w:lineRule="exact"/>
        <w:ind w:firstLine="420" w:firstLineChars="200"/>
        <w:jc w:val="left"/>
      </w:pPr>
      <w:r>
        <w:rPr>
          <w:rFonts w:hint="eastAsia"/>
        </w:rPr>
        <w:t>以上二种形式的资料提供任何一种即可。</w:t>
      </w:r>
    </w:p>
    <w:p w14:paraId="3FF1476C">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（六）参加政府采购活动前3年内在经营活动中没有重大违法记录。</w:t>
      </w:r>
    </w:p>
    <w:p w14:paraId="5CF71F49">
      <w:pPr>
        <w:pStyle w:val="12"/>
      </w:pPr>
      <w:r>
        <w:rPr>
          <w:rFonts w:hint="eastAsia"/>
          <w:kern w:val="2"/>
          <w:sz w:val="21"/>
          <w:szCs w:val="24"/>
        </w:rPr>
        <w:t>提供基本资格条件承诺函</w:t>
      </w:r>
      <w:r>
        <w:rPr>
          <w:rFonts w:hint="eastAsia"/>
          <w:b/>
          <w:bCs/>
          <w:kern w:val="2"/>
          <w:sz w:val="21"/>
          <w:szCs w:val="24"/>
        </w:rPr>
        <w:t>（详见附件1）</w:t>
      </w:r>
      <w:r>
        <w:rPr>
          <w:rFonts w:hint="eastAsia"/>
        </w:rPr>
        <w:t>。</w:t>
      </w:r>
    </w:p>
    <w:p w14:paraId="407E9847">
      <w:pPr>
        <w:rPr>
          <w:rFonts w:ascii="宋体" w:hAnsi="宋体"/>
          <w:b/>
          <w:szCs w:val="21"/>
        </w:rPr>
      </w:pPr>
      <w:r>
        <w:rPr>
          <w:rFonts w:hint="eastAsia" w:ascii="宋体" w:hAnsi="宋体"/>
          <w:b/>
          <w:szCs w:val="21"/>
        </w:rPr>
        <w:br w:type="page"/>
      </w:r>
    </w:p>
    <w:p w14:paraId="18EE3BA1">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（七）供应商须具有城乡规划编制乙级及以上资质。供应商拟派项目负责人须具备注册城乡规划师职业资格证书。</w:t>
      </w:r>
    </w:p>
    <w:p w14:paraId="27C9CFB6">
      <w:pPr>
        <w:rPr>
          <w:rFonts w:ascii="宋体" w:hAnsi="宋体"/>
          <w:b/>
          <w:szCs w:val="21"/>
        </w:rPr>
      </w:pPr>
      <w:r>
        <w:rPr>
          <w:rFonts w:hint="eastAsia" w:ascii="宋体" w:hAnsi="宋体"/>
          <w:b/>
          <w:szCs w:val="21"/>
        </w:rPr>
        <w:br w:type="page"/>
      </w:r>
    </w:p>
    <w:p w14:paraId="3382879B">
      <w:pPr>
        <w:spacing w:line="360" w:lineRule="auto"/>
        <w:jc w:val="left"/>
        <w:rPr>
          <w:rFonts w:ascii="宋体" w:hAnsi="宋体"/>
          <w:b/>
          <w:szCs w:val="21"/>
        </w:rPr>
      </w:pPr>
      <w:r>
        <w:rPr>
          <w:rFonts w:hint="eastAsia" w:ascii="宋体" w:hAnsi="宋体"/>
          <w:b/>
          <w:szCs w:val="21"/>
        </w:rPr>
        <w:t>附件1：</w:t>
      </w:r>
    </w:p>
    <w:p w14:paraId="60D6BEBE">
      <w:pPr>
        <w:spacing w:line="360" w:lineRule="auto"/>
        <w:jc w:val="center"/>
        <w:rPr>
          <w:rFonts w:ascii="宋体"/>
          <w:spacing w:val="4"/>
          <w:sz w:val="24"/>
        </w:rPr>
      </w:pPr>
      <w:r>
        <w:rPr>
          <w:rFonts w:hint="eastAsia" w:ascii="宋体" w:hAnsi="宋体" w:cs="宋体"/>
          <w:b/>
          <w:sz w:val="24"/>
        </w:rPr>
        <w:t>基本资格条件承诺函</w:t>
      </w:r>
    </w:p>
    <w:p w14:paraId="531DAB5D">
      <w:pPr>
        <w:spacing w:line="360" w:lineRule="auto"/>
        <w:jc w:val="left"/>
        <w:rPr>
          <w:rFonts w:ascii="宋体" w:hAnsi="宋体" w:cs="宋体"/>
          <w:bCs/>
          <w:szCs w:val="21"/>
        </w:rPr>
      </w:pPr>
    </w:p>
    <w:p w14:paraId="3F569BB1">
      <w:pPr>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（采购代理机构名称）:</w:t>
      </w:r>
    </w:p>
    <w:p w14:paraId="59ED8197">
      <w:pPr>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（投标人名称）郑重承诺:</w:t>
      </w:r>
    </w:p>
    <w:p w14:paraId="748865FC">
      <w:pPr>
        <w:spacing w:line="360" w:lineRule="auto"/>
        <w:ind w:left="1"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1.我方具有良好的商业信誉和健全的财务会计制度，具有履行合同所必需的设备和专业技术能力，具有依法缴纳税收和社会保障金的良好记录，参加本项目采购活动前三年内无重大违法活动记录。</w:t>
      </w:r>
    </w:p>
    <w:p w14:paraId="0314F4EF">
      <w:pPr>
        <w:spacing w:line="360" w:lineRule="auto"/>
        <w:ind w:left="1"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2.我方未列入在信用中国网站(www.creditchina.gov.cn）“失信被执行人”、“重大税收违法案件当事人名单”中，也未列入中国政府采购网(www.ccgp.gov.cn)“政府采购严重违法失信行为记录名单”中。</w:t>
      </w:r>
    </w:p>
    <w:p w14:paraId="04B8B67C">
      <w:pPr>
        <w:spacing w:line="360" w:lineRule="auto"/>
        <w:ind w:left="1"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3.我方在采购项目评审（评标）环节结束后，随时接受采购人、采购代理机构的检查验证，配合提供相关证明材料，证明符合《中华人民共和国政府采购法》规定的投标人基本资格条件。</w:t>
      </w:r>
    </w:p>
    <w:p w14:paraId="3CE39022">
      <w:pPr>
        <w:spacing w:line="360" w:lineRule="auto"/>
        <w:ind w:left="1"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我方对以上承诺负全部法律责任。</w:t>
      </w:r>
    </w:p>
    <w:p w14:paraId="1A422EA1">
      <w:pPr>
        <w:spacing w:line="360" w:lineRule="auto"/>
        <w:ind w:left="1"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特此承诺。</w:t>
      </w:r>
    </w:p>
    <w:p w14:paraId="3096C384">
      <w:pPr>
        <w:spacing w:line="360" w:lineRule="auto"/>
        <w:ind w:firstLine="436" w:firstLineChars="200"/>
        <w:jc w:val="left"/>
        <w:rPr>
          <w:rFonts w:asciiTheme="minorEastAsia" w:hAnsiTheme="minorEastAsia" w:eastAsiaTheme="minorEastAsia" w:cstheme="minorEastAsia"/>
          <w:spacing w:val="4"/>
          <w:szCs w:val="21"/>
          <w:u w:val="single"/>
        </w:rPr>
      </w:pPr>
    </w:p>
    <w:p w14:paraId="67525036">
      <w:pPr>
        <w:spacing w:before="240" w:beforeLines="100" w:after="120" w:afterLines="50" w:line="360" w:lineRule="auto"/>
        <w:rPr>
          <w:rFonts w:asciiTheme="minorEastAsia" w:hAnsiTheme="minorEastAsia" w:eastAsiaTheme="minorEastAsia" w:cstheme="minorEastAsia"/>
          <w:spacing w:val="4"/>
          <w:szCs w:val="21"/>
        </w:rPr>
      </w:pPr>
    </w:p>
    <w:p w14:paraId="1EA998B5">
      <w:pPr>
        <w:spacing w:line="480" w:lineRule="auto"/>
        <w:ind w:right="210"/>
        <w:jc w:val="right"/>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（公章）</w:t>
      </w:r>
    </w:p>
    <w:p w14:paraId="58DCE332">
      <w:pPr>
        <w:spacing w:line="440" w:lineRule="exact"/>
        <w:ind w:firstLine="6090" w:firstLineChars="29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25111C79">
      <w:pPr>
        <w:pStyle w:val="12"/>
        <w:ind w:firstLine="0"/>
        <w:rPr>
          <w:rFonts w:ascii="宋体" w:hAnsi="宋体" w:cs="宋体"/>
          <w:b/>
          <w:szCs w:val="21"/>
        </w:rPr>
      </w:pPr>
    </w:p>
    <w:p w14:paraId="0CFF041A">
      <w:r>
        <w:br w:type="page"/>
      </w:r>
    </w:p>
    <w:p w14:paraId="5EA24364">
      <w:pPr>
        <w:spacing w:line="360" w:lineRule="auto"/>
        <w:jc w:val="center"/>
        <w:rPr>
          <w:rFonts w:ascii="宋体" w:hAnsi="宋体" w:cs="宋体"/>
          <w:b/>
          <w:sz w:val="28"/>
          <w:szCs w:val="28"/>
        </w:rPr>
      </w:pPr>
      <w:r>
        <w:rPr>
          <w:rFonts w:hint="eastAsia" w:ascii="宋体" w:hAnsi="宋体" w:cs="宋体"/>
          <w:b/>
          <w:sz w:val="28"/>
          <w:szCs w:val="28"/>
        </w:rPr>
        <w:t>四、（1）中小企业声明函（服务）</w:t>
      </w:r>
    </w:p>
    <w:p w14:paraId="57FA86C6">
      <w:pPr>
        <w:spacing w:line="360" w:lineRule="auto"/>
        <w:jc w:val="center"/>
        <w:rPr>
          <w:rFonts w:ascii="宋体" w:hAnsi="宋体" w:cs="宋体"/>
          <w:b/>
          <w:szCs w:val="21"/>
        </w:rPr>
      </w:pPr>
    </w:p>
    <w:p w14:paraId="5C521D7D">
      <w:pPr>
        <w:spacing w:line="360" w:lineRule="auto"/>
        <w:ind w:firstLine="436" w:firstLineChars="200"/>
        <w:jc w:val="left"/>
        <w:rPr>
          <w:rFonts w:ascii="宋体" w:hAnsi="宋体"/>
          <w:spacing w:val="4"/>
          <w:szCs w:val="21"/>
        </w:rPr>
      </w:pPr>
      <w:r>
        <w:rPr>
          <w:rFonts w:hint="eastAsia" w:ascii="宋体" w:hAnsi="宋体"/>
          <w:spacing w:val="4"/>
          <w:szCs w:val="21"/>
        </w:rPr>
        <w:t>本公司（联合体）郑重声明，根据《政府采购促进中小企业发展管理办法》（财库﹝2020﹞46号）的规定，本公司（联合体）参加</w:t>
      </w:r>
      <w:r>
        <w:rPr>
          <w:rFonts w:hint="eastAsia" w:ascii="宋体" w:hAnsi="宋体"/>
          <w:i/>
          <w:spacing w:val="4"/>
          <w:szCs w:val="21"/>
          <w:u w:val="single"/>
        </w:rPr>
        <w:t>（单位名称）</w:t>
      </w:r>
      <w:r>
        <w:rPr>
          <w:rFonts w:hint="eastAsia" w:ascii="宋体" w:hAnsi="宋体"/>
          <w:spacing w:val="4"/>
          <w:szCs w:val="21"/>
        </w:rPr>
        <w:t>的</w:t>
      </w:r>
      <w:r>
        <w:rPr>
          <w:rFonts w:hint="eastAsia" w:ascii="宋体" w:hAnsi="宋体"/>
          <w:i/>
          <w:spacing w:val="4"/>
          <w:szCs w:val="21"/>
          <w:u w:val="single"/>
        </w:rPr>
        <w:t>（项目名称）</w:t>
      </w:r>
      <w:r>
        <w:rPr>
          <w:rFonts w:hint="eastAsia" w:ascii="宋体" w:hAnsi="宋体"/>
          <w:spacing w:val="4"/>
          <w:szCs w:val="21"/>
        </w:rPr>
        <w:t xml:space="preserve">采购活动，服务全部由符合政策要求的中小企业承接）。相关企业（含联合体中的中小企业、签订分包意向协议的中小企业）的具体情况如下： </w:t>
      </w:r>
    </w:p>
    <w:p w14:paraId="1D550E8D">
      <w:pPr>
        <w:spacing w:line="360" w:lineRule="auto"/>
        <w:ind w:firstLine="436" w:firstLineChars="200"/>
        <w:jc w:val="left"/>
        <w:rPr>
          <w:rFonts w:ascii="宋体" w:hAnsi="宋体"/>
          <w:spacing w:val="4"/>
          <w:szCs w:val="21"/>
        </w:rPr>
      </w:pPr>
      <w:r>
        <w:rPr>
          <w:rFonts w:hint="eastAsia" w:ascii="宋体" w:hAnsi="宋体"/>
          <w:spacing w:val="4"/>
          <w:szCs w:val="21"/>
        </w:rPr>
        <w:t>1.</w:t>
      </w:r>
      <w:r>
        <w:rPr>
          <w:rFonts w:hint="eastAsia" w:ascii="宋体" w:hAnsi="宋体"/>
          <w:i/>
          <w:spacing w:val="4"/>
          <w:szCs w:val="21"/>
          <w:u w:val="single"/>
        </w:rPr>
        <w:t>（标的名称）</w:t>
      </w:r>
      <w:r>
        <w:rPr>
          <w:rFonts w:hint="eastAsia" w:ascii="宋体" w:hAnsi="宋体"/>
          <w:spacing w:val="4"/>
          <w:szCs w:val="21"/>
        </w:rPr>
        <w:t>，属于</w:t>
      </w:r>
      <w:r>
        <w:rPr>
          <w:rFonts w:hint="eastAsia" w:ascii="宋体" w:hAnsi="宋体" w:cs="宋体"/>
          <w:b/>
          <w:bCs/>
          <w:kern w:val="0"/>
          <w:szCs w:val="21"/>
          <w:u w:val="single"/>
        </w:rPr>
        <w:t>其他未列明行业</w:t>
      </w:r>
      <w:r>
        <w:rPr>
          <w:rFonts w:hint="eastAsia" w:ascii="宋体" w:hAnsi="宋体"/>
          <w:i/>
          <w:spacing w:val="4"/>
          <w:szCs w:val="21"/>
          <w:u w:val="single"/>
        </w:rPr>
        <w:t>（采购文件中明确的所属行业）</w:t>
      </w:r>
      <w:r>
        <w:rPr>
          <w:rFonts w:hint="eastAsia" w:ascii="宋体" w:hAnsi="宋体"/>
          <w:spacing w:val="4"/>
          <w:szCs w:val="21"/>
        </w:rPr>
        <w:t>；承建（承接）企业为</w:t>
      </w:r>
      <w:r>
        <w:rPr>
          <w:rFonts w:hint="eastAsia" w:ascii="宋体" w:hAnsi="宋体"/>
          <w:i/>
          <w:spacing w:val="4"/>
          <w:szCs w:val="21"/>
          <w:u w:val="single"/>
        </w:rPr>
        <w:t>（企业名称）</w:t>
      </w:r>
      <w:r>
        <w:rPr>
          <w:rFonts w:hint="eastAsia" w:ascii="宋体" w:hAnsi="宋体"/>
          <w:spacing w:val="4"/>
          <w:szCs w:val="21"/>
        </w:rPr>
        <w:t>，从业人员</w:t>
      </w:r>
      <w:r>
        <w:rPr>
          <w:rFonts w:hint="eastAsia" w:ascii="宋体" w:hAnsi="宋体"/>
          <w:spacing w:val="4"/>
          <w:szCs w:val="21"/>
          <w:u w:val="single"/>
        </w:rPr>
        <w:t xml:space="preserve">    </w:t>
      </w:r>
      <w:r>
        <w:rPr>
          <w:rFonts w:hint="eastAsia" w:ascii="宋体" w:hAnsi="宋体"/>
          <w:spacing w:val="4"/>
          <w:szCs w:val="21"/>
        </w:rPr>
        <w:t>人，营业收入为</w:t>
      </w:r>
      <w:r>
        <w:rPr>
          <w:rFonts w:hint="eastAsia" w:ascii="宋体" w:hAnsi="宋体"/>
          <w:spacing w:val="4"/>
          <w:szCs w:val="21"/>
          <w:u w:val="single"/>
        </w:rPr>
        <w:t xml:space="preserve">    </w:t>
      </w:r>
      <w:r>
        <w:rPr>
          <w:rFonts w:hint="eastAsia" w:ascii="宋体" w:hAnsi="宋体"/>
          <w:spacing w:val="4"/>
          <w:szCs w:val="21"/>
        </w:rPr>
        <w:t>万元，资产总额为</w:t>
      </w:r>
      <w:r>
        <w:rPr>
          <w:rFonts w:hint="eastAsia" w:ascii="宋体" w:hAnsi="宋体"/>
          <w:spacing w:val="4"/>
          <w:szCs w:val="21"/>
          <w:u w:val="single"/>
        </w:rPr>
        <w:t xml:space="preserve">  </w:t>
      </w:r>
      <w:r>
        <w:rPr>
          <w:rFonts w:hint="eastAsia" w:ascii="宋体" w:hAnsi="宋体"/>
          <w:spacing w:val="4"/>
          <w:szCs w:val="21"/>
        </w:rPr>
        <w:t>万元，属于</w:t>
      </w:r>
      <w:r>
        <w:rPr>
          <w:rFonts w:hint="eastAsia" w:ascii="宋体" w:hAnsi="宋体"/>
          <w:i/>
          <w:spacing w:val="4"/>
          <w:szCs w:val="21"/>
          <w:u w:val="single"/>
        </w:rPr>
        <w:t>（中型企业、小型企业、微型企业）</w:t>
      </w:r>
      <w:r>
        <w:rPr>
          <w:rFonts w:hint="eastAsia" w:ascii="宋体" w:hAnsi="宋体"/>
          <w:spacing w:val="4"/>
          <w:szCs w:val="21"/>
        </w:rPr>
        <w:t xml:space="preserve">； </w:t>
      </w:r>
    </w:p>
    <w:p w14:paraId="4911811B">
      <w:pPr>
        <w:spacing w:line="360" w:lineRule="auto"/>
        <w:ind w:firstLine="436" w:firstLineChars="200"/>
        <w:jc w:val="left"/>
        <w:rPr>
          <w:rFonts w:ascii="宋体" w:hAnsi="宋体"/>
          <w:spacing w:val="4"/>
          <w:szCs w:val="21"/>
        </w:rPr>
      </w:pPr>
      <w:r>
        <w:rPr>
          <w:rFonts w:hint="eastAsia" w:ascii="宋体" w:hAnsi="宋体"/>
          <w:spacing w:val="4"/>
          <w:szCs w:val="21"/>
        </w:rPr>
        <w:t>2.</w:t>
      </w:r>
      <w:r>
        <w:rPr>
          <w:rFonts w:hint="eastAsia" w:ascii="宋体" w:hAnsi="宋体"/>
          <w:i/>
          <w:spacing w:val="4"/>
          <w:szCs w:val="21"/>
          <w:u w:val="single"/>
        </w:rPr>
        <w:t>（标的名称）</w:t>
      </w:r>
      <w:r>
        <w:rPr>
          <w:rFonts w:hint="eastAsia" w:ascii="宋体" w:hAnsi="宋体"/>
          <w:spacing w:val="4"/>
          <w:szCs w:val="21"/>
        </w:rPr>
        <w:t>，属于</w:t>
      </w:r>
      <w:r>
        <w:rPr>
          <w:rFonts w:hint="eastAsia" w:ascii="宋体" w:hAnsi="宋体" w:cs="宋体"/>
          <w:b/>
          <w:bCs/>
          <w:kern w:val="0"/>
          <w:szCs w:val="21"/>
          <w:u w:val="single"/>
        </w:rPr>
        <w:t>其他未列明行业</w:t>
      </w:r>
      <w:r>
        <w:rPr>
          <w:rFonts w:hint="eastAsia" w:ascii="宋体" w:hAnsi="宋体"/>
          <w:spacing w:val="4"/>
          <w:szCs w:val="21"/>
          <w:u w:val="single"/>
        </w:rPr>
        <w:t>（采购文件中明确的所属行业）</w:t>
      </w:r>
      <w:r>
        <w:rPr>
          <w:rFonts w:hint="eastAsia" w:ascii="宋体" w:hAnsi="宋体"/>
          <w:spacing w:val="4"/>
          <w:szCs w:val="21"/>
        </w:rPr>
        <w:t>；承建（承接）企业为</w:t>
      </w:r>
      <w:r>
        <w:rPr>
          <w:rFonts w:hint="eastAsia" w:ascii="宋体" w:hAnsi="宋体"/>
          <w:i/>
          <w:spacing w:val="4"/>
          <w:szCs w:val="21"/>
          <w:u w:val="single"/>
        </w:rPr>
        <w:t>（企业名称）</w:t>
      </w:r>
      <w:r>
        <w:rPr>
          <w:rFonts w:hint="eastAsia" w:ascii="宋体" w:hAnsi="宋体"/>
          <w:spacing w:val="4"/>
          <w:szCs w:val="21"/>
        </w:rPr>
        <w:t>，从业人员</w:t>
      </w:r>
      <w:r>
        <w:rPr>
          <w:rFonts w:hint="eastAsia" w:ascii="宋体" w:hAnsi="宋体"/>
          <w:spacing w:val="4"/>
          <w:szCs w:val="21"/>
          <w:u w:val="single"/>
        </w:rPr>
        <w:t xml:space="preserve">    </w:t>
      </w:r>
      <w:r>
        <w:rPr>
          <w:rFonts w:hint="eastAsia" w:ascii="宋体" w:hAnsi="宋体"/>
          <w:spacing w:val="4"/>
          <w:szCs w:val="21"/>
        </w:rPr>
        <w:t>人，营业收入为</w:t>
      </w:r>
      <w:r>
        <w:rPr>
          <w:rFonts w:hint="eastAsia" w:ascii="宋体" w:hAnsi="宋体"/>
          <w:spacing w:val="4"/>
          <w:szCs w:val="21"/>
          <w:u w:val="single"/>
        </w:rPr>
        <w:t xml:space="preserve">    </w:t>
      </w:r>
      <w:r>
        <w:rPr>
          <w:rFonts w:hint="eastAsia" w:ascii="宋体" w:hAnsi="宋体"/>
          <w:spacing w:val="4"/>
          <w:szCs w:val="21"/>
        </w:rPr>
        <w:t>万元，资产总额为</w:t>
      </w:r>
      <w:r>
        <w:rPr>
          <w:rFonts w:hint="eastAsia" w:ascii="宋体" w:hAnsi="宋体"/>
          <w:spacing w:val="4"/>
          <w:szCs w:val="21"/>
          <w:u w:val="single"/>
        </w:rPr>
        <w:t xml:space="preserve">   </w:t>
      </w:r>
      <w:r>
        <w:rPr>
          <w:rFonts w:hint="eastAsia" w:ascii="宋体" w:hAnsi="宋体"/>
          <w:spacing w:val="4"/>
          <w:szCs w:val="21"/>
        </w:rPr>
        <w:t>万元，属于</w:t>
      </w:r>
      <w:r>
        <w:rPr>
          <w:rFonts w:hint="eastAsia" w:ascii="宋体" w:hAnsi="宋体"/>
          <w:i/>
          <w:spacing w:val="4"/>
          <w:szCs w:val="21"/>
          <w:u w:val="single"/>
        </w:rPr>
        <w:t>（中型企业、小型企业、微型企业）</w:t>
      </w:r>
      <w:r>
        <w:rPr>
          <w:rFonts w:hint="eastAsia" w:ascii="宋体" w:hAnsi="宋体"/>
          <w:spacing w:val="4"/>
          <w:szCs w:val="21"/>
        </w:rPr>
        <w:t xml:space="preserve">； </w:t>
      </w:r>
    </w:p>
    <w:p w14:paraId="36C641FD">
      <w:pPr>
        <w:spacing w:line="360" w:lineRule="auto"/>
        <w:ind w:firstLine="436" w:firstLineChars="200"/>
        <w:jc w:val="left"/>
        <w:rPr>
          <w:rFonts w:ascii="宋体" w:hAnsi="宋体"/>
          <w:spacing w:val="4"/>
          <w:szCs w:val="21"/>
        </w:rPr>
      </w:pPr>
      <w:r>
        <w:rPr>
          <w:rFonts w:hint="eastAsia" w:ascii="宋体" w:hAnsi="宋体"/>
          <w:spacing w:val="4"/>
          <w:szCs w:val="21"/>
        </w:rPr>
        <w:t xml:space="preserve">…… </w:t>
      </w:r>
    </w:p>
    <w:p w14:paraId="789F2CB0">
      <w:pPr>
        <w:spacing w:line="360" w:lineRule="auto"/>
        <w:ind w:firstLine="436" w:firstLineChars="200"/>
        <w:jc w:val="left"/>
        <w:rPr>
          <w:rFonts w:ascii="宋体" w:hAnsi="宋体"/>
          <w:spacing w:val="4"/>
          <w:szCs w:val="21"/>
        </w:rPr>
      </w:pPr>
      <w:r>
        <w:rPr>
          <w:rFonts w:hint="eastAsia" w:ascii="宋体" w:hAnsi="宋体"/>
          <w:spacing w:val="4"/>
          <w:szCs w:val="21"/>
        </w:rPr>
        <w:t xml:space="preserve">以上企业，不属于大企业的分支机构，不存在控股股东为大企业的情形，也不存在与大企业的负责人为同一人的情形。 </w:t>
      </w:r>
    </w:p>
    <w:p w14:paraId="7E82CC50">
      <w:pPr>
        <w:spacing w:line="360" w:lineRule="auto"/>
        <w:ind w:firstLine="436" w:firstLineChars="200"/>
        <w:jc w:val="left"/>
        <w:rPr>
          <w:rFonts w:ascii="宋体" w:hAnsi="宋体" w:cs="宋体"/>
          <w:spacing w:val="4"/>
          <w:szCs w:val="21"/>
        </w:rPr>
      </w:pPr>
      <w:r>
        <w:rPr>
          <w:rFonts w:hint="eastAsia" w:ascii="宋体" w:hAnsi="宋体"/>
          <w:spacing w:val="4"/>
          <w:szCs w:val="21"/>
        </w:rPr>
        <w:t>本企业对上述声明内容的真实性负责。如有虚假，将依法承担相应责任。</w:t>
      </w:r>
      <w:r>
        <w:rPr>
          <w:rFonts w:hint="eastAsia" w:ascii="宋体" w:hAnsi="宋体" w:cs="宋体"/>
          <w:spacing w:val="4"/>
          <w:szCs w:val="21"/>
        </w:rPr>
        <w:t xml:space="preserve"> </w:t>
      </w:r>
    </w:p>
    <w:p w14:paraId="784356EB">
      <w:pPr>
        <w:spacing w:line="440" w:lineRule="exact"/>
        <w:ind w:firstLine="360" w:firstLineChars="150"/>
        <w:rPr>
          <w:rFonts w:ascii="宋体" w:hAnsi="宋体" w:cs="宋体"/>
          <w:kern w:val="0"/>
          <w:sz w:val="24"/>
        </w:rPr>
      </w:pPr>
    </w:p>
    <w:p w14:paraId="583CE70E">
      <w:pPr>
        <w:pStyle w:val="18"/>
        <w:rPr>
          <w:rFonts w:ascii="宋体" w:hAnsi="宋体" w:cs="宋体"/>
        </w:rPr>
      </w:pPr>
    </w:p>
    <w:p w14:paraId="3E726F85">
      <w:pPr>
        <w:rPr>
          <w:rFonts w:ascii="宋体" w:hAnsi="宋体" w:cs="宋体"/>
          <w:kern w:val="0"/>
          <w:sz w:val="24"/>
        </w:rPr>
      </w:pPr>
    </w:p>
    <w:p w14:paraId="0B2EFD8E">
      <w:pPr>
        <w:pStyle w:val="18"/>
        <w:rPr>
          <w:rFonts w:ascii="宋体" w:hAnsi="宋体" w:cs="宋体"/>
        </w:rPr>
      </w:pPr>
    </w:p>
    <w:p w14:paraId="5915CCE5">
      <w:pPr>
        <w:rPr>
          <w:rFonts w:ascii="宋体" w:hAnsi="宋体" w:cs="宋体"/>
          <w:kern w:val="0"/>
          <w:sz w:val="24"/>
        </w:rPr>
      </w:pPr>
    </w:p>
    <w:p w14:paraId="287B5376">
      <w:pPr>
        <w:pStyle w:val="18"/>
      </w:pPr>
    </w:p>
    <w:p w14:paraId="67E86F22"/>
    <w:p w14:paraId="3A8FC7A1">
      <w:pPr>
        <w:spacing w:line="480" w:lineRule="auto"/>
        <w:ind w:right="210"/>
        <w:jc w:val="right"/>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（公章）</w:t>
      </w:r>
    </w:p>
    <w:p w14:paraId="5F0331A0">
      <w:pPr>
        <w:spacing w:line="440" w:lineRule="exact"/>
        <w:ind w:firstLine="6090" w:firstLineChars="29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36E987DD">
      <w:pPr>
        <w:spacing w:line="360" w:lineRule="auto"/>
        <w:jc w:val="left"/>
        <w:rPr>
          <w:rFonts w:ascii="仿宋_GB2312" w:eastAsia="仿宋_GB2312"/>
          <w:szCs w:val="21"/>
        </w:rPr>
      </w:pPr>
    </w:p>
    <w:p w14:paraId="2D776FB5">
      <w:pPr>
        <w:spacing w:line="360" w:lineRule="auto"/>
        <w:ind w:firstLine="3675" w:firstLineChars="1750"/>
        <w:jc w:val="left"/>
        <w:rPr>
          <w:rFonts w:ascii="仿宋_GB2312" w:eastAsia="仿宋_GB2312"/>
          <w:szCs w:val="21"/>
        </w:rPr>
      </w:pPr>
    </w:p>
    <w:p w14:paraId="7E5E9C8C">
      <w:pPr>
        <w:rPr>
          <w:rFonts w:ascii="宋体" w:hAnsi="宋体"/>
          <w:b/>
          <w:sz w:val="30"/>
          <w:szCs w:val="30"/>
        </w:rPr>
      </w:pPr>
      <w:bookmarkStart w:id="72" w:name="OLE_LINK13"/>
      <w:bookmarkStart w:id="73" w:name="OLE_LINK14"/>
      <w:r>
        <w:rPr>
          <w:rFonts w:hint="eastAsia" w:ascii="宋体" w:hAnsi="宋体"/>
          <w:b/>
          <w:sz w:val="24"/>
        </w:rPr>
        <w:t>注：非中小企业，无须附此表，否则由此产生的一切不利后果由供应商自行承担。</w:t>
      </w:r>
      <w:r>
        <w:rPr>
          <w:rFonts w:hint="eastAsia" w:ascii="宋体" w:hAnsi="宋体"/>
          <w:b/>
          <w:sz w:val="30"/>
          <w:szCs w:val="30"/>
        </w:rPr>
        <w:br w:type="page"/>
      </w:r>
    </w:p>
    <w:p w14:paraId="6C7996D1">
      <w:pPr>
        <w:spacing w:line="360" w:lineRule="auto"/>
        <w:jc w:val="center"/>
        <w:rPr>
          <w:rFonts w:ascii="宋体" w:hAnsi="宋体"/>
          <w:b/>
          <w:sz w:val="22"/>
          <w:szCs w:val="22"/>
        </w:rPr>
      </w:pPr>
      <w:r>
        <w:rPr>
          <w:rFonts w:hint="eastAsia" w:ascii="宋体" w:hAnsi="宋体" w:cs="宋体"/>
          <w:b/>
          <w:sz w:val="28"/>
          <w:szCs w:val="28"/>
        </w:rPr>
        <w:t>四、（2）</w:t>
      </w:r>
      <w:r>
        <w:rPr>
          <w:rFonts w:hint="eastAsia" w:ascii="宋体" w:hAnsi="宋体"/>
          <w:b/>
          <w:sz w:val="28"/>
          <w:szCs w:val="28"/>
        </w:rPr>
        <w:t>残疾人福利性单位声明函</w:t>
      </w:r>
    </w:p>
    <w:bookmarkEnd w:id="72"/>
    <w:bookmarkEnd w:id="73"/>
    <w:p w14:paraId="33B9EA67">
      <w:pPr>
        <w:spacing w:line="588" w:lineRule="exact"/>
        <w:rPr>
          <w:rFonts w:ascii="仿宋_GB2312" w:eastAsia="仿宋_GB2312"/>
          <w:b/>
          <w:spacing w:val="6"/>
          <w:szCs w:val="21"/>
        </w:rPr>
      </w:pPr>
    </w:p>
    <w:p w14:paraId="186AE8F2">
      <w:pPr>
        <w:spacing w:line="360" w:lineRule="auto"/>
        <w:ind w:firstLine="436" w:firstLineChars="200"/>
        <w:jc w:val="left"/>
        <w:rPr>
          <w:rFonts w:ascii="宋体" w:hAnsi="宋体"/>
          <w:spacing w:val="4"/>
          <w:szCs w:val="21"/>
        </w:rPr>
      </w:pPr>
      <w:r>
        <w:rPr>
          <w:rFonts w:hint="eastAsia" w:ascii="宋体" w:hAnsi="宋体"/>
          <w:spacing w:val="4"/>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4"/>
          <w:szCs w:val="21"/>
          <w:u w:val="single"/>
        </w:rPr>
        <w:t xml:space="preserve">                        </w:t>
      </w:r>
      <w:r>
        <w:rPr>
          <w:rFonts w:hint="eastAsia" w:ascii="宋体" w:hAnsi="宋体"/>
          <w:spacing w:val="4"/>
          <w:szCs w:val="21"/>
        </w:rPr>
        <w:t>单位的</w:t>
      </w:r>
      <w:r>
        <w:rPr>
          <w:rFonts w:hint="eastAsia" w:ascii="宋体" w:hAnsi="宋体"/>
          <w:spacing w:val="4"/>
          <w:szCs w:val="21"/>
          <w:u w:val="single"/>
        </w:rPr>
        <w:t xml:space="preserve">                   </w:t>
      </w:r>
      <w:r>
        <w:rPr>
          <w:rFonts w:hint="eastAsia" w:ascii="宋体" w:hAnsi="宋体"/>
          <w:spacing w:val="4"/>
          <w:szCs w:val="21"/>
        </w:rPr>
        <w:t>项目采购活动提供服务。</w:t>
      </w:r>
    </w:p>
    <w:p w14:paraId="5E25D5EC">
      <w:pPr>
        <w:spacing w:line="360" w:lineRule="auto"/>
        <w:ind w:firstLine="436" w:firstLineChars="200"/>
        <w:jc w:val="left"/>
        <w:rPr>
          <w:rFonts w:ascii="宋体" w:hAnsi="宋体"/>
          <w:spacing w:val="4"/>
          <w:szCs w:val="21"/>
        </w:rPr>
      </w:pPr>
      <w:r>
        <w:rPr>
          <w:rFonts w:hint="eastAsia" w:ascii="宋体" w:hAnsi="宋体"/>
          <w:spacing w:val="4"/>
          <w:szCs w:val="21"/>
        </w:rPr>
        <w:t>本单位对上述声明的真实性负责。如有虚假，将依法承担相应责任。</w:t>
      </w:r>
    </w:p>
    <w:p w14:paraId="2F6A1DEB">
      <w:pPr>
        <w:spacing w:line="360" w:lineRule="auto"/>
        <w:ind w:firstLine="436" w:firstLineChars="200"/>
        <w:jc w:val="left"/>
        <w:rPr>
          <w:rFonts w:ascii="宋体" w:hAnsi="宋体"/>
          <w:spacing w:val="4"/>
          <w:szCs w:val="21"/>
        </w:rPr>
      </w:pPr>
    </w:p>
    <w:p w14:paraId="06CAF190">
      <w:pPr>
        <w:pStyle w:val="18"/>
        <w:rPr>
          <w:rFonts w:ascii="宋体" w:hAnsi="宋体"/>
          <w:spacing w:val="4"/>
          <w:szCs w:val="21"/>
        </w:rPr>
      </w:pPr>
    </w:p>
    <w:p w14:paraId="3D588E8A">
      <w:pPr>
        <w:rPr>
          <w:rFonts w:ascii="宋体" w:hAnsi="宋体"/>
          <w:spacing w:val="4"/>
          <w:szCs w:val="21"/>
        </w:rPr>
      </w:pPr>
    </w:p>
    <w:p w14:paraId="55BF7996">
      <w:pPr>
        <w:pStyle w:val="18"/>
        <w:rPr>
          <w:rFonts w:ascii="宋体" w:hAnsi="宋体"/>
          <w:spacing w:val="4"/>
          <w:szCs w:val="21"/>
        </w:rPr>
      </w:pPr>
    </w:p>
    <w:p w14:paraId="2979DBA4">
      <w:pPr>
        <w:rPr>
          <w:rFonts w:ascii="宋体" w:hAnsi="宋体"/>
          <w:spacing w:val="4"/>
          <w:szCs w:val="21"/>
        </w:rPr>
      </w:pPr>
    </w:p>
    <w:p w14:paraId="26679792">
      <w:pPr>
        <w:pStyle w:val="18"/>
        <w:rPr>
          <w:rFonts w:ascii="宋体" w:hAnsi="宋体"/>
          <w:spacing w:val="4"/>
          <w:szCs w:val="21"/>
        </w:rPr>
      </w:pPr>
    </w:p>
    <w:p w14:paraId="1A35BECA">
      <w:pPr>
        <w:rPr>
          <w:rFonts w:ascii="宋体" w:hAnsi="宋体"/>
          <w:spacing w:val="4"/>
          <w:szCs w:val="21"/>
        </w:rPr>
      </w:pPr>
    </w:p>
    <w:p w14:paraId="0F7D08A1">
      <w:pPr>
        <w:pStyle w:val="18"/>
        <w:rPr>
          <w:rFonts w:ascii="宋体" w:hAnsi="宋体"/>
          <w:spacing w:val="4"/>
          <w:szCs w:val="21"/>
        </w:rPr>
      </w:pPr>
    </w:p>
    <w:p w14:paraId="724A0DD7">
      <w:pPr>
        <w:rPr>
          <w:rFonts w:ascii="宋体" w:hAnsi="宋体"/>
          <w:spacing w:val="4"/>
          <w:szCs w:val="21"/>
        </w:rPr>
      </w:pPr>
    </w:p>
    <w:p w14:paraId="7CBA0EF2">
      <w:pPr>
        <w:pStyle w:val="18"/>
      </w:pPr>
    </w:p>
    <w:p w14:paraId="203466B2">
      <w:pPr>
        <w:spacing w:line="440" w:lineRule="exact"/>
        <w:ind w:firstLine="360" w:firstLineChars="150"/>
        <w:rPr>
          <w:rFonts w:ascii="宋体" w:hAnsi="宋体" w:cs="宋体"/>
          <w:kern w:val="0"/>
          <w:sz w:val="24"/>
        </w:rPr>
      </w:pPr>
    </w:p>
    <w:p w14:paraId="01C85C1D">
      <w:pPr>
        <w:spacing w:line="480" w:lineRule="auto"/>
        <w:ind w:right="210"/>
        <w:jc w:val="right"/>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（公章）</w:t>
      </w:r>
    </w:p>
    <w:p w14:paraId="5D858BBE">
      <w:pPr>
        <w:spacing w:line="440" w:lineRule="exact"/>
        <w:ind w:firstLine="6090" w:firstLineChars="29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36A02EAA">
      <w:pPr>
        <w:rPr>
          <w:szCs w:val="21"/>
        </w:rPr>
      </w:pPr>
    </w:p>
    <w:p w14:paraId="7F0CB6C0">
      <w:pPr>
        <w:spacing w:line="360" w:lineRule="auto"/>
        <w:jc w:val="left"/>
        <w:rPr>
          <w:rFonts w:ascii="宋体" w:hAnsi="宋体"/>
          <w:szCs w:val="21"/>
        </w:rPr>
      </w:pPr>
    </w:p>
    <w:p w14:paraId="1BC56693">
      <w:pPr>
        <w:rPr>
          <w:rFonts w:ascii="宋体" w:hAnsi="宋体"/>
          <w:b/>
          <w:szCs w:val="21"/>
        </w:rPr>
      </w:pPr>
    </w:p>
    <w:p w14:paraId="7B9F917D">
      <w:pPr>
        <w:rPr>
          <w:rFonts w:ascii="宋体" w:hAnsi="宋体"/>
          <w:b/>
          <w:szCs w:val="21"/>
        </w:rPr>
      </w:pPr>
    </w:p>
    <w:p w14:paraId="107A78D9">
      <w:pPr>
        <w:rPr>
          <w:rFonts w:ascii="宋体" w:hAnsi="宋体" w:cs="宋体"/>
          <w:kern w:val="0"/>
          <w:sz w:val="24"/>
        </w:rPr>
      </w:pPr>
      <w:r>
        <w:rPr>
          <w:rFonts w:hint="eastAsia" w:ascii="宋体" w:hAnsi="宋体"/>
          <w:b/>
          <w:sz w:val="24"/>
        </w:rPr>
        <w:t>注：非残疾人福利性单位，无须附此表，否则由此产生的一切不利后果由供应商自行承担。</w:t>
      </w:r>
      <w:r>
        <w:rPr>
          <w:rFonts w:ascii="宋体" w:hAnsi="宋体"/>
          <w:b/>
          <w:szCs w:val="21"/>
        </w:rPr>
        <w:br w:type="page"/>
      </w:r>
    </w:p>
    <w:p w14:paraId="59884EA1">
      <w:pPr>
        <w:spacing w:line="440" w:lineRule="exact"/>
        <w:jc w:val="center"/>
        <w:rPr>
          <w:rFonts w:ascii="宋体" w:hAnsi="宋体" w:cs="宋体"/>
          <w:b/>
          <w:kern w:val="0"/>
          <w:sz w:val="28"/>
          <w:szCs w:val="28"/>
        </w:rPr>
      </w:pPr>
      <w:r>
        <w:rPr>
          <w:rFonts w:hint="eastAsia" w:ascii="宋体" w:hAnsi="宋体" w:cs="宋体"/>
          <w:b/>
          <w:kern w:val="0"/>
          <w:sz w:val="28"/>
          <w:szCs w:val="28"/>
        </w:rPr>
        <w:t>五、磋商报价函</w:t>
      </w:r>
    </w:p>
    <w:p w14:paraId="68A72AE8">
      <w:pPr>
        <w:spacing w:line="440" w:lineRule="exact"/>
        <w:jc w:val="center"/>
        <w:rPr>
          <w:rFonts w:ascii="宋体" w:hAnsi="宋体" w:cs="宋体"/>
          <w:kern w:val="0"/>
          <w:sz w:val="28"/>
          <w:szCs w:val="28"/>
        </w:rPr>
      </w:pPr>
    </w:p>
    <w:p w14:paraId="6BFA26B2">
      <w:pPr>
        <w:spacing w:line="480" w:lineRule="exact"/>
        <w:rPr>
          <w:rFonts w:ascii="宋体" w:hAnsi="宋体" w:cs="宋体"/>
          <w:kern w:val="0"/>
          <w:szCs w:val="21"/>
        </w:rPr>
      </w:pPr>
      <w:r>
        <w:rPr>
          <w:rFonts w:hint="eastAsia" w:ascii="宋体" w:hAnsi="宋体" w:cs="宋体"/>
          <w:kern w:val="0"/>
          <w:szCs w:val="21"/>
        </w:rPr>
        <w:t>致：陕西省西咸新区空港新城管理委员会</w:t>
      </w:r>
    </w:p>
    <w:p w14:paraId="25F1B72F">
      <w:pPr>
        <w:spacing w:line="480" w:lineRule="exact"/>
        <w:ind w:firstLine="420" w:firstLineChars="200"/>
        <w:rPr>
          <w:rFonts w:ascii="宋体" w:hAnsi="宋体" w:cs="宋体"/>
          <w:kern w:val="0"/>
          <w:szCs w:val="21"/>
        </w:rPr>
      </w:pPr>
      <w:r>
        <w:rPr>
          <w:rFonts w:hint="eastAsia" w:ascii="宋体" w:hAnsi="宋体" w:cs="宋体"/>
          <w:kern w:val="0"/>
          <w:szCs w:val="21"/>
        </w:rPr>
        <w:t>根据贵方为</w:t>
      </w:r>
      <w:r>
        <w:rPr>
          <w:rFonts w:hint="eastAsia" w:ascii="宋体" w:hAnsi="宋体" w:cs="宋体"/>
          <w:kern w:val="0"/>
          <w:szCs w:val="21"/>
          <w:u w:val="single"/>
        </w:rPr>
        <w:t>（项目名称）</w:t>
      </w:r>
      <w:r>
        <w:rPr>
          <w:rFonts w:hint="eastAsia" w:ascii="宋体" w:hAnsi="宋体" w:cs="宋体"/>
          <w:kern w:val="0"/>
          <w:szCs w:val="21"/>
        </w:rPr>
        <w:t>项目的竞争性磋商邀请</w:t>
      </w:r>
      <w:r>
        <w:rPr>
          <w:rFonts w:hint="eastAsia" w:ascii="宋体" w:hAnsi="宋体" w:cs="宋体"/>
          <w:kern w:val="0"/>
          <w:szCs w:val="21"/>
          <w:u w:val="single"/>
        </w:rPr>
        <w:t>(项目编号)</w:t>
      </w:r>
      <w:r>
        <w:rPr>
          <w:rFonts w:hint="eastAsia" w:ascii="宋体" w:hAnsi="宋体" w:cs="宋体"/>
          <w:kern w:val="0"/>
          <w:szCs w:val="21"/>
        </w:rPr>
        <w:t>，签字代表</w:t>
      </w:r>
      <w:r>
        <w:rPr>
          <w:rFonts w:hint="eastAsia" w:ascii="宋体" w:hAnsi="宋体" w:cs="宋体"/>
          <w:kern w:val="0"/>
          <w:szCs w:val="21"/>
          <w:u w:val="single"/>
        </w:rPr>
        <w:t xml:space="preserve">  （姓名、职务）  </w:t>
      </w:r>
      <w:r>
        <w:rPr>
          <w:rFonts w:hint="eastAsia" w:ascii="宋体" w:hAnsi="宋体" w:cs="宋体"/>
          <w:kern w:val="0"/>
          <w:szCs w:val="21"/>
        </w:rPr>
        <w:t>经正式授权并代表供应商</w:t>
      </w:r>
      <w:r>
        <w:rPr>
          <w:rFonts w:hint="eastAsia" w:ascii="宋体" w:hAnsi="宋体" w:cs="宋体"/>
          <w:kern w:val="0"/>
          <w:szCs w:val="21"/>
          <w:u w:val="single"/>
        </w:rPr>
        <w:t xml:space="preserve"> (供应商名称、地址) </w:t>
      </w:r>
      <w:r>
        <w:rPr>
          <w:rFonts w:hint="eastAsia" w:ascii="宋体" w:hAnsi="宋体" w:cs="宋体"/>
          <w:kern w:val="0"/>
          <w:szCs w:val="21"/>
        </w:rPr>
        <w:t>提交响应文件。</w:t>
      </w:r>
    </w:p>
    <w:p w14:paraId="54137003">
      <w:pPr>
        <w:spacing w:line="480" w:lineRule="exact"/>
        <w:ind w:left="545" w:leftChars="251" w:hanging="18" w:hangingChars="9"/>
        <w:rPr>
          <w:rFonts w:ascii="宋体" w:hAnsi="宋体" w:cs="宋体"/>
          <w:kern w:val="0"/>
          <w:szCs w:val="21"/>
        </w:rPr>
      </w:pPr>
      <w:r>
        <w:rPr>
          <w:rFonts w:hint="eastAsia" w:ascii="宋体" w:hAnsi="宋体" w:cs="宋体"/>
          <w:kern w:val="0"/>
          <w:szCs w:val="21"/>
        </w:rPr>
        <w:t>我方承诺如下：</w:t>
      </w:r>
    </w:p>
    <w:p w14:paraId="6C3FA74B">
      <w:pPr>
        <w:numPr>
          <w:ilvl w:val="0"/>
          <w:numId w:val="3"/>
        </w:numPr>
        <w:tabs>
          <w:tab w:val="left" w:pos="2160"/>
        </w:tabs>
        <w:spacing w:line="480" w:lineRule="exact"/>
        <w:ind w:left="360"/>
        <w:rPr>
          <w:rFonts w:ascii="宋体" w:hAnsi="宋体" w:cs="宋体"/>
          <w:kern w:val="0"/>
          <w:szCs w:val="21"/>
        </w:rPr>
      </w:pPr>
      <w:r>
        <w:rPr>
          <w:rFonts w:hint="eastAsia" w:ascii="宋体" w:hAnsi="宋体" w:cs="宋体"/>
          <w:kern w:val="0"/>
          <w:szCs w:val="21"/>
        </w:rPr>
        <w:t>磋商总报价详见《磋商报价一览表》。</w:t>
      </w:r>
    </w:p>
    <w:p w14:paraId="513D0903">
      <w:pPr>
        <w:numPr>
          <w:ilvl w:val="0"/>
          <w:numId w:val="3"/>
        </w:numPr>
        <w:tabs>
          <w:tab w:val="left" w:pos="2160"/>
        </w:tabs>
        <w:spacing w:line="480" w:lineRule="exact"/>
        <w:ind w:firstLine="315" w:firstLineChars="150"/>
        <w:rPr>
          <w:rFonts w:ascii="宋体" w:hAnsi="宋体" w:cs="宋体"/>
          <w:kern w:val="0"/>
          <w:szCs w:val="21"/>
        </w:rPr>
      </w:pPr>
      <w:r>
        <w:rPr>
          <w:rFonts w:hint="eastAsia" w:ascii="宋体" w:hAnsi="宋体" w:cs="宋体"/>
          <w:kern w:val="0"/>
          <w:szCs w:val="21"/>
        </w:rPr>
        <w:t>如果成交，我们根据磋商文件的规定，履行合同的责任和义务。</w:t>
      </w:r>
    </w:p>
    <w:p w14:paraId="1C686E80">
      <w:pPr>
        <w:tabs>
          <w:tab w:val="left" w:pos="2160"/>
        </w:tabs>
        <w:spacing w:line="480" w:lineRule="exact"/>
        <w:ind w:firstLine="315" w:firstLineChars="150"/>
        <w:rPr>
          <w:rFonts w:ascii="宋体" w:hAnsi="宋体" w:cs="宋体"/>
          <w:kern w:val="0"/>
          <w:szCs w:val="21"/>
        </w:rPr>
      </w:pPr>
      <w:r>
        <w:rPr>
          <w:rFonts w:hint="eastAsia" w:ascii="宋体" w:hAnsi="宋体" w:cs="宋体"/>
          <w:kern w:val="0"/>
          <w:szCs w:val="21"/>
        </w:rPr>
        <w:t>（3）我们已详细阅读和审核全部磋商文件（含修改部分，如有的话），及有关附件，我们知道必须放弃提出含糊不清或误解的问题的权利。</w:t>
      </w:r>
    </w:p>
    <w:p w14:paraId="00BACF40">
      <w:pPr>
        <w:tabs>
          <w:tab w:val="left" w:pos="2160"/>
        </w:tabs>
        <w:spacing w:line="480" w:lineRule="exact"/>
        <w:ind w:firstLine="315" w:firstLineChars="150"/>
        <w:rPr>
          <w:rFonts w:ascii="宋体" w:hAnsi="宋体" w:cs="宋体"/>
          <w:kern w:val="0"/>
          <w:szCs w:val="21"/>
        </w:rPr>
      </w:pPr>
      <w:r>
        <w:rPr>
          <w:rFonts w:hint="eastAsia" w:ascii="宋体" w:hAnsi="宋体" w:cs="宋体"/>
          <w:kern w:val="0"/>
          <w:szCs w:val="21"/>
        </w:rPr>
        <w:t>（4）我们同意在磋商报价有效期内（自磋商之日起</w:t>
      </w:r>
      <w:r>
        <w:rPr>
          <w:rFonts w:hint="eastAsia" w:ascii="宋体" w:hAnsi="宋体" w:cs="宋体"/>
          <w:kern w:val="0"/>
          <w:szCs w:val="21"/>
          <w:u w:val="single"/>
        </w:rPr>
        <w:t xml:space="preserve">  90  </w:t>
      </w:r>
      <w:r>
        <w:rPr>
          <w:rFonts w:hint="eastAsia" w:ascii="宋体" w:hAnsi="宋体" w:cs="宋体"/>
          <w:kern w:val="0"/>
          <w:szCs w:val="21"/>
        </w:rPr>
        <w:t>天内），本磋商报价书对我方具有约束力。</w:t>
      </w:r>
    </w:p>
    <w:p w14:paraId="45FB0315">
      <w:pPr>
        <w:tabs>
          <w:tab w:val="left" w:pos="2160"/>
        </w:tabs>
        <w:spacing w:line="480" w:lineRule="exact"/>
        <w:ind w:firstLine="315" w:firstLineChars="150"/>
        <w:rPr>
          <w:rFonts w:ascii="宋体" w:hAnsi="宋体" w:cs="宋体"/>
          <w:kern w:val="0"/>
          <w:szCs w:val="21"/>
        </w:rPr>
      </w:pPr>
      <w:r>
        <w:rPr>
          <w:rFonts w:hint="eastAsia" w:ascii="宋体" w:hAnsi="宋体" w:cs="宋体"/>
          <w:kern w:val="0"/>
          <w:szCs w:val="21"/>
        </w:rPr>
        <w:t xml:space="preserve">（5）同意提供贵方可能另外要求的与本磋商报价有关的任何证据和资料。 </w:t>
      </w:r>
    </w:p>
    <w:p w14:paraId="2EF7397E">
      <w:pPr>
        <w:tabs>
          <w:tab w:val="left" w:pos="2160"/>
        </w:tabs>
        <w:spacing w:line="480" w:lineRule="exact"/>
        <w:ind w:firstLine="315" w:firstLineChars="150"/>
        <w:rPr>
          <w:rFonts w:ascii="宋体" w:hAnsi="宋体" w:cs="宋体"/>
          <w:kern w:val="0"/>
          <w:szCs w:val="21"/>
        </w:rPr>
      </w:pPr>
      <w:r>
        <w:rPr>
          <w:rFonts w:hint="eastAsia" w:ascii="宋体" w:hAnsi="宋体" w:cs="宋体"/>
          <w:kern w:val="0"/>
          <w:szCs w:val="21"/>
        </w:rPr>
        <w:t>（6）我们同意，如果成交，向西北（陕西）国际招标有限公司交纳采购代理服务费。</w:t>
      </w:r>
    </w:p>
    <w:p w14:paraId="18FF8902">
      <w:pPr>
        <w:tabs>
          <w:tab w:val="left" w:pos="2160"/>
        </w:tabs>
        <w:spacing w:line="480" w:lineRule="exact"/>
        <w:ind w:firstLine="315" w:firstLineChars="150"/>
        <w:rPr>
          <w:rFonts w:ascii="宋体" w:hAnsi="宋体" w:cs="宋体"/>
          <w:kern w:val="0"/>
          <w:szCs w:val="21"/>
        </w:rPr>
      </w:pPr>
      <w:r>
        <w:rPr>
          <w:rFonts w:hint="eastAsia" w:ascii="宋体" w:hAnsi="宋体" w:cs="宋体"/>
          <w:kern w:val="0"/>
          <w:szCs w:val="21"/>
        </w:rPr>
        <w:t>（7）与本磋商响应有关的一切正式信函请寄：</w:t>
      </w:r>
    </w:p>
    <w:p w14:paraId="2D3E6949">
      <w:pPr>
        <w:spacing w:line="480" w:lineRule="exact"/>
        <w:ind w:firstLine="420" w:firstLineChars="200"/>
        <w:rPr>
          <w:rFonts w:ascii="宋体" w:hAnsi="宋体" w:cs="宋体"/>
          <w:kern w:val="0"/>
          <w:szCs w:val="21"/>
        </w:rPr>
      </w:pPr>
    </w:p>
    <w:p w14:paraId="46450384">
      <w:pPr>
        <w:spacing w:line="480" w:lineRule="exact"/>
        <w:ind w:firstLine="420" w:firstLineChars="200"/>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xml:space="preserve">                       </w:t>
      </w:r>
      <w:r>
        <w:rPr>
          <w:rFonts w:hint="eastAsia" w:ascii="宋体" w:hAnsi="宋体" w:cs="宋体"/>
          <w:kern w:val="0"/>
          <w:szCs w:val="21"/>
        </w:rPr>
        <w:t xml:space="preserve">    邮政编码：</w:t>
      </w:r>
      <w:r>
        <w:rPr>
          <w:rFonts w:hint="eastAsia" w:ascii="宋体" w:hAnsi="宋体" w:cs="宋体"/>
          <w:kern w:val="0"/>
          <w:szCs w:val="21"/>
          <w:u w:val="single"/>
        </w:rPr>
        <w:t xml:space="preserve">                    </w:t>
      </w:r>
    </w:p>
    <w:p w14:paraId="7DE27373">
      <w:pPr>
        <w:spacing w:line="480" w:lineRule="exact"/>
        <w:ind w:firstLine="420" w:firstLineChars="200"/>
        <w:rPr>
          <w:rFonts w:ascii="宋体" w:hAnsi="宋体" w:cs="宋体"/>
          <w:kern w:val="0"/>
          <w:szCs w:val="21"/>
        </w:rPr>
      </w:pPr>
      <w:r>
        <w:rPr>
          <w:rFonts w:hint="eastAsia" w:ascii="宋体" w:hAnsi="宋体" w:cs="宋体"/>
          <w:kern w:val="0"/>
          <w:szCs w:val="21"/>
        </w:rPr>
        <w:t>电话/传真：</w:t>
      </w:r>
      <w:r>
        <w:rPr>
          <w:rFonts w:hint="eastAsia" w:ascii="宋体" w:hAnsi="宋体" w:cs="宋体"/>
          <w:kern w:val="0"/>
          <w:szCs w:val="21"/>
          <w:u w:val="single"/>
        </w:rPr>
        <w:t xml:space="preserve">                    </w:t>
      </w:r>
      <w:r>
        <w:rPr>
          <w:rFonts w:hint="eastAsia" w:ascii="宋体" w:hAnsi="宋体" w:cs="宋体"/>
          <w:kern w:val="0"/>
          <w:szCs w:val="21"/>
        </w:rPr>
        <w:t xml:space="preserve">    电子邮件：</w:t>
      </w:r>
      <w:r>
        <w:rPr>
          <w:rFonts w:hint="eastAsia" w:ascii="宋体" w:hAnsi="宋体" w:cs="宋体"/>
          <w:kern w:val="0"/>
          <w:szCs w:val="21"/>
          <w:u w:val="single"/>
        </w:rPr>
        <w:t xml:space="preserve">                    </w:t>
      </w:r>
    </w:p>
    <w:p w14:paraId="2F74879F">
      <w:pPr>
        <w:spacing w:line="440" w:lineRule="exact"/>
        <w:rPr>
          <w:rFonts w:ascii="宋体" w:hAnsi="宋体" w:cs="宋体"/>
          <w:kern w:val="0"/>
          <w:szCs w:val="21"/>
        </w:rPr>
      </w:pPr>
    </w:p>
    <w:p w14:paraId="1B9869BD">
      <w:pPr>
        <w:pStyle w:val="18"/>
        <w:rPr>
          <w:rFonts w:ascii="宋体" w:hAnsi="宋体" w:cs="宋体"/>
          <w:szCs w:val="21"/>
        </w:rPr>
      </w:pPr>
    </w:p>
    <w:p w14:paraId="25ED3CB6">
      <w:pPr>
        <w:rPr>
          <w:rFonts w:ascii="宋体" w:hAnsi="宋体" w:cs="宋体"/>
          <w:kern w:val="0"/>
          <w:szCs w:val="21"/>
        </w:rPr>
      </w:pPr>
    </w:p>
    <w:p w14:paraId="62A50E7B">
      <w:pPr>
        <w:pStyle w:val="18"/>
      </w:pPr>
    </w:p>
    <w:p w14:paraId="7F2B145C">
      <w:pPr>
        <w:spacing w:line="360" w:lineRule="auto"/>
        <w:ind w:right="210" w:firstLine="3780" w:firstLineChars="1800"/>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（公章）</w:t>
      </w:r>
    </w:p>
    <w:p w14:paraId="20E3E1D3">
      <w:pPr>
        <w:spacing w:before="240" w:beforeLines="100" w:after="120" w:afterLines="50" w:line="360" w:lineRule="auto"/>
        <w:ind w:firstLine="3255" w:firstLineChars="1550"/>
        <w:jc w:val="left"/>
        <w:rPr>
          <w:rFonts w:ascii="宋体" w:hAnsi="宋体" w:cs="宋体"/>
          <w:kern w:val="0"/>
          <w:szCs w:val="21"/>
        </w:rPr>
      </w:pPr>
      <w:r>
        <w:rPr>
          <w:rFonts w:hint="eastAsia" w:ascii="宋体" w:hAnsi="宋体" w:cs="宋体"/>
          <w:kern w:val="0"/>
          <w:szCs w:val="21"/>
        </w:rPr>
        <w:t>法定代表人或被授权人（签字或盖章）：</w:t>
      </w:r>
      <w:r>
        <w:rPr>
          <w:rFonts w:hint="eastAsia" w:ascii="宋体" w:hAnsi="宋体" w:cs="宋体"/>
          <w:kern w:val="0"/>
          <w:szCs w:val="21"/>
          <w:u w:val="single"/>
        </w:rPr>
        <w:t xml:space="preserve">                </w:t>
      </w:r>
    </w:p>
    <w:p w14:paraId="054BF893">
      <w:pPr>
        <w:spacing w:line="360" w:lineRule="auto"/>
        <w:ind w:firstLine="5250" w:firstLineChars="25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1B0CF686">
      <w:pPr>
        <w:spacing w:line="480" w:lineRule="auto"/>
        <w:jc w:val="center"/>
        <w:rPr>
          <w:rFonts w:ascii="宋体" w:hAnsi="宋体" w:cs="宋体"/>
          <w:b/>
          <w:bCs/>
          <w:kern w:val="0"/>
          <w:sz w:val="28"/>
          <w:szCs w:val="28"/>
        </w:rPr>
      </w:pPr>
      <w:r>
        <w:rPr>
          <w:rFonts w:hint="eastAsia" w:ascii="宋体" w:hAnsi="宋体" w:cs="宋体"/>
          <w:kern w:val="0"/>
          <w:sz w:val="24"/>
        </w:rPr>
        <w:br w:type="page"/>
      </w:r>
      <w:r>
        <w:rPr>
          <w:rFonts w:hint="eastAsia" w:ascii="宋体" w:hAnsi="宋体" w:cs="宋体"/>
          <w:b/>
          <w:bCs/>
          <w:kern w:val="0"/>
          <w:sz w:val="28"/>
          <w:szCs w:val="28"/>
        </w:rPr>
        <w:t>六、磋商报价表</w:t>
      </w:r>
    </w:p>
    <w:p w14:paraId="0812F2D9">
      <w:pPr>
        <w:ind w:firstLine="207" w:firstLineChars="99"/>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p>
    <w:p w14:paraId="64B22465">
      <w:pPr>
        <w:ind w:firstLine="207" w:firstLineChars="99"/>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u w:val="single"/>
        </w:rPr>
        <w:t xml:space="preserve">                                      </w:t>
      </w:r>
    </w:p>
    <w:tbl>
      <w:tblPr>
        <w:tblStyle w:val="43"/>
        <w:tblW w:w="8520" w:type="dxa"/>
        <w:jc w:val="center"/>
        <w:tblLayout w:type="fixed"/>
        <w:tblCellMar>
          <w:top w:w="0" w:type="dxa"/>
          <w:left w:w="108" w:type="dxa"/>
          <w:bottom w:w="0" w:type="dxa"/>
          <w:right w:w="108" w:type="dxa"/>
        </w:tblCellMar>
      </w:tblPr>
      <w:tblGrid>
        <w:gridCol w:w="2631"/>
        <w:gridCol w:w="5889"/>
      </w:tblGrid>
      <w:tr w14:paraId="0F5F2388">
        <w:tblPrEx>
          <w:tblCellMar>
            <w:top w:w="0" w:type="dxa"/>
            <w:left w:w="108" w:type="dxa"/>
            <w:bottom w:w="0" w:type="dxa"/>
            <w:right w:w="108" w:type="dxa"/>
          </w:tblCellMar>
        </w:tblPrEx>
        <w:trPr>
          <w:trHeight w:val="2559" w:hRule="atLeast"/>
          <w:jc w:val="center"/>
        </w:trPr>
        <w:tc>
          <w:tcPr>
            <w:tcW w:w="2631" w:type="dxa"/>
            <w:tcBorders>
              <w:top w:val="single" w:color="auto" w:sz="6" w:space="0"/>
              <w:left w:val="single" w:color="auto" w:sz="6" w:space="0"/>
              <w:bottom w:val="nil"/>
              <w:right w:val="single" w:color="auto" w:sz="6" w:space="0"/>
            </w:tcBorders>
            <w:vAlign w:val="center"/>
          </w:tcPr>
          <w:p w14:paraId="0CD10813">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ascii="宋体" w:hAnsi="宋体" w:cs="宋体"/>
                <w:kern w:val="0"/>
                <w:szCs w:val="21"/>
                <w:lang w:val="zh-CN"/>
              </w:rPr>
            </w:pPr>
            <w:r>
              <w:rPr>
                <w:rFonts w:hint="eastAsia" w:ascii="宋体" w:hAnsi="宋体" w:cs="宋体"/>
                <w:kern w:val="0"/>
                <w:szCs w:val="21"/>
                <w:lang w:val="zh-CN"/>
              </w:rPr>
              <w:t>响应总报价（元）</w:t>
            </w:r>
          </w:p>
        </w:tc>
        <w:tc>
          <w:tcPr>
            <w:tcW w:w="5889" w:type="dxa"/>
            <w:tcBorders>
              <w:top w:val="single" w:color="auto" w:sz="6" w:space="0"/>
              <w:left w:val="single" w:color="auto" w:sz="6" w:space="0"/>
              <w:bottom w:val="single" w:color="auto" w:sz="4" w:space="0"/>
              <w:right w:val="single" w:color="auto" w:sz="6" w:space="0"/>
            </w:tcBorders>
            <w:vAlign w:val="center"/>
          </w:tcPr>
          <w:p w14:paraId="2AE9A0B8">
            <w:pPr>
              <w:tabs>
                <w:tab w:val="left" w:pos="0"/>
                <w:tab w:val="left" w:pos="720"/>
                <w:tab w:val="left" w:pos="1440"/>
                <w:tab w:val="left" w:pos="2160"/>
                <w:tab w:val="left" w:pos="2880"/>
                <w:tab w:val="left" w:pos="3600"/>
                <w:tab w:val="left" w:pos="4320"/>
              </w:tabs>
              <w:autoSpaceDE w:val="0"/>
              <w:autoSpaceDN w:val="0"/>
              <w:spacing w:before="120" w:beforeLines="50" w:line="360" w:lineRule="auto"/>
              <w:rPr>
                <w:rFonts w:ascii="宋体" w:hAnsi="宋体" w:cs="宋体"/>
                <w:kern w:val="0"/>
                <w:szCs w:val="21"/>
                <w:u w:val="single"/>
                <w:lang w:val="zh-CN"/>
              </w:rPr>
            </w:pPr>
            <w:r>
              <w:rPr>
                <w:rFonts w:hint="eastAsia" w:ascii="宋体" w:hAnsi="宋体" w:cs="宋体"/>
                <w:kern w:val="0"/>
                <w:szCs w:val="21"/>
                <w:lang w:val="zh-CN"/>
              </w:rPr>
              <w:t>小写：</w:t>
            </w:r>
            <w:r>
              <w:rPr>
                <w:rFonts w:hint="eastAsia" w:ascii="宋体" w:hAnsi="宋体" w:cs="宋体"/>
                <w:kern w:val="0"/>
                <w:szCs w:val="21"/>
                <w:u w:val="single"/>
              </w:rPr>
              <w:t xml:space="preserve">                 </w:t>
            </w:r>
            <w:r>
              <w:rPr>
                <w:rFonts w:hint="eastAsia" w:ascii="宋体" w:hAnsi="宋体" w:cs="宋体"/>
                <w:kern w:val="0"/>
                <w:szCs w:val="21"/>
              </w:rPr>
              <w:t>元</w:t>
            </w:r>
          </w:p>
          <w:p w14:paraId="4D3FCEDB">
            <w:pPr>
              <w:spacing w:before="120" w:beforeLines="50" w:line="360" w:lineRule="auto"/>
              <w:rPr>
                <w:rFonts w:ascii="宋体" w:hAnsi="宋体" w:cs="宋体"/>
                <w:kern w:val="0"/>
                <w:szCs w:val="21"/>
                <w:lang w:val="zh-CN"/>
              </w:rPr>
            </w:pPr>
            <w:r>
              <w:rPr>
                <w:rFonts w:hint="eastAsia" w:ascii="宋体" w:hAnsi="宋体" w:cs="宋体"/>
                <w:kern w:val="0"/>
                <w:szCs w:val="21"/>
                <w:lang w:val="zh-CN"/>
              </w:rPr>
              <w:t>大写：</w:t>
            </w:r>
            <w:r>
              <w:rPr>
                <w:rFonts w:hint="eastAsia" w:ascii="宋体" w:hAnsi="宋体" w:cs="宋体"/>
                <w:kern w:val="0"/>
                <w:szCs w:val="21"/>
                <w:u w:val="single"/>
              </w:rPr>
              <w:t xml:space="preserve">                   </w:t>
            </w:r>
          </w:p>
          <w:p w14:paraId="193002DE">
            <w:pPr>
              <w:spacing w:before="120" w:beforeLines="50" w:line="360" w:lineRule="auto"/>
              <w:rPr>
                <w:rFonts w:ascii="宋体" w:hAnsi="宋体" w:cs="宋体"/>
                <w:kern w:val="0"/>
                <w:szCs w:val="21"/>
              </w:rPr>
            </w:pPr>
            <w:r>
              <w:rPr>
                <w:rFonts w:hint="eastAsia" w:ascii="宋体" w:hAnsi="宋体" w:cs="宋体"/>
                <w:kern w:val="0"/>
                <w:szCs w:val="21"/>
              </w:rPr>
              <w:t>注：小数点后保留两位。</w:t>
            </w:r>
          </w:p>
        </w:tc>
      </w:tr>
      <w:tr w14:paraId="510BB98D">
        <w:tblPrEx>
          <w:tblCellMar>
            <w:top w:w="0" w:type="dxa"/>
            <w:left w:w="108" w:type="dxa"/>
            <w:bottom w:w="0" w:type="dxa"/>
            <w:right w:w="108" w:type="dxa"/>
          </w:tblCellMar>
        </w:tblPrEx>
        <w:trPr>
          <w:trHeight w:val="850" w:hRule="atLeast"/>
          <w:jc w:val="center"/>
        </w:trPr>
        <w:tc>
          <w:tcPr>
            <w:tcW w:w="2631" w:type="dxa"/>
            <w:tcBorders>
              <w:top w:val="single" w:color="auto" w:sz="6" w:space="0"/>
              <w:left w:val="single" w:color="auto" w:sz="6" w:space="0"/>
              <w:bottom w:val="nil"/>
              <w:right w:val="single" w:color="auto" w:sz="6" w:space="0"/>
            </w:tcBorders>
            <w:vAlign w:val="center"/>
          </w:tcPr>
          <w:p w14:paraId="20A6554D">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hint="eastAsia" w:ascii="宋体" w:hAnsi="宋体" w:cs="宋体"/>
                <w:kern w:val="0"/>
                <w:szCs w:val="21"/>
                <w:lang w:val="zh-CN"/>
              </w:rPr>
            </w:pPr>
            <w:r>
              <w:rPr>
                <w:rFonts w:hint="eastAsia" w:ascii="宋体" w:hAnsi="宋体" w:cs="宋体"/>
                <w:kern w:val="0"/>
                <w:szCs w:val="21"/>
                <w:lang w:val="zh-CN"/>
              </w:rPr>
              <w:t>拟派项目负责人</w:t>
            </w:r>
          </w:p>
        </w:tc>
        <w:tc>
          <w:tcPr>
            <w:tcW w:w="5889" w:type="dxa"/>
            <w:tcBorders>
              <w:top w:val="single" w:color="auto" w:sz="6" w:space="0"/>
              <w:left w:val="single" w:color="auto" w:sz="6" w:space="0"/>
              <w:bottom w:val="single" w:color="auto" w:sz="4" w:space="0"/>
              <w:right w:val="single" w:color="auto" w:sz="6" w:space="0"/>
            </w:tcBorders>
            <w:vAlign w:val="center"/>
          </w:tcPr>
          <w:p w14:paraId="22F165F0">
            <w:pPr>
              <w:spacing w:before="120" w:beforeLines="50" w:line="360" w:lineRule="auto"/>
              <w:rPr>
                <w:rFonts w:hint="eastAsia" w:ascii="宋体" w:hAnsi="宋体" w:cs="宋体"/>
                <w:kern w:val="0"/>
                <w:szCs w:val="21"/>
              </w:rPr>
            </w:pPr>
            <w:r>
              <w:rPr>
                <w:rFonts w:hint="eastAsia" w:ascii="宋体" w:hAnsi="宋体" w:cs="宋体"/>
                <w:kern w:val="0"/>
                <w:szCs w:val="21"/>
                <w:u w:val="single"/>
              </w:rPr>
              <w:t xml:space="preserve">                 </w:t>
            </w:r>
          </w:p>
        </w:tc>
      </w:tr>
      <w:tr w14:paraId="364367A9">
        <w:tblPrEx>
          <w:tblCellMar>
            <w:top w:w="0" w:type="dxa"/>
            <w:left w:w="108" w:type="dxa"/>
            <w:bottom w:w="0" w:type="dxa"/>
            <w:right w:w="108" w:type="dxa"/>
          </w:tblCellMar>
        </w:tblPrEx>
        <w:trPr>
          <w:trHeight w:val="850" w:hRule="atLeast"/>
          <w:jc w:val="center"/>
        </w:trPr>
        <w:tc>
          <w:tcPr>
            <w:tcW w:w="2631" w:type="dxa"/>
            <w:tcBorders>
              <w:top w:val="single" w:color="auto" w:sz="6" w:space="0"/>
              <w:left w:val="single" w:color="auto" w:sz="6" w:space="0"/>
              <w:bottom w:val="nil"/>
              <w:right w:val="single" w:color="auto" w:sz="6" w:space="0"/>
            </w:tcBorders>
            <w:vAlign w:val="center"/>
          </w:tcPr>
          <w:p w14:paraId="2C22186F">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ascii="宋体" w:hAnsi="宋体" w:cs="宋体"/>
                <w:kern w:val="0"/>
                <w:szCs w:val="21"/>
                <w:lang w:val="zh-CN"/>
              </w:rPr>
            </w:pPr>
            <w:r>
              <w:rPr>
                <w:rFonts w:hint="eastAsia" w:ascii="宋体" w:hAnsi="宋体" w:cs="宋体"/>
                <w:kern w:val="0"/>
                <w:szCs w:val="21"/>
                <w:lang w:val="zh-CN"/>
              </w:rPr>
              <w:t>服务期</w:t>
            </w:r>
          </w:p>
        </w:tc>
        <w:tc>
          <w:tcPr>
            <w:tcW w:w="5889" w:type="dxa"/>
            <w:tcBorders>
              <w:top w:val="single" w:color="auto" w:sz="6" w:space="0"/>
              <w:left w:val="single" w:color="auto" w:sz="6" w:space="0"/>
              <w:bottom w:val="single" w:color="auto" w:sz="4" w:space="0"/>
              <w:right w:val="single" w:color="auto" w:sz="6" w:space="0"/>
            </w:tcBorders>
            <w:vAlign w:val="center"/>
          </w:tcPr>
          <w:p w14:paraId="15CFE5C9">
            <w:pPr>
              <w:tabs>
                <w:tab w:val="left" w:pos="0"/>
                <w:tab w:val="left" w:pos="720"/>
                <w:tab w:val="left" w:pos="1440"/>
                <w:tab w:val="left" w:pos="2160"/>
                <w:tab w:val="left" w:pos="2880"/>
                <w:tab w:val="left" w:pos="3600"/>
                <w:tab w:val="left" w:pos="4320"/>
              </w:tabs>
              <w:autoSpaceDE w:val="0"/>
              <w:autoSpaceDN w:val="0"/>
              <w:spacing w:line="360" w:lineRule="auto"/>
              <w:rPr>
                <w:rFonts w:ascii="宋体" w:hAnsi="宋体" w:cs="宋体"/>
                <w:kern w:val="0"/>
                <w:szCs w:val="21"/>
                <w:lang w:val="zh-CN"/>
              </w:rPr>
            </w:pPr>
            <w:r>
              <w:rPr>
                <w:rFonts w:hint="eastAsia" w:ascii="宋体" w:hAnsi="宋体" w:cs="宋体"/>
                <w:kern w:val="0"/>
                <w:szCs w:val="21"/>
              </w:rPr>
              <w:t>自合同签订起6个月</w:t>
            </w:r>
            <w:r>
              <w:rPr>
                <w:rFonts w:hint="eastAsia" w:ascii="宋体" w:hAnsi="宋体" w:cs="宋体"/>
                <w:kern w:val="0"/>
                <w:szCs w:val="21"/>
                <w:lang w:val="zh-CN"/>
              </w:rPr>
              <w:t>。</w:t>
            </w:r>
          </w:p>
        </w:tc>
      </w:tr>
      <w:tr w14:paraId="15839FD8">
        <w:tblPrEx>
          <w:tblCellMar>
            <w:top w:w="0" w:type="dxa"/>
            <w:left w:w="108" w:type="dxa"/>
            <w:bottom w:w="0" w:type="dxa"/>
            <w:right w:w="108" w:type="dxa"/>
          </w:tblCellMar>
        </w:tblPrEx>
        <w:trPr>
          <w:trHeight w:val="850" w:hRule="atLeast"/>
          <w:jc w:val="center"/>
        </w:trPr>
        <w:tc>
          <w:tcPr>
            <w:tcW w:w="2631" w:type="dxa"/>
            <w:tcBorders>
              <w:top w:val="single" w:color="auto" w:sz="6" w:space="0"/>
              <w:left w:val="single" w:color="auto" w:sz="6" w:space="0"/>
              <w:bottom w:val="nil"/>
              <w:right w:val="single" w:color="auto" w:sz="6" w:space="0"/>
            </w:tcBorders>
            <w:vAlign w:val="center"/>
          </w:tcPr>
          <w:p w14:paraId="3DEC6B12">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ascii="宋体" w:hAnsi="宋体" w:cs="宋体"/>
                <w:kern w:val="0"/>
                <w:szCs w:val="21"/>
                <w:lang w:val="zh-CN"/>
              </w:rPr>
            </w:pPr>
            <w:r>
              <w:rPr>
                <w:rFonts w:hint="eastAsia" w:ascii="宋体" w:hAnsi="宋体" w:cs="宋体"/>
                <w:kern w:val="0"/>
                <w:szCs w:val="21"/>
                <w:lang w:val="zh-CN"/>
              </w:rPr>
              <w:t>质量要求</w:t>
            </w:r>
          </w:p>
        </w:tc>
        <w:tc>
          <w:tcPr>
            <w:tcW w:w="5889" w:type="dxa"/>
            <w:tcBorders>
              <w:top w:val="single" w:color="auto" w:sz="6" w:space="0"/>
              <w:left w:val="single" w:color="auto" w:sz="6" w:space="0"/>
              <w:bottom w:val="single" w:color="auto" w:sz="4" w:space="0"/>
              <w:right w:val="single" w:color="auto" w:sz="6" w:space="0"/>
            </w:tcBorders>
            <w:vAlign w:val="center"/>
          </w:tcPr>
          <w:p w14:paraId="006EB34B">
            <w:pPr>
              <w:tabs>
                <w:tab w:val="left" w:pos="0"/>
                <w:tab w:val="left" w:pos="720"/>
                <w:tab w:val="left" w:pos="1440"/>
                <w:tab w:val="left" w:pos="2160"/>
                <w:tab w:val="left" w:pos="2880"/>
                <w:tab w:val="left" w:pos="3600"/>
                <w:tab w:val="left" w:pos="4320"/>
              </w:tabs>
              <w:autoSpaceDE w:val="0"/>
              <w:autoSpaceDN w:val="0"/>
              <w:spacing w:line="360" w:lineRule="auto"/>
              <w:rPr>
                <w:rFonts w:ascii="宋体" w:hAnsi="宋体" w:cs="宋体"/>
                <w:kern w:val="0"/>
                <w:szCs w:val="21"/>
              </w:rPr>
            </w:pPr>
            <w:r>
              <w:rPr>
                <w:rFonts w:hint="eastAsia" w:ascii="宋体" w:hAnsi="宋体" w:cs="宋体"/>
                <w:kern w:val="0"/>
                <w:szCs w:val="21"/>
              </w:rPr>
              <w:t>满足现行行业技术规范要求及采购人要求</w:t>
            </w:r>
          </w:p>
        </w:tc>
      </w:tr>
      <w:tr w14:paraId="1D535752">
        <w:tblPrEx>
          <w:tblCellMar>
            <w:top w:w="0" w:type="dxa"/>
            <w:left w:w="108" w:type="dxa"/>
            <w:bottom w:w="0" w:type="dxa"/>
            <w:right w:w="108" w:type="dxa"/>
          </w:tblCellMar>
        </w:tblPrEx>
        <w:trPr>
          <w:trHeight w:val="789" w:hRule="atLeast"/>
          <w:jc w:val="center"/>
        </w:trPr>
        <w:tc>
          <w:tcPr>
            <w:tcW w:w="2631" w:type="dxa"/>
            <w:tcBorders>
              <w:top w:val="single" w:color="auto" w:sz="6" w:space="0"/>
              <w:left w:val="single" w:color="auto" w:sz="6" w:space="0"/>
              <w:bottom w:val="single" w:color="auto" w:sz="6" w:space="0"/>
              <w:right w:val="single" w:color="auto" w:sz="6" w:space="0"/>
            </w:tcBorders>
            <w:vAlign w:val="center"/>
          </w:tcPr>
          <w:p w14:paraId="60E7E454">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ascii="宋体" w:hAnsi="宋体" w:cs="宋体"/>
                <w:kern w:val="0"/>
                <w:szCs w:val="21"/>
                <w:lang w:val="zh-CN"/>
              </w:rPr>
            </w:pPr>
            <w:r>
              <w:rPr>
                <w:rFonts w:hint="eastAsia" w:ascii="宋体" w:hAnsi="宋体" w:cs="宋体"/>
                <w:kern w:val="0"/>
                <w:szCs w:val="21"/>
                <w:lang w:val="zh-CN"/>
              </w:rPr>
              <w:t>磋商文件规定的实质性要求和条件响应情况</w:t>
            </w:r>
          </w:p>
        </w:tc>
        <w:tc>
          <w:tcPr>
            <w:tcW w:w="5889" w:type="dxa"/>
            <w:tcBorders>
              <w:top w:val="single" w:color="auto" w:sz="6" w:space="0"/>
              <w:left w:val="single" w:color="auto" w:sz="6" w:space="0"/>
              <w:bottom w:val="single" w:color="auto" w:sz="6" w:space="0"/>
              <w:right w:val="single" w:color="auto" w:sz="6" w:space="0"/>
            </w:tcBorders>
          </w:tcPr>
          <w:p w14:paraId="3D13A608">
            <w:pPr>
              <w:tabs>
                <w:tab w:val="left" w:pos="0"/>
                <w:tab w:val="left" w:pos="720"/>
                <w:tab w:val="left" w:pos="1440"/>
                <w:tab w:val="left" w:pos="2160"/>
                <w:tab w:val="left" w:pos="2880"/>
                <w:tab w:val="left" w:pos="3600"/>
                <w:tab w:val="left" w:pos="4320"/>
              </w:tabs>
              <w:autoSpaceDE w:val="0"/>
              <w:autoSpaceDN w:val="0"/>
              <w:spacing w:line="360" w:lineRule="auto"/>
              <w:rPr>
                <w:rFonts w:ascii="宋体" w:hAnsi="宋体" w:cs="宋体"/>
                <w:b/>
                <w:szCs w:val="21"/>
              </w:rPr>
            </w:pPr>
          </w:p>
          <w:p w14:paraId="51958593">
            <w:pPr>
              <w:tabs>
                <w:tab w:val="left" w:pos="0"/>
                <w:tab w:val="left" w:pos="720"/>
                <w:tab w:val="left" w:pos="1440"/>
                <w:tab w:val="left" w:pos="2160"/>
                <w:tab w:val="left" w:pos="2880"/>
                <w:tab w:val="left" w:pos="3600"/>
                <w:tab w:val="left" w:pos="4320"/>
              </w:tabs>
              <w:autoSpaceDE w:val="0"/>
              <w:autoSpaceDN w:val="0"/>
              <w:spacing w:line="360" w:lineRule="auto"/>
              <w:rPr>
                <w:rFonts w:ascii="宋体" w:hAnsi="宋体" w:cs="宋体"/>
                <w:kern w:val="0"/>
                <w:szCs w:val="21"/>
                <w:lang w:val="zh-CN"/>
              </w:rPr>
            </w:pPr>
            <w:r>
              <w:rPr>
                <w:rFonts w:hint="eastAsia" w:ascii="宋体" w:hAnsi="宋体" w:cs="宋体"/>
                <w:b/>
                <w:szCs w:val="21"/>
              </w:rPr>
              <w:t>备注：</w:t>
            </w:r>
            <w:r>
              <w:rPr>
                <w:rFonts w:hint="eastAsia" w:ascii="宋体" w:hAnsi="宋体" w:cs="宋体"/>
                <w:szCs w:val="21"/>
              </w:rPr>
              <w:t>供应商应承诺是否响应磋商文件中规定的实质性要求和条件，并在此基础上，可做出其他有利于采购人的承诺。如供应商不承诺完全响应磋商文件中规定的实质性要求和条件，应对不响应部分的内容予以具体说明。如供应商不填写实质性要求和条件的响应情况，则视为供应商承诺完全响应磋商文件中规定的实质性要求和条件。</w:t>
            </w:r>
          </w:p>
        </w:tc>
      </w:tr>
    </w:tbl>
    <w:p w14:paraId="72BF2BB9">
      <w:pPr>
        <w:rPr>
          <w:rFonts w:ascii="宋体" w:hAnsi="宋体" w:cs="宋体"/>
          <w:kern w:val="0"/>
          <w:szCs w:val="21"/>
        </w:rPr>
      </w:pPr>
    </w:p>
    <w:p w14:paraId="3C92A8C5">
      <w:pPr>
        <w:rPr>
          <w:rFonts w:ascii="宋体" w:hAnsi="宋体" w:cs="宋体"/>
          <w:kern w:val="0"/>
          <w:szCs w:val="21"/>
        </w:rPr>
      </w:pPr>
    </w:p>
    <w:p w14:paraId="43A4A6BC">
      <w:pPr>
        <w:spacing w:line="360" w:lineRule="auto"/>
        <w:ind w:right="210" w:firstLine="3780" w:firstLineChars="1800"/>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（公章）</w:t>
      </w:r>
    </w:p>
    <w:p w14:paraId="2C0AEA24">
      <w:pPr>
        <w:spacing w:before="240" w:beforeLines="100" w:after="120" w:afterLines="50" w:line="360" w:lineRule="auto"/>
        <w:ind w:firstLine="3255" w:firstLineChars="1550"/>
        <w:jc w:val="left"/>
        <w:rPr>
          <w:rFonts w:ascii="宋体" w:hAnsi="宋体" w:cs="宋体"/>
          <w:kern w:val="0"/>
          <w:szCs w:val="21"/>
        </w:rPr>
      </w:pPr>
      <w:r>
        <w:rPr>
          <w:rFonts w:hint="eastAsia" w:ascii="宋体" w:hAnsi="宋体" w:cs="宋体"/>
          <w:kern w:val="0"/>
          <w:szCs w:val="21"/>
        </w:rPr>
        <w:t>法定代表人或被授权人（签字或盖章）：</w:t>
      </w:r>
      <w:r>
        <w:rPr>
          <w:rFonts w:hint="eastAsia" w:ascii="宋体" w:hAnsi="宋体" w:cs="宋体"/>
          <w:kern w:val="0"/>
          <w:szCs w:val="21"/>
          <w:u w:val="single"/>
        </w:rPr>
        <w:t xml:space="preserve">                </w:t>
      </w:r>
    </w:p>
    <w:p w14:paraId="1D288C5A">
      <w:pPr>
        <w:spacing w:line="360" w:lineRule="auto"/>
        <w:ind w:firstLine="5250" w:firstLineChars="25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 w:val="24"/>
        </w:rPr>
        <w:br w:type="page"/>
      </w:r>
    </w:p>
    <w:p w14:paraId="191AF259">
      <w:pPr>
        <w:spacing w:before="240" w:beforeLines="100" w:after="120" w:afterLines="50" w:line="360" w:lineRule="auto"/>
        <w:ind w:firstLine="3626" w:firstLineChars="1290"/>
        <w:rPr>
          <w:rFonts w:ascii="宋体" w:hAnsi="宋体" w:cs="宋体"/>
          <w:b/>
          <w:kern w:val="0"/>
          <w:sz w:val="28"/>
          <w:szCs w:val="28"/>
        </w:rPr>
      </w:pPr>
      <w:r>
        <w:rPr>
          <w:rFonts w:hint="eastAsia" w:ascii="宋体" w:hAnsi="宋体" w:cs="宋体"/>
          <w:b/>
          <w:kern w:val="0"/>
          <w:sz w:val="28"/>
          <w:szCs w:val="28"/>
        </w:rPr>
        <w:t>七、技术方案</w:t>
      </w:r>
    </w:p>
    <w:p w14:paraId="13D96BF8">
      <w:pPr>
        <w:spacing w:line="360" w:lineRule="auto"/>
        <w:ind w:firstLine="422" w:firstLineChars="200"/>
        <w:rPr>
          <w:rFonts w:ascii="宋体" w:hAnsi="宋体" w:cs="宋体"/>
          <w:b/>
          <w:kern w:val="0"/>
          <w:szCs w:val="21"/>
        </w:rPr>
      </w:pPr>
      <w:bookmarkStart w:id="74" w:name="_Toc16838281"/>
      <w:r>
        <w:rPr>
          <w:rFonts w:hint="eastAsia" w:ascii="宋体" w:hAnsi="宋体" w:cs="宋体"/>
          <w:b/>
          <w:kern w:val="0"/>
          <w:szCs w:val="21"/>
        </w:rPr>
        <w:t>包括但不限于以下内容：</w:t>
      </w:r>
    </w:p>
    <w:p w14:paraId="7E63DE91">
      <w:pPr>
        <w:pStyle w:val="162"/>
        <w:numPr>
          <w:ilvl w:val="0"/>
          <w:numId w:val="4"/>
        </w:numPr>
        <w:adjustRightInd w:val="0"/>
        <w:snapToGrid w:val="0"/>
        <w:spacing w:line="360" w:lineRule="auto"/>
        <w:ind w:left="1140" w:firstLineChars="0"/>
        <w:rPr>
          <w:rFonts w:ascii="宋体" w:hAnsi="宋体"/>
          <w:szCs w:val="21"/>
        </w:rPr>
      </w:pPr>
      <w:r>
        <w:rPr>
          <w:rFonts w:hint="eastAsia" w:ascii="宋体" w:hAnsi="宋体" w:cs="宋体"/>
          <w:b/>
          <w:bCs/>
          <w:szCs w:val="21"/>
        </w:rPr>
        <w:t>建设项目审查</w:t>
      </w:r>
      <w:r>
        <w:rPr>
          <w:rFonts w:hint="eastAsia" w:ascii="宋体" w:hAnsi="宋体" w:cs="宋体"/>
          <w:szCs w:val="21"/>
        </w:rPr>
        <w:t>服务方案</w:t>
      </w:r>
    </w:p>
    <w:p w14:paraId="39CFEF39">
      <w:pPr>
        <w:pStyle w:val="162"/>
        <w:numPr>
          <w:ilvl w:val="0"/>
          <w:numId w:val="4"/>
        </w:numPr>
        <w:adjustRightInd w:val="0"/>
        <w:snapToGrid w:val="0"/>
        <w:spacing w:line="360" w:lineRule="auto"/>
        <w:ind w:left="1140" w:firstLineChars="0"/>
        <w:rPr>
          <w:rFonts w:ascii="宋体" w:hAnsi="宋体"/>
          <w:szCs w:val="21"/>
        </w:rPr>
      </w:pPr>
      <w:r>
        <w:rPr>
          <w:rFonts w:hint="eastAsia" w:ascii="宋体" w:hAnsi="宋体"/>
          <w:b/>
          <w:bCs/>
          <w:szCs w:val="21"/>
        </w:rPr>
        <w:t>用地研究</w:t>
      </w:r>
      <w:r>
        <w:rPr>
          <w:rFonts w:hint="eastAsia" w:ascii="宋体" w:hAnsi="宋体"/>
          <w:szCs w:val="21"/>
        </w:rPr>
        <w:t>服务方案</w:t>
      </w:r>
    </w:p>
    <w:p w14:paraId="5E79C080">
      <w:pPr>
        <w:pStyle w:val="162"/>
        <w:numPr>
          <w:ilvl w:val="0"/>
          <w:numId w:val="4"/>
        </w:numPr>
        <w:adjustRightInd w:val="0"/>
        <w:snapToGrid w:val="0"/>
        <w:spacing w:line="360" w:lineRule="auto"/>
        <w:ind w:left="1140" w:firstLineChars="0"/>
        <w:rPr>
          <w:rFonts w:ascii="宋体" w:hAnsi="宋体"/>
          <w:szCs w:val="21"/>
        </w:rPr>
      </w:pPr>
      <w:r>
        <w:rPr>
          <w:rFonts w:hint="eastAsia" w:ascii="宋体" w:hAnsi="宋体"/>
          <w:szCs w:val="21"/>
        </w:rPr>
        <w:t>工作进度计划</w:t>
      </w:r>
    </w:p>
    <w:p w14:paraId="016D1628">
      <w:pPr>
        <w:pStyle w:val="162"/>
        <w:numPr>
          <w:ilvl w:val="0"/>
          <w:numId w:val="4"/>
        </w:numPr>
        <w:adjustRightInd w:val="0"/>
        <w:snapToGrid w:val="0"/>
        <w:spacing w:line="360" w:lineRule="auto"/>
        <w:ind w:left="1140" w:firstLineChars="0"/>
        <w:rPr>
          <w:rFonts w:ascii="宋体" w:hAnsi="宋体"/>
          <w:szCs w:val="21"/>
        </w:rPr>
      </w:pPr>
      <w:r>
        <w:rPr>
          <w:rFonts w:hint="eastAsia" w:ascii="宋体" w:hAnsi="宋体"/>
          <w:szCs w:val="21"/>
        </w:rPr>
        <w:t>质量保障措施</w:t>
      </w:r>
    </w:p>
    <w:p w14:paraId="621D6A99">
      <w:pPr>
        <w:pStyle w:val="162"/>
        <w:numPr>
          <w:ilvl w:val="0"/>
          <w:numId w:val="4"/>
        </w:numPr>
        <w:adjustRightInd w:val="0"/>
        <w:snapToGrid w:val="0"/>
        <w:spacing w:line="360" w:lineRule="auto"/>
        <w:ind w:left="1140" w:firstLineChars="0"/>
        <w:rPr>
          <w:rFonts w:ascii="宋体" w:hAnsi="宋体"/>
          <w:szCs w:val="21"/>
        </w:rPr>
      </w:pPr>
      <w:r>
        <w:rPr>
          <w:rFonts w:hint="eastAsia" w:ascii="宋体" w:hAnsi="宋体" w:cs="宋体"/>
          <w:szCs w:val="21"/>
        </w:rPr>
        <w:t>成果文件</w:t>
      </w:r>
    </w:p>
    <w:p w14:paraId="5FF22880">
      <w:pPr>
        <w:pStyle w:val="162"/>
        <w:numPr>
          <w:ilvl w:val="0"/>
          <w:numId w:val="4"/>
        </w:numPr>
        <w:adjustRightInd w:val="0"/>
        <w:snapToGrid w:val="0"/>
        <w:spacing w:line="360" w:lineRule="auto"/>
        <w:ind w:left="1140" w:firstLineChars="0"/>
        <w:rPr>
          <w:rFonts w:ascii="宋体" w:hAnsi="宋体"/>
          <w:szCs w:val="21"/>
        </w:rPr>
      </w:pPr>
      <w:r>
        <w:rPr>
          <w:rFonts w:hint="eastAsia" w:ascii="宋体" w:hAnsi="宋体" w:cs="宋体"/>
          <w:szCs w:val="21"/>
        </w:rPr>
        <w:t>保密措施</w:t>
      </w:r>
    </w:p>
    <w:p w14:paraId="3033599E">
      <w:pPr>
        <w:pStyle w:val="162"/>
        <w:numPr>
          <w:ilvl w:val="0"/>
          <w:numId w:val="4"/>
        </w:numPr>
        <w:adjustRightInd w:val="0"/>
        <w:snapToGrid w:val="0"/>
        <w:spacing w:line="360" w:lineRule="auto"/>
        <w:ind w:left="1140" w:firstLineChars="0"/>
        <w:rPr>
          <w:rFonts w:ascii="宋体" w:hAnsi="宋体"/>
          <w:szCs w:val="21"/>
        </w:rPr>
      </w:pPr>
      <w:r>
        <w:rPr>
          <w:rFonts w:hint="eastAsia" w:ascii="宋体" w:hAnsi="宋体" w:cs="宋体"/>
          <w:szCs w:val="21"/>
        </w:rPr>
        <w:t>项目组人员组成</w:t>
      </w:r>
      <w:r>
        <w:rPr>
          <w:rFonts w:hint="eastAsia" w:ascii="宋体" w:hAnsi="宋体"/>
          <w:szCs w:val="21"/>
        </w:rPr>
        <w:t>（格式详见附表一）</w:t>
      </w:r>
    </w:p>
    <w:p w14:paraId="018C049E">
      <w:pPr>
        <w:pStyle w:val="162"/>
        <w:numPr>
          <w:ilvl w:val="0"/>
          <w:numId w:val="4"/>
        </w:numPr>
        <w:adjustRightInd w:val="0"/>
        <w:snapToGrid w:val="0"/>
        <w:spacing w:line="360" w:lineRule="auto"/>
        <w:ind w:left="1140" w:firstLineChars="0"/>
        <w:rPr>
          <w:rFonts w:ascii="宋体" w:hAnsi="宋体"/>
          <w:szCs w:val="21"/>
        </w:rPr>
      </w:pPr>
      <w:r>
        <w:rPr>
          <w:rFonts w:hint="eastAsia" w:ascii="宋体" w:hAnsi="宋体"/>
          <w:szCs w:val="21"/>
        </w:rPr>
        <w:t>类似项目业绩（格式详见附表二）</w:t>
      </w:r>
    </w:p>
    <w:bookmarkEnd w:id="74"/>
    <w:p w14:paraId="4FE03290">
      <w:pPr>
        <w:spacing w:line="360" w:lineRule="auto"/>
        <w:rPr>
          <w:rFonts w:ascii="宋体" w:hAnsi="宋体" w:cs="宋体"/>
          <w:szCs w:val="21"/>
        </w:rPr>
      </w:pPr>
      <w:bookmarkStart w:id="75" w:name="_Toc16838285"/>
      <w:r>
        <w:rPr>
          <w:rFonts w:hint="eastAsia" w:ascii="宋体" w:hAnsi="宋体" w:cs="宋体"/>
          <w:szCs w:val="21"/>
        </w:rPr>
        <w:br w:type="page"/>
      </w:r>
    </w:p>
    <w:p w14:paraId="6153172F">
      <w:pPr>
        <w:spacing w:line="480" w:lineRule="auto"/>
        <w:jc w:val="center"/>
        <w:rPr>
          <w:b/>
          <w:sz w:val="30"/>
          <w:szCs w:val="30"/>
        </w:rPr>
      </w:pPr>
      <w:bookmarkStart w:id="76" w:name="_Toc2715"/>
      <w:bookmarkStart w:id="77" w:name="_Hlk64980512"/>
      <w:r>
        <w:rPr>
          <w:rFonts w:hint="eastAsia" w:ascii="宋体" w:hAnsi="宋体"/>
          <w:b/>
          <w:bCs/>
          <w:sz w:val="24"/>
        </w:rPr>
        <w:t>附表一：项目人员组成一览表</w:t>
      </w:r>
    </w:p>
    <w:tbl>
      <w:tblPr>
        <w:tblStyle w:val="4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42"/>
        <w:gridCol w:w="1125"/>
        <w:gridCol w:w="1134"/>
        <w:gridCol w:w="1701"/>
        <w:gridCol w:w="1559"/>
        <w:gridCol w:w="1418"/>
        <w:gridCol w:w="998"/>
      </w:tblGrid>
      <w:tr w14:paraId="33B5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68" w:type="dxa"/>
            <w:vMerge w:val="restart"/>
            <w:vAlign w:val="center"/>
          </w:tcPr>
          <w:p w14:paraId="1B41CA0D">
            <w:pPr>
              <w:spacing w:after="160" w:line="240" w:lineRule="exact"/>
              <w:jc w:val="center"/>
              <w:rPr>
                <w:rFonts w:ascii="宋体" w:hAnsi="宋体"/>
                <w:b/>
                <w:bCs/>
                <w:szCs w:val="21"/>
              </w:rPr>
            </w:pPr>
            <w:r>
              <w:rPr>
                <w:rFonts w:hint="eastAsia" w:ascii="宋体" w:hAnsi="宋体"/>
                <w:b/>
                <w:bCs/>
                <w:szCs w:val="21"/>
              </w:rPr>
              <w:t>序号</w:t>
            </w:r>
          </w:p>
        </w:tc>
        <w:tc>
          <w:tcPr>
            <w:tcW w:w="1142" w:type="dxa"/>
            <w:vMerge w:val="restart"/>
            <w:vAlign w:val="center"/>
          </w:tcPr>
          <w:p w14:paraId="1ABFB130">
            <w:pPr>
              <w:spacing w:after="160" w:line="240" w:lineRule="exact"/>
              <w:jc w:val="center"/>
              <w:rPr>
                <w:rFonts w:ascii="宋体" w:hAnsi="宋体"/>
                <w:b/>
                <w:bCs/>
                <w:szCs w:val="21"/>
              </w:rPr>
            </w:pPr>
            <w:r>
              <w:rPr>
                <w:rFonts w:hint="eastAsia" w:ascii="宋体" w:hAnsi="宋体"/>
                <w:b/>
                <w:bCs/>
                <w:szCs w:val="21"/>
              </w:rPr>
              <w:t>职务</w:t>
            </w:r>
          </w:p>
        </w:tc>
        <w:tc>
          <w:tcPr>
            <w:tcW w:w="1125" w:type="dxa"/>
            <w:vMerge w:val="restart"/>
            <w:vAlign w:val="center"/>
          </w:tcPr>
          <w:p w14:paraId="4BF0916E">
            <w:pPr>
              <w:spacing w:after="160" w:line="240" w:lineRule="exact"/>
              <w:jc w:val="center"/>
              <w:rPr>
                <w:rFonts w:ascii="宋体" w:hAnsi="宋体"/>
                <w:b/>
                <w:bCs/>
                <w:szCs w:val="21"/>
              </w:rPr>
            </w:pPr>
            <w:r>
              <w:rPr>
                <w:rFonts w:hint="eastAsia" w:ascii="宋体" w:hAnsi="宋体"/>
                <w:b/>
                <w:bCs/>
                <w:szCs w:val="21"/>
              </w:rPr>
              <w:t>姓名</w:t>
            </w:r>
          </w:p>
        </w:tc>
        <w:tc>
          <w:tcPr>
            <w:tcW w:w="1134" w:type="dxa"/>
            <w:vMerge w:val="restart"/>
            <w:vAlign w:val="center"/>
          </w:tcPr>
          <w:p w14:paraId="718F4482">
            <w:pPr>
              <w:spacing w:after="160" w:line="240" w:lineRule="exact"/>
              <w:jc w:val="center"/>
              <w:rPr>
                <w:rFonts w:ascii="宋体" w:hAnsi="宋体"/>
                <w:b/>
                <w:bCs/>
                <w:szCs w:val="21"/>
              </w:rPr>
            </w:pPr>
            <w:r>
              <w:rPr>
                <w:rFonts w:hint="eastAsia" w:ascii="宋体" w:hAnsi="宋体"/>
                <w:b/>
                <w:bCs/>
                <w:szCs w:val="21"/>
              </w:rPr>
              <w:t>职称</w:t>
            </w:r>
          </w:p>
        </w:tc>
        <w:tc>
          <w:tcPr>
            <w:tcW w:w="4678" w:type="dxa"/>
            <w:gridSpan w:val="3"/>
            <w:vAlign w:val="center"/>
          </w:tcPr>
          <w:p w14:paraId="41174878">
            <w:pPr>
              <w:spacing w:after="160" w:line="240" w:lineRule="exact"/>
              <w:jc w:val="center"/>
              <w:rPr>
                <w:rFonts w:ascii="宋体" w:hAnsi="宋体"/>
                <w:b/>
                <w:bCs/>
                <w:szCs w:val="21"/>
              </w:rPr>
            </w:pPr>
            <w:r>
              <w:rPr>
                <w:rFonts w:hint="eastAsia" w:ascii="宋体" w:hAnsi="宋体"/>
                <w:b/>
                <w:bCs/>
                <w:szCs w:val="21"/>
              </w:rPr>
              <w:t>执业或职业资格证明</w:t>
            </w:r>
          </w:p>
        </w:tc>
        <w:tc>
          <w:tcPr>
            <w:tcW w:w="998" w:type="dxa"/>
            <w:vAlign w:val="center"/>
          </w:tcPr>
          <w:p w14:paraId="6B7DE990">
            <w:pPr>
              <w:spacing w:after="160" w:line="240" w:lineRule="exact"/>
              <w:jc w:val="center"/>
              <w:rPr>
                <w:rFonts w:ascii="宋体" w:hAnsi="宋体"/>
                <w:b/>
                <w:bCs/>
                <w:szCs w:val="21"/>
              </w:rPr>
            </w:pPr>
            <w:r>
              <w:rPr>
                <w:rFonts w:hint="eastAsia" w:ascii="宋体" w:hAnsi="宋体"/>
                <w:b/>
                <w:bCs/>
                <w:szCs w:val="21"/>
              </w:rPr>
              <w:t>备注</w:t>
            </w:r>
          </w:p>
        </w:tc>
      </w:tr>
      <w:tr w14:paraId="41A9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68" w:type="dxa"/>
            <w:vMerge w:val="continue"/>
            <w:vAlign w:val="center"/>
          </w:tcPr>
          <w:p w14:paraId="2DBC430B">
            <w:pPr>
              <w:spacing w:after="160" w:line="240" w:lineRule="exact"/>
              <w:jc w:val="center"/>
              <w:rPr>
                <w:rFonts w:ascii="宋体" w:hAnsi="宋体"/>
                <w:b/>
                <w:bCs/>
                <w:szCs w:val="21"/>
              </w:rPr>
            </w:pPr>
          </w:p>
        </w:tc>
        <w:tc>
          <w:tcPr>
            <w:tcW w:w="1142" w:type="dxa"/>
            <w:vMerge w:val="continue"/>
            <w:vAlign w:val="center"/>
          </w:tcPr>
          <w:p w14:paraId="4EA92E2B">
            <w:pPr>
              <w:spacing w:after="160" w:line="240" w:lineRule="exact"/>
              <w:jc w:val="center"/>
              <w:rPr>
                <w:rFonts w:ascii="宋体" w:hAnsi="宋体"/>
                <w:b/>
                <w:bCs/>
                <w:szCs w:val="21"/>
              </w:rPr>
            </w:pPr>
          </w:p>
        </w:tc>
        <w:tc>
          <w:tcPr>
            <w:tcW w:w="1125" w:type="dxa"/>
            <w:vMerge w:val="continue"/>
            <w:vAlign w:val="center"/>
          </w:tcPr>
          <w:p w14:paraId="74EDA5AD">
            <w:pPr>
              <w:spacing w:after="160" w:line="240" w:lineRule="exact"/>
              <w:jc w:val="center"/>
              <w:rPr>
                <w:rFonts w:ascii="宋体" w:hAnsi="宋体"/>
                <w:b/>
                <w:bCs/>
                <w:szCs w:val="21"/>
              </w:rPr>
            </w:pPr>
          </w:p>
        </w:tc>
        <w:tc>
          <w:tcPr>
            <w:tcW w:w="1134" w:type="dxa"/>
            <w:vMerge w:val="continue"/>
            <w:vAlign w:val="center"/>
          </w:tcPr>
          <w:p w14:paraId="164F0C3A">
            <w:pPr>
              <w:spacing w:after="160" w:line="240" w:lineRule="exact"/>
              <w:jc w:val="center"/>
              <w:rPr>
                <w:rFonts w:ascii="宋体" w:hAnsi="宋体"/>
                <w:b/>
                <w:bCs/>
                <w:szCs w:val="21"/>
              </w:rPr>
            </w:pPr>
          </w:p>
        </w:tc>
        <w:tc>
          <w:tcPr>
            <w:tcW w:w="1701" w:type="dxa"/>
            <w:vAlign w:val="center"/>
          </w:tcPr>
          <w:p w14:paraId="0EC4586A">
            <w:pPr>
              <w:spacing w:after="160" w:line="240" w:lineRule="exact"/>
              <w:jc w:val="center"/>
              <w:rPr>
                <w:rFonts w:ascii="宋体" w:hAnsi="宋体"/>
                <w:b/>
                <w:bCs/>
                <w:szCs w:val="21"/>
              </w:rPr>
            </w:pPr>
            <w:r>
              <w:rPr>
                <w:rFonts w:hint="eastAsia" w:ascii="宋体" w:hAnsi="宋体"/>
                <w:b/>
                <w:bCs/>
                <w:szCs w:val="21"/>
              </w:rPr>
              <w:t>证书名称</w:t>
            </w:r>
          </w:p>
        </w:tc>
        <w:tc>
          <w:tcPr>
            <w:tcW w:w="1559" w:type="dxa"/>
            <w:vAlign w:val="center"/>
          </w:tcPr>
          <w:p w14:paraId="16DBC6E1">
            <w:pPr>
              <w:spacing w:after="160" w:line="240" w:lineRule="exact"/>
              <w:jc w:val="center"/>
              <w:rPr>
                <w:rFonts w:ascii="宋体" w:hAnsi="宋体"/>
                <w:b/>
                <w:bCs/>
                <w:szCs w:val="21"/>
              </w:rPr>
            </w:pPr>
            <w:r>
              <w:rPr>
                <w:rFonts w:hint="eastAsia" w:ascii="宋体" w:hAnsi="宋体"/>
                <w:b/>
                <w:bCs/>
                <w:szCs w:val="21"/>
              </w:rPr>
              <w:t>证号</w:t>
            </w:r>
          </w:p>
        </w:tc>
        <w:tc>
          <w:tcPr>
            <w:tcW w:w="1418" w:type="dxa"/>
            <w:vAlign w:val="center"/>
          </w:tcPr>
          <w:p w14:paraId="5E8E32EB">
            <w:pPr>
              <w:spacing w:after="160" w:line="240" w:lineRule="exact"/>
              <w:jc w:val="center"/>
              <w:rPr>
                <w:rFonts w:ascii="宋体" w:hAnsi="宋体"/>
                <w:b/>
                <w:bCs/>
                <w:szCs w:val="21"/>
              </w:rPr>
            </w:pPr>
            <w:r>
              <w:rPr>
                <w:rFonts w:hint="eastAsia" w:ascii="宋体" w:hAnsi="宋体"/>
                <w:b/>
                <w:bCs/>
                <w:szCs w:val="21"/>
              </w:rPr>
              <w:t>专业</w:t>
            </w:r>
          </w:p>
        </w:tc>
        <w:tc>
          <w:tcPr>
            <w:tcW w:w="998" w:type="dxa"/>
            <w:vAlign w:val="center"/>
          </w:tcPr>
          <w:p w14:paraId="46D01B03">
            <w:pPr>
              <w:spacing w:after="160" w:line="240" w:lineRule="exact"/>
              <w:jc w:val="center"/>
              <w:rPr>
                <w:rFonts w:ascii="宋体" w:hAnsi="宋体"/>
                <w:b/>
                <w:bCs/>
                <w:szCs w:val="21"/>
              </w:rPr>
            </w:pPr>
          </w:p>
        </w:tc>
      </w:tr>
      <w:tr w14:paraId="120B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8" w:type="dxa"/>
            <w:vAlign w:val="center"/>
          </w:tcPr>
          <w:p w14:paraId="6C9BCCEF">
            <w:pPr>
              <w:spacing w:after="160" w:line="240" w:lineRule="exact"/>
              <w:jc w:val="center"/>
              <w:rPr>
                <w:rFonts w:ascii="宋体" w:hAnsi="宋体"/>
                <w:szCs w:val="21"/>
              </w:rPr>
            </w:pPr>
          </w:p>
        </w:tc>
        <w:tc>
          <w:tcPr>
            <w:tcW w:w="1142" w:type="dxa"/>
            <w:vAlign w:val="center"/>
          </w:tcPr>
          <w:p w14:paraId="26B5AF20">
            <w:pPr>
              <w:spacing w:after="160" w:line="240" w:lineRule="exact"/>
              <w:jc w:val="center"/>
              <w:rPr>
                <w:rFonts w:ascii="宋体" w:hAnsi="宋体"/>
                <w:szCs w:val="21"/>
              </w:rPr>
            </w:pPr>
          </w:p>
        </w:tc>
        <w:tc>
          <w:tcPr>
            <w:tcW w:w="1125" w:type="dxa"/>
            <w:vAlign w:val="center"/>
          </w:tcPr>
          <w:p w14:paraId="1FC8FFBD">
            <w:pPr>
              <w:spacing w:after="160" w:line="240" w:lineRule="exact"/>
              <w:jc w:val="center"/>
              <w:rPr>
                <w:rFonts w:ascii="宋体" w:hAnsi="宋体"/>
                <w:szCs w:val="21"/>
              </w:rPr>
            </w:pPr>
          </w:p>
        </w:tc>
        <w:tc>
          <w:tcPr>
            <w:tcW w:w="1134" w:type="dxa"/>
            <w:vAlign w:val="center"/>
          </w:tcPr>
          <w:p w14:paraId="17C7595F">
            <w:pPr>
              <w:spacing w:after="160" w:line="240" w:lineRule="exact"/>
              <w:jc w:val="center"/>
              <w:rPr>
                <w:rFonts w:ascii="宋体" w:hAnsi="宋体"/>
                <w:szCs w:val="21"/>
              </w:rPr>
            </w:pPr>
          </w:p>
        </w:tc>
        <w:tc>
          <w:tcPr>
            <w:tcW w:w="1701" w:type="dxa"/>
            <w:vAlign w:val="center"/>
          </w:tcPr>
          <w:p w14:paraId="2835CB11">
            <w:pPr>
              <w:spacing w:after="160" w:line="240" w:lineRule="exact"/>
              <w:jc w:val="center"/>
              <w:rPr>
                <w:rFonts w:ascii="宋体" w:hAnsi="宋体"/>
                <w:szCs w:val="21"/>
              </w:rPr>
            </w:pPr>
          </w:p>
        </w:tc>
        <w:tc>
          <w:tcPr>
            <w:tcW w:w="1559" w:type="dxa"/>
            <w:vAlign w:val="center"/>
          </w:tcPr>
          <w:p w14:paraId="443245AE">
            <w:pPr>
              <w:spacing w:after="160" w:line="240" w:lineRule="exact"/>
              <w:jc w:val="center"/>
              <w:rPr>
                <w:rFonts w:ascii="宋体" w:hAnsi="宋体"/>
                <w:szCs w:val="21"/>
              </w:rPr>
            </w:pPr>
          </w:p>
        </w:tc>
        <w:tc>
          <w:tcPr>
            <w:tcW w:w="1418" w:type="dxa"/>
            <w:vAlign w:val="center"/>
          </w:tcPr>
          <w:p w14:paraId="052DBAF0">
            <w:pPr>
              <w:spacing w:after="160" w:line="240" w:lineRule="exact"/>
              <w:jc w:val="center"/>
              <w:rPr>
                <w:rFonts w:ascii="宋体" w:hAnsi="宋体"/>
                <w:szCs w:val="21"/>
              </w:rPr>
            </w:pPr>
          </w:p>
        </w:tc>
        <w:tc>
          <w:tcPr>
            <w:tcW w:w="998" w:type="dxa"/>
            <w:vAlign w:val="center"/>
          </w:tcPr>
          <w:p w14:paraId="47AF8D3B">
            <w:pPr>
              <w:spacing w:after="160" w:line="240" w:lineRule="exact"/>
              <w:jc w:val="center"/>
              <w:rPr>
                <w:rFonts w:ascii="宋体" w:hAnsi="宋体"/>
                <w:szCs w:val="21"/>
              </w:rPr>
            </w:pPr>
          </w:p>
        </w:tc>
      </w:tr>
      <w:tr w14:paraId="24BD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8" w:type="dxa"/>
            <w:vAlign w:val="center"/>
          </w:tcPr>
          <w:p w14:paraId="011C4E32">
            <w:pPr>
              <w:spacing w:after="160" w:line="240" w:lineRule="exact"/>
              <w:jc w:val="center"/>
              <w:rPr>
                <w:rFonts w:ascii="宋体" w:hAnsi="宋体" w:eastAsia="仿宋_GB2312"/>
                <w:szCs w:val="21"/>
              </w:rPr>
            </w:pPr>
          </w:p>
        </w:tc>
        <w:tc>
          <w:tcPr>
            <w:tcW w:w="1142" w:type="dxa"/>
            <w:vAlign w:val="center"/>
          </w:tcPr>
          <w:p w14:paraId="170B7AE5">
            <w:pPr>
              <w:spacing w:after="160" w:line="240" w:lineRule="exact"/>
              <w:jc w:val="center"/>
              <w:rPr>
                <w:rFonts w:ascii="宋体" w:hAnsi="宋体" w:eastAsia="仿宋_GB2312"/>
                <w:szCs w:val="21"/>
              </w:rPr>
            </w:pPr>
          </w:p>
        </w:tc>
        <w:tc>
          <w:tcPr>
            <w:tcW w:w="1125" w:type="dxa"/>
            <w:vAlign w:val="center"/>
          </w:tcPr>
          <w:p w14:paraId="4102B559">
            <w:pPr>
              <w:spacing w:after="160" w:line="240" w:lineRule="exact"/>
              <w:jc w:val="center"/>
              <w:rPr>
                <w:rFonts w:ascii="宋体" w:hAnsi="宋体" w:eastAsia="仿宋_GB2312"/>
                <w:szCs w:val="21"/>
              </w:rPr>
            </w:pPr>
          </w:p>
        </w:tc>
        <w:tc>
          <w:tcPr>
            <w:tcW w:w="1134" w:type="dxa"/>
            <w:vAlign w:val="center"/>
          </w:tcPr>
          <w:p w14:paraId="667D45AD">
            <w:pPr>
              <w:spacing w:after="160" w:line="240" w:lineRule="exact"/>
              <w:jc w:val="center"/>
              <w:rPr>
                <w:rFonts w:ascii="宋体" w:hAnsi="宋体" w:eastAsia="仿宋_GB2312"/>
                <w:szCs w:val="21"/>
              </w:rPr>
            </w:pPr>
          </w:p>
        </w:tc>
        <w:tc>
          <w:tcPr>
            <w:tcW w:w="1701" w:type="dxa"/>
            <w:vAlign w:val="center"/>
          </w:tcPr>
          <w:p w14:paraId="614C35D8">
            <w:pPr>
              <w:spacing w:after="160" w:line="240" w:lineRule="exact"/>
              <w:jc w:val="center"/>
              <w:rPr>
                <w:rFonts w:ascii="宋体" w:hAnsi="宋体" w:eastAsia="仿宋_GB2312"/>
                <w:szCs w:val="21"/>
              </w:rPr>
            </w:pPr>
          </w:p>
        </w:tc>
        <w:tc>
          <w:tcPr>
            <w:tcW w:w="1559" w:type="dxa"/>
            <w:vAlign w:val="center"/>
          </w:tcPr>
          <w:p w14:paraId="1EF46801">
            <w:pPr>
              <w:spacing w:after="160" w:line="240" w:lineRule="exact"/>
              <w:jc w:val="center"/>
              <w:rPr>
                <w:rFonts w:ascii="宋体" w:hAnsi="宋体" w:eastAsia="仿宋_GB2312"/>
                <w:szCs w:val="21"/>
              </w:rPr>
            </w:pPr>
          </w:p>
        </w:tc>
        <w:tc>
          <w:tcPr>
            <w:tcW w:w="1418" w:type="dxa"/>
            <w:vAlign w:val="center"/>
          </w:tcPr>
          <w:p w14:paraId="2C3580D4">
            <w:pPr>
              <w:spacing w:after="160" w:line="240" w:lineRule="exact"/>
              <w:jc w:val="center"/>
              <w:rPr>
                <w:rFonts w:ascii="宋体" w:hAnsi="宋体" w:eastAsia="仿宋_GB2312"/>
                <w:szCs w:val="21"/>
              </w:rPr>
            </w:pPr>
          </w:p>
        </w:tc>
        <w:tc>
          <w:tcPr>
            <w:tcW w:w="998" w:type="dxa"/>
            <w:vAlign w:val="center"/>
          </w:tcPr>
          <w:p w14:paraId="049F4187">
            <w:pPr>
              <w:spacing w:after="160" w:line="240" w:lineRule="exact"/>
              <w:jc w:val="center"/>
              <w:rPr>
                <w:rFonts w:ascii="宋体" w:hAnsi="宋体" w:eastAsia="仿宋_GB2312"/>
                <w:szCs w:val="21"/>
              </w:rPr>
            </w:pPr>
          </w:p>
        </w:tc>
      </w:tr>
      <w:tr w14:paraId="1DE6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8" w:type="dxa"/>
            <w:vAlign w:val="center"/>
          </w:tcPr>
          <w:p w14:paraId="7DF399AA">
            <w:pPr>
              <w:spacing w:after="160" w:line="240" w:lineRule="exact"/>
              <w:jc w:val="center"/>
              <w:rPr>
                <w:rFonts w:ascii="宋体" w:hAnsi="宋体" w:eastAsia="仿宋_GB2312"/>
                <w:szCs w:val="21"/>
              </w:rPr>
            </w:pPr>
          </w:p>
        </w:tc>
        <w:tc>
          <w:tcPr>
            <w:tcW w:w="1142" w:type="dxa"/>
            <w:vAlign w:val="center"/>
          </w:tcPr>
          <w:p w14:paraId="1255B2B0">
            <w:pPr>
              <w:spacing w:after="160" w:line="240" w:lineRule="exact"/>
              <w:jc w:val="center"/>
              <w:rPr>
                <w:rFonts w:ascii="宋体" w:hAnsi="宋体" w:eastAsia="仿宋_GB2312"/>
                <w:szCs w:val="21"/>
              </w:rPr>
            </w:pPr>
          </w:p>
        </w:tc>
        <w:tc>
          <w:tcPr>
            <w:tcW w:w="1125" w:type="dxa"/>
            <w:vAlign w:val="center"/>
          </w:tcPr>
          <w:p w14:paraId="235A506B">
            <w:pPr>
              <w:spacing w:after="160" w:line="240" w:lineRule="exact"/>
              <w:jc w:val="center"/>
              <w:rPr>
                <w:rFonts w:ascii="宋体" w:hAnsi="宋体" w:eastAsia="仿宋_GB2312"/>
                <w:szCs w:val="21"/>
              </w:rPr>
            </w:pPr>
          </w:p>
        </w:tc>
        <w:tc>
          <w:tcPr>
            <w:tcW w:w="1134" w:type="dxa"/>
            <w:vAlign w:val="center"/>
          </w:tcPr>
          <w:p w14:paraId="29707BF4">
            <w:pPr>
              <w:spacing w:after="160" w:line="240" w:lineRule="exact"/>
              <w:jc w:val="center"/>
              <w:rPr>
                <w:rFonts w:ascii="宋体" w:hAnsi="宋体" w:eastAsia="仿宋_GB2312"/>
                <w:szCs w:val="21"/>
              </w:rPr>
            </w:pPr>
          </w:p>
        </w:tc>
        <w:tc>
          <w:tcPr>
            <w:tcW w:w="1701" w:type="dxa"/>
            <w:vAlign w:val="center"/>
          </w:tcPr>
          <w:p w14:paraId="5EEC104F">
            <w:pPr>
              <w:spacing w:after="160" w:line="240" w:lineRule="exact"/>
              <w:jc w:val="center"/>
              <w:rPr>
                <w:rFonts w:ascii="宋体" w:hAnsi="宋体" w:eastAsia="仿宋_GB2312"/>
                <w:szCs w:val="21"/>
              </w:rPr>
            </w:pPr>
          </w:p>
        </w:tc>
        <w:tc>
          <w:tcPr>
            <w:tcW w:w="1559" w:type="dxa"/>
            <w:vAlign w:val="center"/>
          </w:tcPr>
          <w:p w14:paraId="26586275">
            <w:pPr>
              <w:spacing w:after="160" w:line="240" w:lineRule="exact"/>
              <w:jc w:val="center"/>
              <w:rPr>
                <w:rFonts w:ascii="宋体" w:hAnsi="宋体" w:eastAsia="仿宋_GB2312"/>
                <w:szCs w:val="21"/>
              </w:rPr>
            </w:pPr>
          </w:p>
        </w:tc>
        <w:tc>
          <w:tcPr>
            <w:tcW w:w="1418" w:type="dxa"/>
            <w:vAlign w:val="center"/>
          </w:tcPr>
          <w:p w14:paraId="21315C6A">
            <w:pPr>
              <w:spacing w:after="160" w:line="240" w:lineRule="exact"/>
              <w:jc w:val="center"/>
              <w:rPr>
                <w:rFonts w:ascii="宋体" w:hAnsi="宋体" w:eastAsia="仿宋_GB2312"/>
                <w:szCs w:val="21"/>
              </w:rPr>
            </w:pPr>
          </w:p>
        </w:tc>
        <w:tc>
          <w:tcPr>
            <w:tcW w:w="998" w:type="dxa"/>
            <w:vAlign w:val="center"/>
          </w:tcPr>
          <w:p w14:paraId="42288E2F">
            <w:pPr>
              <w:spacing w:after="160" w:line="240" w:lineRule="exact"/>
              <w:jc w:val="center"/>
              <w:rPr>
                <w:rFonts w:ascii="宋体" w:hAnsi="宋体" w:eastAsia="仿宋_GB2312"/>
                <w:szCs w:val="21"/>
              </w:rPr>
            </w:pPr>
          </w:p>
        </w:tc>
      </w:tr>
      <w:tr w14:paraId="6BEF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8" w:type="dxa"/>
            <w:vAlign w:val="center"/>
          </w:tcPr>
          <w:p w14:paraId="71D8A571">
            <w:pPr>
              <w:spacing w:after="160" w:line="240" w:lineRule="exact"/>
              <w:jc w:val="center"/>
              <w:rPr>
                <w:rFonts w:ascii="宋体" w:hAnsi="宋体" w:eastAsia="仿宋_GB2312"/>
                <w:szCs w:val="21"/>
              </w:rPr>
            </w:pPr>
          </w:p>
        </w:tc>
        <w:tc>
          <w:tcPr>
            <w:tcW w:w="1142" w:type="dxa"/>
            <w:vAlign w:val="center"/>
          </w:tcPr>
          <w:p w14:paraId="71B5DF61">
            <w:pPr>
              <w:spacing w:after="160" w:line="240" w:lineRule="exact"/>
              <w:jc w:val="center"/>
              <w:rPr>
                <w:rFonts w:ascii="宋体" w:hAnsi="宋体" w:eastAsia="仿宋_GB2312"/>
                <w:szCs w:val="21"/>
              </w:rPr>
            </w:pPr>
          </w:p>
        </w:tc>
        <w:tc>
          <w:tcPr>
            <w:tcW w:w="1125" w:type="dxa"/>
            <w:vAlign w:val="center"/>
          </w:tcPr>
          <w:p w14:paraId="59BF99C2">
            <w:pPr>
              <w:spacing w:after="160" w:line="240" w:lineRule="exact"/>
              <w:jc w:val="center"/>
              <w:rPr>
                <w:rFonts w:ascii="宋体" w:hAnsi="宋体" w:eastAsia="仿宋_GB2312"/>
                <w:szCs w:val="21"/>
              </w:rPr>
            </w:pPr>
          </w:p>
        </w:tc>
        <w:tc>
          <w:tcPr>
            <w:tcW w:w="1134" w:type="dxa"/>
            <w:vAlign w:val="center"/>
          </w:tcPr>
          <w:p w14:paraId="77E4174E">
            <w:pPr>
              <w:spacing w:after="160" w:line="240" w:lineRule="exact"/>
              <w:jc w:val="center"/>
              <w:rPr>
                <w:rFonts w:ascii="宋体" w:hAnsi="宋体" w:eastAsia="仿宋_GB2312"/>
                <w:szCs w:val="21"/>
              </w:rPr>
            </w:pPr>
          </w:p>
        </w:tc>
        <w:tc>
          <w:tcPr>
            <w:tcW w:w="1701" w:type="dxa"/>
            <w:vAlign w:val="center"/>
          </w:tcPr>
          <w:p w14:paraId="646E022A">
            <w:pPr>
              <w:spacing w:after="160" w:line="240" w:lineRule="exact"/>
              <w:jc w:val="center"/>
              <w:rPr>
                <w:rFonts w:ascii="宋体" w:hAnsi="宋体" w:eastAsia="仿宋_GB2312"/>
                <w:szCs w:val="21"/>
              </w:rPr>
            </w:pPr>
          </w:p>
        </w:tc>
        <w:tc>
          <w:tcPr>
            <w:tcW w:w="1559" w:type="dxa"/>
            <w:vAlign w:val="center"/>
          </w:tcPr>
          <w:p w14:paraId="1E7DE348">
            <w:pPr>
              <w:spacing w:after="160" w:line="240" w:lineRule="exact"/>
              <w:jc w:val="center"/>
              <w:rPr>
                <w:rFonts w:ascii="宋体" w:hAnsi="宋体" w:eastAsia="仿宋_GB2312"/>
                <w:szCs w:val="21"/>
              </w:rPr>
            </w:pPr>
          </w:p>
        </w:tc>
        <w:tc>
          <w:tcPr>
            <w:tcW w:w="1418" w:type="dxa"/>
            <w:vAlign w:val="center"/>
          </w:tcPr>
          <w:p w14:paraId="347B11B8">
            <w:pPr>
              <w:spacing w:after="160" w:line="240" w:lineRule="exact"/>
              <w:jc w:val="center"/>
              <w:rPr>
                <w:rFonts w:ascii="宋体" w:hAnsi="宋体" w:eastAsia="仿宋_GB2312"/>
                <w:szCs w:val="21"/>
              </w:rPr>
            </w:pPr>
          </w:p>
        </w:tc>
        <w:tc>
          <w:tcPr>
            <w:tcW w:w="998" w:type="dxa"/>
            <w:vAlign w:val="center"/>
          </w:tcPr>
          <w:p w14:paraId="556A7B7F">
            <w:pPr>
              <w:spacing w:after="160" w:line="240" w:lineRule="exact"/>
              <w:jc w:val="center"/>
              <w:rPr>
                <w:rFonts w:ascii="宋体" w:hAnsi="宋体" w:eastAsia="仿宋_GB2312"/>
                <w:szCs w:val="21"/>
              </w:rPr>
            </w:pPr>
          </w:p>
        </w:tc>
      </w:tr>
      <w:tr w14:paraId="539A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8" w:type="dxa"/>
            <w:vAlign w:val="center"/>
          </w:tcPr>
          <w:p w14:paraId="187BD472">
            <w:pPr>
              <w:spacing w:after="160" w:line="240" w:lineRule="exact"/>
              <w:jc w:val="center"/>
              <w:rPr>
                <w:rFonts w:ascii="宋体" w:hAnsi="宋体" w:eastAsia="仿宋_GB2312"/>
                <w:szCs w:val="21"/>
              </w:rPr>
            </w:pPr>
          </w:p>
        </w:tc>
        <w:tc>
          <w:tcPr>
            <w:tcW w:w="1142" w:type="dxa"/>
            <w:vAlign w:val="center"/>
          </w:tcPr>
          <w:p w14:paraId="3C132DE9">
            <w:pPr>
              <w:spacing w:after="160" w:line="240" w:lineRule="exact"/>
              <w:jc w:val="center"/>
              <w:rPr>
                <w:rFonts w:ascii="宋体" w:hAnsi="宋体" w:eastAsia="仿宋_GB2312"/>
                <w:szCs w:val="21"/>
              </w:rPr>
            </w:pPr>
          </w:p>
        </w:tc>
        <w:tc>
          <w:tcPr>
            <w:tcW w:w="1125" w:type="dxa"/>
            <w:vAlign w:val="center"/>
          </w:tcPr>
          <w:p w14:paraId="1B9463B3">
            <w:pPr>
              <w:spacing w:after="160" w:line="240" w:lineRule="exact"/>
              <w:jc w:val="center"/>
              <w:rPr>
                <w:rFonts w:ascii="宋体" w:hAnsi="宋体" w:eastAsia="仿宋_GB2312"/>
                <w:szCs w:val="21"/>
              </w:rPr>
            </w:pPr>
          </w:p>
        </w:tc>
        <w:tc>
          <w:tcPr>
            <w:tcW w:w="1134" w:type="dxa"/>
            <w:vAlign w:val="center"/>
          </w:tcPr>
          <w:p w14:paraId="1853DD18">
            <w:pPr>
              <w:spacing w:after="160" w:line="240" w:lineRule="exact"/>
              <w:jc w:val="center"/>
              <w:rPr>
                <w:rFonts w:ascii="宋体" w:hAnsi="宋体" w:eastAsia="仿宋_GB2312"/>
                <w:szCs w:val="21"/>
              </w:rPr>
            </w:pPr>
          </w:p>
        </w:tc>
        <w:tc>
          <w:tcPr>
            <w:tcW w:w="1701" w:type="dxa"/>
            <w:vAlign w:val="center"/>
          </w:tcPr>
          <w:p w14:paraId="0F40B675">
            <w:pPr>
              <w:spacing w:after="160" w:line="240" w:lineRule="exact"/>
              <w:jc w:val="center"/>
              <w:rPr>
                <w:rFonts w:ascii="宋体" w:hAnsi="宋体" w:eastAsia="仿宋_GB2312"/>
                <w:szCs w:val="21"/>
              </w:rPr>
            </w:pPr>
          </w:p>
        </w:tc>
        <w:tc>
          <w:tcPr>
            <w:tcW w:w="1559" w:type="dxa"/>
            <w:vAlign w:val="center"/>
          </w:tcPr>
          <w:p w14:paraId="4919B2EB">
            <w:pPr>
              <w:spacing w:after="160" w:line="240" w:lineRule="exact"/>
              <w:jc w:val="center"/>
              <w:rPr>
                <w:rFonts w:ascii="宋体" w:hAnsi="宋体" w:eastAsia="仿宋_GB2312"/>
                <w:szCs w:val="21"/>
              </w:rPr>
            </w:pPr>
          </w:p>
        </w:tc>
        <w:tc>
          <w:tcPr>
            <w:tcW w:w="1418" w:type="dxa"/>
            <w:vAlign w:val="center"/>
          </w:tcPr>
          <w:p w14:paraId="45B35D1F">
            <w:pPr>
              <w:spacing w:after="160" w:line="240" w:lineRule="exact"/>
              <w:jc w:val="center"/>
              <w:rPr>
                <w:rFonts w:ascii="宋体" w:hAnsi="宋体" w:eastAsia="仿宋_GB2312"/>
                <w:szCs w:val="21"/>
              </w:rPr>
            </w:pPr>
          </w:p>
        </w:tc>
        <w:tc>
          <w:tcPr>
            <w:tcW w:w="998" w:type="dxa"/>
            <w:vAlign w:val="center"/>
          </w:tcPr>
          <w:p w14:paraId="5FAE864B">
            <w:pPr>
              <w:spacing w:after="160" w:line="240" w:lineRule="exact"/>
              <w:jc w:val="center"/>
              <w:rPr>
                <w:rFonts w:ascii="宋体" w:hAnsi="宋体" w:eastAsia="仿宋_GB2312"/>
                <w:szCs w:val="21"/>
              </w:rPr>
            </w:pPr>
          </w:p>
        </w:tc>
      </w:tr>
      <w:tr w14:paraId="394E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8" w:type="dxa"/>
            <w:vAlign w:val="center"/>
          </w:tcPr>
          <w:p w14:paraId="6EA6C42D">
            <w:pPr>
              <w:spacing w:after="160" w:line="240" w:lineRule="exact"/>
              <w:jc w:val="center"/>
              <w:rPr>
                <w:rFonts w:ascii="宋体" w:hAnsi="宋体" w:eastAsia="仿宋_GB2312"/>
                <w:szCs w:val="21"/>
              </w:rPr>
            </w:pPr>
          </w:p>
        </w:tc>
        <w:tc>
          <w:tcPr>
            <w:tcW w:w="1142" w:type="dxa"/>
            <w:vAlign w:val="center"/>
          </w:tcPr>
          <w:p w14:paraId="179B2133">
            <w:pPr>
              <w:spacing w:after="160" w:line="240" w:lineRule="exact"/>
              <w:jc w:val="center"/>
              <w:rPr>
                <w:rFonts w:ascii="宋体" w:hAnsi="宋体" w:eastAsia="仿宋_GB2312"/>
                <w:szCs w:val="21"/>
              </w:rPr>
            </w:pPr>
          </w:p>
        </w:tc>
        <w:tc>
          <w:tcPr>
            <w:tcW w:w="1125" w:type="dxa"/>
            <w:vAlign w:val="center"/>
          </w:tcPr>
          <w:p w14:paraId="6FDC4EDE">
            <w:pPr>
              <w:spacing w:after="160" w:line="240" w:lineRule="exact"/>
              <w:jc w:val="center"/>
              <w:rPr>
                <w:rFonts w:ascii="宋体" w:hAnsi="宋体" w:eastAsia="仿宋_GB2312"/>
                <w:szCs w:val="21"/>
              </w:rPr>
            </w:pPr>
          </w:p>
        </w:tc>
        <w:tc>
          <w:tcPr>
            <w:tcW w:w="1134" w:type="dxa"/>
            <w:vAlign w:val="center"/>
          </w:tcPr>
          <w:p w14:paraId="41A92A64">
            <w:pPr>
              <w:spacing w:after="160" w:line="240" w:lineRule="exact"/>
              <w:jc w:val="center"/>
              <w:rPr>
                <w:rFonts w:ascii="宋体" w:hAnsi="宋体" w:eastAsia="仿宋_GB2312"/>
                <w:szCs w:val="21"/>
              </w:rPr>
            </w:pPr>
          </w:p>
        </w:tc>
        <w:tc>
          <w:tcPr>
            <w:tcW w:w="1701" w:type="dxa"/>
            <w:vAlign w:val="center"/>
          </w:tcPr>
          <w:p w14:paraId="1C5AB4F4">
            <w:pPr>
              <w:spacing w:after="160" w:line="240" w:lineRule="exact"/>
              <w:jc w:val="center"/>
              <w:rPr>
                <w:rFonts w:ascii="宋体" w:hAnsi="宋体" w:eastAsia="仿宋_GB2312"/>
                <w:szCs w:val="21"/>
              </w:rPr>
            </w:pPr>
          </w:p>
        </w:tc>
        <w:tc>
          <w:tcPr>
            <w:tcW w:w="1559" w:type="dxa"/>
            <w:vAlign w:val="center"/>
          </w:tcPr>
          <w:p w14:paraId="3F38BF31">
            <w:pPr>
              <w:spacing w:after="160" w:line="240" w:lineRule="exact"/>
              <w:jc w:val="center"/>
              <w:rPr>
                <w:rFonts w:ascii="宋体" w:hAnsi="宋体" w:eastAsia="仿宋_GB2312"/>
                <w:szCs w:val="21"/>
              </w:rPr>
            </w:pPr>
          </w:p>
        </w:tc>
        <w:tc>
          <w:tcPr>
            <w:tcW w:w="1418" w:type="dxa"/>
            <w:vAlign w:val="center"/>
          </w:tcPr>
          <w:p w14:paraId="2619530E">
            <w:pPr>
              <w:spacing w:after="160" w:line="240" w:lineRule="exact"/>
              <w:jc w:val="center"/>
              <w:rPr>
                <w:rFonts w:ascii="宋体" w:hAnsi="宋体" w:eastAsia="仿宋_GB2312"/>
                <w:szCs w:val="21"/>
              </w:rPr>
            </w:pPr>
          </w:p>
        </w:tc>
        <w:tc>
          <w:tcPr>
            <w:tcW w:w="998" w:type="dxa"/>
            <w:vAlign w:val="center"/>
          </w:tcPr>
          <w:p w14:paraId="2D300405">
            <w:pPr>
              <w:spacing w:after="160" w:line="240" w:lineRule="exact"/>
              <w:jc w:val="center"/>
              <w:rPr>
                <w:rFonts w:ascii="宋体" w:hAnsi="宋体" w:eastAsia="仿宋_GB2312"/>
                <w:szCs w:val="21"/>
              </w:rPr>
            </w:pPr>
          </w:p>
        </w:tc>
      </w:tr>
      <w:tr w14:paraId="4801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8" w:type="dxa"/>
            <w:vAlign w:val="center"/>
          </w:tcPr>
          <w:p w14:paraId="341FF186">
            <w:pPr>
              <w:spacing w:after="160" w:line="240" w:lineRule="exact"/>
              <w:jc w:val="center"/>
              <w:rPr>
                <w:rFonts w:ascii="宋体" w:hAnsi="宋体" w:eastAsia="仿宋_GB2312"/>
                <w:szCs w:val="21"/>
              </w:rPr>
            </w:pPr>
          </w:p>
        </w:tc>
        <w:tc>
          <w:tcPr>
            <w:tcW w:w="1142" w:type="dxa"/>
            <w:vAlign w:val="center"/>
          </w:tcPr>
          <w:p w14:paraId="18EA9652">
            <w:pPr>
              <w:spacing w:after="160" w:line="240" w:lineRule="exact"/>
              <w:jc w:val="center"/>
              <w:rPr>
                <w:rFonts w:ascii="宋体" w:hAnsi="宋体" w:eastAsia="仿宋_GB2312"/>
                <w:szCs w:val="21"/>
              </w:rPr>
            </w:pPr>
          </w:p>
        </w:tc>
        <w:tc>
          <w:tcPr>
            <w:tcW w:w="1125" w:type="dxa"/>
            <w:vAlign w:val="center"/>
          </w:tcPr>
          <w:p w14:paraId="30092AD9">
            <w:pPr>
              <w:spacing w:after="160" w:line="240" w:lineRule="exact"/>
              <w:jc w:val="center"/>
              <w:rPr>
                <w:rFonts w:ascii="宋体" w:hAnsi="宋体" w:eastAsia="仿宋_GB2312"/>
                <w:szCs w:val="21"/>
              </w:rPr>
            </w:pPr>
          </w:p>
        </w:tc>
        <w:tc>
          <w:tcPr>
            <w:tcW w:w="1134" w:type="dxa"/>
            <w:vAlign w:val="center"/>
          </w:tcPr>
          <w:p w14:paraId="781EF71A">
            <w:pPr>
              <w:spacing w:after="160" w:line="240" w:lineRule="exact"/>
              <w:jc w:val="center"/>
              <w:rPr>
                <w:rFonts w:ascii="宋体" w:hAnsi="宋体" w:eastAsia="仿宋_GB2312"/>
                <w:szCs w:val="21"/>
              </w:rPr>
            </w:pPr>
          </w:p>
        </w:tc>
        <w:tc>
          <w:tcPr>
            <w:tcW w:w="1701" w:type="dxa"/>
            <w:vAlign w:val="center"/>
          </w:tcPr>
          <w:p w14:paraId="1414FCB1">
            <w:pPr>
              <w:spacing w:after="160" w:line="240" w:lineRule="exact"/>
              <w:jc w:val="center"/>
              <w:rPr>
                <w:rFonts w:ascii="宋体" w:hAnsi="宋体" w:eastAsia="仿宋_GB2312"/>
                <w:szCs w:val="21"/>
              </w:rPr>
            </w:pPr>
          </w:p>
        </w:tc>
        <w:tc>
          <w:tcPr>
            <w:tcW w:w="1559" w:type="dxa"/>
            <w:vAlign w:val="center"/>
          </w:tcPr>
          <w:p w14:paraId="59CBD93A">
            <w:pPr>
              <w:spacing w:after="160" w:line="240" w:lineRule="exact"/>
              <w:jc w:val="center"/>
              <w:rPr>
                <w:rFonts w:ascii="宋体" w:hAnsi="宋体" w:eastAsia="仿宋_GB2312"/>
                <w:szCs w:val="21"/>
              </w:rPr>
            </w:pPr>
          </w:p>
        </w:tc>
        <w:tc>
          <w:tcPr>
            <w:tcW w:w="1418" w:type="dxa"/>
            <w:vAlign w:val="center"/>
          </w:tcPr>
          <w:p w14:paraId="4B31EB37">
            <w:pPr>
              <w:spacing w:after="160" w:line="240" w:lineRule="exact"/>
              <w:jc w:val="center"/>
              <w:rPr>
                <w:rFonts w:ascii="宋体" w:hAnsi="宋体" w:eastAsia="仿宋_GB2312"/>
                <w:szCs w:val="21"/>
              </w:rPr>
            </w:pPr>
          </w:p>
        </w:tc>
        <w:tc>
          <w:tcPr>
            <w:tcW w:w="998" w:type="dxa"/>
            <w:vAlign w:val="center"/>
          </w:tcPr>
          <w:p w14:paraId="2F280EA9">
            <w:pPr>
              <w:spacing w:after="160" w:line="240" w:lineRule="exact"/>
              <w:jc w:val="center"/>
              <w:rPr>
                <w:rFonts w:ascii="宋体" w:hAnsi="宋体" w:eastAsia="仿宋_GB2312"/>
                <w:szCs w:val="21"/>
              </w:rPr>
            </w:pPr>
          </w:p>
        </w:tc>
      </w:tr>
      <w:tr w14:paraId="6AC4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8" w:type="dxa"/>
            <w:vAlign w:val="center"/>
          </w:tcPr>
          <w:p w14:paraId="763F7A65">
            <w:pPr>
              <w:spacing w:after="160" w:line="240" w:lineRule="exact"/>
              <w:jc w:val="center"/>
              <w:rPr>
                <w:rFonts w:ascii="宋体" w:hAnsi="宋体" w:eastAsia="仿宋_GB2312"/>
                <w:szCs w:val="21"/>
              </w:rPr>
            </w:pPr>
          </w:p>
        </w:tc>
        <w:tc>
          <w:tcPr>
            <w:tcW w:w="1142" w:type="dxa"/>
            <w:vAlign w:val="center"/>
          </w:tcPr>
          <w:p w14:paraId="348AA1F4">
            <w:pPr>
              <w:spacing w:after="160" w:line="240" w:lineRule="exact"/>
              <w:jc w:val="center"/>
              <w:rPr>
                <w:rFonts w:ascii="宋体" w:hAnsi="宋体" w:eastAsia="仿宋_GB2312"/>
                <w:szCs w:val="21"/>
              </w:rPr>
            </w:pPr>
          </w:p>
        </w:tc>
        <w:tc>
          <w:tcPr>
            <w:tcW w:w="1125" w:type="dxa"/>
            <w:vAlign w:val="center"/>
          </w:tcPr>
          <w:p w14:paraId="5A48047D">
            <w:pPr>
              <w:spacing w:after="160" w:line="240" w:lineRule="exact"/>
              <w:jc w:val="center"/>
              <w:rPr>
                <w:rFonts w:ascii="宋体" w:hAnsi="宋体" w:eastAsia="仿宋_GB2312"/>
                <w:szCs w:val="21"/>
              </w:rPr>
            </w:pPr>
          </w:p>
        </w:tc>
        <w:tc>
          <w:tcPr>
            <w:tcW w:w="1134" w:type="dxa"/>
            <w:vAlign w:val="center"/>
          </w:tcPr>
          <w:p w14:paraId="48D701BE">
            <w:pPr>
              <w:spacing w:after="160" w:line="240" w:lineRule="exact"/>
              <w:jc w:val="center"/>
              <w:rPr>
                <w:rFonts w:ascii="宋体" w:hAnsi="宋体" w:eastAsia="仿宋_GB2312"/>
                <w:szCs w:val="21"/>
              </w:rPr>
            </w:pPr>
          </w:p>
        </w:tc>
        <w:tc>
          <w:tcPr>
            <w:tcW w:w="1701" w:type="dxa"/>
            <w:vAlign w:val="center"/>
          </w:tcPr>
          <w:p w14:paraId="36E17917">
            <w:pPr>
              <w:spacing w:after="160" w:line="240" w:lineRule="exact"/>
              <w:jc w:val="center"/>
              <w:rPr>
                <w:rFonts w:ascii="宋体" w:hAnsi="宋体" w:eastAsia="仿宋_GB2312"/>
                <w:szCs w:val="21"/>
              </w:rPr>
            </w:pPr>
          </w:p>
        </w:tc>
        <w:tc>
          <w:tcPr>
            <w:tcW w:w="1559" w:type="dxa"/>
            <w:vAlign w:val="center"/>
          </w:tcPr>
          <w:p w14:paraId="6CA02E97">
            <w:pPr>
              <w:spacing w:after="160" w:line="240" w:lineRule="exact"/>
              <w:jc w:val="center"/>
              <w:rPr>
                <w:rFonts w:ascii="宋体" w:hAnsi="宋体" w:eastAsia="仿宋_GB2312"/>
                <w:szCs w:val="21"/>
              </w:rPr>
            </w:pPr>
          </w:p>
        </w:tc>
        <w:tc>
          <w:tcPr>
            <w:tcW w:w="1418" w:type="dxa"/>
            <w:vAlign w:val="center"/>
          </w:tcPr>
          <w:p w14:paraId="594D4559">
            <w:pPr>
              <w:spacing w:after="160" w:line="240" w:lineRule="exact"/>
              <w:jc w:val="center"/>
              <w:rPr>
                <w:rFonts w:ascii="宋体" w:hAnsi="宋体" w:eastAsia="仿宋_GB2312"/>
                <w:szCs w:val="21"/>
              </w:rPr>
            </w:pPr>
          </w:p>
        </w:tc>
        <w:tc>
          <w:tcPr>
            <w:tcW w:w="998" w:type="dxa"/>
            <w:vAlign w:val="center"/>
          </w:tcPr>
          <w:p w14:paraId="7EC99DAD">
            <w:pPr>
              <w:spacing w:after="160" w:line="240" w:lineRule="exact"/>
              <w:jc w:val="center"/>
              <w:rPr>
                <w:rFonts w:ascii="宋体" w:hAnsi="宋体" w:eastAsia="仿宋_GB2312"/>
                <w:szCs w:val="21"/>
              </w:rPr>
            </w:pPr>
          </w:p>
        </w:tc>
      </w:tr>
      <w:tr w14:paraId="759F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8" w:type="dxa"/>
            <w:vAlign w:val="center"/>
          </w:tcPr>
          <w:p w14:paraId="267A3E7A">
            <w:pPr>
              <w:spacing w:after="160" w:line="240" w:lineRule="exact"/>
              <w:jc w:val="center"/>
              <w:rPr>
                <w:rFonts w:ascii="宋体" w:hAnsi="宋体" w:eastAsia="仿宋_GB2312"/>
                <w:szCs w:val="21"/>
              </w:rPr>
            </w:pPr>
          </w:p>
        </w:tc>
        <w:tc>
          <w:tcPr>
            <w:tcW w:w="1142" w:type="dxa"/>
            <w:vAlign w:val="center"/>
          </w:tcPr>
          <w:p w14:paraId="3671DF7A">
            <w:pPr>
              <w:spacing w:after="160" w:line="240" w:lineRule="exact"/>
              <w:jc w:val="center"/>
              <w:rPr>
                <w:rFonts w:ascii="宋体" w:hAnsi="宋体" w:eastAsia="仿宋_GB2312"/>
                <w:szCs w:val="21"/>
              </w:rPr>
            </w:pPr>
          </w:p>
        </w:tc>
        <w:tc>
          <w:tcPr>
            <w:tcW w:w="1125" w:type="dxa"/>
            <w:vAlign w:val="center"/>
          </w:tcPr>
          <w:p w14:paraId="67EEA5C2">
            <w:pPr>
              <w:spacing w:after="160" w:line="240" w:lineRule="exact"/>
              <w:jc w:val="center"/>
              <w:rPr>
                <w:rFonts w:ascii="宋体" w:hAnsi="宋体" w:eastAsia="仿宋_GB2312"/>
                <w:szCs w:val="21"/>
              </w:rPr>
            </w:pPr>
          </w:p>
        </w:tc>
        <w:tc>
          <w:tcPr>
            <w:tcW w:w="1134" w:type="dxa"/>
            <w:vAlign w:val="center"/>
          </w:tcPr>
          <w:p w14:paraId="1CE43382">
            <w:pPr>
              <w:spacing w:after="160" w:line="240" w:lineRule="exact"/>
              <w:jc w:val="center"/>
              <w:rPr>
                <w:rFonts w:ascii="宋体" w:hAnsi="宋体" w:eastAsia="仿宋_GB2312"/>
                <w:szCs w:val="21"/>
              </w:rPr>
            </w:pPr>
          </w:p>
        </w:tc>
        <w:tc>
          <w:tcPr>
            <w:tcW w:w="1701" w:type="dxa"/>
            <w:vAlign w:val="center"/>
          </w:tcPr>
          <w:p w14:paraId="41EC71A4">
            <w:pPr>
              <w:spacing w:after="160" w:line="240" w:lineRule="exact"/>
              <w:jc w:val="center"/>
              <w:rPr>
                <w:rFonts w:ascii="宋体" w:hAnsi="宋体" w:eastAsia="仿宋_GB2312"/>
                <w:szCs w:val="21"/>
              </w:rPr>
            </w:pPr>
          </w:p>
        </w:tc>
        <w:tc>
          <w:tcPr>
            <w:tcW w:w="1559" w:type="dxa"/>
            <w:vAlign w:val="center"/>
          </w:tcPr>
          <w:p w14:paraId="4C7F2123">
            <w:pPr>
              <w:spacing w:after="160" w:line="240" w:lineRule="exact"/>
              <w:jc w:val="center"/>
              <w:rPr>
                <w:rFonts w:ascii="宋体" w:hAnsi="宋体" w:eastAsia="仿宋_GB2312"/>
                <w:szCs w:val="21"/>
              </w:rPr>
            </w:pPr>
          </w:p>
        </w:tc>
        <w:tc>
          <w:tcPr>
            <w:tcW w:w="1418" w:type="dxa"/>
            <w:vAlign w:val="center"/>
          </w:tcPr>
          <w:p w14:paraId="0ECA1B90">
            <w:pPr>
              <w:spacing w:after="160" w:line="240" w:lineRule="exact"/>
              <w:jc w:val="center"/>
              <w:rPr>
                <w:rFonts w:ascii="宋体" w:hAnsi="宋体" w:eastAsia="仿宋_GB2312"/>
                <w:szCs w:val="21"/>
              </w:rPr>
            </w:pPr>
          </w:p>
        </w:tc>
        <w:tc>
          <w:tcPr>
            <w:tcW w:w="998" w:type="dxa"/>
            <w:vAlign w:val="center"/>
          </w:tcPr>
          <w:p w14:paraId="5D183B66">
            <w:pPr>
              <w:spacing w:after="160" w:line="240" w:lineRule="exact"/>
              <w:jc w:val="center"/>
              <w:rPr>
                <w:rFonts w:ascii="宋体" w:hAnsi="宋体" w:eastAsia="仿宋_GB2312"/>
                <w:szCs w:val="21"/>
              </w:rPr>
            </w:pPr>
          </w:p>
        </w:tc>
      </w:tr>
    </w:tbl>
    <w:p w14:paraId="130111D4">
      <w:pPr>
        <w:spacing w:line="480" w:lineRule="auto"/>
        <w:ind w:firstLine="422" w:firstLineChars="200"/>
        <w:jc w:val="left"/>
        <w:rPr>
          <w:rFonts w:ascii="宋体" w:hAnsi="宋体"/>
          <w:b/>
          <w:szCs w:val="21"/>
        </w:rPr>
      </w:pPr>
    </w:p>
    <w:p w14:paraId="57A6DD94">
      <w:pPr>
        <w:spacing w:line="480" w:lineRule="auto"/>
        <w:ind w:firstLine="422" w:firstLineChars="200"/>
        <w:rPr>
          <w:rFonts w:ascii="宋体" w:hAnsi="宋体"/>
          <w:b/>
          <w:szCs w:val="21"/>
        </w:rPr>
      </w:pPr>
      <w:r>
        <w:rPr>
          <w:rFonts w:hint="eastAsia" w:ascii="宋体" w:hAnsi="宋体"/>
          <w:b/>
          <w:szCs w:val="21"/>
        </w:rPr>
        <w:t>后附：加盖供应商公章的人员毕业证、学历证、职称证（如有）、身份证等。</w:t>
      </w:r>
    </w:p>
    <w:p w14:paraId="5C61A96D">
      <w:pPr>
        <w:rPr>
          <w:rFonts w:ascii="宋体" w:hAnsi="宋体"/>
          <w:szCs w:val="21"/>
        </w:rPr>
      </w:pPr>
      <w:r>
        <w:rPr>
          <w:rFonts w:hint="eastAsia"/>
          <w:b/>
          <w:sz w:val="30"/>
          <w:szCs w:val="30"/>
        </w:rPr>
        <w:br w:type="page"/>
      </w:r>
    </w:p>
    <w:p w14:paraId="21190B1D">
      <w:pPr>
        <w:spacing w:line="480" w:lineRule="auto"/>
        <w:jc w:val="center"/>
        <w:rPr>
          <w:b/>
          <w:sz w:val="30"/>
          <w:szCs w:val="30"/>
        </w:rPr>
      </w:pPr>
      <w:r>
        <w:rPr>
          <w:rFonts w:hint="eastAsia" w:ascii="宋体" w:hAnsi="宋体"/>
          <w:b/>
          <w:bCs/>
          <w:sz w:val="24"/>
        </w:rPr>
        <w:t>附表二：供应商类似项目业绩</w:t>
      </w:r>
    </w:p>
    <w:tbl>
      <w:tblPr>
        <w:tblStyle w:val="4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355"/>
        <w:gridCol w:w="1936"/>
        <w:gridCol w:w="1623"/>
        <w:gridCol w:w="1351"/>
      </w:tblGrid>
      <w:tr w14:paraId="1635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33" w:type="dxa"/>
            <w:vAlign w:val="center"/>
          </w:tcPr>
          <w:p w14:paraId="6455EB16">
            <w:pPr>
              <w:topLinePunct/>
              <w:spacing w:line="440" w:lineRule="exact"/>
              <w:jc w:val="center"/>
              <w:rPr>
                <w:rFonts w:ascii="宋体" w:hAnsi="宋体"/>
                <w:b/>
                <w:bCs/>
                <w:szCs w:val="21"/>
              </w:rPr>
            </w:pPr>
            <w:r>
              <w:rPr>
                <w:rFonts w:hint="eastAsia" w:ascii="宋体" w:hAnsi="宋体" w:cs="宋体"/>
                <w:b/>
                <w:bCs/>
                <w:szCs w:val="21"/>
                <w:lang w:bidi="ar"/>
              </w:rPr>
              <w:t>序号</w:t>
            </w:r>
          </w:p>
        </w:tc>
        <w:tc>
          <w:tcPr>
            <w:tcW w:w="3355" w:type="dxa"/>
            <w:vAlign w:val="center"/>
          </w:tcPr>
          <w:p w14:paraId="47F93492">
            <w:pPr>
              <w:topLinePunct/>
              <w:spacing w:line="440" w:lineRule="exact"/>
              <w:jc w:val="center"/>
              <w:rPr>
                <w:rFonts w:ascii="宋体" w:hAnsi="宋体"/>
                <w:b/>
                <w:bCs/>
                <w:szCs w:val="21"/>
              </w:rPr>
            </w:pPr>
            <w:r>
              <w:rPr>
                <w:rFonts w:hint="eastAsia" w:ascii="宋体" w:hAnsi="宋体" w:cs="宋体"/>
                <w:b/>
                <w:bCs/>
                <w:szCs w:val="21"/>
                <w:lang w:bidi="ar"/>
              </w:rPr>
              <w:t>项目名称</w:t>
            </w:r>
          </w:p>
        </w:tc>
        <w:tc>
          <w:tcPr>
            <w:tcW w:w="1936" w:type="dxa"/>
            <w:vAlign w:val="center"/>
          </w:tcPr>
          <w:p w14:paraId="2CD931CD">
            <w:pPr>
              <w:topLinePunct/>
              <w:spacing w:line="440" w:lineRule="exact"/>
              <w:jc w:val="center"/>
              <w:rPr>
                <w:rFonts w:ascii="宋体" w:hAnsi="宋体"/>
                <w:b/>
                <w:bCs/>
                <w:szCs w:val="21"/>
              </w:rPr>
            </w:pPr>
            <w:r>
              <w:rPr>
                <w:rFonts w:hint="eastAsia" w:ascii="宋体" w:hAnsi="宋体" w:cs="宋体"/>
                <w:b/>
                <w:bCs/>
                <w:szCs w:val="21"/>
                <w:lang w:bidi="ar"/>
              </w:rPr>
              <w:t>项目所在地</w:t>
            </w:r>
          </w:p>
        </w:tc>
        <w:tc>
          <w:tcPr>
            <w:tcW w:w="1623" w:type="dxa"/>
            <w:vAlign w:val="center"/>
          </w:tcPr>
          <w:p w14:paraId="60A44875">
            <w:pPr>
              <w:topLinePunct/>
              <w:spacing w:line="440" w:lineRule="exact"/>
              <w:jc w:val="center"/>
              <w:rPr>
                <w:rFonts w:ascii="宋体" w:hAnsi="宋体"/>
                <w:b/>
                <w:bCs/>
                <w:szCs w:val="21"/>
              </w:rPr>
            </w:pPr>
            <w:r>
              <w:rPr>
                <w:rFonts w:hint="eastAsia" w:ascii="宋体" w:hAnsi="宋体" w:cs="宋体"/>
                <w:b/>
                <w:bCs/>
                <w:szCs w:val="21"/>
                <w:lang w:bidi="ar"/>
              </w:rPr>
              <w:t>发包人名称</w:t>
            </w:r>
          </w:p>
        </w:tc>
        <w:tc>
          <w:tcPr>
            <w:tcW w:w="1351" w:type="dxa"/>
            <w:vAlign w:val="center"/>
          </w:tcPr>
          <w:p w14:paraId="081B112C">
            <w:pPr>
              <w:topLinePunct/>
              <w:spacing w:line="440" w:lineRule="exact"/>
              <w:jc w:val="center"/>
              <w:rPr>
                <w:rFonts w:ascii="宋体" w:hAnsi="宋体"/>
                <w:b/>
                <w:bCs/>
                <w:szCs w:val="21"/>
              </w:rPr>
            </w:pPr>
            <w:r>
              <w:rPr>
                <w:rFonts w:hint="eastAsia" w:ascii="宋体" w:hAnsi="宋体" w:cs="宋体"/>
                <w:b/>
                <w:bCs/>
                <w:szCs w:val="21"/>
                <w:lang w:bidi="ar"/>
              </w:rPr>
              <w:t>合同价格</w:t>
            </w:r>
          </w:p>
        </w:tc>
      </w:tr>
      <w:tr w14:paraId="5BDA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3" w:type="dxa"/>
            <w:vAlign w:val="center"/>
          </w:tcPr>
          <w:p w14:paraId="2255F226">
            <w:pPr>
              <w:spacing w:after="160" w:line="240" w:lineRule="exact"/>
              <w:jc w:val="center"/>
              <w:rPr>
                <w:rFonts w:ascii="宋体" w:hAnsi="宋体"/>
                <w:szCs w:val="21"/>
              </w:rPr>
            </w:pPr>
          </w:p>
        </w:tc>
        <w:tc>
          <w:tcPr>
            <w:tcW w:w="3355" w:type="dxa"/>
            <w:vAlign w:val="center"/>
          </w:tcPr>
          <w:p w14:paraId="785D83DE">
            <w:pPr>
              <w:spacing w:after="160" w:line="240" w:lineRule="exact"/>
              <w:jc w:val="center"/>
              <w:rPr>
                <w:rFonts w:ascii="宋体" w:hAnsi="宋体"/>
                <w:szCs w:val="21"/>
              </w:rPr>
            </w:pPr>
          </w:p>
        </w:tc>
        <w:tc>
          <w:tcPr>
            <w:tcW w:w="1936" w:type="dxa"/>
            <w:vAlign w:val="center"/>
          </w:tcPr>
          <w:p w14:paraId="3443D49D">
            <w:pPr>
              <w:spacing w:after="160" w:line="240" w:lineRule="exact"/>
              <w:jc w:val="center"/>
              <w:rPr>
                <w:rFonts w:ascii="宋体" w:hAnsi="宋体"/>
                <w:szCs w:val="21"/>
              </w:rPr>
            </w:pPr>
          </w:p>
        </w:tc>
        <w:tc>
          <w:tcPr>
            <w:tcW w:w="1623" w:type="dxa"/>
            <w:vAlign w:val="center"/>
          </w:tcPr>
          <w:p w14:paraId="679E1941">
            <w:pPr>
              <w:spacing w:after="160" w:line="240" w:lineRule="exact"/>
              <w:jc w:val="center"/>
              <w:rPr>
                <w:rFonts w:ascii="宋体" w:hAnsi="宋体"/>
                <w:szCs w:val="21"/>
              </w:rPr>
            </w:pPr>
          </w:p>
        </w:tc>
        <w:tc>
          <w:tcPr>
            <w:tcW w:w="1351" w:type="dxa"/>
            <w:vAlign w:val="center"/>
          </w:tcPr>
          <w:p w14:paraId="2982637C">
            <w:pPr>
              <w:spacing w:after="160" w:line="240" w:lineRule="exact"/>
              <w:jc w:val="center"/>
              <w:rPr>
                <w:rFonts w:ascii="宋体" w:hAnsi="宋体"/>
                <w:szCs w:val="21"/>
              </w:rPr>
            </w:pPr>
          </w:p>
        </w:tc>
      </w:tr>
      <w:tr w14:paraId="5D7D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3" w:type="dxa"/>
            <w:vAlign w:val="center"/>
          </w:tcPr>
          <w:p w14:paraId="7A7C416A">
            <w:pPr>
              <w:spacing w:after="160" w:line="240" w:lineRule="exact"/>
              <w:jc w:val="center"/>
              <w:rPr>
                <w:rFonts w:ascii="宋体" w:hAnsi="宋体" w:eastAsia="仿宋_GB2312"/>
                <w:szCs w:val="21"/>
              </w:rPr>
            </w:pPr>
          </w:p>
        </w:tc>
        <w:tc>
          <w:tcPr>
            <w:tcW w:w="3355" w:type="dxa"/>
            <w:vAlign w:val="center"/>
          </w:tcPr>
          <w:p w14:paraId="73842FCB">
            <w:pPr>
              <w:spacing w:after="160" w:line="240" w:lineRule="exact"/>
              <w:jc w:val="center"/>
              <w:rPr>
                <w:rFonts w:ascii="宋体" w:hAnsi="宋体" w:eastAsia="仿宋_GB2312"/>
                <w:szCs w:val="21"/>
              </w:rPr>
            </w:pPr>
          </w:p>
        </w:tc>
        <w:tc>
          <w:tcPr>
            <w:tcW w:w="1936" w:type="dxa"/>
            <w:vAlign w:val="center"/>
          </w:tcPr>
          <w:p w14:paraId="1D86B84C">
            <w:pPr>
              <w:spacing w:after="160" w:line="240" w:lineRule="exact"/>
              <w:jc w:val="center"/>
              <w:rPr>
                <w:rFonts w:ascii="宋体" w:hAnsi="宋体" w:eastAsia="仿宋_GB2312"/>
                <w:szCs w:val="21"/>
              </w:rPr>
            </w:pPr>
          </w:p>
        </w:tc>
        <w:tc>
          <w:tcPr>
            <w:tcW w:w="1623" w:type="dxa"/>
            <w:vAlign w:val="center"/>
          </w:tcPr>
          <w:p w14:paraId="6CDCE64F">
            <w:pPr>
              <w:spacing w:after="160" w:line="240" w:lineRule="exact"/>
              <w:jc w:val="center"/>
              <w:rPr>
                <w:rFonts w:ascii="宋体" w:hAnsi="宋体" w:eastAsia="仿宋_GB2312"/>
                <w:szCs w:val="21"/>
              </w:rPr>
            </w:pPr>
          </w:p>
        </w:tc>
        <w:tc>
          <w:tcPr>
            <w:tcW w:w="1351" w:type="dxa"/>
            <w:vAlign w:val="center"/>
          </w:tcPr>
          <w:p w14:paraId="24E7B245">
            <w:pPr>
              <w:spacing w:after="160" w:line="240" w:lineRule="exact"/>
              <w:jc w:val="center"/>
              <w:rPr>
                <w:rFonts w:ascii="宋体" w:hAnsi="宋体" w:eastAsia="仿宋_GB2312"/>
                <w:szCs w:val="21"/>
              </w:rPr>
            </w:pPr>
          </w:p>
        </w:tc>
      </w:tr>
      <w:tr w14:paraId="046B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3" w:type="dxa"/>
            <w:vAlign w:val="center"/>
          </w:tcPr>
          <w:p w14:paraId="2687BCF7">
            <w:pPr>
              <w:spacing w:after="160" w:line="240" w:lineRule="exact"/>
              <w:jc w:val="center"/>
              <w:rPr>
                <w:rFonts w:ascii="宋体" w:hAnsi="宋体" w:eastAsia="仿宋_GB2312"/>
                <w:szCs w:val="21"/>
              </w:rPr>
            </w:pPr>
          </w:p>
        </w:tc>
        <w:tc>
          <w:tcPr>
            <w:tcW w:w="3355" w:type="dxa"/>
            <w:vAlign w:val="center"/>
          </w:tcPr>
          <w:p w14:paraId="6430DCF3">
            <w:pPr>
              <w:spacing w:after="160" w:line="240" w:lineRule="exact"/>
              <w:jc w:val="center"/>
              <w:rPr>
                <w:rFonts w:ascii="宋体" w:hAnsi="宋体" w:eastAsia="仿宋_GB2312"/>
                <w:szCs w:val="21"/>
              </w:rPr>
            </w:pPr>
          </w:p>
        </w:tc>
        <w:tc>
          <w:tcPr>
            <w:tcW w:w="1936" w:type="dxa"/>
            <w:vAlign w:val="center"/>
          </w:tcPr>
          <w:p w14:paraId="24491C33">
            <w:pPr>
              <w:spacing w:after="160" w:line="240" w:lineRule="exact"/>
              <w:jc w:val="center"/>
              <w:rPr>
                <w:rFonts w:ascii="宋体" w:hAnsi="宋体" w:eastAsia="仿宋_GB2312"/>
                <w:szCs w:val="21"/>
              </w:rPr>
            </w:pPr>
          </w:p>
        </w:tc>
        <w:tc>
          <w:tcPr>
            <w:tcW w:w="1623" w:type="dxa"/>
            <w:vAlign w:val="center"/>
          </w:tcPr>
          <w:p w14:paraId="4A7DACFC">
            <w:pPr>
              <w:spacing w:after="160" w:line="240" w:lineRule="exact"/>
              <w:jc w:val="center"/>
              <w:rPr>
                <w:rFonts w:ascii="宋体" w:hAnsi="宋体" w:eastAsia="仿宋_GB2312"/>
                <w:szCs w:val="21"/>
              </w:rPr>
            </w:pPr>
          </w:p>
        </w:tc>
        <w:tc>
          <w:tcPr>
            <w:tcW w:w="1351" w:type="dxa"/>
            <w:vAlign w:val="center"/>
          </w:tcPr>
          <w:p w14:paraId="16895CEB">
            <w:pPr>
              <w:spacing w:after="160" w:line="240" w:lineRule="exact"/>
              <w:jc w:val="center"/>
              <w:rPr>
                <w:rFonts w:ascii="宋体" w:hAnsi="宋体" w:eastAsia="仿宋_GB2312"/>
                <w:szCs w:val="21"/>
              </w:rPr>
            </w:pPr>
          </w:p>
        </w:tc>
      </w:tr>
      <w:tr w14:paraId="1ECE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3" w:type="dxa"/>
            <w:vAlign w:val="center"/>
          </w:tcPr>
          <w:p w14:paraId="44378020">
            <w:pPr>
              <w:spacing w:after="160" w:line="240" w:lineRule="exact"/>
              <w:jc w:val="center"/>
              <w:rPr>
                <w:rFonts w:ascii="宋体" w:hAnsi="宋体" w:eastAsia="仿宋_GB2312"/>
                <w:szCs w:val="21"/>
              </w:rPr>
            </w:pPr>
          </w:p>
        </w:tc>
        <w:tc>
          <w:tcPr>
            <w:tcW w:w="3355" w:type="dxa"/>
            <w:vAlign w:val="center"/>
          </w:tcPr>
          <w:p w14:paraId="383F670D">
            <w:pPr>
              <w:spacing w:after="160" w:line="240" w:lineRule="exact"/>
              <w:jc w:val="center"/>
              <w:rPr>
                <w:rFonts w:ascii="宋体" w:hAnsi="宋体" w:eastAsia="仿宋_GB2312"/>
                <w:szCs w:val="21"/>
              </w:rPr>
            </w:pPr>
          </w:p>
        </w:tc>
        <w:tc>
          <w:tcPr>
            <w:tcW w:w="1936" w:type="dxa"/>
            <w:vAlign w:val="center"/>
          </w:tcPr>
          <w:p w14:paraId="7A9D155C">
            <w:pPr>
              <w:spacing w:after="160" w:line="240" w:lineRule="exact"/>
              <w:jc w:val="center"/>
              <w:rPr>
                <w:rFonts w:ascii="宋体" w:hAnsi="宋体" w:eastAsia="仿宋_GB2312"/>
                <w:szCs w:val="21"/>
              </w:rPr>
            </w:pPr>
          </w:p>
        </w:tc>
        <w:tc>
          <w:tcPr>
            <w:tcW w:w="1623" w:type="dxa"/>
            <w:vAlign w:val="center"/>
          </w:tcPr>
          <w:p w14:paraId="5CA0E2CC">
            <w:pPr>
              <w:spacing w:after="160" w:line="240" w:lineRule="exact"/>
              <w:jc w:val="center"/>
              <w:rPr>
                <w:rFonts w:ascii="宋体" w:hAnsi="宋体" w:eastAsia="仿宋_GB2312"/>
                <w:szCs w:val="21"/>
              </w:rPr>
            </w:pPr>
          </w:p>
        </w:tc>
        <w:tc>
          <w:tcPr>
            <w:tcW w:w="1351" w:type="dxa"/>
            <w:vAlign w:val="center"/>
          </w:tcPr>
          <w:p w14:paraId="2D57CE0C">
            <w:pPr>
              <w:spacing w:after="160" w:line="240" w:lineRule="exact"/>
              <w:jc w:val="center"/>
              <w:rPr>
                <w:rFonts w:ascii="宋体" w:hAnsi="宋体" w:eastAsia="仿宋_GB2312"/>
                <w:szCs w:val="21"/>
              </w:rPr>
            </w:pPr>
          </w:p>
        </w:tc>
      </w:tr>
      <w:tr w14:paraId="752C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3" w:type="dxa"/>
            <w:vAlign w:val="center"/>
          </w:tcPr>
          <w:p w14:paraId="1F61CEA2">
            <w:pPr>
              <w:spacing w:after="160" w:line="240" w:lineRule="exact"/>
              <w:jc w:val="center"/>
              <w:rPr>
                <w:rFonts w:ascii="宋体" w:hAnsi="宋体" w:eastAsia="仿宋_GB2312"/>
                <w:szCs w:val="21"/>
              </w:rPr>
            </w:pPr>
          </w:p>
        </w:tc>
        <w:tc>
          <w:tcPr>
            <w:tcW w:w="3355" w:type="dxa"/>
            <w:vAlign w:val="center"/>
          </w:tcPr>
          <w:p w14:paraId="5C746833">
            <w:pPr>
              <w:spacing w:after="160" w:line="240" w:lineRule="exact"/>
              <w:jc w:val="center"/>
              <w:rPr>
                <w:rFonts w:ascii="宋体" w:hAnsi="宋体" w:eastAsia="仿宋_GB2312"/>
                <w:szCs w:val="21"/>
              </w:rPr>
            </w:pPr>
          </w:p>
        </w:tc>
        <w:tc>
          <w:tcPr>
            <w:tcW w:w="1936" w:type="dxa"/>
            <w:vAlign w:val="center"/>
          </w:tcPr>
          <w:p w14:paraId="52E496F5">
            <w:pPr>
              <w:spacing w:after="160" w:line="240" w:lineRule="exact"/>
              <w:jc w:val="center"/>
              <w:rPr>
                <w:rFonts w:ascii="宋体" w:hAnsi="宋体" w:eastAsia="仿宋_GB2312"/>
                <w:szCs w:val="21"/>
              </w:rPr>
            </w:pPr>
          </w:p>
        </w:tc>
        <w:tc>
          <w:tcPr>
            <w:tcW w:w="1623" w:type="dxa"/>
            <w:vAlign w:val="center"/>
          </w:tcPr>
          <w:p w14:paraId="09C29659">
            <w:pPr>
              <w:spacing w:after="160" w:line="240" w:lineRule="exact"/>
              <w:jc w:val="center"/>
              <w:rPr>
                <w:rFonts w:ascii="宋体" w:hAnsi="宋体" w:eastAsia="仿宋_GB2312"/>
                <w:szCs w:val="21"/>
              </w:rPr>
            </w:pPr>
          </w:p>
        </w:tc>
        <w:tc>
          <w:tcPr>
            <w:tcW w:w="1351" w:type="dxa"/>
            <w:vAlign w:val="center"/>
          </w:tcPr>
          <w:p w14:paraId="631F827A">
            <w:pPr>
              <w:spacing w:after="160" w:line="240" w:lineRule="exact"/>
              <w:jc w:val="center"/>
              <w:rPr>
                <w:rFonts w:ascii="宋体" w:hAnsi="宋体" w:eastAsia="仿宋_GB2312"/>
                <w:szCs w:val="21"/>
              </w:rPr>
            </w:pPr>
          </w:p>
        </w:tc>
      </w:tr>
      <w:tr w14:paraId="70A6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3" w:type="dxa"/>
            <w:vAlign w:val="center"/>
          </w:tcPr>
          <w:p w14:paraId="1E6DECAB">
            <w:pPr>
              <w:spacing w:after="160" w:line="240" w:lineRule="exact"/>
              <w:jc w:val="center"/>
              <w:rPr>
                <w:rFonts w:ascii="宋体" w:hAnsi="宋体" w:eastAsia="仿宋_GB2312"/>
                <w:szCs w:val="21"/>
              </w:rPr>
            </w:pPr>
          </w:p>
        </w:tc>
        <w:tc>
          <w:tcPr>
            <w:tcW w:w="3355" w:type="dxa"/>
            <w:vAlign w:val="center"/>
          </w:tcPr>
          <w:p w14:paraId="215F3081">
            <w:pPr>
              <w:spacing w:after="160" w:line="240" w:lineRule="exact"/>
              <w:jc w:val="center"/>
              <w:rPr>
                <w:rFonts w:ascii="宋体" w:hAnsi="宋体" w:eastAsia="仿宋_GB2312"/>
                <w:szCs w:val="21"/>
              </w:rPr>
            </w:pPr>
          </w:p>
        </w:tc>
        <w:tc>
          <w:tcPr>
            <w:tcW w:w="1936" w:type="dxa"/>
            <w:vAlign w:val="center"/>
          </w:tcPr>
          <w:p w14:paraId="49B4B43B">
            <w:pPr>
              <w:spacing w:after="160" w:line="240" w:lineRule="exact"/>
              <w:jc w:val="center"/>
              <w:rPr>
                <w:rFonts w:ascii="宋体" w:hAnsi="宋体" w:eastAsia="仿宋_GB2312"/>
                <w:szCs w:val="21"/>
              </w:rPr>
            </w:pPr>
          </w:p>
        </w:tc>
        <w:tc>
          <w:tcPr>
            <w:tcW w:w="1623" w:type="dxa"/>
            <w:vAlign w:val="center"/>
          </w:tcPr>
          <w:p w14:paraId="23C9FF69">
            <w:pPr>
              <w:spacing w:after="160" w:line="240" w:lineRule="exact"/>
              <w:jc w:val="center"/>
              <w:rPr>
                <w:rFonts w:ascii="宋体" w:hAnsi="宋体" w:eastAsia="仿宋_GB2312"/>
                <w:szCs w:val="21"/>
              </w:rPr>
            </w:pPr>
          </w:p>
        </w:tc>
        <w:tc>
          <w:tcPr>
            <w:tcW w:w="1351" w:type="dxa"/>
            <w:vAlign w:val="center"/>
          </w:tcPr>
          <w:p w14:paraId="3CE7FD92">
            <w:pPr>
              <w:spacing w:after="160" w:line="240" w:lineRule="exact"/>
              <w:jc w:val="center"/>
              <w:rPr>
                <w:rFonts w:ascii="宋体" w:hAnsi="宋体" w:eastAsia="仿宋_GB2312"/>
                <w:szCs w:val="21"/>
              </w:rPr>
            </w:pPr>
          </w:p>
        </w:tc>
      </w:tr>
      <w:tr w14:paraId="7B9C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3" w:type="dxa"/>
            <w:vAlign w:val="center"/>
          </w:tcPr>
          <w:p w14:paraId="273C73E5">
            <w:pPr>
              <w:spacing w:after="160" w:line="240" w:lineRule="exact"/>
              <w:jc w:val="center"/>
              <w:rPr>
                <w:rFonts w:ascii="宋体" w:hAnsi="宋体" w:eastAsia="仿宋_GB2312"/>
                <w:szCs w:val="21"/>
              </w:rPr>
            </w:pPr>
          </w:p>
        </w:tc>
        <w:tc>
          <w:tcPr>
            <w:tcW w:w="3355" w:type="dxa"/>
            <w:vAlign w:val="center"/>
          </w:tcPr>
          <w:p w14:paraId="07B9F6B1">
            <w:pPr>
              <w:spacing w:after="160" w:line="240" w:lineRule="exact"/>
              <w:jc w:val="center"/>
              <w:rPr>
                <w:rFonts w:ascii="宋体" w:hAnsi="宋体" w:eastAsia="仿宋_GB2312"/>
                <w:szCs w:val="21"/>
              </w:rPr>
            </w:pPr>
          </w:p>
        </w:tc>
        <w:tc>
          <w:tcPr>
            <w:tcW w:w="1936" w:type="dxa"/>
            <w:vAlign w:val="center"/>
          </w:tcPr>
          <w:p w14:paraId="7FED882C">
            <w:pPr>
              <w:spacing w:after="160" w:line="240" w:lineRule="exact"/>
              <w:jc w:val="center"/>
              <w:rPr>
                <w:rFonts w:ascii="宋体" w:hAnsi="宋体" w:eastAsia="仿宋_GB2312"/>
                <w:szCs w:val="21"/>
              </w:rPr>
            </w:pPr>
          </w:p>
        </w:tc>
        <w:tc>
          <w:tcPr>
            <w:tcW w:w="1623" w:type="dxa"/>
            <w:vAlign w:val="center"/>
          </w:tcPr>
          <w:p w14:paraId="292F68A0">
            <w:pPr>
              <w:spacing w:after="160" w:line="240" w:lineRule="exact"/>
              <w:jc w:val="center"/>
              <w:rPr>
                <w:rFonts w:ascii="宋体" w:hAnsi="宋体" w:eastAsia="仿宋_GB2312"/>
                <w:szCs w:val="21"/>
              </w:rPr>
            </w:pPr>
          </w:p>
        </w:tc>
        <w:tc>
          <w:tcPr>
            <w:tcW w:w="1351" w:type="dxa"/>
            <w:vAlign w:val="center"/>
          </w:tcPr>
          <w:p w14:paraId="21564F39">
            <w:pPr>
              <w:spacing w:after="160" w:line="240" w:lineRule="exact"/>
              <w:jc w:val="center"/>
              <w:rPr>
                <w:rFonts w:ascii="宋体" w:hAnsi="宋体" w:eastAsia="仿宋_GB2312"/>
                <w:szCs w:val="21"/>
              </w:rPr>
            </w:pPr>
          </w:p>
        </w:tc>
      </w:tr>
      <w:tr w14:paraId="6F4F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3" w:type="dxa"/>
            <w:vAlign w:val="center"/>
          </w:tcPr>
          <w:p w14:paraId="3469C855">
            <w:pPr>
              <w:spacing w:after="160" w:line="240" w:lineRule="exact"/>
              <w:jc w:val="center"/>
              <w:rPr>
                <w:rFonts w:ascii="宋体" w:hAnsi="宋体" w:eastAsia="仿宋_GB2312"/>
                <w:szCs w:val="21"/>
              </w:rPr>
            </w:pPr>
          </w:p>
        </w:tc>
        <w:tc>
          <w:tcPr>
            <w:tcW w:w="3355" w:type="dxa"/>
            <w:vAlign w:val="center"/>
          </w:tcPr>
          <w:p w14:paraId="2B77B964">
            <w:pPr>
              <w:spacing w:after="160" w:line="240" w:lineRule="exact"/>
              <w:jc w:val="center"/>
              <w:rPr>
                <w:rFonts w:ascii="宋体" w:hAnsi="宋体" w:eastAsia="仿宋_GB2312"/>
                <w:szCs w:val="21"/>
              </w:rPr>
            </w:pPr>
          </w:p>
        </w:tc>
        <w:tc>
          <w:tcPr>
            <w:tcW w:w="1936" w:type="dxa"/>
            <w:vAlign w:val="center"/>
          </w:tcPr>
          <w:p w14:paraId="6D5ED2ED">
            <w:pPr>
              <w:spacing w:after="160" w:line="240" w:lineRule="exact"/>
              <w:jc w:val="center"/>
              <w:rPr>
                <w:rFonts w:ascii="宋体" w:hAnsi="宋体" w:eastAsia="仿宋_GB2312"/>
                <w:szCs w:val="21"/>
              </w:rPr>
            </w:pPr>
          </w:p>
        </w:tc>
        <w:tc>
          <w:tcPr>
            <w:tcW w:w="1623" w:type="dxa"/>
            <w:vAlign w:val="center"/>
          </w:tcPr>
          <w:p w14:paraId="65B6344A">
            <w:pPr>
              <w:spacing w:after="160" w:line="240" w:lineRule="exact"/>
              <w:jc w:val="center"/>
              <w:rPr>
                <w:rFonts w:ascii="宋体" w:hAnsi="宋体" w:eastAsia="仿宋_GB2312"/>
                <w:szCs w:val="21"/>
              </w:rPr>
            </w:pPr>
          </w:p>
        </w:tc>
        <w:tc>
          <w:tcPr>
            <w:tcW w:w="1351" w:type="dxa"/>
            <w:vAlign w:val="center"/>
          </w:tcPr>
          <w:p w14:paraId="736C21F5">
            <w:pPr>
              <w:spacing w:after="160" w:line="240" w:lineRule="exact"/>
              <w:jc w:val="center"/>
              <w:rPr>
                <w:rFonts w:ascii="宋体" w:hAnsi="宋体" w:eastAsia="仿宋_GB2312"/>
                <w:szCs w:val="21"/>
              </w:rPr>
            </w:pPr>
          </w:p>
        </w:tc>
      </w:tr>
      <w:tr w14:paraId="3CD7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3" w:type="dxa"/>
            <w:vAlign w:val="center"/>
          </w:tcPr>
          <w:p w14:paraId="6063BB2D">
            <w:pPr>
              <w:spacing w:after="160" w:line="240" w:lineRule="exact"/>
              <w:jc w:val="center"/>
              <w:rPr>
                <w:rFonts w:ascii="宋体" w:hAnsi="宋体" w:eastAsia="仿宋_GB2312"/>
                <w:szCs w:val="21"/>
              </w:rPr>
            </w:pPr>
          </w:p>
        </w:tc>
        <w:tc>
          <w:tcPr>
            <w:tcW w:w="3355" w:type="dxa"/>
            <w:vAlign w:val="center"/>
          </w:tcPr>
          <w:p w14:paraId="6B003EC2">
            <w:pPr>
              <w:spacing w:after="160" w:line="240" w:lineRule="exact"/>
              <w:jc w:val="center"/>
              <w:rPr>
                <w:rFonts w:ascii="宋体" w:hAnsi="宋体" w:eastAsia="仿宋_GB2312"/>
                <w:szCs w:val="21"/>
              </w:rPr>
            </w:pPr>
          </w:p>
        </w:tc>
        <w:tc>
          <w:tcPr>
            <w:tcW w:w="1936" w:type="dxa"/>
            <w:vAlign w:val="center"/>
          </w:tcPr>
          <w:p w14:paraId="3F4A8A10">
            <w:pPr>
              <w:spacing w:after="160" w:line="240" w:lineRule="exact"/>
              <w:jc w:val="center"/>
              <w:rPr>
                <w:rFonts w:ascii="宋体" w:hAnsi="宋体" w:eastAsia="仿宋_GB2312"/>
                <w:szCs w:val="21"/>
              </w:rPr>
            </w:pPr>
          </w:p>
        </w:tc>
        <w:tc>
          <w:tcPr>
            <w:tcW w:w="1623" w:type="dxa"/>
            <w:vAlign w:val="center"/>
          </w:tcPr>
          <w:p w14:paraId="1782D7B4">
            <w:pPr>
              <w:spacing w:after="160" w:line="240" w:lineRule="exact"/>
              <w:jc w:val="center"/>
              <w:rPr>
                <w:rFonts w:ascii="宋体" w:hAnsi="宋体" w:eastAsia="仿宋_GB2312"/>
                <w:szCs w:val="21"/>
              </w:rPr>
            </w:pPr>
          </w:p>
        </w:tc>
        <w:tc>
          <w:tcPr>
            <w:tcW w:w="1351" w:type="dxa"/>
            <w:vAlign w:val="center"/>
          </w:tcPr>
          <w:p w14:paraId="1499BEAE">
            <w:pPr>
              <w:spacing w:after="160" w:line="240" w:lineRule="exact"/>
              <w:jc w:val="center"/>
              <w:rPr>
                <w:rFonts w:ascii="宋体" w:hAnsi="宋体" w:eastAsia="仿宋_GB2312"/>
                <w:szCs w:val="21"/>
              </w:rPr>
            </w:pPr>
          </w:p>
        </w:tc>
      </w:tr>
    </w:tbl>
    <w:p w14:paraId="30B08060">
      <w:pPr>
        <w:spacing w:line="360" w:lineRule="auto"/>
        <w:jc w:val="left"/>
        <w:rPr>
          <w:rFonts w:ascii="宋体" w:hAnsi="宋体" w:cs="宋体"/>
          <w:b/>
          <w:bCs/>
          <w:szCs w:val="21"/>
          <w:lang w:bidi="ar"/>
        </w:rPr>
      </w:pPr>
    </w:p>
    <w:p w14:paraId="142EDEE6">
      <w:pPr>
        <w:spacing w:line="360" w:lineRule="auto"/>
        <w:jc w:val="left"/>
        <w:rPr>
          <w:rFonts w:ascii="宋体" w:hAnsi="宋体" w:cs="宋体"/>
          <w:b/>
          <w:bCs/>
          <w:szCs w:val="21"/>
        </w:rPr>
      </w:pPr>
      <w:r>
        <w:rPr>
          <w:rFonts w:hint="eastAsia" w:ascii="宋体" w:hAnsi="宋体" w:cs="宋体"/>
          <w:b/>
          <w:bCs/>
          <w:szCs w:val="21"/>
          <w:lang w:bidi="ar"/>
        </w:rPr>
        <w:t>注：后附类似项目业绩，以加盖供应商公章的合同协议书或成交（中标）通知书复印件为准。</w:t>
      </w:r>
    </w:p>
    <w:p w14:paraId="5F687308">
      <w:pPr>
        <w:spacing w:line="480" w:lineRule="auto"/>
        <w:ind w:firstLine="422" w:firstLineChars="200"/>
        <w:jc w:val="left"/>
        <w:rPr>
          <w:rFonts w:ascii="宋体" w:hAnsi="宋体"/>
          <w:b/>
          <w:szCs w:val="21"/>
        </w:rPr>
      </w:pPr>
    </w:p>
    <w:p w14:paraId="1EE631DB">
      <w:pPr>
        <w:rPr>
          <w:rFonts w:ascii="宋体" w:hAnsi="宋体" w:cs="宋体"/>
        </w:rPr>
      </w:pPr>
      <w:r>
        <w:rPr>
          <w:rFonts w:hint="eastAsia" w:ascii="宋体" w:hAnsi="宋体" w:cs="宋体"/>
        </w:rPr>
        <w:br w:type="page"/>
      </w:r>
    </w:p>
    <w:p w14:paraId="0E60A677">
      <w:pPr>
        <w:pStyle w:val="3"/>
        <w:rPr>
          <w:rFonts w:ascii="宋体" w:hAnsi="宋体" w:cs="宋体"/>
        </w:rPr>
      </w:pPr>
      <w:bookmarkStart w:id="78" w:name="_Toc19279"/>
      <w:r>
        <w:rPr>
          <w:rFonts w:hint="eastAsia" w:ascii="宋体" w:hAnsi="宋体" w:cs="宋体"/>
        </w:rPr>
        <w:t>第五章  采购内容及技术规范</w:t>
      </w:r>
      <w:bookmarkEnd w:id="76"/>
      <w:bookmarkEnd w:id="78"/>
    </w:p>
    <w:bookmarkEnd w:id="75"/>
    <w:bookmarkEnd w:id="77"/>
    <w:p w14:paraId="016E5330">
      <w:pPr>
        <w:spacing w:line="360" w:lineRule="auto"/>
        <w:rPr>
          <w:rFonts w:ascii="宋体" w:hAnsi="宋体" w:cs="宋体"/>
          <w:b/>
          <w:bCs/>
          <w:kern w:val="0"/>
          <w:szCs w:val="21"/>
        </w:rPr>
      </w:pPr>
      <w:r>
        <w:rPr>
          <w:rFonts w:hint="eastAsia" w:ascii="宋体" w:hAnsi="宋体" w:cs="宋体"/>
          <w:b/>
          <w:bCs/>
          <w:kern w:val="0"/>
          <w:szCs w:val="21"/>
        </w:rPr>
        <w:t>一、项目基本情况</w:t>
      </w:r>
    </w:p>
    <w:p w14:paraId="33ED2CB1">
      <w:pPr>
        <w:spacing w:line="360" w:lineRule="auto"/>
        <w:ind w:firstLine="420" w:firstLineChars="200"/>
        <w:rPr>
          <w:rFonts w:ascii="宋体" w:hAnsi="宋体" w:cs="宋体" w:eastAsiaTheme="minorEastAsia"/>
          <w:kern w:val="0"/>
          <w:szCs w:val="21"/>
        </w:rPr>
      </w:pPr>
      <w:r>
        <w:rPr>
          <w:rFonts w:hint="eastAsia" w:asciiTheme="minorEastAsia" w:hAnsiTheme="minorEastAsia" w:eastAsiaTheme="minorEastAsia" w:cstheme="minorEastAsia"/>
          <w:szCs w:val="21"/>
        </w:rPr>
        <w:t>1.项目名称：空港新城建设项目审查技术咨询服务项目（2024年）</w:t>
      </w:r>
    </w:p>
    <w:p w14:paraId="5DA46BD8">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w:t>
      </w:r>
      <w:r>
        <w:rPr>
          <w:rFonts w:hint="eastAsia" w:ascii="宋体" w:hAnsi="宋体" w:cs="宋体"/>
          <w:kern w:val="0"/>
          <w:szCs w:val="21"/>
        </w:rPr>
        <w:t>服务期：自合同签订起6个月</w:t>
      </w:r>
      <w:r>
        <w:rPr>
          <w:rFonts w:hint="eastAsia" w:asciiTheme="minorEastAsia" w:hAnsiTheme="minorEastAsia" w:eastAsiaTheme="minorEastAsia" w:cstheme="minorEastAsia"/>
          <w:bCs/>
          <w:szCs w:val="21"/>
        </w:rPr>
        <w:t>。</w:t>
      </w:r>
    </w:p>
    <w:p w14:paraId="102A2F86">
      <w:pPr>
        <w:snapToGrid w:val="0"/>
        <w:spacing w:line="360" w:lineRule="auto"/>
        <w:ind w:firstLine="420" w:firstLineChars="200"/>
        <w:rPr>
          <w:rFonts w:ascii="宋体" w:hAnsi="宋体" w:cs="宋体"/>
          <w:kern w:val="0"/>
          <w:szCs w:val="21"/>
        </w:rPr>
      </w:pPr>
      <w:r>
        <w:rPr>
          <w:rFonts w:hint="eastAsia" w:asciiTheme="minorEastAsia" w:hAnsiTheme="minorEastAsia" w:eastAsiaTheme="minorEastAsia" w:cstheme="minorEastAsia"/>
          <w:bCs/>
          <w:szCs w:val="21"/>
        </w:rPr>
        <w:t>3.</w:t>
      </w:r>
      <w:r>
        <w:rPr>
          <w:rFonts w:hint="eastAsia" w:ascii="宋体" w:hAnsi="宋体" w:cs="宋体"/>
          <w:kern w:val="0"/>
          <w:szCs w:val="21"/>
        </w:rPr>
        <w:t>质量要求：满足现行行业技术规范要求及采购人要求。</w:t>
      </w:r>
    </w:p>
    <w:p w14:paraId="40C4BBDD">
      <w:pPr>
        <w:snapToGrid w:val="0"/>
        <w:spacing w:line="360" w:lineRule="auto"/>
        <w:ind w:firstLine="420" w:firstLineChars="200"/>
        <w:rPr>
          <w:rFonts w:ascii="宋体" w:hAnsi="宋体" w:cs="宋体"/>
          <w:kern w:val="0"/>
          <w:szCs w:val="21"/>
        </w:rPr>
      </w:pPr>
      <w:r>
        <w:rPr>
          <w:rFonts w:hint="eastAsia" w:ascii="宋体" w:hAnsi="宋体" w:cs="宋体"/>
          <w:kern w:val="0"/>
          <w:szCs w:val="21"/>
        </w:rPr>
        <w:t>4.项目内容：建设项目审查、用地研究及相关咨询服务。</w:t>
      </w:r>
    </w:p>
    <w:p w14:paraId="7EF79DB9">
      <w:pPr>
        <w:snapToGrid w:val="0"/>
        <w:spacing w:line="360" w:lineRule="auto"/>
        <w:ind w:firstLine="420" w:firstLineChars="200"/>
        <w:rPr>
          <w:rFonts w:asciiTheme="minorEastAsia" w:hAnsiTheme="minorEastAsia" w:eastAsiaTheme="minorEastAsia" w:cstheme="minorEastAsia"/>
          <w:bCs/>
          <w:szCs w:val="21"/>
        </w:rPr>
      </w:pPr>
      <w:r>
        <w:rPr>
          <w:rFonts w:hint="eastAsia" w:ascii="宋体" w:hAnsi="宋体" w:cs="宋体"/>
          <w:kern w:val="0"/>
          <w:szCs w:val="21"/>
        </w:rPr>
        <w:t>5.项目服务规模：建设项目审查2000000平方米；用地研究42.23平方公里。</w:t>
      </w:r>
    </w:p>
    <w:p w14:paraId="197887F6">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二、技术规范要求</w:t>
      </w:r>
    </w:p>
    <w:p w14:paraId="2BFDEB77">
      <w:pPr>
        <w:spacing w:line="360" w:lineRule="auto"/>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（一）执行技术标准及要求</w:t>
      </w:r>
    </w:p>
    <w:p w14:paraId="718907A7">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）《中华人民共和国城乡规划法》（</w:t>
      </w:r>
      <w:r>
        <w:rPr>
          <w:rFonts w:ascii="宋体" w:hAnsi="宋体" w:cs="宋体"/>
          <w:kern w:val="0"/>
          <w:szCs w:val="21"/>
          <w:highlight w:val="none"/>
        </w:rPr>
        <w:t>2019</w:t>
      </w:r>
      <w:r>
        <w:rPr>
          <w:rFonts w:hint="eastAsia" w:ascii="宋体" w:hAnsi="宋体" w:cs="宋体"/>
          <w:kern w:val="0"/>
          <w:szCs w:val="21"/>
          <w:highlight w:val="none"/>
        </w:rPr>
        <w:t>）</w:t>
      </w:r>
    </w:p>
    <w:p w14:paraId="69FC8887">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）《中华人民共和国土地管理法》（</w:t>
      </w:r>
      <w:r>
        <w:rPr>
          <w:rFonts w:ascii="宋体" w:hAnsi="宋体" w:cs="宋体"/>
          <w:kern w:val="0"/>
          <w:szCs w:val="21"/>
          <w:highlight w:val="none"/>
        </w:rPr>
        <w:t>2020</w:t>
      </w:r>
      <w:r>
        <w:rPr>
          <w:rFonts w:hint="eastAsia" w:ascii="宋体" w:hAnsi="宋体" w:cs="宋体"/>
          <w:kern w:val="0"/>
          <w:szCs w:val="21"/>
          <w:highlight w:val="none"/>
        </w:rPr>
        <w:t>）</w:t>
      </w:r>
    </w:p>
    <w:p w14:paraId="6DDC547D">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）《城市规划编制办法》（建设部，</w:t>
      </w:r>
      <w:r>
        <w:rPr>
          <w:rFonts w:ascii="宋体" w:hAnsi="宋体" w:cs="宋体"/>
          <w:kern w:val="0"/>
          <w:szCs w:val="21"/>
          <w:highlight w:val="none"/>
        </w:rPr>
        <w:t>2006</w:t>
      </w:r>
      <w:r>
        <w:rPr>
          <w:rFonts w:hint="eastAsia" w:ascii="宋体" w:hAnsi="宋体" w:cs="宋体"/>
          <w:kern w:val="0"/>
          <w:szCs w:val="21"/>
          <w:highlight w:val="none"/>
        </w:rPr>
        <w:t>）</w:t>
      </w:r>
    </w:p>
    <w:p w14:paraId="19E37A10">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）《城市规划强制性内容暂行规定》（建设部，</w:t>
      </w:r>
      <w:r>
        <w:rPr>
          <w:rFonts w:ascii="宋体" w:hAnsi="宋体" w:cs="宋体"/>
          <w:kern w:val="0"/>
          <w:szCs w:val="21"/>
          <w:highlight w:val="none"/>
        </w:rPr>
        <w:t>2002</w:t>
      </w:r>
      <w:r>
        <w:rPr>
          <w:rFonts w:hint="eastAsia" w:ascii="宋体" w:hAnsi="宋体" w:cs="宋体"/>
          <w:kern w:val="0"/>
          <w:szCs w:val="21"/>
          <w:highlight w:val="none"/>
        </w:rPr>
        <w:t>）</w:t>
      </w:r>
    </w:p>
    <w:p w14:paraId="7ADE8ABB">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）《城市绿线管理办法》（建设部，</w:t>
      </w:r>
      <w:r>
        <w:rPr>
          <w:rFonts w:ascii="宋体" w:hAnsi="宋体" w:cs="宋体"/>
          <w:kern w:val="0"/>
          <w:szCs w:val="21"/>
          <w:highlight w:val="none"/>
        </w:rPr>
        <w:t>2002</w:t>
      </w:r>
      <w:r>
        <w:rPr>
          <w:rFonts w:hint="eastAsia" w:ascii="宋体" w:hAnsi="宋体" w:cs="宋体"/>
          <w:kern w:val="0"/>
          <w:szCs w:val="21"/>
          <w:highlight w:val="none"/>
        </w:rPr>
        <w:t>）</w:t>
      </w:r>
    </w:p>
    <w:p w14:paraId="64F947DF">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6</w:t>
      </w:r>
      <w:r>
        <w:rPr>
          <w:rFonts w:hint="eastAsia" w:ascii="宋体" w:hAnsi="宋体" w:cs="宋体"/>
          <w:kern w:val="0"/>
          <w:szCs w:val="21"/>
          <w:highlight w:val="none"/>
        </w:rPr>
        <w:t>）《城市黄线管理办法》（建设部，</w:t>
      </w:r>
      <w:r>
        <w:rPr>
          <w:rFonts w:ascii="宋体" w:hAnsi="宋体" w:cs="宋体"/>
          <w:kern w:val="0"/>
          <w:szCs w:val="21"/>
          <w:highlight w:val="none"/>
        </w:rPr>
        <w:t>2006</w:t>
      </w:r>
      <w:r>
        <w:rPr>
          <w:rFonts w:hint="eastAsia" w:ascii="宋体" w:hAnsi="宋体" w:cs="宋体"/>
          <w:kern w:val="0"/>
          <w:szCs w:val="21"/>
          <w:highlight w:val="none"/>
        </w:rPr>
        <w:t>）</w:t>
      </w:r>
    </w:p>
    <w:p w14:paraId="1F3420FB">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7</w:t>
      </w:r>
      <w:r>
        <w:rPr>
          <w:rFonts w:hint="eastAsia" w:ascii="宋体" w:hAnsi="宋体" w:cs="宋体"/>
          <w:kern w:val="0"/>
          <w:szCs w:val="21"/>
          <w:highlight w:val="none"/>
        </w:rPr>
        <w:t>）《国土空间调查、规划、用途管制用地用海分类指南》自然资发〔</w:t>
      </w:r>
      <w:r>
        <w:rPr>
          <w:rFonts w:ascii="宋体" w:hAnsi="宋体" w:cs="宋体"/>
          <w:kern w:val="0"/>
          <w:szCs w:val="21"/>
          <w:highlight w:val="none"/>
        </w:rPr>
        <w:t>2023</w:t>
      </w:r>
      <w:r>
        <w:rPr>
          <w:rFonts w:hint="eastAsia" w:ascii="宋体" w:hAnsi="宋体" w:cs="宋体"/>
          <w:kern w:val="0"/>
          <w:szCs w:val="21"/>
          <w:highlight w:val="none"/>
        </w:rPr>
        <w:t>〕</w:t>
      </w:r>
      <w:r>
        <w:rPr>
          <w:rFonts w:ascii="宋体" w:hAnsi="宋体" w:cs="宋体"/>
          <w:kern w:val="0"/>
          <w:szCs w:val="21"/>
          <w:highlight w:val="none"/>
        </w:rPr>
        <w:t>234</w:t>
      </w:r>
      <w:r>
        <w:rPr>
          <w:rFonts w:hint="eastAsia" w:ascii="宋体" w:hAnsi="宋体" w:cs="宋体"/>
          <w:kern w:val="0"/>
          <w:szCs w:val="21"/>
          <w:highlight w:val="none"/>
        </w:rPr>
        <w:t>号</w:t>
      </w:r>
    </w:p>
    <w:p w14:paraId="5BDB62FE">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8</w:t>
      </w:r>
      <w:r>
        <w:rPr>
          <w:rFonts w:hint="eastAsia" w:ascii="宋体" w:hAnsi="宋体" w:cs="宋体"/>
          <w:kern w:val="0"/>
          <w:szCs w:val="21"/>
          <w:highlight w:val="none"/>
        </w:rPr>
        <w:t>）《关于在国土空间规划中统筹划定落实三条控制线的指导意见》厅字〔</w:t>
      </w:r>
      <w:r>
        <w:rPr>
          <w:rFonts w:ascii="宋体" w:hAnsi="宋体" w:cs="宋体"/>
          <w:kern w:val="0"/>
          <w:szCs w:val="21"/>
          <w:highlight w:val="none"/>
        </w:rPr>
        <w:t>2019</w:t>
      </w:r>
      <w:r>
        <w:rPr>
          <w:rFonts w:hint="eastAsia" w:ascii="宋体" w:hAnsi="宋体" w:cs="宋体"/>
          <w:kern w:val="0"/>
          <w:szCs w:val="21"/>
          <w:highlight w:val="none"/>
        </w:rPr>
        <w:t>〕</w:t>
      </w:r>
      <w:r>
        <w:rPr>
          <w:rFonts w:ascii="宋体" w:hAnsi="宋体" w:cs="宋体"/>
          <w:kern w:val="0"/>
          <w:szCs w:val="21"/>
          <w:highlight w:val="none"/>
        </w:rPr>
        <w:t>48</w:t>
      </w:r>
      <w:r>
        <w:rPr>
          <w:rFonts w:hint="eastAsia" w:ascii="宋体" w:hAnsi="宋体" w:cs="宋体"/>
          <w:kern w:val="0"/>
          <w:szCs w:val="21"/>
          <w:highlight w:val="none"/>
        </w:rPr>
        <w:t>号</w:t>
      </w:r>
    </w:p>
    <w:p w14:paraId="0155F400">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9</w:t>
      </w:r>
      <w:r>
        <w:rPr>
          <w:rFonts w:hint="eastAsia" w:ascii="宋体" w:hAnsi="宋体" w:cs="宋体"/>
          <w:kern w:val="0"/>
          <w:szCs w:val="21"/>
          <w:highlight w:val="none"/>
        </w:rPr>
        <w:t>）国家、陕西省、西安市及西咸新区相关的技术标准、规范和规定</w:t>
      </w:r>
    </w:p>
    <w:p w14:paraId="404BDA0B">
      <w:pPr>
        <w:spacing w:line="360" w:lineRule="auto"/>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（二）工作要求</w:t>
      </w:r>
    </w:p>
    <w:p w14:paraId="61424E5F">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空港新城建设项目审查技术咨询服务主要包括建设项目审查、新城用地研究及相关咨询服务两部分内容。</w:t>
      </w:r>
    </w:p>
    <w:p w14:paraId="39B9B998">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）建设项目审查</w:t>
      </w:r>
    </w:p>
    <w:p w14:paraId="487B26FB">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按照省、市标准，在总平面图报建环节，开展建设工程项目建筑设计方案审查（含容积率、建筑密度、建筑退线、建筑间距、停车配建、交通组织等规划条件指标核查）、电子规整文件复核、建筑单体核查（含建筑面积、建筑高度、建筑材质等品质标准相关指标核查）及建设工程规划许可证相关资料核查。通过核查建筑设计方案是否满足规划设计条件、省市城乡规划管理技术规定、西咸新区规划建设品质等现行各类技术规范要求，对建筑设计方案合规性、准确性进行全面审核。</w:t>
      </w:r>
    </w:p>
    <w:p w14:paraId="0A15CAB3">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）用地研究及相关咨询服务</w:t>
      </w:r>
    </w:p>
    <w:p w14:paraId="041005C5">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做好用地研究。通过规划实施评估，梳理规划实施特征及问题，落实西咸一体化发展、临空经济区建设、大西安北跨等战略要求，衔接上位规划要求，立足空港发展现状，明确新发展阶段空港新城发展目标与规划定位、功能结构、用地布局，做好产业空间保障，并建立特色化服务支撑体系。</w:t>
      </w:r>
    </w:p>
    <w:p w14:paraId="6CD3F892">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完成西安市、西咸新区涉及空港用地研究相关规划服务工作。根据西安市、西咸新区规划编制相关要求，结合空港实际，做好空港新城用地布局方案研究，并配合完成方案优化和上报工作。</w:t>
      </w:r>
    </w:p>
    <w:p w14:paraId="40182CA6">
      <w:pPr>
        <w:spacing w:line="360" w:lineRule="auto"/>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（三）提交成果内容</w:t>
      </w:r>
    </w:p>
    <w:p w14:paraId="74983E9D">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（1）建设项目审查</w:t>
      </w:r>
    </w:p>
    <w:p w14:paraId="686EDBB1">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完成合同期限内报建项目的建设项目审查意见书。</w:t>
      </w:r>
    </w:p>
    <w:p w14:paraId="10432CC2">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（2）用地研究及相关咨询服务</w:t>
      </w:r>
    </w:p>
    <w:p w14:paraId="115D7D0F">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形成空港新城国土空间发展研究规划报告。</w:t>
      </w:r>
    </w:p>
    <w:p w14:paraId="1318C971">
      <w:pPr>
        <w:spacing w:line="360" w:lineRule="auto"/>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（四）商务条款</w:t>
      </w:r>
    </w:p>
    <w:p w14:paraId="16143B1F">
      <w:pPr>
        <w:snapToGrid w:val="0"/>
        <w:spacing w:line="360" w:lineRule="auto"/>
        <w:ind w:firstLine="420" w:firstLineChars="200"/>
        <w:rPr>
          <w:rFonts w:ascii="宋体" w:hAnsi="宋体" w:cs="宋体"/>
          <w:kern w:val="0"/>
          <w:szCs w:val="21"/>
        </w:rPr>
      </w:pPr>
      <w:r>
        <w:rPr>
          <w:rFonts w:hint="eastAsia" w:ascii="宋体" w:hAnsi="宋体" w:cs="宋体"/>
          <w:kern w:val="0"/>
          <w:szCs w:val="21"/>
        </w:rPr>
        <w:t>验收标准：服务成果由采购单位根据合同规定进行验收。</w:t>
      </w:r>
    </w:p>
    <w:p w14:paraId="707C5012">
      <w:pPr>
        <w:spacing w:line="360" w:lineRule="auto"/>
        <w:rPr>
          <w:rFonts w:ascii="宋体" w:hAnsi="宋体" w:cs="宋体"/>
          <w:b/>
          <w:bCs/>
          <w:kern w:val="0"/>
          <w:szCs w:val="21"/>
        </w:rPr>
      </w:pPr>
      <w:r>
        <w:rPr>
          <w:rFonts w:hint="eastAsia" w:ascii="宋体" w:hAnsi="宋体" w:cs="宋体"/>
          <w:b/>
          <w:bCs/>
          <w:kern w:val="0"/>
          <w:szCs w:val="21"/>
        </w:rPr>
        <w:br w:type="page"/>
      </w:r>
    </w:p>
    <w:p w14:paraId="04EE7432">
      <w:pPr>
        <w:pStyle w:val="3"/>
        <w:rPr>
          <w:rFonts w:ascii="宋体" w:hAnsi="宋体" w:cs="宋体"/>
        </w:rPr>
      </w:pPr>
      <w:bookmarkStart w:id="79" w:name="_Toc3885"/>
      <w:bookmarkStart w:id="80" w:name="_Toc13321"/>
      <w:r>
        <w:rPr>
          <w:rFonts w:hint="eastAsia" w:ascii="宋体" w:hAnsi="宋体" w:cs="宋体"/>
        </w:rPr>
        <w:t>第六章  评审方法</w:t>
      </w:r>
      <w:bookmarkEnd w:id="79"/>
      <w:bookmarkEnd w:id="80"/>
    </w:p>
    <w:p w14:paraId="0500D17E">
      <w:pPr>
        <w:tabs>
          <w:tab w:val="left" w:pos="360"/>
        </w:tabs>
        <w:spacing w:line="360" w:lineRule="auto"/>
        <w:rPr>
          <w:rFonts w:ascii="宋体" w:hAnsi="宋体" w:cs="宋体"/>
          <w:b/>
          <w:spacing w:val="4"/>
          <w:szCs w:val="21"/>
        </w:rPr>
      </w:pPr>
      <w:r>
        <w:rPr>
          <w:rFonts w:hint="eastAsia" w:ascii="宋体" w:hAnsi="宋体" w:cs="宋体"/>
          <w:b/>
          <w:spacing w:val="4"/>
          <w:szCs w:val="21"/>
        </w:rPr>
        <w:t>一．评审方法</w:t>
      </w:r>
    </w:p>
    <w:p w14:paraId="77F19782">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按照《中华人民共和国政府采购法》、《中华人民共和国政府采购法实施条例》、《政府采购竞争性磋商采购方式管理暂行办法》财库〔2014〕214号文件的规定，竞争性磋商小组采用综合评分法对提交最后报价的供应商的响应文件和最后报价进行综合评分，按照评审得分由高到低顺序推荐3名成交候选供应商。</w:t>
      </w:r>
    </w:p>
    <w:p w14:paraId="4CADA94C">
      <w:pPr>
        <w:autoSpaceDE w:val="0"/>
        <w:autoSpaceDN w:val="0"/>
        <w:adjustRightInd w:val="0"/>
        <w:spacing w:line="360" w:lineRule="auto"/>
        <w:ind w:right="6"/>
        <w:jc w:val="left"/>
        <w:rPr>
          <w:rFonts w:ascii="宋体" w:hAnsi="宋体" w:cs="宋体"/>
          <w:b/>
          <w:bCs/>
          <w:szCs w:val="21"/>
        </w:rPr>
      </w:pPr>
      <w:r>
        <w:rPr>
          <w:rFonts w:hint="eastAsia" w:ascii="宋体" w:hAnsi="宋体" w:cs="宋体"/>
          <w:b/>
          <w:bCs/>
          <w:szCs w:val="21"/>
        </w:rPr>
        <w:t>二．评审程序</w:t>
      </w:r>
    </w:p>
    <w:p w14:paraId="6CBFA895">
      <w:pPr>
        <w:autoSpaceDE w:val="0"/>
        <w:autoSpaceDN w:val="0"/>
        <w:adjustRightInd w:val="0"/>
        <w:spacing w:line="360" w:lineRule="auto"/>
        <w:ind w:right="6"/>
        <w:jc w:val="left"/>
        <w:rPr>
          <w:rFonts w:ascii="宋体" w:hAnsi="宋体" w:cs="宋体"/>
          <w:szCs w:val="21"/>
        </w:rPr>
      </w:pPr>
      <w:r>
        <w:rPr>
          <w:rFonts w:hint="eastAsia" w:ascii="宋体" w:hAnsi="宋体" w:cs="宋体"/>
          <w:szCs w:val="21"/>
        </w:rPr>
        <w:t>1、响应文件审查</w:t>
      </w:r>
    </w:p>
    <w:p w14:paraId="767F4C20">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审查分为资格性检查和符合性检查。分别按照以下内容对磋商响应文件进行检查，一项不合格即按照无效响应处理。</w:t>
      </w:r>
    </w:p>
    <w:p w14:paraId="38EE571D">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响应文件审查合格的为实质性响应磋商文件要求的供应商。</w:t>
      </w:r>
    </w:p>
    <w:p w14:paraId="439D6969">
      <w:pPr>
        <w:autoSpaceDE w:val="0"/>
        <w:autoSpaceDN w:val="0"/>
        <w:adjustRightInd w:val="0"/>
        <w:spacing w:line="360" w:lineRule="auto"/>
        <w:ind w:right="6"/>
        <w:jc w:val="left"/>
        <w:rPr>
          <w:rFonts w:ascii="宋体" w:hAnsi="宋体" w:cs="宋体"/>
          <w:szCs w:val="21"/>
        </w:rPr>
      </w:pPr>
    </w:p>
    <w:p w14:paraId="7FCC1CE3">
      <w:pPr>
        <w:autoSpaceDE w:val="0"/>
        <w:autoSpaceDN w:val="0"/>
        <w:adjustRightInd w:val="0"/>
        <w:spacing w:line="360" w:lineRule="auto"/>
        <w:ind w:right="6"/>
        <w:jc w:val="left"/>
        <w:rPr>
          <w:rFonts w:ascii="宋体" w:hAnsi="宋体" w:cs="宋体"/>
          <w:szCs w:val="21"/>
        </w:rPr>
      </w:pPr>
      <w:r>
        <w:rPr>
          <w:rFonts w:hint="eastAsia" w:ascii="宋体" w:hAnsi="宋体" w:cs="宋体"/>
          <w:szCs w:val="21"/>
        </w:rPr>
        <w:t>1.1资格性检查</w:t>
      </w:r>
    </w:p>
    <w:p w14:paraId="67EAB680">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1.1.1提交的资格证明文件是否符合国家法律法规和磋商文件的要求。并且齐全、真实、有效。</w:t>
      </w:r>
    </w:p>
    <w:p w14:paraId="0DBFD624">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1.1.2是否按照磋商文件的要求提交了足额有效的磋商保证金（如有要求）。</w:t>
      </w:r>
    </w:p>
    <w:p w14:paraId="1F1B2EAD">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1.1.3在“信用中国”网站（www.creditchina.gov.cn）和“中国政府采购网”（www.ccgp.gov.cn）对供应商信用信息进行查询，如果供应商被查实在磋商截止时间前已列入失信被执行人、重大税收违法案件当事人名单、政府采购严重违法失信行为记录名单，其磋商响应为无效。</w:t>
      </w:r>
    </w:p>
    <w:p w14:paraId="7EAA4F6A">
      <w:pPr>
        <w:autoSpaceDE w:val="0"/>
        <w:autoSpaceDN w:val="0"/>
        <w:adjustRightInd w:val="0"/>
        <w:spacing w:line="360" w:lineRule="auto"/>
        <w:ind w:right="6"/>
        <w:jc w:val="left"/>
        <w:rPr>
          <w:rFonts w:ascii="宋体" w:hAnsi="宋体" w:cs="宋体"/>
          <w:szCs w:val="21"/>
        </w:rPr>
      </w:pPr>
    </w:p>
    <w:p w14:paraId="17998762">
      <w:pPr>
        <w:autoSpaceDE w:val="0"/>
        <w:autoSpaceDN w:val="0"/>
        <w:adjustRightInd w:val="0"/>
        <w:spacing w:line="360" w:lineRule="auto"/>
        <w:ind w:right="6"/>
        <w:jc w:val="left"/>
        <w:rPr>
          <w:rFonts w:ascii="宋体" w:hAnsi="宋体" w:cs="宋体"/>
          <w:szCs w:val="21"/>
        </w:rPr>
      </w:pPr>
      <w:r>
        <w:rPr>
          <w:rFonts w:hint="eastAsia" w:ascii="宋体" w:hAnsi="宋体" w:cs="宋体"/>
          <w:szCs w:val="21"/>
        </w:rPr>
        <w:t>1.2符合性检查</w:t>
      </w:r>
    </w:p>
    <w:p w14:paraId="510094FC">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1.2.1磋商响应文件的完整性审查。</w:t>
      </w:r>
    </w:p>
    <w:p w14:paraId="56562E0A">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1.2.1.1磋商响应文件是否按照磋商文件要求的格式编写；</w:t>
      </w:r>
    </w:p>
    <w:p w14:paraId="1A660055">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 xml:space="preserve">1.2.1.2磋商报价内容是否有重大缺漏项。 </w:t>
      </w:r>
    </w:p>
    <w:p w14:paraId="6612911C">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1.2.2磋商响应文件的有效性审查。</w:t>
      </w:r>
    </w:p>
    <w:p w14:paraId="1A96C697">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1.2.2.1磋商响应文件的签署、加盖印章是否有效；提供的各种证明文件、数据、资料是否有效。</w:t>
      </w:r>
    </w:p>
    <w:p w14:paraId="5554C1E1">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1.2.3磋商响应文件的响应性审查。</w:t>
      </w:r>
    </w:p>
    <w:p w14:paraId="3CDFBB4F">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1.2.3.1磋商报价是否超过采购预算；</w:t>
      </w:r>
    </w:p>
    <w:p w14:paraId="32BF6B8D">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1.2.3.2磋商报价是否低于成本价，涉嫌不正当竞争；（如果评委会认为某磋商报价明显不合理或者低于成本，应当要求其在规定期限内提供书面文件予以解释说明，并提交相关证明材料。）</w:t>
      </w:r>
    </w:p>
    <w:p w14:paraId="1DE383F3">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1.2.3.3磋商报价有效期是否符合磋商文件的要求；</w:t>
      </w:r>
    </w:p>
    <w:p w14:paraId="198B93D4">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1.2.3.4响应文件内容是否符合国家法律法规，没有重大偏离；</w:t>
      </w:r>
    </w:p>
    <w:p w14:paraId="7D96CD2E">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1.2.3.5对磋商文件中规定的要求是否做出了实质性响应。</w:t>
      </w:r>
    </w:p>
    <w:p w14:paraId="7017479F">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2、澄清有关问题</w:t>
      </w:r>
    </w:p>
    <w:p w14:paraId="080FD4A8">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D5D3FD">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188ABD7">
      <w:pPr>
        <w:autoSpaceDE w:val="0"/>
        <w:autoSpaceDN w:val="0"/>
        <w:adjustRightInd w:val="0"/>
        <w:spacing w:line="360" w:lineRule="auto"/>
        <w:ind w:right="6"/>
        <w:jc w:val="left"/>
        <w:rPr>
          <w:rFonts w:ascii="宋体" w:hAnsi="宋体" w:cs="宋体"/>
          <w:szCs w:val="21"/>
        </w:rPr>
      </w:pPr>
    </w:p>
    <w:p w14:paraId="15BA17D3">
      <w:pPr>
        <w:autoSpaceDE w:val="0"/>
        <w:autoSpaceDN w:val="0"/>
        <w:adjustRightInd w:val="0"/>
        <w:spacing w:line="360" w:lineRule="auto"/>
        <w:ind w:right="6"/>
        <w:jc w:val="left"/>
        <w:rPr>
          <w:rFonts w:ascii="宋体" w:hAnsi="宋体" w:cs="宋体"/>
          <w:szCs w:val="21"/>
        </w:rPr>
      </w:pPr>
      <w:r>
        <w:rPr>
          <w:rFonts w:hint="eastAsia" w:ascii="宋体" w:hAnsi="宋体" w:cs="宋体"/>
          <w:szCs w:val="21"/>
        </w:rPr>
        <w:t>3、磋商小组所有成员集中与实质性响应磋商文件要求的供应商分别进行磋商。</w:t>
      </w:r>
    </w:p>
    <w:p w14:paraId="6C0B6753">
      <w:pPr>
        <w:autoSpaceDE w:val="0"/>
        <w:autoSpaceDN w:val="0"/>
        <w:adjustRightInd w:val="0"/>
        <w:spacing w:line="360" w:lineRule="auto"/>
        <w:ind w:right="6"/>
        <w:jc w:val="left"/>
        <w:rPr>
          <w:rFonts w:ascii="宋体" w:hAnsi="宋体" w:cs="宋体"/>
          <w:szCs w:val="21"/>
        </w:rPr>
      </w:pPr>
    </w:p>
    <w:p w14:paraId="1D607A26">
      <w:pPr>
        <w:autoSpaceDE w:val="0"/>
        <w:autoSpaceDN w:val="0"/>
        <w:adjustRightInd w:val="0"/>
        <w:spacing w:line="360" w:lineRule="auto"/>
        <w:ind w:right="6"/>
        <w:jc w:val="left"/>
        <w:rPr>
          <w:rFonts w:ascii="宋体" w:hAnsi="宋体" w:cs="宋体"/>
          <w:szCs w:val="21"/>
        </w:rPr>
      </w:pPr>
      <w:r>
        <w:rPr>
          <w:rFonts w:hint="eastAsia" w:ascii="宋体" w:hAnsi="宋体" w:cs="宋体"/>
          <w:szCs w:val="21"/>
        </w:rPr>
        <w:t>4、政策性价格优惠折扣规定</w:t>
      </w:r>
    </w:p>
    <w:p w14:paraId="5E1C26CE">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4.1经初审并磋商之后，对于所有满足磋商文件全部实质性要求并按照规定提交了最终报价的响应文件，按照以下规则进行评审价格的确定。</w:t>
      </w:r>
    </w:p>
    <w:p w14:paraId="1DCE6D3F">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4.2对于符合政策性优惠的，其评标价按照以下规则进行计算调整。</w:t>
      </w:r>
    </w:p>
    <w:p w14:paraId="11B518DB">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4.2.1符合（财库〔2020〕46号）文件规定的小微企业单位的评标价计算规则：</w:t>
      </w:r>
    </w:p>
    <w:p w14:paraId="65B56B8B">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4.2.1.1对符合规定的小型和微型企业（非联合体磋商）报价给予10%的扣除，用扣除后的价格参加评审。</w:t>
      </w:r>
    </w:p>
    <w:p w14:paraId="35BEED98">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其评审价=最终报价*（1-10%）</w:t>
      </w:r>
    </w:p>
    <w:p w14:paraId="7A52B8C6">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4.2.1.2对于联合协议或者分包意向协议约定小微企业的合同份额占到合同总金额30%以上的（须在联合协议或分包意向协议中明确监狱企业的合同份额，否则评审时不予给予价格扣除），对联合体或者大中型企业的报价给予4%的扣除，用扣除后的价格参加评审。</w:t>
      </w:r>
    </w:p>
    <w:p w14:paraId="3096BD9A">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其评审价=最终报价*（1-4%）</w:t>
      </w:r>
    </w:p>
    <w:p w14:paraId="02F91A99">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4.2.1.3确认为小微企业（含小型、微型企业，下同）磋商的，应当同时符合以下条件：</w:t>
      </w:r>
    </w:p>
    <w:p w14:paraId="1F628280">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4.2.1.3.1符合国务院有关部门根据企业从业人员、营业收入、资产总额等指标制定的中小企业划型标准（工信部联企业〔2011〕300号）；</w:t>
      </w:r>
    </w:p>
    <w:p w14:paraId="1953199F">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 xml:space="preserve">4.2.1.3.2在服务采购项目中，服务由中小企业承接，即提供服务的人员为中小企业依照《中华人民共和国劳动合同法》订立劳动合同的从业人员。 </w:t>
      </w:r>
    </w:p>
    <w:p w14:paraId="3B494519">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4.2.1.3.3磋商时须提供按照（财库〔2020〕46号）文件附件格式填写的《中小企业声明函（服务）》。</w:t>
      </w:r>
    </w:p>
    <w:p w14:paraId="663A7CB0">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4.2.2符合（财库〔2017〕141号）文件规定的残疾人福利性单位的评标价计算规则：</w:t>
      </w:r>
    </w:p>
    <w:p w14:paraId="0CA11B50">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14:paraId="188802C6">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其评审价=最终报价*（1-10%）</w:t>
      </w:r>
    </w:p>
    <w:p w14:paraId="13B1392A">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4.2.2.2对于联合协议或者分包意向协议约定残疾人福利性单位的合同份额占到合同总金额30%以上的（须在联合协议或分包意向协议中明确监狱企业的合同份额，否则评审时不予给予价格扣除），对联合体或者大中型企业的报价给予4%的扣除，用扣除后的价格参加评审。</w:t>
      </w:r>
    </w:p>
    <w:p w14:paraId="294DB1C6">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其评审价=最终报价*（1-4%）</w:t>
      </w:r>
    </w:p>
    <w:p w14:paraId="461D8BAF">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4.2.2.3确认为残疾人福利性单位磋商的，应当同时符合以下条件：</w:t>
      </w:r>
    </w:p>
    <w:p w14:paraId="7EF36F22">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4.2.2.3.1符合（财库〔2017〕141号）文件相关规定。</w:t>
      </w:r>
    </w:p>
    <w:p w14:paraId="706FC281">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4.2.2.3.2磋商时提供本单位的服务，或者提供其他残疾人福利性单位承担的服务。</w:t>
      </w:r>
    </w:p>
    <w:p w14:paraId="1D7DDDB3">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4.2.2.3.3供应商须提供按照（财库〔2017〕141号）文件附件格式填写的《残疾人福利性单位声明函》。</w:t>
      </w:r>
    </w:p>
    <w:p w14:paraId="3696645C">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4.2.3符合（财库〔2014〕68号）文件规定的监狱企业的评审价计算规则：</w:t>
      </w:r>
    </w:p>
    <w:p w14:paraId="18C4783E">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14:paraId="6F67E760">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其评审价=最终报价*（1-10%）</w:t>
      </w:r>
    </w:p>
    <w:p w14:paraId="18E3EFF8">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4.2.3.2对于联合协议或者分包意向协议约定监狱企业的合同份额占到合同总金额30%以上的（须在联合协议或分包意向协议中明确监狱企业的合同份额，否则评审时不予给予价格扣除），对联合体或者大中型企业的报价给予4%的扣除，用扣除后的价格参加评审。</w:t>
      </w:r>
    </w:p>
    <w:p w14:paraId="2073C2A5">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其评审价=最终报价*（1-4%）</w:t>
      </w:r>
    </w:p>
    <w:p w14:paraId="17352618">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4.2.3.3确认为监狱企业磋商的，应当同时符合以下条件：</w:t>
      </w:r>
    </w:p>
    <w:p w14:paraId="07DEE16C">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4.2.3.3.1符合（财库〔2014〕68号）文件相关规定。</w:t>
      </w:r>
    </w:p>
    <w:p w14:paraId="55294EBE">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4.2.3.3.2磋商时提供本单位的服务，或者提供其他监狱企业承担的服务。</w:t>
      </w:r>
    </w:p>
    <w:p w14:paraId="33B89D96">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4.2.3.3.3供应商须提供由省级以上监狱管理局、戒毒管理局（含新疆生产建设兵团）出具的属于监狱企业的证明文件。</w:t>
      </w:r>
    </w:p>
    <w:p w14:paraId="03516EED">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4.2.4符合节能产品文件规定的加分规则：</w:t>
      </w:r>
    </w:p>
    <w:p w14:paraId="37BCD547">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4.2.4.1磋商服务涉及提供的所有磋商产品进入“节能产品政府采购品目清单”（相关证书的颁发机构应来自《参与实施政府采购节能产品认证机构名录》）的予以加分，具体评审标准及分值见《评审因素量化赋分表》；（不是所有磋商产品的不享受此项优惠）。</w:t>
      </w:r>
    </w:p>
    <w:p w14:paraId="2C5B4253">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4.2.5符合环境标志产品文件规定的加分规则：</w:t>
      </w:r>
    </w:p>
    <w:p w14:paraId="31B25BE1">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 xml:space="preserve">4.2.5.1磋商服务涉及提供的所有磋商产品进入“环境标志产品政府采购品目清单”（相关证书的颁发机构应来自《参与实施政府采购环境标志产品认证机构名录》）的予以加分，具体评审标准及分值见《评审因素量化赋分表》；（不是所有磋商产品的不享受此项优惠）。    </w:t>
      </w:r>
    </w:p>
    <w:p w14:paraId="51642BE9">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4.3评审价的计算：</w:t>
      </w:r>
    </w:p>
    <w:p w14:paraId="53F4045F">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4.3.1供应商为非联合体的情况：</w:t>
      </w:r>
    </w:p>
    <w:p w14:paraId="21867580">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小型企业，其评审价=最终报价*（1-10%）；</w:t>
      </w:r>
    </w:p>
    <w:p w14:paraId="2DCCCD29">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微型企业，其评审价=最终报价*（1-10%）；</w:t>
      </w:r>
    </w:p>
    <w:p w14:paraId="34B54FA4">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监狱企业，其评审价=最终报价*（1-10%）；</w:t>
      </w:r>
    </w:p>
    <w:p w14:paraId="711EF31F">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残疾人福利性单位，其评审价=最终报价*（1-10%）。</w:t>
      </w:r>
    </w:p>
    <w:p w14:paraId="3A113E59">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4.3.2供应商为联合体且联合协议或者分包意向协议中约定小型、微型企业的协议合同金额占到联合体协议合同总金额30％以上的，按照以下规则进行评审价计算：</w:t>
      </w:r>
    </w:p>
    <w:p w14:paraId="5F73CF7B">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与小型企业联合或分包的，其评审价=最终报价*（1-4%）；</w:t>
      </w:r>
    </w:p>
    <w:p w14:paraId="5D7E4689">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与微型企业联合或分包的，其评审价=最终报价*（1-4%）；</w:t>
      </w:r>
    </w:p>
    <w:p w14:paraId="10C0625D">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与监狱企业联合或分包的，其评审价=最终报价*（1-4%）；</w:t>
      </w:r>
    </w:p>
    <w:p w14:paraId="62F91B77">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与残疾人福利性单位联合或分包的，其评审价=最终报价*（1-4%）。</w:t>
      </w:r>
    </w:p>
    <w:p w14:paraId="665A9571">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4.4对于不享受以上政策性优惠价格调整的，其评审价=供应商提交的最终报价。</w:t>
      </w:r>
    </w:p>
    <w:p w14:paraId="2E502A51">
      <w:pPr>
        <w:autoSpaceDE w:val="0"/>
        <w:autoSpaceDN w:val="0"/>
        <w:adjustRightInd w:val="0"/>
        <w:spacing w:line="360" w:lineRule="auto"/>
        <w:ind w:right="6"/>
        <w:jc w:val="left"/>
        <w:rPr>
          <w:rFonts w:ascii="宋体" w:hAnsi="宋体" w:cs="宋体"/>
          <w:szCs w:val="21"/>
        </w:rPr>
      </w:pPr>
      <w:r>
        <w:rPr>
          <w:rFonts w:hint="eastAsia" w:ascii="宋体" w:hAnsi="宋体" w:cs="宋体"/>
          <w:szCs w:val="21"/>
        </w:rPr>
        <w:t>5、比较与评价：</w:t>
      </w:r>
    </w:p>
    <w:p w14:paraId="78D99377">
      <w:pPr>
        <w:autoSpaceDE w:val="0"/>
        <w:autoSpaceDN w:val="0"/>
        <w:adjustRightInd w:val="0"/>
        <w:spacing w:line="360" w:lineRule="auto"/>
        <w:ind w:right="6" w:firstLine="420" w:firstLineChars="200"/>
        <w:jc w:val="left"/>
        <w:rPr>
          <w:rFonts w:ascii="宋体" w:hAnsi="宋体" w:cs="宋体"/>
          <w:szCs w:val="21"/>
        </w:rPr>
      </w:pPr>
      <w:r>
        <w:rPr>
          <w:rFonts w:hint="eastAsia" w:ascii="宋体" w:hAnsi="宋体" w:cs="宋体"/>
          <w:szCs w:val="21"/>
        </w:rPr>
        <w:t>经初审并磋商之后，对于所有满足磋商文件全部实质性要求并按照规定提交了最终报价的响应文件，由竞争性磋商小组各成员按照下列《评审因素及量化指标分解表》规定的内容独立进行综合比较，评价打分。</w:t>
      </w:r>
    </w:p>
    <w:p w14:paraId="7108DC0B">
      <w:pPr>
        <w:autoSpaceDE w:val="0"/>
        <w:autoSpaceDN w:val="0"/>
        <w:adjustRightInd w:val="0"/>
        <w:spacing w:line="360" w:lineRule="auto"/>
        <w:ind w:right="6"/>
        <w:jc w:val="left"/>
        <w:rPr>
          <w:rFonts w:ascii="宋体" w:hAnsi="宋体" w:cs="宋体"/>
          <w:szCs w:val="21"/>
        </w:rPr>
      </w:pPr>
      <w:r>
        <w:rPr>
          <w:rFonts w:hint="eastAsia" w:ascii="宋体" w:hAnsi="宋体" w:cs="宋体"/>
          <w:szCs w:val="21"/>
        </w:rPr>
        <w:t>6、推荐成交候选供应商名单</w:t>
      </w:r>
    </w:p>
    <w:p w14:paraId="482FCDC5">
      <w:pPr>
        <w:autoSpaceDE w:val="0"/>
        <w:autoSpaceDN w:val="0"/>
        <w:adjustRightInd w:val="0"/>
        <w:spacing w:line="360" w:lineRule="auto"/>
        <w:ind w:right="6" w:firstLine="420" w:firstLineChars="200"/>
        <w:jc w:val="left"/>
        <w:rPr>
          <w:rFonts w:ascii="宋体" w:hAnsi="宋体" w:cs="宋体"/>
          <w:b/>
          <w:kern w:val="0"/>
          <w:sz w:val="28"/>
          <w:szCs w:val="28"/>
        </w:rPr>
      </w:pPr>
      <w:r>
        <w:rPr>
          <w:rFonts w:hint="eastAsia" w:ascii="宋体" w:hAnsi="宋体" w:cs="宋体"/>
          <w:szCs w:val="21"/>
        </w:rPr>
        <w:t>汇总磋商小组成员对每个供应商的综合得分，每个包按照评审得分由高到低顺序推荐3名成交候选供应商。</w:t>
      </w:r>
      <w:r>
        <w:rPr>
          <w:rFonts w:hint="eastAsia" w:ascii="宋体" w:hAnsi="宋体" w:cs="宋体"/>
          <w:szCs w:val="21"/>
        </w:rPr>
        <w:br w:type="page"/>
      </w:r>
      <w:r>
        <w:rPr>
          <w:rFonts w:hint="eastAsia" w:ascii="宋体" w:hAnsi="宋体" w:cs="宋体"/>
          <w:b/>
          <w:kern w:val="0"/>
          <w:sz w:val="28"/>
          <w:szCs w:val="28"/>
        </w:rPr>
        <w:t>评审因素量化赋分表</w:t>
      </w:r>
    </w:p>
    <w:bookmarkEnd w:id="66"/>
    <w:tbl>
      <w:tblPr>
        <w:tblStyle w:val="4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34"/>
        <w:gridCol w:w="2387"/>
        <w:gridCol w:w="5005"/>
      </w:tblGrid>
      <w:tr w14:paraId="64AA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615" w:type="dxa"/>
            <w:vAlign w:val="center"/>
          </w:tcPr>
          <w:p w14:paraId="2FFFCCD1">
            <w:pPr>
              <w:pStyle w:val="26"/>
              <w:spacing w:line="360" w:lineRule="exact"/>
              <w:ind w:left="5250"/>
              <w:jc w:val="center"/>
              <w:rPr>
                <w:rFonts w:ascii="宋体" w:hAnsi="宋体" w:cs="宋体"/>
                <w:bCs/>
                <w:color w:val="auto"/>
                <w:szCs w:val="21"/>
                <w:highlight w:val="none"/>
              </w:rPr>
            </w:pPr>
            <w:r>
              <w:rPr>
                <w:rFonts w:hint="eastAsia" w:ascii="宋体" w:hAnsi="宋体" w:cs="宋体"/>
                <w:bCs/>
                <w:color w:val="auto"/>
                <w:szCs w:val="21"/>
                <w:highlight w:val="none"/>
              </w:rPr>
              <w:t>类别</w:t>
            </w:r>
          </w:p>
        </w:tc>
        <w:tc>
          <w:tcPr>
            <w:tcW w:w="934" w:type="dxa"/>
            <w:vAlign w:val="center"/>
          </w:tcPr>
          <w:p w14:paraId="42DBDA12">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2387" w:type="dxa"/>
            <w:vAlign w:val="center"/>
          </w:tcPr>
          <w:p w14:paraId="2583D441">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评审要素及分值</w:t>
            </w:r>
          </w:p>
        </w:tc>
        <w:tc>
          <w:tcPr>
            <w:tcW w:w="5005" w:type="dxa"/>
            <w:vAlign w:val="center"/>
          </w:tcPr>
          <w:p w14:paraId="1641AB5D">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赋分标准</w:t>
            </w:r>
          </w:p>
        </w:tc>
      </w:tr>
      <w:tr w14:paraId="1D6A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4" w:hRule="atLeast"/>
        </w:trPr>
        <w:tc>
          <w:tcPr>
            <w:tcW w:w="615" w:type="dxa"/>
            <w:vMerge w:val="restart"/>
            <w:vAlign w:val="center"/>
          </w:tcPr>
          <w:p w14:paraId="7DEB5041">
            <w:pPr>
              <w:spacing w:line="360" w:lineRule="exact"/>
              <w:rPr>
                <w:rFonts w:ascii="宋体" w:hAnsi="宋体" w:cs="宋体"/>
                <w:color w:val="auto"/>
                <w:szCs w:val="21"/>
                <w:highlight w:val="none"/>
              </w:rPr>
            </w:pPr>
            <w:r>
              <w:rPr>
                <w:rFonts w:hint="eastAsia" w:ascii="宋体" w:hAnsi="宋体" w:cs="宋体"/>
                <w:color w:val="auto"/>
                <w:szCs w:val="21"/>
                <w:highlight w:val="none"/>
              </w:rPr>
              <w:t>技术90分</w:t>
            </w:r>
          </w:p>
          <w:p w14:paraId="4CD0F907">
            <w:pPr>
              <w:pStyle w:val="26"/>
              <w:spacing w:line="360" w:lineRule="exact"/>
              <w:ind w:left="5250"/>
              <w:jc w:val="center"/>
              <w:rPr>
                <w:rFonts w:ascii="宋体" w:hAnsi="宋体" w:cs="宋体"/>
                <w:color w:val="auto"/>
                <w:szCs w:val="21"/>
                <w:highlight w:val="none"/>
              </w:rPr>
            </w:pPr>
          </w:p>
        </w:tc>
        <w:tc>
          <w:tcPr>
            <w:tcW w:w="934" w:type="dxa"/>
            <w:vAlign w:val="center"/>
          </w:tcPr>
          <w:p w14:paraId="6EA40DAF">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87" w:type="dxa"/>
            <w:vAlign w:val="center"/>
          </w:tcPr>
          <w:p w14:paraId="72D8F4BA">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建设项目审查</w:t>
            </w:r>
            <w:r>
              <w:rPr>
                <w:rFonts w:hint="eastAsia" w:ascii="宋体" w:hAnsi="宋体" w:cs="宋体"/>
                <w:color w:val="auto"/>
                <w:szCs w:val="21"/>
                <w:highlight w:val="none"/>
              </w:rPr>
              <w:t>服务方案</w:t>
            </w:r>
          </w:p>
          <w:p w14:paraId="44EC695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（满分12分）</w:t>
            </w:r>
          </w:p>
        </w:tc>
        <w:tc>
          <w:tcPr>
            <w:tcW w:w="5005" w:type="dxa"/>
            <w:vAlign w:val="center"/>
          </w:tcPr>
          <w:p w14:paraId="670FCCD5">
            <w:pPr>
              <w:spacing w:line="360" w:lineRule="exact"/>
              <w:rPr>
                <w:rFonts w:ascii="宋体" w:hAnsi="宋体" w:cs="宋体"/>
                <w:color w:val="auto"/>
                <w:szCs w:val="21"/>
                <w:highlight w:val="none"/>
                <w:lang w:val="zh-CN"/>
              </w:rPr>
            </w:pPr>
            <w:r>
              <w:rPr>
                <w:rFonts w:hint="eastAsia" w:ascii="宋体" w:hAnsi="宋体" w:cs="宋体"/>
                <w:color w:val="auto"/>
                <w:szCs w:val="21"/>
                <w:highlight w:val="none"/>
              </w:rPr>
              <w:t>1.建设项目审查服务方案</w:t>
            </w:r>
            <w:r>
              <w:rPr>
                <w:rFonts w:hint="eastAsia" w:ascii="宋体" w:hAnsi="宋体" w:cs="宋体"/>
                <w:color w:val="auto"/>
                <w:szCs w:val="21"/>
                <w:highlight w:val="none"/>
                <w:lang w:val="zh-CN"/>
              </w:rPr>
              <w:t>完全符合采购需求，总体思路清晰，涵盖内容全面，对项目实施具有较强的指导作用的，得</w:t>
            </w:r>
            <w:r>
              <w:rPr>
                <w:rFonts w:hint="eastAsia" w:ascii="宋体" w:hAnsi="宋体" w:cs="宋体"/>
                <w:color w:val="auto"/>
                <w:szCs w:val="21"/>
                <w:highlight w:val="none"/>
              </w:rPr>
              <w:t>12</w:t>
            </w:r>
            <w:r>
              <w:rPr>
                <w:rFonts w:hint="eastAsia" w:ascii="宋体" w:hAnsi="宋体" w:cs="宋体"/>
                <w:color w:val="auto"/>
                <w:szCs w:val="21"/>
                <w:highlight w:val="none"/>
                <w:lang w:val="zh-CN"/>
              </w:rPr>
              <w:t>分；</w:t>
            </w:r>
          </w:p>
          <w:p w14:paraId="60FC3AB2">
            <w:pPr>
              <w:spacing w:line="360" w:lineRule="exact"/>
              <w:rPr>
                <w:rFonts w:ascii="宋体" w:hAnsi="宋体" w:cs="宋体"/>
                <w:color w:val="auto"/>
                <w:szCs w:val="21"/>
                <w:highlight w:val="none"/>
                <w:lang w:val="zh-CN"/>
              </w:rPr>
            </w:pPr>
            <w:r>
              <w:rPr>
                <w:rFonts w:hint="eastAsia" w:ascii="宋体" w:hAnsi="宋体" w:cs="宋体"/>
                <w:color w:val="auto"/>
                <w:szCs w:val="21"/>
                <w:highlight w:val="none"/>
              </w:rPr>
              <w:t>2.建设项目审查服务方案</w:t>
            </w:r>
            <w:r>
              <w:rPr>
                <w:rFonts w:hint="eastAsia" w:ascii="宋体" w:hAnsi="宋体" w:cs="宋体"/>
                <w:color w:val="auto"/>
                <w:szCs w:val="21"/>
                <w:highlight w:val="none"/>
                <w:lang w:val="zh-CN"/>
              </w:rPr>
              <w:t>基本符合采购需求，总体思路较为清晰，涵盖内容较全面，对项目实施可起到一定指导作用的，得</w:t>
            </w:r>
            <w:r>
              <w:rPr>
                <w:rFonts w:hint="eastAsia" w:ascii="宋体" w:hAnsi="宋体" w:cs="宋体"/>
                <w:color w:val="auto"/>
                <w:szCs w:val="21"/>
                <w:highlight w:val="none"/>
              </w:rPr>
              <w:t>8</w:t>
            </w:r>
            <w:r>
              <w:rPr>
                <w:rFonts w:hint="eastAsia" w:ascii="宋体" w:hAnsi="宋体" w:cs="宋体"/>
                <w:color w:val="auto"/>
                <w:szCs w:val="21"/>
                <w:highlight w:val="none"/>
                <w:lang w:val="zh-CN"/>
              </w:rPr>
              <w:t>分；</w:t>
            </w:r>
          </w:p>
          <w:p w14:paraId="11915C6F">
            <w:pPr>
              <w:spacing w:line="360" w:lineRule="exact"/>
              <w:rPr>
                <w:rFonts w:ascii="宋体" w:hAnsi="宋体" w:cs="宋体"/>
                <w:color w:val="auto"/>
                <w:szCs w:val="21"/>
                <w:highlight w:val="none"/>
                <w:lang w:val="zh-CN"/>
              </w:rPr>
            </w:pPr>
            <w:r>
              <w:rPr>
                <w:rFonts w:hint="eastAsia" w:ascii="宋体" w:hAnsi="宋体" w:cs="宋体"/>
                <w:color w:val="auto"/>
                <w:szCs w:val="21"/>
                <w:highlight w:val="none"/>
              </w:rPr>
              <w:t>3.建设项目审查服务方案总体思路不成熟，涵盖内容略有欠缺，</w:t>
            </w:r>
            <w:r>
              <w:rPr>
                <w:rFonts w:hint="eastAsia" w:ascii="宋体" w:hAnsi="宋体"/>
                <w:color w:val="auto"/>
                <w:szCs w:val="21"/>
                <w:highlight w:val="none"/>
                <w:lang w:bidi="ar"/>
              </w:rPr>
              <w:t>可行性较差的</w:t>
            </w:r>
            <w:r>
              <w:rPr>
                <w:rFonts w:hint="eastAsia" w:ascii="宋体" w:hAnsi="宋体" w:cs="宋体"/>
                <w:color w:val="auto"/>
                <w:szCs w:val="21"/>
                <w:highlight w:val="none"/>
                <w:lang w:val="zh-CN"/>
              </w:rPr>
              <w:t>，得</w:t>
            </w:r>
            <w:r>
              <w:rPr>
                <w:rFonts w:hint="eastAsia" w:ascii="宋体" w:hAnsi="宋体" w:cs="宋体"/>
                <w:color w:val="auto"/>
                <w:szCs w:val="21"/>
                <w:highlight w:val="none"/>
              </w:rPr>
              <w:t>4</w:t>
            </w:r>
            <w:r>
              <w:rPr>
                <w:rFonts w:hint="eastAsia" w:ascii="宋体" w:hAnsi="宋体" w:cs="宋体"/>
                <w:color w:val="auto"/>
                <w:szCs w:val="21"/>
                <w:highlight w:val="none"/>
                <w:lang w:val="zh-CN"/>
              </w:rPr>
              <w:t>分；</w:t>
            </w:r>
          </w:p>
          <w:p w14:paraId="1BAE2F5F">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4.未提供此项内容的得0分。</w:t>
            </w:r>
          </w:p>
        </w:tc>
      </w:tr>
      <w:tr w14:paraId="5D1D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4" w:hRule="atLeast"/>
        </w:trPr>
        <w:tc>
          <w:tcPr>
            <w:tcW w:w="615" w:type="dxa"/>
            <w:vMerge w:val="continue"/>
            <w:vAlign w:val="center"/>
          </w:tcPr>
          <w:p w14:paraId="13BCF9E7">
            <w:pPr>
              <w:pStyle w:val="26"/>
              <w:spacing w:line="360" w:lineRule="exact"/>
              <w:ind w:left="5250"/>
              <w:jc w:val="center"/>
              <w:rPr>
                <w:rFonts w:ascii="宋体" w:hAnsi="宋体" w:cs="宋体"/>
                <w:color w:val="auto"/>
                <w:szCs w:val="21"/>
                <w:highlight w:val="none"/>
              </w:rPr>
            </w:pPr>
          </w:p>
        </w:tc>
        <w:tc>
          <w:tcPr>
            <w:tcW w:w="934" w:type="dxa"/>
            <w:vAlign w:val="center"/>
          </w:tcPr>
          <w:p w14:paraId="6366285B">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387" w:type="dxa"/>
            <w:vAlign w:val="center"/>
          </w:tcPr>
          <w:p w14:paraId="42FE86DE">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用地研究</w:t>
            </w:r>
            <w:r>
              <w:rPr>
                <w:rFonts w:hint="eastAsia" w:ascii="宋体" w:hAnsi="宋体" w:cs="宋体"/>
                <w:color w:val="auto"/>
                <w:szCs w:val="21"/>
                <w:highlight w:val="none"/>
              </w:rPr>
              <w:t>服务方案</w:t>
            </w:r>
          </w:p>
          <w:p w14:paraId="35BFFDC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（满分12分）</w:t>
            </w:r>
          </w:p>
        </w:tc>
        <w:tc>
          <w:tcPr>
            <w:tcW w:w="5005" w:type="dxa"/>
            <w:vAlign w:val="center"/>
          </w:tcPr>
          <w:p w14:paraId="6BF5DA64">
            <w:pPr>
              <w:spacing w:line="360" w:lineRule="exact"/>
              <w:rPr>
                <w:rFonts w:ascii="宋体" w:hAnsi="宋体" w:cs="宋体"/>
                <w:color w:val="auto"/>
                <w:szCs w:val="21"/>
                <w:highlight w:val="none"/>
                <w:lang w:val="zh-CN"/>
              </w:rPr>
            </w:pPr>
            <w:r>
              <w:rPr>
                <w:rFonts w:hint="eastAsia" w:ascii="宋体" w:hAnsi="宋体" w:cs="宋体"/>
                <w:color w:val="auto"/>
                <w:szCs w:val="21"/>
                <w:highlight w:val="none"/>
              </w:rPr>
              <w:t>1.用地研究服务方案</w:t>
            </w:r>
            <w:r>
              <w:rPr>
                <w:rFonts w:hint="eastAsia" w:ascii="宋体" w:hAnsi="宋体" w:cs="宋体"/>
                <w:color w:val="auto"/>
                <w:szCs w:val="21"/>
                <w:highlight w:val="none"/>
                <w:lang w:val="zh-CN"/>
              </w:rPr>
              <w:t>完全符合采购需求，总体思路清晰，涵盖内容全面，对项目实施具有较强的指导作用的，得</w:t>
            </w:r>
            <w:r>
              <w:rPr>
                <w:rFonts w:hint="eastAsia" w:ascii="宋体" w:hAnsi="宋体" w:cs="宋体"/>
                <w:color w:val="auto"/>
                <w:szCs w:val="21"/>
                <w:highlight w:val="none"/>
              </w:rPr>
              <w:t>12</w:t>
            </w:r>
            <w:r>
              <w:rPr>
                <w:rFonts w:hint="eastAsia" w:ascii="宋体" w:hAnsi="宋体" w:cs="宋体"/>
                <w:color w:val="auto"/>
                <w:szCs w:val="21"/>
                <w:highlight w:val="none"/>
                <w:lang w:val="zh-CN"/>
              </w:rPr>
              <w:t>分；</w:t>
            </w:r>
          </w:p>
          <w:p w14:paraId="241EBA66">
            <w:pPr>
              <w:spacing w:line="360" w:lineRule="exact"/>
              <w:rPr>
                <w:rFonts w:ascii="宋体" w:hAnsi="宋体" w:cs="宋体"/>
                <w:color w:val="auto"/>
                <w:szCs w:val="21"/>
                <w:highlight w:val="none"/>
                <w:lang w:val="zh-CN"/>
              </w:rPr>
            </w:pPr>
            <w:r>
              <w:rPr>
                <w:rFonts w:hint="eastAsia" w:ascii="宋体" w:hAnsi="宋体" w:cs="宋体"/>
                <w:color w:val="auto"/>
                <w:szCs w:val="21"/>
                <w:highlight w:val="none"/>
              </w:rPr>
              <w:t>2.用地研究服务方案</w:t>
            </w:r>
            <w:r>
              <w:rPr>
                <w:rFonts w:hint="eastAsia" w:ascii="宋体" w:hAnsi="宋体" w:cs="宋体"/>
                <w:color w:val="auto"/>
                <w:szCs w:val="21"/>
                <w:highlight w:val="none"/>
                <w:lang w:val="zh-CN"/>
              </w:rPr>
              <w:t>基本符合采购需求，总体思路较为清晰，涵盖内容较全面，对项目实施可起到一定指导作用的，得</w:t>
            </w:r>
            <w:r>
              <w:rPr>
                <w:rFonts w:hint="eastAsia" w:ascii="宋体" w:hAnsi="宋体" w:cs="宋体"/>
                <w:color w:val="auto"/>
                <w:szCs w:val="21"/>
                <w:highlight w:val="none"/>
              </w:rPr>
              <w:t>8</w:t>
            </w:r>
            <w:r>
              <w:rPr>
                <w:rFonts w:hint="eastAsia" w:ascii="宋体" w:hAnsi="宋体" w:cs="宋体"/>
                <w:color w:val="auto"/>
                <w:szCs w:val="21"/>
                <w:highlight w:val="none"/>
                <w:lang w:val="zh-CN"/>
              </w:rPr>
              <w:t>分；</w:t>
            </w:r>
          </w:p>
          <w:p w14:paraId="1AFCEDAE">
            <w:pPr>
              <w:spacing w:line="360" w:lineRule="exact"/>
              <w:rPr>
                <w:rFonts w:ascii="宋体" w:hAnsi="宋体" w:cs="宋体"/>
                <w:color w:val="auto"/>
                <w:szCs w:val="21"/>
                <w:highlight w:val="none"/>
                <w:lang w:val="zh-CN"/>
              </w:rPr>
            </w:pPr>
            <w:r>
              <w:rPr>
                <w:rFonts w:hint="eastAsia" w:ascii="宋体" w:hAnsi="宋体" w:cs="宋体"/>
                <w:color w:val="auto"/>
                <w:szCs w:val="21"/>
                <w:highlight w:val="none"/>
              </w:rPr>
              <w:t>3.用地研究服务方案总体思路不成熟，涵盖内容略有欠缺，</w:t>
            </w:r>
            <w:r>
              <w:rPr>
                <w:rFonts w:hint="eastAsia" w:ascii="宋体" w:hAnsi="宋体"/>
                <w:color w:val="auto"/>
                <w:szCs w:val="21"/>
                <w:highlight w:val="none"/>
                <w:lang w:bidi="ar"/>
              </w:rPr>
              <w:t>可行性较差的</w:t>
            </w:r>
            <w:r>
              <w:rPr>
                <w:rFonts w:hint="eastAsia" w:ascii="宋体" w:hAnsi="宋体" w:cs="宋体"/>
                <w:color w:val="auto"/>
                <w:szCs w:val="21"/>
                <w:highlight w:val="none"/>
                <w:lang w:val="zh-CN"/>
              </w:rPr>
              <w:t>，得</w:t>
            </w:r>
            <w:r>
              <w:rPr>
                <w:rFonts w:hint="eastAsia" w:ascii="宋体" w:hAnsi="宋体" w:cs="宋体"/>
                <w:color w:val="auto"/>
                <w:szCs w:val="21"/>
                <w:highlight w:val="none"/>
              </w:rPr>
              <w:t>4</w:t>
            </w:r>
            <w:r>
              <w:rPr>
                <w:rFonts w:hint="eastAsia" w:ascii="宋体" w:hAnsi="宋体" w:cs="宋体"/>
                <w:color w:val="auto"/>
                <w:szCs w:val="21"/>
                <w:highlight w:val="none"/>
                <w:lang w:val="zh-CN"/>
              </w:rPr>
              <w:t>分；</w:t>
            </w:r>
          </w:p>
          <w:p w14:paraId="148A9A16">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4.未提供此项内容的得0分。</w:t>
            </w:r>
          </w:p>
        </w:tc>
      </w:tr>
      <w:tr w14:paraId="69A0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15" w:type="dxa"/>
            <w:vMerge w:val="continue"/>
            <w:vAlign w:val="center"/>
          </w:tcPr>
          <w:p w14:paraId="13687FA1">
            <w:pPr>
              <w:pStyle w:val="26"/>
              <w:spacing w:line="360" w:lineRule="exact"/>
              <w:ind w:left="5250"/>
              <w:jc w:val="center"/>
              <w:rPr>
                <w:rFonts w:ascii="宋体" w:hAnsi="宋体" w:cs="宋体"/>
                <w:color w:val="auto"/>
                <w:szCs w:val="21"/>
                <w:highlight w:val="none"/>
              </w:rPr>
            </w:pPr>
          </w:p>
        </w:tc>
        <w:tc>
          <w:tcPr>
            <w:tcW w:w="934" w:type="dxa"/>
            <w:vAlign w:val="center"/>
          </w:tcPr>
          <w:p w14:paraId="24F4040A">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387" w:type="dxa"/>
            <w:vAlign w:val="center"/>
          </w:tcPr>
          <w:p w14:paraId="1A308F3C">
            <w:pPr>
              <w:spacing w:line="360" w:lineRule="exact"/>
              <w:jc w:val="center"/>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工作进度计划</w:t>
            </w:r>
          </w:p>
          <w:p w14:paraId="5896263B">
            <w:pPr>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TW" w:eastAsia="zh-TW"/>
              </w:rPr>
              <w:t>（</w:t>
            </w:r>
            <w:r>
              <w:rPr>
                <w:rFonts w:hint="eastAsia" w:ascii="宋体" w:hAnsi="宋体" w:cs="宋体"/>
                <w:color w:val="auto"/>
                <w:szCs w:val="21"/>
                <w:highlight w:val="none"/>
              </w:rPr>
              <w:t>满分6</w:t>
            </w:r>
            <w:r>
              <w:rPr>
                <w:rFonts w:hint="eastAsia" w:ascii="宋体" w:hAnsi="宋体" w:cs="宋体"/>
                <w:color w:val="auto"/>
                <w:szCs w:val="21"/>
                <w:highlight w:val="none"/>
                <w:lang w:val="zh-TW" w:eastAsia="zh-TW"/>
              </w:rPr>
              <w:t>分）</w:t>
            </w:r>
          </w:p>
        </w:tc>
        <w:tc>
          <w:tcPr>
            <w:tcW w:w="5005" w:type="dxa"/>
            <w:vAlign w:val="center"/>
          </w:tcPr>
          <w:p w14:paraId="3660A49E">
            <w:pPr>
              <w:spacing w:line="360" w:lineRule="exact"/>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工作进度计划安排合理、可行的得</w:t>
            </w:r>
            <w:r>
              <w:rPr>
                <w:rFonts w:hint="eastAsia" w:ascii="宋体" w:hAnsi="宋体" w:cs="宋体"/>
                <w:color w:val="auto"/>
                <w:szCs w:val="21"/>
                <w:highlight w:val="none"/>
              </w:rPr>
              <w:t>6分</w:t>
            </w:r>
            <w:r>
              <w:rPr>
                <w:rFonts w:hint="eastAsia" w:ascii="宋体" w:hAnsi="宋体" w:cs="宋体"/>
                <w:color w:val="auto"/>
                <w:szCs w:val="21"/>
                <w:highlight w:val="none"/>
                <w:lang w:val="zh-CN"/>
              </w:rPr>
              <w:t>；</w:t>
            </w:r>
          </w:p>
          <w:p w14:paraId="6B8C6702">
            <w:pPr>
              <w:spacing w:line="360" w:lineRule="exact"/>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工作进度计划安排基本合理、可行的得</w:t>
            </w:r>
            <w:r>
              <w:rPr>
                <w:rFonts w:hint="eastAsia" w:ascii="宋体" w:hAnsi="宋体" w:cs="宋体"/>
                <w:color w:val="auto"/>
                <w:szCs w:val="21"/>
                <w:highlight w:val="none"/>
              </w:rPr>
              <w:t>4分</w:t>
            </w:r>
            <w:r>
              <w:rPr>
                <w:rFonts w:hint="eastAsia" w:ascii="宋体" w:hAnsi="宋体" w:cs="宋体"/>
                <w:color w:val="auto"/>
                <w:szCs w:val="21"/>
                <w:highlight w:val="none"/>
                <w:lang w:val="zh-CN"/>
              </w:rPr>
              <w:t>；</w:t>
            </w:r>
          </w:p>
          <w:p w14:paraId="0A853401">
            <w:pPr>
              <w:spacing w:line="360" w:lineRule="exact"/>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工作进度计划安排不够合理，服务期限承诺内容笼统、整体合理性、可行性不强的得</w:t>
            </w:r>
            <w:r>
              <w:rPr>
                <w:rFonts w:hint="eastAsia" w:ascii="宋体" w:hAnsi="宋体" w:cs="宋体"/>
                <w:color w:val="auto"/>
                <w:szCs w:val="21"/>
                <w:highlight w:val="none"/>
              </w:rPr>
              <w:t>2分</w:t>
            </w:r>
            <w:r>
              <w:rPr>
                <w:rFonts w:hint="eastAsia" w:ascii="宋体" w:hAnsi="宋体" w:cs="宋体"/>
                <w:color w:val="auto"/>
                <w:szCs w:val="21"/>
                <w:highlight w:val="none"/>
                <w:lang w:val="zh-CN"/>
              </w:rPr>
              <w:t>；</w:t>
            </w:r>
          </w:p>
          <w:p w14:paraId="5701940C">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4.未提供此项内容的得0分。</w:t>
            </w:r>
          </w:p>
        </w:tc>
      </w:tr>
      <w:tr w14:paraId="6CB0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615" w:type="dxa"/>
            <w:vMerge w:val="continue"/>
            <w:vAlign w:val="center"/>
          </w:tcPr>
          <w:p w14:paraId="2BC0FA62">
            <w:pPr>
              <w:pStyle w:val="26"/>
              <w:spacing w:line="360" w:lineRule="exact"/>
              <w:ind w:left="5250"/>
              <w:jc w:val="center"/>
              <w:rPr>
                <w:rFonts w:ascii="宋体" w:hAnsi="宋体" w:cs="宋体"/>
                <w:color w:val="auto"/>
                <w:szCs w:val="21"/>
                <w:highlight w:val="none"/>
              </w:rPr>
            </w:pPr>
          </w:p>
        </w:tc>
        <w:tc>
          <w:tcPr>
            <w:tcW w:w="934" w:type="dxa"/>
            <w:vAlign w:val="center"/>
          </w:tcPr>
          <w:p w14:paraId="43B62EF3">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387" w:type="dxa"/>
            <w:vAlign w:val="center"/>
          </w:tcPr>
          <w:p w14:paraId="6966DBA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质量保障措施</w:t>
            </w:r>
          </w:p>
          <w:p w14:paraId="2C2586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（满分6分）</w:t>
            </w:r>
          </w:p>
        </w:tc>
        <w:tc>
          <w:tcPr>
            <w:tcW w:w="5005" w:type="dxa"/>
            <w:vAlign w:val="center"/>
          </w:tcPr>
          <w:p w14:paraId="3ED4A9E9">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.质量</w:t>
            </w:r>
            <w:r>
              <w:rPr>
                <w:rFonts w:hint="eastAsia" w:ascii="宋体" w:hAnsi="宋体" w:cs="宋体"/>
                <w:color w:val="auto"/>
                <w:szCs w:val="21"/>
                <w:highlight w:val="none"/>
                <w:lang w:val="zh-CN"/>
              </w:rPr>
              <w:t>管理规章制度完善、有明确的管理职责与分工，能有效保证本项目实施的得</w:t>
            </w:r>
            <w:r>
              <w:rPr>
                <w:rFonts w:hint="eastAsia" w:ascii="宋体" w:hAnsi="宋体" w:cs="宋体"/>
                <w:color w:val="auto"/>
                <w:szCs w:val="21"/>
                <w:highlight w:val="none"/>
              </w:rPr>
              <w:t>6分</w:t>
            </w:r>
            <w:r>
              <w:rPr>
                <w:rFonts w:hint="eastAsia" w:ascii="宋体" w:hAnsi="宋体" w:cs="宋体"/>
                <w:color w:val="auto"/>
                <w:szCs w:val="21"/>
                <w:highlight w:val="none"/>
                <w:lang w:val="zh-CN"/>
              </w:rPr>
              <w:t>；</w:t>
            </w:r>
          </w:p>
          <w:p w14:paraId="47F82CDE">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w:t>
            </w:r>
            <w:r>
              <w:rPr>
                <w:rFonts w:hint="eastAsia" w:ascii="宋体" w:hAnsi="宋体" w:cs="宋体"/>
                <w:color w:val="auto"/>
                <w:szCs w:val="21"/>
                <w:highlight w:val="none"/>
                <w:lang w:val="zh-CN"/>
              </w:rPr>
              <w:t>有基本的日常质量管理措施，制度基本完善且具有一定可行性的得</w:t>
            </w:r>
            <w:r>
              <w:rPr>
                <w:rFonts w:hint="eastAsia" w:ascii="宋体" w:hAnsi="宋体" w:cs="宋体"/>
                <w:color w:val="auto"/>
                <w:szCs w:val="21"/>
                <w:highlight w:val="none"/>
              </w:rPr>
              <w:t>4分</w:t>
            </w:r>
            <w:r>
              <w:rPr>
                <w:rFonts w:hint="eastAsia" w:ascii="宋体" w:hAnsi="宋体" w:cs="宋体"/>
                <w:color w:val="auto"/>
                <w:szCs w:val="21"/>
                <w:highlight w:val="none"/>
                <w:lang w:val="zh-CN"/>
              </w:rPr>
              <w:t>；</w:t>
            </w:r>
          </w:p>
          <w:p w14:paraId="6B05CE01">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3</w:t>
            </w:r>
            <w:r>
              <w:rPr>
                <w:rFonts w:hint="eastAsia" w:ascii="宋体" w:hAnsi="宋体" w:cs="宋体"/>
                <w:color w:val="auto"/>
                <w:szCs w:val="21"/>
                <w:highlight w:val="none"/>
              </w:rPr>
              <w:t>.质量</w:t>
            </w:r>
            <w:r>
              <w:rPr>
                <w:rFonts w:hint="eastAsia" w:ascii="宋体" w:hAnsi="宋体" w:cs="宋体"/>
                <w:color w:val="auto"/>
                <w:szCs w:val="21"/>
                <w:highlight w:val="none"/>
                <w:lang w:val="zh-CN"/>
              </w:rPr>
              <w:t>管理规章制度不尽完善、不能完全满足项目需求的得</w:t>
            </w:r>
            <w:r>
              <w:rPr>
                <w:rFonts w:hint="eastAsia" w:ascii="宋体" w:hAnsi="宋体" w:cs="宋体"/>
                <w:color w:val="auto"/>
                <w:szCs w:val="21"/>
                <w:highlight w:val="none"/>
              </w:rPr>
              <w:t>2分</w:t>
            </w:r>
            <w:r>
              <w:rPr>
                <w:rFonts w:hint="eastAsia" w:ascii="宋体" w:hAnsi="宋体" w:cs="宋体"/>
                <w:color w:val="auto"/>
                <w:szCs w:val="21"/>
                <w:highlight w:val="none"/>
                <w:lang w:val="zh-CN"/>
              </w:rPr>
              <w:t>；</w:t>
            </w:r>
          </w:p>
          <w:p w14:paraId="676B82E0">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4.未提供此项内容的得0分。</w:t>
            </w:r>
          </w:p>
        </w:tc>
      </w:tr>
      <w:tr w14:paraId="7ACF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15" w:type="dxa"/>
            <w:vMerge w:val="continue"/>
            <w:vAlign w:val="center"/>
          </w:tcPr>
          <w:p w14:paraId="23ED7ECC">
            <w:pPr>
              <w:pStyle w:val="26"/>
              <w:spacing w:line="360" w:lineRule="exact"/>
              <w:ind w:left="5250"/>
              <w:jc w:val="center"/>
              <w:rPr>
                <w:rFonts w:ascii="宋体" w:hAnsi="宋体" w:cs="宋体"/>
                <w:color w:val="auto"/>
                <w:szCs w:val="21"/>
                <w:highlight w:val="none"/>
              </w:rPr>
            </w:pPr>
          </w:p>
        </w:tc>
        <w:tc>
          <w:tcPr>
            <w:tcW w:w="934" w:type="dxa"/>
            <w:vAlign w:val="center"/>
          </w:tcPr>
          <w:p w14:paraId="04E3A0A7">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2387" w:type="dxa"/>
            <w:vAlign w:val="center"/>
          </w:tcPr>
          <w:p w14:paraId="378DC6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成果文件</w:t>
            </w:r>
          </w:p>
          <w:p w14:paraId="55D3D69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（满分5分）</w:t>
            </w:r>
          </w:p>
        </w:tc>
        <w:tc>
          <w:tcPr>
            <w:tcW w:w="5005" w:type="dxa"/>
            <w:vAlign w:val="center"/>
          </w:tcPr>
          <w:p w14:paraId="5F47BE9B">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1.成果文件完善，完全符合项目实际需求的得</w:t>
            </w:r>
            <w:r>
              <w:rPr>
                <w:rFonts w:hint="eastAsia" w:ascii="宋体" w:hAnsi="宋体" w:cs="宋体"/>
                <w:color w:val="auto"/>
                <w:szCs w:val="21"/>
                <w:highlight w:val="none"/>
              </w:rPr>
              <w:t>5分</w:t>
            </w:r>
            <w:r>
              <w:rPr>
                <w:rFonts w:hint="eastAsia" w:ascii="宋体" w:hAnsi="宋体" w:cs="宋体"/>
                <w:color w:val="auto"/>
                <w:szCs w:val="21"/>
                <w:highlight w:val="none"/>
                <w:lang w:val="zh-CN"/>
              </w:rPr>
              <w:t>；</w:t>
            </w:r>
          </w:p>
          <w:p w14:paraId="320EC9CF">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2.成果文件基本完善，较为符合项目实际需求的得</w:t>
            </w:r>
            <w:r>
              <w:rPr>
                <w:rFonts w:hint="eastAsia" w:ascii="宋体" w:hAnsi="宋体" w:cs="宋体"/>
                <w:color w:val="auto"/>
                <w:szCs w:val="21"/>
                <w:highlight w:val="none"/>
              </w:rPr>
              <w:t>3分</w:t>
            </w:r>
            <w:r>
              <w:rPr>
                <w:rFonts w:hint="eastAsia" w:ascii="宋体" w:hAnsi="宋体" w:cs="宋体"/>
                <w:color w:val="auto"/>
                <w:szCs w:val="21"/>
                <w:highlight w:val="none"/>
                <w:lang w:val="zh-CN"/>
              </w:rPr>
              <w:t>；</w:t>
            </w:r>
          </w:p>
          <w:p w14:paraId="608A66EA">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3.成果文件不够完善，难以满足项目实际需求的得</w:t>
            </w:r>
            <w:r>
              <w:rPr>
                <w:rFonts w:hint="eastAsia" w:ascii="宋体" w:hAnsi="宋体" w:cs="宋体"/>
                <w:color w:val="auto"/>
                <w:szCs w:val="21"/>
                <w:highlight w:val="none"/>
              </w:rPr>
              <w:t>1分</w:t>
            </w:r>
            <w:r>
              <w:rPr>
                <w:rFonts w:hint="eastAsia" w:ascii="宋体" w:hAnsi="宋体" w:cs="宋体"/>
                <w:color w:val="auto"/>
                <w:szCs w:val="21"/>
                <w:highlight w:val="none"/>
                <w:lang w:val="zh-CN"/>
              </w:rPr>
              <w:t>。</w:t>
            </w:r>
          </w:p>
          <w:p w14:paraId="254BCE5D">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4.未提供此项内容的得0分。</w:t>
            </w:r>
          </w:p>
        </w:tc>
      </w:tr>
      <w:tr w14:paraId="69DF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15" w:type="dxa"/>
            <w:vMerge w:val="continue"/>
            <w:vAlign w:val="center"/>
          </w:tcPr>
          <w:p w14:paraId="07A42BD0">
            <w:pPr>
              <w:pStyle w:val="26"/>
              <w:spacing w:line="360" w:lineRule="exact"/>
              <w:ind w:left="5250"/>
              <w:jc w:val="center"/>
              <w:rPr>
                <w:rFonts w:ascii="宋体" w:hAnsi="宋体" w:cs="宋体"/>
                <w:color w:val="auto"/>
                <w:szCs w:val="21"/>
                <w:highlight w:val="none"/>
              </w:rPr>
            </w:pPr>
          </w:p>
        </w:tc>
        <w:tc>
          <w:tcPr>
            <w:tcW w:w="934" w:type="dxa"/>
            <w:vAlign w:val="center"/>
          </w:tcPr>
          <w:p w14:paraId="43574BB8">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387" w:type="dxa"/>
            <w:vAlign w:val="center"/>
          </w:tcPr>
          <w:p w14:paraId="06F04CD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保密措施</w:t>
            </w:r>
          </w:p>
          <w:p w14:paraId="7AB7599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（满分5分）</w:t>
            </w:r>
          </w:p>
        </w:tc>
        <w:tc>
          <w:tcPr>
            <w:tcW w:w="5005" w:type="dxa"/>
            <w:vAlign w:val="center"/>
          </w:tcPr>
          <w:p w14:paraId="7FF20290">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.保密措施</w:t>
            </w:r>
            <w:r>
              <w:rPr>
                <w:rFonts w:hint="eastAsia" w:ascii="宋体" w:hAnsi="宋体" w:cs="宋体"/>
                <w:color w:val="auto"/>
                <w:szCs w:val="21"/>
                <w:highlight w:val="none"/>
                <w:lang w:val="zh-CN"/>
              </w:rPr>
              <w:t>完全符合本项目特点，内容充足且响应度高的得</w:t>
            </w:r>
            <w:r>
              <w:rPr>
                <w:rFonts w:hint="eastAsia" w:ascii="宋体" w:hAnsi="宋体" w:cs="宋体"/>
                <w:color w:val="auto"/>
                <w:szCs w:val="21"/>
                <w:highlight w:val="none"/>
              </w:rPr>
              <w:t>5</w:t>
            </w:r>
            <w:r>
              <w:rPr>
                <w:rFonts w:hint="eastAsia" w:ascii="宋体" w:hAnsi="宋体" w:cs="宋体"/>
                <w:color w:val="auto"/>
                <w:szCs w:val="21"/>
                <w:highlight w:val="none"/>
                <w:lang w:val="zh-CN"/>
              </w:rPr>
              <w:t>分；</w:t>
            </w:r>
          </w:p>
          <w:p w14:paraId="7295E327">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保密措施</w:t>
            </w:r>
            <w:r>
              <w:rPr>
                <w:rFonts w:hint="eastAsia" w:ascii="宋体" w:hAnsi="宋体" w:cs="宋体"/>
                <w:color w:val="auto"/>
                <w:szCs w:val="21"/>
                <w:highlight w:val="none"/>
                <w:lang w:val="zh-CN"/>
              </w:rPr>
              <w:t>较为符合本项目特点，内容较为充足且响应度较高的得</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p w14:paraId="1C27EB65">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3.</w:t>
            </w:r>
            <w:r>
              <w:rPr>
                <w:rFonts w:hint="eastAsia" w:ascii="宋体" w:hAnsi="宋体" w:cs="宋体"/>
                <w:color w:val="auto"/>
                <w:szCs w:val="21"/>
                <w:highlight w:val="none"/>
              </w:rPr>
              <w:t>保密措施</w:t>
            </w:r>
            <w:r>
              <w:rPr>
                <w:rFonts w:hint="eastAsia" w:ascii="宋体" w:hAnsi="宋体" w:cs="宋体"/>
                <w:color w:val="auto"/>
                <w:szCs w:val="21"/>
                <w:highlight w:val="none"/>
                <w:lang w:val="zh-CN"/>
              </w:rPr>
              <w:t>基本符合本项目特点，内容相对简单，响应度一般的得</w:t>
            </w:r>
            <w:r>
              <w:rPr>
                <w:rFonts w:hint="eastAsia" w:ascii="宋体" w:hAnsi="宋体" w:cs="宋体"/>
                <w:color w:val="auto"/>
                <w:szCs w:val="21"/>
                <w:highlight w:val="none"/>
              </w:rPr>
              <w:t>1</w:t>
            </w:r>
            <w:r>
              <w:rPr>
                <w:rFonts w:hint="eastAsia" w:ascii="宋体" w:hAnsi="宋体" w:cs="宋体"/>
                <w:color w:val="auto"/>
                <w:szCs w:val="21"/>
                <w:highlight w:val="none"/>
                <w:lang w:val="zh-CN"/>
              </w:rPr>
              <w:t>分；</w:t>
            </w:r>
          </w:p>
          <w:p w14:paraId="5FFED770">
            <w:pPr>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4.未提供此项内容的得0分。</w:t>
            </w:r>
          </w:p>
        </w:tc>
      </w:tr>
      <w:tr w14:paraId="1758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15" w:type="dxa"/>
            <w:vMerge w:val="continue"/>
            <w:vAlign w:val="center"/>
          </w:tcPr>
          <w:p w14:paraId="37AC5AA5">
            <w:pPr>
              <w:pStyle w:val="26"/>
              <w:spacing w:line="360" w:lineRule="exact"/>
              <w:ind w:left="5250"/>
              <w:jc w:val="center"/>
              <w:rPr>
                <w:rFonts w:ascii="宋体" w:hAnsi="宋体" w:cs="宋体"/>
                <w:color w:val="auto"/>
                <w:szCs w:val="21"/>
                <w:highlight w:val="none"/>
              </w:rPr>
            </w:pPr>
          </w:p>
        </w:tc>
        <w:tc>
          <w:tcPr>
            <w:tcW w:w="934" w:type="dxa"/>
            <w:vAlign w:val="center"/>
          </w:tcPr>
          <w:p w14:paraId="5AF18F07">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2387" w:type="dxa"/>
            <w:vAlign w:val="center"/>
          </w:tcPr>
          <w:p w14:paraId="6F6FA25C">
            <w:pPr>
              <w:adjustRightInd w:val="0"/>
              <w:snapToGrid w:val="0"/>
              <w:spacing w:line="276" w:lineRule="auto"/>
              <w:jc w:val="center"/>
              <w:rPr>
                <w:rFonts w:ascii="宋体" w:hAnsi="宋体"/>
                <w:color w:val="auto"/>
                <w:szCs w:val="21"/>
                <w:highlight w:val="none"/>
              </w:rPr>
            </w:pPr>
            <w:r>
              <w:rPr>
                <w:rFonts w:hint="eastAsia" w:ascii="宋体" w:hAnsi="宋体"/>
                <w:color w:val="auto"/>
                <w:szCs w:val="21"/>
                <w:highlight w:val="none"/>
              </w:rPr>
              <w:t>项目组人员组成</w:t>
            </w:r>
          </w:p>
          <w:p w14:paraId="38E42A5E">
            <w:pPr>
              <w:adjustRightInd w:val="0"/>
              <w:snapToGrid w:val="0"/>
              <w:spacing w:line="276" w:lineRule="auto"/>
              <w:jc w:val="center"/>
              <w:rPr>
                <w:rFonts w:ascii="宋体" w:hAnsi="宋体" w:cs="宋体"/>
                <w:color w:val="auto"/>
                <w:szCs w:val="21"/>
                <w:highlight w:val="none"/>
              </w:rPr>
            </w:pPr>
            <w:r>
              <w:rPr>
                <w:rFonts w:hint="eastAsia" w:ascii="宋体" w:hAnsi="宋体"/>
                <w:color w:val="auto"/>
                <w:szCs w:val="21"/>
                <w:highlight w:val="none"/>
              </w:rPr>
              <w:t>（满分20分）</w:t>
            </w:r>
          </w:p>
        </w:tc>
        <w:tc>
          <w:tcPr>
            <w:tcW w:w="5005" w:type="dxa"/>
            <w:vAlign w:val="center"/>
          </w:tcPr>
          <w:p w14:paraId="65143DD3">
            <w:pPr>
              <w:adjustRightInd w:val="0"/>
              <w:snapToGrid w:val="0"/>
              <w:spacing w:line="276" w:lineRule="auto"/>
              <w:rPr>
                <w:color w:val="auto"/>
                <w:highlight w:val="none"/>
              </w:rPr>
            </w:pPr>
            <w:r>
              <w:rPr>
                <w:rFonts w:hint="eastAsia"/>
                <w:color w:val="auto"/>
                <w:highlight w:val="none"/>
              </w:rPr>
              <w:t>拟投入项目人员</w:t>
            </w:r>
            <w:r>
              <w:rPr>
                <w:rFonts w:hint="eastAsia"/>
                <w:b/>
                <w:bCs/>
                <w:color w:val="auto"/>
                <w:highlight w:val="none"/>
              </w:rPr>
              <w:t>除项目负责人外</w:t>
            </w:r>
            <w:r>
              <w:rPr>
                <w:rFonts w:hint="eastAsia"/>
                <w:color w:val="auto"/>
                <w:highlight w:val="none"/>
              </w:rPr>
              <w:t>，每具有一位</w:t>
            </w:r>
            <w:r>
              <w:rPr>
                <w:rFonts w:hint="eastAsia"/>
                <w:b/>
                <w:bCs/>
                <w:color w:val="auto"/>
                <w:highlight w:val="none"/>
              </w:rPr>
              <w:t>注册城乡规划师</w:t>
            </w:r>
            <w:r>
              <w:rPr>
                <w:rFonts w:hint="eastAsia"/>
                <w:color w:val="auto"/>
                <w:sz w:val="20"/>
                <w:szCs w:val="22"/>
                <w:highlight w:val="none"/>
              </w:rPr>
              <w:t>得2分，满分20分。</w:t>
            </w:r>
          </w:p>
          <w:p w14:paraId="7BF0ED2A">
            <w:pPr>
              <w:pStyle w:val="12"/>
              <w:ind w:firstLine="0"/>
              <w:rPr>
                <w:rFonts w:ascii="宋体" w:hAnsi="宋体" w:cs="宋体"/>
                <w:color w:val="auto"/>
                <w:szCs w:val="21"/>
                <w:highlight w:val="none"/>
                <w:lang w:val="zh-CN"/>
              </w:rPr>
            </w:pPr>
            <w:r>
              <w:rPr>
                <w:color w:val="auto"/>
                <w:kern w:val="2"/>
                <w:sz w:val="21"/>
                <w:szCs w:val="24"/>
                <w:highlight w:val="none"/>
              </w:rPr>
              <w:t>备注：</w:t>
            </w:r>
            <w:r>
              <w:rPr>
                <w:rFonts w:hint="eastAsia"/>
                <w:color w:val="auto"/>
                <w:kern w:val="2"/>
                <w:sz w:val="21"/>
                <w:szCs w:val="24"/>
                <w:highlight w:val="none"/>
              </w:rPr>
              <w:t>以加盖供应商单位公章的人员注册城乡规划师</w:t>
            </w:r>
            <w:r>
              <w:rPr>
                <w:color w:val="auto"/>
                <w:kern w:val="2"/>
                <w:sz w:val="21"/>
                <w:szCs w:val="24"/>
                <w:highlight w:val="none"/>
              </w:rPr>
              <w:t>资格证书</w:t>
            </w:r>
            <w:r>
              <w:rPr>
                <w:rFonts w:hint="eastAsia"/>
                <w:color w:val="auto"/>
                <w:kern w:val="2"/>
                <w:sz w:val="21"/>
                <w:szCs w:val="24"/>
                <w:highlight w:val="none"/>
              </w:rPr>
              <w:t>复印件为准</w:t>
            </w:r>
            <w:r>
              <w:rPr>
                <w:color w:val="auto"/>
                <w:kern w:val="2"/>
                <w:sz w:val="21"/>
                <w:szCs w:val="24"/>
                <w:highlight w:val="none"/>
              </w:rPr>
              <w:t>。</w:t>
            </w:r>
          </w:p>
        </w:tc>
      </w:tr>
      <w:tr w14:paraId="0A3A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15" w:type="dxa"/>
            <w:vMerge w:val="continue"/>
            <w:vAlign w:val="center"/>
          </w:tcPr>
          <w:p w14:paraId="21527083">
            <w:pPr>
              <w:spacing w:line="360" w:lineRule="exact"/>
              <w:rPr>
                <w:rFonts w:ascii="宋体" w:hAnsi="宋体" w:cs="宋体"/>
                <w:color w:val="auto"/>
                <w:szCs w:val="21"/>
                <w:highlight w:val="none"/>
              </w:rPr>
            </w:pPr>
          </w:p>
        </w:tc>
        <w:tc>
          <w:tcPr>
            <w:tcW w:w="934" w:type="dxa"/>
            <w:vAlign w:val="center"/>
          </w:tcPr>
          <w:p w14:paraId="7AC82CEF">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2387" w:type="dxa"/>
            <w:vAlign w:val="center"/>
          </w:tcPr>
          <w:p w14:paraId="55975792">
            <w:pPr>
              <w:spacing w:line="360" w:lineRule="exact"/>
              <w:ind w:right="-107" w:rightChars="-51"/>
              <w:jc w:val="center"/>
              <w:rPr>
                <w:rFonts w:ascii="宋体" w:hAnsi="宋体" w:cs="宋体"/>
                <w:color w:val="auto"/>
                <w:szCs w:val="21"/>
                <w:highlight w:val="none"/>
              </w:rPr>
            </w:pPr>
            <w:r>
              <w:rPr>
                <w:rFonts w:hint="eastAsia" w:ascii="宋体" w:hAnsi="宋体" w:cs="宋体"/>
                <w:color w:val="auto"/>
                <w:szCs w:val="21"/>
                <w:highlight w:val="none"/>
                <w:lang w:bidi="ar"/>
              </w:rPr>
              <w:t>类似项目业绩</w:t>
            </w:r>
          </w:p>
          <w:p w14:paraId="0A4C85E8">
            <w:pPr>
              <w:spacing w:line="360" w:lineRule="exact"/>
              <w:ind w:right="-107" w:rightChars="-51"/>
              <w:jc w:val="center"/>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rPr>
              <w:t>满分</w:t>
            </w:r>
            <w:r>
              <w:rPr>
                <w:rFonts w:hint="eastAsia" w:ascii="宋体" w:hAnsi="宋体" w:cs="宋体"/>
                <w:color w:val="auto"/>
                <w:szCs w:val="21"/>
                <w:highlight w:val="none"/>
                <w:lang w:bidi="ar"/>
              </w:rPr>
              <w:t>24分）</w:t>
            </w:r>
          </w:p>
        </w:tc>
        <w:tc>
          <w:tcPr>
            <w:tcW w:w="5005" w:type="dxa"/>
            <w:vAlign w:val="center"/>
          </w:tcPr>
          <w:p w14:paraId="75A56961">
            <w:pPr>
              <w:spacing w:line="360" w:lineRule="exact"/>
              <w:rPr>
                <w:color w:val="auto"/>
                <w:highlight w:val="none"/>
              </w:rPr>
            </w:pPr>
            <w:r>
              <w:rPr>
                <w:rFonts w:hint="eastAsia" w:cs="宋体"/>
                <w:b/>
                <w:bCs/>
                <w:color w:val="auto"/>
                <w:szCs w:val="20"/>
                <w:highlight w:val="none"/>
                <w:lang w:bidi="ar"/>
              </w:rPr>
              <w:t>近年（</w:t>
            </w:r>
            <w:r>
              <w:rPr>
                <w:rFonts w:hint="eastAsia"/>
                <w:b/>
                <w:bCs/>
                <w:color w:val="auto"/>
                <w:szCs w:val="20"/>
                <w:highlight w:val="none"/>
                <w:lang w:bidi="ar"/>
              </w:rPr>
              <w:t>2021</w:t>
            </w:r>
            <w:r>
              <w:rPr>
                <w:rFonts w:hint="eastAsia" w:cs="宋体"/>
                <w:b/>
                <w:bCs/>
                <w:color w:val="auto"/>
                <w:szCs w:val="20"/>
                <w:highlight w:val="none"/>
                <w:lang w:bidi="ar"/>
              </w:rPr>
              <w:t>年</w:t>
            </w:r>
            <w:r>
              <w:rPr>
                <w:rFonts w:hint="eastAsia"/>
                <w:b/>
                <w:bCs/>
                <w:color w:val="auto"/>
                <w:szCs w:val="20"/>
                <w:highlight w:val="none"/>
                <w:lang w:bidi="ar"/>
              </w:rPr>
              <w:t>1</w:t>
            </w:r>
            <w:r>
              <w:rPr>
                <w:rFonts w:hint="eastAsia" w:cs="宋体"/>
                <w:b/>
                <w:bCs/>
                <w:color w:val="auto"/>
                <w:szCs w:val="20"/>
                <w:highlight w:val="none"/>
                <w:lang w:bidi="ar"/>
              </w:rPr>
              <w:t>月</w:t>
            </w:r>
            <w:r>
              <w:rPr>
                <w:rFonts w:hint="eastAsia"/>
                <w:b/>
                <w:bCs/>
                <w:color w:val="auto"/>
                <w:szCs w:val="20"/>
                <w:highlight w:val="none"/>
                <w:lang w:bidi="ar"/>
              </w:rPr>
              <w:t>1</w:t>
            </w:r>
            <w:r>
              <w:rPr>
                <w:rFonts w:hint="eastAsia" w:cs="宋体"/>
                <w:b/>
                <w:bCs/>
                <w:color w:val="auto"/>
                <w:szCs w:val="20"/>
                <w:highlight w:val="none"/>
                <w:lang w:bidi="ar"/>
              </w:rPr>
              <w:t>日至今）</w:t>
            </w:r>
            <w:r>
              <w:rPr>
                <w:rFonts w:hint="eastAsia" w:cs="宋体"/>
                <w:color w:val="auto"/>
                <w:szCs w:val="20"/>
                <w:highlight w:val="none"/>
                <w:lang w:bidi="ar"/>
              </w:rPr>
              <w:t>每具有一个</w:t>
            </w:r>
            <w:r>
              <w:rPr>
                <w:rFonts w:hint="eastAsia" w:cs="宋体"/>
                <w:b/>
                <w:bCs/>
                <w:color w:val="auto"/>
                <w:szCs w:val="20"/>
                <w:highlight w:val="none"/>
                <w:lang w:bidi="ar"/>
              </w:rPr>
              <w:t>建设项目审查或用地研究类似项目业绩</w:t>
            </w:r>
            <w:r>
              <w:rPr>
                <w:rFonts w:hint="eastAsia" w:cs="宋体"/>
                <w:color w:val="auto"/>
                <w:szCs w:val="20"/>
                <w:highlight w:val="none"/>
                <w:lang w:bidi="ar"/>
              </w:rPr>
              <w:t>得3</w:t>
            </w:r>
            <w:r>
              <w:rPr>
                <w:rFonts w:hint="eastAsia" w:ascii="宋体" w:hAnsi="宋体" w:cs="宋体"/>
                <w:color w:val="auto"/>
                <w:szCs w:val="20"/>
                <w:highlight w:val="none"/>
                <w:lang w:bidi="ar"/>
              </w:rPr>
              <w:t>分，此项满分24分。</w:t>
            </w:r>
          </w:p>
          <w:p w14:paraId="287FC621">
            <w:pPr>
              <w:spacing w:line="360" w:lineRule="exact"/>
              <w:rPr>
                <w:rFonts w:ascii="宋体" w:hAnsi="宋体" w:cs="宋体"/>
                <w:color w:val="auto"/>
                <w:szCs w:val="21"/>
                <w:highlight w:val="none"/>
                <w:lang w:val="zh-CN"/>
              </w:rPr>
            </w:pPr>
            <w:r>
              <w:rPr>
                <w:rFonts w:hint="eastAsia" w:cs="宋体"/>
                <w:color w:val="auto"/>
                <w:szCs w:val="20"/>
                <w:highlight w:val="none"/>
                <w:lang w:bidi="ar"/>
              </w:rPr>
              <w:t>注：以</w:t>
            </w:r>
            <w:r>
              <w:rPr>
                <w:rFonts w:hint="eastAsia" w:ascii="宋体" w:hAnsi="宋体" w:cs="宋体"/>
                <w:color w:val="auto"/>
                <w:szCs w:val="21"/>
                <w:highlight w:val="none"/>
                <w:lang w:val="zh-CN"/>
              </w:rPr>
              <w:t>响应文件</w:t>
            </w:r>
            <w:r>
              <w:rPr>
                <w:rFonts w:hint="eastAsia" w:cs="宋体"/>
                <w:color w:val="auto"/>
                <w:szCs w:val="20"/>
                <w:highlight w:val="none"/>
                <w:lang w:bidi="ar"/>
              </w:rPr>
              <w:t>中加盖供应商公章的合同协议书或成交（中标）通知书复印件为准。</w:t>
            </w:r>
          </w:p>
        </w:tc>
      </w:tr>
      <w:tr w14:paraId="7B7A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15" w:type="dxa"/>
            <w:vMerge w:val="continue"/>
            <w:vAlign w:val="center"/>
          </w:tcPr>
          <w:p w14:paraId="7A83E4FC">
            <w:pPr>
              <w:spacing w:line="360" w:lineRule="exact"/>
              <w:rPr>
                <w:rFonts w:ascii="宋体" w:hAnsi="宋体" w:cs="宋体"/>
                <w:color w:val="auto"/>
                <w:szCs w:val="21"/>
                <w:highlight w:val="none"/>
              </w:rPr>
            </w:pPr>
          </w:p>
        </w:tc>
        <w:tc>
          <w:tcPr>
            <w:tcW w:w="8326" w:type="dxa"/>
            <w:gridSpan w:val="3"/>
            <w:vAlign w:val="center"/>
          </w:tcPr>
          <w:p w14:paraId="6C1B0AEB">
            <w:pPr>
              <w:spacing w:line="360" w:lineRule="exact"/>
              <w:ind w:right="-107" w:rightChars="-51"/>
              <w:jc w:val="left"/>
              <w:rPr>
                <w:rFonts w:ascii="宋体" w:hAnsi="宋体" w:cs="宋体"/>
                <w:color w:val="auto"/>
                <w:szCs w:val="21"/>
                <w:highlight w:val="none"/>
              </w:rPr>
            </w:pPr>
            <w:r>
              <w:rPr>
                <w:rFonts w:hint="eastAsia" w:ascii="宋体" w:hAnsi="宋体" w:cs="宋体"/>
                <w:color w:val="auto"/>
                <w:szCs w:val="21"/>
                <w:highlight w:val="none"/>
              </w:rPr>
              <w:t>有严重错误或漏项，该项得0分。</w:t>
            </w:r>
          </w:p>
        </w:tc>
      </w:tr>
      <w:tr w14:paraId="4AA2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615" w:type="dxa"/>
            <w:vAlign w:val="center"/>
          </w:tcPr>
          <w:p w14:paraId="7BC8C03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w:t>
            </w:r>
          </w:p>
        </w:tc>
        <w:tc>
          <w:tcPr>
            <w:tcW w:w="934" w:type="dxa"/>
            <w:vAlign w:val="center"/>
          </w:tcPr>
          <w:p w14:paraId="7CD505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87" w:type="dxa"/>
            <w:vAlign w:val="center"/>
          </w:tcPr>
          <w:p w14:paraId="41F15C3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磋商总报价</w:t>
            </w:r>
          </w:p>
          <w:p w14:paraId="7EFBAE09">
            <w:pPr>
              <w:widowControl/>
              <w:spacing w:line="360" w:lineRule="exact"/>
              <w:ind w:left="15" w:leftChars="6" w:hanging="2"/>
              <w:jc w:val="center"/>
              <w:rPr>
                <w:rFonts w:ascii="宋体" w:hAnsi="宋体" w:cs="宋体"/>
                <w:color w:val="auto"/>
                <w:szCs w:val="21"/>
                <w:highlight w:val="none"/>
              </w:rPr>
            </w:pPr>
            <w:r>
              <w:rPr>
                <w:rFonts w:hint="eastAsia" w:ascii="宋体" w:hAnsi="宋体" w:cs="宋体"/>
                <w:color w:val="auto"/>
                <w:szCs w:val="21"/>
                <w:highlight w:val="none"/>
              </w:rPr>
              <w:t>（满分10分）</w:t>
            </w:r>
          </w:p>
        </w:tc>
        <w:tc>
          <w:tcPr>
            <w:tcW w:w="5005" w:type="dxa"/>
            <w:vAlign w:val="center"/>
          </w:tcPr>
          <w:p w14:paraId="412BD3E5">
            <w:pPr>
              <w:spacing w:line="360" w:lineRule="exact"/>
              <w:ind w:left="10" w:hanging="10" w:hangingChars="5"/>
              <w:jc w:val="left"/>
              <w:rPr>
                <w:rFonts w:ascii="宋体" w:hAnsi="宋体" w:cs="宋体"/>
                <w:color w:val="auto"/>
                <w:szCs w:val="21"/>
                <w:highlight w:val="none"/>
              </w:rPr>
            </w:pPr>
            <w:r>
              <w:rPr>
                <w:rFonts w:hint="eastAsia" w:ascii="宋体" w:hAnsi="宋体" w:cs="宋体"/>
                <w:color w:val="auto"/>
                <w:szCs w:val="21"/>
                <w:highlight w:val="none"/>
              </w:rPr>
              <w:t>以最终报价进行评审。</w:t>
            </w:r>
          </w:p>
          <w:p w14:paraId="443F1ADB">
            <w:pPr>
              <w:spacing w:line="360" w:lineRule="exact"/>
              <w:ind w:left="10" w:hanging="10" w:hangingChars="5"/>
              <w:jc w:val="left"/>
              <w:rPr>
                <w:rFonts w:ascii="宋体" w:hAnsi="宋体" w:cs="宋体"/>
                <w:color w:val="auto"/>
                <w:szCs w:val="21"/>
                <w:highlight w:val="none"/>
              </w:rPr>
            </w:pPr>
            <w:r>
              <w:rPr>
                <w:rFonts w:hint="eastAsia" w:ascii="宋体" w:hAnsi="宋体" w:cs="宋体"/>
                <w:color w:val="auto"/>
                <w:szCs w:val="21"/>
                <w:highlight w:val="none"/>
              </w:rPr>
              <w:t>1.最低评审价为评审基准价，得10分。</w:t>
            </w:r>
          </w:p>
          <w:p w14:paraId="5287BB4D">
            <w:pPr>
              <w:spacing w:line="360" w:lineRule="exact"/>
              <w:ind w:left="10" w:hanging="10" w:hangingChars="5"/>
              <w:jc w:val="left"/>
              <w:rPr>
                <w:rFonts w:ascii="宋体" w:hAnsi="宋体" w:cs="宋体"/>
                <w:color w:val="auto"/>
                <w:szCs w:val="21"/>
                <w:highlight w:val="none"/>
              </w:rPr>
            </w:pPr>
            <w:r>
              <w:rPr>
                <w:rFonts w:hint="eastAsia" w:ascii="宋体" w:hAnsi="宋体" w:cs="宋体"/>
                <w:color w:val="auto"/>
                <w:szCs w:val="21"/>
                <w:highlight w:val="none"/>
              </w:rPr>
              <w:t>2.按（评审基准价/评审价×10）的公式计算价格得分。</w:t>
            </w:r>
          </w:p>
        </w:tc>
      </w:tr>
      <w:tr w14:paraId="141D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8941" w:type="dxa"/>
            <w:gridSpan w:val="4"/>
            <w:vAlign w:val="center"/>
          </w:tcPr>
          <w:p w14:paraId="21696C49">
            <w:pPr>
              <w:spacing w:line="360" w:lineRule="exact"/>
              <w:rPr>
                <w:rFonts w:ascii="宋体" w:hAnsi="宋体" w:cs="宋体"/>
                <w:color w:val="auto"/>
                <w:szCs w:val="21"/>
                <w:highlight w:val="none"/>
              </w:rPr>
            </w:pPr>
            <w:r>
              <w:rPr>
                <w:rFonts w:hint="eastAsia" w:ascii="宋体" w:hAnsi="宋体" w:cs="宋体"/>
                <w:color w:val="auto"/>
                <w:szCs w:val="21"/>
                <w:highlight w:val="none"/>
              </w:rPr>
              <w:t>1）磋商小组各成员独立打分。</w:t>
            </w:r>
          </w:p>
          <w:p w14:paraId="29E4056C">
            <w:pPr>
              <w:spacing w:line="360" w:lineRule="exact"/>
              <w:rPr>
                <w:rFonts w:ascii="宋体" w:hAnsi="宋体" w:cs="宋体"/>
                <w:color w:val="auto"/>
                <w:szCs w:val="21"/>
                <w:highlight w:val="none"/>
              </w:rPr>
            </w:pPr>
            <w:r>
              <w:rPr>
                <w:rFonts w:hint="eastAsia" w:ascii="宋体" w:hAnsi="宋体" w:cs="宋体"/>
                <w:color w:val="auto"/>
                <w:szCs w:val="21"/>
                <w:highlight w:val="none"/>
              </w:rPr>
              <w:t>2）个人打分超过得分界限或未按本表规定赋分时，该打分无效，不计入汇总分。</w:t>
            </w:r>
          </w:p>
          <w:p w14:paraId="58B362A6">
            <w:pPr>
              <w:spacing w:line="36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3）若出现综合得分相同的，按最终报价得分由高到低顺序排列名次；得分且最终报价相同的，按技术指标得分顺序排列名次。</w:t>
            </w:r>
          </w:p>
          <w:p w14:paraId="648620AD">
            <w:pPr>
              <w:spacing w:line="360" w:lineRule="exact"/>
              <w:rPr>
                <w:rFonts w:ascii="宋体" w:hAnsi="宋体" w:cs="宋体"/>
                <w:color w:val="auto"/>
                <w:szCs w:val="21"/>
                <w:highlight w:val="none"/>
              </w:rPr>
            </w:pPr>
            <w:r>
              <w:rPr>
                <w:rFonts w:hint="eastAsia" w:ascii="宋体" w:hAnsi="宋体" w:cs="宋体"/>
                <w:color w:val="auto"/>
                <w:szCs w:val="21"/>
                <w:highlight w:val="none"/>
              </w:rPr>
              <w:t>4）各种计算采用插入法，最终结果数字保留二位小数，第三位“四舍五入”。</w:t>
            </w:r>
          </w:p>
        </w:tc>
      </w:tr>
    </w:tbl>
    <w:p w14:paraId="4C0C3F9E">
      <w:pPr>
        <w:spacing w:line="360" w:lineRule="auto"/>
        <w:rPr>
          <w:rFonts w:ascii="宋体" w:hAnsi="宋体" w:cs="宋体"/>
          <w:kern w:val="0"/>
        </w:rPr>
      </w:pPr>
    </w:p>
    <w:sectPr>
      <w:headerReference r:id="rId3" w:type="default"/>
      <w:footerReference r:id="rId4" w:type="default"/>
      <w:pgSz w:w="12240" w:h="15840"/>
      <w:pgMar w:top="1440" w:right="1576" w:bottom="1440" w:left="1576"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MS Sans Serif">
    <w:altName w:val="Consolas"/>
    <w:panose1 w:val="00000000000000000000"/>
    <w:charset w:val="00"/>
    <w:family w:val="decorative"/>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Ђˎ̥">
    <w:altName w:val="Tahoma"/>
    <w:panose1 w:val="00000000000000000000"/>
    <w:charset w:val="00"/>
    <w:family w:val="auto"/>
    <w:pitch w:val="default"/>
    <w:sig w:usb0="00000000" w:usb1="00000000" w:usb2="00000000"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07559">
    <w:pPr>
      <w:pStyle w:val="29"/>
      <w:pBdr>
        <w:top w:val="dashDotStroked" w:color="auto" w:sz="24" w:space="1"/>
        <w:left w:val="none" w:color="auto" w:sz="0" w:space="4"/>
        <w:bottom w:val="none" w:color="auto" w:sz="0" w:space="1"/>
        <w:right w:val="none" w:color="auto" w:sz="0" w:space="4"/>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BE824">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7BE824">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西北（陕西）国际招标有限公司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018B">
    <w:pPr>
      <w:pBdr>
        <w:bottom w:val="thinThickSmallGap" w:color="auto" w:sz="24" w:space="1"/>
      </w:pBdr>
      <w:rPr>
        <w:rFonts w:ascii="宋体" w:hAnsi="宋体"/>
        <w:b/>
        <w:szCs w:val="21"/>
      </w:rPr>
    </w:pPr>
    <w:r>
      <w:rPr>
        <w:rFonts w:hint="eastAsia" w:ascii="宋体" w:hAnsi="宋体"/>
        <w:b/>
        <w:sz w:val="18"/>
        <w:szCs w:val="18"/>
      </w:rPr>
      <w:t xml:space="preserve">空港新城建设项目审查技术咨询服务项目（2024年）                   </w:t>
    </w:r>
    <w:r>
      <w:rPr>
        <w:rFonts w:ascii="宋体" w:hAnsi="宋体"/>
        <w:b/>
        <w:sz w:val="18"/>
        <w:szCs w:val="18"/>
      </w:rPr>
      <w:t xml:space="preserve">       </w:t>
    </w:r>
    <w:r>
      <w:rPr>
        <w:rFonts w:hint="eastAsia" w:ascii="宋体" w:hAnsi="宋体"/>
        <w:b/>
        <w:sz w:val="18"/>
        <w:szCs w:val="18"/>
      </w:rPr>
      <w:t xml:space="preserve">   </w:t>
    </w:r>
    <w:r>
      <w:rPr>
        <w:rFonts w:ascii="宋体" w:hAnsi="宋体"/>
        <w:b/>
        <w:sz w:val="18"/>
        <w:szCs w:val="18"/>
      </w:rPr>
      <w:t xml:space="preserve">       </w:t>
    </w:r>
    <w:r>
      <w:rPr>
        <w:rFonts w:hint="eastAsia" w:ascii="宋体" w:hAnsi="宋体"/>
        <w:b/>
        <w:sz w:val="18"/>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33739"/>
    <w:multiLevelType w:val="singleLevel"/>
    <w:tmpl w:val="E9A33739"/>
    <w:lvl w:ilvl="0" w:tentative="0">
      <w:start w:val="7"/>
      <w:numFmt w:val="chineseCounting"/>
      <w:suff w:val="nothing"/>
      <w:lvlText w:val="%1、"/>
      <w:lvlJc w:val="left"/>
      <w:rPr>
        <w:rFonts w:hint="eastAsia"/>
      </w:rPr>
    </w:lvl>
  </w:abstractNum>
  <w:abstractNum w:abstractNumId="1">
    <w:nsid w:val="48A1FDC5"/>
    <w:multiLevelType w:val="singleLevel"/>
    <w:tmpl w:val="48A1FDC5"/>
    <w:lvl w:ilvl="0" w:tentative="0">
      <w:start w:val="7"/>
      <w:numFmt w:val="chineseCounting"/>
      <w:suff w:val="nothing"/>
      <w:lvlText w:val="（%1）"/>
      <w:lvlJc w:val="left"/>
      <w:rPr>
        <w:rFonts w:hint="eastAsia"/>
      </w:rPr>
    </w:lvl>
  </w:abstractNum>
  <w:abstractNum w:abstractNumId="2">
    <w:nsid w:val="543E24D3"/>
    <w:multiLevelType w:val="multilevel"/>
    <w:tmpl w:val="543E24D3"/>
    <w:lvl w:ilvl="0" w:tentative="0">
      <w:start w:val="1"/>
      <w:numFmt w:val="decimal"/>
      <w:lvlText w:val="（%1）"/>
      <w:lvlJc w:val="left"/>
      <w:pPr>
        <w:ind w:left="1142" w:hanging="720"/>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5A1FC88D"/>
    <w:multiLevelType w:val="singleLevel"/>
    <w:tmpl w:val="5A1FC88D"/>
    <w:lvl w:ilvl="0" w:tentative="0">
      <w:start w:val="1"/>
      <w:numFmt w:val="decimal"/>
      <w:suff w:val="nothing"/>
      <w:lvlText w:val="（%1）"/>
      <w:lvlJc w:val="left"/>
      <w:rPr>
        <w:rFonts w:ascii="宋体" w:hAnsi="宋体" w:eastAsia="宋体"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M2E2ZjcwYzFiMjk5NDE5ZDJmY2FlMmRmOWFkY2EifQ=="/>
  </w:docVars>
  <w:rsids>
    <w:rsidRoot w:val="006C772F"/>
    <w:rsid w:val="000013B6"/>
    <w:rsid w:val="00001614"/>
    <w:rsid w:val="00002E53"/>
    <w:rsid w:val="00003E59"/>
    <w:rsid w:val="00003F80"/>
    <w:rsid w:val="00004B4D"/>
    <w:rsid w:val="000053B3"/>
    <w:rsid w:val="000054AC"/>
    <w:rsid w:val="00007531"/>
    <w:rsid w:val="000079AB"/>
    <w:rsid w:val="00011615"/>
    <w:rsid w:val="00012FB0"/>
    <w:rsid w:val="000132EE"/>
    <w:rsid w:val="00016281"/>
    <w:rsid w:val="0001794D"/>
    <w:rsid w:val="00021538"/>
    <w:rsid w:val="00021EA0"/>
    <w:rsid w:val="00023FE6"/>
    <w:rsid w:val="00024085"/>
    <w:rsid w:val="000247EC"/>
    <w:rsid w:val="00025905"/>
    <w:rsid w:val="00027F77"/>
    <w:rsid w:val="00035D5D"/>
    <w:rsid w:val="0003604B"/>
    <w:rsid w:val="00036713"/>
    <w:rsid w:val="00036DFC"/>
    <w:rsid w:val="000376AD"/>
    <w:rsid w:val="0004351D"/>
    <w:rsid w:val="000440B4"/>
    <w:rsid w:val="00044658"/>
    <w:rsid w:val="000451D8"/>
    <w:rsid w:val="0004549C"/>
    <w:rsid w:val="0005055D"/>
    <w:rsid w:val="000507BB"/>
    <w:rsid w:val="000508DE"/>
    <w:rsid w:val="0005237A"/>
    <w:rsid w:val="000534B1"/>
    <w:rsid w:val="00053A60"/>
    <w:rsid w:val="00053ED2"/>
    <w:rsid w:val="00055342"/>
    <w:rsid w:val="00055468"/>
    <w:rsid w:val="00055AC6"/>
    <w:rsid w:val="0005640D"/>
    <w:rsid w:val="00057531"/>
    <w:rsid w:val="000601BA"/>
    <w:rsid w:val="00060635"/>
    <w:rsid w:val="00060900"/>
    <w:rsid w:val="00060C6A"/>
    <w:rsid w:val="0006104B"/>
    <w:rsid w:val="000615C3"/>
    <w:rsid w:val="0006172B"/>
    <w:rsid w:val="00063105"/>
    <w:rsid w:val="00064B4A"/>
    <w:rsid w:val="000650FC"/>
    <w:rsid w:val="00067342"/>
    <w:rsid w:val="00067CF4"/>
    <w:rsid w:val="00070F62"/>
    <w:rsid w:val="00071CBE"/>
    <w:rsid w:val="000722F8"/>
    <w:rsid w:val="00072866"/>
    <w:rsid w:val="00075493"/>
    <w:rsid w:val="00075E22"/>
    <w:rsid w:val="00075ED4"/>
    <w:rsid w:val="00076451"/>
    <w:rsid w:val="00076724"/>
    <w:rsid w:val="0007673E"/>
    <w:rsid w:val="0007716E"/>
    <w:rsid w:val="0007754A"/>
    <w:rsid w:val="00077647"/>
    <w:rsid w:val="000816F2"/>
    <w:rsid w:val="0008361B"/>
    <w:rsid w:val="00085BA4"/>
    <w:rsid w:val="000862A0"/>
    <w:rsid w:val="000873F1"/>
    <w:rsid w:val="00091739"/>
    <w:rsid w:val="0009199E"/>
    <w:rsid w:val="00091C74"/>
    <w:rsid w:val="00092194"/>
    <w:rsid w:val="0009243F"/>
    <w:rsid w:val="00092AC0"/>
    <w:rsid w:val="00093808"/>
    <w:rsid w:val="00094097"/>
    <w:rsid w:val="00094D28"/>
    <w:rsid w:val="00094DE2"/>
    <w:rsid w:val="0009502B"/>
    <w:rsid w:val="00096E4C"/>
    <w:rsid w:val="000A08B8"/>
    <w:rsid w:val="000A21DA"/>
    <w:rsid w:val="000A291D"/>
    <w:rsid w:val="000A2E8F"/>
    <w:rsid w:val="000A3364"/>
    <w:rsid w:val="000A39F1"/>
    <w:rsid w:val="000A3D4B"/>
    <w:rsid w:val="000A645B"/>
    <w:rsid w:val="000B024A"/>
    <w:rsid w:val="000B030A"/>
    <w:rsid w:val="000B2082"/>
    <w:rsid w:val="000B21B2"/>
    <w:rsid w:val="000B2BC3"/>
    <w:rsid w:val="000B3A91"/>
    <w:rsid w:val="000B44F8"/>
    <w:rsid w:val="000B4755"/>
    <w:rsid w:val="000B4B9A"/>
    <w:rsid w:val="000C114A"/>
    <w:rsid w:val="000C327D"/>
    <w:rsid w:val="000C4807"/>
    <w:rsid w:val="000C596F"/>
    <w:rsid w:val="000D05DC"/>
    <w:rsid w:val="000D3A0E"/>
    <w:rsid w:val="000D3EA1"/>
    <w:rsid w:val="000D3F5F"/>
    <w:rsid w:val="000D65C2"/>
    <w:rsid w:val="000E00F4"/>
    <w:rsid w:val="000E2499"/>
    <w:rsid w:val="000E4BA4"/>
    <w:rsid w:val="000E5C78"/>
    <w:rsid w:val="000E794A"/>
    <w:rsid w:val="000E7C8C"/>
    <w:rsid w:val="000E7CC3"/>
    <w:rsid w:val="000F00A6"/>
    <w:rsid w:val="000F0E93"/>
    <w:rsid w:val="000F1082"/>
    <w:rsid w:val="000F1C13"/>
    <w:rsid w:val="000F4D5D"/>
    <w:rsid w:val="000F7545"/>
    <w:rsid w:val="000F7FCE"/>
    <w:rsid w:val="00101A1F"/>
    <w:rsid w:val="00101E47"/>
    <w:rsid w:val="001037AB"/>
    <w:rsid w:val="00103A3F"/>
    <w:rsid w:val="00103A68"/>
    <w:rsid w:val="00104DA5"/>
    <w:rsid w:val="001065EA"/>
    <w:rsid w:val="00107F5B"/>
    <w:rsid w:val="00110369"/>
    <w:rsid w:val="00110E3F"/>
    <w:rsid w:val="001125A7"/>
    <w:rsid w:val="001125BF"/>
    <w:rsid w:val="00112672"/>
    <w:rsid w:val="00112B0E"/>
    <w:rsid w:val="00112CDC"/>
    <w:rsid w:val="001130BB"/>
    <w:rsid w:val="00113C4C"/>
    <w:rsid w:val="00113DFA"/>
    <w:rsid w:val="00115577"/>
    <w:rsid w:val="001167F6"/>
    <w:rsid w:val="001173FE"/>
    <w:rsid w:val="001175AC"/>
    <w:rsid w:val="001211E5"/>
    <w:rsid w:val="0012267B"/>
    <w:rsid w:val="001230F1"/>
    <w:rsid w:val="00123BD3"/>
    <w:rsid w:val="00123D7F"/>
    <w:rsid w:val="00124346"/>
    <w:rsid w:val="00124A8A"/>
    <w:rsid w:val="00124BB5"/>
    <w:rsid w:val="00124BD1"/>
    <w:rsid w:val="00125641"/>
    <w:rsid w:val="0012678F"/>
    <w:rsid w:val="00130147"/>
    <w:rsid w:val="00130E5D"/>
    <w:rsid w:val="001328B3"/>
    <w:rsid w:val="001337DD"/>
    <w:rsid w:val="0014155E"/>
    <w:rsid w:val="00141C0B"/>
    <w:rsid w:val="00143AEC"/>
    <w:rsid w:val="001441C9"/>
    <w:rsid w:val="00144885"/>
    <w:rsid w:val="00145436"/>
    <w:rsid w:val="001457E3"/>
    <w:rsid w:val="00146E33"/>
    <w:rsid w:val="0015198D"/>
    <w:rsid w:val="00152FE8"/>
    <w:rsid w:val="00152FFA"/>
    <w:rsid w:val="00156084"/>
    <w:rsid w:val="00156B3E"/>
    <w:rsid w:val="00157518"/>
    <w:rsid w:val="001610D1"/>
    <w:rsid w:val="00162087"/>
    <w:rsid w:val="0017068A"/>
    <w:rsid w:val="00171958"/>
    <w:rsid w:val="00173829"/>
    <w:rsid w:val="001741F1"/>
    <w:rsid w:val="00174A5E"/>
    <w:rsid w:val="00175095"/>
    <w:rsid w:val="00176349"/>
    <w:rsid w:val="00176772"/>
    <w:rsid w:val="001776E4"/>
    <w:rsid w:val="001800DB"/>
    <w:rsid w:val="001801A2"/>
    <w:rsid w:val="001801C7"/>
    <w:rsid w:val="001803EB"/>
    <w:rsid w:val="00181C92"/>
    <w:rsid w:val="001830A0"/>
    <w:rsid w:val="00185223"/>
    <w:rsid w:val="00185AE2"/>
    <w:rsid w:val="00187406"/>
    <w:rsid w:val="00187B7E"/>
    <w:rsid w:val="00187F41"/>
    <w:rsid w:val="00190A0C"/>
    <w:rsid w:val="00191D7D"/>
    <w:rsid w:val="001938C1"/>
    <w:rsid w:val="00193AD8"/>
    <w:rsid w:val="0019669F"/>
    <w:rsid w:val="00196F16"/>
    <w:rsid w:val="00197E7A"/>
    <w:rsid w:val="001A005D"/>
    <w:rsid w:val="001A3D1B"/>
    <w:rsid w:val="001A5014"/>
    <w:rsid w:val="001A55AF"/>
    <w:rsid w:val="001A5669"/>
    <w:rsid w:val="001A6E16"/>
    <w:rsid w:val="001B1DF7"/>
    <w:rsid w:val="001B1F87"/>
    <w:rsid w:val="001B4F22"/>
    <w:rsid w:val="001B5EF9"/>
    <w:rsid w:val="001B7687"/>
    <w:rsid w:val="001B7BA7"/>
    <w:rsid w:val="001C0E87"/>
    <w:rsid w:val="001C32E3"/>
    <w:rsid w:val="001C3D1D"/>
    <w:rsid w:val="001C44AF"/>
    <w:rsid w:val="001C45C1"/>
    <w:rsid w:val="001C4781"/>
    <w:rsid w:val="001C485F"/>
    <w:rsid w:val="001C5A84"/>
    <w:rsid w:val="001C78EE"/>
    <w:rsid w:val="001C7BC5"/>
    <w:rsid w:val="001D170B"/>
    <w:rsid w:val="001D34AE"/>
    <w:rsid w:val="001D3F0D"/>
    <w:rsid w:val="001D410E"/>
    <w:rsid w:val="001D5AF3"/>
    <w:rsid w:val="001D5DC4"/>
    <w:rsid w:val="001D66FC"/>
    <w:rsid w:val="001E0322"/>
    <w:rsid w:val="001E15B6"/>
    <w:rsid w:val="001E181B"/>
    <w:rsid w:val="001E2562"/>
    <w:rsid w:val="001E40A8"/>
    <w:rsid w:val="001E592E"/>
    <w:rsid w:val="001E5E65"/>
    <w:rsid w:val="001E5F21"/>
    <w:rsid w:val="001E6826"/>
    <w:rsid w:val="001E7945"/>
    <w:rsid w:val="001E7D57"/>
    <w:rsid w:val="001F2071"/>
    <w:rsid w:val="001F24F2"/>
    <w:rsid w:val="001F3A9F"/>
    <w:rsid w:val="001F4E4B"/>
    <w:rsid w:val="001F5364"/>
    <w:rsid w:val="002002C8"/>
    <w:rsid w:val="002006F5"/>
    <w:rsid w:val="002007B8"/>
    <w:rsid w:val="00200C8F"/>
    <w:rsid w:val="00201937"/>
    <w:rsid w:val="00201CE4"/>
    <w:rsid w:val="00202216"/>
    <w:rsid w:val="0020683D"/>
    <w:rsid w:val="00206B39"/>
    <w:rsid w:val="0021166E"/>
    <w:rsid w:val="0021383E"/>
    <w:rsid w:val="00213AEC"/>
    <w:rsid w:val="002157F3"/>
    <w:rsid w:val="00215D45"/>
    <w:rsid w:val="00216C96"/>
    <w:rsid w:val="00216DDB"/>
    <w:rsid w:val="00217397"/>
    <w:rsid w:val="00221AA7"/>
    <w:rsid w:val="002222A8"/>
    <w:rsid w:val="00222A02"/>
    <w:rsid w:val="00224C84"/>
    <w:rsid w:val="002264EB"/>
    <w:rsid w:val="002277FE"/>
    <w:rsid w:val="00231DBC"/>
    <w:rsid w:val="002325C2"/>
    <w:rsid w:val="00232C8C"/>
    <w:rsid w:val="00233FC4"/>
    <w:rsid w:val="00234469"/>
    <w:rsid w:val="0023508C"/>
    <w:rsid w:val="002352F4"/>
    <w:rsid w:val="00236378"/>
    <w:rsid w:val="00240823"/>
    <w:rsid w:val="00240B9C"/>
    <w:rsid w:val="00242642"/>
    <w:rsid w:val="002435F6"/>
    <w:rsid w:val="002446F0"/>
    <w:rsid w:val="0024504D"/>
    <w:rsid w:val="00245276"/>
    <w:rsid w:val="00245F66"/>
    <w:rsid w:val="002465D5"/>
    <w:rsid w:val="00246E0B"/>
    <w:rsid w:val="00247480"/>
    <w:rsid w:val="0025099A"/>
    <w:rsid w:val="002509E5"/>
    <w:rsid w:val="00250E52"/>
    <w:rsid w:val="002535D8"/>
    <w:rsid w:val="00253891"/>
    <w:rsid w:val="00254742"/>
    <w:rsid w:val="00256DF3"/>
    <w:rsid w:val="00260461"/>
    <w:rsid w:val="00260AEA"/>
    <w:rsid w:val="00262932"/>
    <w:rsid w:val="00262C00"/>
    <w:rsid w:val="00263ECB"/>
    <w:rsid w:val="0026472C"/>
    <w:rsid w:val="00264AE4"/>
    <w:rsid w:val="00267757"/>
    <w:rsid w:val="002719A3"/>
    <w:rsid w:val="0027264C"/>
    <w:rsid w:val="00272A16"/>
    <w:rsid w:val="00272ECB"/>
    <w:rsid w:val="00273D99"/>
    <w:rsid w:val="002743CF"/>
    <w:rsid w:val="00276208"/>
    <w:rsid w:val="00276AAA"/>
    <w:rsid w:val="00277DF9"/>
    <w:rsid w:val="00277E86"/>
    <w:rsid w:val="00280384"/>
    <w:rsid w:val="00280702"/>
    <w:rsid w:val="00280E16"/>
    <w:rsid w:val="00281339"/>
    <w:rsid w:val="00282263"/>
    <w:rsid w:val="00283547"/>
    <w:rsid w:val="00286735"/>
    <w:rsid w:val="00286BF4"/>
    <w:rsid w:val="00291BCF"/>
    <w:rsid w:val="00291D31"/>
    <w:rsid w:val="00292350"/>
    <w:rsid w:val="00294B56"/>
    <w:rsid w:val="00296CC3"/>
    <w:rsid w:val="002A1704"/>
    <w:rsid w:val="002A3095"/>
    <w:rsid w:val="002A459B"/>
    <w:rsid w:val="002A541F"/>
    <w:rsid w:val="002A6142"/>
    <w:rsid w:val="002A70D0"/>
    <w:rsid w:val="002A762D"/>
    <w:rsid w:val="002B1D4E"/>
    <w:rsid w:val="002B3B20"/>
    <w:rsid w:val="002B538E"/>
    <w:rsid w:val="002B59A4"/>
    <w:rsid w:val="002B6A78"/>
    <w:rsid w:val="002B7897"/>
    <w:rsid w:val="002C13EF"/>
    <w:rsid w:val="002C1409"/>
    <w:rsid w:val="002C1D80"/>
    <w:rsid w:val="002C1EEF"/>
    <w:rsid w:val="002C1FFD"/>
    <w:rsid w:val="002C2896"/>
    <w:rsid w:val="002C29D7"/>
    <w:rsid w:val="002C3A6B"/>
    <w:rsid w:val="002C3CB3"/>
    <w:rsid w:val="002C4CC5"/>
    <w:rsid w:val="002C72A1"/>
    <w:rsid w:val="002C789E"/>
    <w:rsid w:val="002C7BE2"/>
    <w:rsid w:val="002C7D92"/>
    <w:rsid w:val="002D2351"/>
    <w:rsid w:val="002D2B02"/>
    <w:rsid w:val="002D3FF7"/>
    <w:rsid w:val="002D40AC"/>
    <w:rsid w:val="002D5C94"/>
    <w:rsid w:val="002D5FA1"/>
    <w:rsid w:val="002D6579"/>
    <w:rsid w:val="002D68D6"/>
    <w:rsid w:val="002D70E3"/>
    <w:rsid w:val="002E204A"/>
    <w:rsid w:val="002E218E"/>
    <w:rsid w:val="002E22FB"/>
    <w:rsid w:val="002E274D"/>
    <w:rsid w:val="002E2A83"/>
    <w:rsid w:val="002E5258"/>
    <w:rsid w:val="002E5525"/>
    <w:rsid w:val="002F14FD"/>
    <w:rsid w:val="002F16C8"/>
    <w:rsid w:val="002F1731"/>
    <w:rsid w:val="002F180F"/>
    <w:rsid w:val="002F25AC"/>
    <w:rsid w:val="002F26B8"/>
    <w:rsid w:val="002F593E"/>
    <w:rsid w:val="002F594F"/>
    <w:rsid w:val="003018FF"/>
    <w:rsid w:val="00302ADF"/>
    <w:rsid w:val="00303204"/>
    <w:rsid w:val="0030502E"/>
    <w:rsid w:val="00310859"/>
    <w:rsid w:val="00310A4B"/>
    <w:rsid w:val="00311718"/>
    <w:rsid w:val="00313D64"/>
    <w:rsid w:val="00314059"/>
    <w:rsid w:val="003142A8"/>
    <w:rsid w:val="00314D86"/>
    <w:rsid w:val="00317324"/>
    <w:rsid w:val="00317645"/>
    <w:rsid w:val="00322BA4"/>
    <w:rsid w:val="00323089"/>
    <w:rsid w:val="00323690"/>
    <w:rsid w:val="00323EDA"/>
    <w:rsid w:val="00324E45"/>
    <w:rsid w:val="00325CB2"/>
    <w:rsid w:val="00330AC0"/>
    <w:rsid w:val="00331D93"/>
    <w:rsid w:val="00332307"/>
    <w:rsid w:val="00332FCC"/>
    <w:rsid w:val="003331B2"/>
    <w:rsid w:val="00333343"/>
    <w:rsid w:val="00335B62"/>
    <w:rsid w:val="00335C25"/>
    <w:rsid w:val="00336634"/>
    <w:rsid w:val="00340047"/>
    <w:rsid w:val="0034078D"/>
    <w:rsid w:val="00341D23"/>
    <w:rsid w:val="00342191"/>
    <w:rsid w:val="00343565"/>
    <w:rsid w:val="00344656"/>
    <w:rsid w:val="00344B60"/>
    <w:rsid w:val="00345ADD"/>
    <w:rsid w:val="0034696B"/>
    <w:rsid w:val="0035070A"/>
    <w:rsid w:val="00350CB3"/>
    <w:rsid w:val="00351B14"/>
    <w:rsid w:val="00351BA6"/>
    <w:rsid w:val="00354989"/>
    <w:rsid w:val="00355E14"/>
    <w:rsid w:val="00356320"/>
    <w:rsid w:val="003572C1"/>
    <w:rsid w:val="00357CBA"/>
    <w:rsid w:val="00357F2B"/>
    <w:rsid w:val="003601DC"/>
    <w:rsid w:val="003632A6"/>
    <w:rsid w:val="00364126"/>
    <w:rsid w:val="00366323"/>
    <w:rsid w:val="00366681"/>
    <w:rsid w:val="00367C1A"/>
    <w:rsid w:val="00367E99"/>
    <w:rsid w:val="003708C8"/>
    <w:rsid w:val="003719D5"/>
    <w:rsid w:val="00373441"/>
    <w:rsid w:val="00373C36"/>
    <w:rsid w:val="003752B2"/>
    <w:rsid w:val="003755EB"/>
    <w:rsid w:val="003761C0"/>
    <w:rsid w:val="00376772"/>
    <w:rsid w:val="003774B4"/>
    <w:rsid w:val="00377A2A"/>
    <w:rsid w:val="003803A6"/>
    <w:rsid w:val="00381894"/>
    <w:rsid w:val="00383EAB"/>
    <w:rsid w:val="0038494F"/>
    <w:rsid w:val="003858C6"/>
    <w:rsid w:val="00386AE8"/>
    <w:rsid w:val="0038795E"/>
    <w:rsid w:val="00391AF6"/>
    <w:rsid w:val="003929C3"/>
    <w:rsid w:val="00392EDB"/>
    <w:rsid w:val="00393B46"/>
    <w:rsid w:val="00395025"/>
    <w:rsid w:val="00395878"/>
    <w:rsid w:val="003966AA"/>
    <w:rsid w:val="00396CBB"/>
    <w:rsid w:val="00396DCC"/>
    <w:rsid w:val="003970CE"/>
    <w:rsid w:val="003A0274"/>
    <w:rsid w:val="003A0348"/>
    <w:rsid w:val="003A267F"/>
    <w:rsid w:val="003A37A8"/>
    <w:rsid w:val="003A5F4B"/>
    <w:rsid w:val="003B05BA"/>
    <w:rsid w:val="003B0F51"/>
    <w:rsid w:val="003B10CF"/>
    <w:rsid w:val="003B2187"/>
    <w:rsid w:val="003B50C1"/>
    <w:rsid w:val="003B56FD"/>
    <w:rsid w:val="003B5CFB"/>
    <w:rsid w:val="003B6973"/>
    <w:rsid w:val="003B7A78"/>
    <w:rsid w:val="003C1A12"/>
    <w:rsid w:val="003C208E"/>
    <w:rsid w:val="003C2C15"/>
    <w:rsid w:val="003C2CE3"/>
    <w:rsid w:val="003C2E12"/>
    <w:rsid w:val="003C4A92"/>
    <w:rsid w:val="003C4CD0"/>
    <w:rsid w:val="003C68E1"/>
    <w:rsid w:val="003C6C59"/>
    <w:rsid w:val="003C6FCB"/>
    <w:rsid w:val="003C7424"/>
    <w:rsid w:val="003C7B0C"/>
    <w:rsid w:val="003D0404"/>
    <w:rsid w:val="003D09FD"/>
    <w:rsid w:val="003D1E12"/>
    <w:rsid w:val="003D55A0"/>
    <w:rsid w:val="003D77D5"/>
    <w:rsid w:val="003E00BE"/>
    <w:rsid w:val="003E1C3F"/>
    <w:rsid w:val="003E42A1"/>
    <w:rsid w:val="003E5371"/>
    <w:rsid w:val="003E5483"/>
    <w:rsid w:val="003F0FEA"/>
    <w:rsid w:val="003F12CB"/>
    <w:rsid w:val="003F5A37"/>
    <w:rsid w:val="003F761B"/>
    <w:rsid w:val="003F7C77"/>
    <w:rsid w:val="0040186E"/>
    <w:rsid w:val="0040279A"/>
    <w:rsid w:val="0040305A"/>
    <w:rsid w:val="004058AD"/>
    <w:rsid w:val="00406978"/>
    <w:rsid w:val="00407E28"/>
    <w:rsid w:val="0041022A"/>
    <w:rsid w:val="004104EF"/>
    <w:rsid w:val="00410706"/>
    <w:rsid w:val="00411DC9"/>
    <w:rsid w:val="004122E3"/>
    <w:rsid w:val="0041249C"/>
    <w:rsid w:val="00414408"/>
    <w:rsid w:val="00415F5F"/>
    <w:rsid w:val="004160EC"/>
    <w:rsid w:val="004169CB"/>
    <w:rsid w:val="00420EF7"/>
    <w:rsid w:val="00421014"/>
    <w:rsid w:val="004234D5"/>
    <w:rsid w:val="00426567"/>
    <w:rsid w:val="004303CD"/>
    <w:rsid w:val="004306A0"/>
    <w:rsid w:val="00433AC6"/>
    <w:rsid w:val="00434787"/>
    <w:rsid w:val="004348F1"/>
    <w:rsid w:val="004351C9"/>
    <w:rsid w:val="0043669F"/>
    <w:rsid w:val="00436E5A"/>
    <w:rsid w:val="004374F2"/>
    <w:rsid w:val="00441BC3"/>
    <w:rsid w:val="00441E5C"/>
    <w:rsid w:val="00442A29"/>
    <w:rsid w:val="004439B5"/>
    <w:rsid w:val="00443DB7"/>
    <w:rsid w:val="00444008"/>
    <w:rsid w:val="0044597B"/>
    <w:rsid w:val="0045473D"/>
    <w:rsid w:val="00454E68"/>
    <w:rsid w:val="00457DBE"/>
    <w:rsid w:val="00460B71"/>
    <w:rsid w:val="00461B9B"/>
    <w:rsid w:val="00462209"/>
    <w:rsid w:val="004636BE"/>
    <w:rsid w:val="004636C4"/>
    <w:rsid w:val="00463E5E"/>
    <w:rsid w:val="0046424D"/>
    <w:rsid w:val="00465E9B"/>
    <w:rsid w:val="0046610A"/>
    <w:rsid w:val="004662AD"/>
    <w:rsid w:val="00466514"/>
    <w:rsid w:val="00467A73"/>
    <w:rsid w:val="004718F4"/>
    <w:rsid w:val="00473DD3"/>
    <w:rsid w:val="00474284"/>
    <w:rsid w:val="00474777"/>
    <w:rsid w:val="004749CB"/>
    <w:rsid w:val="00475307"/>
    <w:rsid w:val="004763CF"/>
    <w:rsid w:val="0047661B"/>
    <w:rsid w:val="00476862"/>
    <w:rsid w:val="00477859"/>
    <w:rsid w:val="00480552"/>
    <w:rsid w:val="004813FC"/>
    <w:rsid w:val="00481A99"/>
    <w:rsid w:val="00482178"/>
    <w:rsid w:val="004835E9"/>
    <w:rsid w:val="00484934"/>
    <w:rsid w:val="00484AE4"/>
    <w:rsid w:val="00484C46"/>
    <w:rsid w:val="00484FB4"/>
    <w:rsid w:val="00487A3C"/>
    <w:rsid w:val="00490B68"/>
    <w:rsid w:val="00490C68"/>
    <w:rsid w:val="00494E88"/>
    <w:rsid w:val="004957E4"/>
    <w:rsid w:val="004A0478"/>
    <w:rsid w:val="004A04A4"/>
    <w:rsid w:val="004A07C3"/>
    <w:rsid w:val="004A1DE1"/>
    <w:rsid w:val="004A30AA"/>
    <w:rsid w:val="004A35A6"/>
    <w:rsid w:val="004A3B37"/>
    <w:rsid w:val="004A4DC7"/>
    <w:rsid w:val="004A4F0D"/>
    <w:rsid w:val="004A5CE9"/>
    <w:rsid w:val="004A6D17"/>
    <w:rsid w:val="004A75B6"/>
    <w:rsid w:val="004A7B56"/>
    <w:rsid w:val="004A7F9B"/>
    <w:rsid w:val="004B1835"/>
    <w:rsid w:val="004B1EF7"/>
    <w:rsid w:val="004B3B54"/>
    <w:rsid w:val="004B3FD8"/>
    <w:rsid w:val="004B634A"/>
    <w:rsid w:val="004B689A"/>
    <w:rsid w:val="004C0800"/>
    <w:rsid w:val="004C0B7C"/>
    <w:rsid w:val="004C1280"/>
    <w:rsid w:val="004C37B0"/>
    <w:rsid w:val="004C4522"/>
    <w:rsid w:val="004C4631"/>
    <w:rsid w:val="004C571E"/>
    <w:rsid w:val="004C76FB"/>
    <w:rsid w:val="004D0EE9"/>
    <w:rsid w:val="004D1436"/>
    <w:rsid w:val="004D52D8"/>
    <w:rsid w:val="004D6350"/>
    <w:rsid w:val="004E03BE"/>
    <w:rsid w:val="004E0938"/>
    <w:rsid w:val="004E3B43"/>
    <w:rsid w:val="004E3BC9"/>
    <w:rsid w:val="004E68CA"/>
    <w:rsid w:val="004E7EE4"/>
    <w:rsid w:val="004F0F80"/>
    <w:rsid w:val="004F2568"/>
    <w:rsid w:val="004F3FEE"/>
    <w:rsid w:val="004F4C81"/>
    <w:rsid w:val="004F6B59"/>
    <w:rsid w:val="004F7BC8"/>
    <w:rsid w:val="004F7C33"/>
    <w:rsid w:val="00501E34"/>
    <w:rsid w:val="00503786"/>
    <w:rsid w:val="005037B5"/>
    <w:rsid w:val="0050736C"/>
    <w:rsid w:val="00514E86"/>
    <w:rsid w:val="005153BD"/>
    <w:rsid w:val="00515DF1"/>
    <w:rsid w:val="00516307"/>
    <w:rsid w:val="00516548"/>
    <w:rsid w:val="00516570"/>
    <w:rsid w:val="0051725D"/>
    <w:rsid w:val="005203CF"/>
    <w:rsid w:val="005209FE"/>
    <w:rsid w:val="005250C0"/>
    <w:rsid w:val="005275AF"/>
    <w:rsid w:val="00527913"/>
    <w:rsid w:val="00530CF7"/>
    <w:rsid w:val="0053221E"/>
    <w:rsid w:val="00534C53"/>
    <w:rsid w:val="005402E3"/>
    <w:rsid w:val="005406B9"/>
    <w:rsid w:val="00541094"/>
    <w:rsid w:val="00542B61"/>
    <w:rsid w:val="00543620"/>
    <w:rsid w:val="005437F5"/>
    <w:rsid w:val="00546062"/>
    <w:rsid w:val="005471F2"/>
    <w:rsid w:val="00551B9B"/>
    <w:rsid w:val="00552524"/>
    <w:rsid w:val="00552655"/>
    <w:rsid w:val="00552711"/>
    <w:rsid w:val="0055469E"/>
    <w:rsid w:val="00555C22"/>
    <w:rsid w:val="00555F31"/>
    <w:rsid w:val="005561B7"/>
    <w:rsid w:val="00561D00"/>
    <w:rsid w:val="0056249D"/>
    <w:rsid w:val="005630D8"/>
    <w:rsid w:val="00564738"/>
    <w:rsid w:val="00564F65"/>
    <w:rsid w:val="00565A30"/>
    <w:rsid w:val="00570312"/>
    <w:rsid w:val="0057076A"/>
    <w:rsid w:val="00570EC4"/>
    <w:rsid w:val="00573A18"/>
    <w:rsid w:val="00573B03"/>
    <w:rsid w:val="00573FAB"/>
    <w:rsid w:val="0057470E"/>
    <w:rsid w:val="00574F30"/>
    <w:rsid w:val="0057511D"/>
    <w:rsid w:val="005754F1"/>
    <w:rsid w:val="00575C74"/>
    <w:rsid w:val="005764F1"/>
    <w:rsid w:val="0057696B"/>
    <w:rsid w:val="00576FC0"/>
    <w:rsid w:val="00580A22"/>
    <w:rsid w:val="00580DAA"/>
    <w:rsid w:val="00581D60"/>
    <w:rsid w:val="00581D73"/>
    <w:rsid w:val="00584CE5"/>
    <w:rsid w:val="0058520B"/>
    <w:rsid w:val="00586BB8"/>
    <w:rsid w:val="005871E0"/>
    <w:rsid w:val="00587B88"/>
    <w:rsid w:val="00587E9C"/>
    <w:rsid w:val="005913AD"/>
    <w:rsid w:val="005939E6"/>
    <w:rsid w:val="00593E09"/>
    <w:rsid w:val="00593F53"/>
    <w:rsid w:val="00594A99"/>
    <w:rsid w:val="00596710"/>
    <w:rsid w:val="00596901"/>
    <w:rsid w:val="00597F3D"/>
    <w:rsid w:val="005A1961"/>
    <w:rsid w:val="005A19AA"/>
    <w:rsid w:val="005A1A0B"/>
    <w:rsid w:val="005A1A42"/>
    <w:rsid w:val="005A3E17"/>
    <w:rsid w:val="005A41A1"/>
    <w:rsid w:val="005A4AE8"/>
    <w:rsid w:val="005B1EE7"/>
    <w:rsid w:val="005B31C7"/>
    <w:rsid w:val="005B33BB"/>
    <w:rsid w:val="005B3607"/>
    <w:rsid w:val="005B56A0"/>
    <w:rsid w:val="005C0F96"/>
    <w:rsid w:val="005C1D35"/>
    <w:rsid w:val="005C1F35"/>
    <w:rsid w:val="005C2034"/>
    <w:rsid w:val="005D11CC"/>
    <w:rsid w:val="005D1F0F"/>
    <w:rsid w:val="005D3905"/>
    <w:rsid w:val="005D3962"/>
    <w:rsid w:val="005D49F3"/>
    <w:rsid w:val="005D4E13"/>
    <w:rsid w:val="005D68C5"/>
    <w:rsid w:val="005D7917"/>
    <w:rsid w:val="005E078E"/>
    <w:rsid w:val="005E0D1F"/>
    <w:rsid w:val="005E0FD0"/>
    <w:rsid w:val="005E0FEA"/>
    <w:rsid w:val="005E50C0"/>
    <w:rsid w:val="005E5942"/>
    <w:rsid w:val="005E5DA8"/>
    <w:rsid w:val="005E6163"/>
    <w:rsid w:val="005F0B9B"/>
    <w:rsid w:val="005F0D50"/>
    <w:rsid w:val="005F1106"/>
    <w:rsid w:val="005F2DB3"/>
    <w:rsid w:val="005F36DC"/>
    <w:rsid w:val="005F4F3D"/>
    <w:rsid w:val="005F669B"/>
    <w:rsid w:val="005F7C04"/>
    <w:rsid w:val="005F7CE6"/>
    <w:rsid w:val="006006F4"/>
    <w:rsid w:val="006051A7"/>
    <w:rsid w:val="00605388"/>
    <w:rsid w:val="0060599E"/>
    <w:rsid w:val="0060658E"/>
    <w:rsid w:val="006077C9"/>
    <w:rsid w:val="00607A3B"/>
    <w:rsid w:val="00607ECD"/>
    <w:rsid w:val="00610D74"/>
    <w:rsid w:val="0061346D"/>
    <w:rsid w:val="00614AEA"/>
    <w:rsid w:val="006178C2"/>
    <w:rsid w:val="00621BBB"/>
    <w:rsid w:val="006232D1"/>
    <w:rsid w:val="00624207"/>
    <w:rsid w:val="006256B3"/>
    <w:rsid w:val="00626115"/>
    <w:rsid w:val="006273F1"/>
    <w:rsid w:val="006312AE"/>
    <w:rsid w:val="0063227B"/>
    <w:rsid w:val="006332D9"/>
    <w:rsid w:val="0063525F"/>
    <w:rsid w:val="006355EC"/>
    <w:rsid w:val="00636ADA"/>
    <w:rsid w:val="00637AA6"/>
    <w:rsid w:val="00637DFD"/>
    <w:rsid w:val="0064217A"/>
    <w:rsid w:val="00642818"/>
    <w:rsid w:val="00644035"/>
    <w:rsid w:val="00644920"/>
    <w:rsid w:val="006464F1"/>
    <w:rsid w:val="00647673"/>
    <w:rsid w:val="00647688"/>
    <w:rsid w:val="00647C99"/>
    <w:rsid w:val="0065004C"/>
    <w:rsid w:val="0065023B"/>
    <w:rsid w:val="00650771"/>
    <w:rsid w:val="006515A6"/>
    <w:rsid w:val="00654589"/>
    <w:rsid w:val="00656E46"/>
    <w:rsid w:val="00657B71"/>
    <w:rsid w:val="00657BD7"/>
    <w:rsid w:val="00661728"/>
    <w:rsid w:val="00661DC6"/>
    <w:rsid w:val="00661E64"/>
    <w:rsid w:val="006639A9"/>
    <w:rsid w:val="00671120"/>
    <w:rsid w:val="00672025"/>
    <w:rsid w:val="0067442F"/>
    <w:rsid w:val="00674861"/>
    <w:rsid w:val="00674D37"/>
    <w:rsid w:val="00676F0F"/>
    <w:rsid w:val="00677BE1"/>
    <w:rsid w:val="006802D8"/>
    <w:rsid w:val="00682690"/>
    <w:rsid w:val="00682D1B"/>
    <w:rsid w:val="006835EB"/>
    <w:rsid w:val="006849FF"/>
    <w:rsid w:val="006860F7"/>
    <w:rsid w:val="00686757"/>
    <w:rsid w:val="00686D87"/>
    <w:rsid w:val="006903E6"/>
    <w:rsid w:val="006910A5"/>
    <w:rsid w:val="0069270B"/>
    <w:rsid w:val="006946B4"/>
    <w:rsid w:val="00695D8C"/>
    <w:rsid w:val="006A01D7"/>
    <w:rsid w:val="006A1014"/>
    <w:rsid w:val="006A1C4B"/>
    <w:rsid w:val="006A21BC"/>
    <w:rsid w:val="006A2279"/>
    <w:rsid w:val="006A7BC6"/>
    <w:rsid w:val="006B1535"/>
    <w:rsid w:val="006B2AA1"/>
    <w:rsid w:val="006B3E95"/>
    <w:rsid w:val="006B488A"/>
    <w:rsid w:val="006C08B4"/>
    <w:rsid w:val="006C2737"/>
    <w:rsid w:val="006C52AA"/>
    <w:rsid w:val="006C617C"/>
    <w:rsid w:val="006C7376"/>
    <w:rsid w:val="006C74F3"/>
    <w:rsid w:val="006C7672"/>
    <w:rsid w:val="006C772F"/>
    <w:rsid w:val="006C77EB"/>
    <w:rsid w:val="006D0529"/>
    <w:rsid w:val="006D3FE9"/>
    <w:rsid w:val="006D4BE9"/>
    <w:rsid w:val="006D79AC"/>
    <w:rsid w:val="006E1810"/>
    <w:rsid w:val="006E34CD"/>
    <w:rsid w:val="006E3ABB"/>
    <w:rsid w:val="006E4BBA"/>
    <w:rsid w:val="006F552F"/>
    <w:rsid w:val="006F5DB1"/>
    <w:rsid w:val="00700968"/>
    <w:rsid w:val="00700F68"/>
    <w:rsid w:val="0070227E"/>
    <w:rsid w:val="00703C61"/>
    <w:rsid w:val="007048D4"/>
    <w:rsid w:val="0070496D"/>
    <w:rsid w:val="00704B24"/>
    <w:rsid w:val="00706FF5"/>
    <w:rsid w:val="007074C5"/>
    <w:rsid w:val="00707F22"/>
    <w:rsid w:val="00710A94"/>
    <w:rsid w:val="007117BE"/>
    <w:rsid w:val="00711DDA"/>
    <w:rsid w:val="00711F16"/>
    <w:rsid w:val="007131D3"/>
    <w:rsid w:val="0071795D"/>
    <w:rsid w:val="00720042"/>
    <w:rsid w:val="00720068"/>
    <w:rsid w:val="0072031B"/>
    <w:rsid w:val="00720AD1"/>
    <w:rsid w:val="00722BDF"/>
    <w:rsid w:val="00722E76"/>
    <w:rsid w:val="00723142"/>
    <w:rsid w:val="0072457E"/>
    <w:rsid w:val="00725018"/>
    <w:rsid w:val="00730E6D"/>
    <w:rsid w:val="00733794"/>
    <w:rsid w:val="00734BFB"/>
    <w:rsid w:val="007373F7"/>
    <w:rsid w:val="007377BC"/>
    <w:rsid w:val="007377DA"/>
    <w:rsid w:val="00740676"/>
    <w:rsid w:val="00740CAF"/>
    <w:rsid w:val="0074163B"/>
    <w:rsid w:val="0074206F"/>
    <w:rsid w:val="00742D59"/>
    <w:rsid w:val="00743F18"/>
    <w:rsid w:val="0074425E"/>
    <w:rsid w:val="00744B19"/>
    <w:rsid w:val="00744BF4"/>
    <w:rsid w:val="00745858"/>
    <w:rsid w:val="0075063E"/>
    <w:rsid w:val="00751B49"/>
    <w:rsid w:val="00756552"/>
    <w:rsid w:val="00756A5A"/>
    <w:rsid w:val="007572C2"/>
    <w:rsid w:val="007615C4"/>
    <w:rsid w:val="007658F5"/>
    <w:rsid w:val="0077005A"/>
    <w:rsid w:val="00772812"/>
    <w:rsid w:val="00772B13"/>
    <w:rsid w:val="007759E8"/>
    <w:rsid w:val="00775A76"/>
    <w:rsid w:val="00776A88"/>
    <w:rsid w:val="00777301"/>
    <w:rsid w:val="00777D92"/>
    <w:rsid w:val="00782A0D"/>
    <w:rsid w:val="00784241"/>
    <w:rsid w:val="00785A4D"/>
    <w:rsid w:val="007865D3"/>
    <w:rsid w:val="007867AB"/>
    <w:rsid w:val="00787CB3"/>
    <w:rsid w:val="00790852"/>
    <w:rsid w:val="007919A3"/>
    <w:rsid w:val="00797E64"/>
    <w:rsid w:val="007A05D5"/>
    <w:rsid w:val="007A06AA"/>
    <w:rsid w:val="007A122C"/>
    <w:rsid w:val="007A2B1A"/>
    <w:rsid w:val="007A4430"/>
    <w:rsid w:val="007A4617"/>
    <w:rsid w:val="007A4D1B"/>
    <w:rsid w:val="007B37C2"/>
    <w:rsid w:val="007B40C1"/>
    <w:rsid w:val="007B4856"/>
    <w:rsid w:val="007B59A4"/>
    <w:rsid w:val="007B5F11"/>
    <w:rsid w:val="007B6953"/>
    <w:rsid w:val="007B6FEF"/>
    <w:rsid w:val="007B7F1B"/>
    <w:rsid w:val="007C0397"/>
    <w:rsid w:val="007C3F65"/>
    <w:rsid w:val="007C797E"/>
    <w:rsid w:val="007D1FAE"/>
    <w:rsid w:val="007D318D"/>
    <w:rsid w:val="007D34CB"/>
    <w:rsid w:val="007D3F26"/>
    <w:rsid w:val="007D4C63"/>
    <w:rsid w:val="007D4D73"/>
    <w:rsid w:val="007D500C"/>
    <w:rsid w:val="007D5647"/>
    <w:rsid w:val="007D748E"/>
    <w:rsid w:val="007E14E0"/>
    <w:rsid w:val="007E26B6"/>
    <w:rsid w:val="007E2F77"/>
    <w:rsid w:val="007E32D8"/>
    <w:rsid w:val="007E34B2"/>
    <w:rsid w:val="007E399E"/>
    <w:rsid w:val="007E4E2F"/>
    <w:rsid w:val="007E5F59"/>
    <w:rsid w:val="007E60A9"/>
    <w:rsid w:val="007E6D8E"/>
    <w:rsid w:val="007E7230"/>
    <w:rsid w:val="007F1178"/>
    <w:rsid w:val="007F2F69"/>
    <w:rsid w:val="007F365E"/>
    <w:rsid w:val="007F3DE4"/>
    <w:rsid w:val="007F535F"/>
    <w:rsid w:val="007F6304"/>
    <w:rsid w:val="007F6CC9"/>
    <w:rsid w:val="00800593"/>
    <w:rsid w:val="00800851"/>
    <w:rsid w:val="00801156"/>
    <w:rsid w:val="0080116B"/>
    <w:rsid w:val="00804322"/>
    <w:rsid w:val="00804B0B"/>
    <w:rsid w:val="008057AF"/>
    <w:rsid w:val="00806EC0"/>
    <w:rsid w:val="00810F09"/>
    <w:rsid w:val="0081130A"/>
    <w:rsid w:val="00811EF2"/>
    <w:rsid w:val="008122B6"/>
    <w:rsid w:val="00813584"/>
    <w:rsid w:val="00816904"/>
    <w:rsid w:val="008175AB"/>
    <w:rsid w:val="00820558"/>
    <w:rsid w:val="00820FC3"/>
    <w:rsid w:val="0082142E"/>
    <w:rsid w:val="008220B4"/>
    <w:rsid w:val="008338E3"/>
    <w:rsid w:val="008347F8"/>
    <w:rsid w:val="00835E41"/>
    <w:rsid w:val="00835F9C"/>
    <w:rsid w:val="008366BD"/>
    <w:rsid w:val="008371ED"/>
    <w:rsid w:val="00837A4B"/>
    <w:rsid w:val="00840F78"/>
    <w:rsid w:val="0084132A"/>
    <w:rsid w:val="0084159C"/>
    <w:rsid w:val="0084233F"/>
    <w:rsid w:val="00843191"/>
    <w:rsid w:val="0084382B"/>
    <w:rsid w:val="00844285"/>
    <w:rsid w:val="008463AC"/>
    <w:rsid w:val="00846907"/>
    <w:rsid w:val="0085183E"/>
    <w:rsid w:val="0085485E"/>
    <w:rsid w:val="00855F0F"/>
    <w:rsid w:val="00856751"/>
    <w:rsid w:val="0085694C"/>
    <w:rsid w:val="008570CD"/>
    <w:rsid w:val="00857BF3"/>
    <w:rsid w:val="0086012F"/>
    <w:rsid w:val="00860178"/>
    <w:rsid w:val="00860A45"/>
    <w:rsid w:val="00861978"/>
    <w:rsid w:val="00861AFD"/>
    <w:rsid w:val="00862956"/>
    <w:rsid w:val="00863DB7"/>
    <w:rsid w:val="00863FB9"/>
    <w:rsid w:val="00865E62"/>
    <w:rsid w:val="00866495"/>
    <w:rsid w:val="0086712C"/>
    <w:rsid w:val="00867F1E"/>
    <w:rsid w:val="0087275C"/>
    <w:rsid w:val="00873716"/>
    <w:rsid w:val="008755D6"/>
    <w:rsid w:val="00877732"/>
    <w:rsid w:val="008805BC"/>
    <w:rsid w:val="00881A7F"/>
    <w:rsid w:val="00882E1A"/>
    <w:rsid w:val="00882F93"/>
    <w:rsid w:val="008833D8"/>
    <w:rsid w:val="00883472"/>
    <w:rsid w:val="00884071"/>
    <w:rsid w:val="008851A3"/>
    <w:rsid w:val="0088545D"/>
    <w:rsid w:val="00887FE2"/>
    <w:rsid w:val="008900FD"/>
    <w:rsid w:val="00890B36"/>
    <w:rsid w:val="00890B4A"/>
    <w:rsid w:val="00894E66"/>
    <w:rsid w:val="00895247"/>
    <w:rsid w:val="00896273"/>
    <w:rsid w:val="00896551"/>
    <w:rsid w:val="00896BC1"/>
    <w:rsid w:val="00897236"/>
    <w:rsid w:val="00897A30"/>
    <w:rsid w:val="00897BEA"/>
    <w:rsid w:val="00897F47"/>
    <w:rsid w:val="008A0555"/>
    <w:rsid w:val="008A149E"/>
    <w:rsid w:val="008A1B07"/>
    <w:rsid w:val="008A2A75"/>
    <w:rsid w:val="008A3065"/>
    <w:rsid w:val="008A41E5"/>
    <w:rsid w:val="008A4461"/>
    <w:rsid w:val="008A4A83"/>
    <w:rsid w:val="008A4B5C"/>
    <w:rsid w:val="008A5180"/>
    <w:rsid w:val="008A6D8F"/>
    <w:rsid w:val="008B3A14"/>
    <w:rsid w:val="008B3B7F"/>
    <w:rsid w:val="008B44E1"/>
    <w:rsid w:val="008B47C3"/>
    <w:rsid w:val="008B6E46"/>
    <w:rsid w:val="008B7EE3"/>
    <w:rsid w:val="008C2DDC"/>
    <w:rsid w:val="008C53C7"/>
    <w:rsid w:val="008D03C2"/>
    <w:rsid w:val="008D047B"/>
    <w:rsid w:val="008D06B9"/>
    <w:rsid w:val="008D1AF2"/>
    <w:rsid w:val="008D1F97"/>
    <w:rsid w:val="008D2862"/>
    <w:rsid w:val="008D2BE6"/>
    <w:rsid w:val="008D3603"/>
    <w:rsid w:val="008D391F"/>
    <w:rsid w:val="008D41A6"/>
    <w:rsid w:val="008D4382"/>
    <w:rsid w:val="008D530A"/>
    <w:rsid w:val="008D7B1C"/>
    <w:rsid w:val="008D7C6F"/>
    <w:rsid w:val="008E0120"/>
    <w:rsid w:val="008E074C"/>
    <w:rsid w:val="008E1C98"/>
    <w:rsid w:val="008E26CA"/>
    <w:rsid w:val="008E2EC6"/>
    <w:rsid w:val="008E4309"/>
    <w:rsid w:val="008E5C81"/>
    <w:rsid w:val="008E6B3A"/>
    <w:rsid w:val="008F0FCA"/>
    <w:rsid w:val="008F1F1D"/>
    <w:rsid w:val="008F262F"/>
    <w:rsid w:val="008F38FB"/>
    <w:rsid w:val="008F3FF1"/>
    <w:rsid w:val="008F5118"/>
    <w:rsid w:val="008F71D4"/>
    <w:rsid w:val="008F7668"/>
    <w:rsid w:val="008F7E6C"/>
    <w:rsid w:val="009018D7"/>
    <w:rsid w:val="00901B2E"/>
    <w:rsid w:val="009028F9"/>
    <w:rsid w:val="00903A56"/>
    <w:rsid w:val="009044BF"/>
    <w:rsid w:val="00905C93"/>
    <w:rsid w:val="00907B88"/>
    <w:rsid w:val="009104CB"/>
    <w:rsid w:val="00910E44"/>
    <w:rsid w:val="0091227F"/>
    <w:rsid w:val="00912E75"/>
    <w:rsid w:val="009141E2"/>
    <w:rsid w:val="00914917"/>
    <w:rsid w:val="0091527C"/>
    <w:rsid w:val="0091527F"/>
    <w:rsid w:val="00916D45"/>
    <w:rsid w:val="00917D07"/>
    <w:rsid w:val="009205F4"/>
    <w:rsid w:val="009232D6"/>
    <w:rsid w:val="009271AB"/>
    <w:rsid w:val="009307A7"/>
    <w:rsid w:val="0093103B"/>
    <w:rsid w:val="0093128A"/>
    <w:rsid w:val="00932EA8"/>
    <w:rsid w:val="009338A7"/>
    <w:rsid w:val="00933F00"/>
    <w:rsid w:val="009359C7"/>
    <w:rsid w:val="0093669D"/>
    <w:rsid w:val="00936897"/>
    <w:rsid w:val="00937CAD"/>
    <w:rsid w:val="00940391"/>
    <w:rsid w:val="00940745"/>
    <w:rsid w:val="00940A78"/>
    <w:rsid w:val="0094113A"/>
    <w:rsid w:val="00941C21"/>
    <w:rsid w:val="009464F3"/>
    <w:rsid w:val="00946C48"/>
    <w:rsid w:val="00950175"/>
    <w:rsid w:val="00951DC5"/>
    <w:rsid w:val="009520C0"/>
    <w:rsid w:val="009537ED"/>
    <w:rsid w:val="00953EEA"/>
    <w:rsid w:val="00954423"/>
    <w:rsid w:val="00955AFF"/>
    <w:rsid w:val="00955F51"/>
    <w:rsid w:val="00962F54"/>
    <w:rsid w:val="009637BE"/>
    <w:rsid w:val="00966CB8"/>
    <w:rsid w:val="0097190F"/>
    <w:rsid w:val="00971AB1"/>
    <w:rsid w:val="00972309"/>
    <w:rsid w:val="00973216"/>
    <w:rsid w:val="00975065"/>
    <w:rsid w:val="009751DB"/>
    <w:rsid w:val="009759CA"/>
    <w:rsid w:val="00976CFC"/>
    <w:rsid w:val="00980BCA"/>
    <w:rsid w:val="009853FE"/>
    <w:rsid w:val="00985C4B"/>
    <w:rsid w:val="00985D70"/>
    <w:rsid w:val="009860AF"/>
    <w:rsid w:val="00986F0B"/>
    <w:rsid w:val="00987C0A"/>
    <w:rsid w:val="00990705"/>
    <w:rsid w:val="009921E1"/>
    <w:rsid w:val="00992DFD"/>
    <w:rsid w:val="0099312E"/>
    <w:rsid w:val="009950C3"/>
    <w:rsid w:val="00997244"/>
    <w:rsid w:val="00997575"/>
    <w:rsid w:val="009A1AD4"/>
    <w:rsid w:val="009A2E97"/>
    <w:rsid w:val="009A3179"/>
    <w:rsid w:val="009A3E6D"/>
    <w:rsid w:val="009A6416"/>
    <w:rsid w:val="009B010D"/>
    <w:rsid w:val="009B0B5B"/>
    <w:rsid w:val="009B0D6C"/>
    <w:rsid w:val="009B35CD"/>
    <w:rsid w:val="009B5537"/>
    <w:rsid w:val="009C005D"/>
    <w:rsid w:val="009C17F5"/>
    <w:rsid w:val="009C30E2"/>
    <w:rsid w:val="009C3BF5"/>
    <w:rsid w:val="009C3F06"/>
    <w:rsid w:val="009C4CD6"/>
    <w:rsid w:val="009C596E"/>
    <w:rsid w:val="009C5E89"/>
    <w:rsid w:val="009C653C"/>
    <w:rsid w:val="009C6606"/>
    <w:rsid w:val="009C6F40"/>
    <w:rsid w:val="009D13D1"/>
    <w:rsid w:val="009D14AC"/>
    <w:rsid w:val="009D3E57"/>
    <w:rsid w:val="009D4B5A"/>
    <w:rsid w:val="009D595F"/>
    <w:rsid w:val="009D609F"/>
    <w:rsid w:val="009D65C4"/>
    <w:rsid w:val="009E142F"/>
    <w:rsid w:val="009E15B9"/>
    <w:rsid w:val="009E1A54"/>
    <w:rsid w:val="009E1C9C"/>
    <w:rsid w:val="009E2877"/>
    <w:rsid w:val="009E5AB0"/>
    <w:rsid w:val="009E670E"/>
    <w:rsid w:val="009E7152"/>
    <w:rsid w:val="009E7B52"/>
    <w:rsid w:val="009F10F6"/>
    <w:rsid w:val="009F1581"/>
    <w:rsid w:val="009F324B"/>
    <w:rsid w:val="009F364F"/>
    <w:rsid w:val="009F4BCE"/>
    <w:rsid w:val="009F73E7"/>
    <w:rsid w:val="009F77DC"/>
    <w:rsid w:val="009F7873"/>
    <w:rsid w:val="00A00A7E"/>
    <w:rsid w:val="00A00C56"/>
    <w:rsid w:val="00A026E7"/>
    <w:rsid w:val="00A03461"/>
    <w:rsid w:val="00A03CD7"/>
    <w:rsid w:val="00A06C78"/>
    <w:rsid w:val="00A20597"/>
    <w:rsid w:val="00A2094F"/>
    <w:rsid w:val="00A20989"/>
    <w:rsid w:val="00A20AFC"/>
    <w:rsid w:val="00A217D9"/>
    <w:rsid w:val="00A21DE9"/>
    <w:rsid w:val="00A22A35"/>
    <w:rsid w:val="00A24ED4"/>
    <w:rsid w:val="00A25064"/>
    <w:rsid w:val="00A254B6"/>
    <w:rsid w:val="00A25C77"/>
    <w:rsid w:val="00A279F8"/>
    <w:rsid w:val="00A31F0F"/>
    <w:rsid w:val="00A323CC"/>
    <w:rsid w:val="00A32DD0"/>
    <w:rsid w:val="00A33749"/>
    <w:rsid w:val="00A36070"/>
    <w:rsid w:val="00A36195"/>
    <w:rsid w:val="00A37B17"/>
    <w:rsid w:val="00A44E5C"/>
    <w:rsid w:val="00A456E4"/>
    <w:rsid w:val="00A458F8"/>
    <w:rsid w:val="00A5065D"/>
    <w:rsid w:val="00A53B9E"/>
    <w:rsid w:val="00A53E83"/>
    <w:rsid w:val="00A55015"/>
    <w:rsid w:val="00A56257"/>
    <w:rsid w:val="00A577E7"/>
    <w:rsid w:val="00A57CA1"/>
    <w:rsid w:val="00A60A63"/>
    <w:rsid w:val="00A61523"/>
    <w:rsid w:val="00A61D95"/>
    <w:rsid w:val="00A61EFE"/>
    <w:rsid w:val="00A62425"/>
    <w:rsid w:val="00A62837"/>
    <w:rsid w:val="00A63B15"/>
    <w:rsid w:val="00A6556B"/>
    <w:rsid w:val="00A65AAF"/>
    <w:rsid w:val="00A65FBA"/>
    <w:rsid w:val="00A66028"/>
    <w:rsid w:val="00A66B09"/>
    <w:rsid w:val="00A67DE7"/>
    <w:rsid w:val="00A70CE1"/>
    <w:rsid w:val="00A70F72"/>
    <w:rsid w:val="00A71F62"/>
    <w:rsid w:val="00A7329F"/>
    <w:rsid w:val="00A73953"/>
    <w:rsid w:val="00A73A51"/>
    <w:rsid w:val="00A73DD9"/>
    <w:rsid w:val="00A73E94"/>
    <w:rsid w:val="00A75BD4"/>
    <w:rsid w:val="00A8045A"/>
    <w:rsid w:val="00A804EA"/>
    <w:rsid w:val="00A80744"/>
    <w:rsid w:val="00A8320F"/>
    <w:rsid w:val="00A8429F"/>
    <w:rsid w:val="00A85F8D"/>
    <w:rsid w:val="00A875E8"/>
    <w:rsid w:val="00A905BD"/>
    <w:rsid w:val="00A919ED"/>
    <w:rsid w:val="00A93506"/>
    <w:rsid w:val="00A944FB"/>
    <w:rsid w:val="00A94EB6"/>
    <w:rsid w:val="00A95000"/>
    <w:rsid w:val="00A9617B"/>
    <w:rsid w:val="00A96BD8"/>
    <w:rsid w:val="00A96F3D"/>
    <w:rsid w:val="00A9774C"/>
    <w:rsid w:val="00AA15FF"/>
    <w:rsid w:val="00AA2874"/>
    <w:rsid w:val="00AA3002"/>
    <w:rsid w:val="00AA352A"/>
    <w:rsid w:val="00AB038B"/>
    <w:rsid w:val="00AB0935"/>
    <w:rsid w:val="00AB0CE9"/>
    <w:rsid w:val="00AB118D"/>
    <w:rsid w:val="00AB49B5"/>
    <w:rsid w:val="00AB4D19"/>
    <w:rsid w:val="00AB4EDC"/>
    <w:rsid w:val="00AB5C08"/>
    <w:rsid w:val="00AB5E8A"/>
    <w:rsid w:val="00AB6228"/>
    <w:rsid w:val="00AB6972"/>
    <w:rsid w:val="00AB6F9C"/>
    <w:rsid w:val="00AB7664"/>
    <w:rsid w:val="00AC03D3"/>
    <w:rsid w:val="00AC149C"/>
    <w:rsid w:val="00AC53D3"/>
    <w:rsid w:val="00AD061B"/>
    <w:rsid w:val="00AD3BEF"/>
    <w:rsid w:val="00AD3DA7"/>
    <w:rsid w:val="00AD3E9B"/>
    <w:rsid w:val="00AD5936"/>
    <w:rsid w:val="00AD5A2E"/>
    <w:rsid w:val="00AD70EE"/>
    <w:rsid w:val="00AD7984"/>
    <w:rsid w:val="00AE064A"/>
    <w:rsid w:val="00AE08CB"/>
    <w:rsid w:val="00AE125F"/>
    <w:rsid w:val="00AE1B7B"/>
    <w:rsid w:val="00AE1E36"/>
    <w:rsid w:val="00AE3363"/>
    <w:rsid w:val="00AE568D"/>
    <w:rsid w:val="00AE6CB9"/>
    <w:rsid w:val="00AF04EA"/>
    <w:rsid w:val="00AF29B0"/>
    <w:rsid w:val="00AF4180"/>
    <w:rsid w:val="00AF4A0E"/>
    <w:rsid w:val="00AF54F6"/>
    <w:rsid w:val="00AF6930"/>
    <w:rsid w:val="00AF6A10"/>
    <w:rsid w:val="00AF6B2B"/>
    <w:rsid w:val="00B005D3"/>
    <w:rsid w:val="00B00E0D"/>
    <w:rsid w:val="00B00EC1"/>
    <w:rsid w:val="00B01EF4"/>
    <w:rsid w:val="00B01FAB"/>
    <w:rsid w:val="00B02F8D"/>
    <w:rsid w:val="00B039DF"/>
    <w:rsid w:val="00B03DDB"/>
    <w:rsid w:val="00B04367"/>
    <w:rsid w:val="00B04C40"/>
    <w:rsid w:val="00B04C68"/>
    <w:rsid w:val="00B05E56"/>
    <w:rsid w:val="00B06320"/>
    <w:rsid w:val="00B07EA3"/>
    <w:rsid w:val="00B108D0"/>
    <w:rsid w:val="00B10984"/>
    <w:rsid w:val="00B121A5"/>
    <w:rsid w:val="00B12419"/>
    <w:rsid w:val="00B133E5"/>
    <w:rsid w:val="00B137DD"/>
    <w:rsid w:val="00B158A8"/>
    <w:rsid w:val="00B17616"/>
    <w:rsid w:val="00B17AE2"/>
    <w:rsid w:val="00B17B06"/>
    <w:rsid w:val="00B17BF8"/>
    <w:rsid w:val="00B212A0"/>
    <w:rsid w:val="00B21CD0"/>
    <w:rsid w:val="00B227D9"/>
    <w:rsid w:val="00B24456"/>
    <w:rsid w:val="00B272B0"/>
    <w:rsid w:val="00B2796C"/>
    <w:rsid w:val="00B30256"/>
    <w:rsid w:val="00B309E3"/>
    <w:rsid w:val="00B339FE"/>
    <w:rsid w:val="00B34839"/>
    <w:rsid w:val="00B35ACA"/>
    <w:rsid w:val="00B36DE7"/>
    <w:rsid w:val="00B36E41"/>
    <w:rsid w:val="00B370CC"/>
    <w:rsid w:val="00B37112"/>
    <w:rsid w:val="00B37E2B"/>
    <w:rsid w:val="00B41AF3"/>
    <w:rsid w:val="00B42BA7"/>
    <w:rsid w:val="00B42D6E"/>
    <w:rsid w:val="00B4629F"/>
    <w:rsid w:val="00B468E9"/>
    <w:rsid w:val="00B477A8"/>
    <w:rsid w:val="00B503E0"/>
    <w:rsid w:val="00B5074E"/>
    <w:rsid w:val="00B50912"/>
    <w:rsid w:val="00B5156F"/>
    <w:rsid w:val="00B54E5D"/>
    <w:rsid w:val="00B56528"/>
    <w:rsid w:val="00B5653B"/>
    <w:rsid w:val="00B571D5"/>
    <w:rsid w:val="00B577EA"/>
    <w:rsid w:val="00B6607D"/>
    <w:rsid w:val="00B674D2"/>
    <w:rsid w:val="00B6767D"/>
    <w:rsid w:val="00B67699"/>
    <w:rsid w:val="00B70049"/>
    <w:rsid w:val="00B70A22"/>
    <w:rsid w:val="00B70DD5"/>
    <w:rsid w:val="00B712EB"/>
    <w:rsid w:val="00B71E62"/>
    <w:rsid w:val="00B73387"/>
    <w:rsid w:val="00B73E28"/>
    <w:rsid w:val="00B73F45"/>
    <w:rsid w:val="00B74E4F"/>
    <w:rsid w:val="00B75A6C"/>
    <w:rsid w:val="00B75E9C"/>
    <w:rsid w:val="00B76EAE"/>
    <w:rsid w:val="00B770B7"/>
    <w:rsid w:val="00B8129C"/>
    <w:rsid w:val="00B822BD"/>
    <w:rsid w:val="00B82E2E"/>
    <w:rsid w:val="00B82FF5"/>
    <w:rsid w:val="00B837C5"/>
    <w:rsid w:val="00B83E25"/>
    <w:rsid w:val="00B86893"/>
    <w:rsid w:val="00B87477"/>
    <w:rsid w:val="00B91F48"/>
    <w:rsid w:val="00B928A0"/>
    <w:rsid w:val="00B930FC"/>
    <w:rsid w:val="00B94026"/>
    <w:rsid w:val="00B945EB"/>
    <w:rsid w:val="00B94CFF"/>
    <w:rsid w:val="00B94D40"/>
    <w:rsid w:val="00B9674B"/>
    <w:rsid w:val="00B96C71"/>
    <w:rsid w:val="00B97A76"/>
    <w:rsid w:val="00B97AFF"/>
    <w:rsid w:val="00BA11CF"/>
    <w:rsid w:val="00BA244E"/>
    <w:rsid w:val="00BA3430"/>
    <w:rsid w:val="00BA39BA"/>
    <w:rsid w:val="00BA3FFC"/>
    <w:rsid w:val="00BA5250"/>
    <w:rsid w:val="00BA73F6"/>
    <w:rsid w:val="00BB1107"/>
    <w:rsid w:val="00BB25F5"/>
    <w:rsid w:val="00BB2F88"/>
    <w:rsid w:val="00BB331D"/>
    <w:rsid w:val="00BB5F13"/>
    <w:rsid w:val="00BB5F55"/>
    <w:rsid w:val="00BC011C"/>
    <w:rsid w:val="00BC157D"/>
    <w:rsid w:val="00BC20F1"/>
    <w:rsid w:val="00BC27EB"/>
    <w:rsid w:val="00BC372F"/>
    <w:rsid w:val="00BC7157"/>
    <w:rsid w:val="00BC72BD"/>
    <w:rsid w:val="00BC7468"/>
    <w:rsid w:val="00BD00BF"/>
    <w:rsid w:val="00BD04A0"/>
    <w:rsid w:val="00BD06A2"/>
    <w:rsid w:val="00BD37B6"/>
    <w:rsid w:val="00BD4C14"/>
    <w:rsid w:val="00BD50B5"/>
    <w:rsid w:val="00BD5C53"/>
    <w:rsid w:val="00BD7E3D"/>
    <w:rsid w:val="00BE07BB"/>
    <w:rsid w:val="00BE114B"/>
    <w:rsid w:val="00BE16B8"/>
    <w:rsid w:val="00BE4EF6"/>
    <w:rsid w:val="00BE767D"/>
    <w:rsid w:val="00BE7A12"/>
    <w:rsid w:val="00BF07D3"/>
    <w:rsid w:val="00BF18DB"/>
    <w:rsid w:val="00BF2D5F"/>
    <w:rsid w:val="00BF575C"/>
    <w:rsid w:val="00BF6F16"/>
    <w:rsid w:val="00BF7136"/>
    <w:rsid w:val="00C00249"/>
    <w:rsid w:val="00C0130B"/>
    <w:rsid w:val="00C0191E"/>
    <w:rsid w:val="00C03F65"/>
    <w:rsid w:val="00C0430C"/>
    <w:rsid w:val="00C0465D"/>
    <w:rsid w:val="00C0578E"/>
    <w:rsid w:val="00C0605F"/>
    <w:rsid w:val="00C063CB"/>
    <w:rsid w:val="00C074C7"/>
    <w:rsid w:val="00C10CD9"/>
    <w:rsid w:val="00C10CE3"/>
    <w:rsid w:val="00C12146"/>
    <w:rsid w:val="00C12364"/>
    <w:rsid w:val="00C124E8"/>
    <w:rsid w:val="00C125A6"/>
    <w:rsid w:val="00C1457B"/>
    <w:rsid w:val="00C14EE7"/>
    <w:rsid w:val="00C154BB"/>
    <w:rsid w:val="00C22D88"/>
    <w:rsid w:val="00C24471"/>
    <w:rsid w:val="00C25B37"/>
    <w:rsid w:val="00C2674B"/>
    <w:rsid w:val="00C26913"/>
    <w:rsid w:val="00C30380"/>
    <w:rsid w:val="00C30A50"/>
    <w:rsid w:val="00C313DF"/>
    <w:rsid w:val="00C3423D"/>
    <w:rsid w:val="00C34802"/>
    <w:rsid w:val="00C36B8B"/>
    <w:rsid w:val="00C3763A"/>
    <w:rsid w:val="00C41D9D"/>
    <w:rsid w:val="00C42D9A"/>
    <w:rsid w:val="00C42E6B"/>
    <w:rsid w:val="00C4434A"/>
    <w:rsid w:val="00C450C6"/>
    <w:rsid w:val="00C45A3D"/>
    <w:rsid w:val="00C45D02"/>
    <w:rsid w:val="00C46263"/>
    <w:rsid w:val="00C46D57"/>
    <w:rsid w:val="00C509DF"/>
    <w:rsid w:val="00C558A6"/>
    <w:rsid w:val="00C56275"/>
    <w:rsid w:val="00C569FF"/>
    <w:rsid w:val="00C57694"/>
    <w:rsid w:val="00C627DB"/>
    <w:rsid w:val="00C65EB9"/>
    <w:rsid w:val="00C6667E"/>
    <w:rsid w:val="00C66C71"/>
    <w:rsid w:val="00C67B02"/>
    <w:rsid w:val="00C70F24"/>
    <w:rsid w:val="00C71118"/>
    <w:rsid w:val="00C712E3"/>
    <w:rsid w:val="00C72E40"/>
    <w:rsid w:val="00C72F85"/>
    <w:rsid w:val="00C73589"/>
    <w:rsid w:val="00C7429B"/>
    <w:rsid w:val="00C7538B"/>
    <w:rsid w:val="00C76359"/>
    <w:rsid w:val="00C777FD"/>
    <w:rsid w:val="00C77E44"/>
    <w:rsid w:val="00C814A2"/>
    <w:rsid w:val="00C83F65"/>
    <w:rsid w:val="00C85418"/>
    <w:rsid w:val="00C861A9"/>
    <w:rsid w:val="00C86718"/>
    <w:rsid w:val="00C873E5"/>
    <w:rsid w:val="00C901D9"/>
    <w:rsid w:val="00C90526"/>
    <w:rsid w:val="00C92B31"/>
    <w:rsid w:val="00C92DF3"/>
    <w:rsid w:val="00C93DD9"/>
    <w:rsid w:val="00C955A6"/>
    <w:rsid w:val="00C9577C"/>
    <w:rsid w:val="00C95A25"/>
    <w:rsid w:val="00C95B7D"/>
    <w:rsid w:val="00C95F84"/>
    <w:rsid w:val="00CA1955"/>
    <w:rsid w:val="00CA3589"/>
    <w:rsid w:val="00CA3B0F"/>
    <w:rsid w:val="00CA4FE7"/>
    <w:rsid w:val="00CA65E8"/>
    <w:rsid w:val="00CA6F27"/>
    <w:rsid w:val="00CB05AE"/>
    <w:rsid w:val="00CB148D"/>
    <w:rsid w:val="00CB1845"/>
    <w:rsid w:val="00CB2765"/>
    <w:rsid w:val="00CB2A78"/>
    <w:rsid w:val="00CB422D"/>
    <w:rsid w:val="00CB4695"/>
    <w:rsid w:val="00CB5B83"/>
    <w:rsid w:val="00CB6C89"/>
    <w:rsid w:val="00CB7486"/>
    <w:rsid w:val="00CB7948"/>
    <w:rsid w:val="00CC106E"/>
    <w:rsid w:val="00CC11FA"/>
    <w:rsid w:val="00CC1683"/>
    <w:rsid w:val="00CC1797"/>
    <w:rsid w:val="00CC24E9"/>
    <w:rsid w:val="00CC2E82"/>
    <w:rsid w:val="00CC33F1"/>
    <w:rsid w:val="00CC4206"/>
    <w:rsid w:val="00CC7AC7"/>
    <w:rsid w:val="00CD0403"/>
    <w:rsid w:val="00CD0670"/>
    <w:rsid w:val="00CD3579"/>
    <w:rsid w:val="00CD378D"/>
    <w:rsid w:val="00CD405A"/>
    <w:rsid w:val="00CD4ABD"/>
    <w:rsid w:val="00CD561E"/>
    <w:rsid w:val="00CD5A91"/>
    <w:rsid w:val="00CD7443"/>
    <w:rsid w:val="00CE2829"/>
    <w:rsid w:val="00CE29D9"/>
    <w:rsid w:val="00CE439B"/>
    <w:rsid w:val="00CE4C8B"/>
    <w:rsid w:val="00CE5A40"/>
    <w:rsid w:val="00CE7301"/>
    <w:rsid w:val="00CE76C1"/>
    <w:rsid w:val="00CF01C0"/>
    <w:rsid w:val="00CF07A0"/>
    <w:rsid w:val="00CF0D0D"/>
    <w:rsid w:val="00CF182B"/>
    <w:rsid w:val="00CF22FC"/>
    <w:rsid w:val="00CF2E3D"/>
    <w:rsid w:val="00CF4317"/>
    <w:rsid w:val="00CF4E8D"/>
    <w:rsid w:val="00CF6557"/>
    <w:rsid w:val="00CF6FDC"/>
    <w:rsid w:val="00D02BFC"/>
    <w:rsid w:val="00D033AA"/>
    <w:rsid w:val="00D0435B"/>
    <w:rsid w:val="00D04D04"/>
    <w:rsid w:val="00D06CC4"/>
    <w:rsid w:val="00D0736D"/>
    <w:rsid w:val="00D0775B"/>
    <w:rsid w:val="00D117A6"/>
    <w:rsid w:val="00D12161"/>
    <w:rsid w:val="00D13EA7"/>
    <w:rsid w:val="00D14DA4"/>
    <w:rsid w:val="00D14DAB"/>
    <w:rsid w:val="00D17F2A"/>
    <w:rsid w:val="00D215FA"/>
    <w:rsid w:val="00D21AD2"/>
    <w:rsid w:val="00D2504E"/>
    <w:rsid w:val="00D26EA6"/>
    <w:rsid w:val="00D325BA"/>
    <w:rsid w:val="00D32743"/>
    <w:rsid w:val="00D34A65"/>
    <w:rsid w:val="00D35140"/>
    <w:rsid w:val="00D35571"/>
    <w:rsid w:val="00D357D9"/>
    <w:rsid w:val="00D35950"/>
    <w:rsid w:val="00D35B13"/>
    <w:rsid w:val="00D36AC3"/>
    <w:rsid w:val="00D36CFC"/>
    <w:rsid w:val="00D37600"/>
    <w:rsid w:val="00D3781F"/>
    <w:rsid w:val="00D4023E"/>
    <w:rsid w:val="00D41D1A"/>
    <w:rsid w:val="00D43FF0"/>
    <w:rsid w:val="00D457BB"/>
    <w:rsid w:val="00D46C37"/>
    <w:rsid w:val="00D50CEC"/>
    <w:rsid w:val="00D512C9"/>
    <w:rsid w:val="00D530A4"/>
    <w:rsid w:val="00D57267"/>
    <w:rsid w:val="00D6083B"/>
    <w:rsid w:val="00D61695"/>
    <w:rsid w:val="00D63064"/>
    <w:rsid w:val="00D6320B"/>
    <w:rsid w:val="00D644D7"/>
    <w:rsid w:val="00D64BC8"/>
    <w:rsid w:val="00D669A2"/>
    <w:rsid w:val="00D6728F"/>
    <w:rsid w:val="00D67371"/>
    <w:rsid w:val="00D67CC0"/>
    <w:rsid w:val="00D70958"/>
    <w:rsid w:val="00D71BD7"/>
    <w:rsid w:val="00D72AF2"/>
    <w:rsid w:val="00D737C0"/>
    <w:rsid w:val="00D73E8C"/>
    <w:rsid w:val="00D7475B"/>
    <w:rsid w:val="00D754AE"/>
    <w:rsid w:val="00D75FB5"/>
    <w:rsid w:val="00D77573"/>
    <w:rsid w:val="00D77F37"/>
    <w:rsid w:val="00D803D6"/>
    <w:rsid w:val="00D805CC"/>
    <w:rsid w:val="00D8097B"/>
    <w:rsid w:val="00D819D8"/>
    <w:rsid w:val="00D82C05"/>
    <w:rsid w:val="00D83533"/>
    <w:rsid w:val="00D86CAB"/>
    <w:rsid w:val="00D873DC"/>
    <w:rsid w:val="00D906AB"/>
    <w:rsid w:val="00D925D2"/>
    <w:rsid w:val="00D92D07"/>
    <w:rsid w:val="00D92DA1"/>
    <w:rsid w:val="00D92E61"/>
    <w:rsid w:val="00D9330A"/>
    <w:rsid w:val="00D9489B"/>
    <w:rsid w:val="00D94EA4"/>
    <w:rsid w:val="00D96689"/>
    <w:rsid w:val="00DA183A"/>
    <w:rsid w:val="00DA2C08"/>
    <w:rsid w:val="00DA3773"/>
    <w:rsid w:val="00DA3A76"/>
    <w:rsid w:val="00DA613E"/>
    <w:rsid w:val="00DB064E"/>
    <w:rsid w:val="00DB2867"/>
    <w:rsid w:val="00DB2E38"/>
    <w:rsid w:val="00DB3930"/>
    <w:rsid w:val="00DB44A5"/>
    <w:rsid w:val="00DB5442"/>
    <w:rsid w:val="00DB6B31"/>
    <w:rsid w:val="00DB730C"/>
    <w:rsid w:val="00DB7B7D"/>
    <w:rsid w:val="00DC1123"/>
    <w:rsid w:val="00DC1850"/>
    <w:rsid w:val="00DC6A95"/>
    <w:rsid w:val="00DC720A"/>
    <w:rsid w:val="00DC7F8F"/>
    <w:rsid w:val="00DD1AD4"/>
    <w:rsid w:val="00DD1EB9"/>
    <w:rsid w:val="00DD3011"/>
    <w:rsid w:val="00DD4A61"/>
    <w:rsid w:val="00DD5CD2"/>
    <w:rsid w:val="00DD5FC5"/>
    <w:rsid w:val="00DD693F"/>
    <w:rsid w:val="00DD6A52"/>
    <w:rsid w:val="00DE0208"/>
    <w:rsid w:val="00DE0C91"/>
    <w:rsid w:val="00DE3148"/>
    <w:rsid w:val="00DE3E22"/>
    <w:rsid w:val="00DE4F86"/>
    <w:rsid w:val="00DE6A70"/>
    <w:rsid w:val="00DF1D2F"/>
    <w:rsid w:val="00DF274C"/>
    <w:rsid w:val="00DF4090"/>
    <w:rsid w:val="00DF4D29"/>
    <w:rsid w:val="00DF6505"/>
    <w:rsid w:val="00E00ACC"/>
    <w:rsid w:val="00E02D46"/>
    <w:rsid w:val="00E062F1"/>
    <w:rsid w:val="00E071A5"/>
    <w:rsid w:val="00E0724F"/>
    <w:rsid w:val="00E12DBC"/>
    <w:rsid w:val="00E1301C"/>
    <w:rsid w:val="00E132AB"/>
    <w:rsid w:val="00E15463"/>
    <w:rsid w:val="00E158EB"/>
    <w:rsid w:val="00E15D38"/>
    <w:rsid w:val="00E161E3"/>
    <w:rsid w:val="00E16BBD"/>
    <w:rsid w:val="00E1793F"/>
    <w:rsid w:val="00E17B67"/>
    <w:rsid w:val="00E17E74"/>
    <w:rsid w:val="00E2098A"/>
    <w:rsid w:val="00E20A72"/>
    <w:rsid w:val="00E21DC6"/>
    <w:rsid w:val="00E23EEB"/>
    <w:rsid w:val="00E259B9"/>
    <w:rsid w:val="00E25AC7"/>
    <w:rsid w:val="00E25B8B"/>
    <w:rsid w:val="00E2617F"/>
    <w:rsid w:val="00E26D03"/>
    <w:rsid w:val="00E30024"/>
    <w:rsid w:val="00E3101B"/>
    <w:rsid w:val="00E3604D"/>
    <w:rsid w:val="00E36084"/>
    <w:rsid w:val="00E36EF7"/>
    <w:rsid w:val="00E42ABA"/>
    <w:rsid w:val="00E43445"/>
    <w:rsid w:val="00E50B6E"/>
    <w:rsid w:val="00E50C00"/>
    <w:rsid w:val="00E51B73"/>
    <w:rsid w:val="00E53E47"/>
    <w:rsid w:val="00E55288"/>
    <w:rsid w:val="00E55C98"/>
    <w:rsid w:val="00E56237"/>
    <w:rsid w:val="00E563EF"/>
    <w:rsid w:val="00E56CF6"/>
    <w:rsid w:val="00E57201"/>
    <w:rsid w:val="00E578A3"/>
    <w:rsid w:val="00E57CDC"/>
    <w:rsid w:val="00E61533"/>
    <w:rsid w:val="00E632BF"/>
    <w:rsid w:val="00E6433C"/>
    <w:rsid w:val="00E65A69"/>
    <w:rsid w:val="00E6667B"/>
    <w:rsid w:val="00E67059"/>
    <w:rsid w:val="00E70471"/>
    <w:rsid w:val="00E7084A"/>
    <w:rsid w:val="00E71B30"/>
    <w:rsid w:val="00E723D4"/>
    <w:rsid w:val="00E72738"/>
    <w:rsid w:val="00E7430F"/>
    <w:rsid w:val="00E74EC4"/>
    <w:rsid w:val="00E7655A"/>
    <w:rsid w:val="00E76AA3"/>
    <w:rsid w:val="00E77646"/>
    <w:rsid w:val="00E77AEB"/>
    <w:rsid w:val="00E77B58"/>
    <w:rsid w:val="00E82592"/>
    <w:rsid w:val="00E83CB9"/>
    <w:rsid w:val="00E83E3A"/>
    <w:rsid w:val="00E8463F"/>
    <w:rsid w:val="00E84D81"/>
    <w:rsid w:val="00E85597"/>
    <w:rsid w:val="00E8587C"/>
    <w:rsid w:val="00E8595B"/>
    <w:rsid w:val="00E85DF8"/>
    <w:rsid w:val="00E85E0A"/>
    <w:rsid w:val="00E86F38"/>
    <w:rsid w:val="00E87060"/>
    <w:rsid w:val="00E87FA5"/>
    <w:rsid w:val="00E90FCC"/>
    <w:rsid w:val="00E91373"/>
    <w:rsid w:val="00E91561"/>
    <w:rsid w:val="00E9165F"/>
    <w:rsid w:val="00E95849"/>
    <w:rsid w:val="00E96A2C"/>
    <w:rsid w:val="00EA0439"/>
    <w:rsid w:val="00EA092D"/>
    <w:rsid w:val="00EA22D5"/>
    <w:rsid w:val="00EA2F37"/>
    <w:rsid w:val="00EA37F7"/>
    <w:rsid w:val="00EA5236"/>
    <w:rsid w:val="00EB1B02"/>
    <w:rsid w:val="00EB1CD2"/>
    <w:rsid w:val="00EB23FE"/>
    <w:rsid w:val="00EB6DCF"/>
    <w:rsid w:val="00EB7B10"/>
    <w:rsid w:val="00EB7FE3"/>
    <w:rsid w:val="00EC00C9"/>
    <w:rsid w:val="00EC1FDE"/>
    <w:rsid w:val="00EC2176"/>
    <w:rsid w:val="00EC3147"/>
    <w:rsid w:val="00EC353E"/>
    <w:rsid w:val="00EC6635"/>
    <w:rsid w:val="00ED08C3"/>
    <w:rsid w:val="00ED0CFD"/>
    <w:rsid w:val="00ED5EF0"/>
    <w:rsid w:val="00EE0BA8"/>
    <w:rsid w:val="00EE16BD"/>
    <w:rsid w:val="00EE1AE2"/>
    <w:rsid w:val="00EE219A"/>
    <w:rsid w:val="00EE3BAA"/>
    <w:rsid w:val="00EE5D9B"/>
    <w:rsid w:val="00EF15EE"/>
    <w:rsid w:val="00EF1F90"/>
    <w:rsid w:val="00EF21A7"/>
    <w:rsid w:val="00EF257D"/>
    <w:rsid w:val="00EF2EB1"/>
    <w:rsid w:val="00EF4DB2"/>
    <w:rsid w:val="00EF5DE3"/>
    <w:rsid w:val="00EF6E2D"/>
    <w:rsid w:val="00EF7611"/>
    <w:rsid w:val="00F011A2"/>
    <w:rsid w:val="00F020CB"/>
    <w:rsid w:val="00F02931"/>
    <w:rsid w:val="00F033E6"/>
    <w:rsid w:val="00F03E18"/>
    <w:rsid w:val="00F04FE7"/>
    <w:rsid w:val="00F05028"/>
    <w:rsid w:val="00F055E3"/>
    <w:rsid w:val="00F06CAA"/>
    <w:rsid w:val="00F10204"/>
    <w:rsid w:val="00F10DA0"/>
    <w:rsid w:val="00F11EA7"/>
    <w:rsid w:val="00F12391"/>
    <w:rsid w:val="00F12E31"/>
    <w:rsid w:val="00F13278"/>
    <w:rsid w:val="00F13362"/>
    <w:rsid w:val="00F13720"/>
    <w:rsid w:val="00F13850"/>
    <w:rsid w:val="00F13AA4"/>
    <w:rsid w:val="00F13CE9"/>
    <w:rsid w:val="00F13CEE"/>
    <w:rsid w:val="00F1483E"/>
    <w:rsid w:val="00F148B8"/>
    <w:rsid w:val="00F151C9"/>
    <w:rsid w:val="00F15360"/>
    <w:rsid w:val="00F15A4B"/>
    <w:rsid w:val="00F15A9F"/>
    <w:rsid w:val="00F15B2E"/>
    <w:rsid w:val="00F15CA3"/>
    <w:rsid w:val="00F15EC4"/>
    <w:rsid w:val="00F1735E"/>
    <w:rsid w:val="00F22957"/>
    <w:rsid w:val="00F239F2"/>
    <w:rsid w:val="00F24235"/>
    <w:rsid w:val="00F24691"/>
    <w:rsid w:val="00F279B3"/>
    <w:rsid w:val="00F312AE"/>
    <w:rsid w:val="00F32CD4"/>
    <w:rsid w:val="00F352D3"/>
    <w:rsid w:val="00F3589D"/>
    <w:rsid w:val="00F364BC"/>
    <w:rsid w:val="00F3669C"/>
    <w:rsid w:val="00F41772"/>
    <w:rsid w:val="00F44674"/>
    <w:rsid w:val="00F45799"/>
    <w:rsid w:val="00F4689A"/>
    <w:rsid w:val="00F52D96"/>
    <w:rsid w:val="00F545C2"/>
    <w:rsid w:val="00F545FF"/>
    <w:rsid w:val="00F566C8"/>
    <w:rsid w:val="00F606AD"/>
    <w:rsid w:val="00F617A9"/>
    <w:rsid w:val="00F65971"/>
    <w:rsid w:val="00F6764E"/>
    <w:rsid w:val="00F701FC"/>
    <w:rsid w:val="00F7267C"/>
    <w:rsid w:val="00F7417B"/>
    <w:rsid w:val="00F76541"/>
    <w:rsid w:val="00F766E1"/>
    <w:rsid w:val="00F76D90"/>
    <w:rsid w:val="00F800C0"/>
    <w:rsid w:val="00F81FE8"/>
    <w:rsid w:val="00F82076"/>
    <w:rsid w:val="00F845B7"/>
    <w:rsid w:val="00F850B1"/>
    <w:rsid w:val="00F86745"/>
    <w:rsid w:val="00F87C72"/>
    <w:rsid w:val="00F90143"/>
    <w:rsid w:val="00F9074E"/>
    <w:rsid w:val="00F90D26"/>
    <w:rsid w:val="00F9136C"/>
    <w:rsid w:val="00F957D3"/>
    <w:rsid w:val="00F95E18"/>
    <w:rsid w:val="00F96A5A"/>
    <w:rsid w:val="00FA0E57"/>
    <w:rsid w:val="00FA1497"/>
    <w:rsid w:val="00FA1691"/>
    <w:rsid w:val="00FA3767"/>
    <w:rsid w:val="00FA467B"/>
    <w:rsid w:val="00FA4DDA"/>
    <w:rsid w:val="00FA6717"/>
    <w:rsid w:val="00FB0EDC"/>
    <w:rsid w:val="00FB13E8"/>
    <w:rsid w:val="00FB1715"/>
    <w:rsid w:val="00FB2C11"/>
    <w:rsid w:val="00FB3E31"/>
    <w:rsid w:val="00FB7619"/>
    <w:rsid w:val="00FB7694"/>
    <w:rsid w:val="00FB7A41"/>
    <w:rsid w:val="00FC025D"/>
    <w:rsid w:val="00FC09EF"/>
    <w:rsid w:val="00FC2477"/>
    <w:rsid w:val="00FC2942"/>
    <w:rsid w:val="00FC3C03"/>
    <w:rsid w:val="00FC40C1"/>
    <w:rsid w:val="00FC5A0D"/>
    <w:rsid w:val="00FC5E93"/>
    <w:rsid w:val="00FD0916"/>
    <w:rsid w:val="00FD0F37"/>
    <w:rsid w:val="00FD14D3"/>
    <w:rsid w:val="00FD1A35"/>
    <w:rsid w:val="00FD34CB"/>
    <w:rsid w:val="00FD49AA"/>
    <w:rsid w:val="00FD5940"/>
    <w:rsid w:val="00FD7264"/>
    <w:rsid w:val="00FD7EEE"/>
    <w:rsid w:val="00FE08C6"/>
    <w:rsid w:val="00FE46D6"/>
    <w:rsid w:val="00FE5186"/>
    <w:rsid w:val="00FE5465"/>
    <w:rsid w:val="00FE6528"/>
    <w:rsid w:val="00FE66BE"/>
    <w:rsid w:val="00FE68B5"/>
    <w:rsid w:val="00FF0697"/>
    <w:rsid w:val="00FF1EF1"/>
    <w:rsid w:val="00FF4394"/>
    <w:rsid w:val="00FF4715"/>
    <w:rsid w:val="00FF622B"/>
    <w:rsid w:val="00FF7A16"/>
    <w:rsid w:val="00FF7A33"/>
    <w:rsid w:val="011E7FA2"/>
    <w:rsid w:val="01211AD4"/>
    <w:rsid w:val="013C3C0D"/>
    <w:rsid w:val="01490137"/>
    <w:rsid w:val="01584DA3"/>
    <w:rsid w:val="017E17CD"/>
    <w:rsid w:val="0187402D"/>
    <w:rsid w:val="01A324E9"/>
    <w:rsid w:val="01A81E8B"/>
    <w:rsid w:val="01B701A0"/>
    <w:rsid w:val="01DB4165"/>
    <w:rsid w:val="02186AAE"/>
    <w:rsid w:val="02272022"/>
    <w:rsid w:val="02367C51"/>
    <w:rsid w:val="0239074D"/>
    <w:rsid w:val="023D293E"/>
    <w:rsid w:val="027A149C"/>
    <w:rsid w:val="02C97590"/>
    <w:rsid w:val="02CE3596"/>
    <w:rsid w:val="02D24770"/>
    <w:rsid w:val="02D955E5"/>
    <w:rsid w:val="02E4026E"/>
    <w:rsid w:val="02ED68C9"/>
    <w:rsid w:val="02F419B5"/>
    <w:rsid w:val="0313536A"/>
    <w:rsid w:val="032212D6"/>
    <w:rsid w:val="03323B24"/>
    <w:rsid w:val="03344A94"/>
    <w:rsid w:val="0335042E"/>
    <w:rsid w:val="035E2888"/>
    <w:rsid w:val="036935CB"/>
    <w:rsid w:val="036D5F9D"/>
    <w:rsid w:val="036F4D79"/>
    <w:rsid w:val="0377377A"/>
    <w:rsid w:val="037972AE"/>
    <w:rsid w:val="03881A38"/>
    <w:rsid w:val="038A2F8A"/>
    <w:rsid w:val="03AD764F"/>
    <w:rsid w:val="03B66504"/>
    <w:rsid w:val="03CA173E"/>
    <w:rsid w:val="03CD4E24"/>
    <w:rsid w:val="03D2609A"/>
    <w:rsid w:val="03D74432"/>
    <w:rsid w:val="03DF15F4"/>
    <w:rsid w:val="04065C29"/>
    <w:rsid w:val="040D163A"/>
    <w:rsid w:val="041B4084"/>
    <w:rsid w:val="04204607"/>
    <w:rsid w:val="0433643D"/>
    <w:rsid w:val="04410753"/>
    <w:rsid w:val="044955CA"/>
    <w:rsid w:val="046C7BA9"/>
    <w:rsid w:val="04A83B58"/>
    <w:rsid w:val="04AB4F9F"/>
    <w:rsid w:val="04CB3A39"/>
    <w:rsid w:val="04DD3213"/>
    <w:rsid w:val="04F41D1D"/>
    <w:rsid w:val="04F506A3"/>
    <w:rsid w:val="04FB5FC9"/>
    <w:rsid w:val="04FC263C"/>
    <w:rsid w:val="05015EA4"/>
    <w:rsid w:val="05043A0C"/>
    <w:rsid w:val="050724B1"/>
    <w:rsid w:val="050E665F"/>
    <w:rsid w:val="05144CB9"/>
    <w:rsid w:val="053D1A99"/>
    <w:rsid w:val="054E21C8"/>
    <w:rsid w:val="0552435A"/>
    <w:rsid w:val="055C1D8D"/>
    <w:rsid w:val="056B7156"/>
    <w:rsid w:val="057E74F5"/>
    <w:rsid w:val="058D6A20"/>
    <w:rsid w:val="058E3B95"/>
    <w:rsid w:val="059B2BCF"/>
    <w:rsid w:val="060A6FDB"/>
    <w:rsid w:val="0613385E"/>
    <w:rsid w:val="061B4D44"/>
    <w:rsid w:val="061C2CBF"/>
    <w:rsid w:val="063969B5"/>
    <w:rsid w:val="06436049"/>
    <w:rsid w:val="065D535C"/>
    <w:rsid w:val="066E55CF"/>
    <w:rsid w:val="06BF3F2A"/>
    <w:rsid w:val="06C13B3D"/>
    <w:rsid w:val="06D55817"/>
    <w:rsid w:val="06DA6638"/>
    <w:rsid w:val="06E23F20"/>
    <w:rsid w:val="06E6018A"/>
    <w:rsid w:val="06EE7673"/>
    <w:rsid w:val="06F73793"/>
    <w:rsid w:val="070729DA"/>
    <w:rsid w:val="0716033A"/>
    <w:rsid w:val="071877EC"/>
    <w:rsid w:val="0733452A"/>
    <w:rsid w:val="07351E35"/>
    <w:rsid w:val="073E1381"/>
    <w:rsid w:val="073F4A62"/>
    <w:rsid w:val="074676D6"/>
    <w:rsid w:val="0755193C"/>
    <w:rsid w:val="076358EF"/>
    <w:rsid w:val="0764573B"/>
    <w:rsid w:val="076A48FE"/>
    <w:rsid w:val="076D7DB5"/>
    <w:rsid w:val="07967F77"/>
    <w:rsid w:val="079F5F10"/>
    <w:rsid w:val="07A07BF6"/>
    <w:rsid w:val="07A41E06"/>
    <w:rsid w:val="07D63618"/>
    <w:rsid w:val="07F876A6"/>
    <w:rsid w:val="07FC35D5"/>
    <w:rsid w:val="081A3F8C"/>
    <w:rsid w:val="08345247"/>
    <w:rsid w:val="08534C69"/>
    <w:rsid w:val="085922F5"/>
    <w:rsid w:val="08A73DD8"/>
    <w:rsid w:val="08AC0FEA"/>
    <w:rsid w:val="08AC112D"/>
    <w:rsid w:val="08C84414"/>
    <w:rsid w:val="08DB0B60"/>
    <w:rsid w:val="0911242E"/>
    <w:rsid w:val="0919443A"/>
    <w:rsid w:val="096A2812"/>
    <w:rsid w:val="09762458"/>
    <w:rsid w:val="097F649F"/>
    <w:rsid w:val="09862E1C"/>
    <w:rsid w:val="099159BD"/>
    <w:rsid w:val="09AF726C"/>
    <w:rsid w:val="09C76893"/>
    <w:rsid w:val="09F46196"/>
    <w:rsid w:val="0A207C9D"/>
    <w:rsid w:val="0A2C76C2"/>
    <w:rsid w:val="0A326B00"/>
    <w:rsid w:val="0A3D532E"/>
    <w:rsid w:val="0A5722BA"/>
    <w:rsid w:val="0A9B46A5"/>
    <w:rsid w:val="0AB37C41"/>
    <w:rsid w:val="0AED769F"/>
    <w:rsid w:val="0B0F38FC"/>
    <w:rsid w:val="0B215F36"/>
    <w:rsid w:val="0B282BC9"/>
    <w:rsid w:val="0B330D82"/>
    <w:rsid w:val="0B561090"/>
    <w:rsid w:val="0B6416BB"/>
    <w:rsid w:val="0B683980"/>
    <w:rsid w:val="0B9C3825"/>
    <w:rsid w:val="0BA51EC4"/>
    <w:rsid w:val="0BD04822"/>
    <w:rsid w:val="0BF1669B"/>
    <w:rsid w:val="0C011CB0"/>
    <w:rsid w:val="0C096A74"/>
    <w:rsid w:val="0C1E41F4"/>
    <w:rsid w:val="0C254DB4"/>
    <w:rsid w:val="0C2E0A3E"/>
    <w:rsid w:val="0C55046C"/>
    <w:rsid w:val="0C7702A0"/>
    <w:rsid w:val="0C8418CC"/>
    <w:rsid w:val="0C8A3F71"/>
    <w:rsid w:val="0C915EE2"/>
    <w:rsid w:val="0CB3217A"/>
    <w:rsid w:val="0CB33F28"/>
    <w:rsid w:val="0CBE4881"/>
    <w:rsid w:val="0CC55648"/>
    <w:rsid w:val="0CCF4ADA"/>
    <w:rsid w:val="0CEA5470"/>
    <w:rsid w:val="0CF24064"/>
    <w:rsid w:val="0D0504FC"/>
    <w:rsid w:val="0D0F0D82"/>
    <w:rsid w:val="0D1338AF"/>
    <w:rsid w:val="0D505C1B"/>
    <w:rsid w:val="0D585FA2"/>
    <w:rsid w:val="0D70006B"/>
    <w:rsid w:val="0D810CF6"/>
    <w:rsid w:val="0D85689A"/>
    <w:rsid w:val="0D8E5FAA"/>
    <w:rsid w:val="0D901870"/>
    <w:rsid w:val="0DCC0900"/>
    <w:rsid w:val="0E0C6440"/>
    <w:rsid w:val="0E0D4F75"/>
    <w:rsid w:val="0E1704E7"/>
    <w:rsid w:val="0E3058E8"/>
    <w:rsid w:val="0E735BF1"/>
    <w:rsid w:val="0E777AAB"/>
    <w:rsid w:val="0EA22B8E"/>
    <w:rsid w:val="0ECE6D95"/>
    <w:rsid w:val="0EDE2DB2"/>
    <w:rsid w:val="0EE0705A"/>
    <w:rsid w:val="0EE407A6"/>
    <w:rsid w:val="0EE505E5"/>
    <w:rsid w:val="0EF26124"/>
    <w:rsid w:val="0EF3685E"/>
    <w:rsid w:val="0F2C7FC2"/>
    <w:rsid w:val="0F4C0301"/>
    <w:rsid w:val="0F601A19"/>
    <w:rsid w:val="0F62589C"/>
    <w:rsid w:val="0F634BB2"/>
    <w:rsid w:val="0F92449B"/>
    <w:rsid w:val="0FA7589A"/>
    <w:rsid w:val="0FAC759E"/>
    <w:rsid w:val="0FB12275"/>
    <w:rsid w:val="0FB22A18"/>
    <w:rsid w:val="0FB669C1"/>
    <w:rsid w:val="0FC1070A"/>
    <w:rsid w:val="0FCD0313"/>
    <w:rsid w:val="0FD42CD5"/>
    <w:rsid w:val="0FE91A0F"/>
    <w:rsid w:val="10154987"/>
    <w:rsid w:val="102D5D9F"/>
    <w:rsid w:val="10335578"/>
    <w:rsid w:val="103510F8"/>
    <w:rsid w:val="104D0512"/>
    <w:rsid w:val="10731050"/>
    <w:rsid w:val="107C2C7E"/>
    <w:rsid w:val="10A2547E"/>
    <w:rsid w:val="10B335E5"/>
    <w:rsid w:val="10BB7585"/>
    <w:rsid w:val="10CA08A3"/>
    <w:rsid w:val="10CD08C5"/>
    <w:rsid w:val="10CE5234"/>
    <w:rsid w:val="10D53823"/>
    <w:rsid w:val="10E176C3"/>
    <w:rsid w:val="10E24DDC"/>
    <w:rsid w:val="110110FE"/>
    <w:rsid w:val="113B273E"/>
    <w:rsid w:val="11480329"/>
    <w:rsid w:val="11565AEE"/>
    <w:rsid w:val="1168427D"/>
    <w:rsid w:val="11744968"/>
    <w:rsid w:val="11750720"/>
    <w:rsid w:val="117B00BB"/>
    <w:rsid w:val="118B5473"/>
    <w:rsid w:val="11B36249"/>
    <w:rsid w:val="11CC6BED"/>
    <w:rsid w:val="11E15093"/>
    <w:rsid w:val="11E157BA"/>
    <w:rsid w:val="12582A56"/>
    <w:rsid w:val="125A52DE"/>
    <w:rsid w:val="125E4936"/>
    <w:rsid w:val="128C5D58"/>
    <w:rsid w:val="12CB578C"/>
    <w:rsid w:val="12D6271E"/>
    <w:rsid w:val="12DE1ACA"/>
    <w:rsid w:val="12E042D1"/>
    <w:rsid w:val="12E16B65"/>
    <w:rsid w:val="133B07D3"/>
    <w:rsid w:val="137325D9"/>
    <w:rsid w:val="137B10C2"/>
    <w:rsid w:val="138C5E98"/>
    <w:rsid w:val="139632B3"/>
    <w:rsid w:val="13AC16D1"/>
    <w:rsid w:val="13B80417"/>
    <w:rsid w:val="13E26419"/>
    <w:rsid w:val="13F53FEC"/>
    <w:rsid w:val="140506A5"/>
    <w:rsid w:val="141F00F5"/>
    <w:rsid w:val="14465682"/>
    <w:rsid w:val="144B6480"/>
    <w:rsid w:val="144D6AC7"/>
    <w:rsid w:val="14692BD2"/>
    <w:rsid w:val="149129D3"/>
    <w:rsid w:val="149755E2"/>
    <w:rsid w:val="14A43135"/>
    <w:rsid w:val="14A757DA"/>
    <w:rsid w:val="14BF6282"/>
    <w:rsid w:val="14C40088"/>
    <w:rsid w:val="14CB202B"/>
    <w:rsid w:val="14E1219C"/>
    <w:rsid w:val="14ED01F3"/>
    <w:rsid w:val="15097101"/>
    <w:rsid w:val="150E360E"/>
    <w:rsid w:val="154A11A2"/>
    <w:rsid w:val="15562B43"/>
    <w:rsid w:val="15731E99"/>
    <w:rsid w:val="15755A68"/>
    <w:rsid w:val="15910C4F"/>
    <w:rsid w:val="15C95EAC"/>
    <w:rsid w:val="15D97626"/>
    <w:rsid w:val="15E06ED4"/>
    <w:rsid w:val="15EA37F3"/>
    <w:rsid w:val="15EE4223"/>
    <w:rsid w:val="15F50A1B"/>
    <w:rsid w:val="16194481"/>
    <w:rsid w:val="1647635D"/>
    <w:rsid w:val="16500A3A"/>
    <w:rsid w:val="16721978"/>
    <w:rsid w:val="16946B78"/>
    <w:rsid w:val="169B185C"/>
    <w:rsid w:val="16A47DE6"/>
    <w:rsid w:val="16B82CEE"/>
    <w:rsid w:val="16BC7DEC"/>
    <w:rsid w:val="16C11196"/>
    <w:rsid w:val="16CA326E"/>
    <w:rsid w:val="16D75FC0"/>
    <w:rsid w:val="16E55626"/>
    <w:rsid w:val="16E66C76"/>
    <w:rsid w:val="16F143A1"/>
    <w:rsid w:val="17471E3D"/>
    <w:rsid w:val="17715A5A"/>
    <w:rsid w:val="177E5132"/>
    <w:rsid w:val="17897CD9"/>
    <w:rsid w:val="178C7EF7"/>
    <w:rsid w:val="17914E66"/>
    <w:rsid w:val="17AE0C55"/>
    <w:rsid w:val="17C13152"/>
    <w:rsid w:val="17D40D5C"/>
    <w:rsid w:val="18301F09"/>
    <w:rsid w:val="183A23D7"/>
    <w:rsid w:val="1869193F"/>
    <w:rsid w:val="18743D09"/>
    <w:rsid w:val="187B075B"/>
    <w:rsid w:val="18A137CE"/>
    <w:rsid w:val="18A404EA"/>
    <w:rsid w:val="18B72072"/>
    <w:rsid w:val="18CA5813"/>
    <w:rsid w:val="190478B9"/>
    <w:rsid w:val="191C2C6C"/>
    <w:rsid w:val="192E68C9"/>
    <w:rsid w:val="19306900"/>
    <w:rsid w:val="19351D11"/>
    <w:rsid w:val="193E101D"/>
    <w:rsid w:val="198B347E"/>
    <w:rsid w:val="19A17067"/>
    <w:rsid w:val="19B968F6"/>
    <w:rsid w:val="19CE2EEB"/>
    <w:rsid w:val="19D54A32"/>
    <w:rsid w:val="19DC720C"/>
    <w:rsid w:val="1A051B3B"/>
    <w:rsid w:val="1A091586"/>
    <w:rsid w:val="1A127E11"/>
    <w:rsid w:val="1A2226ED"/>
    <w:rsid w:val="1A276246"/>
    <w:rsid w:val="1A2E1092"/>
    <w:rsid w:val="1A5A4A70"/>
    <w:rsid w:val="1A732F49"/>
    <w:rsid w:val="1A820319"/>
    <w:rsid w:val="1AC90BBF"/>
    <w:rsid w:val="1ACB4397"/>
    <w:rsid w:val="1AD57D16"/>
    <w:rsid w:val="1AF225DB"/>
    <w:rsid w:val="1B2B737F"/>
    <w:rsid w:val="1B3A26BB"/>
    <w:rsid w:val="1B62550F"/>
    <w:rsid w:val="1B851185"/>
    <w:rsid w:val="1BA612C2"/>
    <w:rsid w:val="1BBC5343"/>
    <w:rsid w:val="1BDD4B1E"/>
    <w:rsid w:val="1C0B65F4"/>
    <w:rsid w:val="1C1748BD"/>
    <w:rsid w:val="1C225FFD"/>
    <w:rsid w:val="1C3E1334"/>
    <w:rsid w:val="1C5E1287"/>
    <w:rsid w:val="1C6757CC"/>
    <w:rsid w:val="1C7A5F13"/>
    <w:rsid w:val="1CA369A6"/>
    <w:rsid w:val="1CA47DEB"/>
    <w:rsid w:val="1CB854EF"/>
    <w:rsid w:val="1CC46C9F"/>
    <w:rsid w:val="1CD659D0"/>
    <w:rsid w:val="1CEA1096"/>
    <w:rsid w:val="1CEF76AB"/>
    <w:rsid w:val="1CF161A1"/>
    <w:rsid w:val="1CF329AF"/>
    <w:rsid w:val="1CF85987"/>
    <w:rsid w:val="1D181B85"/>
    <w:rsid w:val="1D291FE4"/>
    <w:rsid w:val="1D4330A6"/>
    <w:rsid w:val="1D660B43"/>
    <w:rsid w:val="1D78046D"/>
    <w:rsid w:val="1D7B7C87"/>
    <w:rsid w:val="1D980E17"/>
    <w:rsid w:val="1D995428"/>
    <w:rsid w:val="1DA805DB"/>
    <w:rsid w:val="1DAA1233"/>
    <w:rsid w:val="1DAD34B7"/>
    <w:rsid w:val="1DB27567"/>
    <w:rsid w:val="1DD06D78"/>
    <w:rsid w:val="1DD517D2"/>
    <w:rsid w:val="1DE66D6B"/>
    <w:rsid w:val="1DFC66DD"/>
    <w:rsid w:val="1E0C0080"/>
    <w:rsid w:val="1E0F602F"/>
    <w:rsid w:val="1E320F02"/>
    <w:rsid w:val="1E464E8C"/>
    <w:rsid w:val="1E4D4267"/>
    <w:rsid w:val="1E641BF9"/>
    <w:rsid w:val="1E7307BE"/>
    <w:rsid w:val="1E731769"/>
    <w:rsid w:val="1E7E3C6A"/>
    <w:rsid w:val="1E904E28"/>
    <w:rsid w:val="1E9325DC"/>
    <w:rsid w:val="1EA473CD"/>
    <w:rsid w:val="1EB52AC0"/>
    <w:rsid w:val="1EB5427B"/>
    <w:rsid w:val="1EB853CE"/>
    <w:rsid w:val="1ECB5101"/>
    <w:rsid w:val="1EFB2CE8"/>
    <w:rsid w:val="1EFB5230"/>
    <w:rsid w:val="1EFD7285"/>
    <w:rsid w:val="1F1B770B"/>
    <w:rsid w:val="1F26002D"/>
    <w:rsid w:val="1F4F76A5"/>
    <w:rsid w:val="1F53153D"/>
    <w:rsid w:val="1F6064B7"/>
    <w:rsid w:val="1F6415FE"/>
    <w:rsid w:val="1F6863C3"/>
    <w:rsid w:val="1F8F3E04"/>
    <w:rsid w:val="1FB77D3E"/>
    <w:rsid w:val="1FD15CCC"/>
    <w:rsid w:val="1FE3088A"/>
    <w:rsid w:val="200206E5"/>
    <w:rsid w:val="200A1368"/>
    <w:rsid w:val="200D34F7"/>
    <w:rsid w:val="201115EF"/>
    <w:rsid w:val="20825343"/>
    <w:rsid w:val="20947775"/>
    <w:rsid w:val="20A0436C"/>
    <w:rsid w:val="20B16579"/>
    <w:rsid w:val="20C77B4A"/>
    <w:rsid w:val="20D84F63"/>
    <w:rsid w:val="20DC70AF"/>
    <w:rsid w:val="20DD377F"/>
    <w:rsid w:val="20E37FD0"/>
    <w:rsid w:val="21077F28"/>
    <w:rsid w:val="21151BBD"/>
    <w:rsid w:val="21562743"/>
    <w:rsid w:val="21606144"/>
    <w:rsid w:val="216730F2"/>
    <w:rsid w:val="21827CAC"/>
    <w:rsid w:val="21861460"/>
    <w:rsid w:val="219413F5"/>
    <w:rsid w:val="21B47199"/>
    <w:rsid w:val="21B6762E"/>
    <w:rsid w:val="21B90731"/>
    <w:rsid w:val="21C30BDB"/>
    <w:rsid w:val="21E937E3"/>
    <w:rsid w:val="2216055E"/>
    <w:rsid w:val="2217065D"/>
    <w:rsid w:val="221C5C74"/>
    <w:rsid w:val="2230171F"/>
    <w:rsid w:val="22502D54"/>
    <w:rsid w:val="227A50F0"/>
    <w:rsid w:val="227F4065"/>
    <w:rsid w:val="228B06A4"/>
    <w:rsid w:val="228E2802"/>
    <w:rsid w:val="22C64169"/>
    <w:rsid w:val="22EA2E9E"/>
    <w:rsid w:val="22ED6423"/>
    <w:rsid w:val="22EE12B2"/>
    <w:rsid w:val="23233B86"/>
    <w:rsid w:val="234D48E2"/>
    <w:rsid w:val="235538E4"/>
    <w:rsid w:val="237C5EFB"/>
    <w:rsid w:val="237D223E"/>
    <w:rsid w:val="2382074E"/>
    <w:rsid w:val="23917A13"/>
    <w:rsid w:val="239B2720"/>
    <w:rsid w:val="23A46FD4"/>
    <w:rsid w:val="23B13F38"/>
    <w:rsid w:val="23B73EA6"/>
    <w:rsid w:val="23BC792C"/>
    <w:rsid w:val="23C53683"/>
    <w:rsid w:val="24101808"/>
    <w:rsid w:val="242552B4"/>
    <w:rsid w:val="2434321D"/>
    <w:rsid w:val="245A4441"/>
    <w:rsid w:val="24661428"/>
    <w:rsid w:val="24870F7D"/>
    <w:rsid w:val="248D0B95"/>
    <w:rsid w:val="24A65B78"/>
    <w:rsid w:val="24AD5E59"/>
    <w:rsid w:val="24DB3BC4"/>
    <w:rsid w:val="24E07313"/>
    <w:rsid w:val="24E8008F"/>
    <w:rsid w:val="250A48EF"/>
    <w:rsid w:val="250D7AF6"/>
    <w:rsid w:val="251A4676"/>
    <w:rsid w:val="255213E8"/>
    <w:rsid w:val="255E552C"/>
    <w:rsid w:val="255F4693"/>
    <w:rsid w:val="25757B75"/>
    <w:rsid w:val="25777D91"/>
    <w:rsid w:val="25792EAD"/>
    <w:rsid w:val="25850D9A"/>
    <w:rsid w:val="259C2AA2"/>
    <w:rsid w:val="259D4563"/>
    <w:rsid w:val="25A829E9"/>
    <w:rsid w:val="25BD776E"/>
    <w:rsid w:val="25C25D4E"/>
    <w:rsid w:val="25D36F91"/>
    <w:rsid w:val="25DF4F5B"/>
    <w:rsid w:val="25E04BC1"/>
    <w:rsid w:val="25E90563"/>
    <w:rsid w:val="25EC3BAF"/>
    <w:rsid w:val="25F672D0"/>
    <w:rsid w:val="25FE18CD"/>
    <w:rsid w:val="2604181E"/>
    <w:rsid w:val="261206FC"/>
    <w:rsid w:val="261F27FF"/>
    <w:rsid w:val="26326546"/>
    <w:rsid w:val="26365BC9"/>
    <w:rsid w:val="2644244E"/>
    <w:rsid w:val="265A6D6B"/>
    <w:rsid w:val="265B2ED3"/>
    <w:rsid w:val="26734135"/>
    <w:rsid w:val="267554BD"/>
    <w:rsid w:val="2679798B"/>
    <w:rsid w:val="268C5C39"/>
    <w:rsid w:val="269C2718"/>
    <w:rsid w:val="26B533E8"/>
    <w:rsid w:val="26D703BB"/>
    <w:rsid w:val="26E86EA2"/>
    <w:rsid w:val="26ED1213"/>
    <w:rsid w:val="26F16910"/>
    <w:rsid w:val="270373D5"/>
    <w:rsid w:val="27091C42"/>
    <w:rsid w:val="27103461"/>
    <w:rsid w:val="27151A30"/>
    <w:rsid w:val="2767173F"/>
    <w:rsid w:val="27691049"/>
    <w:rsid w:val="27A66186"/>
    <w:rsid w:val="27AC4FBF"/>
    <w:rsid w:val="27B626C7"/>
    <w:rsid w:val="27C11C04"/>
    <w:rsid w:val="27E163BA"/>
    <w:rsid w:val="27E21496"/>
    <w:rsid w:val="27F40638"/>
    <w:rsid w:val="2829733C"/>
    <w:rsid w:val="283360AB"/>
    <w:rsid w:val="283B3DE3"/>
    <w:rsid w:val="285239B0"/>
    <w:rsid w:val="28920197"/>
    <w:rsid w:val="289D2F2D"/>
    <w:rsid w:val="28B44E58"/>
    <w:rsid w:val="28DB23E5"/>
    <w:rsid w:val="28DC1A86"/>
    <w:rsid w:val="28E05C4D"/>
    <w:rsid w:val="28FE7D08"/>
    <w:rsid w:val="290516A8"/>
    <w:rsid w:val="290D1E02"/>
    <w:rsid w:val="290F3679"/>
    <w:rsid w:val="29170E8E"/>
    <w:rsid w:val="291B6C85"/>
    <w:rsid w:val="29296F19"/>
    <w:rsid w:val="29470A2F"/>
    <w:rsid w:val="29543F45"/>
    <w:rsid w:val="2955410B"/>
    <w:rsid w:val="2964062C"/>
    <w:rsid w:val="29883D69"/>
    <w:rsid w:val="299720F6"/>
    <w:rsid w:val="29A23715"/>
    <w:rsid w:val="29A904D6"/>
    <w:rsid w:val="29B81A52"/>
    <w:rsid w:val="29B8438B"/>
    <w:rsid w:val="29BA5973"/>
    <w:rsid w:val="29BE6358"/>
    <w:rsid w:val="29D14D4B"/>
    <w:rsid w:val="29DA107C"/>
    <w:rsid w:val="29FC54BE"/>
    <w:rsid w:val="2A0B4A4F"/>
    <w:rsid w:val="2A5B71E2"/>
    <w:rsid w:val="2A7A6782"/>
    <w:rsid w:val="2AB37396"/>
    <w:rsid w:val="2ABC5A31"/>
    <w:rsid w:val="2AC31382"/>
    <w:rsid w:val="2AF8509F"/>
    <w:rsid w:val="2B2D3583"/>
    <w:rsid w:val="2B33216E"/>
    <w:rsid w:val="2B604E23"/>
    <w:rsid w:val="2B6E216C"/>
    <w:rsid w:val="2B95109E"/>
    <w:rsid w:val="2BAB1013"/>
    <w:rsid w:val="2BAB4F7A"/>
    <w:rsid w:val="2BC00D60"/>
    <w:rsid w:val="2BD63337"/>
    <w:rsid w:val="2BE32378"/>
    <w:rsid w:val="2BE912BD"/>
    <w:rsid w:val="2C10672F"/>
    <w:rsid w:val="2C131E96"/>
    <w:rsid w:val="2C2A2C18"/>
    <w:rsid w:val="2C3C763E"/>
    <w:rsid w:val="2C550700"/>
    <w:rsid w:val="2C740B58"/>
    <w:rsid w:val="2CAA0F13"/>
    <w:rsid w:val="2CBE06F7"/>
    <w:rsid w:val="2CC31B0E"/>
    <w:rsid w:val="2CF01F05"/>
    <w:rsid w:val="2D063A1C"/>
    <w:rsid w:val="2D0953EC"/>
    <w:rsid w:val="2D1E6893"/>
    <w:rsid w:val="2D295620"/>
    <w:rsid w:val="2D2D4BDE"/>
    <w:rsid w:val="2D586B48"/>
    <w:rsid w:val="2DCF1479"/>
    <w:rsid w:val="2DDC5F0A"/>
    <w:rsid w:val="2DE32098"/>
    <w:rsid w:val="2DF1624D"/>
    <w:rsid w:val="2DFF5E37"/>
    <w:rsid w:val="2E0B2A2D"/>
    <w:rsid w:val="2E166977"/>
    <w:rsid w:val="2E1D6DB4"/>
    <w:rsid w:val="2E206AEC"/>
    <w:rsid w:val="2E3648AF"/>
    <w:rsid w:val="2E47051C"/>
    <w:rsid w:val="2E612427"/>
    <w:rsid w:val="2E6176E2"/>
    <w:rsid w:val="2E7654F4"/>
    <w:rsid w:val="2E8B49B7"/>
    <w:rsid w:val="2E8D33B9"/>
    <w:rsid w:val="2EAA494B"/>
    <w:rsid w:val="2EAF732B"/>
    <w:rsid w:val="2EB50FE8"/>
    <w:rsid w:val="2EC144AB"/>
    <w:rsid w:val="2EC22241"/>
    <w:rsid w:val="2ECA4F25"/>
    <w:rsid w:val="2EEB69D3"/>
    <w:rsid w:val="2EF60B65"/>
    <w:rsid w:val="2EFE1F0B"/>
    <w:rsid w:val="2F0B154A"/>
    <w:rsid w:val="2F0D617F"/>
    <w:rsid w:val="2F123E97"/>
    <w:rsid w:val="2F4719C7"/>
    <w:rsid w:val="2F494D5F"/>
    <w:rsid w:val="2F760FBF"/>
    <w:rsid w:val="2F7C41F6"/>
    <w:rsid w:val="2F81180C"/>
    <w:rsid w:val="2F8514CA"/>
    <w:rsid w:val="2F8B641F"/>
    <w:rsid w:val="2F8E38A0"/>
    <w:rsid w:val="2F996581"/>
    <w:rsid w:val="2FC67A85"/>
    <w:rsid w:val="2FD44032"/>
    <w:rsid w:val="2FE90EFA"/>
    <w:rsid w:val="2FF827D3"/>
    <w:rsid w:val="304A1B19"/>
    <w:rsid w:val="30517430"/>
    <w:rsid w:val="30583647"/>
    <w:rsid w:val="306341F9"/>
    <w:rsid w:val="306A60FB"/>
    <w:rsid w:val="306E0259"/>
    <w:rsid w:val="308541FF"/>
    <w:rsid w:val="309C37C4"/>
    <w:rsid w:val="30B728B1"/>
    <w:rsid w:val="30C50158"/>
    <w:rsid w:val="30DB1F65"/>
    <w:rsid w:val="30E47350"/>
    <w:rsid w:val="30EB1628"/>
    <w:rsid w:val="30F93A06"/>
    <w:rsid w:val="313C1E8F"/>
    <w:rsid w:val="31593BBA"/>
    <w:rsid w:val="317C38D2"/>
    <w:rsid w:val="318178A1"/>
    <w:rsid w:val="319F049E"/>
    <w:rsid w:val="31A979E6"/>
    <w:rsid w:val="31AC2C28"/>
    <w:rsid w:val="31C81974"/>
    <w:rsid w:val="31EA18EB"/>
    <w:rsid w:val="31F41367"/>
    <w:rsid w:val="31F767B3"/>
    <w:rsid w:val="31FB4B2E"/>
    <w:rsid w:val="32096215"/>
    <w:rsid w:val="321921D0"/>
    <w:rsid w:val="3227669B"/>
    <w:rsid w:val="32285F6F"/>
    <w:rsid w:val="323527D1"/>
    <w:rsid w:val="323668DE"/>
    <w:rsid w:val="324F56BD"/>
    <w:rsid w:val="32562ADC"/>
    <w:rsid w:val="326B1F6B"/>
    <w:rsid w:val="32805901"/>
    <w:rsid w:val="32951C62"/>
    <w:rsid w:val="32CF12D2"/>
    <w:rsid w:val="32D305D1"/>
    <w:rsid w:val="32DC17A7"/>
    <w:rsid w:val="32F72511"/>
    <w:rsid w:val="32FA5B5D"/>
    <w:rsid w:val="330B11CA"/>
    <w:rsid w:val="33323658"/>
    <w:rsid w:val="33376E36"/>
    <w:rsid w:val="33420F85"/>
    <w:rsid w:val="334639D2"/>
    <w:rsid w:val="335F6EB0"/>
    <w:rsid w:val="336D2207"/>
    <w:rsid w:val="33794D82"/>
    <w:rsid w:val="337B0530"/>
    <w:rsid w:val="33823D31"/>
    <w:rsid w:val="33AE1DBD"/>
    <w:rsid w:val="33B2468A"/>
    <w:rsid w:val="33C64C84"/>
    <w:rsid w:val="33C7149E"/>
    <w:rsid w:val="33CF0D98"/>
    <w:rsid w:val="33D12D62"/>
    <w:rsid w:val="34104A3D"/>
    <w:rsid w:val="342671A1"/>
    <w:rsid w:val="342A00B4"/>
    <w:rsid w:val="343519DD"/>
    <w:rsid w:val="34807EFB"/>
    <w:rsid w:val="34810116"/>
    <w:rsid w:val="34A044E2"/>
    <w:rsid w:val="34BB30CA"/>
    <w:rsid w:val="34C91C8B"/>
    <w:rsid w:val="34D80120"/>
    <w:rsid w:val="34DA3AB0"/>
    <w:rsid w:val="34F65EF8"/>
    <w:rsid w:val="34F72CEB"/>
    <w:rsid w:val="35113767"/>
    <w:rsid w:val="35150FD4"/>
    <w:rsid w:val="35234FE0"/>
    <w:rsid w:val="3524217F"/>
    <w:rsid w:val="352C5448"/>
    <w:rsid w:val="35366BF5"/>
    <w:rsid w:val="35480F1D"/>
    <w:rsid w:val="355F0320"/>
    <w:rsid w:val="35726987"/>
    <w:rsid w:val="357D46A5"/>
    <w:rsid w:val="359A7F57"/>
    <w:rsid w:val="35A3085A"/>
    <w:rsid w:val="35A6440A"/>
    <w:rsid w:val="35C04E08"/>
    <w:rsid w:val="35C812C6"/>
    <w:rsid w:val="360B67E0"/>
    <w:rsid w:val="36170C1A"/>
    <w:rsid w:val="361B02C4"/>
    <w:rsid w:val="36202716"/>
    <w:rsid w:val="366003CD"/>
    <w:rsid w:val="3663302B"/>
    <w:rsid w:val="366472FE"/>
    <w:rsid w:val="36764A75"/>
    <w:rsid w:val="36767BF1"/>
    <w:rsid w:val="36A75FFC"/>
    <w:rsid w:val="36A91D74"/>
    <w:rsid w:val="36A94280"/>
    <w:rsid w:val="36AE1139"/>
    <w:rsid w:val="36CE2999"/>
    <w:rsid w:val="36CF749B"/>
    <w:rsid w:val="36D554E4"/>
    <w:rsid w:val="36DF6609"/>
    <w:rsid w:val="36E73971"/>
    <w:rsid w:val="36F02A38"/>
    <w:rsid w:val="36F56D67"/>
    <w:rsid w:val="37074AD1"/>
    <w:rsid w:val="37114C9C"/>
    <w:rsid w:val="3725594C"/>
    <w:rsid w:val="37265173"/>
    <w:rsid w:val="37305FF2"/>
    <w:rsid w:val="37343D3E"/>
    <w:rsid w:val="3735480E"/>
    <w:rsid w:val="37505A9A"/>
    <w:rsid w:val="375318EB"/>
    <w:rsid w:val="376D69F6"/>
    <w:rsid w:val="376E6BFD"/>
    <w:rsid w:val="37774A40"/>
    <w:rsid w:val="379A5AEA"/>
    <w:rsid w:val="37A54BE2"/>
    <w:rsid w:val="37CE7E2C"/>
    <w:rsid w:val="37EB1F18"/>
    <w:rsid w:val="37EB3CC7"/>
    <w:rsid w:val="38061C56"/>
    <w:rsid w:val="381D031A"/>
    <w:rsid w:val="38244F86"/>
    <w:rsid w:val="38277357"/>
    <w:rsid w:val="382F0057"/>
    <w:rsid w:val="383A0932"/>
    <w:rsid w:val="384004B6"/>
    <w:rsid w:val="3845787B"/>
    <w:rsid w:val="38557B69"/>
    <w:rsid w:val="385B2749"/>
    <w:rsid w:val="385F3015"/>
    <w:rsid w:val="3860650D"/>
    <w:rsid w:val="386B6663"/>
    <w:rsid w:val="386C6F48"/>
    <w:rsid w:val="38705DEA"/>
    <w:rsid w:val="3873275C"/>
    <w:rsid w:val="38981CD1"/>
    <w:rsid w:val="389F7496"/>
    <w:rsid w:val="38D16429"/>
    <w:rsid w:val="3908665E"/>
    <w:rsid w:val="390C65EA"/>
    <w:rsid w:val="392F78B1"/>
    <w:rsid w:val="3930052B"/>
    <w:rsid w:val="39312D65"/>
    <w:rsid w:val="39363667"/>
    <w:rsid w:val="39405007"/>
    <w:rsid w:val="39504729"/>
    <w:rsid w:val="396635A7"/>
    <w:rsid w:val="397604E8"/>
    <w:rsid w:val="398E0DAD"/>
    <w:rsid w:val="399B34CA"/>
    <w:rsid w:val="39C921EB"/>
    <w:rsid w:val="39CF3992"/>
    <w:rsid w:val="39D154D8"/>
    <w:rsid w:val="39E46262"/>
    <w:rsid w:val="39F03F2C"/>
    <w:rsid w:val="3A4D6EBA"/>
    <w:rsid w:val="3A650C59"/>
    <w:rsid w:val="3A6C246A"/>
    <w:rsid w:val="3A8B2B23"/>
    <w:rsid w:val="3AB246F5"/>
    <w:rsid w:val="3AB2478E"/>
    <w:rsid w:val="3AB502B9"/>
    <w:rsid w:val="3AD038A8"/>
    <w:rsid w:val="3AEE41FA"/>
    <w:rsid w:val="3B073939"/>
    <w:rsid w:val="3B0A408E"/>
    <w:rsid w:val="3B3A0575"/>
    <w:rsid w:val="3B401F03"/>
    <w:rsid w:val="3B451F73"/>
    <w:rsid w:val="3B5322AF"/>
    <w:rsid w:val="3B616F74"/>
    <w:rsid w:val="3B6643B5"/>
    <w:rsid w:val="3B83334E"/>
    <w:rsid w:val="3B892174"/>
    <w:rsid w:val="3B8B1B71"/>
    <w:rsid w:val="3BCD28E5"/>
    <w:rsid w:val="3BF07AFD"/>
    <w:rsid w:val="3BFC1F41"/>
    <w:rsid w:val="3C0B4937"/>
    <w:rsid w:val="3C0D3FE2"/>
    <w:rsid w:val="3C2004F1"/>
    <w:rsid w:val="3C2D0D52"/>
    <w:rsid w:val="3C4D1369"/>
    <w:rsid w:val="3C541977"/>
    <w:rsid w:val="3C5462DE"/>
    <w:rsid w:val="3C87698F"/>
    <w:rsid w:val="3C8971AA"/>
    <w:rsid w:val="3CC957C9"/>
    <w:rsid w:val="3CD66894"/>
    <w:rsid w:val="3CDA2D45"/>
    <w:rsid w:val="3CEA2307"/>
    <w:rsid w:val="3D0870C9"/>
    <w:rsid w:val="3D0A7413"/>
    <w:rsid w:val="3D1B32A0"/>
    <w:rsid w:val="3D280472"/>
    <w:rsid w:val="3D4151D2"/>
    <w:rsid w:val="3D670293"/>
    <w:rsid w:val="3D703C32"/>
    <w:rsid w:val="3D7B2086"/>
    <w:rsid w:val="3DAB784C"/>
    <w:rsid w:val="3DC04C60"/>
    <w:rsid w:val="3DDF607B"/>
    <w:rsid w:val="3DEE49E2"/>
    <w:rsid w:val="3E0A5417"/>
    <w:rsid w:val="3E0C4997"/>
    <w:rsid w:val="3E0C6292"/>
    <w:rsid w:val="3E1675C3"/>
    <w:rsid w:val="3E29379B"/>
    <w:rsid w:val="3E3750AA"/>
    <w:rsid w:val="3E4536F5"/>
    <w:rsid w:val="3E4D60C1"/>
    <w:rsid w:val="3E620D1F"/>
    <w:rsid w:val="3E6971AA"/>
    <w:rsid w:val="3E737B54"/>
    <w:rsid w:val="3E8D2FB0"/>
    <w:rsid w:val="3EB0713D"/>
    <w:rsid w:val="3ECD4126"/>
    <w:rsid w:val="3ED951C1"/>
    <w:rsid w:val="3EDC25BB"/>
    <w:rsid w:val="3EE40B20"/>
    <w:rsid w:val="3F0A38C9"/>
    <w:rsid w:val="3F2432B7"/>
    <w:rsid w:val="3F373C95"/>
    <w:rsid w:val="3F427EE2"/>
    <w:rsid w:val="3F9B4224"/>
    <w:rsid w:val="3F9E6E25"/>
    <w:rsid w:val="3FBF656F"/>
    <w:rsid w:val="3FC574F3"/>
    <w:rsid w:val="3FC80D62"/>
    <w:rsid w:val="3FDD569A"/>
    <w:rsid w:val="40084C5B"/>
    <w:rsid w:val="400E7853"/>
    <w:rsid w:val="4013200C"/>
    <w:rsid w:val="401B5680"/>
    <w:rsid w:val="401F3A0E"/>
    <w:rsid w:val="40210BCD"/>
    <w:rsid w:val="40282188"/>
    <w:rsid w:val="40604425"/>
    <w:rsid w:val="4067791F"/>
    <w:rsid w:val="406E5603"/>
    <w:rsid w:val="40732EE2"/>
    <w:rsid w:val="40782BA9"/>
    <w:rsid w:val="407E2E26"/>
    <w:rsid w:val="40C0439F"/>
    <w:rsid w:val="40D75BDE"/>
    <w:rsid w:val="40DA5F02"/>
    <w:rsid w:val="40DC4AF4"/>
    <w:rsid w:val="4114428E"/>
    <w:rsid w:val="41234831"/>
    <w:rsid w:val="412D2E42"/>
    <w:rsid w:val="4132052D"/>
    <w:rsid w:val="41326E0A"/>
    <w:rsid w:val="416E1067"/>
    <w:rsid w:val="418400B2"/>
    <w:rsid w:val="41937F20"/>
    <w:rsid w:val="41B44FDB"/>
    <w:rsid w:val="41B45E55"/>
    <w:rsid w:val="41BF70A9"/>
    <w:rsid w:val="41C870A5"/>
    <w:rsid w:val="41D94D43"/>
    <w:rsid w:val="41E76AD0"/>
    <w:rsid w:val="41F32A38"/>
    <w:rsid w:val="4206489E"/>
    <w:rsid w:val="42075B30"/>
    <w:rsid w:val="420806B2"/>
    <w:rsid w:val="42097B6B"/>
    <w:rsid w:val="421668F9"/>
    <w:rsid w:val="42337D20"/>
    <w:rsid w:val="425228BE"/>
    <w:rsid w:val="42703746"/>
    <w:rsid w:val="42707BEA"/>
    <w:rsid w:val="427633D4"/>
    <w:rsid w:val="42905B96"/>
    <w:rsid w:val="4291257B"/>
    <w:rsid w:val="429921C3"/>
    <w:rsid w:val="42C232D7"/>
    <w:rsid w:val="42D00689"/>
    <w:rsid w:val="42E14FB0"/>
    <w:rsid w:val="42E27396"/>
    <w:rsid w:val="42E41C46"/>
    <w:rsid w:val="42FC147E"/>
    <w:rsid w:val="42FF2735"/>
    <w:rsid w:val="434626F9"/>
    <w:rsid w:val="437F77C5"/>
    <w:rsid w:val="43890033"/>
    <w:rsid w:val="43B9736F"/>
    <w:rsid w:val="43BF3FB9"/>
    <w:rsid w:val="43E443EC"/>
    <w:rsid w:val="43F959BD"/>
    <w:rsid w:val="43FE0BB4"/>
    <w:rsid w:val="44185E43"/>
    <w:rsid w:val="441C429A"/>
    <w:rsid w:val="44483A79"/>
    <w:rsid w:val="44496945"/>
    <w:rsid w:val="444A7498"/>
    <w:rsid w:val="444C2D75"/>
    <w:rsid w:val="445A48D8"/>
    <w:rsid w:val="4462024D"/>
    <w:rsid w:val="44775993"/>
    <w:rsid w:val="44B10046"/>
    <w:rsid w:val="44B149DF"/>
    <w:rsid w:val="44BC4C26"/>
    <w:rsid w:val="44C66091"/>
    <w:rsid w:val="44D43FBE"/>
    <w:rsid w:val="44D73F50"/>
    <w:rsid w:val="44ED011B"/>
    <w:rsid w:val="44F73A66"/>
    <w:rsid w:val="44FF2277"/>
    <w:rsid w:val="45137ED3"/>
    <w:rsid w:val="451900C5"/>
    <w:rsid w:val="451958FB"/>
    <w:rsid w:val="45357EA7"/>
    <w:rsid w:val="45494171"/>
    <w:rsid w:val="45642B7F"/>
    <w:rsid w:val="456670A6"/>
    <w:rsid w:val="4574354D"/>
    <w:rsid w:val="45B57ED7"/>
    <w:rsid w:val="45CD2E8F"/>
    <w:rsid w:val="45D66F35"/>
    <w:rsid w:val="46006EFF"/>
    <w:rsid w:val="4623597F"/>
    <w:rsid w:val="46276860"/>
    <w:rsid w:val="464A2965"/>
    <w:rsid w:val="464F1A25"/>
    <w:rsid w:val="464F6F9A"/>
    <w:rsid w:val="46847A8B"/>
    <w:rsid w:val="468D4E49"/>
    <w:rsid w:val="46A82DDB"/>
    <w:rsid w:val="46D7531D"/>
    <w:rsid w:val="46DB09FA"/>
    <w:rsid w:val="46E5026C"/>
    <w:rsid w:val="46FD7B40"/>
    <w:rsid w:val="470B1C8F"/>
    <w:rsid w:val="4712301E"/>
    <w:rsid w:val="471548BC"/>
    <w:rsid w:val="471825FE"/>
    <w:rsid w:val="472D60AA"/>
    <w:rsid w:val="47462CC7"/>
    <w:rsid w:val="474E7DCE"/>
    <w:rsid w:val="475350A8"/>
    <w:rsid w:val="476C3D23"/>
    <w:rsid w:val="47794E4B"/>
    <w:rsid w:val="47846F77"/>
    <w:rsid w:val="47A0155D"/>
    <w:rsid w:val="47AD2316"/>
    <w:rsid w:val="47CE2EEB"/>
    <w:rsid w:val="47EF74AA"/>
    <w:rsid w:val="47F210A1"/>
    <w:rsid w:val="47F968AB"/>
    <w:rsid w:val="48082673"/>
    <w:rsid w:val="480F3A01"/>
    <w:rsid w:val="48134A62"/>
    <w:rsid w:val="483F2094"/>
    <w:rsid w:val="48537D6E"/>
    <w:rsid w:val="48655A2A"/>
    <w:rsid w:val="4879197C"/>
    <w:rsid w:val="487D678D"/>
    <w:rsid w:val="4881582D"/>
    <w:rsid w:val="48A4239B"/>
    <w:rsid w:val="48AE39F0"/>
    <w:rsid w:val="48AE4FC8"/>
    <w:rsid w:val="48B84FCD"/>
    <w:rsid w:val="48E61610"/>
    <w:rsid w:val="490077F5"/>
    <w:rsid w:val="49615F4E"/>
    <w:rsid w:val="496B2EB9"/>
    <w:rsid w:val="49793F77"/>
    <w:rsid w:val="4981448B"/>
    <w:rsid w:val="498C2A99"/>
    <w:rsid w:val="4995765D"/>
    <w:rsid w:val="49C41D4A"/>
    <w:rsid w:val="49DE053E"/>
    <w:rsid w:val="49EC79C1"/>
    <w:rsid w:val="4A0917A7"/>
    <w:rsid w:val="4A240BDF"/>
    <w:rsid w:val="4A2E0EFD"/>
    <w:rsid w:val="4A371147"/>
    <w:rsid w:val="4A3A79BE"/>
    <w:rsid w:val="4A684201"/>
    <w:rsid w:val="4A974721"/>
    <w:rsid w:val="4A9F55DE"/>
    <w:rsid w:val="4A9F67D2"/>
    <w:rsid w:val="4AC93A64"/>
    <w:rsid w:val="4B154506"/>
    <w:rsid w:val="4B215F25"/>
    <w:rsid w:val="4B2E0EC6"/>
    <w:rsid w:val="4B3D0885"/>
    <w:rsid w:val="4B454746"/>
    <w:rsid w:val="4B4E4840"/>
    <w:rsid w:val="4B6052F9"/>
    <w:rsid w:val="4B7924D2"/>
    <w:rsid w:val="4B8E10E1"/>
    <w:rsid w:val="4B906C07"/>
    <w:rsid w:val="4B9F7576"/>
    <w:rsid w:val="4BA7207C"/>
    <w:rsid w:val="4BB078CC"/>
    <w:rsid w:val="4BB74194"/>
    <w:rsid w:val="4BC33A61"/>
    <w:rsid w:val="4BDC1E2B"/>
    <w:rsid w:val="4BF31EB2"/>
    <w:rsid w:val="4C043151"/>
    <w:rsid w:val="4C2F5CE9"/>
    <w:rsid w:val="4C360F71"/>
    <w:rsid w:val="4C63256E"/>
    <w:rsid w:val="4C675CCD"/>
    <w:rsid w:val="4C704EB3"/>
    <w:rsid w:val="4C7104BC"/>
    <w:rsid w:val="4C746921"/>
    <w:rsid w:val="4CAF7561"/>
    <w:rsid w:val="4CB84667"/>
    <w:rsid w:val="4CBD422C"/>
    <w:rsid w:val="4CC12683"/>
    <w:rsid w:val="4CEC4006"/>
    <w:rsid w:val="4D021D86"/>
    <w:rsid w:val="4D1806CE"/>
    <w:rsid w:val="4D1E7254"/>
    <w:rsid w:val="4D1F0243"/>
    <w:rsid w:val="4D215BE0"/>
    <w:rsid w:val="4D22461E"/>
    <w:rsid w:val="4D2C6E03"/>
    <w:rsid w:val="4D3E582F"/>
    <w:rsid w:val="4D446D1F"/>
    <w:rsid w:val="4D4D3C7B"/>
    <w:rsid w:val="4D61085B"/>
    <w:rsid w:val="4D872151"/>
    <w:rsid w:val="4D9779BE"/>
    <w:rsid w:val="4DAD3AA0"/>
    <w:rsid w:val="4DBB5EAE"/>
    <w:rsid w:val="4DDD0590"/>
    <w:rsid w:val="4E0B552E"/>
    <w:rsid w:val="4E15560D"/>
    <w:rsid w:val="4E211A27"/>
    <w:rsid w:val="4E41068C"/>
    <w:rsid w:val="4E776CF8"/>
    <w:rsid w:val="4E7C01A6"/>
    <w:rsid w:val="4E86609F"/>
    <w:rsid w:val="4EA62AB9"/>
    <w:rsid w:val="4EAC3D58"/>
    <w:rsid w:val="4EBC1A6C"/>
    <w:rsid w:val="4EBE1B39"/>
    <w:rsid w:val="4EDC6306"/>
    <w:rsid w:val="4EEE1290"/>
    <w:rsid w:val="4F0F2539"/>
    <w:rsid w:val="4F133DD7"/>
    <w:rsid w:val="4F2A4C53"/>
    <w:rsid w:val="4F2E58FF"/>
    <w:rsid w:val="4F31425D"/>
    <w:rsid w:val="4F377E8E"/>
    <w:rsid w:val="4F52005F"/>
    <w:rsid w:val="4F5C5DBF"/>
    <w:rsid w:val="4F635C7F"/>
    <w:rsid w:val="4F773079"/>
    <w:rsid w:val="4F9557D3"/>
    <w:rsid w:val="4FDA2B47"/>
    <w:rsid w:val="4FEA5886"/>
    <w:rsid w:val="5012408F"/>
    <w:rsid w:val="501D642D"/>
    <w:rsid w:val="50503CD1"/>
    <w:rsid w:val="50516178"/>
    <w:rsid w:val="50865AF1"/>
    <w:rsid w:val="508B3E41"/>
    <w:rsid w:val="508C4D70"/>
    <w:rsid w:val="509269D5"/>
    <w:rsid w:val="50970679"/>
    <w:rsid w:val="50B070F7"/>
    <w:rsid w:val="50D51EF4"/>
    <w:rsid w:val="50D91050"/>
    <w:rsid w:val="50DD1D25"/>
    <w:rsid w:val="510B4CB5"/>
    <w:rsid w:val="510F6896"/>
    <w:rsid w:val="513C207B"/>
    <w:rsid w:val="51476A21"/>
    <w:rsid w:val="5153495F"/>
    <w:rsid w:val="51654F8B"/>
    <w:rsid w:val="516E3EE2"/>
    <w:rsid w:val="517D3F44"/>
    <w:rsid w:val="519C7367"/>
    <w:rsid w:val="519F23CB"/>
    <w:rsid w:val="51A27694"/>
    <w:rsid w:val="51C02AAF"/>
    <w:rsid w:val="51C66CCF"/>
    <w:rsid w:val="51D610EC"/>
    <w:rsid w:val="51F574F7"/>
    <w:rsid w:val="51F8413C"/>
    <w:rsid w:val="52025DBD"/>
    <w:rsid w:val="52075749"/>
    <w:rsid w:val="52094F36"/>
    <w:rsid w:val="5224647B"/>
    <w:rsid w:val="524A3FB4"/>
    <w:rsid w:val="528F4686"/>
    <w:rsid w:val="52BD3CB7"/>
    <w:rsid w:val="52C81DD4"/>
    <w:rsid w:val="52CC6FE0"/>
    <w:rsid w:val="52D94373"/>
    <w:rsid w:val="52DC2732"/>
    <w:rsid w:val="52F87979"/>
    <w:rsid w:val="53114670"/>
    <w:rsid w:val="531269BE"/>
    <w:rsid w:val="53185E60"/>
    <w:rsid w:val="5326133F"/>
    <w:rsid w:val="535D0CBC"/>
    <w:rsid w:val="53626210"/>
    <w:rsid w:val="53671FD0"/>
    <w:rsid w:val="53A21BCD"/>
    <w:rsid w:val="53AB0DF7"/>
    <w:rsid w:val="53AE2320"/>
    <w:rsid w:val="53C2499B"/>
    <w:rsid w:val="53C6687C"/>
    <w:rsid w:val="53C953AC"/>
    <w:rsid w:val="53CE4770"/>
    <w:rsid w:val="53D50D4B"/>
    <w:rsid w:val="53DD0E57"/>
    <w:rsid w:val="53EF5CDB"/>
    <w:rsid w:val="53EF5DA2"/>
    <w:rsid w:val="53F51B7D"/>
    <w:rsid w:val="540208BE"/>
    <w:rsid w:val="540B7773"/>
    <w:rsid w:val="54120B01"/>
    <w:rsid w:val="54132291"/>
    <w:rsid w:val="54183085"/>
    <w:rsid w:val="542438E2"/>
    <w:rsid w:val="54297BF9"/>
    <w:rsid w:val="543C792C"/>
    <w:rsid w:val="545253A1"/>
    <w:rsid w:val="54655E06"/>
    <w:rsid w:val="54704F4A"/>
    <w:rsid w:val="54767042"/>
    <w:rsid w:val="547F5A6B"/>
    <w:rsid w:val="548C1D65"/>
    <w:rsid w:val="54945139"/>
    <w:rsid w:val="54CB0CB0"/>
    <w:rsid w:val="54D03091"/>
    <w:rsid w:val="54DF062F"/>
    <w:rsid w:val="54F900BC"/>
    <w:rsid w:val="54FD6599"/>
    <w:rsid w:val="554C1DF1"/>
    <w:rsid w:val="5552317F"/>
    <w:rsid w:val="55900ECD"/>
    <w:rsid w:val="55D43B94"/>
    <w:rsid w:val="55EE06D6"/>
    <w:rsid w:val="55F45FE4"/>
    <w:rsid w:val="562A0A98"/>
    <w:rsid w:val="563438F7"/>
    <w:rsid w:val="56366D64"/>
    <w:rsid w:val="56397B3F"/>
    <w:rsid w:val="56400C3A"/>
    <w:rsid w:val="565D1FD4"/>
    <w:rsid w:val="565D61C1"/>
    <w:rsid w:val="566C007F"/>
    <w:rsid w:val="56772B4B"/>
    <w:rsid w:val="5692745A"/>
    <w:rsid w:val="56936547"/>
    <w:rsid w:val="569F1C85"/>
    <w:rsid w:val="57073A81"/>
    <w:rsid w:val="57173F54"/>
    <w:rsid w:val="572611F8"/>
    <w:rsid w:val="57346CDD"/>
    <w:rsid w:val="57357939"/>
    <w:rsid w:val="57420007"/>
    <w:rsid w:val="575B0ABA"/>
    <w:rsid w:val="576C1626"/>
    <w:rsid w:val="577675F9"/>
    <w:rsid w:val="5778790D"/>
    <w:rsid w:val="577C4928"/>
    <w:rsid w:val="578A6C00"/>
    <w:rsid w:val="579847A8"/>
    <w:rsid w:val="579B0E0D"/>
    <w:rsid w:val="57A01936"/>
    <w:rsid w:val="57A04029"/>
    <w:rsid w:val="57B062C5"/>
    <w:rsid w:val="57B15087"/>
    <w:rsid w:val="57C00874"/>
    <w:rsid w:val="57E30A4B"/>
    <w:rsid w:val="57E90332"/>
    <w:rsid w:val="57F81DBC"/>
    <w:rsid w:val="58031B3A"/>
    <w:rsid w:val="580721B7"/>
    <w:rsid w:val="582F1BDE"/>
    <w:rsid w:val="58361519"/>
    <w:rsid w:val="58366D88"/>
    <w:rsid w:val="584A52C7"/>
    <w:rsid w:val="584D0BEB"/>
    <w:rsid w:val="58714DD0"/>
    <w:rsid w:val="588E2720"/>
    <w:rsid w:val="58AC0F78"/>
    <w:rsid w:val="58B70F31"/>
    <w:rsid w:val="58D56670"/>
    <w:rsid w:val="58D757B9"/>
    <w:rsid w:val="58F4181D"/>
    <w:rsid w:val="590B5FA9"/>
    <w:rsid w:val="59253085"/>
    <w:rsid w:val="592D5461"/>
    <w:rsid w:val="593170C6"/>
    <w:rsid w:val="5936404E"/>
    <w:rsid w:val="5940109D"/>
    <w:rsid w:val="594159E5"/>
    <w:rsid w:val="59802C08"/>
    <w:rsid w:val="59C97EB4"/>
    <w:rsid w:val="59D46859"/>
    <w:rsid w:val="59E8390B"/>
    <w:rsid w:val="59FF5F31"/>
    <w:rsid w:val="5A144EB5"/>
    <w:rsid w:val="5A2A14E3"/>
    <w:rsid w:val="5A2A6479"/>
    <w:rsid w:val="5A3E6328"/>
    <w:rsid w:val="5A4F6382"/>
    <w:rsid w:val="5A512369"/>
    <w:rsid w:val="5A51376F"/>
    <w:rsid w:val="5A6A5AF8"/>
    <w:rsid w:val="5A7A082C"/>
    <w:rsid w:val="5A831611"/>
    <w:rsid w:val="5A8C71CC"/>
    <w:rsid w:val="5AAB75B9"/>
    <w:rsid w:val="5ABC1A3A"/>
    <w:rsid w:val="5AD07919"/>
    <w:rsid w:val="5AF765F5"/>
    <w:rsid w:val="5B0D62E4"/>
    <w:rsid w:val="5B3F7D02"/>
    <w:rsid w:val="5B4812AC"/>
    <w:rsid w:val="5B5419FF"/>
    <w:rsid w:val="5B553D2A"/>
    <w:rsid w:val="5B5D15FF"/>
    <w:rsid w:val="5BAB5397"/>
    <w:rsid w:val="5BB54F22"/>
    <w:rsid w:val="5BC82A6F"/>
    <w:rsid w:val="5BCC3C8B"/>
    <w:rsid w:val="5BDB2621"/>
    <w:rsid w:val="5BDE199C"/>
    <w:rsid w:val="5C0620E8"/>
    <w:rsid w:val="5C086216"/>
    <w:rsid w:val="5C1631F6"/>
    <w:rsid w:val="5C2778D9"/>
    <w:rsid w:val="5C693288"/>
    <w:rsid w:val="5C783DC5"/>
    <w:rsid w:val="5C7B1A0A"/>
    <w:rsid w:val="5C871960"/>
    <w:rsid w:val="5C9D16DC"/>
    <w:rsid w:val="5CAD259C"/>
    <w:rsid w:val="5CB40369"/>
    <w:rsid w:val="5CB943C7"/>
    <w:rsid w:val="5CBA3FF1"/>
    <w:rsid w:val="5CC02A93"/>
    <w:rsid w:val="5CD16716"/>
    <w:rsid w:val="5D121B72"/>
    <w:rsid w:val="5D166035"/>
    <w:rsid w:val="5D207AC0"/>
    <w:rsid w:val="5D2619AE"/>
    <w:rsid w:val="5D263F80"/>
    <w:rsid w:val="5D3C1CEC"/>
    <w:rsid w:val="5D4635C9"/>
    <w:rsid w:val="5D5A7288"/>
    <w:rsid w:val="5D632FAB"/>
    <w:rsid w:val="5D777C27"/>
    <w:rsid w:val="5DBE4E6F"/>
    <w:rsid w:val="5DC47F71"/>
    <w:rsid w:val="5DDB2C23"/>
    <w:rsid w:val="5E03770C"/>
    <w:rsid w:val="5E1831B8"/>
    <w:rsid w:val="5E224037"/>
    <w:rsid w:val="5E254777"/>
    <w:rsid w:val="5E345B18"/>
    <w:rsid w:val="5E3B5662"/>
    <w:rsid w:val="5E581707"/>
    <w:rsid w:val="5E5A2036"/>
    <w:rsid w:val="5E5D053A"/>
    <w:rsid w:val="5E7B3747"/>
    <w:rsid w:val="5E7D1355"/>
    <w:rsid w:val="5E820631"/>
    <w:rsid w:val="5E8909CA"/>
    <w:rsid w:val="5E8C1417"/>
    <w:rsid w:val="5E917FC3"/>
    <w:rsid w:val="5E9723D3"/>
    <w:rsid w:val="5EA358E0"/>
    <w:rsid w:val="5ECD6302"/>
    <w:rsid w:val="5ED0563F"/>
    <w:rsid w:val="5EDC2437"/>
    <w:rsid w:val="5EE140E7"/>
    <w:rsid w:val="5F001485"/>
    <w:rsid w:val="5F027F94"/>
    <w:rsid w:val="5F0E173B"/>
    <w:rsid w:val="5F125074"/>
    <w:rsid w:val="5F165C6A"/>
    <w:rsid w:val="5F173BBB"/>
    <w:rsid w:val="5F2416E8"/>
    <w:rsid w:val="5F4B3119"/>
    <w:rsid w:val="5F5008DD"/>
    <w:rsid w:val="5F551EC8"/>
    <w:rsid w:val="5F64066E"/>
    <w:rsid w:val="5F670723"/>
    <w:rsid w:val="5F7602F9"/>
    <w:rsid w:val="5F7E454D"/>
    <w:rsid w:val="5F8108E9"/>
    <w:rsid w:val="5F8421A1"/>
    <w:rsid w:val="5F860DC8"/>
    <w:rsid w:val="5F926F9A"/>
    <w:rsid w:val="5FAA5C20"/>
    <w:rsid w:val="5FBE3F60"/>
    <w:rsid w:val="600C0AFA"/>
    <w:rsid w:val="60254796"/>
    <w:rsid w:val="6046155A"/>
    <w:rsid w:val="604B2FF2"/>
    <w:rsid w:val="604C539B"/>
    <w:rsid w:val="60544F6C"/>
    <w:rsid w:val="60561D75"/>
    <w:rsid w:val="606326E4"/>
    <w:rsid w:val="607F7E6E"/>
    <w:rsid w:val="609D31A7"/>
    <w:rsid w:val="60EA6962"/>
    <w:rsid w:val="60F63558"/>
    <w:rsid w:val="60F913CC"/>
    <w:rsid w:val="61232C56"/>
    <w:rsid w:val="61250CD1"/>
    <w:rsid w:val="61483DB4"/>
    <w:rsid w:val="615348F1"/>
    <w:rsid w:val="616343D7"/>
    <w:rsid w:val="616E7E64"/>
    <w:rsid w:val="616F09C9"/>
    <w:rsid w:val="618374CC"/>
    <w:rsid w:val="619E5FB6"/>
    <w:rsid w:val="61DC0970"/>
    <w:rsid w:val="61DF138E"/>
    <w:rsid w:val="61EB2533"/>
    <w:rsid w:val="61F45CEA"/>
    <w:rsid w:val="622163B3"/>
    <w:rsid w:val="62235D99"/>
    <w:rsid w:val="6227305A"/>
    <w:rsid w:val="62416867"/>
    <w:rsid w:val="624A6B88"/>
    <w:rsid w:val="625E13B5"/>
    <w:rsid w:val="6265121E"/>
    <w:rsid w:val="626A1495"/>
    <w:rsid w:val="62717A6A"/>
    <w:rsid w:val="62A07559"/>
    <w:rsid w:val="62A4720D"/>
    <w:rsid w:val="62C22FDD"/>
    <w:rsid w:val="62E6517C"/>
    <w:rsid w:val="62F53DB3"/>
    <w:rsid w:val="62F74AE0"/>
    <w:rsid w:val="62FB30A8"/>
    <w:rsid w:val="630C6E2C"/>
    <w:rsid w:val="63136B2E"/>
    <w:rsid w:val="63161C90"/>
    <w:rsid w:val="631D09B2"/>
    <w:rsid w:val="6323782A"/>
    <w:rsid w:val="632F4F3D"/>
    <w:rsid w:val="6337793E"/>
    <w:rsid w:val="633C45CA"/>
    <w:rsid w:val="633D721D"/>
    <w:rsid w:val="635814E1"/>
    <w:rsid w:val="63636F6C"/>
    <w:rsid w:val="636A79F9"/>
    <w:rsid w:val="637D464D"/>
    <w:rsid w:val="639B0D2B"/>
    <w:rsid w:val="63B31501"/>
    <w:rsid w:val="63C11BFC"/>
    <w:rsid w:val="63D00EA8"/>
    <w:rsid w:val="63D5074A"/>
    <w:rsid w:val="63D97893"/>
    <w:rsid w:val="63E85B33"/>
    <w:rsid w:val="63E8731F"/>
    <w:rsid w:val="63F01125"/>
    <w:rsid w:val="640146EE"/>
    <w:rsid w:val="64085019"/>
    <w:rsid w:val="64105AD8"/>
    <w:rsid w:val="64540CA7"/>
    <w:rsid w:val="64610CE9"/>
    <w:rsid w:val="646733EF"/>
    <w:rsid w:val="646926E7"/>
    <w:rsid w:val="6469797A"/>
    <w:rsid w:val="649A08E6"/>
    <w:rsid w:val="64A45A4E"/>
    <w:rsid w:val="64AA2C62"/>
    <w:rsid w:val="64BB427F"/>
    <w:rsid w:val="64E57FD8"/>
    <w:rsid w:val="64F81AEA"/>
    <w:rsid w:val="65013D18"/>
    <w:rsid w:val="651E54C6"/>
    <w:rsid w:val="65312DB1"/>
    <w:rsid w:val="65377372"/>
    <w:rsid w:val="653F576F"/>
    <w:rsid w:val="65543EC6"/>
    <w:rsid w:val="65661077"/>
    <w:rsid w:val="657D4B27"/>
    <w:rsid w:val="657E1064"/>
    <w:rsid w:val="65AA7C28"/>
    <w:rsid w:val="65B31D61"/>
    <w:rsid w:val="65B340AA"/>
    <w:rsid w:val="65DF7AB1"/>
    <w:rsid w:val="65F57E21"/>
    <w:rsid w:val="65F77E2A"/>
    <w:rsid w:val="66090452"/>
    <w:rsid w:val="6609788A"/>
    <w:rsid w:val="66372649"/>
    <w:rsid w:val="6637461E"/>
    <w:rsid w:val="66460FA9"/>
    <w:rsid w:val="66492935"/>
    <w:rsid w:val="667A06CF"/>
    <w:rsid w:val="6689195E"/>
    <w:rsid w:val="669045EE"/>
    <w:rsid w:val="66A3632B"/>
    <w:rsid w:val="66A827DC"/>
    <w:rsid w:val="66BC66AA"/>
    <w:rsid w:val="66C814F3"/>
    <w:rsid w:val="66E1603E"/>
    <w:rsid w:val="66F71181"/>
    <w:rsid w:val="674F3CE2"/>
    <w:rsid w:val="67537252"/>
    <w:rsid w:val="677D5E69"/>
    <w:rsid w:val="678E44EB"/>
    <w:rsid w:val="679A485D"/>
    <w:rsid w:val="67A21BBA"/>
    <w:rsid w:val="67A72F8B"/>
    <w:rsid w:val="67E11A45"/>
    <w:rsid w:val="67E9219B"/>
    <w:rsid w:val="67F00D02"/>
    <w:rsid w:val="68312910"/>
    <w:rsid w:val="683B0973"/>
    <w:rsid w:val="68432B90"/>
    <w:rsid w:val="684F0594"/>
    <w:rsid w:val="685272C6"/>
    <w:rsid w:val="68553ED9"/>
    <w:rsid w:val="68585D79"/>
    <w:rsid w:val="68804B57"/>
    <w:rsid w:val="68A131B0"/>
    <w:rsid w:val="68BE2BAE"/>
    <w:rsid w:val="68E84451"/>
    <w:rsid w:val="690228DB"/>
    <w:rsid w:val="693115D2"/>
    <w:rsid w:val="69466C5F"/>
    <w:rsid w:val="69484496"/>
    <w:rsid w:val="69505803"/>
    <w:rsid w:val="69543E93"/>
    <w:rsid w:val="695864A1"/>
    <w:rsid w:val="69801C11"/>
    <w:rsid w:val="69861FB1"/>
    <w:rsid w:val="69910882"/>
    <w:rsid w:val="699451C2"/>
    <w:rsid w:val="69B46D44"/>
    <w:rsid w:val="69C15E4E"/>
    <w:rsid w:val="69CC12FA"/>
    <w:rsid w:val="69CC7408"/>
    <w:rsid w:val="69D16911"/>
    <w:rsid w:val="69DC1DD2"/>
    <w:rsid w:val="69EA74FB"/>
    <w:rsid w:val="69F25153"/>
    <w:rsid w:val="6A1205E8"/>
    <w:rsid w:val="6A136F29"/>
    <w:rsid w:val="6A1862EE"/>
    <w:rsid w:val="6A2C1D99"/>
    <w:rsid w:val="6A3550F2"/>
    <w:rsid w:val="6A356EA0"/>
    <w:rsid w:val="6A370572"/>
    <w:rsid w:val="6A625666"/>
    <w:rsid w:val="6A8B7443"/>
    <w:rsid w:val="6A946571"/>
    <w:rsid w:val="6A9A6D03"/>
    <w:rsid w:val="6AB8650C"/>
    <w:rsid w:val="6ADF6E0B"/>
    <w:rsid w:val="6AE60EA8"/>
    <w:rsid w:val="6AEE05D0"/>
    <w:rsid w:val="6B037A92"/>
    <w:rsid w:val="6B080110"/>
    <w:rsid w:val="6B282560"/>
    <w:rsid w:val="6B4348B5"/>
    <w:rsid w:val="6B5577B9"/>
    <w:rsid w:val="6B671BCE"/>
    <w:rsid w:val="6B675CB6"/>
    <w:rsid w:val="6B6F63E1"/>
    <w:rsid w:val="6B9419A4"/>
    <w:rsid w:val="6BA914C0"/>
    <w:rsid w:val="6BD33061"/>
    <w:rsid w:val="6BEE5632"/>
    <w:rsid w:val="6C070036"/>
    <w:rsid w:val="6C1C68B9"/>
    <w:rsid w:val="6C210BBC"/>
    <w:rsid w:val="6C226997"/>
    <w:rsid w:val="6C4E4249"/>
    <w:rsid w:val="6C6D3168"/>
    <w:rsid w:val="6C70680E"/>
    <w:rsid w:val="6C711AE4"/>
    <w:rsid w:val="6C7516A0"/>
    <w:rsid w:val="6C817E9F"/>
    <w:rsid w:val="6C89702F"/>
    <w:rsid w:val="6CC54633"/>
    <w:rsid w:val="6CD20F78"/>
    <w:rsid w:val="6CF52916"/>
    <w:rsid w:val="6CFC3B1A"/>
    <w:rsid w:val="6D0F5D7A"/>
    <w:rsid w:val="6D176058"/>
    <w:rsid w:val="6D1C3950"/>
    <w:rsid w:val="6D303B7A"/>
    <w:rsid w:val="6D45564C"/>
    <w:rsid w:val="6D47078A"/>
    <w:rsid w:val="6D793547"/>
    <w:rsid w:val="6D7D5A70"/>
    <w:rsid w:val="6D832633"/>
    <w:rsid w:val="6D8D1D8B"/>
    <w:rsid w:val="6D965EA7"/>
    <w:rsid w:val="6D997745"/>
    <w:rsid w:val="6DD42637"/>
    <w:rsid w:val="6DEC5AC7"/>
    <w:rsid w:val="6E0262EC"/>
    <w:rsid w:val="6E123F12"/>
    <w:rsid w:val="6E243A7C"/>
    <w:rsid w:val="6E55742C"/>
    <w:rsid w:val="6E623FDB"/>
    <w:rsid w:val="6E636E97"/>
    <w:rsid w:val="6E6E1333"/>
    <w:rsid w:val="6E843F52"/>
    <w:rsid w:val="6E92320F"/>
    <w:rsid w:val="6EC627BC"/>
    <w:rsid w:val="6ECC31E1"/>
    <w:rsid w:val="6EDA6267"/>
    <w:rsid w:val="6EEC101C"/>
    <w:rsid w:val="6EED7D49"/>
    <w:rsid w:val="6EF74640"/>
    <w:rsid w:val="6EFE3D04"/>
    <w:rsid w:val="6F1806EA"/>
    <w:rsid w:val="6F351E93"/>
    <w:rsid w:val="6F5A05B0"/>
    <w:rsid w:val="6F5E47A3"/>
    <w:rsid w:val="6F8A5598"/>
    <w:rsid w:val="6F977B24"/>
    <w:rsid w:val="6F9C5E29"/>
    <w:rsid w:val="6F9D28DC"/>
    <w:rsid w:val="6FA73CDD"/>
    <w:rsid w:val="6FBB6D81"/>
    <w:rsid w:val="6FD66A2F"/>
    <w:rsid w:val="6FE4373B"/>
    <w:rsid w:val="6FF32474"/>
    <w:rsid w:val="7019344F"/>
    <w:rsid w:val="701C1A43"/>
    <w:rsid w:val="70207AAC"/>
    <w:rsid w:val="703017F4"/>
    <w:rsid w:val="70330544"/>
    <w:rsid w:val="705E725B"/>
    <w:rsid w:val="709F21DB"/>
    <w:rsid w:val="70B82108"/>
    <w:rsid w:val="70BF56AD"/>
    <w:rsid w:val="70C1148D"/>
    <w:rsid w:val="70C8281B"/>
    <w:rsid w:val="70F73BE6"/>
    <w:rsid w:val="71316CBA"/>
    <w:rsid w:val="713A123F"/>
    <w:rsid w:val="713D663A"/>
    <w:rsid w:val="713F150A"/>
    <w:rsid w:val="71724844"/>
    <w:rsid w:val="71776FD6"/>
    <w:rsid w:val="71871CA6"/>
    <w:rsid w:val="718F158B"/>
    <w:rsid w:val="719D142F"/>
    <w:rsid w:val="71AD53E4"/>
    <w:rsid w:val="71CF623E"/>
    <w:rsid w:val="71FD5648"/>
    <w:rsid w:val="72011528"/>
    <w:rsid w:val="72233A82"/>
    <w:rsid w:val="722367AD"/>
    <w:rsid w:val="72236BD5"/>
    <w:rsid w:val="722A3974"/>
    <w:rsid w:val="7237488A"/>
    <w:rsid w:val="724B7C6F"/>
    <w:rsid w:val="725105EF"/>
    <w:rsid w:val="7252295C"/>
    <w:rsid w:val="725E2D86"/>
    <w:rsid w:val="728946EE"/>
    <w:rsid w:val="729C7F2F"/>
    <w:rsid w:val="72C2269F"/>
    <w:rsid w:val="72CF7317"/>
    <w:rsid w:val="72DA3568"/>
    <w:rsid w:val="72DD65D8"/>
    <w:rsid w:val="72ED11FB"/>
    <w:rsid w:val="72F21DD2"/>
    <w:rsid w:val="73005B71"/>
    <w:rsid w:val="730C076A"/>
    <w:rsid w:val="733C7B6A"/>
    <w:rsid w:val="735A7B95"/>
    <w:rsid w:val="736E3772"/>
    <w:rsid w:val="736F7856"/>
    <w:rsid w:val="738158F6"/>
    <w:rsid w:val="738B7642"/>
    <w:rsid w:val="739F0EF6"/>
    <w:rsid w:val="73A34E7A"/>
    <w:rsid w:val="73E9749F"/>
    <w:rsid w:val="73FE53AA"/>
    <w:rsid w:val="740C2346"/>
    <w:rsid w:val="743B3304"/>
    <w:rsid w:val="74634609"/>
    <w:rsid w:val="746D6E62"/>
    <w:rsid w:val="74877AD2"/>
    <w:rsid w:val="749A6ED5"/>
    <w:rsid w:val="749C0161"/>
    <w:rsid w:val="74A10225"/>
    <w:rsid w:val="74A64EBC"/>
    <w:rsid w:val="74BC7F31"/>
    <w:rsid w:val="74CD3A9D"/>
    <w:rsid w:val="74D04657"/>
    <w:rsid w:val="74DB65E3"/>
    <w:rsid w:val="74E03A67"/>
    <w:rsid w:val="74E131DB"/>
    <w:rsid w:val="74E44A88"/>
    <w:rsid w:val="74FC1B1B"/>
    <w:rsid w:val="75273889"/>
    <w:rsid w:val="753B19D9"/>
    <w:rsid w:val="75480117"/>
    <w:rsid w:val="75A242DA"/>
    <w:rsid w:val="75A5137D"/>
    <w:rsid w:val="75B6349D"/>
    <w:rsid w:val="75B82733"/>
    <w:rsid w:val="75D05E44"/>
    <w:rsid w:val="75D85656"/>
    <w:rsid w:val="75DE663D"/>
    <w:rsid w:val="75F30B5A"/>
    <w:rsid w:val="75F81663"/>
    <w:rsid w:val="76051E1C"/>
    <w:rsid w:val="76165DD7"/>
    <w:rsid w:val="76227D12"/>
    <w:rsid w:val="76342701"/>
    <w:rsid w:val="764E4F1A"/>
    <w:rsid w:val="765A1DDB"/>
    <w:rsid w:val="768F7DB8"/>
    <w:rsid w:val="76941894"/>
    <w:rsid w:val="76AC3F22"/>
    <w:rsid w:val="76B73AFB"/>
    <w:rsid w:val="76C25A93"/>
    <w:rsid w:val="76D0242A"/>
    <w:rsid w:val="76DB14FC"/>
    <w:rsid w:val="76DF3513"/>
    <w:rsid w:val="76EC58D9"/>
    <w:rsid w:val="76F33B29"/>
    <w:rsid w:val="771F2A69"/>
    <w:rsid w:val="772E53A2"/>
    <w:rsid w:val="77381D7D"/>
    <w:rsid w:val="77421F12"/>
    <w:rsid w:val="774A4354"/>
    <w:rsid w:val="7760594E"/>
    <w:rsid w:val="77640DC4"/>
    <w:rsid w:val="776526A8"/>
    <w:rsid w:val="776668EA"/>
    <w:rsid w:val="77690189"/>
    <w:rsid w:val="77740331"/>
    <w:rsid w:val="77957A74"/>
    <w:rsid w:val="77A0466A"/>
    <w:rsid w:val="77BE6726"/>
    <w:rsid w:val="77C11D73"/>
    <w:rsid w:val="77C96E08"/>
    <w:rsid w:val="77CC4224"/>
    <w:rsid w:val="780A6B7C"/>
    <w:rsid w:val="780E4529"/>
    <w:rsid w:val="780E5C3D"/>
    <w:rsid w:val="781A7FB0"/>
    <w:rsid w:val="78390DB4"/>
    <w:rsid w:val="78410231"/>
    <w:rsid w:val="7863107C"/>
    <w:rsid w:val="786A6EBD"/>
    <w:rsid w:val="78822056"/>
    <w:rsid w:val="78BE7CC7"/>
    <w:rsid w:val="78C23FF4"/>
    <w:rsid w:val="78CF4963"/>
    <w:rsid w:val="78D32916"/>
    <w:rsid w:val="78F44239"/>
    <w:rsid w:val="79066755"/>
    <w:rsid w:val="793B6BFA"/>
    <w:rsid w:val="79492E4B"/>
    <w:rsid w:val="79523DC9"/>
    <w:rsid w:val="79786ACE"/>
    <w:rsid w:val="797975C3"/>
    <w:rsid w:val="79AD21EC"/>
    <w:rsid w:val="79DF4732"/>
    <w:rsid w:val="79E5207E"/>
    <w:rsid w:val="79F868EE"/>
    <w:rsid w:val="79FE105C"/>
    <w:rsid w:val="7A09713F"/>
    <w:rsid w:val="7A1E66FA"/>
    <w:rsid w:val="7A4A70EC"/>
    <w:rsid w:val="7A5F35F7"/>
    <w:rsid w:val="7A783FA4"/>
    <w:rsid w:val="7A8C2830"/>
    <w:rsid w:val="7A925C48"/>
    <w:rsid w:val="7AA841FB"/>
    <w:rsid w:val="7AB643D9"/>
    <w:rsid w:val="7ABF3111"/>
    <w:rsid w:val="7ADA6C9D"/>
    <w:rsid w:val="7AE32691"/>
    <w:rsid w:val="7AFD57B8"/>
    <w:rsid w:val="7B471DE8"/>
    <w:rsid w:val="7B545BF4"/>
    <w:rsid w:val="7B7A553E"/>
    <w:rsid w:val="7B7F7F7B"/>
    <w:rsid w:val="7B8805DE"/>
    <w:rsid w:val="7B955AA9"/>
    <w:rsid w:val="7BA46889"/>
    <w:rsid w:val="7BA501B2"/>
    <w:rsid w:val="7BBA4319"/>
    <w:rsid w:val="7BD703A1"/>
    <w:rsid w:val="7BD70920"/>
    <w:rsid w:val="7BD91F62"/>
    <w:rsid w:val="7BE1342B"/>
    <w:rsid w:val="7BEE77E3"/>
    <w:rsid w:val="7BF344C5"/>
    <w:rsid w:val="7C174657"/>
    <w:rsid w:val="7C1B528D"/>
    <w:rsid w:val="7C3B3EC8"/>
    <w:rsid w:val="7C483A3A"/>
    <w:rsid w:val="7C5962C4"/>
    <w:rsid w:val="7CC268D5"/>
    <w:rsid w:val="7CC27FE8"/>
    <w:rsid w:val="7CEC2423"/>
    <w:rsid w:val="7CF95B0B"/>
    <w:rsid w:val="7CFA242C"/>
    <w:rsid w:val="7CFC2CB7"/>
    <w:rsid w:val="7D24527D"/>
    <w:rsid w:val="7D511794"/>
    <w:rsid w:val="7D6E0AEB"/>
    <w:rsid w:val="7D7E4262"/>
    <w:rsid w:val="7D7F4835"/>
    <w:rsid w:val="7D835243"/>
    <w:rsid w:val="7D9039C7"/>
    <w:rsid w:val="7DC12054"/>
    <w:rsid w:val="7DD6409E"/>
    <w:rsid w:val="7DE07CE4"/>
    <w:rsid w:val="7DE2231B"/>
    <w:rsid w:val="7DF804B8"/>
    <w:rsid w:val="7E1422FE"/>
    <w:rsid w:val="7E2D5E6E"/>
    <w:rsid w:val="7E301F03"/>
    <w:rsid w:val="7E447410"/>
    <w:rsid w:val="7E4D71C8"/>
    <w:rsid w:val="7E725F47"/>
    <w:rsid w:val="7E775881"/>
    <w:rsid w:val="7E7C3479"/>
    <w:rsid w:val="7E8B1A51"/>
    <w:rsid w:val="7E90249F"/>
    <w:rsid w:val="7EEB0EBF"/>
    <w:rsid w:val="7EF401A0"/>
    <w:rsid w:val="7F0A378A"/>
    <w:rsid w:val="7F3379FA"/>
    <w:rsid w:val="7F451439"/>
    <w:rsid w:val="7F543ECF"/>
    <w:rsid w:val="7F5F07EF"/>
    <w:rsid w:val="7F613B84"/>
    <w:rsid w:val="7F70795F"/>
    <w:rsid w:val="7F9E6608"/>
    <w:rsid w:val="7FB977D3"/>
    <w:rsid w:val="7FC468A4"/>
    <w:rsid w:val="7FD91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autoRedefine/>
    <w:qFormat/>
    <w:uiPriority w:val="0"/>
    <w:pPr>
      <w:keepNext/>
      <w:keepLines/>
      <w:spacing w:before="200" w:after="100" w:line="360" w:lineRule="auto"/>
      <w:jc w:val="center"/>
      <w:outlineLvl w:val="0"/>
    </w:pPr>
    <w:rPr>
      <w:b/>
      <w:bCs/>
      <w:kern w:val="44"/>
      <w:sz w:val="32"/>
      <w:szCs w:val="44"/>
    </w:rPr>
  </w:style>
  <w:style w:type="paragraph" w:styleId="4">
    <w:name w:val="heading 2"/>
    <w:basedOn w:val="1"/>
    <w:next w:val="1"/>
    <w:link w:val="84"/>
    <w:autoRedefine/>
    <w:qFormat/>
    <w:uiPriority w:val="0"/>
    <w:pPr>
      <w:tabs>
        <w:tab w:val="left" w:pos="576"/>
      </w:tabs>
      <w:spacing w:before="260" w:after="260"/>
      <w:ind w:left="576" w:hanging="576"/>
      <w:jc w:val="left"/>
      <w:outlineLvl w:val="1"/>
    </w:pPr>
    <w:rPr>
      <w:rFonts w:ascii="华文细黑" w:hAnsi="Arial" w:eastAsia="华文细黑" w:cs="Arial Unicode MS"/>
      <w:b/>
      <w:bCs/>
      <w:kern w:val="0"/>
      <w:sz w:val="44"/>
      <w:szCs w:val="32"/>
    </w:rPr>
  </w:style>
  <w:style w:type="paragraph" w:styleId="5">
    <w:name w:val="heading 3"/>
    <w:basedOn w:val="1"/>
    <w:next w:val="1"/>
    <w:link w:val="86"/>
    <w:autoRedefine/>
    <w:qFormat/>
    <w:uiPriority w:val="0"/>
    <w:pPr>
      <w:keepNext/>
      <w:keepLines/>
      <w:spacing w:before="260" w:after="260" w:line="416" w:lineRule="auto"/>
      <w:outlineLvl w:val="2"/>
    </w:pPr>
    <w:rPr>
      <w:b/>
      <w:bCs/>
      <w:sz w:val="32"/>
      <w:szCs w:val="32"/>
    </w:rPr>
  </w:style>
  <w:style w:type="paragraph" w:styleId="2">
    <w:name w:val="heading 4"/>
    <w:basedOn w:val="1"/>
    <w:next w:val="1"/>
    <w:link w:val="6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1"/>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6"/>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4"/>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72"/>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78"/>
    <w:autoRedefine/>
    <w:qFormat/>
    <w:uiPriority w:val="0"/>
    <w:pPr>
      <w:keepNext/>
      <w:keepLines/>
      <w:spacing w:before="240" w:after="64" w:line="317"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3"/>
    <w:autoRedefine/>
    <w:qFormat/>
    <w:uiPriority w:val="0"/>
    <w:pPr>
      <w:adjustRightInd w:val="0"/>
      <w:spacing w:line="360" w:lineRule="atLeast"/>
      <w:ind w:firstLine="482"/>
      <w:textAlignment w:val="baseline"/>
    </w:pPr>
    <w:rPr>
      <w:kern w:val="0"/>
      <w:sz w:val="24"/>
      <w:szCs w:val="20"/>
    </w:rPr>
  </w:style>
  <w:style w:type="paragraph" w:styleId="13">
    <w:name w:val="toc 4"/>
    <w:basedOn w:val="1"/>
    <w:next w:val="1"/>
    <w:autoRedefine/>
    <w:qFormat/>
    <w:uiPriority w:val="39"/>
    <w:pPr>
      <w:ind w:left="1260" w:leftChars="600"/>
    </w:p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82"/>
    <w:autoRedefine/>
    <w:qFormat/>
    <w:uiPriority w:val="0"/>
    <w:pPr>
      <w:shd w:val="clear" w:color="auto" w:fill="000080"/>
    </w:pPr>
    <w:rPr>
      <w:kern w:val="0"/>
      <w:sz w:val="20"/>
      <w:shd w:val="clear" w:color="auto" w:fill="000080"/>
    </w:rPr>
  </w:style>
  <w:style w:type="paragraph" w:styleId="16">
    <w:name w:val="annotation text"/>
    <w:basedOn w:val="1"/>
    <w:link w:val="67"/>
    <w:autoRedefine/>
    <w:qFormat/>
    <w:uiPriority w:val="0"/>
    <w:pPr>
      <w:jc w:val="left"/>
    </w:pPr>
    <w:rPr>
      <w:szCs w:val="22"/>
    </w:rPr>
  </w:style>
  <w:style w:type="paragraph" w:styleId="17">
    <w:name w:val="Body Text 3"/>
    <w:basedOn w:val="1"/>
    <w:link w:val="125"/>
    <w:autoRedefine/>
    <w:qFormat/>
    <w:uiPriority w:val="99"/>
    <w:pPr>
      <w:spacing w:line="480" w:lineRule="exact"/>
    </w:pPr>
    <w:rPr>
      <w:rFonts w:ascii="宋体" w:hAnsi="宋体"/>
      <w:sz w:val="24"/>
      <w:szCs w:val="20"/>
    </w:rPr>
  </w:style>
  <w:style w:type="paragraph" w:styleId="18">
    <w:name w:val="Body Text"/>
    <w:basedOn w:val="1"/>
    <w:next w:val="1"/>
    <w:link w:val="459"/>
    <w:autoRedefine/>
    <w:qFormat/>
    <w:uiPriority w:val="99"/>
    <w:pPr>
      <w:widowControl/>
      <w:jc w:val="left"/>
    </w:pPr>
    <w:rPr>
      <w:kern w:val="0"/>
      <w:sz w:val="24"/>
      <w:szCs w:val="20"/>
    </w:rPr>
  </w:style>
  <w:style w:type="paragraph" w:styleId="19">
    <w:name w:val="Body Text Indent"/>
    <w:basedOn w:val="1"/>
    <w:link w:val="126"/>
    <w:autoRedefine/>
    <w:qFormat/>
    <w:uiPriority w:val="0"/>
    <w:pPr>
      <w:spacing w:after="120"/>
      <w:ind w:left="420" w:leftChars="200"/>
    </w:pPr>
  </w:style>
  <w:style w:type="paragraph" w:styleId="20">
    <w:name w:val="Block Text"/>
    <w:basedOn w:val="1"/>
    <w:autoRedefine/>
    <w:qFormat/>
    <w:uiPriority w:val="0"/>
    <w:pPr>
      <w:adjustRightInd w:val="0"/>
      <w:ind w:left="420" w:right="33"/>
      <w:jc w:val="left"/>
      <w:textAlignment w:val="baseline"/>
    </w:pPr>
    <w:rPr>
      <w:kern w:val="0"/>
      <w:sz w:val="24"/>
      <w:szCs w:val="20"/>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tabs>
        <w:tab w:val="right" w:leader="dot" w:pos="8296"/>
      </w:tabs>
      <w:ind w:left="1050" w:leftChars="5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link w:val="63"/>
    <w:autoRedefine/>
    <w:qFormat/>
    <w:uiPriority w:val="0"/>
    <w:rPr>
      <w:rFonts w:ascii="宋体" w:hAnsi="Courier New" w:cs="Courier New"/>
      <w:szCs w:val="21"/>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127"/>
    <w:autoRedefine/>
    <w:qFormat/>
    <w:uiPriority w:val="0"/>
    <w:pPr>
      <w:ind w:left="100" w:leftChars="2500"/>
    </w:pPr>
  </w:style>
  <w:style w:type="paragraph" w:styleId="27">
    <w:name w:val="Body Text Indent 2"/>
    <w:basedOn w:val="1"/>
    <w:link w:val="212"/>
    <w:autoRedefine/>
    <w:qFormat/>
    <w:uiPriority w:val="0"/>
    <w:pPr>
      <w:spacing w:after="120" w:line="480" w:lineRule="auto"/>
      <w:ind w:left="420" w:leftChars="200"/>
    </w:pPr>
  </w:style>
  <w:style w:type="paragraph" w:styleId="28">
    <w:name w:val="Balloon Text"/>
    <w:basedOn w:val="1"/>
    <w:link w:val="129"/>
    <w:autoRedefine/>
    <w:qFormat/>
    <w:uiPriority w:val="0"/>
    <w:rPr>
      <w:sz w:val="18"/>
      <w:szCs w:val="18"/>
    </w:rPr>
  </w:style>
  <w:style w:type="paragraph" w:styleId="29">
    <w:name w:val="footer"/>
    <w:basedOn w:val="1"/>
    <w:link w:val="88"/>
    <w:autoRedefine/>
    <w:qFormat/>
    <w:uiPriority w:val="0"/>
    <w:pPr>
      <w:tabs>
        <w:tab w:val="center" w:pos="4153"/>
        <w:tab w:val="right" w:pos="8306"/>
      </w:tabs>
      <w:snapToGrid w:val="0"/>
      <w:jc w:val="left"/>
    </w:pPr>
    <w:rPr>
      <w:sz w:val="18"/>
      <w:szCs w:val="18"/>
    </w:rPr>
  </w:style>
  <w:style w:type="paragraph" w:styleId="30">
    <w:name w:val="header"/>
    <w:basedOn w:val="1"/>
    <w:link w:val="87"/>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right" w:leader="dot" w:pos="9060"/>
      </w:tabs>
      <w:spacing w:line="480" w:lineRule="auto"/>
    </w:pPr>
    <w:rPr>
      <w:rFonts w:ascii="宋体" w:hAnsi="宋体"/>
      <w:color w:val="FF0000"/>
      <w:sz w:val="24"/>
    </w:rPr>
  </w:style>
  <w:style w:type="paragraph" w:styleId="32">
    <w:name w:val="Subtitle"/>
    <w:basedOn w:val="1"/>
    <w:next w:val="1"/>
    <w:link w:val="73"/>
    <w:autoRedefine/>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qFormat/>
    <w:uiPriority w:val="39"/>
    <w:pPr>
      <w:ind w:left="2100" w:leftChars="1000"/>
    </w:pPr>
    <w:rPr>
      <w:rFonts w:ascii="Calibri" w:hAnsi="Calibri"/>
      <w:szCs w:val="22"/>
    </w:rPr>
  </w:style>
  <w:style w:type="paragraph" w:styleId="34">
    <w:name w:val="Body Text Indent 3"/>
    <w:basedOn w:val="1"/>
    <w:link w:val="214"/>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35">
    <w:name w:val="toc 2"/>
    <w:basedOn w:val="1"/>
    <w:next w:val="1"/>
    <w:autoRedefine/>
    <w:qFormat/>
    <w:uiPriority w:val="39"/>
    <w:pPr>
      <w:ind w:left="420" w:leftChars="200"/>
    </w:pPr>
    <w:rPr>
      <w:rFonts w:ascii="宋体"/>
      <w:b/>
      <w:sz w:val="28"/>
      <w:szCs w:val="20"/>
    </w:rPr>
  </w:style>
  <w:style w:type="paragraph" w:styleId="36">
    <w:name w:val="toc 9"/>
    <w:basedOn w:val="1"/>
    <w:next w:val="1"/>
    <w:autoRedefine/>
    <w:qFormat/>
    <w:uiPriority w:val="39"/>
    <w:pPr>
      <w:ind w:left="3360" w:leftChars="1600"/>
    </w:pPr>
    <w:rPr>
      <w:rFonts w:ascii="Calibri" w:hAnsi="Calibri"/>
      <w:szCs w:val="22"/>
    </w:rPr>
  </w:style>
  <w:style w:type="paragraph" w:styleId="37">
    <w:name w:val="Body Text 2"/>
    <w:basedOn w:val="1"/>
    <w:link w:val="213"/>
    <w:autoRedefine/>
    <w:qFormat/>
    <w:uiPriority w:val="0"/>
    <w:pPr>
      <w:spacing w:after="120" w:line="480" w:lineRule="auto"/>
    </w:pPr>
    <w:rPr>
      <w:rFonts w:ascii="Calibri" w:hAnsi="Calibri"/>
      <w:szCs w:val="20"/>
    </w:rPr>
  </w:style>
  <w:style w:type="paragraph" w:styleId="38">
    <w:name w:val="HTML Preformatted"/>
    <w:basedOn w:val="1"/>
    <w:link w:val="13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0">
    <w:name w:val="index 1"/>
    <w:basedOn w:val="1"/>
    <w:next w:val="1"/>
    <w:autoRedefine/>
    <w:qFormat/>
    <w:uiPriority w:val="0"/>
    <w:pPr>
      <w:spacing w:line="360" w:lineRule="auto"/>
      <w:jc w:val="center"/>
    </w:pPr>
    <w:rPr>
      <w:rFonts w:eastAsia="仿宋_GB2312"/>
      <w:sz w:val="28"/>
      <w:szCs w:val="28"/>
    </w:rPr>
  </w:style>
  <w:style w:type="paragraph" w:styleId="41">
    <w:name w:val="Title"/>
    <w:basedOn w:val="1"/>
    <w:next w:val="1"/>
    <w:link w:val="61"/>
    <w:autoRedefine/>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124"/>
    <w:autoRedefine/>
    <w:qFormat/>
    <w:uiPriority w:val="0"/>
    <w:rPr>
      <w:rFonts w:ascii="宋体"/>
      <w:b/>
      <w:bCs/>
      <w:sz w:val="28"/>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basedOn w:val="45"/>
    <w:autoRedefine/>
    <w:qFormat/>
    <w:uiPriority w:val="99"/>
    <w:rPr>
      <w:color w:val="296FBE"/>
      <w:u w:val="none"/>
    </w:rPr>
  </w:style>
  <w:style w:type="character" w:styleId="49">
    <w:name w:val="Emphasis"/>
    <w:autoRedefine/>
    <w:qFormat/>
    <w:uiPriority w:val="0"/>
    <w:rPr>
      <w:i/>
      <w:iCs/>
    </w:rPr>
  </w:style>
  <w:style w:type="character" w:styleId="50">
    <w:name w:val="HTML Definition"/>
    <w:basedOn w:val="45"/>
    <w:autoRedefine/>
    <w:qFormat/>
    <w:uiPriority w:val="0"/>
  </w:style>
  <w:style w:type="character" w:styleId="51">
    <w:name w:val="HTML Typewriter"/>
    <w:basedOn w:val="45"/>
    <w:autoRedefine/>
    <w:semiHidden/>
    <w:unhideWhenUsed/>
    <w:qFormat/>
    <w:uiPriority w:val="0"/>
    <w:rPr>
      <w:rFonts w:ascii="monospace" w:hAnsi="monospace" w:eastAsia="monospace" w:cs="monospace"/>
      <w:sz w:val="20"/>
      <w:bdr w:val="single" w:color="DBDEC1" w:sz="6" w:space="0"/>
      <w:shd w:val="clear" w:color="auto" w:fill="FFFFFF"/>
    </w:rPr>
  </w:style>
  <w:style w:type="character" w:styleId="52">
    <w:name w:val="HTML Acronym"/>
    <w:basedOn w:val="45"/>
    <w:autoRedefine/>
    <w:semiHidden/>
    <w:unhideWhenUsed/>
    <w:qFormat/>
    <w:uiPriority w:val="0"/>
  </w:style>
  <w:style w:type="character" w:styleId="53">
    <w:name w:val="HTML Variable"/>
    <w:basedOn w:val="45"/>
    <w:autoRedefine/>
    <w:qFormat/>
    <w:uiPriority w:val="0"/>
  </w:style>
  <w:style w:type="character" w:styleId="54">
    <w:name w:val="Hyperlink"/>
    <w:basedOn w:val="45"/>
    <w:autoRedefine/>
    <w:qFormat/>
    <w:uiPriority w:val="99"/>
    <w:rPr>
      <w:color w:val="296FBE"/>
      <w:u w:val="none"/>
    </w:rPr>
  </w:style>
  <w:style w:type="character" w:styleId="55">
    <w:name w:val="HTML Code"/>
    <w:basedOn w:val="45"/>
    <w:autoRedefine/>
    <w:qFormat/>
    <w:uiPriority w:val="0"/>
    <w:rPr>
      <w:rFonts w:ascii="微软雅黑" w:hAnsi="微软雅黑" w:eastAsia="微软雅黑" w:cs="微软雅黑"/>
      <w:sz w:val="20"/>
    </w:rPr>
  </w:style>
  <w:style w:type="character" w:styleId="56">
    <w:name w:val="annotation reference"/>
    <w:autoRedefine/>
    <w:qFormat/>
    <w:uiPriority w:val="0"/>
    <w:rPr>
      <w:sz w:val="21"/>
      <w:szCs w:val="21"/>
    </w:rPr>
  </w:style>
  <w:style w:type="character" w:styleId="57">
    <w:name w:val="HTML Cite"/>
    <w:basedOn w:val="45"/>
    <w:autoRedefine/>
    <w:qFormat/>
    <w:uiPriority w:val="0"/>
  </w:style>
  <w:style w:type="character" w:styleId="58">
    <w:name w:val="HTML Keyboard"/>
    <w:basedOn w:val="45"/>
    <w:autoRedefine/>
    <w:semiHidden/>
    <w:unhideWhenUsed/>
    <w:qFormat/>
    <w:uiPriority w:val="0"/>
    <w:rPr>
      <w:rFonts w:hint="default" w:ascii="Consolas" w:hAnsi="Consolas" w:eastAsia="Consolas" w:cs="Consolas"/>
      <w:color w:val="FFFFFF"/>
      <w:sz w:val="21"/>
      <w:szCs w:val="21"/>
      <w:shd w:val="clear" w:color="auto" w:fill="333333"/>
    </w:rPr>
  </w:style>
  <w:style w:type="character" w:styleId="59">
    <w:name w:val="HTML Sample"/>
    <w:basedOn w:val="45"/>
    <w:autoRedefine/>
    <w:semiHidden/>
    <w:unhideWhenUsed/>
    <w:qFormat/>
    <w:uiPriority w:val="0"/>
    <w:rPr>
      <w:rFonts w:hint="default" w:ascii="Consolas" w:hAnsi="Consolas" w:eastAsia="Consolas" w:cs="Consolas"/>
      <w:sz w:val="21"/>
      <w:szCs w:val="21"/>
    </w:rPr>
  </w:style>
  <w:style w:type="paragraph" w:customStyle="1" w:styleId="6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Char"/>
    <w:link w:val="41"/>
    <w:autoRedefine/>
    <w:qFormat/>
    <w:uiPriority w:val="0"/>
    <w:rPr>
      <w:rFonts w:ascii="Cambria" w:hAnsi="Cambria"/>
      <w:b/>
      <w:bCs/>
      <w:kern w:val="2"/>
      <w:sz w:val="32"/>
      <w:szCs w:val="32"/>
      <w:lang w:bidi="ar-SA"/>
    </w:rPr>
  </w:style>
  <w:style w:type="character" w:customStyle="1" w:styleId="62">
    <w:name w:val="正文文本 字符"/>
    <w:autoRedefine/>
    <w:qFormat/>
    <w:uiPriority w:val="99"/>
    <w:rPr>
      <w:rFonts w:eastAsia="宋体"/>
      <w:sz w:val="24"/>
      <w:lang w:val="en-US" w:eastAsia="zh-CN" w:bidi="ar-SA"/>
    </w:rPr>
  </w:style>
  <w:style w:type="character" w:customStyle="1" w:styleId="63">
    <w:name w:val="纯文本 Char"/>
    <w:link w:val="24"/>
    <w:autoRedefine/>
    <w:qFormat/>
    <w:uiPriority w:val="0"/>
    <w:rPr>
      <w:rFonts w:ascii="宋体" w:hAnsi="Courier New" w:eastAsia="宋体" w:cs="Courier New"/>
      <w:kern w:val="2"/>
      <w:sz w:val="21"/>
      <w:szCs w:val="21"/>
      <w:lang w:val="en-US" w:eastAsia="zh-CN" w:bidi="ar-SA"/>
    </w:rPr>
  </w:style>
  <w:style w:type="character" w:customStyle="1" w:styleId="64">
    <w:name w:val="标题 7 Char"/>
    <w:link w:val="8"/>
    <w:autoRedefine/>
    <w:qFormat/>
    <w:uiPriority w:val="0"/>
    <w:rPr>
      <w:rFonts w:ascii="Calibri" w:hAnsi="Calibri" w:eastAsia="宋体"/>
      <w:b/>
      <w:bCs/>
      <w:kern w:val="2"/>
      <w:sz w:val="24"/>
      <w:szCs w:val="24"/>
      <w:lang w:val="en-US" w:eastAsia="zh-CN" w:bidi="ar-SA"/>
    </w:rPr>
  </w:style>
  <w:style w:type="character" w:customStyle="1" w:styleId="65">
    <w:name w:val="标题 4 Char"/>
    <w:link w:val="2"/>
    <w:autoRedefine/>
    <w:qFormat/>
    <w:uiPriority w:val="0"/>
    <w:rPr>
      <w:rFonts w:ascii="Arial" w:hAnsi="Arial" w:eastAsia="黑体"/>
      <w:b/>
      <w:bCs/>
      <w:kern w:val="2"/>
      <w:sz w:val="28"/>
      <w:szCs w:val="28"/>
      <w:lang w:val="en-US" w:eastAsia="zh-CN" w:bidi="ar-SA"/>
    </w:rPr>
  </w:style>
  <w:style w:type="character" w:customStyle="1" w:styleId="66">
    <w:name w:val="标题 6 Char"/>
    <w:link w:val="7"/>
    <w:autoRedefine/>
    <w:qFormat/>
    <w:uiPriority w:val="0"/>
    <w:rPr>
      <w:rFonts w:ascii="Cambria" w:hAnsi="Cambria" w:eastAsia="宋体"/>
      <w:b/>
      <w:bCs/>
      <w:kern w:val="2"/>
      <w:sz w:val="24"/>
      <w:szCs w:val="24"/>
      <w:lang w:val="en-US" w:eastAsia="zh-CN" w:bidi="ar-SA"/>
    </w:rPr>
  </w:style>
  <w:style w:type="character" w:customStyle="1" w:styleId="67">
    <w:name w:val="批注文字 Char"/>
    <w:link w:val="16"/>
    <w:autoRedefine/>
    <w:qFormat/>
    <w:uiPriority w:val="0"/>
    <w:rPr>
      <w:kern w:val="2"/>
      <w:sz w:val="21"/>
      <w:szCs w:val="22"/>
      <w:lang w:bidi="ar-SA"/>
    </w:rPr>
  </w:style>
  <w:style w:type="character" w:customStyle="1" w:styleId="68">
    <w:name w:val="Char Char1"/>
    <w:autoRedefine/>
    <w:qFormat/>
    <w:uiPriority w:val="0"/>
    <w:rPr>
      <w:rFonts w:ascii="宋体" w:hAnsi="Courier New" w:eastAsia="宋体" w:cs="Courier New"/>
      <w:kern w:val="2"/>
      <w:sz w:val="21"/>
      <w:szCs w:val="21"/>
      <w:lang w:val="en-US" w:eastAsia="zh-CN" w:bidi="ar-SA"/>
    </w:rPr>
  </w:style>
  <w:style w:type="character" w:customStyle="1" w:styleId="69">
    <w:name w:val="引用 Char"/>
    <w:link w:val="70"/>
    <w:autoRedefine/>
    <w:qFormat/>
    <w:uiPriority w:val="0"/>
    <w:rPr>
      <w:i/>
      <w:iCs/>
      <w:color w:val="000000"/>
      <w:kern w:val="2"/>
      <w:sz w:val="21"/>
      <w:szCs w:val="22"/>
      <w:lang w:bidi="ar-SA"/>
    </w:rPr>
  </w:style>
  <w:style w:type="paragraph" w:styleId="70">
    <w:name w:val="Quote"/>
    <w:basedOn w:val="1"/>
    <w:next w:val="1"/>
    <w:link w:val="69"/>
    <w:autoRedefine/>
    <w:qFormat/>
    <w:uiPriority w:val="0"/>
    <w:rPr>
      <w:i/>
      <w:iCs/>
      <w:color w:val="000000"/>
      <w:szCs w:val="22"/>
    </w:rPr>
  </w:style>
  <w:style w:type="character" w:customStyle="1" w:styleId="71">
    <w:name w:val="标题 5 Char"/>
    <w:link w:val="6"/>
    <w:autoRedefine/>
    <w:qFormat/>
    <w:uiPriority w:val="0"/>
    <w:rPr>
      <w:rFonts w:eastAsia="宋体"/>
      <w:b/>
      <w:bCs/>
      <w:kern w:val="2"/>
      <w:sz w:val="28"/>
      <w:szCs w:val="28"/>
      <w:lang w:val="en-US" w:eastAsia="zh-CN" w:bidi="ar-SA"/>
    </w:rPr>
  </w:style>
  <w:style w:type="character" w:customStyle="1" w:styleId="72">
    <w:name w:val="标题 8 Char"/>
    <w:link w:val="9"/>
    <w:autoRedefine/>
    <w:qFormat/>
    <w:uiPriority w:val="0"/>
    <w:rPr>
      <w:rFonts w:ascii="Cambria" w:hAnsi="Cambria" w:eastAsia="宋体"/>
      <w:kern w:val="2"/>
      <w:sz w:val="24"/>
      <w:szCs w:val="24"/>
      <w:lang w:val="en-US" w:eastAsia="zh-CN" w:bidi="ar-SA"/>
    </w:rPr>
  </w:style>
  <w:style w:type="character" w:customStyle="1" w:styleId="73">
    <w:name w:val="副标题 Char"/>
    <w:link w:val="32"/>
    <w:autoRedefine/>
    <w:qFormat/>
    <w:uiPriority w:val="0"/>
    <w:rPr>
      <w:rFonts w:ascii="Cambria" w:hAnsi="Cambria"/>
      <w:b/>
      <w:bCs/>
      <w:kern w:val="28"/>
      <w:sz w:val="32"/>
      <w:szCs w:val="32"/>
      <w:lang w:bidi="ar-SA"/>
    </w:rPr>
  </w:style>
  <w:style w:type="character" w:customStyle="1" w:styleId="74">
    <w:name w:val="明显引用 Char"/>
    <w:link w:val="75"/>
    <w:autoRedefine/>
    <w:qFormat/>
    <w:uiPriority w:val="0"/>
    <w:rPr>
      <w:b/>
      <w:bCs/>
      <w:i/>
      <w:iCs/>
      <w:color w:val="4F81BD"/>
      <w:kern w:val="2"/>
      <w:sz w:val="21"/>
      <w:szCs w:val="22"/>
      <w:lang w:bidi="ar-SA"/>
    </w:rPr>
  </w:style>
  <w:style w:type="paragraph" w:styleId="75">
    <w:name w:val="Intense Quote"/>
    <w:basedOn w:val="1"/>
    <w:next w:val="1"/>
    <w:link w:val="74"/>
    <w:autoRedefine/>
    <w:qFormat/>
    <w:uiPriority w:val="0"/>
    <w:pPr>
      <w:pBdr>
        <w:bottom w:val="single" w:color="4F81BD" w:sz="4" w:space="4"/>
      </w:pBdr>
      <w:spacing w:before="200" w:after="280"/>
      <w:ind w:left="936" w:right="936"/>
    </w:pPr>
    <w:rPr>
      <w:b/>
      <w:bCs/>
      <w:i/>
      <w:iCs/>
      <w:color w:val="4F81BD"/>
      <w:szCs w:val="22"/>
    </w:rPr>
  </w:style>
  <w:style w:type="character" w:customStyle="1" w:styleId="76">
    <w:name w:val="标题5 Char Char"/>
    <w:link w:val="77"/>
    <w:autoRedefine/>
    <w:qFormat/>
    <w:uiPriority w:val="0"/>
    <w:rPr>
      <w:rFonts w:ascii="Arial" w:hAnsi="Arial"/>
      <w:b/>
      <w:bCs/>
      <w:sz w:val="24"/>
      <w:szCs w:val="32"/>
      <w:lang w:bidi="ar-SA"/>
    </w:rPr>
  </w:style>
  <w:style w:type="paragraph" w:customStyle="1" w:styleId="77">
    <w:name w:val="标题5"/>
    <w:basedOn w:val="5"/>
    <w:link w:val="76"/>
    <w:autoRedefine/>
    <w:qFormat/>
    <w:uiPriority w:val="0"/>
    <w:pPr>
      <w:spacing w:line="413" w:lineRule="auto"/>
    </w:pPr>
    <w:rPr>
      <w:rFonts w:ascii="Arial" w:hAnsi="Arial"/>
      <w:kern w:val="0"/>
      <w:sz w:val="24"/>
    </w:rPr>
  </w:style>
  <w:style w:type="character" w:customStyle="1" w:styleId="78">
    <w:name w:val="标题 9 Char"/>
    <w:link w:val="10"/>
    <w:autoRedefine/>
    <w:qFormat/>
    <w:uiPriority w:val="0"/>
    <w:rPr>
      <w:rFonts w:ascii="Cambria" w:hAnsi="Cambria" w:eastAsia="宋体"/>
      <w:kern w:val="2"/>
      <w:sz w:val="21"/>
      <w:szCs w:val="21"/>
      <w:lang w:val="en-US" w:eastAsia="zh-CN" w:bidi="ar-SA"/>
    </w:rPr>
  </w:style>
  <w:style w:type="character" w:customStyle="1" w:styleId="79">
    <w:name w:val="标题4 Char Char"/>
    <w:link w:val="80"/>
    <w:autoRedefine/>
    <w:qFormat/>
    <w:uiPriority w:val="0"/>
    <w:rPr>
      <w:rFonts w:ascii="Arial" w:hAnsi="Arial"/>
      <w:b/>
      <w:bCs/>
      <w:sz w:val="24"/>
      <w:szCs w:val="32"/>
      <w:lang w:bidi="ar-SA"/>
    </w:rPr>
  </w:style>
  <w:style w:type="paragraph" w:customStyle="1" w:styleId="80">
    <w:name w:val="标题4"/>
    <w:basedOn w:val="4"/>
    <w:next w:val="21"/>
    <w:link w:val="79"/>
    <w:autoRedefine/>
    <w:qFormat/>
    <w:uiPriority w:val="0"/>
    <w:pPr>
      <w:keepNext/>
      <w:keepLines/>
      <w:tabs>
        <w:tab w:val="clear" w:pos="576"/>
      </w:tabs>
      <w:spacing w:line="413" w:lineRule="auto"/>
      <w:ind w:left="0" w:firstLine="0"/>
      <w:jc w:val="both"/>
    </w:pPr>
    <w:rPr>
      <w:rFonts w:ascii="Arial" w:eastAsia="宋体" w:cs="Times New Roman"/>
      <w:sz w:val="24"/>
    </w:rPr>
  </w:style>
  <w:style w:type="character" w:customStyle="1" w:styleId="81">
    <w:name w:val="apple-converted-space"/>
    <w:basedOn w:val="45"/>
    <w:autoRedefine/>
    <w:qFormat/>
    <w:uiPriority w:val="0"/>
  </w:style>
  <w:style w:type="character" w:customStyle="1" w:styleId="82">
    <w:name w:val="文档结构图 Char"/>
    <w:link w:val="15"/>
    <w:autoRedefine/>
    <w:qFormat/>
    <w:uiPriority w:val="0"/>
    <w:rPr>
      <w:szCs w:val="24"/>
      <w:shd w:val="clear" w:color="auto" w:fill="000080"/>
      <w:lang w:bidi="ar-SA"/>
    </w:rPr>
  </w:style>
  <w:style w:type="character" w:customStyle="1" w:styleId="83">
    <w:name w:val="标题 1 Char"/>
    <w:link w:val="3"/>
    <w:autoRedefine/>
    <w:qFormat/>
    <w:uiPriority w:val="0"/>
    <w:rPr>
      <w:b/>
      <w:bCs/>
      <w:kern w:val="44"/>
      <w:sz w:val="32"/>
      <w:szCs w:val="44"/>
    </w:rPr>
  </w:style>
  <w:style w:type="character" w:customStyle="1" w:styleId="84">
    <w:name w:val="标题 2 Char"/>
    <w:link w:val="4"/>
    <w:autoRedefine/>
    <w:qFormat/>
    <w:uiPriority w:val="0"/>
    <w:rPr>
      <w:rFonts w:ascii="华文细黑" w:hAnsi="Arial" w:eastAsia="华文细黑" w:cs="Arial Unicode MS"/>
      <w:b/>
      <w:bCs/>
      <w:sz w:val="44"/>
      <w:szCs w:val="32"/>
      <w:lang w:val="en-US" w:eastAsia="zh-CN" w:bidi="ar-SA"/>
    </w:rPr>
  </w:style>
  <w:style w:type="character" w:customStyle="1" w:styleId="85">
    <w:name w:val="browse_class"/>
    <w:basedOn w:val="45"/>
    <w:autoRedefine/>
    <w:qFormat/>
    <w:uiPriority w:val="0"/>
  </w:style>
  <w:style w:type="character" w:customStyle="1" w:styleId="86">
    <w:name w:val="标题 3 Char"/>
    <w:link w:val="5"/>
    <w:autoRedefine/>
    <w:qFormat/>
    <w:uiPriority w:val="0"/>
    <w:rPr>
      <w:rFonts w:eastAsia="宋体"/>
      <w:b/>
      <w:bCs/>
      <w:kern w:val="2"/>
      <w:sz w:val="32"/>
      <w:szCs w:val="32"/>
      <w:lang w:val="en-US" w:eastAsia="zh-CN" w:bidi="ar-SA"/>
    </w:rPr>
  </w:style>
  <w:style w:type="character" w:customStyle="1" w:styleId="87">
    <w:name w:val="页眉 Char"/>
    <w:link w:val="30"/>
    <w:autoRedefine/>
    <w:qFormat/>
    <w:uiPriority w:val="99"/>
    <w:rPr>
      <w:rFonts w:eastAsia="宋体"/>
      <w:kern w:val="2"/>
      <w:sz w:val="18"/>
      <w:szCs w:val="18"/>
      <w:lang w:val="en-US" w:eastAsia="zh-CN" w:bidi="ar-SA"/>
    </w:rPr>
  </w:style>
  <w:style w:type="character" w:customStyle="1" w:styleId="88">
    <w:name w:val="页脚 Char"/>
    <w:link w:val="29"/>
    <w:autoRedefine/>
    <w:qFormat/>
    <w:locked/>
    <w:uiPriority w:val="0"/>
    <w:rPr>
      <w:rFonts w:eastAsia="宋体"/>
      <w:kern w:val="2"/>
      <w:sz w:val="18"/>
      <w:szCs w:val="18"/>
      <w:lang w:val="en-US" w:eastAsia="zh-CN" w:bidi="ar-SA"/>
    </w:rPr>
  </w:style>
  <w:style w:type="paragraph" w:customStyle="1" w:styleId="89">
    <w:name w:val="Char Char Char Char Char Char Char Char Char Char"/>
    <w:basedOn w:val="1"/>
    <w:autoRedefine/>
    <w:qFormat/>
    <w:uiPriority w:val="0"/>
    <w:pPr>
      <w:adjustRightInd w:val="0"/>
      <w:spacing w:line="312" w:lineRule="atLeast"/>
      <w:textAlignment w:val="baseline"/>
    </w:pPr>
    <w:rPr>
      <w:b/>
      <w:bCs/>
      <w:kern w:val="0"/>
      <w:sz w:val="36"/>
      <w:szCs w:val="32"/>
    </w:rPr>
  </w:style>
  <w:style w:type="paragraph" w:customStyle="1" w:styleId="90">
    <w:name w:val="Char2"/>
    <w:basedOn w:val="1"/>
    <w:autoRedefine/>
    <w:qFormat/>
    <w:uiPriority w:val="0"/>
    <w:rPr>
      <w:rFonts w:ascii="Tahoma" w:hAnsi="Tahoma"/>
      <w:sz w:val="24"/>
      <w:szCs w:val="20"/>
    </w:rPr>
  </w:style>
  <w:style w:type="paragraph" w:customStyle="1" w:styleId="91">
    <w:name w:val="Char1"/>
    <w:basedOn w:val="1"/>
    <w:autoRedefine/>
    <w:qFormat/>
    <w:uiPriority w:val="0"/>
    <w:pPr>
      <w:spacing w:after="160" w:line="240" w:lineRule="exact"/>
    </w:pPr>
  </w:style>
  <w:style w:type="paragraph" w:customStyle="1" w:styleId="92">
    <w:name w:val="Char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Char Char2"/>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94">
    <w:name w:val="Char Char Char"/>
    <w:basedOn w:val="1"/>
    <w:autoRedefine/>
    <w:qFormat/>
    <w:uiPriority w:val="0"/>
    <w:pPr>
      <w:widowControl/>
      <w:spacing w:after="160" w:line="240" w:lineRule="exact"/>
      <w:jc w:val="left"/>
    </w:pPr>
  </w:style>
  <w:style w:type="paragraph" w:customStyle="1" w:styleId="95">
    <w:name w:val="Char Char Char Char"/>
    <w:basedOn w:val="1"/>
    <w:autoRedefine/>
    <w:qFormat/>
    <w:uiPriority w:val="0"/>
    <w:pPr>
      <w:adjustRightInd w:val="0"/>
      <w:spacing w:line="440" w:lineRule="exact"/>
    </w:pPr>
    <w:rPr>
      <w:rFonts w:ascii="宋体"/>
      <w:kern w:val="0"/>
      <w:sz w:val="28"/>
      <w:szCs w:val="27"/>
    </w:rPr>
  </w:style>
  <w:style w:type="paragraph" w:customStyle="1" w:styleId="96">
    <w:name w:val="Blockquote"/>
    <w:basedOn w:val="1"/>
    <w:link w:val="185"/>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Char Char 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样式2"/>
    <w:basedOn w:val="1"/>
    <w:link w:val="190"/>
    <w:autoRedefine/>
    <w:qFormat/>
    <w:uiPriority w:val="0"/>
    <w:pPr>
      <w:pBdr>
        <w:top w:val="thinThickSmallGap" w:color="auto" w:sz="24" w:space="1"/>
      </w:pBdr>
      <w:tabs>
        <w:tab w:val="center" w:pos="4153"/>
        <w:tab w:val="right" w:pos="8306"/>
      </w:tabs>
      <w:snapToGrid w:val="0"/>
      <w:jc w:val="center"/>
    </w:pPr>
    <w:rPr>
      <w:rFonts w:ascii="宋体" w:hAnsi="宋体"/>
      <w:b/>
      <w:szCs w:val="21"/>
    </w:rPr>
  </w:style>
  <w:style w:type="paragraph" w:customStyle="1" w:styleId="100">
    <w:name w:val="样式1"/>
    <w:basedOn w:val="1"/>
    <w:link w:val="193"/>
    <w:autoRedefine/>
    <w:qFormat/>
    <w:uiPriority w:val="0"/>
    <w:pPr>
      <w:pBdr>
        <w:bottom w:val="single" w:color="auto" w:sz="6" w:space="1"/>
      </w:pBdr>
      <w:tabs>
        <w:tab w:val="center" w:pos="4153"/>
        <w:tab w:val="right" w:pos="8306"/>
      </w:tabs>
      <w:snapToGrid w:val="0"/>
      <w:jc w:val="left"/>
    </w:pPr>
    <w:rPr>
      <w:rFonts w:ascii="宋体" w:hAnsi="宋体"/>
      <w:sz w:val="18"/>
      <w:szCs w:val="21"/>
    </w:rPr>
  </w:style>
  <w:style w:type="paragraph" w:customStyle="1" w:styleId="101">
    <w:name w:val="Char Char1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
    <w:name w:val="默认段落字体 Para Char Char Char Char Char Char Char Char Char1 Char Char Char Char"/>
    <w:basedOn w:val="1"/>
    <w:autoRedefine/>
    <w:qFormat/>
    <w:uiPriority w:val="0"/>
    <w:pPr>
      <w:adjustRightInd w:val="0"/>
      <w:spacing w:line="312" w:lineRule="atLeast"/>
      <w:textAlignment w:val="baseline"/>
    </w:pPr>
  </w:style>
  <w:style w:type="character" w:customStyle="1" w:styleId="103">
    <w:name w:val="browse_class&gt;span"/>
    <w:basedOn w:val="45"/>
    <w:autoRedefine/>
    <w:qFormat/>
    <w:uiPriority w:val="0"/>
    <w:rPr>
      <w:shd w:val="clear" w:color="auto" w:fill="F8F8F8"/>
    </w:rPr>
  </w:style>
  <w:style w:type="character" w:customStyle="1" w:styleId="104">
    <w:name w:val="drapbtn"/>
    <w:basedOn w:val="45"/>
    <w:autoRedefine/>
    <w:qFormat/>
    <w:uiPriority w:val="0"/>
  </w:style>
  <w:style w:type="character" w:customStyle="1" w:styleId="105">
    <w:name w:val="browse_class&gt;label"/>
    <w:basedOn w:val="45"/>
    <w:autoRedefine/>
    <w:qFormat/>
    <w:uiPriority w:val="0"/>
    <w:rPr>
      <w:shd w:val="clear" w:color="auto" w:fill="F8F8F8"/>
    </w:rPr>
  </w:style>
  <w:style w:type="character" w:customStyle="1" w:styleId="106">
    <w:name w:val="biggerthanmax"/>
    <w:basedOn w:val="45"/>
    <w:autoRedefine/>
    <w:qFormat/>
    <w:uiPriority w:val="0"/>
    <w:rPr>
      <w:shd w:val="clear" w:color="auto" w:fill="FFFF00"/>
    </w:rPr>
  </w:style>
  <w:style w:type="character" w:customStyle="1" w:styleId="107">
    <w:name w:val="hilite6"/>
    <w:basedOn w:val="45"/>
    <w:autoRedefine/>
    <w:qFormat/>
    <w:uiPriority w:val="0"/>
    <w:rPr>
      <w:color w:val="FFFFFF"/>
      <w:shd w:val="clear" w:color="auto" w:fill="666677"/>
    </w:rPr>
  </w:style>
  <w:style w:type="character" w:customStyle="1" w:styleId="108">
    <w:name w:val="cdropleft"/>
    <w:basedOn w:val="45"/>
    <w:autoRedefine/>
    <w:qFormat/>
    <w:uiPriority w:val="0"/>
  </w:style>
  <w:style w:type="character" w:customStyle="1" w:styleId="109">
    <w:name w:val="browse_class&gt;input"/>
    <w:basedOn w:val="45"/>
    <w:autoRedefine/>
    <w:qFormat/>
    <w:uiPriority w:val="0"/>
    <w:rPr>
      <w:shd w:val="clear" w:color="auto" w:fill="F8F8F8"/>
    </w:rPr>
  </w:style>
  <w:style w:type="character" w:customStyle="1" w:styleId="110">
    <w:name w:val="token-input-delete-token"/>
    <w:basedOn w:val="45"/>
    <w:autoRedefine/>
    <w:qFormat/>
    <w:uiPriority w:val="0"/>
    <w:rPr>
      <w:color w:val="FFFFFF"/>
    </w:rPr>
  </w:style>
  <w:style w:type="character" w:customStyle="1" w:styleId="111">
    <w:name w:val="ico1654"/>
    <w:basedOn w:val="45"/>
    <w:autoRedefine/>
    <w:qFormat/>
    <w:uiPriority w:val="0"/>
  </w:style>
  <w:style w:type="character" w:customStyle="1" w:styleId="112">
    <w:name w:val="w32"/>
    <w:basedOn w:val="45"/>
    <w:autoRedefine/>
    <w:qFormat/>
    <w:uiPriority w:val="0"/>
  </w:style>
  <w:style w:type="character" w:customStyle="1" w:styleId="113">
    <w:name w:val="design_class"/>
    <w:basedOn w:val="45"/>
    <w:autoRedefine/>
    <w:qFormat/>
    <w:uiPriority w:val="0"/>
  </w:style>
  <w:style w:type="character" w:customStyle="1" w:styleId="114">
    <w:name w:val="button"/>
    <w:basedOn w:val="45"/>
    <w:autoRedefine/>
    <w:qFormat/>
    <w:uiPriority w:val="0"/>
  </w:style>
  <w:style w:type="character" w:customStyle="1" w:styleId="115">
    <w:name w:val="tmpztreemove_arrow"/>
    <w:basedOn w:val="45"/>
    <w:autoRedefine/>
    <w:qFormat/>
    <w:uiPriority w:val="0"/>
  </w:style>
  <w:style w:type="character" w:customStyle="1" w:styleId="116">
    <w:name w:val="cdropright"/>
    <w:basedOn w:val="45"/>
    <w:autoRedefine/>
    <w:qFormat/>
    <w:uiPriority w:val="0"/>
  </w:style>
  <w:style w:type="character" w:customStyle="1" w:styleId="117">
    <w:name w:val="active12"/>
    <w:basedOn w:val="45"/>
    <w:autoRedefine/>
    <w:qFormat/>
    <w:uiPriority w:val="0"/>
    <w:rPr>
      <w:color w:val="00FF00"/>
      <w:shd w:val="clear" w:color="auto" w:fill="111111"/>
    </w:rPr>
  </w:style>
  <w:style w:type="character" w:customStyle="1" w:styleId="118">
    <w:name w:val="cy"/>
    <w:basedOn w:val="45"/>
    <w:autoRedefine/>
    <w:qFormat/>
    <w:uiPriority w:val="0"/>
  </w:style>
  <w:style w:type="character" w:customStyle="1" w:styleId="119">
    <w:name w:val="pagechatarealistclose_box"/>
    <w:basedOn w:val="45"/>
    <w:autoRedefine/>
    <w:qFormat/>
    <w:uiPriority w:val="0"/>
  </w:style>
  <w:style w:type="character" w:customStyle="1" w:styleId="120">
    <w:name w:val="pagechatarealistclose_box1"/>
    <w:basedOn w:val="45"/>
    <w:autoRedefine/>
    <w:qFormat/>
    <w:uiPriority w:val="0"/>
  </w:style>
  <w:style w:type="character" w:customStyle="1" w:styleId="121">
    <w:name w:val="xdrichtextbox2"/>
    <w:basedOn w:val="45"/>
    <w:autoRedefine/>
    <w:qFormat/>
    <w:uiPriority w:val="0"/>
  </w:style>
  <w:style w:type="character" w:customStyle="1" w:styleId="122">
    <w:name w:val="edit_class"/>
    <w:basedOn w:val="45"/>
    <w:autoRedefine/>
    <w:qFormat/>
    <w:uiPriority w:val="0"/>
  </w:style>
  <w:style w:type="character" w:customStyle="1" w:styleId="123">
    <w:name w:val="ico1655"/>
    <w:basedOn w:val="45"/>
    <w:autoRedefine/>
    <w:qFormat/>
    <w:uiPriority w:val="0"/>
  </w:style>
  <w:style w:type="character" w:customStyle="1" w:styleId="124">
    <w:name w:val="批注主题 Char"/>
    <w:basedOn w:val="67"/>
    <w:link w:val="42"/>
    <w:autoRedefine/>
    <w:qFormat/>
    <w:uiPriority w:val="0"/>
    <w:rPr>
      <w:rFonts w:ascii="宋体"/>
      <w:b/>
      <w:bCs/>
      <w:kern w:val="2"/>
      <w:sz w:val="28"/>
      <w:szCs w:val="22"/>
      <w:lang w:bidi="ar-SA"/>
    </w:rPr>
  </w:style>
  <w:style w:type="character" w:customStyle="1" w:styleId="125">
    <w:name w:val="正文文本 3 Char"/>
    <w:basedOn w:val="45"/>
    <w:link w:val="17"/>
    <w:autoRedefine/>
    <w:qFormat/>
    <w:uiPriority w:val="99"/>
    <w:rPr>
      <w:rFonts w:ascii="宋体" w:hAnsi="宋体"/>
      <w:kern w:val="2"/>
      <w:sz w:val="24"/>
    </w:rPr>
  </w:style>
  <w:style w:type="character" w:customStyle="1" w:styleId="126">
    <w:name w:val="正文文本缩进 Char"/>
    <w:basedOn w:val="45"/>
    <w:link w:val="19"/>
    <w:autoRedefine/>
    <w:qFormat/>
    <w:uiPriority w:val="0"/>
    <w:rPr>
      <w:kern w:val="2"/>
      <w:sz w:val="21"/>
      <w:szCs w:val="24"/>
    </w:rPr>
  </w:style>
  <w:style w:type="character" w:customStyle="1" w:styleId="127">
    <w:name w:val="日期 Char"/>
    <w:basedOn w:val="45"/>
    <w:link w:val="26"/>
    <w:autoRedefine/>
    <w:qFormat/>
    <w:uiPriority w:val="0"/>
    <w:rPr>
      <w:kern w:val="2"/>
      <w:sz w:val="21"/>
      <w:szCs w:val="24"/>
    </w:rPr>
  </w:style>
  <w:style w:type="character" w:customStyle="1" w:styleId="128">
    <w:name w:val="正文文本缩进 2 Char"/>
    <w:basedOn w:val="45"/>
    <w:autoRedefine/>
    <w:qFormat/>
    <w:uiPriority w:val="0"/>
    <w:rPr>
      <w:rFonts w:ascii="宋体" w:hAnsi="宋体" w:eastAsia="宋体" w:cs="Times New Roman"/>
      <w:sz w:val="24"/>
      <w:szCs w:val="24"/>
    </w:rPr>
  </w:style>
  <w:style w:type="character" w:customStyle="1" w:styleId="129">
    <w:name w:val="批注框文本 Char"/>
    <w:basedOn w:val="45"/>
    <w:link w:val="28"/>
    <w:autoRedefine/>
    <w:qFormat/>
    <w:uiPriority w:val="0"/>
    <w:rPr>
      <w:kern w:val="2"/>
      <w:sz w:val="18"/>
      <w:szCs w:val="18"/>
    </w:rPr>
  </w:style>
  <w:style w:type="character" w:customStyle="1" w:styleId="130">
    <w:name w:val="正文文本缩进 3 Char"/>
    <w:basedOn w:val="45"/>
    <w:autoRedefine/>
    <w:qFormat/>
    <w:uiPriority w:val="0"/>
    <w:rPr>
      <w:kern w:val="2"/>
      <w:sz w:val="16"/>
      <w:szCs w:val="16"/>
    </w:rPr>
  </w:style>
  <w:style w:type="character" w:customStyle="1" w:styleId="131">
    <w:name w:val="正文文本 2 Char"/>
    <w:basedOn w:val="45"/>
    <w:autoRedefine/>
    <w:qFormat/>
    <w:uiPriority w:val="0"/>
    <w:rPr>
      <w:kern w:val="2"/>
      <w:sz w:val="21"/>
      <w:szCs w:val="24"/>
    </w:rPr>
  </w:style>
  <w:style w:type="character" w:customStyle="1" w:styleId="132">
    <w:name w:val="HTML 预设格式 Char"/>
    <w:basedOn w:val="45"/>
    <w:link w:val="38"/>
    <w:autoRedefine/>
    <w:qFormat/>
    <w:uiPriority w:val="0"/>
    <w:rPr>
      <w:rFonts w:ascii="Arial" w:hAnsi="Arial" w:cs="Arial"/>
      <w:sz w:val="24"/>
      <w:szCs w:val="24"/>
    </w:rPr>
  </w:style>
  <w:style w:type="paragraph" w:customStyle="1" w:styleId="133">
    <w:name w:val="目录"/>
    <w:basedOn w:val="1"/>
    <w:autoRedefine/>
    <w:qFormat/>
    <w:uiPriority w:val="99"/>
    <w:pPr>
      <w:widowControl/>
      <w:spacing w:line="480" w:lineRule="exact"/>
      <w:jc w:val="center"/>
    </w:pPr>
    <w:rPr>
      <w:rFonts w:ascii="宋体" w:hAnsi="宋体"/>
      <w:b/>
      <w:kern w:val="0"/>
      <w:sz w:val="36"/>
      <w:szCs w:val="20"/>
    </w:rPr>
  </w:style>
  <w:style w:type="paragraph" w:customStyle="1" w:styleId="134">
    <w:name w:val="p0"/>
    <w:basedOn w:val="1"/>
    <w:autoRedefine/>
    <w:qFormat/>
    <w:uiPriority w:val="99"/>
    <w:pPr>
      <w:widowControl/>
      <w:spacing w:line="480" w:lineRule="exact"/>
    </w:pPr>
    <w:rPr>
      <w:rFonts w:ascii="宋体" w:hAnsi="宋体"/>
      <w:kern w:val="0"/>
      <w:sz w:val="24"/>
      <w:szCs w:val="21"/>
    </w:rPr>
  </w:style>
  <w:style w:type="paragraph" w:customStyle="1" w:styleId="135">
    <w:name w:val="样式 标题 2 + Times New Roman 四号 非加粗 段前: 5 磅 段后: 0 磅 行距: 固定值 20..."/>
    <w:basedOn w:val="4"/>
    <w:autoRedefine/>
    <w:qFormat/>
    <w:uiPriority w:val="0"/>
    <w:pPr>
      <w:keepNext/>
      <w:keepLines/>
      <w:tabs>
        <w:tab w:val="clear" w:pos="576"/>
      </w:tabs>
      <w:spacing w:before="100" w:after="0" w:line="400" w:lineRule="exact"/>
      <w:ind w:left="0" w:firstLine="0"/>
      <w:jc w:val="both"/>
    </w:pPr>
    <w:rPr>
      <w:rFonts w:ascii="Times New Roman" w:hAnsi="Times New Roman" w:eastAsia="宋体" w:cs="宋体"/>
      <w:b w:val="0"/>
      <w:bCs w:val="0"/>
      <w:kern w:val="2"/>
      <w:sz w:val="28"/>
      <w:szCs w:val="20"/>
    </w:rPr>
  </w:style>
  <w:style w:type="paragraph" w:customStyle="1" w:styleId="136">
    <w:name w:val="样式 标题 3 + (中文) 黑体 小四 非加粗 段前: 7.8 磅 段后: 0 磅 行距: 固定值 20 磅"/>
    <w:basedOn w:val="5"/>
    <w:autoRedefine/>
    <w:qFormat/>
    <w:uiPriority w:val="0"/>
    <w:pPr>
      <w:adjustRightInd w:val="0"/>
      <w:spacing w:before="0" w:after="0" w:line="400" w:lineRule="exact"/>
      <w:jc w:val="center"/>
    </w:pPr>
    <w:rPr>
      <w:rFonts w:ascii="宋体" w:hAnsi="宋体" w:eastAsia="黑体" w:cs="宋体"/>
      <w:b w:val="0"/>
      <w:bCs w:val="0"/>
      <w:sz w:val="24"/>
      <w:szCs w:val="20"/>
    </w:rPr>
  </w:style>
  <w:style w:type="paragraph" w:customStyle="1" w:styleId="137">
    <w:name w:val="_Style 16"/>
    <w:autoRedefine/>
    <w:qFormat/>
    <w:uiPriority w:val="99"/>
    <w:pPr>
      <w:widowControl w:val="0"/>
      <w:jc w:val="center"/>
    </w:pPr>
    <w:rPr>
      <w:rFonts w:ascii="Calibri" w:hAnsi="Calibri" w:eastAsia="宋体" w:cs="Times New Roman"/>
      <w:kern w:val="2"/>
      <w:sz w:val="21"/>
      <w:szCs w:val="24"/>
      <w:lang w:val="en-US" w:eastAsia="zh-CN" w:bidi="ar-SA"/>
    </w:rPr>
  </w:style>
  <w:style w:type="character" w:customStyle="1" w:styleId="138">
    <w:name w:val="纯文本 Char1"/>
    <w:autoRedefine/>
    <w:semiHidden/>
    <w:qFormat/>
    <w:uiPriority w:val="0"/>
    <w:rPr>
      <w:rFonts w:ascii="宋体" w:hAnsi="Courier New" w:cs="Courier New"/>
      <w:kern w:val="2"/>
      <w:sz w:val="21"/>
      <w:szCs w:val="21"/>
    </w:rPr>
  </w:style>
  <w:style w:type="character" w:customStyle="1" w:styleId="139">
    <w:name w:val="Char Char3"/>
    <w:autoRedefine/>
    <w:qFormat/>
    <w:uiPriority w:val="0"/>
    <w:rPr>
      <w:rFonts w:ascii="宋体" w:hAnsi="Courier New" w:eastAsia="宋体" w:cs="Courier New"/>
      <w:kern w:val="2"/>
      <w:sz w:val="21"/>
      <w:szCs w:val="21"/>
      <w:lang w:val="en-US" w:eastAsia="zh-CN" w:bidi="ar-SA"/>
    </w:rPr>
  </w:style>
  <w:style w:type="paragraph" w:customStyle="1" w:styleId="140">
    <w:name w:val="正文2"/>
    <w:basedOn w:val="1"/>
    <w:autoRedefine/>
    <w:qFormat/>
    <w:uiPriority w:val="0"/>
    <w:pPr>
      <w:keepLines/>
      <w:widowControl/>
      <w:snapToGrid w:val="0"/>
      <w:spacing w:beforeLines="70" w:afterLines="70" w:line="360" w:lineRule="exact"/>
      <w:ind w:left="1247"/>
    </w:pPr>
    <w:rPr>
      <w:rFonts w:ascii="Calibri" w:hAnsi="Calibri" w:cs="Arial"/>
      <w:spacing w:val="30"/>
    </w:rPr>
  </w:style>
  <w:style w:type="paragraph" w:customStyle="1" w:styleId="141">
    <w:name w:val="附件"/>
    <w:autoRedefine/>
    <w:qFormat/>
    <w:uiPriority w:val="0"/>
    <w:pPr>
      <w:adjustRightInd w:val="0"/>
      <w:snapToGrid w:val="0"/>
      <w:ind w:left="1247"/>
      <w:outlineLvl w:val="2"/>
    </w:pPr>
    <w:rPr>
      <w:rFonts w:ascii="Calibri" w:hAnsi="Calibri" w:eastAsia="宋体" w:cs="Times New Roman"/>
      <w:spacing w:val="30"/>
      <w:sz w:val="24"/>
      <w:szCs w:val="24"/>
      <w:lang w:val="en-US" w:eastAsia="zh-CN" w:bidi="ar-SA"/>
    </w:rPr>
  </w:style>
  <w:style w:type="paragraph" w:customStyle="1" w:styleId="142">
    <w:name w:val="编号1"/>
    <w:autoRedefine/>
    <w:qFormat/>
    <w:uiPriority w:val="0"/>
    <w:pPr>
      <w:keepLines/>
      <w:overflowPunct w:val="0"/>
      <w:autoSpaceDE w:val="0"/>
      <w:autoSpaceDN w:val="0"/>
      <w:snapToGrid w:val="0"/>
      <w:spacing w:beforeLines="70" w:afterLines="70" w:line="360" w:lineRule="exact"/>
      <w:jc w:val="both"/>
    </w:pPr>
    <w:rPr>
      <w:rFonts w:ascii="Calibri" w:hAnsi="Calibri" w:eastAsia="宋体" w:cs="Times New Roman"/>
      <w:spacing w:val="30"/>
      <w:sz w:val="24"/>
      <w:szCs w:val="24"/>
      <w:lang w:val="en-GB" w:eastAsia="zh-CN" w:bidi="ar-SA"/>
    </w:rPr>
  </w:style>
  <w:style w:type="paragraph" w:customStyle="1" w:styleId="143">
    <w:name w:val="Char Char Char Char Char Char Char Char"/>
    <w:basedOn w:val="1"/>
    <w:autoRedefine/>
    <w:qFormat/>
    <w:uiPriority w:val="0"/>
    <w:pPr>
      <w:adjustRightInd w:val="0"/>
      <w:spacing w:line="440" w:lineRule="exact"/>
    </w:pPr>
    <w:rPr>
      <w:rFonts w:ascii="宋体"/>
      <w:kern w:val="0"/>
      <w:sz w:val="28"/>
      <w:szCs w:val="27"/>
    </w:rPr>
  </w:style>
  <w:style w:type="paragraph" w:customStyle="1" w:styleId="144">
    <w:name w:val="TOC 标题1"/>
    <w:basedOn w:val="3"/>
    <w:next w:val="1"/>
    <w:autoRedefine/>
    <w:qFormat/>
    <w:uiPriority w:val="0"/>
    <w:pPr>
      <w:outlineLvl w:val="9"/>
    </w:pPr>
  </w:style>
  <w:style w:type="character" w:customStyle="1" w:styleId="145">
    <w:name w:val="明显引用 Char1"/>
    <w:basedOn w:val="45"/>
    <w:autoRedefine/>
    <w:qFormat/>
    <w:uiPriority w:val="0"/>
    <w:rPr>
      <w:rFonts w:ascii="Calibri" w:hAnsi="Calibri" w:eastAsia="宋体" w:cs="Times New Roman"/>
      <w:b/>
      <w:bCs/>
      <w:i/>
      <w:iCs/>
      <w:color w:val="4F81BD"/>
      <w:kern w:val="0"/>
      <w:sz w:val="20"/>
      <w:szCs w:val="20"/>
    </w:rPr>
  </w:style>
  <w:style w:type="character" w:customStyle="1" w:styleId="146">
    <w:name w:val="书籍标题1"/>
    <w:autoRedefine/>
    <w:qFormat/>
    <w:uiPriority w:val="0"/>
    <w:rPr>
      <w:b/>
      <w:bCs/>
      <w:smallCaps/>
      <w:spacing w:val="5"/>
    </w:rPr>
  </w:style>
  <w:style w:type="character" w:customStyle="1" w:styleId="147">
    <w:name w:val="明显强调1"/>
    <w:autoRedefine/>
    <w:qFormat/>
    <w:uiPriority w:val="0"/>
    <w:rPr>
      <w:b/>
      <w:bCs/>
      <w:i/>
      <w:iCs/>
      <w:color w:val="4F81BD"/>
    </w:rPr>
  </w:style>
  <w:style w:type="character" w:customStyle="1" w:styleId="148">
    <w:name w:val="textcontents"/>
    <w:autoRedefine/>
    <w:qFormat/>
    <w:uiPriority w:val="0"/>
    <w:rPr>
      <w:rFonts w:cs="Times New Roman"/>
    </w:rPr>
  </w:style>
  <w:style w:type="character" w:customStyle="1" w:styleId="149">
    <w:name w:val="不明显强调1"/>
    <w:autoRedefine/>
    <w:qFormat/>
    <w:uiPriority w:val="0"/>
    <w:rPr>
      <w:i/>
      <w:iCs/>
      <w:color w:val="808080"/>
    </w:rPr>
  </w:style>
  <w:style w:type="character" w:customStyle="1" w:styleId="150">
    <w:name w:val="不明显参考1"/>
    <w:autoRedefine/>
    <w:qFormat/>
    <w:uiPriority w:val="0"/>
    <w:rPr>
      <w:smallCaps/>
      <w:color w:val="C0504D"/>
      <w:u w:val="single"/>
    </w:rPr>
  </w:style>
  <w:style w:type="character" w:customStyle="1" w:styleId="151">
    <w:name w:val="日期 Char1"/>
    <w:autoRedefine/>
    <w:qFormat/>
    <w:uiPriority w:val="0"/>
    <w:rPr>
      <w:kern w:val="2"/>
      <w:sz w:val="21"/>
      <w:szCs w:val="22"/>
    </w:rPr>
  </w:style>
  <w:style w:type="character" w:customStyle="1" w:styleId="152">
    <w:name w:val="正文文本 Char1"/>
    <w:autoRedefine/>
    <w:qFormat/>
    <w:uiPriority w:val="0"/>
    <w:rPr>
      <w:kern w:val="2"/>
      <w:sz w:val="21"/>
      <w:szCs w:val="22"/>
    </w:rPr>
  </w:style>
  <w:style w:type="character" w:customStyle="1" w:styleId="153">
    <w:name w:val="批注主题 Char1"/>
    <w:autoRedefine/>
    <w:qFormat/>
    <w:uiPriority w:val="0"/>
    <w:rPr>
      <w:b/>
      <w:bCs/>
      <w:kern w:val="2"/>
      <w:sz w:val="21"/>
      <w:szCs w:val="22"/>
    </w:rPr>
  </w:style>
  <w:style w:type="character" w:customStyle="1" w:styleId="154">
    <w:name w:val="批注文字 Char Char"/>
    <w:autoRedefine/>
    <w:qFormat/>
    <w:uiPriority w:val="0"/>
    <w:rPr>
      <w:rFonts w:ascii="宋体" w:hAnsi="Times New Roman" w:eastAsia="宋体" w:cs="Times New Roman"/>
      <w:sz w:val="28"/>
      <w:szCs w:val="20"/>
    </w:rPr>
  </w:style>
  <w:style w:type="character" w:customStyle="1" w:styleId="155">
    <w:name w:val="明显参考1"/>
    <w:autoRedefine/>
    <w:qFormat/>
    <w:uiPriority w:val="0"/>
    <w:rPr>
      <w:b/>
      <w:bCs/>
      <w:smallCaps/>
      <w:color w:val="C0504D"/>
      <w:spacing w:val="5"/>
      <w:u w:val="single"/>
    </w:rPr>
  </w:style>
  <w:style w:type="character" w:customStyle="1" w:styleId="156">
    <w:name w:val="批注框文本 Char1"/>
    <w:autoRedefine/>
    <w:qFormat/>
    <w:uiPriority w:val="0"/>
    <w:rPr>
      <w:kern w:val="2"/>
      <w:sz w:val="18"/>
      <w:szCs w:val="18"/>
    </w:rPr>
  </w:style>
  <w:style w:type="character" w:customStyle="1" w:styleId="157">
    <w:name w:val="引用 Char1"/>
    <w:basedOn w:val="45"/>
    <w:autoRedefine/>
    <w:qFormat/>
    <w:uiPriority w:val="0"/>
    <w:rPr>
      <w:rFonts w:ascii="Calibri" w:hAnsi="Calibri" w:eastAsia="宋体" w:cs="Times New Roman"/>
      <w:i/>
      <w:iCs/>
      <w:color w:val="000000"/>
      <w:kern w:val="0"/>
      <w:sz w:val="20"/>
      <w:szCs w:val="20"/>
    </w:rPr>
  </w:style>
  <w:style w:type="character" w:customStyle="1" w:styleId="158">
    <w:name w:val="文档结构图 Char1"/>
    <w:autoRedefine/>
    <w:qFormat/>
    <w:uiPriority w:val="0"/>
    <w:rPr>
      <w:rFonts w:ascii="宋体"/>
      <w:kern w:val="2"/>
      <w:sz w:val="18"/>
      <w:szCs w:val="18"/>
    </w:rPr>
  </w:style>
  <w:style w:type="paragraph" w:styleId="15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0">
    <w:name w:val="副标题 Char1"/>
    <w:autoRedefine/>
    <w:qFormat/>
    <w:uiPriority w:val="0"/>
    <w:rPr>
      <w:rFonts w:ascii="Cambria" w:hAnsi="Cambria" w:cs="Times New Roman"/>
      <w:b/>
      <w:bCs/>
      <w:kern w:val="28"/>
      <w:sz w:val="32"/>
      <w:szCs w:val="32"/>
    </w:rPr>
  </w:style>
  <w:style w:type="character" w:customStyle="1" w:styleId="161">
    <w:name w:val="标题 Char1"/>
    <w:autoRedefine/>
    <w:qFormat/>
    <w:uiPriority w:val="0"/>
    <w:rPr>
      <w:rFonts w:ascii="Cambria" w:hAnsi="Cambria" w:cs="Times New Roman"/>
      <w:b/>
      <w:bCs/>
      <w:kern w:val="2"/>
      <w:sz w:val="32"/>
      <w:szCs w:val="32"/>
    </w:rPr>
  </w:style>
  <w:style w:type="paragraph" w:styleId="162">
    <w:name w:val="List Paragraph"/>
    <w:basedOn w:val="1"/>
    <w:autoRedefine/>
    <w:qFormat/>
    <w:uiPriority w:val="34"/>
    <w:pPr>
      <w:ind w:firstLine="420" w:firstLineChars="200"/>
    </w:pPr>
    <w:rPr>
      <w:rFonts w:ascii="Calibri" w:hAnsi="Calibri"/>
      <w:szCs w:val="22"/>
    </w:rPr>
  </w:style>
  <w:style w:type="character" w:customStyle="1" w:styleId="163">
    <w:name w:val="文档结构图 Char2"/>
    <w:autoRedefine/>
    <w:qFormat/>
    <w:uiPriority w:val="0"/>
    <w:rPr>
      <w:rFonts w:ascii="宋体"/>
      <w:kern w:val="2"/>
      <w:sz w:val="18"/>
      <w:szCs w:val="18"/>
    </w:rPr>
  </w:style>
  <w:style w:type="paragraph" w:customStyle="1" w:styleId="16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6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7">
    <w:name w:val="Char Char1 Char Char"/>
    <w:basedOn w:val="1"/>
    <w:autoRedefine/>
    <w:qFormat/>
    <w:uiPriority w:val="0"/>
    <w:rPr>
      <w:szCs w:val="20"/>
    </w:rPr>
  </w:style>
  <w:style w:type="character" w:customStyle="1" w:styleId="168">
    <w:name w:val="消息标题标签"/>
    <w:autoRedefine/>
    <w:qFormat/>
    <w:uiPriority w:val="0"/>
    <w:rPr>
      <w:rFonts w:ascii="Arial Black" w:hAnsi="Arial Black" w:eastAsia="黑体"/>
      <w:b/>
      <w:sz w:val="18"/>
      <w:lang w:eastAsia="zh-CN"/>
    </w:rPr>
  </w:style>
  <w:style w:type="character" w:customStyle="1" w:styleId="169">
    <w:name w:val="日期 Char2"/>
    <w:autoRedefine/>
    <w:qFormat/>
    <w:uiPriority w:val="0"/>
    <w:rPr>
      <w:rFonts w:ascii="宋体" w:hAnsi="Times New Roman"/>
      <w:sz w:val="28"/>
    </w:rPr>
  </w:style>
  <w:style w:type="character" w:customStyle="1" w:styleId="170">
    <w:name w:val="Char Char31"/>
    <w:autoRedefine/>
    <w:qFormat/>
    <w:uiPriority w:val="0"/>
    <w:rPr>
      <w:rFonts w:ascii="宋体" w:hAnsi="Courier New" w:eastAsia="宋体" w:cs="Courier New"/>
      <w:kern w:val="2"/>
      <w:sz w:val="21"/>
      <w:szCs w:val="21"/>
      <w:lang w:val="en-US" w:eastAsia="zh-CN" w:bidi="ar-SA"/>
    </w:rPr>
  </w:style>
  <w:style w:type="character" w:customStyle="1" w:styleId="171">
    <w:name w:val="Char Char1 Char Char Char Char Char Char Char Char Char Char"/>
    <w:link w:val="172"/>
    <w:autoRedefine/>
    <w:qFormat/>
    <w:uiPriority w:val="0"/>
    <w:rPr>
      <w:rFonts w:ascii="Verdana" w:hAnsi="Verdana" w:eastAsia="仿宋_GB2312"/>
      <w:sz w:val="24"/>
      <w:lang w:eastAsia="en-US"/>
    </w:rPr>
  </w:style>
  <w:style w:type="paragraph" w:customStyle="1" w:styleId="172">
    <w:name w:val="Char Char1 Char Char Char Char Char Char Char Char Char"/>
    <w:basedOn w:val="1"/>
    <w:link w:val="17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3">
    <w:name w:val="批注框文本 Char2"/>
    <w:autoRedefine/>
    <w:qFormat/>
    <w:uiPriority w:val="0"/>
    <w:rPr>
      <w:rFonts w:ascii="宋体" w:hAnsi="Times New Roman"/>
      <w:sz w:val="18"/>
      <w:szCs w:val="18"/>
    </w:rPr>
  </w:style>
  <w:style w:type="character" w:customStyle="1" w:styleId="174">
    <w:name w:val="Char Char Char Char Char Char Char Char Char"/>
    <w:autoRedefine/>
    <w:qFormat/>
    <w:uiPriority w:val="0"/>
    <w:rPr>
      <w:sz w:val="18"/>
      <w:szCs w:val="18"/>
    </w:rPr>
  </w:style>
  <w:style w:type="character" w:customStyle="1" w:styleId="175">
    <w:name w:val="页眉 Char1"/>
    <w:autoRedefine/>
    <w:qFormat/>
    <w:uiPriority w:val="99"/>
    <w:rPr>
      <w:rFonts w:eastAsia="宋体"/>
      <w:kern w:val="2"/>
      <w:sz w:val="18"/>
      <w:szCs w:val="18"/>
      <w:lang w:val="en-US" w:eastAsia="zh-CN" w:bidi="ar-SA"/>
    </w:rPr>
  </w:style>
  <w:style w:type="character" w:customStyle="1" w:styleId="176">
    <w:name w:val="正文文本 Char2"/>
    <w:autoRedefine/>
    <w:qFormat/>
    <w:uiPriority w:val="99"/>
    <w:rPr>
      <w:rFonts w:ascii="Times New Roman" w:hAnsi="Times New Roman"/>
    </w:rPr>
  </w:style>
  <w:style w:type="character" w:customStyle="1" w:styleId="177">
    <w:name w:val="批注主题 Char2"/>
    <w:autoRedefine/>
    <w:qFormat/>
    <w:uiPriority w:val="0"/>
    <w:rPr>
      <w:rFonts w:ascii="宋体" w:hAnsi="Times New Roman"/>
      <w:b/>
      <w:bCs/>
      <w:sz w:val="28"/>
    </w:rPr>
  </w:style>
  <w:style w:type="character" w:customStyle="1" w:styleId="178">
    <w:name w:val="ꌢ 2 Char Char"/>
    <w:link w:val="179"/>
    <w:autoRedefine/>
    <w:qFormat/>
    <w:uiPriority w:val="0"/>
    <w:rPr>
      <w:rFonts w:ascii="Arial" w:hAnsi="Arial"/>
      <w:b/>
      <w:bCs/>
    </w:rPr>
  </w:style>
  <w:style w:type="paragraph" w:customStyle="1" w:styleId="179">
    <w:name w:val="ꌢ 2"/>
    <w:basedOn w:val="1"/>
    <w:link w:val="178"/>
    <w:autoRedefine/>
    <w:qFormat/>
    <w:uiPriority w:val="0"/>
    <w:pPr>
      <w:widowControl/>
    </w:pPr>
    <w:rPr>
      <w:rFonts w:ascii="Arial" w:hAnsi="Arial"/>
      <w:b/>
      <w:bCs/>
      <w:kern w:val="0"/>
      <w:sz w:val="20"/>
      <w:szCs w:val="20"/>
    </w:rPr>
  </w:style>
  <w:style w:type="character" w:customStyle="1" w:styleId="180">
    <w:name w:val="标题 2 Char1"/>
    <w:autoRedefine/>
    <w:qFormat/>
    <w:uiPriority w:val="0"/>
    <w:rPr>
      <w:rFonts w:ascii="Cambria" w:hAnsi="Cambria" w:eastAsia="宋体" w:cs="Times New Roman"/>
      <w:b/>
      <w:bCs/>
      <w:kern w:val="2"/>
      <w:sz w:val="32"/>
      <w:szCs w:val="32"/>
    </w:rPr>
  </w:style>
  <w:style w:type="character" w:customStyle="1" w:styleId="181">
    <w:name w:val="rili11"/>
    <w:autoRedefine/>
    <w:qFormat/>
    <w:uiPriority w:val="0"/>
    <w:rPr>
      <w:sz w:val="21"/>
      <w:szCs w:val="21"/>
    </w:rPr>
  </w:style>
  <w:style w:type="character" w:customStyle="1" w:styleId="182">
    <w:name w:val="Char Char27"/>
    <w:autoRedefine/>
    <w:qFormat/>
    <w:uiPriority w:val="0"/>
    <w:rPr>
      <w:rFonts w:eastAsia="Arial Unicode MS"/>
      <w:kern w:val="2"/>
      <w:sz w:val="28"/>
      <w:szCs w:val="24"/>
      <w:lang w:val="en-US" w:eastAsia="zh-CN" w:bidi="ar-SA"/>
    </w:rPr>
  </w:style>
  <w:style w:type="character" w:customStyle="1" w:styleId="183">
    <w:name w:val="标题 6 Char1"/>
    <w:autoRedefine/>
    <w:qFormat/>
    <w:uiPriority w:val="0"/>
    <w:rPr>
      <w:rFonts w:ascii="Cambria" w:hAnsi="Cambria" w:eastAsia="宋体" w:cs="Times New Roman"/>
      <w:b/>
      <w:bCs/>
      <w:kern w:val="2"/>
      <w:sz w:val="24"/>
      <w:szCs w:val="24"/>
    </w:rPr>
  </w:style>
  <w:style w:type="character" w:customStyle="1" w:styleId="184">
    <w:name w:val="apple-style-span"/>
    <w:basedOn w:val="45"/>
    <w:autoRedefine/>
    <w:qFormat/>
    <w:uiPriority w:val="0"/>
  </w:style>
  <w:style w:type="character" w:customStyle="1" w:styleId="185">
    <w:name w:val="Blockquote Char Char"/>
    <w:link w:val="96"/>
    <w:autoRedefine/>
    <w:qFormat/>
    <w:uiPriority w:val="0"/>
    <w:rPr>
      <w:sz w:val="24"/>
    </w:rPr>
  </w:style>
  <w:style w:type="character" w:customStyle="1" w:styleId="186">
    <w:name w:val="z-窗体顶端 Char1"/>
    <w:autoRedefine/>
    <w:qFormat/>
    <w:uiPriority w:val="0"/>
    <w:rPr>
      <w:rFonts w:ascii="Arial" w:hAnsi="Arial" w:cs="Arial"/>
      <w:vanish/>
      <w:kern w:val="2"/>
      <w:sz w:val="16"/>
      <w:szCs w:val="16"/>
    </w:rPr>
  </w:style>
  <w:style w:type="character" w:customStyle="1" w:styleId="187">
    <w:name w:val="批注文字 Char1"/>
    <w:autoRedefine/>
    <w:qFormat/>
    <w:uiPriority w:val="0"/>
    <w:rPr>
      <w:kern w:val="2"/>
      <w:sz w:val="21"/>
      <w:szCs w:val="22"/>
    </w:rPr>
  </w:style>
  <w:style w:type="character" w:customStyle="1" w:styleId="188">
    <w:name w:val="z-窗体底端 Char1"/>
    <w:autoRedefine/>
    <w:qFormat/>
    <w:uiPriority w:val="0"/>
    <w:rPr>
      <w:rFonts w:ascii="Arial" w:hAnsi="Arial" w:cs="Arial"/>
      <w:vanish/>
      <w:kern w:val="2"/>
      <w:sz w:val="16"/>
      <w:szCs w:val="16"/>
    </w:rPr>
  </w:style>
  <w:style w:type="character" w:customStyle="1" w:styleId="189">
    <w:name w:val="标题 1 Char1"/>
    <w:autoRedefine/>
    <w:qFormat/>
    <w:uiPriority w:val="0"/>
    <w:rPr>
      <w:b/>
      <w:bCs/>
      <w:kern w:val="44"/>
      <w:sz w:val="44"/>
      <w:szCs w:val="44"/>
    </w:rPr>
  </w:style>
  <w:style w:type="character" w:customStyle="1" w:styleId="190">
    <w:name w:val="样式2 Char"/>
    <w:link w:val="99"/>
    <w:autoRedefine/>
    <w:qFormat/>
    <w:uiPriority w:val="0"/>
    <w:rPr>
      <w:rFonts w:ascii="宋体" w:hAnsi="宋体"/>
      <w:b/>
      <w:kern w:val="2"/>
      <w:sz w:val="21"/>
      <w:szCs w:val="21"/>
    </w:rPr>
  </w:style>
  <w:style w:type="character" w:customStyle="1" w:styleId="191">
    <w:name w:val="z-窗体底端 Char"/>
    <w:autoRedefine/>
    <w:qFormat/>
    <w:uiPriority w:val="0"/>
    <w:rPr>
      <w:rFonts w:ascii="Arial" w:hAnsi="Arial" w:cs="Arial"/>
      <w:vanish/>
      <w:kern w:val="2"/>
      <w:sz w:val="16"/>
      <w:szCs w:val="16"/>
    </w:rPr>
  </w:style>
  <w:style w:type="paragraph" w:customStyle="1" w:styleId="192">
    <w:name w:val="z-窗体底端1"/>
    <w:basedOn w:val="1"/>
    <w:next w:val="1"/>
    <w:link w:val="231"/>
    <w:autoRedefine/>
    <w:qFormat/>
    <w:uiPriority w:val="0"/>
    <w:pPr>
      <w:pBdr>
        <w:top w:val="single" w:color="auto" w:sz="6" w:space="1"/>
      </w:pBdr>
      <w:jc w:val="center"/>
    </w:pPr>
    <w:rPr>
      <w:rFonts w:ascii="Arial" w:hAnsi="Arial" w:cs="Arial"/>
      <w:vanish/>
      <w:sz w:val="16"/>
      <w:szCs w:val="16"/>
    </w:rPr>
  </w:style>
  <w:style w:type="character" w:customStyle="1" w:styleId="193">
    <w:name w:val="样式1 Char"/>
    <w:link w:val="100"/>
    <w:autoRedefine/>
    <w:qFormat/>
    <w:uiPriority w:val="0"/>
    <w:rPr>
      <w:rFonts w:ascii="宋体" w:hAnsi="宋体"/>
      <w:kern w:val="2"/>
      <w:sz w:val="18"/>
      <w:szCs w:val="21"/>
    </w:rPr>
  </w:style>
  <w:style w:type="character" w:customStyle="1" w:styleId="194">
    <w:name w:val="标题 9 Char1"/>
    <w:autoRedefine/>
    <w:qFormat/>
    <w:uiPriority w:val="0"/>
    <w:rPr>
      <w:rFonts w:ascii="Cambria" w:hAnsi="Cambria" w:eastAsia="宋体" w:cs="Times New Roman"/>
      <w:kern w:val="2"/>
      <w:sz w:val="21"/>
      <w:szCs w:val="21"/>
    </w:rPr>
  </w:style>
  <w:style w:type="character" w:customStyle="1" w:styleId="195">
    <w:name w:val="z-窗体顶端 Char"/>
    <w:autoRedefine/>
    <w:qFormat/>
    <w:uiPriority w:val="0"/>
    <w:rPr>
      <w:rFonts w:ascii="Arial" w:hAnsi="Arial" w:cs="Arial"/>
      <w:vanish/>
      <w:kern w:val="2"/>
      <w:sz w:val="16"/>
      <w:szCs w:val="16"/>
    </w:rPr>
  </w:style>
  <w:style w:type="paragraph" w:customStyle="1" w:styleId="196">
    <w:name w:val="z-窗体顶端1"/>
    <w:basedOn w:val="1"/>
    <w:next w:val="1"/>
    <w:link w:val="347"/>
    <w:autoRedefine/>
    <w:qFormat/>
    <w:uiPriority w:val="0"/>
    <w:pPr>
      <w:pBdr>
        <w:bottom w:val="single" w:color="auto" w:sz="6" w:space="1"/>
      </w:pBdr>
      <w:jc w:val="center"/>
    </w:pPr>
    <w:rPr>
      <w:rFonts w:ascii="Arial" w:hAnsi="Arial" w:cs="Arial"/>
      <w:vanish/>
      <w:sz w:val="16"/>
      <w:szCs w:val="16"/>
    </w:rPr>
  </w:style>
  <w:style w:type="character" w:customStyle="1" w:styleId="197">
    <w:name w:val="ҳŻ"/>
    <w:link w:val="198"/>
    <w:autoRedefine/>
    <w:qFormat/>
    <w:uiPriority w:val="0"/>
    <w:rPr>
      <w:rFonts w:ascii="Arial" w:hAnsi="Arial" w:cs="Arial"/>
      <w:sz w:val="32"/>
      <w:szCs w:val="32"/>
    </w:rPr>
  </w:style>
  <w:style w:type="paragraph" w:customStyle="1" w:styleId="198">
    <w:name w:val="ҳŠChar1"/>
    <w:basedOn w:val="1"/>
    <w:link w:val="197"/>
    <w:autoRedefine/>
    <w:qFormat/>
    <w:uiPriority w:val="0"/>
    <w:pPr>
      <w:keepNext/>
      <w:widowControl/>
      <w:spacing w:after="120" w:line="400" w:lineRule="atLeast"/>
      <w:jc w:val="center"/>
    </w:pPr>
    <w:rPr>
      <w:rFonts w:ascii="Arial" w:hAnsi="Arial" w:cs="Arial"/>
      <w:kern w:val="0"/>
      <w:sz w:val="32"/>
      <w:szCs w:val="32"/>
    </w:rPr>
  </w:style>
  <w:style w:type="character" w:customStyle="1" w:styleId="199">
    <w:name w:val="标题 8 Char1"/>
    <w:autoRedefine/>
    <w:qFormat/>
    <w:uiPriority w:val="0"/>
    <w:rPr>
      <w:rFonts w:ascii="Cambria" w:hAnsi="Cambria" w:eastAsia="宋体" w:cs="Times New Roman"/>
      <w:kern w:val="2"/>
      <w:sz w:val="24"/>
      <w:szCs w:val="24"/>
    </w:rPr>
  </w:style>
  <w:style w:type="character" w:customStyle="1" w:styleId="200">
    <w:name w:val="ꌢ 3 Char Char"/>
    <w:link w:val="201"/>
    <w:autoRedefine/>
    <w:qFormat/>
    <w:uiPriority w:val="0"/>
    <w:rPr>
      <w:rFonts w:ascii="Ђˎ̥" w:hAnsi="Ђˎ̥"/>
      <w:b/>
      <w:bCs/>
    </w:rPr>
  </w:style>
  <w:style w:type="paragraph" w:customStyle="1" w:styleId="201">
    <w:name w:val="ꌢ 3"/>
    <w:basedOn w:val="1"/>
    <w:link w:val="200"/>
    <w:autoRedefine/>
    <w:qFormat/>
    <w:uiPriority w:val="0"/>
    <w:pPr>
      <w:widowControl/>
    </w:pPr>
    <w:rPr>
      <w:rFonts w:ascii="Ђˎ̥" w:hAnsi="Ђˎ̥"/>
      <w:b/>
      <w:bCs/>
      <w:kern w:val="0"/>
      <w:sz w:val="20"/>
      <w:szCs w:val="20"/>
    </w:rPr>
  </w:style>
  <w:style w:type="character" w:customStyle="1" w:styleId="202">
    <w:name w:val="标题 4 Char1"/>
    <w:autoRedefine/>
    <w:qFormat/>
    <w:uiPriority w:val="0"/>
    <w:rPr>
      <w:rFonts w:ascii="Cambria" w:hAnsi="Cambria" w:eastAsia="宋体" w:cs="Times New Roman"/>
      <w:b/>
      <w:bCs/>
      <w:kern w:val="2"/>
      <w:sz w:val="28"/>
      <w:szCs w:val="28"/>
    </w:rPr>
  </w:style>
  <w:style w:type="character" w:customStyle="1" w:styleId="203">
    <w:name w:val="Blockquote Char Char Char"/>
    <w:autoRedefine/>
    <w:qFormat/>
    <w:uiPriority w:val="0"/>
    <w:rPr>
      <w:sz w:val="24"/>
    </w:rPr>
  </w:style>
  <w:style w:type="character" w:customStyle="1" w:styleId="204">
    <w:name w:val="标题 3 Char1"/>
    <w:autoRedefine/>
    <w:qFormat/>
    <w:uiPriority w:val="0"/>
    <w:rPr>
      <w:rFonts w:eastAsia="宋体"/>
      <w:b/>
      <w:bCs/>
      <w:kern w:val="2"/>
      <w:sz w:val="21"/>
      <w:szCs w:val="21"/>
      <w:lang w:val="en-US" w:eastAsia="zh-CN" w:bidi="ar-SA"/>
    </w:rPr>
  </w:style>
  <w:style w:type="character" w:customStyle="1" w:styleId="205">
    <w:name w:val="副标题 Char2"/>
    <w:autoRedefine/>
    <w:qFormat/>
    <w:uiPriority w:val="0"/>
    <w:rPr>
      <w:rFonts w:ascii="Cambria" w:hAnsi="Cambria" w:cs="Times New Roman"/>
      <w:b/>
      <w:bCs/>
      <w:kern w:val="28"/>
      <w:sz w:val="32"/>
      <w:szCs w:val="32"/>
    </w:rPr>
  </w:style>
  <w:style w:type="character" w:customStyle="1" w:styleId="206">
    <w:name w:val="正文文本 2 Char1"/>
    <w:autoRedefine/>
    <w:qFormat/>
    <w:uiPriority w:val="0"/>
    <w:rPr>
      <w:kern w:val="2"/>
      <w:sz w:val="21"/>
      <w:szCs w:val="24"/>
    </w:rPr>
  </w:style>
  <w:style w:type="character" w:customStyle="1" w:styleId="207">
    <w:name w:val="标题 7 Char1"/>
    <w:autoRedefine/>
    <w:qFormat/>
    <w:uiPriority w:val="0"/>
    <w:rPr>
      <w:b/>
      <w:bCs/>
      <w:kern w:val="2"/>
      <w:sz w:val="24"/>
      <w:szCs w:val="24"/>
    </w:rPr>
  </w:style>
  <w:style w:type="character" w:customStyle="1" w:styleId="208">
    <w:name w:val="标题 5 Char1"/>
    <w:autoRedefine/>
    <w:qFormat/>
    <w:uiPriority w:val="0"/>
    <w:rPr>
      <w:b/>
      <w:bCs/>
      <w:kern w:val="2"/>
      <w:sz w:val="28"/>
      <w:szCs w:val="28"/>
    </w:rPr>
  </w:style>
  <w:style w:type="character" w:customStyle="1" w:styleId="209">
    <w:name w:val="页脚 Char1"/>
    <w:autoRedefine/>
    <w:qFormat/>
    <w:uiPriority w:val="0"/>
    <w:rPr>
      <w:kern w:val="2"/>
      <w:sz w:val="18"/>
      <w:szCs w:val="18"/>
    </w:rPr>
  </w:style>
  <w:style w:type="character" w:customStyle="1" w:styleId="210">
    <w:name w:val="tpc_content1"/>
    <w:autoRedefine/>
    <w:qFormat/>
    <w:uiPriority w:val="0"/>
    <w:rPr>
      <w:sz w:val="20"/>
      <w:szCs w:val="20"/>
    </w:rPr>
  </w:style>
  <w:style w:type="character" w:customStyle="1" w:styleId="211">
    <w:name w:val="页眉 Char2"/>
    <w:autoRedefine/>
    <w:qFormat/>
    <w:uiPriority w:val="0"/>
    <w:rPr>
      <w:kern w:val="2"/>
      <w:sz w:val="18"/>
      <w:szCs w:val="18"/>
    </w:rPr>
  </w:style>
  <w:style w:type="character" w:customStyle="1" w:styleId="212">
    <w:name w:val="正文文本缩进 2 Char1"/>
    <w:link w:val="27"/>
    <w:autoRedefine/>
    <w:qFormat/>
    <w:uiPriority w:val="0"/>
    <w:rPr>
      <w:kern w:val="2"/>
      <w:sz w:val="21"/>
      <w:szCs w:val="24"/>
    </w:rPr>
  </w:style>
  <w:style w:type="character" w:customStyle="1" w:styleId="213">
    <w:name w:val="正文文本 2 Char2"/>
    <w:link w:val="37"/>
    <w:autoRedefine/>
    <w:qFormat/>
    <w:uiPriority w:val="0"/>
    <w:rPr>
      <w:rFonts w:ascii="Calibri" w:hAnsi="Calibri"/>
      <w:kern w:val="2"/>
      <w:sz w:val="21"/>
    </w:rPr>
  </w:style>
  <w:style w:type="character" w:customStyle="1" w:styleId="214">
    <w:name w:val="正文文本缩进 3 Char1"/>
    <w:link w:val="34"/>
    <w:autoRedefine/>
    <w:qFormat/>
    <w:uiPriority w:val="0"/>
    <w:rPr>
      <w:rFonts w:ascii="宋体" w:hAnsi="MS Sans Serif"/>
      <w:color w:val="000000"/>
      <w:kern w:val="2"/>
      <w:sz w:val="24"/>
      <w:szCs w:val="24"/>
    </w:rPr>
  </w:style>
  <w:style w:type="paragraph" w:customStyle="1" w:styleId="215">
    <w:name w:val="Char21"/>
    <w:basedOn w:val="1"/>
    <w:autoRedefine/>
    <w:qFormat/>
    <w:uiPriority w:val="0"/>
    <w:rPr>
      <w:szCs w:val="20"/>
    </w:rPr>
  </w:style>
  <w:style w:type="paragraph" w:customStyle="1" w:styleId="21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17">
    <w:name w:val="xl142"/>
    <w:basedOn w:val="1"/>
    <w:autoRedefine/>
    <w:qFormat/>
    <w:uiPriority w:val="0"/>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2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67"/>
    <w:basedOn w:val="1"/>
    <w:autoRedefine/>
    <w:qFormat/>
    <w:uiPriority w:val="0"/>
    <w:pPr>
      <w:widowControl/>
      <w:pBdr>
        <w:top w:val="single" w:color="auto" w:sz="4" w:space="0"/>
      </w:pBdr>
      <w:spacing w:before="100" w:beforeAutospacing="1" w:after="100" w:afterAutospacing="1"/>
      <w:jc w:val="left"/>
    </w:pPr>
    <w:rPr>
      <w:rFonts w:ascii="宋体" w:hAnsi="宋体" w:cs="宋体"/>
      <w:kern w:val="0"/>
      <w:sz w:val="18"/>
      <w:szCs w:val="18"/>
    </w:rPr>
  </w:style>
  <w:style w:type="paragraph" w:customStyle="1" w:styleId="22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2">
    <w:name w:val="Char Char1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3">
    <w:name w:val="Char Char3 Char Char Char Char Char Char Char Char Char Char"/>
    <w:basedOn w:val="1"/>
    <w:autoRedefine/>
    <w:qFormat/>
    <w:uiPriority w:val="0"/>
    <w:pPr>
      <w:widowControl/>
      <w:spacing w:after="160" w:line="240" w:lineRule="exact"/>
      <w:jc w:val="left"/>
    </w:pPr>
    <w:rPr>
      <w:snapToGrid w:val="0"/>
      <w:kern w:val="21"/>
      <w:szCs w:val="21"/>
    </w:rPr>
  </w:style>
  <w:style w:type="paragraph" w:customStyle="1" w:styleId="224">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25">
    <w:name w:val="列出段落4"/>
    <w:basedOn w:val="1"/>
    <w:autoRedefine/>
    <w:unhideWhenUsed/>
    <w:qFormat/>
    <w:uiPriority w:val="99"/>
    <w:pPr>
      <w:ind w:firstLine="420" w:firstLineChars="200"/>
    </w:pPr>
    <w:rPr>
      <w:szCs w:val="22"/>
    </w:rPr>
  </w:style>
  <w:style w:type="paragraph" w:customStyle="1" w:styleId="22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28">
    <w:name w:val="xl149"/>
    <w:basedOn w:val="1"/>
    <w:autoRedefine/>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29">
    <w:name w:val="xl3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31">
    <w:name w:val="z-窗体底端 Char2"/>
    <w:link w:val="192"/>
    <w:autoRedefine/>
    <w:qFormat/>
    <w:uiPriority w:val="0"/>
    <w:rPr>
      <w:rFonts w:ascii="Arial" w:hAnsi="Arial" w:cs="Arial"/>
      <w:vanish/>
      <w:kern w:val="2"/>
      <w:sz w:val="16"/>
      <w:szCs w:val="16"/>
    </w:rPr>
  </w:style>
  <w:style w:type="paragraph" w:customStyle="1" w:styleId="232">
    <w:name w:val="_Style 19"/>
    <w:basedOn w:val="1"/>
    <w:autoRedefine/>
    <w:qFormat/>
    <w:uiPriority w:val="0"/>
    <w:pPr>
      <w:spacing w:line="360" w:lineRule="auto"/>
    </w:pPr>
    <w:rPr>
      <w:rFonts w:ascii="仿宋_GB2312" w:eastAsia="仿宋_GB2312"/>
      <w:b/>
      <w:sz w:val="32"/>
      <w:szCs w:val="32"/>
    </w:rPr>
  </w:style>
  <w:style w:type="paragraph" w:customStyle="1" w:styleId="233">
    <w:name w:val="Char Char3 Char Char Char Char"/>
    <w:basedOn w:val="1"/>
    <w:autoRedefine/>
    <w:qFormat/>
    <w:uiPriority w:val="0"/>
    <w:pPr>
      <w:widowControl/>
      <w:spacing w:after="160" w:line="240" w:lineRule="exact"/>
      <w:jc w:val="left"/>
    </w:pPr>
    <w:rPr>
      <w:snapToGrid w:val="0"/>
      <w:kern w:val="21"/>
      <w:szCs w:val="21"/>
    </w:rPr>
  </w:style>
  <w:style w:type="paragraph" w:customStyle="1" w:styleId="234">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35">
    <w:name w:val="xl13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6">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7">
    <w:name w:val="xl87"/>
    <w:basedOn w:val="1"/>
    <w:autoRedefine/>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38">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239">
    <w:name w:val="Char Char Char Char Char"/>
    <w:basedOn w:val="1"/>
    <w:autoRedefine/>
    <w:qFormat/>
    <w:uiPriority w:val="0"/>
    <w:pPr>
      <w:adjustRightInd w:val="0"/>
      <w:spacing w:line="440" w:lineRule="exact"/>
    </w:pPr>
    <w:rPr>
      <w:rFonts w:ascii="宋体"/>
      <w:kern w:val="0"/>
      <w:sz w:val="28"/>
      <w:szCs w:val="27"/>
    </w:rPr>
  </w:style>
  <w:style w:type="paragraph" w:customStyle="1" w:styleId="24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1">
    <w:name w:val="Char Char Char Char Char1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43">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4">
    <w:name w:val="xl141"/>
    <w:basedOn w:val="1"/>
    <w:autoRedefine/>
    <w:qFormat/>
    <w:uiPriority w:val="0"/>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245">
    <w:name w:val="Char Char12 Char Char Char Char Char Char Char Char"/>
    <w:basedOn w:val="1"/>
    <w:autoRedefine/>
    <w:qFormat/>
    <w:uiPriority w:val="0"/>
    <w:rPr>
      <w:szCs w:val="20"/>
    </w:rPr>
  </w:style>
  <w:style w:type="paragraph" w:customStyle="1" w:styleId="246">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4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248">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93300"/>
      <w:kern w:val="0"/>
      <w:sz w:val="18"/>
      <w:szCs w:val="18"/>
    </w:rPr>
  </w:style>
  <w:style w:type="paragraph" w:customStyle="1" w:styleId="249">
    <w:name w:val="xl150"/>
    <w:basedOn w:val="1"/>
    <w:autoRedefine/>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51">
    <w:name w:val="xl7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52">
    <w:name w:val="Char2 Char Char Char"/>
    <w:basedOn w:val="1"/>
    <w:autoRedefine/>
    <w:qFormat/>
    <w:uiPriority w:val="0"/>
    <w:rPr>
      <w:rFonts w:ascii="仿宋_GB2312"/>
      <w:b/>
      <w:sz w:val="30"/>
      <w:szCs w:val="32"/>
    </w:rPr>
  </w:style>
  <w:style w:type="paragraph" w:customStyle="1" w:styleId="253">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54">
    <w:name w:val="Char11"/>
    <w:basedOn w:val="1"/>
    <w:autoRedefine/>
    <w:qFormat/>
    <w:uiPriority w:val="0"/>
    <w:pPr>
      <w:spacing w:after="160" w:line="240" w:lineRule="exact"/>
    </w:pPr>
  </w:style>
  <w:style w:type="paragraph" w:customStyle="1" w:styleId="255">
    <w:name w:val="xl9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256">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257">
    <w:name w:val="xl7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5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6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1">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62">
    <w:name w:val="Char Char Char Char Char Char Char"/>
    <w:basedOn w:val="1"/>
    <w:autoRedefine/>
    <w:qFormat/>
    <w:uiPriority w:val="0"/>
    <w:rPr>
      <w:rFonts w:ascii="Tahoma" w:hAnsi="Tahoma"/>
      <w:sz w:val="24"/>
      <w:szCs w:val="20"/>
    </w:rPr>
  </w:style>
  <w:style w:type="paragraph" w:customStyle="1" w:styleId="26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64">
    <w:name w:val="xl89"/>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265">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266">
    <w:name w:val="Char Char1 Char Char1"/>
    <w:basedOn w:val="1"/>
    <w:autoRedefine/>
    <w:qFormat/>
    <w:uiPriority w:val="0"/>
    <w:rPr>
      <w:szCs w:val="20"/>
    </w:rPr>
  </w:style>
  <w:style w:type="paragraph" w:customStyle="1" w:styleId="26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6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9">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7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C0C0"/>
      <w:kern w:val="0"/>
      <w:sz w:val="18"/>
      <w:szCs w:val="18"/>
    </w:rPr>
  </w:style>
  <w:style w:type="paragraph" w:customStyle="1" w:styleId="271">
    <w:name w:val="xl13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7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73">
    <w:name w:val="xl148"/>
    <w:basedOn w:val="1"/>
    <w:autoRedefine/>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74">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75">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6">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77">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8">
    <w:name w:val="正文11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9">
    <w:name w:val="Char Char21"/>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80">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28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8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4">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6">
    <w:name w:val="xl6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87">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288">
    <w:name w:val="列出段落1"/>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89">
    <w:name w:val="font6"/>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290">
    <w:name w:val="正文 + 宋体"/>
    <w:basedOn w:val="1"/>
    <w:autoRedefine/>
    <w:qFormat/>
    <w:uiPriority w:val="0"/>
    <w:pPr>
      <w:autoSpaceDE w:val="0"/>
      <w:autoSpaceDN w:val="0"/>
      <w:adjustRightInd w:val="0"/>
      <w:spacing w:line="429" w:lineRule="exact"/>
      <w:ind w:left="108"/>
    </w:pPr>
    <w:rPr>
      <w:rFonts w:ascii="宋体" w:hAnsi="宋体" w:cs="宋?"/>
      <w:color w:val="000000"/>
      <w:w w:val="97"/>
      <w:kern w:val="0"/>
      <w:szCs w:val="21"/>
    </w:rPr>
  </w:style>
  <w:style w:type="paragraph" w:customStyle="1" w:styleId="291">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2">
    <w:name w:val="Char Char Char1"/>
    <w:basedOn w:val="1"/>
    <w:autoRedefine/>
    <w:qFormat/>
    <w:uiPriority w:val="0"/>
    <w:pPr>
      <w:widowControl/>
      <w:spacing w:after="160" w:line="240" w:lineRule="exact"/>
      <w:jc w:val="left"/>
    </w:pPr>
  </w:style>
  <w:style w:type="paragraph" w:customStyle="1" w:styleId="293">
    <w:name w:val="Char Char1 Char Char Char Char Char Char"/>
    <w:basedOn w:val="1"/>
    <w:autoRedefine/>
    <w:qFormat/>
    <w:uiPriority w:val="0"/>
    <w:pPr>
      <w:widowControl/>
      <w:adjustRightInd w:val="0"/>
      <w:snapToGrid w:val="0"/>
      <w:spacing w:line="360" w:lineRule="auto"/>
      <w:ind w:firstLine="601"/>
    </w:pPr>
    <w:rPr>
      <w:rFonts w:ascii="宋体" w:hAnsi="宋体"/>
      <w:color w:val="000000"/>
      <w:kern w:val="0"/>
      <w:sz w:val="24"/>
    </w:rPr>
  </w:style>
  <w:style w:type="paragraph" w:customStyle="1" w:styleId="29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95">
    <w:name w:val="Char Char1 Char Char Char Char"/>
    <w:basedOn w:val="1"/>
    <w:autoRedefine/>
    <w:qFormat/>
    <w:uiPriority w:val="0"/>
    <w:pPr>
      <w:adjustRightInd w:val="0"/>
      <w:spacing w:line="440" w:lineRule="exact"/>
    </w:pPr>
    <w:rPr>
      <w:rFonts w:ascii="宋体"/>
      <w:kern w:val="0"/>
      <w:sz w:val="28"/>
      <w:szCs w:val="27"/>
    </w:rPr>
  </w:style>
  <w:style w:type="paragraph" w:customStyle="1" w:styleId="296">
    <w:name w:val="Char Char1 Char Char Char Char Char Char Char"/>
    <w:basedOn w:val="1"/>
    <w:autoRedefine/>
    <w:qFormat/>
    <w:uiPriority w:val="0"/>
    <w:pPr>
      <w:adjustRightInd w:val="0"/>
      <w:spacing w:line="440" w:lineRule="exact"/>
    </w:pPr>
    <w:rPr>
      <w:rFonts w:ascii="宋体"/>
      <w:kern w:val="0"/>
      <w:sz w:val="28"/>
      <w:szCs w:val="27"/>
    </w:rPr>
  </w:style>
  <w:style w:type="paragraph" w:customStyle="1" w:styleId="297">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98">
    <w:name w:val="font8"/>
    <w:basedOn w:val="1"/>
    <w:autoRedefine/>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2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1">
    <w:name w:val="xl123"/>
    <w:basedOn w:val="1"/>
    <w:autoRedefine/>
    <w:qFormat/>
    <w:uiPriority w:val="0"/>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30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0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304">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30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06">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07">
    <w:name w:val="xl91"/>
    <w:basedOn w:val="1"/>
    <w:autoRedefine/>
    <w:qFormat/>
    <w:uiPriority w:val="0"/>
    <w:pPr>
      <w:widowControl/>
      <w:pBdr>
        <w:top w:val="single" w:color="000000" w:sz="4" w:space="0"/>
        <w:left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308">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9">
    <w:name w:val="xl9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0">
    <w:name w:val="AOBodyTxt"/>
    <w:basedOn w:val="1"/>
    <w:next w:val="1"/>
    <w:autoRedefine/>
    <w:qFormat/>
    <w:uiPriority w:val="0"/>
    <w:pPr>
      <w:widowControl/>
      <w:spacing w:before="240" w:line="260" w:lineRule="atLeast"/>
    </w:pPr>
    <w:rPr>
      <w:kern w:val="0"/>
      <w:sz w:val="22"/>
      <w:szCs w:val="20"/>
      <w:lang w:val="en-GB" w:eastAsia="en-US"/>
    </w:rPr>
  </w:style>
  <w:style w:type="paragraph" w:customStyle="1" w:styleId="31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1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4">
    <w:name w:val="xl146"/>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5">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16">
    <w:name w:val="xl29"/>
    <w:basedOn w:val="1"/>
    <w:autoRedefine/>
    <w:qFormat/>
    <w:uiPriority w:val="0"/>
    <w:pPr>
      <w:widowControl/>
      <w:pBdr>
        <w:bottom w:val="single" w:color="auto" w:sz="4" w:space="0"/>
      </w:pBdr>
      <w:spacing w:before="100" w:beforeAutospacing="1" w:after="100" w:afterAutospacing="1"/>
      <w:jc w:val="left"/>
    </w:pPr>
    <w:rPr>
      <w:rFonts w:ascii="宋体" w:hAnsi="宋体" w:cs="宋体"/>
      <w:b/>
      <w:bCs/>
      <w:kern w:val="0"/>
      <w:sz w:val="24"/>
    </w:rPr>
  </w:style>
  <w:style w:type="paragraph" w:customStyle="1" w:styleId="317">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318">
    <w:name w:val="xl13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19">
    <w:name w:val="Char1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0">
    <w:name w:val="xl6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表头"/>
    <w:basedOn w:val="1"/>
    <w:autoRedefine/>
    <w:qFormat/>
    <w:uiPriority w:val="0"/>
    <w:pPr>
      <w:spacing w:line="360" w:lineRule="auto"/>
      <w:jc w:val="center"/>
    </w:pPr>
    <w:rPr>
      <w:rFonts w:ascii="黑体" w:eastAsia="黑体"/>
      <w:kern w:val="0"/>
      <w:sz w:val="24"/>
      <w:szCs w:val="20"/>
    </w:rPr>
  </w:style>
  <w:style w:type="paragraph" w:customStyle="1" w:styleId="322">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2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4">
    <w:name w:val="Char Char Char Char Char Char Char Char1"/>
    <w:basedOn w:val="1"/>
    <w:autoRedefine/>
    <w:qFormat/>
    <w:uiPriority w:val="0"/>
    <w:pPr>
      <w:adjustRightInd w:val="0"/>
      <w:spacing w:line="440" w:lineRule="exact"/>
    </w:pPr>
    <w:rPr>
      <w:rFonts w:ascii="宋体"/>
      <w:kern w:val="0"/>
      <w:sz w:val="28"/>
      <w:szCs w:val="27"/>
    </w:rPr>
  </w:style>
  <w:style w:type="paragraph" w:customStyle="1" w:styleId="325">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2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C0C0"/>
      <w:kern w:val="0"/>
      <w:sz w:val="18"/>
      <w:szCs w:val="18"/>
    </w:rPr>
  </w:style>
  <w:style w:type="paragraph" w:customStyle="1" w:styleId="327">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28">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C0C0C0"/>
      <w:kern w:val="0"/>
      <w:sz w:val="20"/>
      <w:szCs w:val="20"/>
    </w:rPr>
  </w:style>
  <w:style w:type="paragraph" w:customStyle="1" w:styleId="330">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31">
    <w:name w:val="Char Char1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2">
    <w:name w:val="xl145"/>
    <w:basedOn w:val="1"/>
    <w:autoRedefine/>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33">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4">
    <w:name w:val="xl13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35">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36">
    <w:name w:val="表格文字"/>
    <w:basedOn w:val="1"/>
    <w:autoRedefine/>
    <w:qFormat/>
    <w:uiPriority w:val="0"/>
    <w:pPr>
      <w:adjustRightInd w:val="0"/>
      <w:spacing w:line="420" w:lineRule="atLeast"/>
      <w:jc w:val="left"/>
      <w:textAlignment w:val="baseline"/>
    </w:pPr>
    <w:rPr>
      <w:kern w:val="0"/>
      <w:szCs w:val="20"/>
    </w:rPr>
  </w:style>
  <w:style w:type="paragraph" w:customStyle="1" w:styleId="337">
    <w:name w:val="xl147"/>
    <w:basedOn w:val="1"/>
    <w:autoRedefine/>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33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9">
    <w:name w:val="格式1"/>
    <w:next w:val="1"/>
    <w:autoRedefine/>
    <w:qFormat/>
    <w:uiPriority w:val="0"/>
    <w:pPr>
      <w:keepNext/>
      <w:widowControl w:val="0"/>
      <w:adjustRightInd w:val="0"/>
      <w:snapToGrid w:val="0"/>
      <w:spacing w:before="156" w:line="440" w:lineRule="exact"/>
      <w:jc w:val="both"/>
      <w:outlineLvl w:val="3"/>
    </w:pPr>
    <w:rPr>
      <w:rFonts w:ascii="Times New Roman" w:hAnsi="Times New Roman" w:eastAsia="宋体" w:cs="Times New Roman"/>
      <w:b/>
      <w:bCs/>
      <w:sz w:val="24"/>
      <w:szCs w:val="24"/>
      <w:lang w:val="en-US" w:eastAsia="zh-CN" w:bidi="ar-SA"/>
    </w:rPr>
  </w:style>
  <w:style w:type="paragraph" w:customStyle="1" w:styleId="34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42">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3">
    <w:name w:val="Char Char Char Char Char Char Char Char Char Char Char Char Char Char Char1 Char"/>
    <w:basedOn w:val="1"/>
    <w:autoRedefine/>
    <w:qFormat/>
    <w:uiPriority w:val="0"/>
    <w:pPr>
      <w:adjustRightInd w:val="0"/>
      <w:spacing w:line="312" w:lineRule="atLeast"/>
      <w:textAlignment w:val="baseline"/>
    </w:pPr>
    <w:rPr>
      <w:b/>
      <w:bCs/>
      <w:kern w:val="0"/>
      <w:sz w:val="36"/>
      <w:szCs w:val="32"/>
    </w:rPr>
  </w:style>
  <w:style w:type="paragraph" w:customStyle="1" w:styleId="344">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4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346">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993300"/>
      <w:kern w:val="0"/>
      <w:sz w:val="18"/>
      <w:szCs w:val="18"/>
    </w:rPr>
  </w:style>
  <w:style w:type="character" w:customStyle="1" w:styleId="347">
    <w:name w:val="z-窗体顶端 Char2"/>
    <w:link w:val="196"/>
    <w:autoRedefine/>
    <w:qFormat/>
    <w:uiPriority w:val="0"/>
    <w:rPr>
      <w:rFonts w:ascii="Arial" w:hAnsi="Arial" w:cs="Arial"/>
      <w:vanish/>
      <w:kern w:val="2"/>
      <w:sz w:val="16"/>
      <w:szCs w:val="16"/>
    </w:rPr>
  </w:style>
  <w:style w:type="paragraph" w:customStyle="1" w:styleId="348">
    <w:name w:val="列出段落3"/>
    <w:basedOn w:val="1"/>
    <w:autoRedefine/>
    <w:unhideWhenUsed/>
    <w:qFormat/>
    <w:uiPriority w:val="99"/>
    <w:pPr>
      <w:ind w:firstLine="420" w:firstLineChars="200"/>
    </w:pPr>
    <w:rPr>
      <w:szCs w:val="22"/>
    </w:rPr>
  </w:style>
  <w:style w:type="paragraph" w:customStyle="1" w:styleId="34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50">
    <w:name w:val="xl8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351">
    <w:name w:val="xl3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3">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5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5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56">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57">
    <w:name w:val="特点"/>
    <w:basedOn w:val="1"/>
    <w:next w:val="20"/>
    <w:autoRedefine/>
    <w:qFormat/>
    <w:uiPriority w:val="0"/>
    <w:pPr>
      <w:spacing w:after="120"/>
      <w:ind w:left="1440" w:leftChars="700" w:right="1440" w:rightChars="700"/>
    </w:pPr>
    <w:rPr>
      <w:szCs w:val="21"/>
    </w:rPr>
  </w:style>
  <w:style w:type="paragraph" w:customStyle="1" w:styleId="35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59">
    <w:name w:val="xl3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0">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361">
    <w:name w:val="xl140"/>
    <w:basedOn w:val="1"/>
    <w:autoRedefine/>
    <w:qFormat/>
    <w:uiPriority w:val="0"/>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362">
    <w:name w:val="xl30"/>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6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64">
    <w:name w:val="Char Char1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5">
    <w:name w:val="格式2"/>
    <w:autoRedefine/>
    <w:qFormat/>
    <w:uiPriority w:val="0"/>
    <w:pPr>
      <w:widowControl w:val="0"/>
      <w:adjustRightInd w:val="0"/>
      <w:snapToGrid w:val="0"/>
      <w:spacing w:before="50" w:line="440" w:lineRule="exact"/>
      <w:jc w:val="both"/>
    </w:pPr>
    <w:rPr>
      <w:rFonts w:ascii="Times New Roman" w:hAnsi="Times New Roman" w:eastAsia="宋体" w:cs="Times New Roman"/>
      <w:sz w:val="24"/>
      <w:szCs w:val="24"/>
      <w:lang w:val="en-US" w:eastAsia="zh-CN" w:bidi="ar-SA"/>
    </w:rPr>
  </w:style>
  <w:style w:type="paragraph" w:customStyle="1" w:styleId="366">
    <w:name w:val="Char Char Char Char Char Char Char Char Char Char1"/>
    <w:basedOn w:val="1"/>
    <w:autoRedefine/>
    <w:qFormat/>
    <w:uiPriority w:val="0"/>
    <w:pPr>
      <w:adjustRightInd w:val="0"/>
      <w:spacing w:line="312" w:lineRule="atLeast"/>
      <w:textAlignment w:val="baseline"/>
    </w:pPr>
    <w:rPr>
      <w:b/>
      <w:bCs/>
      <w:kern w:val="0"/>
      <w:sz w:val="36"/>
      <w:szCs w:val="32"/>
    </w:rPr>
  </w:style>
  <w:style w:type="paragraph" w:customStyle="1" w:styleId="367">
    <w:name w:val="xl14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368">
    <w:name w:val="_Style 67"/>
    <w:basedOn w:val="1"/>
    <w:autoRedefine/>
    <w:qFormat/>
    <w:uiPriority w:val="0"/>
    <w:pPr>
      <w:widowControl/>
      <w:spacing w:after="160" w:line="240" w:lineRule="exact"/>
      <w:jc w:val="left"/>
    </w:pPr>
  </w:style>
  <w:style w:type="paragraph" w:customStyle="1" w:styleId="369">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7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7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372">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373">
    <w:name w:val="Char Char Char Char Char Char Char1"/>
    <w:basedOn w:val="1"/>
    <w:autoRedefine/>
    <w:qFormat/>
    <w:uiPriority w:val="0"/>
    <w:rPr>
      <w:rFonts w:ascii="仿宋_GB2312" w:eastAsia="仿宋_GB2312"/>
      <w:b/>
      <w:sz w:val="32"/>
      <w:szCs w:val="32"/>
    </w:rPr>
  </w:style>
  <w:style w:type="paragraph" w:customStyle="1" w:styleId="37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7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6">
    <w:name w:val="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xl12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78">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379">
    <w:name w:val="正文1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80">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81">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8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8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4">
    <w:name w:val="xl7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85">
    <w:name w:val="xl93"/>
    <w:basedOn w:val="1"/>
    <w:autoRedefine/>
    <w:qFormat/>
    <w:uiPriority w:val="0"/>
    <w:pPr>
      <w:widowControl/>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386">
    <w:name w:val="_Style 108"/>
    <w:basedOn w:val="1"/>
    <w:autoRedefine/>
    <w:qFormat/>
    <w:uiPriority w:val="0"/>
    <w:pPr>
      <w:widowControl/>
      <w:spacing w:after="160" w:line="240" w:lineRule="exact"/>
      <w:jc w:val="left"/>
    </w:pPr>
  </w:style>
  <w:style w:type="paragraph" w:customStyle="1" w:styleId="3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88">
    <w:name w:val="无间隔1"/>
    <w:autoRedefine/>
    <w:qFormat/>
    <w:uiPriority w:val="1"/>
    <w:pPr>
      <w:widowControl w:val="0"/>
    </w:pPr>
    <w:rPr>
      <w:rFonts w:ascii="Calibri" w:hAnsi="Calibri" w:eastAsia="宋体" w:cs="Times New Roman"/>
      <w:kern w:val="2"/>
      <w:sz w:val="21"/>
      <w:szCs w:val="22"/>
      <w:lang w:val="en-US" w:eastAsia="zh-CN" w:bidi="ar-SA"/>
    </w:rPr>
  </w:style>
  <w:style w:type="table" w:customStyle="1" w:styleId="389">
    <w:name w:val="网格型1"/>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0">
    <w:name w:val="TOC 标题2"/>
    <w:basedOn w:val="3"/>
    <w:next w:val="1"/>
    <w:autoRedefine/>
    <w:qFormat/>
    <w:uiPriority w:val="0"/>
    <w:pPr>
      <w:outlineLvl w:val="9"/>
    </w:pPr>
  </w:style>
  <w:style w:type="character" w:customStyle="1" w:styleId="391">
    <w:name w:val="书籍标题2"/>
    <w:autoRedefine/>
    <w:qFormat/>
    <w:uiPriority w:val="0"/>
    <w:rPr>
      <w:b/>
      <w:bCs/>
      <w:smallCaps/>
      <w:spacing w:val="5"/>
    </w:rPr>
  </w:style>
  <w:style w:type="character" w:customStyle="1" w:styleId="392">
    <w:name w:val="明显强调2"/>
    <w:autoRedefine/>
    <w:qFormat/>
    <w:uiPriority w:val="0"/>
    <w:rPr>
      <w:b/>
      <w:bCs/>
      <w:i/>
      <w:iCs/>
      <w:color w:val="4F81BD"/>
    </w:rPr>
  </w:style>
  <w:style w:type="character" w:customStyle="1" w:styleId="393">
    <w:name w:val="不明显强调2"/>
    <w:autoRedefine/>
    <w:qFormat/>
    <w:uiPriority w:val="0"/>
    <w:rPr>
      <w:i/>
      <w:iCs/>
      <w:color w:val="808080"/>
    </w:rPr>
  </w:style>
  <w:style w:type="character" w:customStyle="1" w:styleId="394">
    <w:name w:val="不明显参考2"/>
    <w:autoRedefine/>
    <w:qFormat/>
    <w:uiPriority w:val="0"/>
    <w:rPr>
      <w:smallCaps/>
      <w:color w:val="C0504D"/>
      <w:u w:val="single"/>
    </w:rPr>
  </w:style>
  <w:style w:type="character" w:customStyle="1" w:styleId="395">
    <w:name w:val="明显参考2"/>
    <w:autoRedefine/>
    <w:qFormat/>
    <w:uiPriority w:val="0"/>
    <w:rPr>
      <w:b/>
      <w:bCs/>
      <w:smallCaps/>
      <w:color w:val="C0504D"/>
      <w:spacing w:val="5"/>
      <w:u w:val="single"/>
    </w:rPr>
  </w:style>
  <w:style w:type="paragraph" w:customStyle="1" w:styleId="396">
    <w:name w:val="修订2"/>
    <w:autoRedefine/>
    <w:qFormat/>
    <w:uiPriority w:val="0"/>
    <w:rPr>
      <w:rFonts w:ascii="Times New Roman" w:hAnsi="Times New Roman" w:eastAsia="宋体" w:cs="Times New Roman"/>
      <w:kern w:val="2"/>
      <w:sz w:val="21"/>
      <w:szCs w:val="24"/>
      <w:lang w:val="en-US" w:eastAsia="zh-CN" w:bidi="ar-SA"/>
    </w:rPr>
  </w:style>
  <w:style w:type="table" w:customStyle="1" w:styleId="397">
    <w:name w:val="网格型2"/>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8">
    <w:name w:val="书籍标题21"/>
    <w:autoRedefine/>
    <w:qFormat/>
    <w:uiPriority w:val="0"/>
    <w:rPr>
      <w:b/>
      <w:bCs/>
      <w:smallCaps/>
      <w:spacing w:val="5"/>
    </w:rPr>
  </w:style>
  <w:style w:type="character" w:customStyle="1" w:styleId="399">
    <w:name w:val="明显参考21"/>
    <w:autoRedefine/>
    <w:qFormat/>
    <w:uiPriority w:val="0"/>
    <w:rPr>
      <w:b/>
      <w:bCs/>
      <w:smallCaps/>
      <w:color w:val="C0504D"/>
      <w:spacing w:val="5"/>
      <w:u w:val="single"/>
    </w:rPr>
  </w:style>
  <w:style w:type="character" w:customStyle="1" w:styleId="400">
    <w:name w:val="不明显强调21"/>
    <w:autoRedefine/>
    <w:qFormat/>
    <w:uiPriority w:val="0"/>
    <w:rPr>
      <w:i/>
      <w:iCs/>
      <w:color w:val="808080"/>
    </w:rPr>
  </w:style>
  <w:style w:type="character" w:customStyle="1" w:styleId="401">
    <w:name w:val="不明显参考21"/>
    <w:autoRedefine/>
    <w:qFormat/>
    <w:uiPriority w:val="0"/>
    <w:rPr>
      <w:smallCaps/>
      <w:color w:val="C0504D"/>
      <w:u w:val="single"/>
    </w:rPr>
  </w:style>
  <w:style w:type="character" w:customStyle="1" w:styleId="402">
    <w:name w:val="明显强调21"/>
    <w:autoRedefine/>
    <w:qFormat/>
    <w:uiPriority w:val="0"/>
    <w:rPr>
      <w:b/>
      <w:bCs/>
      <w:i/>
      <w:iCs/>
      <w:color w:val="4F81BD"/>
    </w:rPr>
  </w:style>
  <w:style w:type="character" w:customStyle="1" w:styleId="403">
    <w:name w:val="正文文本缩进 Char1"/>
    <w:autoRedefine/>
    <w:semiHidden/>
    <w:qFormat/>
    <w:uiPriority w:val="0"/>
    <w:rPr>
      <w:rFonts w:ascii="宋体" w:hAnsi="宋体"/>
      <w:kern w:val="2"/>
      <w:sz w:val="24"/>
      <w:szCs w:val="24"/>
    </w:rPr>
  </w:style>
  <w:style w:type="character" w:customStyle="1" w:styleId="404">
    <w:name w:val="正文文本 3 Char1"/>
    <w:autoRedefine/>
    <w:semiHidden/>
    <w:qFormat/>
    <w:uiPriority w:val="99"/>
    <w:rPr>
      <w:rFonts w:ascii="宋体" w:hAnsi="宋体"/>
      <w:kern w:val="2"/>
      <w:sz w:val="16"/>
      <w:szCs w:val="16"/>
    </w:rPr>
  </w:style>
  <w:style w:type="character" w:customStyle="1" w:styleId="405">
    <w:name w:val="文档结构图 Char3"/>
    <w:autoRedefine/>
    <w:semiHidden/>
    <w:qFormat/>
    <w:uiPriority w:val="0"/>
    <w:rPr>
      <w:rFonts w:ascii="Microsoft YaHei UI" w:hAnsi="宋体" w:eastAsia="Microsoft YaHei UI"/>
      <w:kern w:val="2"/>
      <w:sz w:val="18"/>
      <w:szCs w:val="18"/>
    </w:rPr>
  </w:style>
  <w:style w:type="character" w:customStyle="1" w:styleId="406">
    <w:name w:val="标题 Char2"/>
    <w:autoRedefine/>
    <w:qFormat/>
    <w:uiPriority w:val="0"/>
    <w:rPr>
      <w:rFonts w:ascii="Calibri Light" w:hAnsi="Calibri Light" w:cs="Times New Roman"/>
      <w:b/>
      <w:bCs/>
      <w:kern w:val="2"/>
      <w:sz w:val="32"/>
      <w:szCs w:val="32"/>
    </w:rPr>
  </w:style>
  <w:style w:type="character" w:customStyle="1" w:styleId="407">
    <w:name w:val="纯文本 Char2"/>
    <w:autoRedefine/>
    <w:semiHidden/>
    <w:qFormat/>
    <w:uiPriority w:val="0"/>
    <w:rPr>
      <w:rFonts w:ascii="宋体" w:hAnsi="Courier New" w:cs="Courier New"/>
      <w:kern w:val="2"/>
      <w:sz w:val="21"/>
      <w:szCs w:val="21"/>
    </w:rPr>
  </w:style>
  <w:style w:type="paragraph" w:customStyle="1" w:styleId="408">
    <w:name w:val="TOC 标题21"/>
    <w:basedOn w:val="3"/>
    <w:next w:val="1"/>
    <w:autoRedefine/>
    <w:qFormat/>
    <w:uiPriority w:val="0"/>
    <w:pPr>
      <w:outlineLvl w:val="9"/>
    </w:pPr>
  </w:style>
  <w:style w:type="character" w:customStyle="1" w:styleId="409">
    <w:name w:val="引用 Char2"/>
    <w:autoRedefine/>
    <w:qFormat/>
    <w:uiPriority w:val="0"/>
    <w:rPr>
      <w:rFonts w:ascii="宋体" w:hAnsi="宋体"/>
      <w:i/>
      <w:iCs/>
      <w:color w:val="404040"/>
      <w:kern w:val="2"/>
      <w:sz w:val="24"/>
      <w:szCs w:val="24"/>
    </w:rPr>
  </w:style>
  <w:style w:type="paragraph" w:customStyle="1" w:styleId="410">
    <w:name w:val="修订21"/>
    <w:autoRedefine/>
    <w:qFormat/>
    <w:uiPriority w:val="0"/>
    <w:rPr>
      <w:rFonts w:ascii="Times New Roman" w:hAnsi="Times New Roman" w:eastAsia="宋体" w:cs="Times New Roman"/>
      <w:kern w:val="2"/>
      <w:sz w:val="21"/>
      <w:szCs w:val="24"/>
      <w:lang w:val="en-US" w:eastAsia="zh-CN" w:bidi="ar-SA"/>
    </w:rPr>
  </w:style>
  <w:style w:type="character" w:customStyle="1" w:styleId="411">
    <w:name w:val="明显引用 Char2"/>
    <w:autoRedefine/>
    <w:qFormat/>
    <w:uiPriority w:val="0"/>
    <w:rPr>
      <w:rFonts w:ascii="宋体" w:hAnsi="宋体"/>
      <w:i/>
      <w:iCs/>
      <w:color w:val="5B9BD5"/>
      <w:kern w:val="2"/>
      <w:sz w:val="24"/>
      <w:szCs w:val="24"/>
    </w:rPr>
  </w:style>
  <w:style w:type="table" w:customStyle="1" w:styleId="412">
    <w:name w:val="网格型3"/>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网格型4"/>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hilite"/>
    <w:basedOn w:val="45"/>
    <w:autoRedefine/>
    <w:qFormat/>
    <w:uiPriority w:val="0"/>
    <w:rPr>
      <w:color w:val="FFFFFF"/>
      <w:shd w:val="clear" w:color="auto" w:fill="666677"/>
    </w:rPr>
  </w:style>
  <w:style w:type="character" w:customStyle="1" w:styleId="415">
    <w:name w:val="active6"/>
    <w:basedOn w:val="45"/>
    <w:autoRedefine/>
    <w:qFormat/>
    <w:uiPriority w:val="0"/>
    <w:rPr>
      <w:color w:val="00FF00"/>
      <w:shd w:val="clear" w:color="auto" w:fill="111111"/>
    </w:rPr>
  </w:style>
  <w:style w:type="character" w:customStyle="1" w:styleId="416">
    <w:name w:val="xdrichtextbox"/>
    <w:basedOn w:val="45"/>
    <w:autoRedefine/>
    <w:qFormat/>
    <w:uiPriority w:val="0"/>
    <w:rPr>
      <w:color w:val="auto"/>
      <w:sz w:val="18"/>
      <w:szCs w:val="18"/>
      <w:u w:val="none"/>
      <w:bdr w:val="single" w:color="DCDCDC" w:sz="8" w:space="0"/>
      <w:shd w:val="clear" w:color="auto" w:fill="auto"/>
    </w:rPr>
  </w:style>
  <w:style w:type="character" w:customStyle="1" w:styleId="417">
    <w:name w:val="button2"/>
    <w:basedOn w:val="45"/>
    <w:autoRedefine/>
    <w:qFormat/>
    <w:uiPriority w:val="0"/>
  </w:style>
  <w:style w:type="character" w:customStyle="1" w:styleId="418">
    <w:name w:val="ico1653"/>
    <w:basedOn w:val="45"/>
    <w:autoRedefine/>
    <w:qFormat/>
    <w:uiPriority w:val="0"/>
  </w:style>
  <w:style w:type="table" w:customStyle="1" w:styleId="419">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0">
    <w:name w:val="标题 21"/>
    <w:basedOn w:val="1"/>
    <w:autoRedefine/>
    <w:qFormat/>
    <w:uiPriority w:val="1"/>
    <w:pPr>
      <w:spacing w:before="7"/>
      <w:ind w:left="140"/>
      <w:jc w:val="left"/>
      <w:outlineLvl w:val="2"/>
    </w:pPr>
    <w:rPr>
      <w:rFonts w:ascii="宋体" w:hAnsi="宋体" w:cstheme="minorBidi"/>
      <w:b/>
      <w:bCs/>
      <w:kern w:val="0"/>
      <w:sz w:val="30"/>
      <w:szCs w:val="30"/>
      <w:lang w:eastAsia="en-US"/>
    </w:rPr>
  </w:style>
  <w:style w:type="paragraph" w:customStyle="1" w:styleId="421">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 w:type="paragraph" w:customStyle="1" w:styleId="422">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23">
    <w:name w:val="phone"/>
    <w:basedOn w:val="45"/>
    <w:autoRedefine/>
    <w:qFormat/>
    <w:uiPriority w:val="0"/>
    <w:rPr>
      <w:color w:val="FF8833"/>
      <w:sz w:val="18"/>
      <w:szCs w:val="18"/>
    </w:rPr>
  </w:style>
  <w:style w:type="character" w:customStyle="1" w:styleId="424">
    <w:name w:val="beforeinfotext"/>
    <w:basedOn w:val="45"/>
    <w:autoRedefine/>
    <w:qFormat/>
    <w:uiPriority w:val="0"/>
    <w:rPr>
      <w:color w:val="666666"/>
    </w:rPr>
  </w:style>
  <w:style w:type="character" w:customStyle="1" w:styleId="425">
    <w:name w:val="number"/>
    <w:basedOn w:val="45"/>
    <w:autoRedefine/>
    <w:qFormat/>
    <w:uiPriority w:val="0"/>
    <w:rPr>
      <w:color w:val="FF8833"/>
      <w:sz w:val="18"/>
      <w:szCs w:val="18"/>
    </w:rPr>
  </w:style>
  <w:style w:type="character" w:customStyle="1" w:styleId="426">
    <w:name w:val="proollist"/>
    <w:basedOn w:val="45"/>
    <w:autoRedefine/>
    <w:qFormat/>
    <w:uiPriority w:val="0"/>
  </w:style>
  <w:style w:type="character" w:customStyle="1" w:styleId="427">
    <w:name w:val="stclosebtn"/>
    <w:basedOn w:val="45"/>
    <w:autoRedefine/>
    <w:qFormat/>
    <w:uiPriority w:val="0"/>
  </w:style>
  <w:style w:type="character" w:customStyle="1" w:styleId="428">
    <w:name w:val="hour_am"/>
    <w:basedOn w:val="45"/>
    <w:autoRedefine/>
    <w:qFormat/>
    <w:uiPriority w:val="0"/>
  </w:style>
  <w:style w:type="character" w:customStyle="1" w:styleId="429">
    <w:name w:val="hover3"/>
    <w:basedOn w:val="45"/>
    <w:autoRedefine/>
    <w:qFormat/>
    <w:uiPriority w:val="0"/>
    <w:rPr>
      <w:shd w:val="clear" w:color="auto" w:fill="EEEEEE"/>
    </w:rPr>
  </w:style>
  <w:style w:type="character" w:customStyle="1" w:styleId="430">
    <w:name w:val="old"/>
    <w:basedOn w:val="45"/>
    <w:autoRedefine/>
    <w:qFormat/>
    <w:uiPriority w:val="0"/>
    <w:rPr>
      <w:color w:val="999999"/>
    </w:rPr>
  </w:style>
  <w:style w:type="character" w:customStyle="1" w:styleId="431">
    <w:name w:val="glyphicon4"/>
    <w:basedOn w:val="45"/>
    <w:autoRedefine/>
    <w:qFormat/>
    <w:uiPriority w:val="0"/>
  </w:style>
  <w:style w:type="character" w:customStyle="1" w:styleId="432">
    <w:name w:val="hour_pm"/>
    <w:basedOn w:val="45"/>
    <w:autoRedefine/>
    <w:qFormat/>
    <w:uiPriority w:val="0"/>
  </w:style>
  <w:style w:type="paragraph" w:customStyle="1" w:styleId="433">
    <w:name w:val="title11"/>
    <w:basedOn w:val="1"/>
    <w:autoRedefine/>
    <w:qFormat/>
    <w:uiPriority w:val="0"/>
    <w:pPr>
      <w:spacing w:before="150" w:line="450" w:lineRule="atLeast"/>
      <w:jc w:val="left"/>
    </w:pPr>
    <w:rPr>
      <w:b/>
      <w:kern w:val="0"/>
      <w:sz w:val="24"/>
    </w:rPr>
  </w:style>
  <w:style w:type="character" w:customStyle="1" w:styleId="434">
    <w:name w:val="indent"/>
    <w:basedOn w:val="45"/>
    <w:autoRedefine/>
    <w:qFormat/>
    <w:uiPriority w:val="0"/>
  </w:style>
  <w:style w:type="character" w:customStyle="1" w:styleId="435">
    <w:name w:val="hover"/>
    <w:basedOn w:val="45"/>
    <w:autoRedefine/>
    <w:qFormat/>
    <w:uiPriority w:val="0"/>
    <w:rPr>
      <w:shd w:val="clear" w:color="auto" w:fill="EEEEEE"/>
    </w:rPr>
  </w:style>
  <w:style w:type="character" w:customStyle="1" w:styleId="436">
    <w:name w:val="glyphicon"/>
    <w:basedOn w:val="45"/>
    <w:autoRedefine/>
    <w:qFormat/>
    <w:uiPriority w:val="0"/>
  </w:style>
  <w:style w:type="character" w:customStyle="1" w:styleId="437">
    <w:name w:val="icontext2"/>
    <w:basedOn w:val="45"/>
    <w:autoRedefine/>
    <w:qFormat/>
    <w:uiPriority w:val="0"/>
  </w:style>
  <w:style w:type="character" w:customStyle="1" w:styleId="438">
    <w:name w:val="choosename"/>
    <w:basedOn w:val="45"/>
    <w:autoRedefine/>
    <w:qFormat/>
    <w:uiPriority w:val="0"/>
  </w:style>
  <w:style w:type="character" w:customStyle="1" w:styleId="439">
    <w:name w:val="layui-layer-tabnow"/>
    <w:basedOn w:val="45"/>
    <w:autoRedefine/>
    <w:qFormat/>
    <w:uiPriority w:val="0"/>
    <w:rPr>
      <w:bdr w:val="single" w:color="CCCCCC" w:sz="6" w:space="0"/>
      <w:shd w:val="clear" w:color="auto" w:fill="FFFFFF"/>
    </w:rPr>
  </w:style>
  <w:style w:type="character" w:customStyle="1" w:styleId="440">
    <w:name w:val="after"/>
    <w:basedOn w:val="45"/>
    <w:autoRedefine/>
    <w:qFormat/>
    <w:uiPriority w:val="0"/>
    <w:rPr>
      <w:sz w:val="0"/>
      <w:szCs w:val="0"/>
    </w:rPr>
  </w:style>
  <w:style w:type="character" w:customStyle="1" w:styleId="441">
    <w:name w:val="icontext1"/>
    <w:basedOn w:val="45"/>
    <w:autoRedefine/>
    <w:qFormat/>
    <w:uiPriority w:val="0"/>
  </w:style>
  <w:style w:type="character" w:customStyle="1" w:styleId="442">
    <w:name w:val="icontext11"/>
    <w:basedOn w:val="45"/>
    <w:autoRedefine/>
    <w:qFormat/>
    <w:uiPriority w:val="0"/>
  </w:style>
  <w:style w:type="character" w:customStyle="1" w:styleId="443">
    <w:name w:val="icontext12"/>
    <w:basedOn w:val="45"/>
    <w:autoRedefine/>
    <w:qFormat/>
    <w:uiPriority w:val="0"/>
  </w:style>
  <w:style w:type="character" w:customStyle="1" w:styleId="444">
    <w:name w:val="active7"/>
    <w:basedOn w:val="45"/>
    <w:autoRedefine/>
    <w:qFormat/>
    <w:uiPriority w:val="0"/>
    <w:rPr>
      <w:color w:val="00FF00"/>
      <w:shd w:val="clear" w:color="auto" w:fill="111111"/>
    </w:rPr>
  </w:style>
  <w:style w:type="character" w:customStyle="1" w:styleId="445">
    <w:name w:val="icontext3"/>
    <w:basedOn w:val="45"/>
    <w:autoRedefine/>
    <w:qFormat/>
    <w:uiPriority w:val="0"/>
  </w:style>
  <w:style w:type="character" w:customStyle="1" w:styleId="446">
    <w:name w:val="associateddata"/>
    <w:basedOn w:val="45"/>
    <w:autoRedefine/>
    <w:qFormat/>
    <w:uiPriority w:val="0"/>
    <w:rPr>
      <w:shd w:val="clear" w:color="auto" w:fill="50A6F9"/>
    </w:rPr>
  </w:style>
  <w:style w:type="character" w:customStyle="1" w:styleId="447">
    <w:name w:val="iconline2"/>
    <w:basedOn w:val="45"/>
    <w:autoRedefine/>
    <w:qFormat/>
    <w:uiPriority w:val="0"/>
  </w:style>
  <w:style w:type="character" w:customStyle="1" w:styleId="448">
    <w:name w:val="iconline21"/>
    <w:basedOn w:val="45"/>
    <w:autoRedefine/>
    <w:qFormat/>
    <w:uiPriority w:val="0"/>
  </w:style>
  <w:style w:type="character" w:customStyle="1" w:styleId="449">
    <w:name w:val="first-child"/>
    <w:basedOn w:val="45"/>
    <w:autoRedefine/>
    <w:qFormat/>
    <w:uiPriority w:val="0"/>
  </w:style>
  <w:style w:type="character" w:customStyle="1" w:styleId="450">
    <w:name w:val="mini-outputtext1"/>
    <w:basedOn w:val="45"/>
    <w:autoRedefine/>
    <w:qFormat/>
    <w:uiPriority w:val="0"/>
  </w:style>
  <w:style w:type="character" w:customStyle="1" w:styleId="451">
    <w:name w:val="active3"/>
    <w:basedOn w:val="45"/>
    <w:autoRedefine/>
    <w:qFormat/>
    <w:uiPriority w:val="0"/>
    <w:rPr>
      <w:color w:val="00FF00"/>
      <w:shd w:val="clear" w:color="auto" w:fill="111111"/>
    </w:rPr>
  </w:style>
  <w:style w:type="character" w:customStyle="1" w:styleId="452">
    <w:name w:val="active5"/>
    <w:basedOn w:val="45"/>
    <w:autoRedefine/>
    <w:qFormat/>
    <w:uiPriority w:val="0"/>
    <w:rPr>
      <w:color w:val="00FF00"/>
      <w:shd w:val="clear" w:color="auto" w:fill="111111"/>
    </w:rPr>
  </w:style>
  <w:style w:type="character" w:customStyle="1" w:styleId="453">
    <w:name w:val="button4"/>
    <w:basedOn w:val="45"/>
    <w:autoRedefine/>
    <w:qFormat/>
    <w:uiPriority w:val="0"/>
  </w:style>
  <w:style w:type="paragraph" w:customStyle="1" w:styleId="454">
    <w:name w:val="WPSOffice手动目录 1"/>
    <w:autoRedefine/>
    <w:qFormat/>
    <w:uiPriority w:val="0"/>
    <w:rPr>
      <w:rFonts w:ascii="Times New Roman" w:hAnsi="Times New Roman" w:eastAsia="宋体" w:cs="Times New Roman"/>
      <w:lang w:val="en-US" w:eastAsia="zh-CN" w:bidi="ar-SA"/>
    </w:rPr>
  </w:style>
  <w:style w:type="character" w:customStyle="1" w:styleId="455">
    <w:name w:val="span-long"/>
    <w:basedOn w:val="45"/>
    <w:autoRedefine/>
    <w:qFormat/>
    <w:uiPriority w:val="0"/>
  </w:style>
  <w:style w:type="character" w:customStyle="1" w:styleId="456">
    <w:name w:val="input-direction"/>
    <w:basedOn w:val="45"/>
    <w:autoRedefine/>
    <w:qFormat/>
    <w:uiPriority w:val="0"/>
    <w:rPr>
      <w:color w:val="FF6600"/>
    </w:rPr>
  </w:style>
  <w:style w:type="character" w:customStyle="1" w:styleId="457">
    <w:name w:val="active"/>
    <w:basedOn w:val="45"/>
    <w:autoRedefine/>
    <w:qFormat/>
    <w:uiPriority w:val="0"/>
    <w:rPr>
      <w:color w:val="00FF00"/>
      <w:shd w:val="clear" w:color="auto" w:fill="000000"/>
    </w:rPr>
  </w:style>
  <w:style w:type="paragraph" w:customStyle="1" w:styleId="458">
    <w:name w:val="缺省文本:1"/>
    <w:basedOn w:val="1"/>
    <w:autoRedefine/>
    <w:qFormat/>
    <w:uiPriority w:val="0"/>
    <w:pPr>
      <w:autoSpaceDE w:val="0"/>
      <w:autoSpaceDN w:val="0"/>
      <w:adjustRightInd w:val="0"/>
      <w:jc w:val="left"/>
    </w:pPr>
    <w:rPr>
      <w:kern w:val="0"/>
      <w:sz w:val="24"/>
    </w:rPr>
  </w:style>
  <w:style w:type="character" w:customStyle="1" w:styleId="459">
    <w:name w:val="正文文本 Char"/>
    <w:basedOn w:val="45"/>
    <w:link w:val="18"/>
    <w:qFormat/>
    <w:uiPriority w:val="0"/>
    <w:rPr>
      <w:rFonts w:hint="eastAsia" w:ascii="宋体" w:hAnsi="Times New Roman" w:eastAsia="宋体" w:cs="Times New Roman"/>
      <w:sz w:val="24"/>
    </w:rPr>
  </w:style>
  <w:style w:type="character" w:customStyle="1" w:styleId="460">
    <w:name w:val="fontstyle01"/>
    <w:basedOn w:val="45"/>
    <w:qFormat/>
    <w:uiPriority w:val="0"/>
    <w:rPr>
      <w:rFonts w:hint="eastAsia" w:ascii="仿宋" w:hAnsi="仿宋" w:eastAsia="仿宋" w:cs="Times New Roman"/>
      <w:color w:val="000000"/>
      <w:sz w:val="28"/>
      <w:szCs w:val="28"/>
    </w:rPr>
  </w:style>
  <w:style w:type="paragraph" w:customStyle="1" w:styleId="461">
    <w:name w:val="大分"/>
    <w:basedOn w:val="1"/>
    <w:qFormat/>
    <w:uiPriority w:val="0"/>
    <w:pPr>
      <w:autoSpaceDE w:val="0"/>
      <w:autoSpaceDN w:val="0"/>
      <w:adjustRightInd w:val="0"/>
      <w:spacing w:line="288" w:lineRule="auto"/>
      <w:ind w:firstLine="480"/>
      <w:jc w:val="left"/>
      <w:textAlignment w:val="baseline"/>
    </w:pPr>
    <w:rPr>
      <w:rFonts w:asci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26601</Words>
  <Characters>28763</Characters>
  <Lines>225</Lines>
  <Paragraphs>63</Paragraphs>
  <TotalTime>11</TotalTime>
  <ScaleCrop>false</ScaleCrop>
  <LinksUpToDate>false</LinksUpToDate>
  <CharactersWithSpaces>30104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2024-01-15T03:53:00Z</dcterms:created>
  <dc:creator>NTKO</dc:creator>
  <cp:lastModifiedBy>任晓洁</cp:lastModifiedBy>
  <cp:lastPrinted>2024-12-16T09:19:00Z</cp:lastPrinted>
  <dcterms:modified xsi:type="dcterms:W3CDTF">2025-02-05T06:23:57Z</dcterms:modified>
  <dc:title>(招标项目名称)                 标段施工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358E65A577654CBD99535B0A74D02F7C_13</vt:lpwstr>
  </property>
  <property fmtid="{D5CDD505-2E9C-101B-9397-08002B2CF9AE}" pid="4" name="KSOTemplateDocerSaveRecord">
    <vt:lpwstr>eyJoZGlkIjoiY2U0M2E2ZjcwYzFiMjk5NDE5ZDJmY2FlMmRmOWFkY2EiLCJ1c2VySWQiOiI0MzA5MzU5ODAifQ==</vt:lpwstr>
  </property>
</Properties>
</file>