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451F">
      <w:pPr>
        <w:pStyle w:val="2"/>
        <w:keepNext w:val="0"/>
        <w:keepLines/>
        <w:pageBreakBefore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auto"/>
        <w:jc w:val="center"/>
        <w:textAlignment w:val="auto"/>
        <w:rPr>
          <w:rFonts w:hint="eastAsia" w:ascii="宋体" w:eastAsia="宋体"/>
          <w:bCs/>
          <w:sz w:val="36"/>
          <w:szCs w:val="36"/>
          <w:highlight w:val="none"/>
        </w:rPr>
      </w:pPr>
      <w:bookmarkStart w:id="0" w:name="_Toc12205"/>
      <w:r>
        <w:rPr>
          <w:rFonts w:hint="eastAsia" w:ascii="宋体" w:eastAsia="宋体"/>
          <w:bCs/>
          <w:sz w:val="36"/>
          <w:szCs w:val="36"/>
          <w:highlight w:val="none"/>
        </w:rPr>
        <w:t>竞争性磋商内容及服务要求</w:t>
      </w:r>
      <w:bookmarkEnd w:id="0"/>
    </w:p>
    <w:p w14:paraId="04AF3A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项目背景</w:t>
      </w:r>
    </w:p>
    <w:p w14:paraId="0F09DD3B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对新区范围内7条河流、230公里岸线及9.3万亩管理范围每月开展 2次河道巡查。对发现的"四乱”问题、督办 事项进展、防溺水隐患等及时上报。</w:t>
      </w:r>
    </w:p>
    <w:p w14:paraId="43EFEC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服务标准</w:t>
      </w:r>
    </w:p>
    <w:p w14:paraId="57D3D26A">
      <w:pPr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1.工作内容</w:t>
      </w:r>
    </w:p>
    <w:p w14:paraId="167C55E5">
      <w:pPr>
        <w:spacing w:line="480" w:lineRule="auto"/>
        <w:ind w:firstLine="480" w:firstLineChars="200"/>
        <w:rPr>
          <w:rFonts w:hint="eastAsia" w:eastAsia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按照河湖长制工作要求，第三方机构每月安排专人完成不少于2轮河道巡查，覆盖全部7条河流、230公里岸线及9.3万亩管理范围，具体包括巡查发现并上报“四乱”问题、现场核查河长督办事项进度、检查发现防溺水隐患等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工作。巡查人员每日按要求填写巡查记录，按周反馈问题清单，并提交月度巡查总结。</w:t>
      </w:r>
    </w:p>
    <w:p w14:paraId="7D42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b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三、服务期：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 xml:space="preserve"> 合同签订之日起一年 </w:t>
      </w:r>
    </w:p>
    <w:p w14:paraId="783A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Cs w:val="24"/>
          <w:highlight w:val="none"/>
          <w:lang w:val="en-US" w:eastAsia="zh-CN"/>
        </w:rPr>
        <w:t>四、质量标准：</w:t>
      </w:r>
      <w:r>
        <w:rPr>
          <w:rFonts w:hint="eastAsia" w:hAnsi="宋体" w:cs="宋体"/>
          <w:szCs w:val="21"/>
          <w:highlight w:val="none"/>
        </w:rPr>
        <w:t>达到国家现行技术标准</w:t>
      </w:r>
      <w:r>
        <w:rPr>
          <w:rFonts w:hint="eastAsia" w:hAnsi="宋体" w:cs="宋体"/>
          <w:szCs w:val="21"/>
          <w:highlight w:val="none"/>
          <w:lang w:eastAsia="zh-CN"/>
        </w:rPr>
        <w:t>。</w:t>
      </w:r>
    </w:p>
    <w:p w14:paraId="3F2C1D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6C99"/>
    <w:multiLevelType w:val="singleLevel"/>
    <w:tmpl w:val="DB176C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2025-03-05T05:17:59Z</dcterms:created>
  <dc:creator>Administrator</dc:creator>
  <cp:lastModifiedBy>韩朵</cp:lastModifiedBy>
  <dcterms:modified xsi:type="dcterms:W3CDTF">2025-03-05T05:18:24Z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eyJoZGlkIjoiNmQ0NGQ4MGM5OWU4YzVjNjVkMmVkMGNmYjk1NGQzMWUiLCJ1c2VySWQiOiI0NzI2OTg0NjMifQ==</vt:lpwstr>
  </property>
  <property fmtid="{D5CDD505-2E9C-101B-9397-08002B2CF9AE}" pid="4" name="ICV">
    <vt:lpwstr>2F16E5C303084AA0A07F11D7BEFDD643_12</vt:lpwstr>
  </property>
</Properties>
</file>