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1381F">
      <w:pPr>
        <w:pStyle w:val="4"/>
        <w:spacing w:line="480" w:lineRule="exact"/>
        <w:jc w:val="center"/>
      </w:pPr>
      <w:r>
        <w:rPr>
          <w:rFonts w:ascii="仿宋_GB2312" w:hAnsi="仿宋_GB2312" w:eastAsia="仿宋_GB2312" w:cs="仿宋_GB2312"/>
          <w:b/>
          <w:sz w:val="36"/>
        </w:rPr>
        <w:t>2024年眉县果业技术推广服务中心千亩猕猴桃高质高效示范园建设项目招标公告</w:t>
      </w:r>
    </w:p>
    <w:p w14:paraId="31831C7D">
      <w:pPr>
        <w:pStyle w:val="4"/>
        <w:outlineLvl w:val="5"/>
      </w:pPr>
      <w:r>
        <w:rPr>
          <w:rFonts w:ascii="仿宋_GB2312" w:hAnsi="仿宋_GB2312" w:eastAsia="仿宋_GB2312" w:cs="仿宋_GB2312"/>
          <w:b/>
          <w:sz w:val="15"/>
        </w:rPr>
        <w:t xml:space="preserve"> 项目概况</w:t>
      </w:r>
    </w:p>
    <w:p w14:paraId="4C057B75">
      <w:pPr>
        <w:pStyle w:val="4"/>
      </w:pPr>
      <w:r>
        <w:rPr>
          <w:rFonts w:ascii="仿宋_GB2312" w:hAnsi="仿宋_GB2312" w:eastAsia="仿宋_GB2312" w:cs="仿宋_GB2312"/>
        </w:rPr>
        <w:t>2024年千亩猕猴桃高质高效示范园建设项目招标项目的潜在投标人应在全国公共资源交易中心平台（陕西省·宝鸡市）获取招标文件，并于 2025年04月08日 09时00分 （北京时间）前递交投标文件。</w:t>
      </w:r>
    </w:p>
    <w:p w14:paraId="3AE3A6E8">
      <w:pPr>
        <w:pStyle w:val="4"/>
        <w:outlineLvl w:val="3"/>
      </w:pPr>
      <w:r>
        <w:rPr>
          <w:rFonts w:ascii="仿宋_GB2312" w:hAnsi="仿宋_GB2312" w:eastAsia="仿宋_GB2312" w:cs="仿宋_GB2312"/>
          <w:b/>
          <w:sz w:val="24"/>
        </w:rPr>
        <w:t>一、项目基本情况</w:t>
      </w:r>
    </w:p>
    <w:p w14:paraId="385934D8">
      <w:pPr>
        <w:pStyle w:val="4"/>
      </w:pPr>
      <w:r>
        <w:rPr>
          <w:rFonts w:ascii="仿宋_GB2312" w:hAnsi="仿宋_GB2312" w:eastAsia="仿宋_GB2312" w:cs="仿宋_GB2312"/>
        </w:rPr>
        <w:t>项目编号：MRZB-2025-240</w:t>
      </w:r>
    </w:p>
    <w:p w14:paraId="3E533981">
      <w:pPr>
        <w:pStyle w:val="4"/>
      </w:pPr>
      <w:r>
        <w:rPr>
          <w:rFonts w:ascii="仿宋_GB2312" w:hAnsi="仿宋_GB2312" w:eastAsia="仿宋_GB2312" w:cs="仿宋_GB2312"/>
        </w:rPr>
        <w:t>项目名称：2024年千亩猕猴桃高质高效示范园建设项目</w:t>
      </w:r>
    </w:p>
    <w:p w14:paraId="7EE38697">
      <w:pPr>
        <w:pStyle w:val="4"/>
      </w:pPr>
      <w:r>
        <w:rPr>
          <w:rFonts w:ascii="仿宋_GB2312" w:hAnsi="仿宋_GB2312" w:eastAsia="仿宋_GB2312" w:cs="仿宋_GB2312"/>
        </w:rPr>
        <w:t>采购方式：公开招标</w:t>
      </w:r>
    </w:p>
    <w:p w14:paraId="296227FA">
      <w:pPr>
        <w:pStyle w:val="4"/>
      </w:pPr>
      <w:r>
        <w:rPr>
          <w:rFonts w:ascii="仿宋_GB2312" w:hAnsi="仿宋_GB2312" w:eastAsia="仿宋_GB2312" w:cs="仿宋_GB2312"/>
        </w:rPr>
        <w:t>预算金额：3,000,000.00元</w:t>
      </w:r>
    </w:p>
    <w:p w14:paraId="76BE8B91">
      <w:pPr>
        <w:pStyle w:val="4"/>
      </w:pPr>
      <w:r>
        <w:rPr>
          <w:rFonts w:ascii="仿宋_GB2312" w:hAnsi="仿宋_GB2312" w:eastAsia="仿宋_GB2312" w:cs="仿宋_GB2312"/>
        </w:rPr>
        <w:t>采购需求：</w:t>
      </w:r>
    </w:p>
    <w:p w14:paraId="5834D994">
      <w:pPr>
        <w:pStyle w:val="4"/>
      </w:pPr>
      <w:r>
        <w:rPr>
          <w:rFonts w:ascii="仿宋_GB2312" w:hAnsi="仿宋_GB2312" w:eastAsia="仿宋_GB2312" w:cs="仿宋_GB2312"/>
        </w:rPr>
        <w:t>合同包1(2024年眉县果业技术推广服务中心千亩猕猴桃 高质高效示范园建设项目一标段):</w:t>
      </w:r>
    </w:p>
    <w:p w14:paraId="108D9A2C">
      <w:pPr>
        <w:pStyle w:val="4"/>
        <w:ind w:firstLine="630"/>
      </w:pPr>
      <w:r>
        <w:rPr>
          <w:rFonts w:ascii="仿宋_GB2312" w:hAnsi="仿宋_GB2312" w:eastAsia="仿宋_GB2312" w:cs="仿宋_GB2312"/>
        </w:rPr>
        <w:t>合同包预算金额：1,200,000.00元</w:t>
      </w:r>
    </w:p>
    <w:p w14:paraId="3E9CFF18">
      <w:pPr>
        <w:pStyle w:val="4"/>
        <w:ind w:firstLine="630"/>
      </w:pPr>
      <w:r>
        <w:rPr>
          <w:rFonts w:ascii="仿宋_GB2312" w:hAnsi="仿宋_GB2312" w:eastAsia="仿宋_GB2312" w:cs="仿宋_GB2312"/>
        </w:rPr>
        <w:t xml:space="preserve"> 合同包最高限价：1,199,870.90元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6B496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183F13">
            <w:pPr>
              <w:pStyle w:val="4"/>
            </w:pPr>
            <w:r>
              <w:rPr>
                <w:rFonts w:ascii="仿宋_GB2312" w:hAnsi="仿宋_GB2312" w:eastAsia="仿宋_GB2312" w:cs="仿宋_GB2312"/>
              </w:rPr>
              <w:t>品目号</w:t>
            </w:r>
          </w:p>
        </w:tc>
        <w:tc>
          <w:tcPr>
            <w:tcW w:w="1187" w:type="dxa"/>
          </w:tcPr>
          <w:p w14:paraId="1C105A64">
            <w:pPr>
              <w:pStyle w:val="4"/>
            </w:pPr>
            <w:r>
              <w:rPr>
                <w:rFonts w:ascii="仿宋_GB2312" w:hAnsi="仿宋_GB2312" w:eastAsia="仿宋_GB2312" w:cs="仿宋_GB2312"/>
              </w:rPr>
              <w:t>品目名称</w:t>
            </w:r>
          </w:p>
        </w:tc>
        <w:tc>
          <w:tcPr>
            <w:tcW w:w="1187" w:type="dxa"/>
          </w:tcPr>
          <w:p w14:paraId="4928CAE7">
            <w:pPr>
              <w:pStyle w:val="4"/>
            </w:pPr>
            <w:r>
              <w:rPr>
                <w:rFonts w:ascii="仿宋_GB2312" w:hAnsi="仿宋_GB2312" w:eastAsia="仿宋_GB2312" w:cs="仿宋_GB2312"/>
              </w:rPr>
              <w:t>采购标的</w:t>
            </w:r>
          </w:p>
        </w:tc>
        <w:tc>
          <w:tcPr>
            <w:tcW w:w="1187" w:type="dxa"/>
          </w:tcPr>
          <w:p w14:paraId="72087D0B">
            <w:pPr>
              <w:pStyle w:val="4"/>
            </w:pPr>
            <w:r>
              <w:rPr>
                <w:rFonts w:ascii="仿宋_GB2312" w:hAnsi="仿宋_GB2312" w:eastAsia="仿宋_GB2312" w:cs="仿宋_GB2312"/>
              </w:rPr>
              <w:t>数量（单位）</w:t>
            </w:r>
          </w:p>
        </w:tc>
        <w:tc>
          <w:tcPr>
            <w:tcW w:w="1187" w:type="dxa"/>
          </w:tcPr>
          <w:p w14:paraId="796BBCD9">
            <w:pPr>
              <w:pStyle w:val="4"/>
            </w:pPr>
            <w:r>
              <w:rPr>
                <w:rFonts w:ascii="仿宋_GB2312" w:hAnsi="仿宋_GB2312" w:eastAsia="仿宋_GB2312" w:cs="仿宋_GB2312"/>
              </w:rPr>
              <w:t>技术规格、参数及要求</w:t>
            </w:r>
          </w:p>
        </w:tc>
        <w:tc>
          <w:tcPr>
            <w:tcW w:w="1187" w:type="dxa"/>
          </w:tcPr>
          <w:p w14:paraId="7DE60D57">
            <w:pPr>
              <w:pStyle w:val="4"/>
            </w:pPr>
            <w:r>
              <w:rPr>
                <w:rFonts w:ascii="仿宋_GB2312" w:hAnsi="仿宋_GB2312" w:eastAsia="仿宋_GB2312" w:cs="仿宋_GB2312"/>
              </w:rPr>
              <w:t>品目预算(元)</w:t>
            </w:r>
          </w:p>
        </w:tc>
        <w:tc>
          <w:tcPr>
            <w:tcW w:w="1187" w:type="dxa"/>
          </w:tcPr>
          <w:p w14:paraId="239D8F49">
            <w:pPr>
              <w:pStyle w:val="4"/>
            </w:pPr>
            <w:r>
              <w:rPr>
                <w:rFonts w:ascii="仿宋_GB2312" w:hAnsi="仿宋_GB2312" w:eastAsia="仿宋_GB2312" w:cs="仿宋_GB2312"/>
              </w:rPr>
              <w:t>最高限价(元)</w:t>
            </w:r>
          </w:p>
        </w:tc>
      </w:tr>
      <w:tr w14:paraId="6F1F8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19E160">
            <w:pPr>
              <w:pStyle w:val="4"/>
            </w:pPr>
            <w:r>
              <w:rPr>
                <w:rFonts w:ascii="仿宋_GB2312" w:hAnsi="仿宋_GB2312" w:eastAsia="仿宋_GB2312" w:cs="仿宋_GB2312"/>
              </w:rPr>
              <w:t>1-1</w:t>
            </w:r>
          </w:p>
        </w:tc>
        <w:tc>
          <w:tcPr>
            <w:tcW w:w="1187" w:type="dxa"/>
          </w:tcPr>
          <w:p w14:paraId="4EC0A2B8">
            <w:pPr>
              <w:pStyle w:val="4"/>
            </w:pPr>
            <w:r>
              <w:rPr>
                <w:rFonts w:ascii="仿宋_GB2312" w:hAnsi="仿宋_GB2312" w:eastAsia="仿宋_GB2312" w:cs="仿宋_GB2312"/>
              </w:rPr>
              <w:t>其他农业和林业机械</w:t>
            </w:r>
          </w:p>
        </w:tc>
        <w:tc>
          <w:tcPr>
            <w:tcW w:w="1187" w:type="dxa"/>
          </w:tcPr>
          <w:p w14:paraId="0A8F99A5">
            <w:pPr>
              <w:pStyle w:val="4"/>
            </w:pPr>
            <w:r>
              <w:rPr>
                <w:rFonts w:ascii="仿宋_GB2312" w:hAnsi="仿宋_GB2312" w:eastAsia="仿宋_GB2312" w:cs="仿宋_GB2312"/>
              </w:rPr>
              <w:t>钢管架材</w:t>
            </w:r>
          </w:p>
        </w:tc>
        <w:tc>
          <w:tcPr>
            <w:tcW w:w="1187" w:type="dxa"/>
          </w:tcPr>
          <w:p w14:paraId="0FC5FC1C">
            <w:pPr>
              <w:pStyle w:val="4"/>
            </w:pPr>
            <w:r>
              <w:rPr>
                <w:rFonts w:ascii="仿宋_GB2312" w:hAnsi="仿宋_GB2312" w:eastAsia="仿宋_GB2312" w:cs="仿宋_GB2312"/>
              </w:rPr>
              <w:t>1(项)</w:t>
            </w:r>
          </w:p>
        </w:tc>
        <w:tc>
          <w:tcPr>
            <w:tcW w:w="1187" w:type="dxa"/>
          </w:tcPr>
          <w:p w14:paraId="2A9DD978">
            <w:pPr>
              <w:pStyle w:val="4"/>
            </w:pPr>
            <w:r>
              <w:rPr>
                <w:rFonts w:ascii="仿宋_GB2312" w:hAnsi="仿宋_GB2312" w:eastAsia="仿宋_GB2312" w:cs="仿宋_GB2312"/>
              </w:rPr>
              <w:t>详见采购文件</w:t>
            </w:r>
          </w:p>
        </w:tc>
        <w:tc>
          <w:tcPr>
            <w:tcW w:w="1187" w:type="dxa"/>
          </w:tcPr>
          <w:p w14:paraId="3FAA93AF">
            <w:pPr>
              <w:pStyle w:val="4"/>
            </w:pPr>
            <w:r>
              <w:rPr>
                <w:rFonts w:ascii="仿宋_GB2312" w:hAnsi="仿宋_GB2312" w:eastAsia="仿宋_GB2312" w:cs="仿宋_GB2312"/>
              </w:rPr>
              <w:t>1,200,000.00</w:t>
            </w:r>
          </w:p>
        </w:tc>
        <w:tc>
          <w:tcPr>
            <w:tcW w:w="1187" w:type="dxa"/>
          </w:tcPr>
          <w:p w14:paraId="62053FE1">
            <w:pPr>
              <w:pStyle w:val="4"/>
            </w:pPr>
            <w:r>
              <w:rPr>
                <w:rFonts w:ascii="仿宋_GB2312" w:hAnsi="仿宋_GB2312" w:eastAsia="仿宋_GB2312" w:cs="仿宋_GB2312"/>
              </w:rPr>
              <w:t>1,199,870.90</w:t>
            </w:r>
          </w:p>
        </w:tc>
      </w:tr>
    </w:tbl>
    <w:p w14:paraId="069A95FD">
      <w:pPr>
        <w:pStyle w:val="4"/>
      </w:pPr>
      <w:r>
        <w:rPr>
          <w:rFonts w:ascii="仿宋_GB2312" w:hAnsi="仿宋_GB2312" w:eastAsia="仿宋_GB2312" w:cs="仿宋_GB2312"/>
        </w:rPr>
        <w:t xml:space="preserve"> 本合同包不接受联合体投标</w:t>
      </w:r>
    </w:p>
    <w:p w14:paraId="6053507A">
      <w:pPr>
        <w:pStyle w:val="4"/>
      </w:pPr>
      <w:r>
        <w:rPr>
          <w:rFonts w:ascii="仿宋_GB2312" w:hAnsi="仿宋_GB2312" w:eastAsia="仿宋_GB2312" w:cs="仿宋_GB2312"/>
        </w:rPr>
        <w:t xml:space="preserve"> 合同履行期限：详见文件</w:t>
      </w:r>
    </w:p>
    <w:p w14:paraId="0307B8C3">
      <w:pPr>
        <w:pStyle w:val="4"/>
      </w:pPr>
      <w:r>
        <w:rPr>
          <w:rFonts w:ascii="仿宋_GB2312" w:hAnsi="仿宋_GB2312" w:eastAsia="仿宋_GB2312" w:cs="仿宋_GB2312"/>
        </w:rPr>
        <w:t>合同包2(2024年眉县果业技术推广服务中心千亩猕猴桃 高质高效示范园建设项目二标段):</w:t>
      </w:r>
    </w:p>
    <w:p w14:paraId="1EBBD9D9">
      <w:pPr>
        <w:pStyle w:val="4"/>
        <w:ind w:firstLine="630"/>
      </w:pPr>
      <w:r>
        <w:rPr>
          <w:rFonts w:ascii="仿宋_GB2312" w:hAnsi="仿宋_GB2312" w:eastAsia="仿宋_GB2312" w:cs="仿宋_GB2312"/>
        </w:rPr>
        <w:t>合同包预算金额：1,220,000.00元</w:t>
      </w:r>
    </w:p>
    <w:p w14:paraId="6DD90F88">
      <w:pPr>
        <w:pStyle w:val="4"/>
        <w:ind w:firstLine="630"/>
      </w:pPr>
      <w:r>
        <w:rPr>
          <w:rFonts w:ascii="仿宋_GB2312" w:hAnsi="仿宋_GB2312" w:eastAsia="仿宋_GB2312" w:cs="仿宋_GB2312"/>
        </w:rPr>
        <w:t xml:space="preserve"> 合同包最高限价：1,219,833.34元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6BE41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00EAB5">
            <w:pPr>
              <w:pStyle w:val="4"/>
            </w:pPr>
            <w:r>
              <w:rPr>
                <w:rFonts w:ascii="仿宋_GB2312" w:hAnsi="仿宋_GB2312" w:eastAsia="仿宋_GB2312" w:cs="仿宋_GB2312"/>
              </w:rPr>
              <w:t>品目号</w:t>
            </w:r>
          </w:p>
        </w:tc>
        <w:tc>
          <w:tcPr>
            <w:tcW w:w="1187" w:type="dxa"/>
          </w:tcPr>
          <w:p w14:paraId="1459C2E8">
            <w:pPr>
              <w:pStyle w:val="4"/>
            </w:pPr>
            <w:r>
              <w:rPr>
                <w:rFonts w:ascii="仿宋_GB2312" w:hAnsi="仿宋_GB2312" w:eastAsia="仿宋_GB2312" w:cs="仿宋_GB2312"/>
              </w:rPr>
              <w:t>品目名称</w:t>
            </w:r>
          </w:p>
        </w:tc>
        <w:tc>
          <w:tcPr>
            <w:tcW w:w="1187" w:type="dxa"/>
          </w:tcPr>
          <w:p w14:paraId="4E6FCA02">
            <w:pPr>
              <w:pStyle w:val="4"/>
            </w:pPr>
            <w:r>
              <w:rPr>
                <w:rFonts w:ascii="仿宋_GB2312" w:hAnsi="仿宋_GB2312" w:eastAsia="仿宋_GB2312" w:cs="仿宋_GB2312"/>
              </w:rPr>
              <w:t>采购标的</w:t>
            </w:r>
          </w:p>
        </w:tc>
        <w:tc>
          <w:tcPr>
            <w:tcW w:w="1187" w:type="dxa"/>
          </w:tcPr>
          <w:p w14:paraId="1C9F7A08">
            <w:pPr>
              <w:pStyle w:val="4"/>
            </w:pPr>
            <w:r>
              <w:rPr>
                <w:rFonts w:ascii="仿宋_GB2312" w:hAnsi="仿宋_GB2312" w:eastAsia="仿宋_GB2312" w:cs="仿宋_GB2312"/>
              </w:rPr>
              <w:t>数量（单位）</w:t>
            </w:r>
          </w:p>
        </w:tc>
        <w:tc>
          <w:tcPr>
            <w:tcW w:w="1187" w:type="dxa"/>
          </w:tcPr>
          <w:p w14:paraId="7FD3621D">
            <w:pPr>
              <w:pStyle w:val="4"/>
            </w:pPr>
            <w:r>
              <w:rPr>
                <w:rFonts w:ascii="仿宋_GB2312" w:hAnsi="仿宋_GB2312" w:eastAsia="仿宋_GB2312" w:cs="仿宋_GB2312"/>
              </w:rPr>
              <w:t>技术规格、参数及要求</w:t>
            </w:r>
          </w:p>
        </w:tc>
        <w:tc>
          <w:tcPr>
            <w:tcW w:w="1187" w:type="dxa"/>
          </w:tcPr>
          <w:p w14:paraId="71B1EB25">
            <w:pPr>
              <w:pStyle w:val="4"/>
            </w:pPr>
            <w:r>
              <w:rPr>
                <w:rFonts w:ascii="仿宋_GB2312" w:hAnsi="仿宋_GB2312" w:eastAsia="仿宋_GB2312" w:cs="仿宋_GB2312"/>
              </w:rPr>
              <w:t>品目预算(元)</w:t>
            </w:r>
          </w:p>
        </w:tc>
        <w:tc>
          <w:tcPr>
            <w:tcW w:w="1187" w:type="dxa"/>
          </w:tcPr>
          <w:p w14:paraId="71CAE0FF">
            <w:pPr>
              <w:pStyle w:val="4"/>
            </w:pPr>
            <w:r>
              <w:rPr>
                <w:rFonts w:ascii="仿宋_GB2312" w:hAnsi="仿宋_GB2312" w:eastAsia="仿宋_GB2312" w:cs="仿宋_GB2312"/>
              </w:rPr>
              <w:t>最高限价(元)</w:t>
            </w:r>
          </w:p>
        </w:tc>
      </w:tr>
      <w:tr w14:paraId="0CB4C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9C4E7F">
            <w:pPr>
              <w:pStyle w:val="4"/>
            </w:pPr>
            <w:r>
              <w:rPr>
                <w:rFonts w:ascii="仿宋_GB2312" w:hAnsi="仿宋_GB2312" w:eastAsia="仿宋_GB2312" w:cs="仿宋_GB2312"/>
              </w:rPr>
              <w:t>2-1</w:t>
            </w:r>
          </w:p>
        </w:tc>
        <w:tc>
          <w:tcPr>
            <w:tcW w:w="1187" w:type="dxa"/>
          </w:tcPr>
          <w:p w14:paraId="499AABF1">
            <w:pPr>
              <w:pStyle w:val="4"/>
            </w:pPr>
            <w:r>
              <w:rPr>
                <w:rFonts w:ascii="仿宋_GB2312" w:hAnsi="仿宋_GB2312" w:eastAsia="仿宋_GB2312" w:cs="仿宋_GB2312"/>
              </w:rPr>
              <w:t>其他农业和林业机械</w:t>
            </w:r>
          </w:p>
        </w:tc>
        <w:tc>
          <w:tcPr>
            <w:tcW w:w="1187" w:type="dxa"/>
          </w:tcPr>
          <w:p w14:paraId="5D27D456">
            <w:pPr>
              <w:pStyle w:val="4"/>
            </w:pPr>
            <w:r>
              <w:rPr>
                <w:rFonts w:ascii="仿宋_GB2312" w:hAnsi="仿宋_GB2312" w:eastAsia="仿宋_GB2312" w:cs="仿宋_GB2312"/>
              </w:rPr>
              <w:t>水肥一体化设备</w:t>
            </w:r>
          </w:p>
        </w:tc>
        <w:tc>
          <w:tcPr>
            <w:tcW w:w="1187" w:type="dxa"/>
          </w:tcPr>
          <w:p w14:paraId="767A1C94">
            <w:pPr>
              <w:pStyle w:val="4"/>
            </w:pPr>
            <w:r>
              <w:rPr>
                <w:rFonts w:ascii="仿宋_GB2312" w:hAnsi="仿宋_GB2312" w:eastAsia="仿宋_GB2312" w:cs="仿宋_GB2312"/>
              </w:rPr>
              <w:t>1(项)</w:t>
            </w:r>
          </w:p>
        </w:tc>
        <w:tc>
          <w:tcPr>
            <w:tcW w:w="1187" w:type="dxa"/>
          </w:tcPr>
          <w:p w14:paraId="3A634418">
            <w:pPr>
              <w:pStyle w:val="4"/>
            </w:pPr>
            <w:r>
              <w:rPr>
                <w:rFonts w:ascii="仿宋_GB2312" w:hAnsi="仿宋_GB2312" w:eastAsia="仿宋_GB2312" w:cs="仿宋_GB2312"/>
              </w:rPr>
              <w:t>详见采购文件</w:t>
            </w:r>
          </w:p>
        </w:tc>
        <w:tc>
          <w:tcPr>
            <w:tcW w:w="1187" w:type="dxa"/>
          </w:tcPr>
          <w:p w14:paraId="1C956FFC">
            <w:pPr>
              <w:pStyle w:val="4"/>
            </w:pPr>
            <w:r>
              <w:rPr>
                <w:rFonts w:ascii="仿宋_GB2312" w:hAnsi="仿宋_GB2312" w:eastAsia="仿宋_GB2312" w:cs="仿宋_GB2312"/>
              </w:rPr>
              <w:t>1,220,000.00</w:t>
            </w:r>
          </w:p>
        </w:tc>
        <w:tc>
          <w:tcPr>
            <w:tcW w:w="1187" w:type="dxa"/>
          </w:tcPr>
          <w:p w14:paraId="0E62B957">
            <w:pPr>
              <w:pStyle w:val="4"/>
            </w:pPr>
            <w:r>
              <w:rPr>
                <w:rFonts w:ascii="仿宋_GB2312" w:hAnsi="仿宋_GB2312" w:eastAsia="仿宋_GB2312" w:cs="仿宋_GB2312"/>
              </w:rPr>
              <w:t>1,219,833.34</w:t>
            </w:r>
          </w:p>
        </w:tc>
      </w:tr>
    </w:tbl>
    <w:p w14:paraId="0157FB83">
      <w:pPr>
        <w:pStyle w:val="4"/>
      </w:pPr>
      <w:r>
        <w:rPr>
          <w:rFonts w:ascii="仿宋_GB2312" w:hAnsi="仿宋_GB2312" w:eastAsia="仿宋_GB2312" w:cs="仿宋_GB2312"/>
        </w:rPr>
        <w:t xml:space="preserve"> 本合同包不接受联合体投标</w:t>
      </w:r>
    </w:p>
    <w:p w14:paraId="4302E6F8">
      <w:pPr>
        <w:pStyle w:val="4"/>
      </w:pPr>
      <w:r>
        <w:rPr>
          <w:rFonts w:ascii="仿宋_GB2312" w:hAnsi="仿宋_GB2312" w:eastAsia="仿宋_GB2312" w:cs="仿宋_GB2312"/>
        </w:rPr>
        <w:t xml:space="preserve"> 合同履行期限：详见文件</w:t>
      </w:r>
    </w:p>
    <w:p w14:paraId="65359F8F">
      <w:pPr>
        <w:pStyle w:val="4"/>
      </w:pPr>
      <w:r>
        <w:rPr>
          <w:rFonts w:ascii="仿宋_GB2312" w:hAnsi="仿宋_GB2312" w:eastAsia="仿宋_GB2312" w:cs="仿宋_GB2312"/>
        </w:rPr>
        <w:t>合同包3(2024年眉县果业技术推广服务中心千亩猕猴桃 高质高效示范园建设项目三标段):</w:t>
      </w:r>
    </w:p>
    <w:p w14:paraId="7357895C">
      <w:pPr>
        <w:pStyle w:val="4"/>
        <w:ind w:firstLine="630"/>
      </w:pPr>
      <w:r>
        <w:rPr>
          <w:rFonts w:ascii="仿宋_GB2312" w:hAnsi="仿宋_GB2312" w:eastAsia="仿宋_GB2312" w:cs="仿宋_GB2312"/>
        </w:rPr>
        <w:t>合同包预算金额：580,000.00元</w:t>
      </w:r>
    </w:p>
    <w:p w14:paraId="534E4D83">
      <w:pPr>
        <w:pStyle w:val="4"/>
        <w:ind w:firstLine="630"/>
      </w:pPr>
      <w:r>
        <w:rPr>
          <w:rFonts w:ascii="仿宋_GB2312" w:hAnsi="仿宋_GB2312" w:eastAsia="仿宋_GB2312" w:cs="仿宋_GB2312"/>
        </w:rPr>
        <w:t xml:space="preserve"> 合同包最高限价：579,400.00元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216"/>
      </w:tblGrid>
      <w:tr w14:paraId="158EB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E5D681">
            <w:pPr>
              <w:pStyle w:val="4"/>
            </w:pPr>
            <w:r>
              <w:rPr>
                <w:rFonts w:ascii="仿宋_GB2312" w:hAnsi="仿宋_GB2312" w:eastAsia="仿宋_GB2312" w:cs="仿宋_GB2312"/>
              </w:rPr>
              <w:t>品目号</w:t>
            </w:r>
          </w:p>
        </w:tc>
        <w:tc>
          <w:tcPr>
            <w:tcW w:w="1187" w:type="dxa"/>
          </w:tcPr>
          <w:p w14:paraId="07DED4B2">
            <w:pPr>
              <w:pStyle w:val="4"/>
            </w:pPr>
            <w:r>
              <w:rPr>
                <w:rFonts w:ascii="仿宋_GB2312" w:hAnsi="仿宋_GB2312" w:eastAsia="仿宋_GB2312" w:cs="仿宋_GB2312"/>
              </w:rPr>
              <w:t>品目名称</w:t>
            </w:r>
          </w:p>
        </w:tc>
        <w:tc>
          <w:tcPr>
            <w:tcW w:w="1187" w:type="dxa"/>
          </w:tcPr>
          <w:p w14:paraId="44CC3727">
            <w:pPr>
              <w:pStyle w:val="4"/>
            </w:pPr>
            <w:r>
              <w:rPr>
                <w:rFonts w:ascii="仿宋_GB2312" w:hAnsi="仿宋_GB2312" w:eastAsia="仿宋_GB2312" w:cs="仿宋_GB2312"/>
              </w:rPr>
              <w:t>采购标的</w:t>
            </w:r>
          </w:p>
        </w:tc>
        <w:tc>
          <w:tcPr>
            <w:tcW w:w="1187" w:type="dxa"/>
          </w:tcPr>
          <w:p w14:paraId="4D7ECBA5">
            <w:pPr>
              <w:pStyle w:val="4"/>
            </w:pPr>
            <w:r>
              <w:rPr>
                <w:rFonts w:ascii="仿宋_GB2312" w:hAnsi="仿宋_GB2312" w:eastAsia="仿宋_GB2312" w:cs="仿宋_GB2312"/>
              </w:rPr>
              <w:t>数量（单位）</w:t>
            </w:r>
          </w:p>
        </w:tc>
        <w:tc>
          <w:tcPr>
            <w:tcW w:w="1187" w:type="dxa"/>
          </w:tcPr>
          <w:p w14:paraId="4C68AC2C">
            <w:pPr>
              <w:pStyle w:val="4"/>
            </w:pPr>
            <w:r>
              <w:rPr>
                <w:rFonts w:ascii="仿宋_GB2312" w:hAnsi="仿宋_GB2312" w:eastAsia="仿宋_GB2312" w:cs="仿宋_GB2312"/>
              </w:rPr>
              <w:t>技术规格、参数及要求</w:t>
            </w:r>
          </w:p>
        </w:tc>
        <w:tc>
          <w:tcPr>
            <w:tcW w:w="1187" w:type="dxa"/>
          </w:tcPr>
          <w:p w14:paraId="008E4E58">
            <w:pPr>
              <w:pStyle w:val="4"/>
            </w:pPr>
            <w:r>
              <w:rPr>
                <w:rFonts w:ascii="仿宋_GB2312" w:hAnsi="仿宋_GB2312" w:eastAsia="仿宋_GB2312" w:cs="仿宋_GB2312"/>
              </w:rPr>
              <w:t>品目预算(元)</w:t>
            </w:r>
          </w:p>
        </w:tc>
        <w:tc>
          <w:tcPr>
            <w:tcW w:w="1187" w:type="dxa"/>
          </w:tcPr>
          <w:p w14:paraId="473E23EB">
            <w:pPr>
              <w:pStyle w:val="4"/>
            </w:pPr>
            <w:r>
              <w:rPr>
                <w:rFonts w:ascii="仿宋_GB2312" w:hAnsi="仿宋_GB2312" w:eastAsia="仿宋_GB2312" w:cs="仿宋_GB2312"/>
              </w:rPr>
              <w:t>最高限价(元)</w:t>
            </w:r>
          </w:p>
        </w:tc>
      </w:tr>
      <w:tr w14:paraId="29C7D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F36042">
            <w:pPr>
              <w:pStyle w:val="4"/>
            </w:pPr>
            <w:r>
              <w:rPr>
                <w:rFonts w:ascii="仿宋_GB2312" w:hAnsi="仿宋_GB2312" w:eastAsia="仿宋_GB2312" w:cs="仿宋_GB2312"/>
              </w:rPr>
              <w:t>3-1</w:t>
            </w:r>
          </w:p>
        </w:tc>
        <w:tc>
          <w:tcPr>
            <w:tcW w:w="1187" w:type="dxa"/>
          </w:tcPr>
          <w:p w14:paraId="382E4730">
            <w:pPr>
              <w:pStyle w:val="4"/>
            </w:pPr>
            <w:r>
              <w:rPr>
                <w:rFonts w:ascii="仿宋_GB2312" w:hAnsi="仿宋_GB2312" w:eastAsia="仿宋_GB2312" w:cs="仿宋_GB2312"/>
              </w:rPr>
              <w:t>其他农业和林业机械</w:t>
            </w:r>
          </w:p>
        </w:tc>
        <w:tc>
          <w:tcPr>
            <w:tcW w:w="1187" w:type="dxa"/>
          </w:tcPr>
          <w:p w14:paraId="03413266">
            <w:pPr>
              <w:pStyle w:val="4"/>
            </w:pPr>
            <w:r>
              <w:rPr>
                <w:rFonts w:ascii="仿宋_GB2312" w:hAnsi="仿宋_GB2312" w:eastAsia="仿宋_GB2312" w:cs="仿宋_GB2312"/>
              </w:rPr>
              <w:t>猕猴桃生产管理辅助工具设备</w:t>
            </w:r>
          </w:p>
        </w:tc>
        <w:tc>
          <w:tcPr>
            <w:tcW w:w="1187" w:type="dxa"/>
          </w:tcPr>
          <w:p w14:paraId="63D0D679">
            <w:pPr>
              <w:pStyle w:val="4"/>
            </w:pPr>
            <w:r>
              <w:rPr>
                <w:rFonts w:ascii="仿宋_GB2312" w:hAnsi="仿宋_GB2312" w:eastAsia="仿宋_GB2312" w:cs="仿宋_GB2312"/>
              </w:rPr>
              <w:t>1(项)</w:t>
            </w:r>
          </w:p>
        </w:tc>
        <w:tc>
          <w:tcPr>
            <w:tcW w:w="1187" w:type="dxa"/>
          </w:tcPr>
          <w:p w14:paraId="6508C6CC">
            <w:pPr>
              <w:pStyle w:val="4"/>
            </w:pPr>
            <w:r>
              <w:rPr>
                <w:rFonts w:ascii="仿宋_GB2312" w:hAnsi="仿宋_GB2312" w:eastAsia="仿宋_GB2312" w:cs="仿宋_GB2312"/>
              </w:rPr>
              <w:t>详见采购文件</w:t>
            </w:r>
          </w:p>
        </w:tc>
        <w:tc>
          <w:tcPr>
            <w:tcW w:w="1187" w:type="dxa"/>
          </w:tcPr>
          <w:p w14:paraId="11E1383F">
            <w:pPr>
              <w:pStyle w:val="4"/>
            </w:pPr>
            <w:r>
              <w:rPr>
                <w:rFonts w:ascii="仿宋_GB2312" w:hAnsi="仿宋_GB2312" w:eastAsia="仿宋_GB2312" w:cs="仿宋_GB2312"/>
              </w:rPr>
              <w:t>580,000.00</w:t>
            </w:r>
          </w:p>
        </w:tc>
        <w:tc>
          <w:tcPr>
            <w:tcW w:w="1187" w:type="dxa"/>
          </w:tcPr>
          <w:p w14:paraId="7CEBBA41">
            <w:pPr>
              <w:pStyle w:val="4"/>
            </w:pPr>
            <w:r>
              <w:rPr>
                <w:rFonts w:ascii="仿宋_GB2312" w:hAnsi="仿宋_GB2312" w:eastAsia="仿宋_GB2312" w:cs="仿宋_GB2312"/>
              </w:rPr>
              <w:t>579,400.00</w:t>
            </w:r>
          </w:p>
        </w:tc>
      </w:tr>
    </w:tbl>
    <w:p w14:paraId="6F8DB472">
      <w:pPr>
        <w:pStyle w:val="4"/>
      </w:pPr>
      <w:r>
        <w:rPr>
          <w:rFonts w:ascii="仿宋_GB2312" w:hAnsi="仿宋_GB2312" w:eastAsia="仿宋_GB2312" w:cs="仿宋_GB2312"/>
        </w:rPr>
        <w:t xml:space="preserve"> 本合同包不接受联合体投标</w:t>
      </w:r>
    </w:p>
    <w:p w14:paraId="39B75BA9">
      <w:pPr>
        <w:pStyle w:val="4"/>
      </w:pPr>
      <w:r>
        <w:rPr>
          <w:rFonts w:ascii="仿宋_GB2312" w:hAnsi="仿宋_GB2312" w:eastAsia="仿宋_GB2312" w:cs="仿宋_GB2312"/>
        </w:rPr>
        <w:t xml:space="preserve"> 合同履行期限：详见文件</w:t>
      </w:r>
    </w:p>
    <w:p w14:paraId="66CD14D0">
      <w:pPr>
        <w:pStyle w:val="4"/>
        <w:outlineLvl w:val="3"/>
      </w:pPr>
      <w:r>
        <w:rPr>
          <w:rFonts w:ascii="仿宋_GB2312" w:hAnsi="仿宋_GB2312" w:eastAsia="仿宋_GB2312" w:cs="仿宋_GB2312"/>
          <w:b/>
          <w:sz w:val="24"/>
        </w:rPr>
        <w:t>二、申请人的资格要求：</w:t>
      </w:r>
    </w:p>
    <w:p w14:paraId="721E01C7">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1.满足《中华人民共和国政府采购法》第二十二条规定;</w:t>
      </w:r>
    </w:p>
    <w:p w14:paraId="50DC3CAB">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2.落实政府采购政策需满足的资格要求：</w:t>
      </w:r>
    </w:p>
    <w:p w14:paraId="7863B216">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合同包1(2024年眉县果业技术推广服务中心千亩猕猴桃 高质高效示范园建设项目一标段)落实政府采购政策需满足的资格要求如下:</w:t>
      </w:r>
    </w:p>
    <w:p w14:paraId="3F62A633">
      <w:pPr>
        <w:pStyle w:val="4"/>
        <w:ind w:left="480"/>
      </w:pPr>
      <w:r>
        <w:rPr>
          <w:rFonts w:ascii="仿宋_GB2312" w:hAnsi="仿宋_GB2312" w:eastAsia="仿宋_GB2312" w:cs="仿宋_GB2312"/>
        </w:rPr>
        <w:t xml:space="preserve">  （1）《财政部、司法部关于政府采购支持监狱企业发展有关问题的通知》（财库[2014]68号））；</w:t>
      </w:r>
      <w:r>
        <w:br w:type="textWrapping"/>
      </w:r>
      <w:r>
        <w:rPr>
          <w:rFonts w:ascii="仿宋_GB2312" w:hAnsi="仿宋_GB2312" w:eastAsia="仿宋_GB2312" w:cs="仿宋_GB2312"/>
        </w:rPr>
        <w:t xml:space="preserve">  （2）《三部门联合发布关于促进残疾人就业政府采购政策的通知》（财库[2017]141号）；</w:t>
      </w:r>
      <w:r>
        <w:br w:type="textWrapping"/>
      </w:r>
      <w:r>
        <w:rPr>
          <w:rFonts w:ascii="仿宋_GB2312" w:hAnsi="仿宋_GB2312" w:eastAsia="仿宋_GB2312" w:cs="仿宋_GB2312"/>
        </w:rPr>
        <w:t xml:space="preserve">  （3）《政府采购促进中小企业发展管理办法》（财库[2020]46号）；</w:t>
      </w:r>
      <w:r>
        <w:br w:type="textWrapping"/>
      </w:r>
      <w:r>
        <w:rPr>
          <w:rFonts w:ascii="仿宋_GB2312" w:hAnsi="仿宋_GB2312" w:eastAsia="仿宋_GB2312" w:cs="仿宋_GB2312"/>
        </w:rPr>
        <w:t xml:space="preserve">  （4）《关于进一步加大政府采购支持中小企业力度的通知》（财库〔2022〕19号）；</w:t>
      </w:r>
      <w:r>
        <w:br w:type="textWrapping"/>
      </w:r>
      <w:r>
        <w:rPr>
          <w:rFonts w:ascii="仿宋_GB2312" w:hAnsi="仿宋_GB2312" w:eastAsia="仿宋_GB2312" w:cs="仿宋_GB2312"/>
        </w:rPr>
        <w:t xml:space="preserve">  （5）宝鸡市财政局关于中、省《进一步加大政府采购支持中小企业力度的通知》落实措施的通知（宝市财办采（2022）9号）；</w:t>
      </w:r>
      <w:r>
        <w:br w:type="textWrapping"/>
      </w:r>
      <w:r>
        <w:rPr>
          <w:rFonts w:ascii="仿宋_GB2312" w:hAnsi="仿宋_GB2312" w:eastAsia="仿宋_GB2312" w:cs="仿宋_GB2312"/>
        </w:rPr>
        <w:t xml:space="preserve">  （6）《节能产品政府采购实施意见》（财库[2004]185号）； </w:t>
      </w:r>
      <w:r>
        <w:br w:type="textWrapping"/>
      </w:r>
      <w:r>
        <w:rPr>
          <w:rFonts w:ascii="仿宋_GB2312" w:hAnsi="仿宋_GB2312" w:eastAsia="仿宋_GB2312" w:cs="仿宋_GB2312"/>
        </w:rPr>
        <w:t xml:space="preserve">  （7）《环境标志产品政府采购实施的意见》（财库[2006]90号；</w:t>
      </w:r>
      <w:r>
        <w:br w:type="textWrapping"/>
      </w:r>
      <w:r>
        <w:rPr>
          <w:rFonts w:ascii="仿宋_GB2312" w:hAnsi="仿宋_GB2312" w:eastAsia="仿宋_GB2312" w:cs="仿宋_GB2312"/>
        </w:rPr>
        <w:t xml:space="preserve">  （8）《国务院办公厅关于建立政府强制采购节能产品制度的通知》（国办发[2007]51号）；</w:t>
      </w:r>
      <w:r>
        <w:br w:type="textWrapping"/>
      </w:r>
      <w:r>
        <w:rPr>
          <w:rFonts w:ascii="仿宋_GB2312" w:hAnsi="仿宋_GB2312" w:eastAsia="仿宋_GB2312" w:cs="仿宋_GB2312"/>
        </w:rPr>
        <w:t xml:space="preserve">  （9）《财政部发展改革委生态环境部市场监管总局关于调整优化节能产品、环境标志产品政府采购执行机制的通知》（财库[2019]9号）；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（10）《中华人民共和国国家市场监督管理总局关于发布参与实施政府采购节能产品、环境标志产品认证机构名录的公告》—2019年第16号；</w:t>
      </w:r>
      <w:r>
        <w:br w:type="textWrapping"/>
      </w:r>
      <w:r>
        <w:rPr>
          <w:rFonts w:ascii="仿宋_GB2312" w:hAnsi="仿宋_GB2312" w:eastAsia="仿宋_GB2312" w:cs="仿宋_GB2312"/>
        </w:rPr>
        <w:t xml:space="preserve">  （11）《关于运用政府采购政策支持脱贫攻坚的通知》--财库[2019]27号；</w:t>
      </w:r>
      <w:r>
        <w:br w:type="textWrapping"/>
      </w:r>
      <w:r>
        <w:rPr>
          <w:rFonts w:ascii="仿宋_GB2312" w:hAnsi="仿宋_GB2312" w:eastAsia="仿宋_GB2312" w:cs="仿宋_GB2312"/>
        </w:rPr>
        <w:t xml:space="preserve">  （12）《关于运用政府采购政策支持乡村产业振兴的通知》（财库〔2021〕19号）； </w:t>
      </w:r>
      <w:r>
        <w:br w:type="textWrapping"/>
      </w:r>
      <w:r>
        <w:rPr>
          <w:rFonts w:ascii="仿宋_GB2312" w:hAnsi="仿宋_GB2312" w:eastAsia="仿宋_GB2312" w:cs="仿宋_GB2312"/>
        </w:rPr>
        <w:t xml:space="preserve">  （13）陕西省财政厅关于印发《陕西省中小企业政府采购信用融资办法》（陕财办采[2018]23号）；</w:t>
      </w:r>
      <w:r>
        <w:br w:type="textWrapping"/>
      </w:r>
      <w:r>
        <w:rPr>
          <w:rFonts w:ascii="仿宋_GB2312" w:hAnsi="仿宋_GB2312" w:eastAsia="仿宋_GB2312" w:cs="仿宋_GB2312"/>
        </w:rPr>
        <w:t xml:space="preserve">  （14）《陕西省财政厅关于进一步优化政府采购营商环境有关事项的通知》（陕财办采〔2023〕4号）；</w:t>
      </w:r>
      <w:r>
        <w:br w:type="textWrapping"/>
      </w:r>
      <w:r>
        <w:rPr>
          <w:rFonts w:ascii="仿宋_GB2312" w:hAnsi="仿宋_GB2312" w:eastAsia="仿宋_GB2312" w:cs="仿宋_GB2312"/>
        </w:rPr>
        <w:t xml:space="preserve">  （15）《陕西省财政厅关于加快推进我省中小企业政府采购信用融资工作的通知》（陕财办采〔2020〕15号文件）；</w:t>
      </w:r>
      <w:r>
        <w:br w:type="textWrapping"/>
      </w:r>
      <w:r>
        <w:rPr>
          <w:rFonts w:ascii="仿宋_GB2312" w:hAnsi="仿宋_GB2312" w:eastAsia="仿宋_GB2312" w:cs="仿宋_GB2312"/>
        </w:rPr>
        <w:t xml:space="preserve">  （16）其他需要落实的政府采购政策；如有最新颁布的政府采购政策，按最新的文件执行。</w:t>
      </w:r>
    </w:p>
    <w:p w14:paraId="7939F925">
      <w:pPr>
        <w:pStyle w:val="4"/>
      </w:pPr>
      <w:r>
        <w:rPr>
          <w:rFonts w:ascii="仿宋_GB2312" w:hAnsi="仿宋_GB2312" w:eastAsia="仿宋_GB2312" w:cs="仿宋_GB2312"/>
        </w:rPr>
        <w:t>合同包2(2024年眉县果业技术推广服务中心千亩猕猴桃 高质高效示范园建设项目二标段)落实政府采购政策需满足的资格要求如下:</w:t>
      </w:r>
    </w:p>
    <w:p w14:paraId="0B982724">
      <w:pPr>
        <w:pStyle w:val="4"/>
        <w:ind w:left="480"/>
      </w:pPr>
      <w:r>
        <w:rPr>
          <w:rFonts w:ascii="仿宋_GB2312" w:hAnsi="仿宋_GB2312" w:eastAsia="仿宋_GB2312" w:cs="仿宋_GB2312"/>
        </w:rPr>
        <w:t>同合同包1落实政府采购政策。</w:t>
      </w:r>
    </w:p>
    <w:p w14:paraId="2875114D">
      <w:pPr>
        <w:pStyle w:val="4"/>
      </w:pPr>
      <w:r>
        <w:rPr>
          <w:rFonts w:ascii="仿宋_GB2312" w:hAnsi="仿宋_GB2312" w:eastAsia="仿宋_GB2312" w:cs="仿宋_GB2312"/>
        </w:rPr>
        <w:t>合同包3(2024年眉县果业技术推广服务中心千亩猕猴桃 高质高效示范园建设项目三标段)落实政府采购政策需满足的资格要求如下:</w:t>
      </w:r>
    </w:p>
    <w:p w14:paraId="3DCC4A9E">
      <w:pPr>
        <w:pStyle w:val="4"/>
        <w:ind w:left="480"/>
      </w:pPr>
      <w:r>
        <w:rPr>
          <w:rFonts w:ascii="仿宋_GB2312" w:hAnsi="仿宋_GB2312" w:eastAsia="仿宋_GB2312" w:cs="仿宋_GB2312"/>
        </w:rPr>
        <w:t>同合同包1落实政府采购政策。</w:t>
      </w:r>
    </w:p>
    <w:p w14:paraId="025EBC69">
      <w:pPr>
        <w:pStyle w:val="4"/>
      </w:pPr>
      <w:r>
        <w:rPr>
          <w:rFonts w:ascii="仿宋_GB2312" w:hAnsi="仿宋_GB2312" w:eastAsia="仿宋_GB2312" w:cs="仿宋_GB2312"/>
        </w:rPr>
        <w:t>3.本项目的特定资格要求：</w:t>
      </w:r>
    </w:p>
    <w:p w14:paraId="055C6CED">
      <w:pPr>
        <w:pStyle w:val="4"/>
      </w:pPr>
      <w:r>
        <w:rPr>
          <w:rFonts w:ascii="仿宋_GB2312" w:hAnsi="仿宋_GB2312" w:eastAsia="仿宋_GB2312" w:cs="仿宋_GB2312"/>
        </w:rPr>
        <w:t>合同包1(2024年眉县果业技术推广服务中心千亩猕猴桃 高质高效示范园建设项目一标段)特定资格要求如下:</w:t>
      </w:r>
    </w:p>
    <w:p w14:paraId="278D5AAF">
      <w:pPr>
        <w:pStyle w:val="4"/>
        <w:ind w:left="480"/>
      </w:pPr>
      <w:r>
        <w:rPr>
          <w:rFonts w:ascii="仿宋_GB2312" w:hAnsi="仿宋_GB2312" w:eastAsia="仿宋_GB2312" w:cs="仿宋_GB2312"/>
        </w:rPr>
        <w:t>3-1具有独立承担民事责任能力的法人、其他组织或自然人，并出具合法有效的统一社会信用代码的营业执照或事业单位法人证书等国家规定的相关证明，自然人参与的提供其身份证明；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3-2财务状况：提供2022年度或2023年度完整的财务审计报告（至少包括常规和三表一注，成立时间至提交投标文件截止时间不足一年的可提供成立后任意时段的资产负债表），或开标前半年内其基本存款账户开户银行出具的资信证明；</w:t>
      </w:r>
      <w:r>
        <w:br w:type="textWrapping"/>
      </w:r>
      <w:r>
        <w:rPr>
          <w:rFonts w:ascii="仿宋_GB2312" w:hAnsi="仿宋_GB2312" w:eastAsia="仿宋_GB2312" w:cs="仿宋_GB2312"/>
        </w:rPr>
        <w:t>3-3完税证明：提供2024年3月至今已缴纳的任意三个月的纳税证明或完税证明，依法免税的单位应提供相关证明材料；</w:t>
      </w:r>
      <w:r>
        <w:br w:type="textWrapping"/>
      </w:r>
      <w:r>
        <w:rPr>
          <w:rFonts w:ascii="仿宋_GB2312" w:hAnsi="仿宋_GB2312" w:eastAsia="仿宋_GB2312" w:cs="仿宋_GB2312"/>
        </w:rPr>
        <w:t>3-4社保缴纳情况：提供2024年3月至今已缴存的任意三个月的社会保障资金缴存单据或社保机构开具的社会保险参保缴费情况证明，依法不需要缴纳社会保障资金的单位应提供相关证明材料；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3-5法定代表人授权书（附法定代表人身份证复印件）及被授权人身份证复印件（法定代表人直接参加投标须出具法定代表人证明书及法定代表人身份证复印件）；</w:t>
      </w:r>
      <w:r>
        <w:br w:type="textWrapping"/>
      </w:r>
      <w:r>
        <w:rPr>
          <w:rFonts w:ascii="仿宋_GB2312" w:hAnsi="仿宋_GB2312" w:eastAsia="仿宋_GB2312" w:cs="仿宋_GB2312"/>
        </w:rPr>
        <w:t>3-6供应商未被信用中国网站（中国执行信息公开网）列入失信被执行人和重大税收违法案件名单；未被列入“中国政府采购网”政府采购严重违法失信行为记录名单；</w:t>
      </w:r>
      <w:r>
        <w:br w:type="textWrapping"/>
      </w:r>
      <w:r>
        <w:rPr>
          <w:rFonts w:ascii="仿宋_GB2312" w:hAnsi="仿宋_GB2312" w:eastAsia="仿宋_GB2312" w:cs="仿宋_GB2312"/>
        </w:rPr>
        <w:t>3-7投标保证金交纳凭证，附银行汇（存）款回执单（复印件须加盖投标人公章）或投标担保函；</w:t>
      </w:r>
      <w:r>
        <w:br w:type="textWrapping"/>
      </w:r>
      <w:r>
        <w:rPr>
          <w:rFonts w:ascii="仿宋_GB2312" w:hAnsi="仿宋_GB2312" w:eastAsia="仿宋_GB2312" w:cs="仿宋_GB2312"/>
        </w:rPr>
        <w:t>3-8参加本次采购活动近三年内，在经营活动中没有重大违法记录声明（提供声明函）；</w:t>
      </w:r>
      <w:r>
        <w:br w:type="textWrapping"/>
      </w:r>
      <w:r>
        <w:rPr>
          <w:rFonts w:ascii="仿宋_GB2312" w:hAnsi="仿宋_GB2312" w:eastAsia="仿宋_GB2312" w:cs="仿宋_GB2312"/>
        </w:rPr>
        <w:t>3-9提供具有履行合同所必需的设备和专业技术能力的承诺函（格式自拟）；</w:t>
      </w:r>
      <w:r>
        <w:br w:type="textWrapping"/>
      </w:r>
      <w:r>
        <w:rPr>
          <w:rFonts w:ascii="仿宋_GB2312" w:hAnsi="仿宋_GB2312" w:eastAsia="仿宋_GB2312" w:cs="仿宋_GB2312"/>
        </w:rPr>
        <w:t>3-10本项目不接受联合体投标,不得转包、不得再次分包（须提供声明函）。</w:t>
      </w:r>
      <w:r>
        <w:br w:type="textWrapping"/>
      </w:r>
      <w:r>
        <w:rPr>
          <w:rFonts w:ascii="仿宋_GB2312" w:hAnsi="仿宋_GB2312" w:eastAsia="仿宋_GB2312" w:cs="仿宋_GB2312"/>
        </w:rPr>
        <w:t>3-11本项目专门面向中小企业采购（提供中小企业声明函）</w:t>
      </w:r>
    </w:p>
    <w:p w14:paraId="114E5C04">
      <w:pPr>
        <w:pStyle w:val="4"/>
      </w:pPr>
      <w:r>
        <w:rPr>
          <w:rFonts w:ascii="仿宋_GB2312" w:hAnsi="仿宋_GB2312" w:eastAsia="仿宋_GB2312" w:cs="仿宋_GB2312"/>
        </w:rPr>
        <w:t>合同包2(2024年眉县果业技术推广服务中心千亩猕猴桃 高质高效示范园建设项目二标段)特定资格要求如下:</w:t>
      </w:r>
    </w:p>
    <w:p w14:paraId="11378C6F">
      <w:pPr>
        <w:pStyle w:val="4"/>
        <w:ind w:left="480"/>
      </w:pPr>
      <w:r>
        <w:rPr>
          <w:rFonts w:ascii="仿宋_GB2312" w:hAnsi="仿宋_GB2312" w:eastAsia="仿宋_GB2312" w:cs="仿宋_GB2312"/>
        </w:rPr>
        <w:t>同合同包1特定资格要求。</w:t>
      </w:r>
    </w:p>
    <w:p w14:paraId="1984F34D">
      <w:pPr>
        <w:pStyle w:val="4"/>
      </w:pPr>
      <w:r>
        <w:rPr>
          <w:rFonts w:ascii="仿宋_GB2312" w:hAnsi="仿宋_GB2312" w:eastAsia="仿宋_GB2312" w:cs="仿宋_GB2312"/>
        </w:rPr>
        <w:t>合同包3(2024年眉县果业技术推广服务中心千亩猕猴桃 高质高效示范园建设项目三标段)特定资格要求如下:</w:t>
      </w:r>
    </w:p>
    <w:p w14:paraId="3975035D">
      <w:pPr>
        <w:pStyle w:val="4"/>
        <w:ind w:left="480"/>
      </w:pPr>
      <w:r>
        <w:rPr>
          <w:rFonts w:ascii="仿宋_GB2312" w:hAnsi="仿宋_GB2312" w:eastAsia="仿宋_GB2312" w:cs="仿宋_GB2312"/>
        </w:rPr>
        <w:t>同合同包1特定资格要求。</w:t>
      </w:r>
    </w:p>
    <w:p w14:paraId="00106BAF">
      <w:pPr>
        <w:pStyle w:val="4"/>
        <w:outlineLvl w:val="3"/>
      </w:pPr>
      <w:r>
        <w:rPr>
          <w:rFonts w:ascii="仿宋_GB2312" w:hAnsi="仿宋_GB2312" w:eastAsia="仿宋_GB2312" w:cs="仿宋_GB2312"/>
          <w:b/>
          <w:sz w:val="24"/>
        </w:rPr>
        <w:t>三、获取招标文件</w:t>
      </w:r>
    </w:p>
    <w:p w14:paraId="1E059781">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时间： 2025年03月14日 至 2025年03月21日 ，每天上午 09:00:00 至 12:00:00 ，下午 13:30:00 至 17:00:00 （北京时间）</w:t>
      </w:r>
    </w:p>
    <w:p w14:paraId="3E537DCD">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途径：全国公共资源交易中心平台（陕西省·宝鸡市）</w:t>
      </w:r>
    </w:p>
    <w:p w14:paraId="06A796D6">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方式：在线获取</w:t>
      </w:r>
    </w:p>
    <w:p w14:paraId="08D62B02">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售价： 0元</w:t>
      </w:r>
    </w:p>
    <w:p w14:paraId="4C3B3FFB">
      <w:pPr>
        <w:pStyle w:val="4"/>
        <w:outlineLvl w:val="3"/>
      </w:pPr>
      <w:r>
        <w:rPr>
          <w:rFonts w:ascii="仿宋_GB2312" w:hAnsi="仿宋_GB2312" w:eastAsia="仿宋_GB2312" w:cs="仿宋_GB2312"/>
          <w:b/>
          <w:sz w:val="24"/>
        </w:rPr>
        <w:t>四、提交投标文件截止时间、开标时间和地点</w:t>
      </w:r>
    </w:p>
    <w:p w14:paraId="3C6F8502">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时间： 2025年04月08日 09时00分00秒 （北京时间）</w:t>
      </w:r>
    </w:p>
    <w:p w14:paraId="1D39ECCE">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提交投标文件地点：全国公共资源交易平台（陕西省•宝鸡市）</w:t>
      </w:r>
    </w:p>
    <w:p w14:paraId="4B7FA9F6">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开标地点：全国公共资源交易平台（陕西省•宝鸡市）不见面开标大厅</w:t>
      </w:r>
    </w:p>
    <w:p w14:paraId="0CF06087">
      <w:pPr>
        <w:pStyle w:val="4"/>
        <w:outlineLvl w:val="3"/>
      </w:pPr>
      <w:r>
        <w:rPr>
          <w:rFonts w:ascii="仿宋_GB2312" w:hAnsi="仿宋_GB2312" w:eastAsia="仿宋_GB2312" w:cs="仿宋_GB2312"/>
          <w:b/>
          <w:sz w:val="24"/>
        </w:rPr>
        <w:t>五、公告期限</w:t>
      </w:r>
    </w:p>
    <w:p w14:paraId="52DDCE3A">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自本公告发布之日起5个工作日。</w:t>
      </w:r>
    </w:p>
    <w:p w14:paraId="62D4E5B6">
      <w:pPr>
        <w:pStyle w:val="4"/>
        <w:outlineLvl w:val="3"/>
      </w:pPr>
      <w:r>
        <w:rPr>
          <w:rFonts w:ascii="仿宋_GB2312" w:hAnsi="仿宋_GB2312" w:eastAsia="仿宋_GB2312" w:cs="仿宋_GB2312"/>
          <w:b/>
          <w:sz w:val="24"/>
        </w:rPr>
        <w:t>六、其他补充事宜</w:t>
      </w:r>
    </w:p>
    <w:p w14:paraId="728AFF0D">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注：1、本公告同时在【陕西省政府采购网】、【全国公共资源交易平台（陕西省·宝鸡市）】发布。</w:t>
      </w:r>
    </w:p>
    <w:p w14:paraId="717B10F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2、文件获取方式及注意事项：</w:t>
      </w:r>
    </w:p>
    <w:p w14:paraId="629A5575">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2-1报名登记：供应商使用捆绑CA证书登录全国公共资源交易平台（陕西省·宝鸡市）宝鸡市公共资源交易中心（http://bj.sxggzyjy.cn/），选择电子交易平台中的陕西政府采购交易系统（http://www.sxggzyjy.cn:9002/TPBidder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）进行登录，登录后选择“交易乙方”身份进入供应商界面进行报名。</w:t>
      </w:r>
    </w:p>
    <w:p w14:paraId="36C5259C">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2-2友情提示：</w:t>
      </w:r>
    </w:p>
    <w:p w14:paraId="1EAEAA3D">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（1）本项目为电子化政府采购项目，供应商初次登录全国公共资源交易平台（陕西省宝鸡市）前应先完成诚信入库登记、CA认证和企业信息绑定。</w:t>
      </w:r>
    </w:p>
    <w:p w14:paraId="5DE2B150">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2）制作电子投标文件（*.SXSTF）需要使用专用制作工具。软件下载及操作说明详见全国公共资源交易平台（陕西省宝鸡市）〖首页·〉服务指南·〉下载专区〗中的《政府采购项目投标文件制作软件及操作手册》。</w:t>
      </w:r>
    </w:p>
    <w:p w14:paraId="183F0EE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3）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136EFC86">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4）本项目为“全流程电子化”“不见面”采购模式，实行线上电子投标方式，各供应商须自行在网上下载招标文件、缴纳招标保证金、递交招标文件、在线参与招标过程，并登录全国公共资源交易平台（陕西省宝鸡市）宝鸡市公共资源交易中心（http://bj.sxggzyjy.cn/）-服务指南-下载专区-下载“政府采购电子交易-不见面系统操作手册-投标人”，并下载政府采购电子标书制作工具，按照流程制作电子标书并在规定的投标截止时前上传电子投标文件；建议使用IE11浏览器或360极速浏览器兼容模式，同时必须安装陕西省公共资源CA驱动，供应商须自备配音耳麦，确保询标及报价环节能顺利进行；为了保证远程不见面开标顺利进行，投标人需使用配备相关设备的电脑提前一小时登录网络开标大厅签到。因投标人自身设施故障或自身原因导致无法完成投标的，由投标人自行承担后果。</w:t>
      </w:r>
    </w:p>
    <w:p w14:paraId="682C06E9">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（5）本项目允许投标单位参与多个标段的投标但只能中标一个标段。</w:t>
      </w:r>
    </w:p>
    <w:p w14:paraId="2C3B08F5">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3、招标响应文件的提交方式：从全国公共资源交易平台（陕西省宝鸡市）〖首页·〉电子交易平台·〉陕西政府采购交易系统·〉企业端〗登录，登录后切换到〖我的项目〗模块，依次点选〖项目流程·〉项目管理·〉上传响应文件〗上传加密后的电子投标文件（*.SXSTF）。</w:t>
      </w:r>
    </w:p>
    <w:p w14:paraId="7D53FFF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4、请各供应商购买招标文件后，按照陕西省财政厅《关于政府采供应商注册登记有关事项的通知》要求，通过陕西省政府采购网注册登记加入陕西省政府采购供应商库。</w:t>
      </w:r>
    </w:p>
    <w:p w14:paraId="6DE55243">
      <w:pPr>
        <w:pStyle w:val="4"/>
        <w:keepNext w:val="0"/>
        <w:keepLines w:val="0"/>
        <w:pageBreakBefore w:val="0"/>
        <w:widowControl/>
        <w:kinsoku/>
        <w:wordWrap/>
        <w:overflowPunct/>
        <w:topLinePunct w:val="0"/>
        <w:autoSpaceDE/>
        <w:autoSpaceDN/>
        <w:bidi w:val="0"/>
        <w:adjustRightInd/>
        <w:snapToGrid/>
        <w:ind w:left="0" w:firstLine="400" w:firstLineChars="200"/>
        <w:textAlignment w:val="auto"/>
        <w:rPr>
          <w:rFonts w:ascii="仿宋_GB2312" w:hAnsi="仿宋_GB2312" w:eastAsia="仿宋_GB2312" w:cs="仿宋_GB2312"/>
        </w:rPr>
      </w:pPr>
      <w:r>
        <w:rPr>
          <w:rFonts w:ascii="仿宋_GB2312" w:hAnsi="仿宋_GB2312" w:eastAsia="仿宋_GB2312" w:cs="仿宋_GB2312"/>
        </w:rPr>
        <w:t>5、投标人在上传电子投标文件的同时，开标时还应密封提交纸质投标文件（招标文件中明确提交纸质版投标文件地点），以便在线上交易系统出现故障、电子化开评标无法进行时，适时启动纸质评标，以应急解决项目的及时交易问题，未能按照要求提交纸质版文件，导致无法正常评标，后果自负。</w:t>
      </w:r>
    </w:p>
    <w:p w14:paraId="7260BAE7">
      <w:pPr>
        <w:pStyle w:val="4"/>
        <w:outlineLvl w:val="3"/>
      </w:pPr>
      <w:r>
        <w:rPr>
          <w:rFonts w:ascii="仿宋_GB2312" w:hAnsi="仿宋_GB2312" w:eastAsia="仿宋_GB2312" w:cs="仿宋_GB2312"/>
          <w:b/>
          <w:sz w:val="24"/>
        </w:rPr>
        <w:t>七、对本次招标提出询问，请按以下方式联系。</w:t>
      </w:r>
    </w:p>
    <w:p w14:paraId="44A03929">
      <w:pPr>
        <w:pStyle w:val="4"/>
        <w:keepNext w:val="0"/>
        <w:keepLines w:val="0"/>
        <w:pageBreakBefore w:val="0"/>
        <w:widowControl/>
        <w:kinsoku/>
        <w:wordWrap/>
        <w:overflowPunct/>
        <w:topLinePunct w:val="0"/>
        <w:autoSpaceDE/>
        <w:autoSpaceDN/>
        <w:bidi w:val="0"/>
        <w:adjustRightInd/>
        <w:snapToGrid/>
        <w:ind w:firstLine="301" w:firstLineChars="200"/>
        <w:textAlignment w:val="auto"/>
        <w:outlineLvl w:val="5"/>
      </w:pPr>
      <w:r>
        <w:rPr>
          <w:rFonts w:ascii="仿宋_GB2312" w:hAnsi="仿宋_GB2312" w:eastAsia="仿宋_GB2312" w:cs="仿宋_GB2312"/>
          <w:b/>
          <w:sz w:val="15"/>
        </w:rPr>
        <w:t>1.采购人信息</w:t>
      </w:r>
    </w:p>
    <w:p w14:paraId="47F79B0B">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名称：眉县果业技术推广服务中心</w:t>
      </w:r>
    </w:p>
    <w:p w14:paraId="35B8C0CB">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地址：陕西省眉县平阳街东段农业大厦5楼</w:t>
      </w:r>
    </w:p>
    <w:p w14:paraId="1C760C9D">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联系方式：0917-5558266</w:t>
      </w:r>
    </w:p>
    <w:p w14:paraId="60972D42">
      <w:pPr>
        <w:pStyle w:val="4"/>
        <w:keepNext w:val="0"/>
        <w:keepLines w:val="0"/>
        <w:pageBreakBefore w:val="0"/>
        <w:widowControl/>
        <w:kinsoku/>
        <w:wordWrap/>
        <w:overflowPunct/>
        <w:topLinePunct w:val="0"/>
        <w:autoSpaceDE/>
        <w:autoSpaceDN/>
        <w:bidi w:val="0"/>
        <w:adjustRightInd/>
        <w:snapToGrid/>
        <w:ind w:firstLine="301" w:firstLineChars="200"/>
        <w:textAlignment w:val="auto"/>
        <w:outlineLvl w:val="5"/>
      </w:pPr>
      <w:r>
        <w:rPr>
          <w:rFonts w:ascii="仿宋_GB2312" w:hAnsi="仿宋_GB2312" w:eastAsia="仿宋_GB2312" w:cs="仿宋_GB2312"/>
          <w:b/>
          <w:sz w:val="15"/>
        </w:rPr>
        <w:t>2.采购代理机构信息</w:t>
      </w:r>
    </w:p>
    <w:p w14:paraId="18FECE67">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名称：陕西铭润工程项目管理有限公司</w:t>
      </w:r>
    </w:p>
    <w:p w14:paraId="5728D9C9">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地址：西安市雁塔区长延堡街道曲江新坐标（金田丰便利店生鲜超市二楼）</w:t>
      </w:r>
    </w:p>
    <w:p w14:paraId="6F41DE96">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联系方式：18292893271</w:t>
      </w:r>
    </w:p>
    <w:p w14:paraId="09010890">
      <w:pPr>
        <w:pStyle w:val="4"/>
        <w:keepNext w:val="0"/>
        <w:keepLines w:val="0"/>
        <w:pageBreakBefore w:val="0"/>
        <w:widowControl/>
        <w:kinsoku/>
        <w:wordWrap/>
        <w:overflowPunct/>
        <w:topLinePunct w:val="0"/>
        <w:autoSpaceDE/>
        <w:autoSpaceDN/>
        <w:bidi w:val="0"/>
        <w:adjustRightInd/>
        <w:snapToGrid/>
        <w:ind w:firstLine="301" w:firstLineChars="200"/>
        <w:textAlignment w:val="auto"/>
        <w:outlineLvl w:val="5"/>
      </w:pPr>
      <w:r>
        <w:rPr>
          <w:rFonts w:ascii="仿宋_GB2312" w:hAnsi="仿宋_GB2312" w:eastAsia="仿宋_GB2312" w:cs="仿宋_GB2312"/>
          <w:b/>
          <w:sz w:val="15"/>
        </w:rPr>
        <w:t>3.项目联系方式</w:t>
      </w:r>
    </w:p>
    <w:p w14:paraId="2896C745">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项目联系人：许工</w:t>
      </w:r>
    </w:p>
    <w:p w14:paraId="75DA1E48">
      <w:pPr>
        <w:pStyle w:val="4"/>
        <w:keepNext w:val="0"/>
        <w:keepLines w:val="0"/>
        <w:pageBreakBefore w:val="0"/>
        <w:widowControl/>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电话：18292893271</w:t>
      </w:r>
      <w:bookmarkStart w:id="0" w:name="_GoBack"/>
      <w:bookmarkEnd w:id="0"/>
    </w:p>
    <w:p w14:paraId="296EC574">
      <w:pPr>
        <w:pStyle w:val="4"/>
        <w:jc w:val="right"/>
      </w:pPr>
      <w:r>
        <w:rPr>
          <w:rFonts w:ascii="仿宋_GB2312" w:hAnsi="仿宋_GB2312" w:eastAsia="仿宋_GB2312" w:cs="仿宋_GB2312"/>
        </w:rPr>
        <w:t>陕西铭润工程项目管理有限公司</w:t>
      </w:r>
      <w:r>
        <w:br w:type="textWrapping"/>
      </w:r>
    </w:p>
    <w:p w14:paraId="685F0A7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8444A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3904</Words>
  <Characters>4450</Characters>
  <Lines>0</Lines>
  <Paragraphs>0</Paragraphs>
  <TotalTime>1</TotalTime>
  <ScaleCrop>false</ScaleCrop>
  <LinksUpToDate>false</LinksUpToDate>
  <CharactersWithSpaces>4523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余白</cp:lastModifiedBy>
  <dcterms:modified xsi:type="dcterms:W3CDTF">2025-03-14T08:54:00Z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eyJoZGlkIjoiMGE5ZjMzNGViOGM2YTdiNDQ1MmJjZGZiMDRmOWI2N2QiLCJ1c2VySWQiOiIzNzYxMDc1OTkifQ==</vt:lpwstr>
  </property>
  <property fmtid="{D5CDD505-2E9C-101B-9397-08002B2CF9AE}" pid="4" name="ICV">
    <vt:lpwstr>0CB9B73CBCC6420D8B805A5A579F47BC_13</vt:lpwstr>
  </property>
</Properties>
</file>