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1标段光学相干断层成像扫描仪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5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388"/>
        <w:gridCol w:w="1404"/>
        <w:gridCol w:w="877"/>
        <w:gridCol w:w="825"/>
        <w:gridCol w:w="1937"/>
        <w:gridCol w:w="740"/>
      </w:tblGrid>
      <w:tr w14:paraId="242FB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765CE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292A3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48B33D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5A6DA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1520DB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B59665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7E32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4436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F426931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眼前后节光学相干断层扫描仪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D35A106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视微影像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0387131">
            <w:pPr>
              <w:snapToGrid w:val="0"/>
              <w:ind w:firstLine="211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VG100N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ED5A94E">
            <w:pPr>
              <w:snapToGrid w:val="0"/>
              <w:ind w:firstLine="211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D436877">
            <w:pPr>
              <w:snapToGrid w:val="0"/>
              <w:ind w:firstLine="211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3484169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highlight w:val="none"/>
                <w:u w:val="none"/>
                <w:lang w:val="en-US" w:eastAsia="zh-CN"/>
              </w:rPr>
              <w:t>1,098,000.00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3D39F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F1074EA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438F5411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2025-03-18T09:13:10Z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