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AF21E">
      <w:pPr>
        <w:jc w:val="center"/>
        <w:rPr>
          <w:rFonts w:hint="eastAsia" w:ascii="仿宋" w:hAnsi="仿宋" w:eastAsia="仿宋" w:cs="仿宋"/>
          <w:b/>
          <w:bCs/>
          <w:color w:val="000000"/>
          <w:sz w:val="36"/>
          <w:szCs w:val="36"/>
          <w:lang w:val="en-US" w:eastAsia="zh-CN"/>
          <w14:ligatures w14:val="none"/>
        </w:rPr>
      </w:pPr>
      <w:bookmarkStart w:id="0" w:name="_Toc3156"/>
      <w:bookmarkEnd w:id="0"/>
      <w:bookmarkStart w:id="1" w:name="_Toc152045519"/>
      <w:bookmarkEnd w:id="1"/>
      <w:bookmarkStart w:id="2" w:name="_Toc144974487"/>
      <w:bookmarkEnd w:id="2"/>
      <w:bookmarkStart w:id="3" w:name="_Toc217446030"/>
      <w:bookmarkEnd w:id="3"/>
      <w:bookmarkStart w:id="4" w:name="_Toc152042295"/>
      <w:bookmarkEnd w:id="4"/>
      <w:bookmarkStart w:id="5" w:name="_Toc183682338"/>
      <w:bookmarkEnd w:id="5"/>
      <w:bookmarkStart w:id="6" w:name="_Toc179632536"/>
      <w:r>
        <w:rPr>
          <w:rFonts w:hint="eastAsia" w:ascii="仿宋" w:hAnsi="仿宋" w:eastAsia="仿宋" w:cs="仿宋"/>
          <w:b/>
          <w:bCs/>
          <w:color w:val="000000"/>
          <w:sz w:val="36"/>
          <w:szCs w:val="36"/>
          <w:lang w:val="en-US" w:eastAsia="zh-CN"/>
          <w14:ligatures w14:val="none"/>
        </w:rPr>
        <w:t>2025年陕西省</w:t>
      </w:r>
      <w:r>
        <w:rPr>
          <w:rFonts w:hint="eastAsia" w:ascii="仿宋" w:hAnsi="仿宋" w:eastAsia="仿宋" w:cs="仿宋"/>
          <w:b/>
          <w:bCs/>
          <w:color w:val="000000"/>
          <w:sz w:val="36"/>
          <w:szCs w:val="36"/>
          <w14:ligatures w14:val="none"/>
        </w:rPr>
        <w:t>延安市北洛河源头库布齐沙漠毛乌素沙地非沙化土地生态修复项目</w:t>
      </w:r>
      <w:r>
        <w:rPr>
          <w:rFonts w:hint="eastAsia" w:ascii="仿宋" w:hAnsi="仿宋" w:eastAsia="仿宋" w:cs="仿宋"/>
          <w:b/>
          <w:bCs/>
          <w:color w:val="000000"/>
          <w:sz w:val="36"/>
          <w:szCs w:val="36"/>
          <w:lang w:val="en-US" w:eastAsia="zh-CN"/>
          <w14:ligatures w14:val="none"/>
        </w:rPr>
        <w:t>作业设计采购项目</w:t>
      </w:r>
    </w:p>
    <w:p w14:paraId="147A8BF8">
      <w:pPr>
        <w:keepNext/>
        <w:keepLines/>
        <w:spacing w:before="156" w:beforeLines="50" w:line="360" w:lineRule="auto"/>
        <w:jc w:val="center"/>
        <w:outlineLvl w:val="1"/>
        <w:rPr>
          <w:rFonts w:hint="eastAsia" w:ascii="仿宋" w:hAnsi="仿宋" w:eastAsia="仿宋" w:cs="仿宋"/>
          <w:color w:val="000000"/>
          <w:sz w:val="36"/>
          <w:szCs w:val="36"/>
          <w:lang w:val="en-US" w:eastAsia="zh-CN"/>
          <w14:ligatures w14:val="none"/>
        </w:rPr>
      </w:pPr>
      <w:r>
        <w:rPr>
          <w:rFonts w:hint="eastAsia" w:ascii="仿宋" w:hAnsi="仿宋" w:eastAsia="仿宋" w:cs="仿宋"/>
          <w:b/>
          <w:bCs/>
          <w:color w:val="000000"/>
          <w:sz w:val="36"/>
          <w:szCs w:val="36"/>
          <w:lang w:val="en-US" w:eastAsia="zh-CN"/>
          <w14:ligatures w14:val="none"/>
        </w:rPr>
        <w:t>的采购内容及要求</w:t>
      </w:r>
    </w:p>
    <w:p w14:paraId="19BCC756">
      <w:pPr>
        <w:keepNext/>
        <w:keepLines/>
        <w:spacing w:before="156" w:beforeLines="50" w:line="360" w:lineRule="auto"/>
        <w:jc w:val="left"/>
        <w:outlineLvl w:val="1"/>
        <w:rPr>
          <w:rFonts w:hint="eastAsia" w:ascii="Times New Roman" w:hAnsi="Times New Roman" w:eastAsia="宋体" w:cs="宋体"/>
          <w:b/>
          <w:sz w:val="30"/>
          <w:szCs w:val="30"/>
          <w:lang w:eastAsia="zh-CN"/>
          <w14:ligatures w14:val="none"/>
        </w:rPr>
      </w:pPr>
      <w:r>
        <w:rPr>
          <w:rFonts w:ascii="Times New Roman" w:hAnsi="Times New Roman" w:eastAsia="宋体" w:cs="宋体"/>
          <w:b/>
          <w:sz w:val="30"/>
          <w:szCs w:val="30"/>
          <w14:ligatures w14:val="none"/>
        </w:rPr>
        <w:t xml:space="preserve">1. </w:t>
      </w:r>
      <w:bookmarkEnd w:id="6"/>
      <w:r>
        <w:rPr>
          <w:rFonts w:hint="eastAsia" w:ascii="宋体" w:hAnsi="宋体" w:eastAsia="宋体" w:cs="宋体"/>
          <w:b/>
          <w:sz w:val="30"/>
          <w:szCs w:val="30"/>
          <w:lang w:val="en-US" w:eastAsia="zh-CN"/>
          <w14:ligatures w14:val="none"/>
        </w:rPr>
        <w:t>概况</w:t>
      </w:r>
      <w:r>
        <w:rPr>
          <w:rFonts w:hint="eastAsia" w:ascii="宋体" w:hAnsi="宋体" w:eastAsia="宋体" w:cs="宋体"/>
          <w:b/>
          <w:sz w:val="30"/>
          <w:szCs w:val="30"/>
          <w:lang w:eastAsia="zh-CN"/>
          <w14:ligatures w14:val="none"/>
        </w:rPr>
        <w:t>：</w:t>
      </w:r>
    </w:p>
    <w:p w14:paraId="34D2E9AF">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陕西省延安市北洛河源头库布齐沙漠—毛乌素沙地非沙化土地生态修复项目作业设计项目已由项目审批/核准/备案机关批准，</w:t>
      </w:r>
      <w:r>
        <w:rPr>
          <w:rFonts w:hint="eastAsia" w:ascii="华文仿宋" w:hAnsi="华文仿宋" w:eastAsia="华文仿宋" w:cs="华文仿宋"/>
          <w:sz w:val="30"/>
          <w:szCs w:val="30"/>
          <w:lang w:val="en-US" w:eastAsia="zh-CN"/>
          <w14:ligatures w14:val="none"/>
        </w:rPr>
        <w:t>采购</w:t>
      </w:r>
      <w:r>
        <w:rPr>
          <w:rFonts w:hint="eastAsia" w:ascii="华文仿宋" w:hAnsi="华文仿宋" w:eastAsia="华文仿宋" w:cs="华文仿宋"/>
          <w:sz w:val="30"/>
          <w:szCs w:val="30"/>
          <w14:ligatures w14:val="none"/>
        </w:rPr>
        <w:t>人</w:t>
      </w:r>
      <w:r>
        <w:rPr>
          <w:rFonts w:hint="eastAsia" w:ascii="华文仿宋" w:hAnsi="华文仿宋" w:eastAsia="华文仿宋" w:cs="华文仿宋"/>
          <w:sz w:val="30"/>
          <w:szCs w:val="30"/>
          <w:lang w:val="en-US" w:eastAsia="zh-CN"/>
          <w14:ligatures w14:val="none"/>
        </w:rPr>
        <w:t>是</w:t>
      </w:r>
      <w:r>
        <w:rPr>
          <w:rFonts w:hint="eastAsia" w:ascii="华文仿宋" w:hAnsi="华文仿宋" w:eastAsia="华文仿宋" w:cs="华文仿宋"/>
          <w:sz w:val="30"/>
          <w:szCs w:val="30"/>
          <w14:ligatures w14:val="none"/>
        </w:rPr>
        <w:t>吴起县林业局。本项目已具备</w:t>
      </w:r>
      <w:r>
        <w:rPr>
          <w:rFonts w:hint="eastAsia" w:ascii="华文仿宋" w:hAnsi="华文仿宋" w:eastAsia="华文仿宋" w:cs="华文仿宋"/>
          <w:sz w:val="30"/>
          <w:szCs w:val="30"/>
          <w:lang w:val="en-US" w:eastAsia="zh-CN"/>
          <w14:ligatures w14:val="none"/>
        </w:rPr>
        <w:t>采购</w:t>
      </w:r>
      <w:r>
        <w:rPr>
          <w:rFonts w:hint="eastAsia" w:ascii="华文仿宋" w:hAnsi="华文仿宋" w:eastAsia="华文仿宋" w:cs="华文仿宋"/>
          <w:sz w:val="30"/>
          <w:szCs w:val="30"/>
          <w14:ligatures w14:val="none"/>
        </w:rPr>
        <w:t>条件，现</w:t>
      </w:r>
      <w:r>
        <w:rPr>
          <w:rFonts w:hint="eastAsia" w:ascii="华文仿宋" w:hAnsi="华文仿宋" w:eastAsia="华文仿宋" w:cs="华文仿宋"/>
          <w:sz w:val="30"/>
          <w:szCs w:val="30"/>
          <w:lang w:val="en-US" w:eastAsia="zh-CN"/>
          <w14:ligatures w14:val="none"/>
        </w:rPr>
        <w:t>采购</w:t>
      </w:r>
      <w:r>
        <w:rPr>
          <w:rFonts w:hint="eastAsia" w:ascii="华文仿宋" w:hAnsi="华文仿宋" w:eastAsia="华文仿宋" w:cs="华文仿宋"/>
          <w:sz w:val="30"/>
          <w:szCs w:val="30"/>
          <w14:ligatures w14:val="none"/>
        </w:rPr>
        <w:t>方式为竞争性磋商。</w:t>
      </w:r>
    </w:p>
    <w:p w14:paraId="12A7EA5A">
      <w:pPr>
        <w:keepNext/>
        <w:keepLines/>
        <w:spacing w:before="156" w:beforeLines="50" w:line="360" w:lineRule="auto"/>
        <w:jc w:val="left"/>
        <w:outlineLvl w:val="1"/>
        <w:rPr>
          <w:rFonts w:hint="eastAsia" w:ascii="宋体" w:hAnsi="宋体" w:eastAsia="宋体" w:cs="宋体"/>
          <w:b/>
          <w:sz w:val="30"/>
          <w:szCs w:val="30"/>
          <w:lang w:val="en-US" w:eastAsia="zh-CN"/>
          <w14:ligatures w14:val="none"/>
        </w:rPr>
      </w:pPr>
      <w:r>
        <w:rPr>
          <w:rFonts w:hint="eastAsia" w:ascii="宋体" w:hAnsi="宋体" w:eastAsia="宋体" w:cs="宋体"/>
          <w:b/>
          <w:sz w:val="30"/>
          <w:szCs w:val="30"/>
          <w:lang w:val="en-US" w:eastAsia="zh-CN"/>
          <w14:ligatures w14:val="none"/>
        </w:rPr>
        <w:t>2. 技术标准及依据</w:t>
      </w:r>
    </w:p>
    <w:p w14:paraId="4B33F6FF">
      <w:pPr>
        <w:keepNext/>
        <w:keepLines/>
        <w:spacing w:before="156" w:beforeLines="50" w:line="360" w:lineRule="auto"/>
        <w:jc w:val="left"/>
        <w:outlineLvl w:val="1"/>
        <w:rPr>
          <w:rFonts w:hint="eastAsia" w:ascii="宋体" w:hAnsi="宋体" w:eastAsia="宋体" w:cs="宋体"/>
          <w:b/>
          <w:sz w:val="30"/>
          <w:szCs w:val="30"/>
          <w:lang w:val="en-US" w:eastAsia="zh-CN"/>
          <w14:ligatures w14:val="none"/>
        </w:rPr>
      </w:pPr>
      <w:r>
        <w:rPr>
          <w:rFonts w:hint="eastAsia" w:ascii="宋体" w:hAnsi="宋体" w:eastAsia="宋体" w:cs="宋体"/>
          <w:b/>
          <w:sz w:val="30"/>
          <w:szCs w:val="30"/>
          <w:lang w:val="en-US" w:eastAsia="zh-CN"/>
          <w14:ligatures w14:val="none"/>
        </w:rPr>
        <w:t xml:space="preserve">技术标准 </w:t>
      </w:r>
    </w:p>
    <w:p w14:paraId="54D6A11A">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2.1</w:t>
      </w:r>
      <w:r>
        <w:rPr>
          <w:rFonts w:hint="eastAsia" w:ascii="华文仿宋" w:hAnsi="华文仿宋" w:eastAsia="华文仿宋" w:cs="华文仿宋"/>
          <w:sz w:val="30"/>
          <w:szCs w:val="30"/>
          <w14:ligatures w14:val="none"/>
        </w:rPr>
        <w:t>《造林技术规程》（GB/T15776—2023）；</w:t>
      </w:r>
    </w:p>
    <w:p w14:paraId="6D8A576B">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2.2</w:t>
      </w:r>
      <w:r>
        <w:rPr>
          <w:rFonts w:hint="eastAsia" w:ascii="华文仿宋" w:hAnsi="华文仿宋" w:eastAsia="华文仿宋" w:cs="华文仿宋"/>
          <w:sz w:val="30"/>
          <w:szCs w:val="30"/>
          <w14:ligatures w14:val="none"/>
        </w:rPr>
        <w:t>《黄土丘陵沟壑区人工造林技术规程》（LY/T 2358-2014）；</w:t>
      </w:r>
    </w:p>
    <w:p w14:paraId="7E303FAF">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2.3</w:t>
      </w:r>
      <w:r>
        <w:rPr>
          <w:rFonts w:hint="eastAsia" w:ascii="华文仿宋" w:hAnsi="华文仿宋" w:eastAsia="华文仿宋" w:cs="华文仿宋"/>
          <w:sz w:val="30"/>
          <w:szCs w:val="30"/>
          <w14:ligatures w14:val="none"/>
        </w:rPr>
        <w:t>《生态公益林建设导则》（GB/T18337.1—2001）；</w:t>
      </w:r>
    </w:p>
    <w:p w14:paraId="7E9B1D1F">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2.4</w:t>
      </w:r>
      <w:r>
        <w:rPr>
          <w:rFonts w:hint="eastAsia" w:ascii="华文仿宋" w:hAnsi="华文仿宋" w:eastAsia="华文仿宋" w:cs="华文仿宋"/>
          <w:sz w:val="30"/>
          <w:szCs w:val="30"/>
          <w14:ligatures w14:val="none"/>
        </w:rPr>
        <w:t>《生态公益林建设技术规程》（GB/T18337.3—2001）；</w:t>
      </w:r>
    </w:p>
    <w:p w14:paraId="06F085D3">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2.5</w:t>
      </w:r>
      <w:r>
        <w:rPr>
          <w:rFonts w:hint="eastAsia" w:ascii="华文仿宋" w:hAnsi="华文仿宋" w:eastAsia="华文仿宋" w:cs="华文仿宋"/>
          <w:sz w:val="30"/>
          <w:szCs w:val="30"/>
          <w14:ligatures w14:val="none"/>
        </w:rPr>
        <w:t>《生态公益林建设规划设计通则》（GB/T18337.2—2001）；</w:t>
      </w:r>
    </w:p>
    <w:p w14:paraId="6E9C5BD3">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2.6</w:t>
      </w:r>
      <w:r>
        <w:rPr>
          <w:rFonts w:hint="eastAsia" w:ascii="华文仿宋" w:hAnsi="华文仿宋" w:eastAsia="华文仿宋" w:cs="华文仿宋"/>
          <w:sz w:val="30"/>
          <w:szCs w:val="30"/>
          <w14:ligatures w14:val="none"/>
        </w:rPr>
        <w:t>《生态公益林建设检查验收规程》（GB/T18337.4—2008）；</w:t>
      </w:r>
    </w:p>
    <w:p w14:paraId="08F71321">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2.7</w:t>
      </w:r>
      <w:r>
        <w:rPr>
          <w:rFonts w:hint="eastAsia" w:ascii="华文仿宋" w:hAnsi="华文仿宋" w:eastAsia="华文仿宋" w:cs="华文仿宋"/>
          <w:sz w:val="30"/>
          <w:szCs w:val="30"/>
          <w14:ligatures w14:val="none"/>
        </w:rPr>
        <w:t>《防沙治沙技术规范》（GB/T 21141-2007）；</w:t>
      </w:r>
    </w:p>
    <w:p w14:paraId="7C15C232">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2.8</w:t>
      </w:r>
      <w:r>
        <w:rPr>
          <w:rFonts w:hint="eastAsia" w:ascii="华文仿宋" w:hAnsi="华文仿宋" w:eastAsia="华文仿宋" w:cs="华文仿宋"/>
          <w:sz w:val="30"/>
          <w:szCs w:val="30"/>
          <w14:ligatures w14:val="none"/>
        </w:rPr>
        <w:t>《水土保持生态修复 规划通则》（GB 15772-1995）；</w:t>
      </w:r>
    </w:p>
    <w:p w14:paraId="5F992485">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2.9</w:t>
      </w:r>
      <w:r>
        <w:rPr>
          <w:rFonts w:hint="eastAsia" w:ascii="华文仿宋" w:hAnsi="华文仿宋" w:eastAsia="华文仿宋" w:cs="华文仿宋"/>
          <w:sz w:val="30"/>
          <w:szCs w:val="30"/>
          <w14:ligatures w14:val="none"/>
        </w:rPr>
        <w:t>《森林资源规划设计调查技术规程》（GBT26424—2010）；</w:t>
      </w:r>
    </w:p>
    <w:p w14:paraId="72FBAFA1">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2.10</w:t>
      </w:r>
      <w:r>
        <w:rPr>
          <w:rFonts w:hint="eastAsia" w:ascii="华文仿宋" w:hAnsi="华文仿宋" w:eastAsia="华文仿宋" w:cs="华文仿宋"/>
          <w:sz w:val="30"/>
          <w:szCs w:val="30"/>
          <w14:ligatures w14:val="none"/>
        </w:rPr>
        <w:t>《裸露坡面植被恢复技术规范》（GB/T38360—2019）；</w:t>
      </w:r>
    </w:p>
    <w:p w14:paraId="4B02AD31">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2.11</w:t>
      </w:r>
      <w:r>
        <w:rPr>
          <w:rFonts w:hint="eastAsia" w:ascii="华文仿宋" w:hAnsi="华文仿宋" w:eastAsia="华文仿宋" w:cs="华文仿宋"/>
          <w:sz w:val="30"/>
          <w:szCs w:val="30"/>
          <w14:ligatures w14:val="none"/>
        </w:rPr>
        <w:t>《主要造林树种苗木质量分级》（GB/T6000—1999）；</w:t>
      </w:r>
    </w:p>
    <w:p w14:paraId="41498369">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2.12</w:t>
      </w:r>
      <w:r>
        <w:rPr>
          <w:rFonts w:hint="eastAsia" w:ascii="华文仿宋" w:hAnsi="华文仿宋" w:eastAsia="华文仿宋" w:cs="华文仿宋"/>
          <w:sz w:val="30"/>
          <w:szCs w:val="30"/>
          <w14:ligatures w14:val="none"/>
        </w:rPr>
        <w:t>《生态公益林多功能经营指南》（LY/T2832—2017）；</w:t>
      </w:r>
    </w:p>
    <w:p w14:paraId="53BF2F81">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2.13</w:t>
      </w:r>
      <w:r>
        <w:rPr>
          <w:rFonts w:hint="eastAsia" w:ascii="华文仿宋" w:hAnsi="华文仿宋" w:eastAsia="华文仿宋" w:cs="华文仿宋"/>
          <w:sz w:val="30"/>
          <w:szCs w:val="30"/>
          <w14:ligatures w14:val="none"/>
        </w:rPr>
        <w:t>《黄土区陡坡地植被恢复技术规程》（DB6106/T173-2021）；</w:t>
      </w:r>
    </w:p>
    <w:p w14:paraId="0C4D7574">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2.14</w:t>
      </w:r>
      <w:r>
        <w:rPr>
          <w:rFonts w:hint="eastAsia" w:ascii="华文仿宋" w:hAnsi="华文仿宋" w:eastAsia="华文仿宋" w:cs="华文仿宋"/>
          <w:sz w:val="30"/>
          <w:szCs w:val="30"/>
          <w14:ligatures w14:val="none"/>
        </w:rPr>
        <w:t>《陕西省主要乡土树种名录》（陕林生发〔2022〕114号）。</w:t>
      </w:r>
    </w:p>
    <w:p w14:paraId="5006ACA3">
      <w:pPr>
        <w:keepNext/>
        <w:keepLines/>
        <w:spacing w:before="156" w:beforeLines="50" w:line="360" w:lineRule="auto"/>
        <w:jc w:val="left"/>
        <w:outlineLvl w:val="1"/>
        <w:rPr>
          <w:rFonts w:hint="eastAsia" w:ascii="宋体" w:hAnsi="宋体" w:eastAsia="宋体" w:cs="宋体"/>
          <w:b/>
          <w:sz w:val="30"/>
          <w:szCs w:val="30"/>
          <w:lang w:val="en-US" w:eastAsia="zh-CN"/>
          <w14:ligatures w14:val="none"/>
        </w:rPr>
      </w:pPr>
      <w:r>
        <w:rPr>
          <w:rFonts w:hint="eastAsia" w:ascii="宋体" w:hAnsi="宋体" w:eastAsia="宋体" w:cs="宋体"/>
          <w:b/>
          <w:sz w:val="30"/>
          <w:szCs w:val="30"/>
          <w:lang w:val="en-US" w:eastAsia="zh-CN"/>
          <w14:ligatures w14:val="none"/>
        </w:rPr>
        <w:t>其他依据</w:t>
      </w:r>
    </w:p>
    <w:p w14:paraId="23C9D4C6">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（1）吴起县2023年度国土变更调查数据；</w:t>
      </w:r>
    </w:p>
    <w:p w14:paraId="0F6D83C8">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（2）2021年吴起县林草生态综合监测数据；</w:t>
      </w:r>
    </w:p>
    <w:p w14:paraId="3827E9DD">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（3）吴起县新一轮退耕还林数据；</w:t>
      </w:r>
    </w:p>
    <w:p w14:paraId="2368EF84">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（4）粮食功能生产区数据；</w:t>
      </w:r>
    </w:p>
    <w:p w14:paraId="28B8DF35">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（5）吴起县三区三线数据。</w:t>
      </w:r>
    </w:p>
    <w:p w14:paraId="3B335063">
      <w:pPr>
        <w:keepNext/>
        <w:keepLines/>
        <w:spacing w:before="156" w:beforeLines="50" w:line="360" w:lineRule="auto"/>
        <w:jc w:val="left"/>
        <w:outlineLvl w:val="1"/>
        <w:rPr>
          <w:rFonts w:hint="eastAsia" w:ascii="宋体" w:hAnsi="宋体" w:eastAsia="宋体" w:cs="宋体"/>
          <w:b/>
          <w:sz w:val="30"/>
          <w:szCs w:val="30"/>
          <w:lang w:val="en-US" w:eastAsia="zh-CN"/>
          <w14:ligatures w14:val="none"/>
        </w:rPr>
      </w:pPr>
      <w:bookmarkStart w:id="7" w:name="_Toc179632538"/>
      <w:bookmarkEnd w:id="7"/>
      <w:bookmarkStart w:id="8" w:name="_Toc152042297"/>
      <w:bookmarkEnd w:id="8"/>
      <w:bookmarkStart w:id="9" w:name="_Toc152045521"/>
      <w:bookmarkEnd w:id="9"/>
      <w:bookmarkStart w:id="10" w:name="_Toc144974489"/>
      <w:r>
        <w:rPr>
          <w:rFonts w:hint="eastAsia" w:ascii="宋体" w:hAnsi="宋体" w:eastAsia="宋体" w:cs="宋体"/>
          <w:b/>
          <w:sz w:val="30"/>
          <w:szCs w:val="30"/>
          <w:lang w:val="en-US" w:eastAsia="zh-CN"/>
          <w14:ligatures w14:val="none"/>
        </w:rPr>
        <w:t>3. 供应商资格要求</w:t>
      </w:r>
      <w:bookmarkEnd w:id="10"/>
    </w:p>
    <w:p w14:paraId="1804C33F">
      <w:pPr>
        <w:spacing w:line="360" w:lineRule="auto"/>
        <w:rPr>
          <w:rFonts w:hint="eastAsia" w:ascii="华文仿宋" w:hAnsi="华文仿宋" w:eastAsia="华文仿宋" w:cs="华文仿宋"/>
          <w:sz w:val="30"/>
          <w:szCs w:val="30"/>
          <w:lang w:val="en-US" w:eastAsia="zh-CN"/>
          <w14:ligatures w14:val="none"/>
        </w:rPr>
      </w:pPr>
      <w:r>
        <w:rPr>
          <w:rFonts w:hint="eastAsia" w:ascii="华文仿宋" w:hAnsi="华文仿宋" w:eastAsia="华文仿宋" w:cs="华文仿宋"/>
          <w:sz w:val="30"/>
          <w:szCs w:val="30"/>
          <w:lang w:val="en-US" w:eastAsia="zh-CN"/>
          <w14:ligatures w14:val="none"/>
        </w:rPr>
        <w:t>3.</w:t>
      </w:r>
      <w:r>
        <w:rPr>
          <w:rFonts w:hint="eastAsia" w:ascii="华文仿宋" w:hAnsi="华文仿宋" w:eastAsia="华文仿宋" w:cs="华文仿宋"/>
          <w:sz w:val="30"/>
          <w:szCs w:val="30"/>
          <w14:ligatures w14:val="none"/>
        </w:rPr>
        <w:t>1</w:t>
      </w:r>
      <w:r>
        <w:rPr>
          <w:rFonts w:hint="eastAsia" w:ascii="华文仿宋" w:hAnsi="华文仿宋" w:eastAsia="华文仿宋" w:cs="华文仿宋"/>
          <w:sz w:val="30"/>
          <w:szCs w:val="30"/>
          <w:lang w:val="en-US" w:eastAsia="zh-CN"/>
          <w14:ligatures w14:val="none"/>
        </w:rPr>
        <w:t>供应商须具有独立承担民事责任能力的法人或其他组织，提供合法有效的营业执照或组织机构代码证；</w:t>
      </w:r>
    </w:p>
    <w:p w14:paraId="21769BA0">
      <w:pPr>
        <w:spacing w:line="360" w:lineRule="auto"/>
        <w:rPr>
          <w:rFonts w:hint="eastAsia" w:ascii="宋体" w:hAnsi="宋体" w:eastAsia="宋体" w:cs="Times New Roman"/>
          <w:sz w:val="30"/>
          <w:szCs w:val="30"/>
          <w14:ligatures w14:val="none"/>
        </w:rPr>
      </w:pPr>
      <w:r>
        <w:rPr>
          <w:rFonts w:hint="eastAsia" w:ascii="华文仿宋" w:hAnsi="华文仿宋" w:eastAsia="华文仿宋" w:cs="华文仿宋"/>
          <w:sz w:val="30"/>
          <w:szCs w:val="30"/>
          <w:lang w:val="en-US" w:eastAsia="zh-CN"/>
          <w14:ligatures w14:val="none"/>
        </w:rPr>
        <w:t>3.2法人授权委托书：法定代表人参加磋商的，须出示身份证；法定代表人授权他人参加磋商的，须提供法人授权委托书及被授权人身份证；</w:t>
      </w:r>
      <w:r>
        <w:rPr>
          <w:rFonts w:hint="eastAsia" w:ascii="华文仿宋" w:hAnsi="华文仿宋" w:eastAsia="华文仿宋" w:cs="华文仿宋"/>
          <w:sz w:val="30"/>
          <w:szCs w:val="30"/>
          <w:lang w:val="en-US" w:eastAsia="zh-CN"/>
          <w14:ligatures w14:val="none"/>
        </w:rPr>
        <w:br w:type="textWrapping"/>
      </w:r>
      <w:r>
        <w:rPr>
          <w:rFonts w:hint="eastAsia" w:ascii="华文仿宋" w:hAnsi="华文仿宋" w:eastAsia="华文仿宋" w:cs="华文仿宋"/>
          <w:sz w:val="30"/>
          <w:szCs w:val="30"/>
          <w:lang w:val="en-US" w:eastAsia="zh-CN"/>
          <w14:ligatures w14:val="none"/>
        </w:rPr>
        <w:t>3.3供应商须具有林业调查规划设计丙级或丙级以上资质；</w:t>
      </w:r>
    </w:p>
    <w:p w14:paraId="35C98812">
      <w:pPr>
        <w:spacing w:line="360" w:lineRule="auto"/>
        <w:rPr>
          <w:rFonts w:hint="eastAsia" w:ascii="华文仿宋" w:hAnsi="华文仿宋" w:eastAsia="华文仿宋" w:cs="华文仿宋"/>
          <w:sz w:val="30"/>
          <w:szCs w:val="30"/>
          <w:lang w:val="en-US" w:eastAsia="zh-CN"/>
          <w14:ligatures w14:val="none"/>
        </w:rPr>
      </w:pPr>
      <w:r>
        <w:rPr>
          <w:rFonts w:hint="eastAsia" w:ascii="华文仿宋" w:hAnsi="华文仿宋" w:eastAsia="华文仿宋" w:cs="华文仿宋"/>
          <w:sz w:val="30"/>
          <w:szCs w:val="30"/>
          <w:lang w:val="en-US" w:eastAsia="zh-CN"/>
          <w14:ligatures w14:val="none"/>
        </w:rPr>
        <w:t>3.4供应商近三年内在经营活动中没有重大违法记录的书面声明；</w:t>
      </w:r>
      <w:r>
        <w:rPr>
          <w:rFonts w:hint="eastAsia" w:ascii="华文仿宋" w:hAnsi="华文仿宋" w:eastAsia="华文仿宋" w:cs="华文仿宋"/>
          <w:sz w:val="30"/>
          <w:szCs w:val="30"/>
          <w:lang w:val="en-US" w:eastAsia="zh-CN"/>
          <w14:ligatures w14:val="none"/>
        </w:rPr>
        <w:br w:type="textWrapping"/>
      </w:r>
      <w:r>
        <w:rPr>
          <w:rFonts w:hint="eastAsia" w:ascii="华文仿宋" w:hAnsi="华文仿宋" w:eastAsia="华文仿宋" w:cs="华文仿宋"/>
          <w:sz w:val="30"/>
          <w:szCs w:val="30"/>
          <w:lang w:val="en-US" w:eastAsia="zh-CN"/>
          <w14:ligatures w14:val="none"/>
        </w:rPr>
        <w:t>3.5通过“信用中国”网站、中国政府采购网查询相关主体信用记录，未被列入失信被执行人、重大税收违法失信主体、政府采购严重违法失信行为记录名单（提供查询结果网页截图并加盖供应商公章）；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华文仿宋" w:hAnsi="华文仿宋" w:eastAsia="华文仿宋" w:cs="华文仿宋"/>
          <w:sz w:val="30"/>
          <w:szCs w:val="30"/>
          <w:lang w:val="en-US" w:eastAsia="zh-CN"/>
          <w14:ligatures w14:val="none"/>
        </w:rPr>
        <w:br w:type="textWrapping"/>
      </w:r>
      <w:r>
        <w:rPr>
          <w:rFonts w:hint="eastAsia" w:ascii="华文仿宋" w:hAnsi="华文仿宋" w:eastAsia="华文仿宋" w:cs="华文仿宋"/>
          <w:sz w:val="30"/>
          <w:szCs w:val="30"/>
          <w:lang w:val="en-US" w:eastAsia="zh-CN"/>
          <w14:ligatures w14:val="none"/>
        </w:rPr>
        <w:t>3.6单位负责人为同一人或者存在直接控股、管理关系的不同供应商，不得参加同一合同项下的政府采购活动承诺函；</w:t>
      </w:r>
      <w:r>
        <w:rPr>
          <w:rFonts w:hint="eastAsia" w:ascii="华文仿宋" w:hAnsi="华文仿宋" w:eastAsia="华文仿宋" w:cs="华文仿宋"/>
          <w:sz w:val="30"/>
          <w:szCs w:val="30"/>
          <w:lang w:val="en-US" w:eastAsia="zh-CN"/>
          <w14:ligatures w14:val="none"/>
        </w:rPr>
        <w:br w:type="textWrapping"/>
      </w:r>
      <w:r>
        <w:rPr>
          <w:rFonts w:hint="eastAsia" w:ascii="华文仿宋" w:hAnsi="华文仿宋" w:eastAsia="华文仿宋" w:cs="华文仿宋"/>
          <w:sz w:val="30"/>
          <w:szCs w:val="30"/>
          <w:lang w:val="en-US" w:eastAsia="zh-CN"/>
          <w14:ligatures w14:val="none"/>
        </w:rPr>
        <w:t>3.7本项目不接受未在本单位领取磋商文件的供应商参加本项目的磋商活动。</w:t>
      </w:r>
    </w:p>
    <w:p w14:paraId="02505918">
      <w:pPr>
        <w:spacing w:line="360" w:lineRule="auto"/>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lang w:val="en-US" w:eastAsia="zh-CN"/>
          <w14:ligatures w14:val="none"/>
        </w:rPr>
        <w:t>3.8</w:t>
      </w:r>
      <w:r>
        <w:rPr>
          <w:rFonts w:hint="eastAsia" w:ascii="华文仿宋" w:hAnsi="华文仿宋" w:eastAsia="华文仿宋" w:cs="华文仿宋"/>
          <w:sz w:val="30"/>
          <w:szCs w:val="30"/>
          <w14:ligatures w14:val="none"/>
        </w:rPr>
        <w:t>本项目</w:t>
      </w:r>
      <w:r>
        <w:rPr>
          <w:rFonts w:hint="eastAsia" w:ascii="华文仿宋" w:hAnsi="华文仿宋" w:eastAsia="华文仿宋" w:cs="华文仿宋"/>
          <w:sz w:val="30"/>
          <w:szCs w:val="30"/>
          <w:lang w:val="en-US" w:eastAsia="zh-CN"/>
          <w14:ligatures w14:val="none"/>
        </w:rPr>
        <w:t>不</w:t>
      </w:r>
      <w:r>
        <w:rPr>
          <w:rFonts w:hint="eastAsia" w:ascii="华文仿宋" w:hAnsi="华文仿宋" w:eastAsia="华文仿宋" w:cs="华文仿宋"/>
          <w:sz w:val="30"/>
          <w:szCs w:val="30"/>
          <w14:ligatures w14:val="none"/>
        </w:rPr>
        <w:t>接受联合体投标。</w:t>
      </w:r>
    </w:p>
    <w:p w14:paraId="32AEF068">
      <w:pPr>
        <w:keepNext/>
        <w:keepLines/>
        <w:spacing w:before="156" w:beforeLines="50" w:line="360" w:lineRule="auto"/>
        <w:jc w:val="left"/>
        <w:outlineLvl w:val="1"/>
        <w:rPr>
          <w:rFonts w:hint="eastAsia" w:ascii="宋体" w:hAnsi="宋体" w:eastAsia="宋体" w:cs="宋体"/>
          <w:b/>
          <w:sz w:val="30"/>
          <w:szCs w:val="30"/>
          <w:lang w:val="en-US" w:eastAsia="zh-CN"/>
          <w14:ligatures w14:val="none"/>
        </w:rPr>
      </w:pPr>
      <w:r>
        <w:rPr>
          <w:rFonts w:hint="eastAsia" w:ascii="宋体" w:hAnsi="宋体" w:eastAsia="宋体" w:cs="宋体"/>
          <w:b/>
          <w:sz w:val="30"/>
          <w:szCs w:val="30"/>
          <w:lang w:val="en-US" w:eastAsia="zh-CN"/>
          <w14:ligatures w14:val="none"/>
        </w:rPr>
        <w:t>4. 政策文件、资金</w:t>
      </w:r>
    </w:p>
    <w:p w14:paraId="2344AE42">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陕发改投资</w:t>
      </w:r>
      <w:r>
        <w:rPr>
          <w:rFonts w:hint="eastAsia" w:ascii="华文仿宋" w:hAnsi="华文仿宋" w:eastAsia="华文仿宋" w:cs="华文仿宋"/>
          <w:color w:val="auto"/>
          <w:sz w:val="30"/>
          <w:szCs w:val="30"/>
          <w14:ligatures w14:val="none"/>
        </w:rPr>
        <w:t>（2024）</w:t>
      </w:r>
      <w:r>
        <w:rPr>
          <w:rFonts w:hint="eastAsia" w:ascii="华文仿宋" w:hAnsi="华文仿宋" w:eastAsia="华文仿宋" w:cs="华文仿宋"/>
          <w:color w:val="auto"/>
          <w:sz w:val="30"/>
          <w:szCs w:val="30"/>
          <w:lang w:val="en-US" w:eastAsia="zh-CN"/>
          <w14:ligatures w14:val="none"/>
        </w:rPr>
        <w:t>532</w:t>
      </w:r>
      <w:r>
        <w:rPr>
          <w:rFonts w:hint="eastAsia" w:ascii="华文仿宋" w:hAnsi="华文仿宋" w:eastAsia="华文仿宋" w:cs="华文仿宋"/>
          <w:sz w:val="30"/>
          <w:szCs w:val="30"/>
          <w14:ligatures w14:val="none"/>
        </w:rPr>
        <w:t>号文件，总投资为11246</w:t>
      </w:r>
      <w:r>
        <w:rPr>
          <w:rFonts w:hint="eastAsia" w:ascii="华文仿宋" w:hAnsi="华文仿宋" w:eastAsia="华文仿宋" w:cs="华文仿宋"/>
          <w:sz w:val="30"/>
          <w:szCs w:val="30"/>
          <w:lang w:val="en-US" w:eastAsia="zh-CN"/>
          <w14:ligatures w14:val="none"/>
        </w:rPr>
        <w:t>00</w:t>
      </w:r>
      <w:r>
        <w:rPr>
          <w:rFonts w:hint="eastAsia" w:ascii="华文仿宋" w:hAnsi="华文仿宋" w:eastAsia="华文仿宋" w:cs="华文仿宋"/>
          <w:sz w:val="30"/>
          <w:szCs w:val="30"/>
          <w14:ligatures w14:val="none"/>
        </w:rPr>
        <w:t>元，直接工程费用11246</w:t>
      </w:r>
      <w:r>
        <w:rPr>
          <w:rFonts w:hint="eastAsia" w:ascii="华文仿宋" w:hAnsi="华文仿宋" w:eastAsia="华文仿宋" w:cs="华文仿宋"/>
          <w:sz w:val="30"/>
          <w:szCs w:val="30"/>
          <w:lang w:val="en-US" w:eastAsia="zh-CN"/>
          <w14:ligatures w14:val="none"/>
        </w:rPr>
        <w:t>00</w:t>
      </w:r>
      <w:r>
        <w:rPr>
          <w:rFonts w:hint="eastAsia" w:ascii="华文仿宋" w:hAnsi="华文仿宋" w:eastAsia="华文仿宋" w:cs="华文仿宋"/>
          <w:sz w:val="30"/>
          <w:szCs w:val="30"/>
          <w14:ligatures w14:val="none"/>
        </w:rPr>
        <w:t>元，来源于中央预算内投资。</w:t>
      </w:r>
    </w:p>
    <w:p w14:paraId="5AEBDF6F">
      <w:pPr>
        <w:keepNext/>
        <w:keepLines/>
        <w:spacing w:before="156" w:beforeLines="50" w:line="360" w:lineRule="auto"/>
        <w:jc w:val="left"/>
        <w:outlineLvl w:val="1"/>
        <w:rPr>
          <w:rFonts w:hint="eastAsia" w:ascii="宋体" w:hAnsi="宋体" w:eastAsia="宋体" w:cs="宋体"/>
          <w:b/>
          <w:sz w:val="30"/>
          <w:szCs w:val="30"/>
          <w:lang w:val="en-US" w:eastAsia="zh-CN"/>
          <w14:ligatures w14:val="none"/>
        </w:rPr>
      </w:pPr>
      <w:r>
        <w:rPr>
          <w:rFonts w:hint="eastAsia" w:ascii="宋体" w:hAnsi="宋体" w:eastAsia="宋体" w:cs="宋体"/>
          <w:b/>
          <w:sz w:val="30"/>
          <w:szCs w:val="30"/>
          <w:lang w:val="en-US" w:eastAsia="zh-CN"/>
          <w14:ligatures w14:val="none"/>
        </w:rPr>
        <w:t>5.工作内容</w:t>
      </w:r>
    </w:p>
    <w:p w14:paraId="056F5044">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吴起县地处陕北黄土高原丘陵沟壑区、黄河支流——</w:t>
      </w:r>
      <w:r>
        <w:rPr>
          <w:rFonts w:hint="eastAsia" w:ascii="华文仿宋" w:hAnsi="华文仿宋" w:eastAsia="华文仿宋" w:cs="华文仿宋"/>
          <w:color w:val="000000" w:themeColor="text1"/>
          <w:sz w:val="30"/>
          <w:szCs w:val="30"/>
          <w14:textFill>
            <w14:solidFill>
              <w14:schemeClr w14:val="tx1"/>
            </w14:solidFill>
          </w14:textFill>
          <w14:ligatures w14:val="none"/>
        </w:rPr>
        <w:t>无定河、</w:t>
      </w:r>
      <w:r>
        <w:rPr>
          <w:rFonts w:hint="eastAsia" w:ascii="华文仿宋" w:hAnsi="华文仿宋" w:eastAsia="华文仿宋" w:cs="华文仿宋"/>
          <w:sz w:val="30"/>
          <w:szCs w:val="30"/>
          <w14:ligatures w14:val="none"/>
        </w:rPr>
        <w:t>洛河上游，是“三北”防护林建设及黄河流域水土流失治理体系的重点区域，更是黄河“几字湾”攻坚战主战场。为深入贯彻落实习近平总书记在加强荒漠化综合防治和推进“三北”等重点生态工程建设座谈会上的重要讲话精神，加强荒漠化综合治理，推进“三北”等重点生态工程建设，打赢黄河“几字弯”攻坚战，吴起县实施陕西省延安市北洛河源头库布齐沙漠毛乌素沙地非沙化土地生态修复综合治理项目80000亩。委托第三方对项目区对小班位置、地貌类型、林地权属、土壤、植被现状等进行调查后，开展项目作业设计编制工作配合评审批复。。</w:t>
      </w:r>
    </w:p>
    <w:p w14:paraId="65C004BA">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人工造林项目建设地点位于吴起县，涉及吴起</w:t>
      </w:r>
      <w:r>
        <w:rPr>
          <w:rFonts w:hint="eastAsia" w:ascii="华文仿宋" w:hAnsi="华文仿宋" w:eastAsia="华文仿宋" w:cs="华文仿宋"/>
          <w:sz w:val="30"/>
          <w:szCs w:val="30"/>
          <w:lang w:val="en-US" w:eastAsia="zh-CN"/>
          <w14:ligatures w14:val="none"/>
        </w:rPr>
        <w:t>县</w:t>
      </w:r>
      <w:r>
        <w:rPr>
          <w:rFonts w:hint="eastAsia" w:ascii="华文仿宋" w:hAnsi="华文仿宋" w:eastAsia="华文仿宋" w:cs="华文仿宋"/>
          <w:sz w:val="30"/>
          <w:szCs w:val="30"/>
          <w14:ligatures w14:val="none"/>
        </w:rPr>
        <w:t>街道</w:t>
      </w:r>
      <w:r>
        <w:rPr>
          <w:rFonts w:hint="eastAsia" w:ascii="华文仿宋" w:hAnsi="华文仿宋" w:eastAsia="华文仿宋" w:cs="华文仿宋"/>
          <w:sz w:val="30"/>
          <w:szCs w:val="30"/>
          <w:lang w:val="en-US" w:eastAsia="zh-CN"/>
          <w14:ligatures w14:val="none"/>
        </w:rPr>
        <w:t>办辖区19个村及社区</w:t>
      </w:r>
      <w:r>
        <w:rPr>
          <w:rFonts w:hint="eastAsia" w:ascii="华文仿宋" w:hAnsi="华文仿宋" w:eastAsia="华文仿宋" w:cs="华文仿宋"/>
          <w:sz w:val="30"/>
          <w:szCs w:val="30"/>
          <w14:ligatures w14:val="none"/>
        </w:rPr>
        <w:t>。</w:t>
      </w:r>
    </w:p>
    <w:p w14:paraId="786DFBCE">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依据现场调查，结合现地立地条件及造林目的和任务，将项目区划分为2个立地类型，对应2种造林模式。通过项目的实施，提高森林覆盖率，增加生物多样性，增强生态系统功能，提升森林生态系统稳定性。人工造林项目建设地点位于吴起县，涉及吴起</w:t>
      </w:r>
      <w:r>
        <w:rPr>
          <w:rFonts w:hint="eastAsia" w:ascii="华文仿宋" w:hAnsi="华文仿宋" w:eastAsia="华文仿宋" w:cs="华文仿宋"/>
          <w:sz w:val="30"/>
          <w:szCs w:val="30"/>
          <w:lang w:val="en-US" w:eastAsia="zh-CN"/>
          <w14:ligatures w14:val="none"/>
        </w:rPr>
        <w:t>县</w:t>
      </w:r>
      <w:r>
        <w:rPr>
          <w:rFonts w:hint="eastAsia" w:ascii="华文仿宋" w:hAnsi="华文仿宋" w:eastAsia="华文仿宋" w:cs="华文仿宋"/>
          <w:sz w:val="30"/>
          <w:szCs w:val="30"/>
          <w14:ligatures w14:val="none"/>
        </w:rPr>
        <w:t>街道</w:t>
      </w:r>
      <w:r>
        <w:rPr>
          <w:rFonts w:hint="eastAsia" w:ascii="华文仿宋" w:hAnsi="华文仿宋" w:eastAsia="华文仿宋" w:cs="华文仿宋"/>
          <w:sz w:val="30"/>
          <w:szCs w:val="30"/>
          <w:lang w:val="en-US" w:eastAsia="zh-CN"/>
          <w14:ligatures w14:val="none"/>
        </w:rPr>
        <w:t>办辖区19个村及社区</w:t>
      </w:r>
      <w:r>
        <w:rPr>
          <w:rFonts w:hint="eastAsia" w:ascii="华文仿宋" w:hAnsi="华文仿宋" w:eastAsia="华文仿宋" w:cs="华文仿宋"/>
          <w:sz w:val="30"/>
          <w:szCs w:val="30"/>
          <w14:ligatures w14:val="none"/>
        </w:rPr>
        <w:t>。</w:t>
      </w:r>
      <w:bookmarkStart w:id="11" w:name="_GoBack"/>
      <w:bookmarkEnd w:id="11"/>
    </w:p>
    <w:p w14:paraId="762167AD">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人工造林作业设计编制任务，达到作业地块选择合理，施工措施和作业技术要求符合相关技术规程，因地制宜科学选择造林树种，有效增加国土绿化面积，合理调整树种和林分结构，提高林分质量和林地生产力，水土保持的生态服务功能，水土保持的生态服务功能，提高生态产品供给能力，推进实现生态容量有效增加，生态质量显著改善，构建区域健康稳定的森林生态系统，为生态文明建设提供良好的生态保障。</w:t>
      </w:r>
    </w:p>
    <w:p w14:paraId="504F8186">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通过项目的实施，提高森林覆盖率，增加生物多样性，增强生态系统功能，提升森林生态系统稳定性</w:t>
      </w:r>
      <w:r>
        <w:rPr>
          <w:rFonts w:hint="eastAsia" w:ascii="华文仿宋" w:hAnsi="华文仿宋" w:eastAsia="华文仿宋" w:cs="华文仿宋"/>
          <w:sz w:val="30"/>
          <w:szCs w:val="30"/>
          <w:lang w:eastAsia="zh-CN"/>
          <w14:ligatures w14:val="none"/>
        </w:rPr>
        <w:t>。</w:t>
      </w:r>
    </w:p>
    <w:p w14:paraId="4C636E16">
      <w:pPr>
        <w:keepNext/>
        <w:keepLines/>
        <w:spacing w:before="156" w:beforeLines="50" w:line="360" w:lineRule="auto"/>
        <w:jc w:val="left"/>
        <w:outlineLvl w:val="1"/>
        <w:rPr>
          <w:rFonts w:hint="eastAsia" w:ascii="宋体" w:hAnsi="宋体" w:eastAsia="宋体" w:cs="宋体"/>
          <w:b/>
          <w:sz w:val="30"/>
          <w:szCs w:val="30"/>
          <w:lang w:val="en-US" w:eastAsia="zh-CN"/>
          <w14:ligatures w14:val="none"/>
        </w:rPr>
      </w:pPr>
      <w:r>
        <w:rPr>
          <w:rFonts w:hint="eastAsia" w:ascii="宋体" w:hAnsi="宋体" w:eastAsia="宋体" w:cs="宋体"/>
          <w:b/>
          <w:sz w:val="30"/>
          <w:szCs w:val="30"/>
          <w:lang w:val="en-US" w:eastAsia="zh-CN"/>
          <w14:ligatures w14:val="none"/>
        </w:rPr>
        <w:t>6.质量</w:t>
      </w:r>
    </w:p>
    <w:p w14:paraId="69C2785C">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符合相关规范，林业局审查合格。</w:t>
      </w:r>
    </w:p>
    <w:p w14:paraId="7F7E5C76">
      <w:pPr>
        <w:keepNext/>
        <w:keepLines/>
        <w:spacing w:before="156" w:beforeLines="50" w:line="360" w:lineRule="auto"/>
        <w:jc w:val="left"/>
        <w:outlineLvl w:val="1"/>
        <w:rPr>
          <w:rFonts w:hint="eastAsia" w:ascii="宋体" w:hAnsi="宋体" w:eastAsia="宋体" w:cs="宋体"/>
          <w:b/>
          <w:sz w:val="30"/>
          <w:szCs w:val="30"/>
          <w:lang w:val="en-US" w:eastAsia="zh-CN"/>
          <w14:ligatures w14:val="none"/>
        </w:rPr>
      </w:pPr>
      <w:r>
        <w:rPr>
          <w:rFonts w:hint="eastAsia" w:ascii="宋体" w:hAnsi="宋体" w:eastAsia="宋体" w:cs="宋体"/>
          <w:b/>
          <w:sz w:val="30"/>
          <w:szCs w:val="30"/>
          <w:lang w:val="en-US" w:eastAsia="zh-CN"/>
          <w14:ligatures w14:val="none"/>
        </w:rPr>
        <w:t>7.工期</w:t>
      </w:r>
    </w:p>
    <w:p w14:paraId="070633EE">
      <w:pPr>
        <w:spacing w:line="360" w:lineRule="auto"/>
        <w:ind w:firstLine="480"/>
        <w:rPr>
          <w:rFonts w:hint="eastAsia" w:ascii="华文仿宋" w:hAnsi="华文仿宋" w:eastAsia="华文仿宋" w:cs="华文仿宋"/>
          <w:sz w:val="32"/>
          <w:szCs w:val="32"/>
          <w14:ligatures w14:val="none"/>
        </w:rPr>
      </w:pPr>
      <w:r>
        <w:rPr>
          <w:rFonts w:hint="eastAsia" w:ascii="华文仿宋" w:hAnsi="华文仿宋" w:eastAsia="华文仿宋" w:cs="华文仿宋"/>
          <w:sz w:val="30"/>
          <w:szCs w:val="30"/>
          <w14:ligatures w14:val="none"/>
        </w:rPr>
        <w:t>自合同签订后</w:t>
      </w:r>
      <w:r>
        <w:rPr>
          <w:rFonts w:hint="eastAsia" w:ascii="华文仿宋" w:hAnsi="华文仿宋" w:eastAsia="华文仿宋" w:cs="华文仿宋"/>
          <w:color w:val="auto"/>
          <w:sz w:val="30"/>
          <w:szCs w:val="30"/>
          <w:lang w:val="en-US" w:eastAsia="zh-CN"/>
          <w14:ligatures w14:val="none"/>
        </w:rPr>
        <w:t>30</w:t>
      </w:r>
      <w:r>
        <w:rPr>
          <w:rFonts w:hint="eastAsia" w:ascii="华文仿宋" w:hAnsi="华文仿宋" w:eastAsia="华文仿宋" w:cs="华文仿宋"/>
          <w:sz w:val="30"/>
          <w:szCs w:val="30"/>
          <w14:ligatures w14:val="none"/>
        </w:rPr>
        <w:t>日内完成作业设计</w:t>
      </w:r>
    </w:p>
    <w:p w14:paraId="5AF8D00E">
      <w:pPr>
        <w:keepNext/>
        <w:keepLines/>
        <w:spacing w:before="156" w:beforeLines="50" w:line="360" w:lineRule="auto"/>
        <w:jc w:val="left"/>
        <w:outlineLvl w:val="1"/>
        <w:rPr>
          <w:rFonts w:hint="eastAsia" w:ascii="宋体" w:hAnsi="宋体" w:eastAsia="宋体" w:cs="宋体"/>
          <w:b/>
          <w:sz w:val="30"/>
          <w:szCs w:val="30"/>
          <w:lang w:val="en-US" w:eastAsia="zh-CN"/>
          <w14:ligatures w14:val="none"/>
        </w:rPr>
      </w:pPr>
      <w:r>
        <w:rPr>
          <w:rFonts w:hint="eastAsia" w:ascii="宋体" w:hAnsi="宋体" w:eastAsia="宋体" w:cs="宋体"/>
          <w:b/>
          <w:sz w:val="30"/>
          <w:szCs w:val="30"/>
          <w:lang w:val="en-US" w:eastAsia="zh-CN"/>
          <w14:ligatures w14:val="none"/>
        </w:rPr>
        <w:t>8.成果要求</w:t>
      </w:r>
    </w:p>
    <w:p w14:paraId="5893D034">
      <w:pPr>
        <w:spacing w:line="360" w:lineRule="auto"/>
        <w:ind w:firstLine="480"/>
        <w:rPr>
          <w:rFonts w:hint="eastAsia" w:ascii="华文仿宋" w:hAnsi="华文仿宋" w:eastAsia="华文仿宋" w:cs="华文仿宋"/>
          <w:sz w:val="30"/>
          <w:szCs w:val="30"/>
          <w14:ligatures w14:val="none"/>
        </w:rPr>
      </w:pPr>
      <w:r>
        <w:rPr>
          <w:rFonts w:hint="eastAsia" w:ascii="华文仿宋" w:hAnsi="华文仿宋" w:eastAsia="华文仿宋" w:cs="华文仿宋"/>
          <w:sz w:val="30"/>
          <w:szCs w:val="30"/>
          <w14:ligatures w14:val="none"/>
        </w:rPr>
        <w:t>纸质报告图表6份，电子</w:t>
      </w:r>
      <w:r>
        <w:rPr>
          <w:rFonts w:hint="eastAsia" w:ascii="华文仿宋" w:hAnsi="华文仿宋" w:eastAsia="华文仿宋" w:cs="华文仿宋"/>
          <w:sz w:val="30"/>
          <w:szCs w:val="30"/>
          <w:lang w:val="en-US" w:eastAsia="zh-CN"/>
          <w14:ligatures w14:val="none"/>
        </w:rPr>
        <w:t>版</w:t>
      </w:r>
      <w:r>
        <w:rPr>
          <w:rFonts w:hint="eastAsia" w:ascii="华文仿宋" w:hAnsi="华文仿宋" w:eastAsia="华文仿宋" w:cs="华文仿宋"/>
          <w:sz w:val="30"/>
          <w:szCs w:val="30"/>
          <w14:ligatures w14:val="none"/>
        </w:rPr>
        <w:t>成果1份</w:t>
      </w:r>
    </w:p>
    <w:p w14:paraId="48737D40">
      <w:pPr>
        <w:spacing w:line="360" w:lineRule="auto"/>
        <w:ind w:firstLine="480"/>
        <w:rPr>
          <w:rFonts w:hint="eastAsia" w:ascii="华文仿宋" w:hAnsi="华文仿宋" w:eastAsia="华文仿宋" w:cs="华文仿宋"/>
          <w:sz w:val="30"/>
          <w:szCs w:val="30"/>
          <w:lang w:val="en-US" w:eastAsia="zh-CN"/>
          <w14:ligatures w14:val="none"/>
        </w:rPr>
      </w:pPr>
      <w:r>
        <w:rPr>
          <w:rFonts w:hint="eastAsia" w:ascii="华文仿宋" w:hAnsi="华文仿宋" w:eastAsia="华文仿宋" w:cs="华文仿宋"/>
          <w:sz w:val="30"/>
          <w:szCs w:val="30"/>
          <w14:ligatures w14:val="none"/>
        </w:rPr>
        <w:t xml:space="preserve"> </w:t>
      </w:r>
      <w:r>
        <w:rPr>
          <w:rFonts w:hint="eastAsia" w:ascii="华文仿宋" w:hAnsi="华文仿宋" w:eastAsia="华文仿宋" w:cs="华文仿宋"/>
          <w:sz w:val="30"/>
          <w:szCs w:val="30"/>
          <w:lang w:val="en-US" w:eastAsia="zh-CN"/>
          <w14:ligatures w14:val="none"/>
        </w:rPr>
        <w:t xml:space="preserve">                             </w:t>
      </w:r>
    </w:p>
    <w:p w14:paraId="3C3ACA2D">
      <w:pPr>
        <w:spacing w:line="360" w:lineRule="auto"/>
        <w:ind w:firstLine="4800" w:firstLineChars="1600"/>
        <w:rPr>
          <w:rFonts w:hint="eastAsia" w:ascii="华文仿宋" w:hAnsi="华文仿宋" w:eastAsia="华文仿宋" w:cs="华文仿宋"/>
          <w:sz w:val="30"/>
          <w:szCs w:val="30"/>
          <w:lang w:val="en-US" w:eastAsia="zh-CN"/>
          <w14:ligatures w14:val="none"/>
        </w:rPr>
      </w:pPr>
      <w:r>
        <w:rPr>
          <w:rFonts w:hint="eastAsia" w:ascii="华文仿宋" w:hAnsi="华文仿宋" w:eastAsia="华文仿宋" w:cs="华文仿宋"/>
          <w:sz w:val="30"/>
          <w:szCs w:val="30"/>
          <w:lang w:val="en-US" w:eastAsia="zh-CN"/>
          <w14:ligatures w14:val="none"/>
        </w:rPr>
        <w:t>吴起县林业局</w:t>
      </w:r>
    </w:p>
    <w:p w14:paraId="1E047A2B">
      <w:pPr>
        <w:spacing w:line="360" w:lineRule="auto"/>
        <w:ind w:firstLine="5100" w:firstLineChars="1700"/>
        <w:rPr>
          <w:rFonts w:hint="default" w:ascii="华文仿宋" w:hAnsi="华文仿宋" w:eastAsia="华文仿宋" w:cs="华文仿宋"/>
          <w:sz w:val="30"/>
          <w:szCs w:val="30"/>
          <w:lang w:val="en-US" w:eastAsia="zh-CN"/>
          <w14:ligatures w14:val="none"/>
        </w:rPr>
      </w:pPr>
      <w:r>
        <w:rPr>
          <w:rFonts w:hint="eastAsia" w:ascii="华文仿宋" w:hAnsi="华文仿宋" w:eastAsia="华文仿宋" w:cs="华文仿宋"/>
          <w:sz w:val="30"/>
          <w:szCs w:val="30"/>
          <w:lang w:val="en-US" w:eastAsia="zh-CN"/>
          <w14:ligatures w14:val="none"/>
        </w:rPr>
        <w:t>2025年3月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ZGI5NTFiYzY4NzY4N2U0ZThjYWFmNjM4ZDk0ZDQifQ=="/>
    <w:docVar w:name="KSO_WPS_MARK_KEY" w:val="3dccbc32-56a4-4699-8d1b-a21db4d33917"/>
  </w:docVars>
  <w:rsids>
    <w:rsidRoot w:val="00F5318B"/>
    <w:rsid w:val="000F6F24"/>
    <w:rsid w:val="00291626"/>
    <w:rsid w:val="003115C2"/>
    <w:rsid w:val="009A4ACC"/>
    <w:rsid w:val="00F5318B"/>
    <w:rsid w:val="010045DE"/>
    <w:rsid w:val="014C3D8E"/>
    <w:rsid w:val="03EA5AD2"/>
    <w:rsid w:val="073142A2"/>
    <w:rsid w:val="16933CA4"/>
    <w:rsid w:val="1E410096"/>
    <w:rsid w:val="388930D3"/>
    <w:rsid w:val="55372F1B"/>
    <w:rsid w:val="5A4F4638"/>
    <w:rsid w:val="79921895"/>
    <w:rsid w:val="7B07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1638</Words>
  <Characters>1889</Characters>
  <Lines>16</Lines>
  <Paragraphs>4</Paragraphs>
  <TotalTime>2</TotalTime>
  <ScaleCrop>false</ScaleCrop>
  <LinksUpToDate>false</LinksUpToDate>
  <CharactersWithSpaces>1928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2025-03-17T14:10:00Z</dcterms:created>
  <dc:creator>成 邱</dc:creator>
  <cp:lastModifiedBy>lenovo</cp:lastModifiedBy>
  <dcterms:modified xsi:type="dcterms:W3CDTF">2025-03-19T02:23:43Z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2E767CEB41DB4A2A8AD1D0A3ABBA7D86_13</vt:lpwstr>
  </property>
  <property fmtid="{D5CDD505-2E9C-101B-9397-08002B2CF9AE}" pid="4" name="KSOTemplateDocerSaveRecord">
    <vt:lpwstr>eyJoZGlkIjoiYjcwMzZkNzA4NDcyOTNmMmE5NTY3MGQxYjExODFhYTcifQ==</vt:lpwstr>
  </property>
</Properties>
</file>