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498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86"/>
        <w:gridCol w:w="638"/>
        <w:gridCol w:w="1165"/>
        <w:gridCol w:w="5799"/>
      </w:tblGrid>
      <w:tr w14:paraId="5F56F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tcPr>
          <w:p w14:paraId="7B8B4505">
            <w:pPr>
              <w:pStyle w:val="7"/>
              <w:spacing w:line="400" w:lineRule="exact"/>
              <w:rPr>
                <w:rFonts w:ascii="宋体" w:hAnsi="宋体" w:eastAsia="宋体" w:cs="宋体"/>
                <w:sz w:val="24"/>
                <w:szCs w:val="24"/>
              </w:rPr>
            </w:pPr>
            <w:r>
              <w:rPr>
                <w:rFonts w:ascii="宋体" w:hAnsi="宋体" w:eastAsia="宋体" w:cs="宋体"/>
                <w:sz w:val="24"/>
                <w:szCs w:val="24"/>
              </w:rPr>
              <w:t xml:space="preserve"> 参数性质</w:t>
            </w:r>
          </w:p>
        </w:tc>
        <w:tc>
          <w:tcPr>
            <w:tcW w:w="376" w:type="pct"/>
          </w:tcPr>
          <w:p w14:paraId="017262E9">
            <w:pPr>
              <w:pStyle w:val="7"/>
              <w:spacing w:line="400" w:lineRule="exact"/>
              <w:rPr>
                <w:rFonts w:ascii="宋体" w:hAnsi="宋体" w:eastAsia="宋体" w:cs="宋体"/>
                <w:sz w:val="24"/>
                <w:szCs w:val="24"/>
              </w:rPr>
            </w:pPr>
            <w:r>
              <w:rPr>
                <w:rFonts w:ascii="宋体" w:hAnsi="宋体" w:eastAsia="宋体" w:cs="宋体"/>
                <w:sz w:val="24"/>
                <w:szCs w:val="24"/>
              </w:rPr>
              <w:t>序号</w:t>
            </w:r>
          </w:p>
        </w:tc>
        <w:tc>
          <w:tcPr>
            <w:tcW w:w="686" w:type="pct"/>
          </w:tcPr>
          <w:p w14:paraId="5DD2AFE6">
            <w:pPr>
              <w:pStyle w:val="7"/>
              <w:spacing w:line="400" w:lineRule="exact"/>
              <w:rPr>
                <w:rFonts w:ascii="宋体" w:hAnsi="宋体" w:eastAsia="宋体" w:cs="宋体"/>
                <w:sz w:val="24"/>
                <w:szCs w:val="24"/>
              </w:rPr>
            </w:pPr>
            <w:r>
              <w:rPr>
                <w:rFonts w:ascii="宋体" w:hAnsi="宋体" w:eastAsia="宋体" w:cs="宋体"/>
                <w:sz w:val="24"/>
                <w:szCs w:val="24"/>
              </w:rPr>
              <w:t xml:space="preserve"> 技术要求名称</w:t>
            </w:r>
          </w:p>
        </w:tc>
        <w:tc>
          <w:tcPr>
            <w:tcW w:w="3415" w:type="pct"/>
          </w:tcPr>
          <w:p w14:paraId="3F998202">
            <w:pPr>
              <w:pStyle w:val="7"/>
              <w:spacing w:line="400" w:lineRule="exact"/>
              <w:rPr>
                <w:rFonts w:ascii="宋体" w:hAnsi="宋体" w:eastAsia="宋体" w:cs="宋体"/>
                <w:sz w:val="24"/>
                <w:szCs w:val="24"/>
              </w:rPr>
            </w:pPr>
            <w:r>
              <w:rPr>
                <w:rFonts w:ascii="宋体" w:hAnsi="宋体" w:eastAsia="宋体" w:cs="宋体"/>
                <w:sz w:val="24"/>
                <w:szCs w:val="24"/>
              </w:rPr>
              <w:t xml:space="preserve"> 技术参数与性能指标</w:t>
            </w:r>
          </w:p>
        </w:tc>
      </w:tr>
      <w:tr w14:paraId="33C15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tcPr>
          <w:p w14:paraId="7817EA77">
            <w:pPr>
              <w:spacing w:line="400" w:lineRule="exact"/>
              <w:rPr>
                <w:rFonts w:hint="eastAsia" w:ascii="宋体" w:hAnsi="宋体" w:eastAsia="宋体" w:cs="宋体"/>
                <w:sz w:val="24"/>
                <w:szCs w:val="24"/>
              </w:rPr>
            </w:pPr>
          </w:p>
        </w:tc>
        <w:tc>
          <w:tcPr>
            <w:tcW w:w="376" w:type="pct"/>
          </w:tcPr>
          <w:p w14:paraId="33F5D759">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1</w:t>
            </w:r>
          </w:p>
        </w:tc>
        <w:tc>
          <w:tcPr>
            <w:tcW w:w="686" w:type="pct"/>
          </w:tcPr>
          <w:p w14:paraId="4D80C350">
            <w:pPr>
              <w:widowControl w:val="0"/>
              <w:kinsoku/>
              <w:autoSpaceDE/>
              <w:autoSpaceDN/>
              <w:adjustRightInd/>
              <w:snapToGrid/>
              <w:spacing w:line="400" w:lineRule="exact"/>
              <w:outlineLvl w:val="1"/>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系统现状</w:t>
            </w:r>
          </w:p>
          <w:p w14:paraId="670F5CA0">
            <w:pPr>
              <w:pStyle w:val="7"/>
              <w:spacing w:line="400" w:lineRule="exact"/>
              <w:rPr>
                <w:rFonts w:ascii="宋体" w:hAnsi="宋体" w:eastAsia="宋体" w:cs="宋体"/>
                <w:sz w:val="24"/>
                <w:szCs w:val="24"/>
              </w:rPr>
            </w:pPr>
          </w:p>
        </w:tc>
        <w:tc>
          <w:tcPr>
            <w:tcW w:w="3415" w:type="pct"/>
          </w:tcPr>
          <w:p w14:paraId="0B6F4F91">
            <w:pPr>
              <w:widowControl w:val="0"/>
              <w:kinsoku/>
              <w:autoSpaceDE/>
              <w:autoSpaceDN/>
              <w:adjustRightInd/>
              <w:snapToGrid/>
              <w:spacing w:line="400" w:lineRule="exact"/>
              <w:outlineLvl w:val="1"/>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CN"/>
              </w:rPr>
              <w:t>一、</w:t>
            </w:r>
            <w:r>
              <w:rPr>
                <w:rFonts w:hint="eastAsia" w:ascii="宋体" w:hAnsi="宋体" w:eastAsia="宋体" w:cs="宋体"/>
                <w:snapToGrid/>
                <w:color w:val="auto"/>
                <w:sz w:val="24"/>
                <w:szCs w:val="24"/>
                <w:lang w:eastAsia="zh-Hans"/>
              </w:rPr>
              <w:t>系统现状</w:t>
            </w:r>
          </w:p>
          <w:p w14:paraId="172A8335">
            <w:pPr>
              <w:widowControl w:val="0"/>
              <w:kinsoku/>
              <w:autoSpaceDE/>
              <w:autoSpaceDN/>
              <w:adjustRightInd/>
              <w:snapToGrid/>
              <w:spacing w:line="400" w:lineRule="exact"/>
              <w:ind w:firstLine="480" w:firstLineChars="200"/>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当前省收费中心采用数据库一体机来承载高速公路联网收费系统核心生产业务（以下统称“核心数据库”），同时使用国产数据库一体机和数据同步软件承载收费稽核业务（以下统称“稽核数据库”）。</w:t>
            </w:r>
          </w:p>
          <w:p w14:paraId="5BBF2475">
            <w:pPr>
              <w:widowControl w:val="0"/>
              <w:kinsoku/>
              <w:autoSpaceDE/>
              <w:autoSpaceDN/>
              <w:adjustRightInd/>
              <w:snapToGrid/>
              <w:spacing w:line="400" w:lineRule="exact"/>
              <w:ind w:firstLine="480" w:firstLineChars="200"/>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截止24年12月底，稽核数据库实际已使用存储空间约105T，即使对新数据再进行数据压缩，预估4～5个月之后，稽核数据库存储容量将耗尽，到时会因无可用新存储空间导致稽核数据库不能正常运行，从而影响全省稽核业务。</w:t>
            </w:r>
          </w:p>
          <w:p w14:paraId="4ED178E7">
            <w:pPr>
              <w:pStyle w:val="3"/>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表1 数据库一体机建设及使用情况统计表</w:t>
            </w:r>
          </w:p>
          <w:tbl>
            <w:tblPr>
              <w:tblStyle w:val="5"/>
              <w:tblW w:w="50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8"/>
              <w:gridCol w:w="2780"/>
              <w:gridCol w:w="854"/>
            </w:tblGrid>
            <w:tr w14:paraId="571E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3301" w:type="dxa"/>
                  <w:vAlign w:val="center"/>
                </w:tcPr>
                <w:p w14:paraId="0B9F6D47">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内容项</w:t>
                  </w:r>
                </w:p>
              </w:tc>
              <w:tc>
                <w:tcPr>
                  <w:tcW w:w="4562" w:type="dxa"/>
                  <w:vAlign w:val="center"/>
                </w:tcPr>
                <w:p w14:paraId="28CC1F08">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稽核国产数据库一体机</w:t>
                  </w:r>
                </w:p>
              </w:tc>
              <w:tc>
                <w:tcPr>
                  <w:tcW w:w="1214" w:type="dxa"/>
                  <w:vAlign w:val="center"/>
                </w:tcPr>
                <w:p w14:paraId="64BC760E">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备注</w:t>
                  </w:r>
                </w:p>
              </w:tc>
            </w:tr>
            <w:tr w14:paraId="0429E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3301" w:type="dxa"/>
                  <w:vAlign w:val="center"/>
                </w:tcPr>
                <w:p w14:paraId="2AECB93B">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节点数</w:t>
                  </w:r>
                </w:p>
              </w:tc>
              <w:tc>
                <w:tcPr>
                  <w:tcW w:w="4562" w:type="dxa"/>
                  <w:vAlign w:val="center"/>
                </w:tcPr>
                <w:p w14:paraId="1EA25FD4">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4计算+8存储</w:t>
                  </w:r>
                </w:p>
              </w:tc>
              <w:tc>
                <w:tcPr>
                  <w:tcW w:w="1214" w:type="dxa"/>
                  <w:vAlign w:val="center"/>
                </w:tcPr>
                <w:p w14:paraId="6E581346">
                  <w:pPr>
                    <w:spacing w:line="400" w:lineRule="exact"/>
                    <w:jc w:val="center"/>
                    <w:rPr>
                      <w:rFonts w:hint="eastAsia" w:ascii="宋体" w:hAnsi="宋体" w:eastAsia="宋体" w:cs="宋体"/>
                      <w:snapToGrid/>
                      <w:color w:val="auto"/>
                      <w:sz w:val="24"/>
                      <w:szCs w:val="24"/>
                      <w:lang w:eastAsia="zh-Hans"/>
                    </w:rPr>
                  </w:pPr>
                </w:p>
              </w:tc>
            </w:tr>
            <w:tr w14:paraId="75BA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3301" w:type="dxa"/>
                  <w:vAlign w:val="center"/>
                </w:tcPr>
                <w:p w14:paraId="6DC6E40A">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副本数</w:t>
                  </w:r>
                </w:p>
              </w:tc>
              <w:tc>
                <w:tcPr>
                  <w:tcW w:w="4562" w:type="dxa"/>
                  <w:vAlign w:val="center"/>
                </w:tcPr>
                <w:p w14:paraId="10545D33">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3副本</w:t>
                  </w:r>
                </w:p>
              </w:tc>
              <w:tc>
                <w:tcPr>
                  <w:tcW w:w="1214" w:type="dxa"/>
                  <w:vAlign w:val="center"/>
                </w:tcPr>
                <w:p w14:paraId="0D3C9452">
                  <w:pPr>
                    <w:spacing w:line="400" w:lineRule="exact"/>
                    <w:jc w:val="center"/>
                    <w:rPr>
                      <w:rFonts w:hint="eastAsia" w:ascii="宋体" w:hAnsi="宋体" w:eastAsia="宋体" w:cs="宋体"/>
                      <w:snapToGrid/>
                      <w:color w:val="auto"/>
                      <w:sz w:val="24"/>
                      <w:szCs w:val="24"/>
                      <w:lang w:eastAsia="zh-Hans"/>
                    </w:rPr>
                  </w:pPr>
                </w:p>
              </w:tc>
            </w:tr>
            <w:tr w14:paraId="38F2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3301" w:type="dxa"/>
                  <w:vAlign w:val="center"/>
                </w:tcPr>
                <w:p w14:paraId="2E664BB5">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是否承载业务</w:t>
                  </w:r>
                </w:p>
              </w:tc>
              <w:tc>
                <w:tcPr>
                  <w:tcW w:w="4562" w:type="dxa"/>
                  <w:vAlign w:val="center"/>
                </w:tcPr>
                <w:p w14:paraId="3FE60EEC">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是</w:t>
                  </w:r>
                </w:p>
              </w:tc>
              <w:tc>
                <w:tcPr>
                  <w:tcW w:w="1214" w:type="dxa"/>
                  <w:vAlign w:val="center"/>
                </w:tcPr>
                <w:p w14:paraId="71F0F767">
                  <w:pPr>
                    <w:spacing w:line="400" w:lineRule="exact"/>
                    <w:jc w:val="center"/>
                    <w:rPr>
                      <w:rFonts w:hint="eastAsia" w:ascii="宋体" w:hAnsi="宋体" w:eastAsia="宋体" w:cs="宋体"/>
                      <w:snapToGrid/>
                      <w:color w:val="auto"/>
                      <w:sz w:val="24"/>
                      <w:szCs w:val="24"/>
                      <w:lang w:eastAsia="zh-Hans"/>
                    </w:rPr>
                  </w:pPr>
                </w:p>
              </w:tc>
            </w:tr>
            <w:tr w14:paraId="3CC1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3301" w:type="dxa"/>
                  <w:vAlign w:val="center"/>
                </w:tcPr>
                <w:p w14:paraId="4BA8B14D">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一体机总容量</w:t>
                  </w:r>
                </w:p>
              </w:tc>
              <w:tc>
                <w:tcPr>
                  <w:tcW w:w="4562" w:type="dxa"/>
                  <w:vAlign w:val="center"/>
                </w:tcPr>
                <w:p w14:paraId="2C4C74F0">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110T</w:t>
                  </w:r>
                </w:p>
              </w:tc>
              <w:tc>
                <w:tcPr>
                  <w:tcW w:w="1214" w:type="dxa"/>
                  <w:vAlign w:val="center"/>
                </w:tcPr>
                <w:p w14:paraId="114C56DA">
                  <w:pPr>
                    <w:spacing w:line="400" w:lineRule="exact"/>
                    <w:jc w:val="center"/>
                    <w:rPr>
                      <w:rFonts w:hint="eastAsia" w:ascii="宋体" w:hAnsi="宋体" w:eastAsia="宋体" w:cs="宋体"/>
                      <w:snapToGrid/>
                      <w:color w:val="auto"/>
                      <w:sz w:val="24"/>
                      <w:szCs w:val="24"/>
                      <w:lang w:eastAsia="zh-Hans"/>
                    </w:rPr>
                  </w:pPr>
                </w:p>
              </w:tc>
            </w:tr>
            <w:tr w14:paraId="41ED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3301" w:type="dxa"/>
                  <w:vAlign w:val="center"/>
                </w:tcPr>
                <w:p w14:paraId="3D995322">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一体机已用容量</w:t>
                  </w:r>
                </w:p>
              </w:tc>
              <w:tc>
                <w:tcPr>
                  <w:tcW w:w="4562" w:type="dxa"/>
                  <w:vAlign w:val="center"/>
                </w:tcPr>
                <w:p w14:paraId="22B6D3EF">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105T</w:t>
                  </w:r>
                </w:p>
              </w:tc>
              <w:tc>
                <w:tcPr>
                  <w:tcW w:w="1214" w:type="dxa"/>
                  <w:vAlign w:val="center"/>
                </w:tcPr>
                <w:p w14:paraId="7503A85A">
                  <w:pPr>
                    <w:spacing w:line="400" w:lineRule="exact"/>
                    <w:jc w:val="center"/>
                    <w:rPr>
                      <w:rFonts w:hint="eastAsia" w:ascii="宋体" w:hAnsi="宋体" w:eastAsia="宋体" w:cs="宋体"/>
                      <w:snapToGrid/>
                      <w:color w:val="auto"/>
                      <w:sz w:val="24"/>
                      <w:szCs w:val="24"/>
                      <w:lang w:eastAsia="zh-Hans"/>
                    </w:rPr>
                  </w:pPr>
                </w:p>
              </w:tc>
            </w:tr>
            <w:tr w14:paraId="7882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3301" w:type="dxa"/>
                  <w:vAlign w:val="center"/>
                </w:tcPr>
                <w:p w14:paraId="19E1E667">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一体机可用容量</w:t>
                  </w:r>
                </w:p>
              </w:tc>
              <w:tc>
                <w:tcPr>
                  <w:tcW w:w="4562" w:type="dxa"/>
                  <w:vAlign w:val="center"/>
                </w:tcPr>
                <w:p w14:paraId="40D7F907">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5T</w:t>
                  </w:r>
                </w:p>
              </w:tc>
              <w:tc>
                <w:tcPr>
                  <w:tcW w:w="1214" w:type="dxa"/>
                  <w:vAlign w:val="center"/>
                </w:tcPr>
                <w:p w14:paraId="29BE4BFA">
                  <w:pPr>
                    <w:spacing w:line="400" w:lineRule="exact"/>
                    <w:jc w:val="center"/>
                    <w:rPr>
                      <w:rFonts w:hint="eastAsia" w:ascii="宋体" w:hAnsi="宋体" w:eastAsia="宋体" w:cs="宋体"/>
                      <w:snapToGrid/>
                      <w:color w:val="auto"/>
                      <w:sz w:val="24"/>
                      <w:szCs w:val="24"/>
                      <w:lang w:eastAsia="zh-Hans"/>
                    </w:rPr>
                  </w:pPr>
                </w:p>
              </w:tc>
            </w:tr>
            <w:tr w14:paraId="041C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3301" w:type="dxa"/>
                  <w:vAlign w:val="center"/>
                </w:tcPr>
                <w:p w14:paraId="7DCF7232">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月数据增长量</w:t>
                  </w:r>
                </w:p>
              </w:tc>
              <w:tc>
                <w:tcPr>
                  <w:tcW w:w="4562" w:type="dxa"/>
                  <w:vAlign w:val="center"/>
                </w:tcPr>
                <w:p w14:paraId="39396CB3">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2.6TB</w:t>
                  </w:r>
                </w:p>
              </w:tc>
              <w:tc>
                <w:tcPr>
                  <w:tcW w:w="1214" w:type="dxa"/>
                  <w:vAlign w:val="center"/>
                </w:tcPr>
                <w:p w14:paraId="1BD44E00">
                  <w:pPr>
                    <w:spacing w:line="400" w:lineRule="exact"/>
                    <w:jc w:val="center"/>
                    <w:rPr>
                      <w:rFonts w:hint="eastAsia" w:ascii="宋体" w:hAnsi="宋体" w:eastAsia="宋体" w:cs="宋体"/>
                      <w:snapToGrid/>
                      <w:color w:val="auto"/>
                      <w:sz w:val="24"/>
                      <w:szCs w:val="24"/>
                      <w:lang w:eastAsia="zh-Hans"/>
                    </w:rPr>
                  </w:pPr>
                </w:p>
              </w:tc>
            </w:tr>
            <w:tr w14:paraId="035D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trPr>
              <w:tc>
                <w:tcPr>
                  <w:tcW w:w="3301" w:type="dxa"/>
                  <w:vAlign w:val="center"/>
                </w:tcPr>
                <w:p w14:paraId="22041553">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可使用时间</w:t>
                  </w:r>
                </w:p>
              </w:tc>
              <w:tc>
                <w:tcPr>
                  <w:tcW w:w="4562" w:type="dxa"/>
                  <w:vAlign w:val="center"/>
                </w:tcPr>
                <w:p w14:paraId="0C1683AE">
                  <w:pPr>
                    <w:spacing w:line="400" w:lineRule="exact"/>
                    <w:jc w:val="center"/>
                    <w:rPr>
                      <w:rFonts w:hint="eastAsia" w:ascii="宋体" w:hAnsi="宋体" w:eastAsia="宋体" w:cs="宋体"/>
                      <w:snapToGrid/>
                      <w:color w:val="auto"/>
                      <w:sz w:val="24"/>
                      <w:szCs w:val="24"/>
                      <w:lang w:eastAsia="zh-Hans"/>
                    </w:rPr>
                  </w:pPr>
                  <w:r>
                    <w:rPr>
                      <w:rFonts w:hint="eastAsia" w:ascii="宋体" w:hAnsi="宋体" w:eastAsia="宋体" w:cs="宋体"/>
                      <w:snapToGrid/>
                      <w:color w:val="auto"/>
                      <w:sz w:val="24"/>
                      <w:szCs w:val="24"/>
                      <w:lang w:eastAsia="zh-Hans"/>
                    </w:rPr>
                    <w:t>2个月左右</w:t>
                  </w:r>
                </w:p>
              </w:tc>
              <w:tc>
                <w:tcPr>
                  <w:tcW w:w="1214" w:type="dxa"/>
                  <w:vAlign w:val="center"/>
                </w:tcPr>
                <w:p w14:paraId="2BBCC42D">
                  <w:pPr>
                    <w:spacing w:line="400" w:lineRule="exact"/>
                    <w:jc w:val="center"/>
                    <w:rPr>
                      <w:rFonts w:hint="eastAsia" w:ascii="宋体" w:hAnsi="宋体" w:eastAsia="宋体" w:cs="宋体"/>
                      <w:snapToGrid/>
                      <w:color w:val="auto"/>
                      <w:sz w:val="24"/>
                      <w:szCs w:val="24"/>
                      <w:lang w:eastAsia="zh-Hans"/>
                    </w:rPr>
                  </w:pPr>
                </w:p>
              </w:tc>
            </w:tr>
          </w:tbl>
          <w:p w14:paraId="15A8BC96">
            <w:pPr>
              <w:pStyle w:val="3"/>
              <w:spacing w:line="400" w:lineRule="exact"/>
              <w:rPr>
                <w:rFonts w:hint="eastAsia" w:ascii="宋体" w:hAnsi="宋体" w:eastAsia="宋体" w:cs="宋体"/>
                <w:sz w:val="24"/>
                <w:szCs w:val="24"/>
                <w:lang w:eastAsia="zh-CN"/>
              </w:rPr>
            </w:pPr>
            <w:r>
              <w:rPr>
                <w:rFonts w:hint="eastAsia" w:ascii="宋体" w:hAnsi="宋体" w:eastAsia="宋体" w:cs="宋体"/>
                <w:snapToGrid/>
                <w:color w:val="auto"/>
                <w:sz w:val="24"/>
                <w:szCs w:val="24"/>
                <w:lang w:eastAsia="zh-Hans"/>
              </w:rPr>
              <w:t>（注：数据统计时间截止2024年12月底）</w:t>
            </w:r>
          </w:p>
        </w:tc>
      </w:tr>
      <w:tr w14:paraId="49BFF3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tcPr>
          <w:p w14:paraId="2A9AC6F8">
            <w:pPr>
              <w:spacing w:line="400" w:lineRule="exact"/>
              <w:rPr>
                <w:rFonts w:hint="eastAsia" w:ascii="宋体" w:hAnsi="宋体" w:eastAsia="宋体" w:cs="宋体"/>
                <w:sz w:val="24"/>
                <w:szCs w:val="24"/>
                <w:lang w:eastAsia="zh-CN"/>
              </w:rPr>
            </w:pPr>
          </w:p>
        </w:tc>
        <w:tc>
          <w:tcPr>
            <w:tcW w:w="376" w:type="pct"/>
          </w:tcPr>
          <w:p w14:paraId="7AC4A95B">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2</w:t>
            </w:r>
          </w:p>
        </w:tc>
        <w:tc>
          <w:tcPr>
            <w:tcW w:w="686" w:type="pct"/>
          </w:tcPr>
          <w:p w14:paraId="6E08BDB6">
            <w:pPr>
              <w:pStyle w:val="7"/>
              <w:spacing w:line="400" w:lineRule="exact"/>
              <w:rPr>
                <w:rFonts w:ascii="宋体" w:hAnsi="宋体" w:eastAsia="宋体" w:cs="宋体"/>
                <w:sz w:val="24"/>
                <w:szCs w:val="24"/>
              </w:rPr>
            </w:pPr>
            <w:r>
              <w:rPr>
                <w:rFonts w:ascii="宋体" w:hAnsi="宋体" w:eastAsia="宋体" w:cs="宋体"/>
                <w:sz w:val="24"/>
                <w:szCs w:val="24"/>
              </w:rPr>
              <w:t>服务内容</w:t>
            </w:r>
          </w:p>
        </w:tc>
        <w:tc>
          <w:tcPr>
            <w:tcW w:w="3415" w:type="pct"/>
          </w:tcPr>
          <w:p w14:paraId="77F64ED4">
            <w:pPr>
              <w:pStyle w:val="7"/>
              <w:spacing w:line="400" w:lineRule="exact"/>
              <w:rPr>
                <w:rFonts w:ascii="宋体" w:hAnsi="宋体" w:eastAsia="宋体" w:cs="宋体"/>
                <w:sz w:val="24"/>
                <w:szCs w:val="24"/>
              </w:rPr>
            </w:pPr>
            <w:r>
              <w:rPr>
                <w:rFonts w:ascii="宋体" w:hAnsi="宋体" w:eastAsia="宋体" w:cs="宋体"/>
                <w:sz w:val="24"/>
                <w:szCs w:val="24"/>
                <w:lang w:eastAsia="zh-CN"/>
              </w:rPr>
              <w:t>二、</w:t>
            </w:r>
            <w:r>
              <w:rPr>
                <w:rFonts w:ascii="宋体" w:hAnsi="宋体" w:eastAsia="宋体" w:cs="宋体"/>
                <w:sz w:val="24"/>
                <w:szCs w:val="24"/>
              </w:rPr>
              <w:t>服务内容</w:t>
            </w:r>
          </w:p>
          <w:p w14:paraId="1F8428D4">
            <w:pPr>
              <w:pStyle w:val="7"/>
              <w:spacing w:line="400" w:lineRule="exact"/>
              <w:rPr>
                <w:rFonts w:ascii="宋体" w:hAnsi="宋体" w:eastAsia="宋体" w:cs="宋体"/>
                <w:sz w:val="24"/>
                <w:szCs w:val="24"/>
              </w:rPr>
            </w:pPr>
            <w:r>
              <w:rPr>
                <w:rFonts w:ascii="宋体" w:hAnsi="宋体" w:eastAsia="宋体" w:cs="宋体"/>
                <w:sz w:val="24"/>
                <w:szCs w:val="24"/>
              </w:rPr>
              <w:t>（一）稽核数据库扩容</w:t>
            </w:r>
          </w:p>
          <w:p w14:paraId="6A9FDB81">
            <w:pPr>
              <w:pStyle w:val="7"/>
              <w:spacing w:line="400" w:lineRule="exact"/>
              <w:rPr>
                <w:rFonts w:ascii="宋体" w:hAnsi="宋体" w:eastAsia="宋体" w:cs="宋体"/>
                <w:sz w:val="24"/>
                <w:szCs w:val="24"/>
              </w:rPr>
            </w:pPr>
            <w:r>
              <w:rPr>
                <w:rFonts w:ascii="宋体" w:hAnsi="宋体" w:eastAsia="宋体" w:cs="宋体"/>
                <w:sz w:val="24"/>
                <w:szCs w:val="24"/>
              </w:rPr>
              <w:t>本项目计划利用稽核数据库弹性灵活的存储资源池特性通过分布式存储软件+服务器硬件扩容方式来增加稽核数据库表空间使用率，扩容后的稽核数据库一体机要求配置3存储副本，数据库可用总容量不少于196TB，以满足可存储收费系统至少3年的基础业务数据。本项目中涉及的硬件要求符合国产自主可控要求。本项目将只读业务、分析、报表类的稽核业务剥离出核心联网收费数据库，以此将支持拆分更多查询类业务至稽核数据库平台承载，减轻核心数据库主生产库的业务负载。稽核数据库扩容要求提供如下软硬件产品：</w:t>
            </w:r>
          </w:p>
          <w:p w14:paraId="36E4FDEB">
            <w:pPr>
              <w:pStyle w:val="7"/>
              <w:spacing w:line="400" w:lineRule="exact"/>
              <w:rPr>
                <w:rFonts w:ascii="宋体" w:hAnsi="宋体" w:eastAsia="宋体" w:cs="宋体"/>
                <w:sz w:val="24"/>
                <w:szCs w:val="24"/>
              </w:rPr>
            </w:pPr>
            <w:r>
              <w:rPr>
                <w:rFonts w:ascii="宋体" w:hAnsi="宋体" w:eastAsia="宋体" w:cs="宋体"/>
                <w:sz w:val="24"/>
                <w:szCs w:val="24"/>
              </w:rPr>
              <w:t>1.硬件要求</w:t>
            </w:r>
          </w:p>
          <w:p w14:paraId="34B41781">
            <w:pPr>
              <w:pStyle w:val="7"/>
              <w:spacing w:line="400" w:lineRule="exact"/>
              <w:rPr>
                <w:rFonts w:ascii="宋体" w:hAnsi="宋体" w:eastAsia="宋体" w:cs="宋体"/>
                <w:sz w:val="24"/>
                <w:szCs w:val="24"/>
              </w:rPr>
            </w:pPr>
            <w:r>
              <w:rPr>
                <w:rFonts w:ascii="宋体" w:hAnsi="宋体" w:eastAsia="宋体" w:cs="宋体"/>
                <w:sz w:val="24"/>
                <w:szCs w:val="24"/>
              </w:rPr>
              <w:t>（1）要求数据库一体机扩容节点配置3个服务器节点，服务器均采用国产自主芯片，要求国产主流芯片架构；</w:t>
            </w:r>
          </w:p>
          <w:p w14:paraId="1C328962">
            <w:pPr>
              <w:pStyle w:val="7"/>
              <w:spacing w:line="400" w:lineRule="exact"/>
              <w:rPr>
                <w:rFonts w:ascii="宋体" w:hAnsi="宋体" w:eastAsia="宋体" w:cs="宋体"/>
                <w:sz w:val="24"/>
                <w:szCs w:val="24"/>
              </w:rPr>
            </w:pPr>
            <w:r>
              <w:rPr>
                <w:rFonts w:ascii="宋体" w:hAnsi="宋体" w:eastAsia="宋体" w:cs="宋体"/>
                <w:sz w:val="24"/>
                <w:szCs w:val="24"/>
              </w:rPr>
              <w:t>（2）每个节点内存容量至少要求128GB；</w:t>
            </w:r>
          </w:p>
          <w:p w14:paraId="2BBB3199">
            <w:pPr>
              <w:pStyle w:val="7"/>
              <w:spacing w:line="400" w:lineRule="exact"/>
              <w:rPr>
                <w:rFonts w:ascii="宋体" w:hAnsi="宋体" w:eastAsia="宋体" w:cs="宋体"/>
                <w:sz w:val="24"/>
                <w:szCs w:val="24"/>
              </w:rPr>
            </w:pPr>
            <w:r>
              <w:rPr>
                <w:rFonts w:ascii="宋体" w:hAnsi="宋体" w:eastAsia="宋体" w:cs="宋体"/>
                <w:sz w:val="24"/>
                <w:szCs w:val="24"/>
              </w:rPr>
              <w:t>（3）每个节点硬盘要求至少配置2块1.8TB SAS硬盘做系统盘，数据空间至少满足92TB NVMe SSD的裸容量磁盘存储；</w:t>
            </w:r>
          </w:p>
          <w:p w14:paraId="1DA31C77">
            <w:pPr>
              <w:pStyle w:val="7"/>
              <w:spacing w:line="400" w:lineRule="exact"/>
              <w:rPr>
                <w:rFonts w:ascii="宋体" w:hAnsi="宋体" w:eastAsia="宋体" w:cs="宋体"/>
                <w:sz w:val="24"/>
                <w:szCs w:val="24"/>
              </w:rPr>
            </w:pPr>
            <w:r>
              <w:rPr>
                <w:rFonts w:ascii="宋体" w:hAnsi="宋体" w:eastAsia="宋体" w:cs="宋体"/>
                <w:sz w:val="24"/>
                <w:szCs w:val="24"/>
              </w:rPr>
              <w:t>（4）每个节点网络要求至少配置2块100GB以上的高速闪存卡，和现有计算节点的100Gb/s InfiniBand网络互联，保证每个网络的链路均可进行存储数据传输的同时，能够在业务系统端到底层存储端形成高带宽、低延时的I/O冗余通道，保证数据的顺畅传输。</w:t>
            </w:r>
          </w:p>
          <w:p w14:paraId="2E53A56F">
            <w:pPr>
              <w:pStyle w:val="7"/>
              <w:spacing w:line="400" w:lineRule="exact"/>
              <w:rPr>
                <w:rFonts w:ascii="宋体" w:hAnsi="宋体" w:eastAsia="宋体" w:cs="宋体"/>
                <w:sz w:val="24"/>
                <w:szCs w:val="24"/>
              </w:rPr>
            </w:pPr>
            <w:r>
              <w:rPr>
                <w:rFonts w:ascii="宋体" w:hAnsi="宋体" w:eastAsia="宋体" w:cs="宋体"/>
                <w:sz w:val="24"/>
                <w:szCs w:val="24"/>
              </w:rPr>
              <w:t>2.软件要求</w:t>
            </w:r>
          </w:p>
          <w:p w14:paraId="441BD0B1">
            <w:pPr>
              <w:pStyle w:val="7"/>
              <w:spacing w:line="400" w:lineRule="exact"/>
              <w:rPr>
                <w:rFonts w:ascii="宋体" w:hAnsi="宋体" w:eastAsia="宋体" w:cs="宋体"/>
                <w:sz w:val="24"/>
                <w:szCs w:val="24"/>
              </w:rPr>
            </w:pPr>
            <w:r>
              <w:rPr>
                <w:rFonts w:ascii="宋体" w:hAnsi="宋体" w:eastAsia="宋体" w:cs="宋体"/>
                <w:sz w:val="24"/>
                <w:szCs w:val="24"/>
              </w:rPr>
              <w:t>（1）要求采用分布式存储技术聚合节点内部NVMe SSD硬盘介质来构建统一数据库存储资源池，为稽核数据库业务提供数据库存储资源；</w:t>
            </w:r>
          </w:p>
          <w:p w14:paraId="7A66B6DD">
            <w:pPr>
              <w:pStyle w:val="7"/>
              <w:spacing w:line="400" w:lineRule="exact"/>
              <w:rPr>
                <w:rFonts w:ascii="宋体" w:hAnsi="宋体" w:eastAsia="宋体" w:cs="宋体"/>
                <w:sz w:val="24"/>
                <w:szCs w:val="24"/>
              </w:rPr>
            </w:pPr>
            <w:r>
              <w:rPr>
                <w:rFonts w:ascii="宋体" w:hAnsi="宋体" w:eastAsia="宋体" w:cs="宋体"/>
                <w:sz w:val="24"/>
                <w:szCs w:val="24"/>
              </w:rPr>
              <w:t>（2）统一存储资源池要求支持3个数据副本能力，同时扩容后的存储池要求能够提供IO吞吐量达到25GB/s以上，IOPS（每秒硬盘IO请求次数）可达到240万以上，硬盘访问延迟在0.8ms以内；</w:t>
            </w:r>
          </w:p>
          <w:p w14:paraId="0B951F25">
            <w:pPr>
              <w:pStyle w:val="7"/>
              <w:spacing w:line="400" w:lineRule="exact"/>
              <w:rPr>
                <w:rFonts w:ascii="宋体" w:hAnsi="宋体" w:eastAsia="宋体" w:cs="宋体"/>
                <w:sz w:val="24"/>
                <w:szCs w:val="24"/>
              </w:rPr>
            </w:pPr>
            <w:r>
              <w:rPr>
                <w:rFonts w:ascii="宋体" w:hAnsi="宋体" w:eastAsia="宋体" w:cs="宋体"/>
                <w:sz w:val="24"/>
                <w:szCs w:val="24"/>
              </w:rPr>
              <w:t>（3）本次扩容一体机中的软硬件和原有国产数据库一体机平台高度兼容，能够通过原有统一管理平台实现对本次扩容一体机软硬件资源、存储池的统一纳管和状态性能监控，降低对系统管理⼈员技能要求和人工成本。</w:t>
            </w:r>
          </w:p>
          <w:p w14:paraId="63ADF9AE">
            <w:pPr>
              <w:pStyle w:val="7"/>
              <w:spacing w:line="400" w:lineRule="exact"/>
              <w:rPr>
                <w:rFonts w:ascii="宋体" w:hAnsi="宋体" w:eastAsia="宋体" w:cs="宋体"/>
                <w:sz w:val="24"/>
                <w:szCs w:val="24"/>
              </w:rPr>
            </w:pPr>
            <w:r>
              <w:rPr>
                <w:rFonts w:ascii="宋体" w:hAnsi="宋体" w:eastAsia="宋体" w:cs="宋体"/>
                <w:sz w:val="24"/>
                <w:szCs w:val="24"/>
              </w:rPr>
              <w:t>（4）本次扩容的一体机架构支持存储和数据库节点在线新增实施操作，改造期间不影响当前稽核数据库业务正常运行。</w:t>
            </w:r>
          </w:p>
          <w:p w14:paraId="47C42ECE">
            <w:pPr>
              <w:pStyle w:val="7"/>
              <w:spacing w:line="400" w:lineRule="exact"/>
              <w:rPr>
                <w:rFonts w:ascii="宋体" w:hAnsi="宋体" w:eastAsia="宋体" w:cs="宋体"/>
                <w:sz w:val="24"/>
                <w:szCs w:val="24"/>
              </w:rPr>
            </w:pPr>
            <w:r>
              <w:rPr>
                <w:rFonts w:ascii="宋体" w:hAnsi="宋体" w:eastAsia="宋体" w:cs="宋体"/>
                <w:sz w:val="24"/>
                <w:szCs w:val="24"/>
              </w:rPr>
              <w:t>（二）国产数据库同步软件扩容</w:t>
            </w:r>
          </w:p>
          <w:p w14:paraId="5E790B87">
            <w:pPr>
              <w:pStyle w:val="7"/>
              <w:spacing w:line="400" w:lineRule="exact"/>
              <w:rPr>
                <w:rFonts w:ascii="宋体" w:hAnsi="宋体" w:eastAsia="宋体" w:cs="宋体"/>
                <w:sz w:val="24"/>
                <w:szCs w:val="24"/>
              </w:rPr>
            </w:pPr>
            <w:r>
              <w:rPr>
                <w:rFonts w:ascii="宋体" w:hAnsi="宋体" w:eastAsia="宋体" w:cs="宋体"/>
                <w:sz w:val="24"/>
                <w:szCs w:val="24"/>
              </w:rPr>
              <w:t>为保证核心数据库与稽核数据库之间数据的实时流转，本次需要提供满足扩容后的3个国产数据库一体机节点的数据库同步复制软件，实时对生产系统的变化进行跟踪，并及时将跟踪到的交易传输到目标系统上去，数据延迟应控制在3～5秒左右，以便满足联网收费业务系统和稽核业务系统的正常运行。软件要求具体包括如下：</w:t>
            </w:r>
          </w:p>
          <w:p w14:paraId="41063332">
            <w:pPr>
              <w:pStyle w:val="7"/>
              <w:spacing w:line="400" w:lineRule="exact"/>
              <w:rPr>
                <w:rFonts w:ascii="宋体" w:hAnsi="宋体" w:eastAsia="宋体" w:cs="宋体"/>
                <w:sz w:val="24"/>
                <w:szCs w:val="24"/>
              </w:rPr>
            </w:pPr>
            <w:r>
              <w:rPr>
                <w:rFonts w:ascii="宋体" w:hAnsi="宋体" w:eastAsia="宋体" w:cs="宋体"/>
                <w:sz w:val="24"/>
                <w:szCs w:val="24"/>
              </w:rPr>
              <w:t>1.业务无感</w:t>
            </w:r>
          </w:p>
          <w:p w14:paraId="5B39AD49">
            <w:pPr>
              <w:pStyle w:val="7"/>
              <w:spacing w:line="400" w:lineRule="exact"/>
              <w:rPr>
                <w:rFonts w:ascii="宋体" w:hAnsi="宋体" w:eastAsia="宋体" w:cs="宋体"/>
                <w:sz w:val="24"/>
                <w:szCs w:val="24"/>
              </w:rPr>
            </w:pPr>
            <w:r>
              <w:rPr>
                <w:rFonts w:ascii="宋体" w:hAnsi="宋体" w:eastAsia="宋体" w:cs="宋体"/>
                <w:sz w:val="24"/>
                <w:szCs w:val="24"/>
              </w:rPr>
              <w:t>（1）对核心数据库低影响。通过解析核心数据库日志获得数据的变化信息，降低对核心数据库的资源占用。对CPU的消耗应小于4个百分点，对内存的占用应小于2GB。</w:t>
            </w:r>
          </w:p>
          <w:p w14:paraId="7EFB5AD9">
            <w:pPr>
              <w:pStyle w:val="7"/>
              <w:spacing w:line="400" w:lineRule="exact"/>
              <w:rPr>
                <w:rFonts w:ascii="宋体" w:hAnsi="宋体" w:eastAsia="宋体" w:cs="宋体"/>
                <w:sz w:val="24"/>
                <w:szCs w:val="24"/>
              </w:rPr>
            </w:pPr>
            <w:r>
              <w:rPr>
                <w:rFonts w:ascii="宋体" w:hAnsi="宋体" w:eastAsia="宋体" w:cs="宋体"/>
                <w:sz w:val="24"/>
                <w:szCs w:val="24"/>
              </w:rPr>
              <w:t>（2）对网络资源低消耗。实时数据流服务解析增量数据变化操作，通过TCP/IP方式传输只发生改变的数据，同时应具备1:3-1:5的高压缩率，使网络负载降至最低。</w:t>
            </w:r>
          </w:p>
          <w:p w14:paraId="59B4B305">
            <w:pPr>
              <w:pStyle w:val="7"/>
              <w:spacing w:line="400" w:lineRule="exact"/>
              <w:rPr>
                <w:rFonts w:ascii="宋体" w:hAnsi="宋体" w:eastAsia="宋体" w:cs="宋体"/>
                <w:sz w:val="24"/>
                <w:szCs w:val="24"/>
              </w:rPr>
            </w:pPr>
            <w:r>
              <w:rPr>
                <w:rFonts w:ascii="宋体" w:hAnsi="宋体" w:eastAsia="宋体" w:cs="宋体"/>
                <w:sz w:val="24"/>
                <w:szCs w:val="24"/>
              </w:rPr>
              <w:t>2.低延迟</w:t>
            </w:r>
          </w:p>
          <w:p w14:paraId="12B8B670">
            <w:pPr>
              <w:pStyle w:val="7"/>
              <w:spacing w:line="400" w:lineRule="exact"/>
              <w:rPr>
                <w:rFonts w:ascii="宋体" w:hAnsi="宋体" w:eastAsia="宋体" w:cs="宋体"/>
                <w:sz w:val="24"/>
                <w:szCs w:val="24"/>
              </w:rPr>
            </w:pPr>
            <w:r>
              <w:rPr>
                <w:rFonts w:ascii="宋体" w:hAnsi="宋体" w:eastAsia="宋体" w:cs="宋体"/>
                <w:sz w:val="24"/>
                <w:szCs w:val="24"/>
              </w:rPr>
              <w:t xml:space="preserve">实时对核心数据库的变化进行跟踪，并及时将捕获的交易传输至稽核数据库，时间成本应在秒级，应可控制在3～5秒。 </w:t>
            </w:r>
          </w:p>
          <w:p w14:paraId="64EF61A0">
            <w:pPr>
              <w:pStyle w:val="7"/>
              <w:spacing w:line="400" w:lineRule="exact"/>
              <w:rPr>
                <w:rFonts w:ascii="宋体" w:hAnsi="宋体" w:eastAsia="宋体" w:cs="宋体"/>
                <w:sz w:val="24"/>
                <w:szCs w:val="24"/>
              </w:rPr>
            </w:pPr>
            <w:r>
              <w:rPr>
                <w:rFonts w:ascii="宋体" w:hAnsi="宋体" w:eastAsia="宋体" w:cs="宋体"/>
                <w:sz w:val="24"/>
                <w:szCs w:val="24"/>
              </w:rPr>
              <w:t>3.逻辑隔离</w:t>
            </w:r>
          </w:p>
          <w:p w14:paraId="7974DEC0">
            <w:pPr>
              <w:pStyle w:val="7"/>
              <w:spacing w:line="400" w:lineRule="exact"/>
              <w:rPr>
                <w:rFonts w:ascii="宋体" w:hAnsi="宋体" w:eastAsia="宋体" w:cs="宋体"/>
                <w:sz w:val="24"/>
                <w:szCs w:val="24"/>
              </w:rPr>
            </w:pPr>
            <w:r>
              <w:rPr>
                <w:rFonts w:ascii="宋体" w:hAnsi="宋体" w:eastAsia="宋体" w:cs="宋体"/>
                <w:sz w:val="24"/>
                <w:szCs w:val="24"/>
              </w:rPr>
              <w:t>对于实时数据流服务，数据变化来源于业务库日志的捕获解析，传送的是相关操作，稽核数据库和核心数据库之间不通过直接的物理镜像方式，而是两个完全独立的存储系统，因此核心数据库上的任何物理错误不会传输到稽核数据库平台，有效避免物理错误的发生。</w:t>
            </w:r>
          </w:p>
          <w:p w14:paraId="70C79267">
            <w:pPr>
              <w:pStyle w:val="7"/>
              <w:spacing w:line="400" w:lineRule="exact"/>
              <w:rPr>
                <w:rFonts w:ascii="宋体" w:hAnsi="宋体" w:eastAsia="宋体" w:cs="宋体"/>
                <w:sz w:val="24"/>
                <w:szCs w:val="24"/>
              </w:rPr>
            </w:pPr>
            <w:r>
              <w:rPr>
                <w:rFonts w:ascii="宋体" w:hAnsi="宋体" w:eastAsia="宋体" w:cs="宋体"/>
                <w:sz w:val="24"/>
                <w:szCs w:val="24"/>
              </w:rPr>
              <w:t>4.高可靠性</w:t>
            </w:r>
          </w:p>
          <w:p w14:paraId="53B3EDE7">
            <w:pPr>
              <w:pStyle w:val="7"/>
              <w:spacing w:line="400" w:lineRule="exact"/>
              <w:rPr>
                <w:rFonts w:ascii="宋体" w:hAnsi="宋体" w:eastAsia="宋体" w:cs="宋体"/>
                <w:sz w:val="24"/>
                <w:szCs w:val="24"/>
              </w:rPr>
            </w:pPr>
            <w:r>
              <w:rPr>
                <w:rFonts w:ascii="宋体" w:hAnsi="宋体" w:eastAsia="宋体" w:cs="宋体"/>
                <w:sz w:val="24"/>
                <w:szCs w:val="24"/>
              </w:rPr>
              <w:t>如由于网络等原因导致传输异常，实时数据同步会将变化操作落地在核心数据库或稽核数据库的文件系统，当异常恢复后，会自动识别判断，从断点处接续实时流传送任务。数据的一致性完全能够保证。</w:t>
            </w:r>
          </w:p>
          <w:p w14:paraId="79927A34">
            <w:pPr>
              <w:pStyle w:val="7"/>
              <w:spacing w:line="400" w:lineRule="exact"/>
              <w:rPr>
                <w:rFonts w:ascii="宋体" w:hAnsi="宋体" w:eastAsia="宋体" w:cs="宋体"/>
                <w:sz w:val="24"/>
                <w:szCs w:val="24"/>
              </w:rPr>
            </w:pPr>
            <w:r>
              <w:rPr>
                <w:rFonts w:ascii="宋体" w:hAnsi="宋体" w:eastAsia="宋体" w:cs="宋体"/>
                <w:sz w:val="24"/>
                <w:szCs w:val="24"/>
              </w:rPr>
              <w:t>5.可扩展性</w:t>
            </w:r>
          </w:p>
          <w:p w14:paraId="619FA377">
            <w:pPr>
              <w:pStyle w:val="7"/>
              <w:spacing w:line="400" w:lineRule="exact"/>
              <w:rPr>
                <w:rFonts w:ascii="宋体" w:hAnsi="宋体" w:eastAsia="宋体" w:cs="宋体"/>
                <w:sz w:val="24"/>
                <w:szCs w:val="24"/>
              </w:rPr>
            </w:pPr>
            <w:r>
              <w:rPr>
                <w:rFonts w:ascii="宋体" w:hAnsi="宋体" w:eastAsia="宋体" w:cs="宋体"/>
                <w:sz w:val="24"/>
                <w:szCs w:val="24"/>
              </w:rPr>
              <w:t>（1）开放性。采用开放系统环境，和存储设备、硬件设备、操作系统、数据库版本无关。数据同步软件可以运行在任意类型的操作系统和数据库。</w:t>
            </w:r>
          </w:p>
          <w:p w14:paraId="55DAEFBF">
            <w:pPr>
              <w:pStyle w:val="7"/>
              <w:spacing w:line="400" w:lineRule="exact"/>
              <w:rPr>
                <w:rFonts w:ascii="宋体" w:hAnsi="宋体" w:eastAsia="宋体" w:cs="宋体"/>
                <w:sz w:val="24"/>
                <w:szCs w:val="24"/>
              </w:rPr>
            </w:pPr>
            <w:r>
              <w:rPr>
                <w:rFonts w:ascii="宋体" w:hAnsi="宋体" w:eastAsia="宋体" w:cs="宋体"/>
                <w:sz w:val="24"/>
                <w:szCs w:val="24"/>
              </w:rPr>
              <w:t>（2）支持系统扩容。对后期的扩容没有任何影响，不仅能够满足目前异构环境，还能适应未来的扩展需求。随着业务量规模的不断扩大，在硬件升级时，新旧硬件产品可以随意调换，不受限制。</w:t>
            </w:r>
          </w:p>
          <w:p w14:paraId="3536ED6C">
            <w:pPr>
              <w:pStyle w:val="7"/>
              <w:spacing w:line="400" w:lineRule="exact"/>
              <w:rPr>
                <w:rFonts w:ascii="宋体" w:hAnsi="宋体" w:eastAsia="宋体" w:cs="宋体"/>
                <w:sz w:val="24"/>
                <w:szCs w:val="24"/>
              </w:rPr>
            </w:pPr>
            <w:r>
              <w:rPr>
                <w:rFonts w:ascii="宋体" w:hAnsi="宋体" w:eastAsia="宋体" w:cs="宋体"/>
                <w:sz w:val="24"/>
                <w:szCs w:val="24"/>
              </w:rPr>
              <w:t>（3）支持业务扩展。对未来功能扩展没有任何影响，未来需要将其他业务系统进行接入时，可以方便地将需要接入的系统纳入该框架。</w:t>
            </w:r>
          </w:p>
          <w:p w14:paraId="3E06467A">
            <w:pPr>
              <w:pStyle w:val="7"/>
              <w:spacing w:line="400" w:lineRule="exact"/>
              <w:rPr>
                <w:rFonts w:ascii="宋体" w:hAnsi="宋体" w:eastAsia="宋体" w:cs="宋体"/>
                <w:sz w:val="24"/>
                <w:szCs w:val="24"/>
              </w:rPr>
            </w:pPr>
            <w:r>
              <w:rPr>
                <w:rFonts w:ascii="宋体" w:hAnsi="宋体" w:eastAsia="宋体" w:cs="宋体"/>
                <w:sz w:val="24"/>
                <w:szCs w:val="24"/>
              </w:rPr>
              <w:t>（4）支持异构环境。提供逻辑级实时数据流服务能力，在核心数据库捕获交易指令（Transaction），相关指令在国产化一体机加载入库。</w:t>
            </w:r>
          </w:p>
          <w:p w14:paraId="74A5DE25">
            <w:pPr>
              <w:pStyle w:val="7"/>
              <w:spacing w:line="400" w:lineRule="exact"/>
              <w:rPr>
                <w:rFonts w:ascii="宋体" w:hAnsi="宋体" w:eastAsia="宋体" w:cs="宋体"/>
                <w:sz w:val="24"/>
                <w:szCs w:val="24"/>
              </w:rPr>
            </w:pPr>
            <w:r>
              <w:rPr>
                <w:rFonts w:ascii="宋体" w:hAnsi="宋体" w:eastAsia="宋体" w:cs="宋体"/>
                <w:sz w:val="24"/>
                <w:szCs w:val="24"/>
              </w:rPr>
              <w:t>6.数据加载功能</w:t>
            </w:r>
          </w:p>
          <w:p w14:paraId="79D0F260">
            <w:pPr>
              <w:pStyle w:val="7"/>
              <w:spacing w:line="400" w:lineRule="exact"/>
              <w:rPr>
                <w:rFonts w:ascii="宋体" w:hAnsi="宋体" w:eastAsia="宋体" w:cs="宋体"/>
                <w:sz w:val="24"/>
                <w:szCs w:val="24"/>
              </w:rPr>
            </w:pPr>
            <w:r>
              <w:rPr>
                <w:rFonts w:ascii="宋体" w:hAnsi="宋体" w:eastAsia="宋体" w:cs="宋体"/>
                <w:sz w:val="24"/>
                <w:szCs w:val="24"/>
              </w:rPr>
              <w:t>将抽取与清洗转换的数据，准确、及时地存储到数据存储中心，依据数据的加载方式包括文件加载、流加载、压缩加载、不落地加载等。</w:t>
            </w:r>
          </w:p>
          <w:p w14:paraId="71E319B6">
            <w:pPr>
              <w:pStyle w:val="7"/>
              <w:spacing w:line="400" w:lineRule="exact"/>
              <w:rPr>
                <w:rFonts w:ascii="宋体" w:hAnsi="宋体" w:eastAsia="宋体" w:cs="宋体"/>
                <w:sz w:val="24"/>
                <w:szCs w:val="24"/>
              </w:rPr>
            </w:pPr>
            <w:r>
              <w:rPr>
                <w:rFonts w:ascii="宋体" w:hAnsi="宋体" w:eastAsia="宋体" w:cs="宋体"/>
                <w:sz w:val="24"/>
                <w:szCs w:val="24"/>
              </w:rPr>
              <w:t>7.一键式同步功能</w:t>
            </w:r>
          </w:p>
          <w:p w14:paraId="1DE5676C">
            <w:pPr>
              <w:pStyle w:val="7"/>
              <w:spacing w:line="400" w:lineRule="exact"/>
              <w:rPr>
                <w:rFonts w:ascii="宋体" w:hAnsi="宋体" w:eastAsia="宋体" w:cs="宋体"/>
                <w:sz w:val="24"/>
                <w:szCs w:val="24"/>
              </w:rPr>
            </w:pPr>
            <w:r>
              <w:rPr>
                <w:rFonts w:ascii="宋体" w:hAnsi="宋体" w:eastAsia="宋体" w:cs="宋体"/>
                <w:sz w:val="24"/>
                <w:szCs w:val="24"/>
              </w:rPr>
              <w:t>支持一键式同步，即在配置好软件后，仅需执行一个命令，即可启动数据初始化同步以及增量过程，后续的数据同步过程对数据库而言是透明的，无论数据库内做什么操作，可自动同步到目标数据库。支持跨操作系统、数据库版本之间的数据初始化同步；</w:t>
            </w:r>
          </w:p>
          <w:p w14:paraId="0A40A132">
            <w:pPr>
              <w:pStyle w:val="7"/>
              <w:spacing w:line="400" w:lineRule="exact"/>
              <w:rPr>
                <w:rFonts w:ascii="宋体" w:hAnsi="宋体" w:eastAsia="宋体" w:cs="宋体"/>
                <w:sz w:val="24"/>
                <w:szCs w:val="24"/>
              </w:rPr>
            </w:pPr>
            <w:r>
              <w:rPr>
                <w:rFonts w:ascii="宋体" w:hAnsi="宋体" w:eastAsia="宋体" w:cs="宋体"/>
                <w:sz w:val="24"/>
                <w:szCs w:val="24"/>
              </w:rPr>
              <w:t>8.实时数据同步</w:t>
            </w:r>
          </w:p>
          <w:p w14:paraId="2FBD8A49">
            <w:pPr>
              <w:pStyle w:val="7"/>
              <w:spacing w:line="400" w:lineRule="exact"/>
              <w:rPr>
                <w:rFonts w:ascii="宋体" w:hAnsi="宋体" w:eastAsia="宋体" w:cs="宋体"/>
                <w:sz w:val="24"/>
                <w:szCs w:val="24"/>
              </w:rPr>
            </w:pPr>
            <w:r>
              <w:rPr>
                <w:rFonts w:ascii="宋体" w:hAnsi="宋体" w:eastAsia="宋体" w:cs="宋体"/>
                <w:sz w:val="24"/>
                <w:szCs w:val="24"/>
              </w:rPr>
              <w:t>软件支持实时的数据同步，即源端节点模块实时跟踪数据库日志变化，一旦数据库中有新的操作，这些操作提交后将被自动同步到共享交换平台，从而保证数据的一致性。通常数据延迟时间都在亚秒级，有批量业务操作时，时延稍长，但延迟时间不超过分钟级。</w:t>
            </w:r>
          </w:p>
          <w:p w14:paraId="67783E14">
            <w:pPr>
              <w:pStyle w:val="7"/>
              <w:spacing w:line="400" w:lineRule="exact"/>
              <w:rPr>
                <w:rFonts w:ascii="宋体" w:hAnsi="宋体" w:eastAsia="宋体" w:cs="宋体"/>
                <w:sz w:val="24"/>
                <w:szCs w:val="24"/>
              </w:rPr>
            </w:pPr>
            <w:r>
              <w:rPr>
                <w:rFonts w:ascii="宋体" w:hAnsi="宋体" w:eastAsia="宋体" w:cs="宋体"/>
                <w:sz w:val="24"/>
                <w:szCs w:val="24"/>
              </w:rPr>
              <w:t>（三）稽核数据库扩容技术支持服务</w:t>
            </w:r>
          </w:p>
          <w:p w14:paraId="76E45780">
            <w:pPr>
              <w:pStyle w:val="7"/>
              <w:spacing w:line="400" w:lineRule="exact"/>
              <w:rPr>
                <w:rFonts w:ascii="宋体" w:hAnsi="宋体" w:eastAsia="宋体" w:cs="宋体"/>
                <w:sz w:val="24"/>
                <w:szCs w:val="24"/>
              </w:rPr>
            </w:pPr>
            <w:r>
              <w:rPr>
                <w:rFonts w:ascii="宋体" w:hAnsi="宋体" w:eastAsia="宋体" w:cs="宋体"/>
                <w:sz w:val="24"/>
                <w:szCs w:val="24"/>
              </w:rPr>
              <w:t>服务内容包括稽核数据库扩容部署安装和稽核数据库故障和性能优化工作，包括技术咨询、技术支持、技术培训服务部分，具体包括以下服务内容：</w:t>
            </w:r>
          </w:p>
          <w:p w14:paraId="4DE45F84">
            <w:pPr>
              <w:pStyle w:val="7"/>
              <w:spacing w:line="400" w:lineRule="exact"/>
              <w:rPr>
                <w:rFonts w:ascii="宋体" w:hAnsi="宋体" w:eastAsia="宋体" w:cs="宋体"/>
                <w:sz w:val="24"/>
                <w:szCs w:val="24"/>
              </w:rPr>
            </w:pPr>
            <w:r>
              <w:rPr>
                <w:rFonts w:ascii="宋体" w:hAnsi="宋体" w:eastAsia="宋体" w:cs="宋体"/>
                <w:sz w:val="24"/>
                <w:szCs w:val="24"/>
              </w:rPr>
              <w:t>1.技术咨询</w:t>
            </w:r>
          </w:p>
          <w:p w14:paraId="25B16F73">
            <w:pPr>
              <w:pStyle w:val="7"/>
              <w:spacing w:line="400" w:lineRule="exact"/>
              <w:rPr>
                <w:rFonts w:ascii="宋体" w:hAnsi="宋体" w:eastAsia="宋体" w:cs="宋体"/>
                <w:sz w:val="24"/>
                <w:szCs w:val="24"/>
              </w:rPr>
            </w:pPr>
            <w:r>
              <w:rPr>
                <w:rFonts w:ascii="宋体" w:hAnsi="宋体" w:eastAsia="宋体" w:cs="宋体"/>
                <w:sz w:val="24"/>
                <w:szCs w:val="24"/>
              </w:rPr>
              <w:t>针对省收费中心需求提供基于数据库相关的技术咨询服务。为省收费中心提供具有实际意义的咨询及建议，提供完善、实际的系统技术方案，包括方案和技术文档类资料等。</w:t>
            </w:r>
          </w:p>
          <w:p w14:paraId="55F42624">
            <w:pPr>
              <w:pStyle w:val="7"/>
              <w:spacing w:line="400" w:lineRule="exact"/>
              <w:rPr>
                <w:rFonts w:ascii="宋体" w:hAnsi="宋体" w:eastAsia="宋体" w:cs="宋体"/>
                <w:sz w:val="24"/>
                <w:szCs w:val="24"/>
              </w:rPr>
            </w:pPr>
            <w:r>
              <w:rPr>
                <w:rFonts w:ascii="宋体" w:hAnsi="宋体" w:eastAsia="宋体" w:cs="宋体"/>
                <w:sz w:val="24"/>
                <w:szCs w:val="24"/>
              </w:rPr>
              <w:t xml:space="preserve">2.技术支持 </w:t>
            </w:r>
          </w:p>
          <w:p w14:paraId="2041BCBC">
            <w:pPr>
              <w:pStyle w:val="7"/>
              <w:spacing w:line="400" w:lineRule="exact"/>
              <w:rPr>
                <w:rFonts w:ascii="宋体" w:hAnsi="宋体" w:eastAsia="宋体" w:cs="宋体"/>
                <w:sz w:val="24"/>
                <w:szCs w:val="24"/>
              </w:rPr>
            </w:pPr>
            <w:r>
              <w:rPr>
                <w:rFonts w:ascii="宋体" w:hAnsi="宋体" w:eastAsia="宋体" w:cs="宋体"/>
                <w:sz w:val="24"/>
                <w:szCs w:val="24"/>
              </w:rPr>
              <w:t>主要指本次扩容项目相关的系统集成服务，要求包括但不限于以下内容：</w:t>
            </w:r>
          </w:p>
          <w:p w14:paraId="16AB9314">
            <w:pPr>
              <w:pStyle w:val="7"/>
              <w:spacing w:line="400" w:lineRule="exact"/>
              <w:rPr>
                <w:rFonts w:ascii="宋体" w:hAnsi="宋体" w:eastAsia="宋体" w:cs="宋体"/>
                <w:sz w:val="24"/>
                <w:szCs w:val="24"/>
              </w:rPr>
            </w:pPr>
            <w:r>
              <w:rPr>
                <w:rFonts w:ascii="宋体" w:hAnsi="宋体" w:eastAsia="宋体" w:cs="宋体"/>
                <w:sz w:val="24"/>
                <w:szCs w:val="24"/>
              </w:rPr>
              <w:t>（1）环境调研。稽核数据库物理安装环境的可用度信息确认，稽核数据库、操作系统相关信息收集。</w:t>
            </w:r>
          </w:p>
          <w:p w14:paraId="23300A5B">
            <w:pPr>
              <w:pStyle w:val="7"/>
              <w:spacing w:line="400" w:lineRule="exact"/>
              <w:rPr>
                <w:rFonts w:ascii="宋体" w:hAnsi="宋体" w:eastAsia="宋体" w:cs="宋体"/>
                <w:sz w:val="24"/>
                <w:szCs w:val="24"/>
              </w:rPr>
            </w:pPr>
            <w:r>
              <w:rPr>
                <w:rFonts w:ascii="宋体" w:hAnsi="宋体" w:eastAsia="宋体" w:cs="宋体"/>
                <w:sz w:val="24"/>
                <w:szCs w:val="24"/>
              </w:rPr>
              <w:t>（2）实施方案设计。方案要求符合一体机最佳扩容实践，能够有效合理帮助实现在线扩容的工作，最大程度避免由于前期原因导致扩容过程安装配置问题、安全性问题和性能问题、稽核业务问题等，需要制定详细的实施方案，并说明关键步骤。</w:t>
            </w:r>
          </w:p>
          <w:p w14:paraId="71865A56">
            <w:pPr>
              <w:pStyle w:val="7"/>
              <w:spacing w:line="400" w:lineRule="exact"/>
              <w:rPr>
                <w:rFonts w:ascii="宋体" w:hAnsi="宋体" w:eastAsia="宋体" w:cs="宋体"/>
                <w:sz w:val="24"/>
                <w:szCs w:val="24"/>
              </w:rPr>
            </w:pPr>
            <w:r>
              <w:rPr>
                <w:rFonts w:ascii="宋体" w:hAnsi="宋体" w:eastAsia="宋体" w:cs="宋体"/>
                <w:sz w:val="24"/>
                <w:szCs w:val="24"/>
              </w:rPr>
              <w:t>（3）硬件安装和健康性测试。一体机硬件设备标准化安装工作，包括设备上架、电源布线、加电测试、设备实施确认等工作。检查设备健康性，确保硬件设备完整无损，所有部件（如电源、主板、CPU、内存、硬盘、网卡等）已正确安装，并无任何硬件部件故障告警，同时包括存储节点互联网络健康性、存储节点与计算节点互联健康性检查，确保各项指标信息正常。</w:t>
            </w:r>
          </w:p>
          <w:p w14:paraId="5E7062CF">
            <w:pPr>
              <w:pStyle w:val="7"/>
              <w:spacing w:line="400" w:lineRule="exact"/>
              <w:rPr>
                <w:rFonts w:ascii="宋体" w:hAnsi="宋体" w:eastAsia="宋体" w:cs="宋体"/>
                <w:sz w:val="24"/>
                <w:szCs w:val="24"/>
              </w:rPr>
            </w:pPr>
            <w:r>
              <w:rPr>
                <w:rFonts w:ascii="宋体" w:hAnsi="宋体" w:eastAsia="宋体" w:cs="宋体"/>
                <w:sz w:val="24"/>
                <w:szCs w:val="24"/>
              </w:rPr>
              <w:t>（4）扩容平台部署实施。内容包括3节点稽核数据库扩容相关的安装实施调试工作，实施过程严格按照前期实施方案内容，在规定时间内完成软件安装及调试等工作。</w:t>
            </w:r>
          </w:p>
          <w:p w14:paraId="390AB418">
            <w:pPr>
              <w:pStyle w:val="7"/>
              <w:spacing w:line="400" w:lineRule="exact"/>
              <w:rPr>
                <w:rFonts w:ascii="宋体" w:hAnsi="宋体" w:eastAsia="宋体" w:cs="宋体"/>
                <w:sz w:val="24"/>
                <w:szCs w:val="24"/>
              </w:rPr>
            </w:pPr>
            <w:r>
              <w:rPr>
                <w:rFonts w:ascii="宋体" w:hAnsi="宋体" w:eastAsia="宋体" w:cs="宋体"/>
                <w:sz w:val="24"/>
                <w:szCs w:val="24"/>
              </w:rPr>
              <w:t>（5）数据库同步复制软件联调。本项内容为稽核数据库的3个存储节点数据库同步复制软件实施调试工作，具体包括安装部署数据库同步复制软件、数据库同步复制软件和稽核数据库之间联调、数据库同步复制软件和联网核心数据库联调，以及联网核心数据库和稽核数据库相关表的数据同步配置等内容。</w:t>
            </w:r>
          </w:p>
          <w:p w14:paraId="668C75A5">
            <w:pPr>
              <w:pStyle w:val="7"/>
              <w:spacing w:line="400" w:lineRule="exact"/>
              <w:rPr>
                <w:rFonts w:ascii="宋体" w:hAnsi="宋体" w:eastAsia="宋体" w:cs="宋体"/>
                <w:sz w:val="24"/>
                <w:szCs w:val="24"/>
              </w:rPr>
            </w:pPr>
            <w:r>
              <w:rPr>
                <w:rFonts w:ascii="宋体" w:hAnsi="宋体" w:eastAsia="宋体" w:cs="宋体"/>
                <w:sz w:val="24"/>
                <w:szCs w:val="24"/>
              </w:rPr>
              <w:t>（6）平台性能压力测试。内容包括稽核数据库扩容完成后功能性、时效性、数据准确度、数据流量等性能和稳定性方面测试工作，以及稽核数据库、数据库同步复制的稳定性、安全性测试。</w:t>
            </w:r>
          </w:p>
          <w:p w14:paraId="54CD7B01">
            <w:pPr>
              <w:pStyle w:val="7"/>
              <w:spacing w:line="400" w:lineRule="exact"/>
              <w:rPr>
                <w:rFonts w:ascii="宋体" w:hAnsi="宋体" w:eastAsia="宋体" w:cs="宋体"/>
                <w:sz w:val="24"/>
                <w:szCs w:val="24"/>
              </w:rPr>
            </w:pPr>
            <w:r>
              <w:rPr>
                <w:rFonts w:ascii="宋体" w:hAnsi="宋体" w:eastAsia="宋体" w:cs="宋体"/>
                <w:sz w:val="24"/>
                <w:szCs w:val="24"/>
              </w:rPr>
              <w:t>（7）数据完整性测试。内容包括同步复制完成后的联网收费数据库端和稽核数据库端的业务数据比对验证，确保复制前后数据一致、无缺失、无错误。</w:t>
            </w:r>
          </w:p>
          <w:p w14:paraId="320758FD">
            <w:pPr>
              <w:pStyle w:val="7"/>
              <w:spacing w:line="400" w:lineRule="exact"/>
              <w:rPr>
                <w:rFonts w:ascii="宋体" w:hAnsi="宋体" w:eastAsia="宋体" w:cs="宋体"/>
                <w:sz w:val="24"/>
                <w:szCs w:val="24"/>
              </w:rPr>
            </w:pPr>
            <w:r>
              <w:rPr>
                <w:rFonts w:ascii="宋体" w:hAnsi="宋体" w:eastAsia="宋体" w:cs="宋体"/>
                <w:sz w:val="24"/>
                <w:szCs w:val="24"/>
              </w:rPr>
              <w:t>（8）业务运行连贯性测试和试运行保障。本项内容包括稽核数据库扩容完成后稽核数据库相关业务连贯性测试，配合业务部门测试业务流程，以及扩容完成后至少一周的高级运维人员现场运行保障工作，确保业务安全稳定运行。</w:t>
            </w:r>
          </w:p>
          <w:p w14:paraId="4C118E7E">
            <w:pPr>
              <w:pStyle w:val="7"/>
              <w:spacing w:line="400" w:lineRule="exact"/>
              <w:rPr>
                <w:rFonts w:ascii="宋体" w:hAnsi="宋体" w:eastAsia="宋体" w:cs="宋体"/>
                <w:sz w:val="24"/>
                <w:szCs w:val="24"/>
              </w:rPr>
            </w:pPr>
            <w:r>
              <w:rPr>
                <w:rFonts w:ascii="宋体" w:hAnsi="宋体" w:eastAsia="宋体" w:cs="宋体"/>
                <w:sz w:val="24"/>
                <w:szCs w:val="24"/>
              </w:rPr>
              <w:t>（9）稽核数据库优化。内容包括对稽核业务进行整体地、迭代式地性能、容量、故障等问题分析和调整，提供科学的性能优化建议，提高系统性能和稳定性，降低整体稽核数据库系统运维成本。</w:t>
            </w:r>
          </w:p>
          <w:p w14:paraId="504A2728">
            <w:pPr>
              <w:pStyle w:val="7"/>
              <w:spacing w:line="400" w:lineRule="exact"/>
              <w:rPr>
                <w:rFonts w:ascii="宋体" w:hAnsi="宋体" w:eastAsia="宋体" w:cs="宋体"/>
                <w:sz w:val="24"/>
                <w:szCs w:val="24"/>
              </w:rPr>
            </w:pPr>
            <w:r>
              <w:rPr>
                <w:rFonts w:ascii="宋体" w:hAnsi="宋体" w:eastAsia="宋体" w:cs="宋体"/>
                <w:sz w:val="24"/>
                <w:szCs w:val="24"/>
              </w:rPr>
              <w:t>3.技术培训</w:t>
            </w:r>
          </w:p>
          <w:p w14:paraId="42DCFAD1">
            <w:pPr>
              <w:pStyle w:val="7"/>
              <w:spacing w:line="400" w:lineRule="exact"/>
              <w:rPr>
                <w:rFonts w:ascii="宋体" w:hAnsi="宋体" w:eastAsia="宋体" w:cs="宋体"/>
                <w:sz w:val="24"/>
                <w:szCs w:val="24"/>
              </w:rPr>
            </w:pPr>
            <w:r>
              <w:rPr>
                <w:rFonts w:ascii="宋体" w:hAnsi="宋体" w:eastAsia="宋体" w:cs="宋体"/>
                <w:sz w:val="24"/>
                <w:szCs w:val="24"/>
              </w:rPr>
              <w:t>为了使省收费中心能够很好地管理扩容后的稽核数据库及其业务系统，要求根据省收费中心实际需求提供和数据库、数据库一体机相关的技能和知识培训工作，每次培训前将根据培训对象的不同与客户要求，制定针对性的培训课程内容、培训文档、培训用例等，培训时长不少于5个工作日。</w:t>
            </w:r>
          </w:p>
        </w:tc>
      </w:tr>
      <w:tr w14:paraId="16A20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tcPr>
          <w:p w14:paraId="22DDD09E">
            <w:pPr>
              <w:pStyle w:val="7"/>
              <w:spacing w:line="400" w:lineRule="exact"/>
              <w:rPr>
                <w:rFonts w:ascii="宋体" w:hAnsi="宋体" w:eastAsia="宋体" w:cs="宋体"/>
                <w:sz w:val="24"/>
                <w:szCs w:val="24"/>
              </w:rPr>
            </w:pPr>
          </w:p>
        </w:tc>
        <w:tc>
          <w:tcPr>
            <w:tcW w:w="376" w:type="pct"/>
          </w:tcPr>
          <w:p w14:paraId="657A3969">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3</w:t>
            </w:r>
          </w:p>
        </w:tc>
        <w:tc>
          <w:tcPr>
            <w:tcW w:w="686" w:type="pct"/>
          </w:tcPr>
          <w:p w14:paraId="5DBE850E">
            <w:pPr>
              <w:pStyle w:val="7"/>
              <w:spacing w:line="400" w:lineRule="exact"/>
              <w:rPr>
                <w:rFonts w:ascii="宋体" w:hAnsi="宋体" w:eastAsia="宋体" w:cs="宋体"/>
                <w:sz w:val="24"/>
                <w:szCs w:val="24"/>
              </w:rPr>
            </w:pPr>
            <w:r>
              <w:rPr>
                <w:rFonts w:ascii="宋体" w:hAnsi="宋体" w:eastAsia="宋体" w:cs="宋体"/>
                <w:sz w:val="24"/>
                <w:szCs w:val="24"/>
              </w:rPr>
              <w:t>服务要求</w:t>
            </w:r>
          </w:p>
        </w:tc>
        <w:tc>
          <w:tcPr>
            <w:tcW w:w="3415" w:type="pct"/>
          </w:tcPr>
          <w:p w14:paraId="18E8C5F5">
            <w:pPr>
              <w:pStyle w:val="7"/>
              <w:spacing w:line="400" w:lineRule="exact"/>
              <w:rPr>
                <w:rFonts w:ascii="宋体" w:hAnsi="宋体" w:eastAsia="宋体" w:cs="宋体"/>
                <w:sz w:val="24"/>
                <w:szCs w:val="24"/>
              </w:rPr>
            </w:pPr>
            <w:r>
              <w:rPr>
                <w:rFonts w:ascii="宋体" w:hAnsi="宋体" w:eastAsia="宋体" w:cs="宋体"/>
                <w:sz w:val="24"/>
                <w:szCs w:val="24"/>
                <w:lang w:eastAsia="zh-CN"/>
              </w:rPr>
              <w:t>三、</w:t>
            </w:r>
            <w:r>
              <w:rPr>
                <w:rFonts w:ascii="宋体" w:hAnsi="宋体" w:eastAsia="宋体" w:cs="宋体"/>
                <w:sz w:val="24"/>
                <w:szCs w:val="24"/>
              </w:rPr>
              <w:t>服务要求</w:t>
            </w:r>
          </w:p>
          <w:p w14:paraId="28107AF9">
            <w:pPr>
              <w:pStyle w:val="7"/>
              <w:spacing w:line="400" w:lineRule="exact"/>
              <w:rPr>
                <w:rFonts w:ascii="宋体" w:hAnsi="宋体" w:eastAsia="宋体" w:cs="宋体"/>
                <w:sz w:val="24"/>
                <w:szCs w:val="24"/>
              </w:rPr>
            </w:pPr>
            <w:r>
              <w:rPr>
                <w:rFonts w:ascii="宋体" w:hAnsi="宋体" w:eastAsia="宋体" w:cs="宋体"/>
                <w:sz w:val="24"/>
                <w:szCs w:val="24"/>
              </w:rPr>
              <w:t>（一）服务基本要求</w:t>
            </w:r>
          </w:p>
          <w:p w14:paraId="646D6A84">
            <w:pPr>
              <w:pStyle w:val="7"/>
              <w:spacing w:line="400" w:lineRule="exact"/>
              <w:rPr>
                <w:rFonts w:ascii="宋体" w:hAnsi="宋体" w:eastAsia="宋体" w:cs="宋体"/>
                <w:sz w:val="24"/>
                <w:szCs w:val="24"/>
              </w:rPr>
            </w:pPr>
            <w:r>
              <w:rPr>
                <w:rFonts w:ascii="宋体" w:hAnsi="宋体" w:eastAsia="宋体" w:cs="宋体"/>
                <w:sz w:val="24"/>
                <w:szCs w:val="24"/>
              </w:rPr>
              <w:t>1.服务时间</w:t>
            </w:r>
          </w:p>
          <w:p w14:paraId="25A1C447">
            <w:pPr>
              <w:pStyle w:val="7"/>
              <w:spacing w:line="400" w:lineRule="exact"/>
              <w:rPr>
                <w:rFonts w:ascii="宋体" w:hAnsi="宋体" w:eastAsia="宋体" w:cs="宋体"/>
                <w:sz w:val="24"/>
                <w:szCs w:val="24"/>
              </w:rPr>
            </w:pPr>
            <w:r>
              <w:rPr>
                <w:rFonts w:ascii="宋体" w:hAnsi="宋体" w:eastAsia="宋体" w:cs="宋体"/>
                <w:sz w:val="24"/>
                <w:szCs w:val="24"/>
              </w:rPr>
              <w:t>自合同签订之日且具备现场实施条件下，4个月内完成项目所有交付内容（包含试运行期），提交交付成果，同时提供3年技术支持服务。</w:t>
            </w:r>
          </w:p>
          <w:p w14:paraId="72271E53">
            <w:pPr>
              <w:pStyle w:val="7"/>
              <w:spacing w:line="400" w:lineRule="exact"/>
              <w:rPr>
                <w:rFonts w:ascii="宋体" w:hAnsi="宋体" w:eastAsia="宋体" w:cs="宋体"/>
                <w:sz w:val="24"/>
                <w:szCs w:val="24"/>
              </w:rPr>
            </w:pPr>
            <w:r>
              <w:rPr>
                <w:rFonts w:ascii="宋体" w:hAnsi="宋体" w:eastAsia="宋体" w:cs="宋体"/>
                <w:sz w:val="24"/>
                <w:szCs w:val="24"/>
              </w:rPr>
              <w:t>2.服务地点</w:t>
            </w:r>
          </w:p>
          <w:p w14:paraId="13BE2B68">
            <w:pPr>
              <w:pStyle w:val="7"/>
              <w:spacing w:line="400" w:lineRule="exact"/>
              <w:rPr>
                <w:rFonts w:ascii="宋体" w:hAnsi="宋体" w:eastAsia="宋体" w:cs="宋体"/>
                <w:sz w:val="24"/>
                <w:szCs w:val="24"/>
              </w:rPr>
            </w:pPr>
            <w:r>
              <w:rPr>
                <w:rFonts w:ascii="宋体" w:hAnsi="宋体" w:eastAsia="宋体" w:cs="宋体"/>
                <w:sz w:val="24"/>
                <w:szCs w:val="24"/>
              </w:rPr>
              <w:t>陕西省高速公路收费中心</w:t>
            </w:r>
          </w:p>
          <w:p w14:paraId="2F37D33D">
            <w:pPr>
              <w:pStyle w:val="7"/>
              <w:spacing w:line="400" w:lineRule="exact"/>
              <w:rPr>
                <w:rFonts w:ascii="宋体" w:hAnsi="宋体" w:eastAsia="宋体" w:cs="宋体"/>
                <w:sz w:val="24"/>
                <w:szCs w:val="24"/>
              </w:rPr>
            </w:pPr>
            <w:r>
              <w:rPr>
                <w:rFonts w:ascii="宋体" w:hAnsi="宋体" w:eastAsia="宋体" w:cs="宋体"/>
                <w:sz w:val="24"/>
                <w:szCs w:val="24"/>
              </w:rPr>
              <w:t>3.服务技术要求</w:t>
            </w:r>
          </w:p>
          <w:p w14:paraId="7AB1ABB0">
            <w:pPr>
              <w:pStyle w:val="7"/>
              <w:spacing w:line="400" w:lineRule="exact"/>
              <w:rPr>
                <w:rFonts w:ascii="宋体" w:hAnsi="宋体" w:eastAsia="宋体" w:cs="宋体"/>
                <w:sz w:val="24"/>
                <w:szCs w:val="24"/>
              </w:rPr>
            </w:pPr>
            <w:r>
              <w:rPr>
                <w:rFonts w:ascii="宋体" w:hAnsi="宋体" w:eastAsia="宋体" w:cs="宋体"/>
                <w:sz w:val="24"/>
                <w:szCs w:val="24"/>
              </w:rPr>
              <w:t>（1）合同签订之日起20个工作日内完成省中心收费系统稽核数据库扩容项目及其他关联性系统现有建设情况等的现场调研和基础资料收集工作，10个工作日内提交省中心稽核数据库存储扩容项目调研报告、设计报告及实施方案。</w:t>
            </w:r>
          </w:p>
          <w:p w14:paraId="50C607FC">
            <w:pPr>
              <w:pStyle w:val="7"/>
              <w:spacing w:line="400" w:lineRule="exact"/>
              <w:rPr>
                <w:rFonts w:ascii="宋体" w:hAnsi="宋体" w:eastAsia="宋体" w:cs="宋体"/>
                <w:sz w:val="24"/>
                <w:szCs w:val="24"/>
              </w:rPr>
            </w:pPr>
            <w:r>
              <w:rPr>
                <w:rFonts w:ascii="宋体" w:hAnsi="宋体" w:eastAsia="宋体" w:cs="宋体"/>
                <w:sz w:val="24"/>
                <w:szCs w:val="24"/>
              </w:rPr>
              <w:t>（2）经采购方内部讨论对扩容方案提出修改意见后，60个工作日根据实施方案完成项目要求的集成实施、实时数据同步复制调试、稽核数据库性能容量优化、验收资料整理等工作内容。</w:t>
            </w:r>
          </w:p>
          <w:p w14:paraId="4170F13C">
            <w:pPr>
              <w:pStyle w:val="7"/>
              <w:spacing w:line="400" w:lineRule="exact"/>
              <w:rPr>
                <w:rFonts w:ascii="宋体" w:hAnsi="宋体" w:eastAsia="宋体" w:cs="宋体"/>
                <w:sz w:val="24"/>
                <w:szCs w:val="24"/>
                <w:lang w:eastAsia="zh-CN"/>
              </w:rPr>
            </w:pPr>
            <w:r>
              <w:rPr>
                <w:rFonts w:ascii="宋体" w:hAnsi="宋体" w:eastAsia="宋体" w:cs="宋体"/>
                <w:sz w:val="24"/>
                <w:szCs w:val="24"/>
              </w:rPr>
              <w:t>（二）项目人员管理要求</w:t>
            </w:r>
          </w:p>
          <w:p w14:paraId="0CB32C39">
            <w:pPr>
              <w:pStyle w:val="7"/>
              <w:spacing w:line="400" w:lineRule="exact"/>
              <w:ind w:firstLine="480" w:firstLineChars="200"/>
              <w:rPr>
                <w:rFonts w:ascii="宋体" w:hAnsi="宋体" w:eastAsia="宋体" w:cs="宋体"/>
                <w:sz w:val="24"/>
                <w:szCs w:val="24"/>
              </w:rPr>
            </w:pPr>
            <w:r>
              <w:rPr>
                <w:rFonts w:ascii="宋体" w:hAnsi="宋体" w:eastAsia="宋体" w:cs="宋体"/>
                <w:sz w:val="24"/>
                <w:szCs w:val="24"/>
              </w:rPr>
              <w:t>为确保省中心稽核数据库存储扩容项目工作的顺利开展，供应商应提供服务过程中所指派具体承担服务的人员名单及其简历、学历等证明文件，保证所提供信息的准确性和有效性。省中心有权对派入人员的资格和相关信息进行审核。为确保服务工作的顺利开展，供应商应对服务人员素质整体把关，原则上应满足以下条件：</w:t>
            </w:r>
          </w:p>
          <w:p w14:paraId="5E76AE88">
            <w:pPr>
              <w:pStyle w:val="7"/>
              <w:spacing w:line="400" w:lineRule="exact"/>
              <w:rPr>
                <w:rFonts w:ascii="宋体" w:hAnsi="宋体" w:eastAsia="宋体" w:cs="宋体"/>
                <w:sz w:val="24"/>
                <w:szCs w:val="24"/>
              </w:rPr>
            </w:pPr>
            <w:r>
              <w:rPr>
                <w:rFonts w:ascii="宋体" w:hAnsi="宋体" w:eastAsia="宋体" w:cs="宋体"/>
                <w:sz w:val="24"/>
                <w:szCs w:val="24"/>
              </w:rPr>
              <w:t>1.项目经理</w:t>
            </w:r>
            <w:r>
              <w:rPr>
                <w:rFonts w:ascii="宋体" w:hAnsi="宋体" w:eastAsia="宋体" w:cs="宋体"/>
                <w:sz w:val="24"/>
                <w:szCs w:val="24"/>
                <w:lang w:eastAsia="zh-CN"/>
              </w:rPr>
              <w:t>1</w:t>
            </w:r>
            <w:r>
              <w:rPr>
                <w:rFonts w:ascii="宋体" w:hAnsi="宋体" w:eastAsia="宋体" w:cs="宋体"/>
                <w:sz w:val="24"/>
                <w:szCs w:val="24"/>
              </w:rPr>
              <w:t>人，需具有</w:t>
            </w:r>
            <w:r>
              <w:rPr>
                <w:rFonts w:ascii="宋体" w:hAnsi="宋体" w:eastAsia="宋体" w:cs="宋体"/>
                <w:sz w:val="24"/>
                <w:szCs w:val="24"/>
                <w:lang w:eastAsia="zh-CN"/>
              </w:rPr>
              <w:t>高级项目管理认证证书，</w:t>
            </w:r>
            <w:r>
              <w:rPr>
                <w:rFonts w:ascii="宋体" w:hAnsi="宋体" w:eastAsia="宋体" w:cs="宋体"/>
                <w:sz w:val="24"/>
                <w:szCs w:val="24"/>
              </w:rPr>
              <w:t>5年以上数据库服务行业从业经验，担任不少于</w:t>
            </w:r>
            <w:r>
              <w:rPr>
                <w:rFonts w:ascii="宋体" w:hAnsi="宋体" w:eastAsia="宋体" w:cs="宋体"/>
                <w:sz w:val="24"/>
                <w:szCs w:val="24"/>
                <w:lang w:eastAsia="zh-CN"/>
              </w:rPr>
              <w:t>2</w:t>
            </w:r>
            <w:r>
              <w:rPr>
                <w:rFonts w:ascii="宋体" w:hAnsi="宋体" w:eastAsia="宋体" w:cs="宋体"/>
                <w:sz w:val="24"/>
                <w:szCs w:val="24"/>
              </w:rPr>
              <w:t>个相关项目的项目经理。作为与陕西省高速公路收费中心的服务接口，负责整体项目的统筹管理、沟通协调、服务质量与安全把控、风险管理、项目文档管理，及时与客户沟通，指导项目团队的工作。</w:t>
            </w:r>
          </w:p>
          <w:p w14:paraId="3905F7FB">
            <w:pPr>
              <w:pStyle w:val="7"/>
              <w:spacing w:line="400" w:lineRule="exact"/>
              <w:rPr>
                <w:rFonts w:ascii="宋体" w:hAnsi="宋体" w:eastAsia="宋体" w:cs="宋体"/>
                <w:sz w:val="24"/>
                <w:szCs w:val="24"/>
              </w:rPr>
            </w:pPr>
            <w:r>
              <w:rPr>
                <w:rFonts w:ascii="宋体" w:hAnsi="宋体" w:eastAsia="宋体" w:cs="宋体"/>
                <w:sz w:val="24"/>
                <w:szCs w:val="24"/>
              </w:rPr>
              <w:t>2.实施团队：至少</w:t>
            </w:r>
            <w:r>
              <w:rPr>
                <w:rFonts w:ascii="宋体" w:hAnsi="宋体" w:eastAsia="宋体" w:cs="宋体"/>
                <w:sz w:val="24"/>
                <w:szCs w:val="24"/>
                <w:lang w:eastAsia="zh-CN"/>
              </w:rPr>
              <w:t>5</w:t>
            </w:r>
            <w:r>
              <w:rPr>
                <w:rFonts w:ascii="宋体" w:hAnsi="宋体" w:eastAsia="宋体" w:cs="宋体"/>
                <w:sz w:val="24"/>
                <w:szCs w:val="24"/>
              </w:rPr>
              <w:t>人，提供相关证书，5年以上数据库服务行业从业经验。作为本项目的程师和数据库优化工程师，负责完成本项目的</w:t>
            </w:r>
            <w:r>
              <w:rPr>
                <w:rFonts w:ascii="宋体" w:hAnsi="宋体" w:eastAsia="宋体" w:cs="宋体"/>
                <w:sz w:val="24"/>
                <w:szCs w:val="24"/>
                <w:lang w:eastAsia="zh-CN"/>
              </w:rPr>
              <w:t>数据库相关所有</w:t>
            </w:r>
            <w:r>
              <w:rPr>
                <w:rFonts w:ascii="宋体" w:hAnsi="宋体" w:eastAsia="宋体" w:cs="宋体"/>
                <w:sz w:val="24"/>
                <w:szCs w:val="24"/>
              </w:rPr>
              <w:t>服务内容。技术团队人员应熟悉高速公路系统构成、稽核数据库业务现状，同时具备丰富的信息系统专业知识。</w:t>
            </w:r>
          </w:p>
          <w:p w14:paraId="0CEB7707">
            <w:pPr>
              <w:pStyle w:val="7"/>
              <w:spacing w:line="400" w:lineRule="exact"/>
              <w:rPr>
                <w:rFonts w:ascii="宋体" w:hAnsi="宋体" w:eastAsia="宋体" w:cs="宋体"/>
                <w:sz w:val="24"/>
                <w:szCs w:val="24"/>
              </w:rPr>
            </w:pPr>
            <w:r>
              <w:rPr>
                <w:rFonts w:ascii="宋体" w:hAnsi="宋体" w:eastAsia="宋体" w:cs="宋体"/>
                <w:sz w:val="24"/>
                <w:szCs w:val="24"/>
              </w:rPr>
              <w:t>3.二线服务团队：至少</w:t>
            </w:r>
            <w:r>
              <w:rPr>
                <w:rFonts w:ascii="宋体" w:hAnsi="宋体" w:eastAsia="宋体" w:cs="宋体"/>
                <w:sz w:val="24"/>
                <w:szCs w:val="24"/>
                <w:lang w:eastAsia="zh-CN"/>
              </w:rPr>
              <w:t>3</w:t>
            </w:r>
            <w:r>
              <w:rPr>
                <w:rFonts w:ascii="宋体" w:hAnsi="宋体" w:eastAsia="宋体" w:cs="宋体"/>
                <w:sz w:val="24"/>
                <w:szCs w:val="24"/>
              </w:rPr>
              <w:t>人，需具有相关证书，</w:t>
            </w:r>
            <w:r>
              <w:rPr>
                <w:rFonts w:ascii="宋体" w:hAnsi="宋体" w:eastAsia="宋体" w:cs="宋体"/>
                <w:sz w:val="24"/>
                <w:szCs w:val="24"/>
                <w:lang w:eastAsia="zh-CN"/>
              </w:rPr>
              <w:t>5</w:t>
            </w:r>
            <w:r>
              <w:rPr>
                <w:rFonts w:ascii="宋体" w:hAnsi="宋体" w:eastAsia="宋体" w:cs="宋体"/>
                <w:sz w:val="24"/>
                <w:szCs w:val="24"/>
              </w:rPr>
              <w:t>年以上数据库服务行业从业经验。当一线工程师无法在规定时间内为客户解决故障，由二线专家提供技术支撑服务，快速解决紧急故障或疑难杂症。</w:t>
            </w:r>
          </w:p>
          <w:p w14:paraId="48E116AA">
            <w:pPr>
              <w:pStyle w:val="7"/>
              <w:spacing w:line="400" w:lineRule="exact"/>
              <w:rPr>
                <w:rFonts w:ascii="宋体" w:hAnsi="宋体" w:eastAsia="宋体" w:cs="宋体"/>
                <w:sz w:val="24"/>
                <w:szCs w:val="24"/>
              </w:rPr>
            </w:pPr>
            <w:r>
              <w:rPr>
                <w:rFonts w:ascii="宋体" w:hAnsi="宋体" w:eastAsia="宋体" w:cs="宋体"/>
                <w:sz w:val="24"/>
                <w:szCs w:val="24"/>
              </w:rPr>
              <w:t>4.为保证项目的连续性，在项目服务周期内不得随意更换服务人员。</w:t>
            </w:r>
          </w:p>
          <w:p w14:paraId="7FA645B6">
            <w:pPr>
              <w:pStyle w:val="7"/>
              <w:spacing w:line="400" w:lineRule="exact"/>
              <w:rPr>
                <w:rFonts w:ascii="宋体" w:hAnsi="宋体" w:eastAsia="宋体" w:cs="宋体"/>
                <w:sz w:val="24"/>
                <w:szCs w:val="24"/>
              </w:rPr>
            </w:pPr>
            <w:r>
              <w:rPr>
                <w:rFonts w:ascii="宋体" w:hAnsi="宋体" w:eastAsia="宋体" w:cs="宋体"/>
                <w:sz w:val="24"/>
                <w:szCs w:val="24"/>
              </w:rPr>
              <w:t>（三）资产要求</w:t>
            </w:r>
          </w:p>
          <w:p w14:paraId="0A7A1297">
            <w:pPr>
              <w:pStyle w:val="7"/>
              <w:spacing w:line="400" w:lineRule="exact"/>
              <w:rPr>
                <w:rFonts w:ascii="宋体" w:hAnsi="宋体" w:eastAsia="宋体" w:cs="宋体"/>
                <w:sz w:val="24"/>
                <w:szCs w:val="24"/>
              </w:rPr>
            </w:pPr>
            <w:r>
              <w:rPr>
                <w:rFonts w:ascii="宋体" w:hAnsi="宋体" w:eastAsia="宋体" w:cs="宋体"/>
                <w:sz w:val="24"/>
                <w:szCs w:val="24"/>
              </w:rPr>
              <w:t xml:space="preserve">    供应商应梳理所服务的设备（系统）产品合格证、资产台账等系统所有资产和设备及软件配置信息，并在服务时间到期前1个月提交纸质资料和电子资料。</w:t>
            </w:r>
          </w:p>
          <w:p w14:paraId="41D93A6B">
            <w:pPr>
              <w:pStyle w:val="7"/>
              <w:spacing w:line="400" w:lineRule="exact"/>
              <w:rPr>
                <w:rFonts w:ascii="宋体" w:hAnsi="宋体" w:eastAsia="宋体" w:cs="宋体"/>
                <w:sz w:val="24"/>
                <w:szCs w:val="24"/>
              </w:rPr>
            </w:pPr>
            <w:r>
              <w:rPr>
                <w:rFonts w:ascii="宋体" w:hAnsi="宋体" w:eastAsia="宋体" w:cs="宋体"/>
                <w:sz w:val="24"/>
                <w:szCs w:val="24"/>
              </w:rPr>
              <w:t>（四）保密要求</w:t>
            </w:r>
          </w:p>
          <w:p w14:paraId="6572FF44">
            <w:pPr>
              <w:pStyle w:val="7"/>
              <w:spacing w:line="400" w:lineRule="exact"/>
              <w:ind w:firstLine="480" w:firstLineChars="200"/>
              <w:rPr>
                <w:rFonts w:ascii="宋体" w:hAnsi="宋体" w:eastAsia="宋体" w:cs="宋体"/>
                <w:sz w:val="24"/>
                <w:szCs w:val="24"/>
              </w:rPr>
            </w:pPr>
            <w:r>
              <w:rPr>
                <w:rFonts w:hint="eastAsia" w:ascii="宋体" w:hAnsi="宋体" w:eastAsia="宋体" w:cs="宋体"/>
                <w:sz w:val="24"/>
                <w:szCs w:val="24"/>
              </w:rPr>
              <w:t>项目实施过程中所收集、产生的所有与本项目相关的文档、资料，包括文字、图片、表格、数字等各种形式的所属权均归属省中心，供应商必须对所涉及到的内容保密，供应商及服务人员应按照要求签署保密协议。</w:t>
            </w:r>
          </w:p>
          <w:p w14:paraId="524B3EE3">
            <w:pPr>
              <w:pStyle w:val="7"/>
              <w:spacing w:line="400" w:lineRule="exact"/>
              <w:rPr>
                <w:rFonts w:ascii="宋体" w:hAnsi="宋体" w:eastAsia="宋体" w:cs="宋体"/>
                <w:sz w:val="24"/>
                <w:szCs w:val="24"/>
              </w:rPr>
            </w:pPr>
            <w:r>
              <w:rPr>
                <w:rFonts w:ascii="宋体" w:hAnsi="宋体" w:eastAsia="宋体" w:cs="宋体"/>
                <w:sz w:val="24"/>
                <w:szCs w:val="24"/>
              </w:rPr>
              <w:t>（五）网络安全要求</w:t>
            </w:r>
          </w:p>
          <w:p w14:paraId="76EDD349">
            <w:pPr>
              <w:pStyle w:val="7"/>
              <w:spacing w:line="400" w:lineRule="exact"/>
              <w:ind w:firstLine="480" w:firstLineChars="200"/>
              <w:rPr>
                <w:rFonts w:ascii="宋体" w:hAnsi="宋体" w:eastAsia="宋体" w:cs="宋体"/>
                <w:sz w:val="24"/>
                <w:szCs w:val="24"/>
              </w:rPr>
            </w:pPr>
            <w:r>
              <w:rPr>
                <w:rFonts w:ascii="宋体" w:hAnsi="宋体" w:eastAsia="宋体" w:cs="宋体"/>
                <w:sz w:val="24"/>
                <w:szCs w:val="24"/>
              </w:rPr>
              <w:t>供应商具备健全的网络安全服务体系，具有网络安全隐患排查、完善加固、预警监测、应对攻击等服务能力，配备具有相关技术能力的网络安全专项人员，为本项目提供漏洞检测、策略配置、加固整改、安全监测、应急处置等保障措施，确保系统安全稳定运行。供应商未发生过重大网络安全事件，按照要求签署网络安全责任协议。</w:t>
            </w:r>
          </w:p>
        </w:tc>
      </w:tr>
      <w:tr w14:paraId="2FBF6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tcPr>
          <w:p w14:paraId="731B2CFC">
            <w:pPr>
              <w:spacing w:line="400" w:lineRule="exact"/>
              <w:rPr>
                <w:rFonts w:hint="eastAsia" w:ascii="宋体" w:hAnsi="宋体" w:eastAsia="宋体" w:cs="宋体"/>
                <w:sz w:val="24"/>
                <w:szCs w:val="24"/>
                <w:lang w:eastAsia="zh-CN"/>
              </w:rPr>
            </w:pPr>
          </w:p>
        </w:tc>
        <w:tc>
          <w:tcPr>
            <w:tcW w:w="376" w:type="pct"/>
          </w:tcPr>
          <w:p w14:paraId="1EF1D8A7">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4</w:t>
            </w:r>
          </w:p>
        </w:tc>
        <w:tc>
          <w:tcPr>
            <w:tcW w:w="686" w:type="pct"/>
          </w:tcPr>
          <w:p w14:paraId="7F99B7B6">
            <w:pPr>
              <w:pStyle w:val="7"/>
              <w:spacing w:line="400" w:lineRule="exact"/>
              <w:rPr>
                <w:rFonts w:ascii="宋体" w:hAnsi="宋体" w:eastAsia="宋体" w:cs="宋体"/>
                <w:sz w:val="24"/>
                <w:szCs w:val="24"/>
              </w:rPr>
            </w:pPr>
            <w:r>
              <w:rPr>
                <w:rFonts w:ascii="宋体" w:hAnsi="宋体" w:eastAsia="宋体" w:cs="宋体"/>
                <w:sz w:val="24"/>
                <w:szCs w:val="24"/>
              </w:rPr>
              <w:t>稽核数据库存储扩容</w:t>
            </w:r>
          </w:p>
        </w:tc>
        <w:tc>
          <w:tcPr>
            <w:tcW w:w="3415" w:type="pct"/>
          </w:tcPr>
          <w:p w14:paraId="5D5FD089">
            <w:pPr>
              <w:pStyle w:val="7"/>
              <w:spacing w:line="400" w:lineRule="exact"/>
              <w:rPr>
                <w:rFonts w:ascii="宋体" w:hAnsi="宋体" w:eastAsia="宋体" w:cs="宋体"/>
                <w:sz w:val="24"/>
                <w:szCs w:val="24"/>
              </w:rPr>
            </w:pPr>
            <w:r>
              <w:rPr>
                <w:rFonts w:ascii="宋体" w:hAnsi="宋体" w:eastAsia="宋体" w:cs="宋体"/>
                <w:sz w:val="24"/>
                <w:szCs w:val="24"/>
                <w:lang w:eastAsia="zh-CN"/>
              </w:rPr>
              <w:t>四、</w:t>
            </w:r>
            <w:r>
              <w:rPr>
                <w:rFonts w:ascii="宋体" w:hAnsi="宋体" w:eastAsia="宋体" w:cs="宋体"/>
                <w:sz w:val="24"/>
                <w:szCs w:val="24"/>
              </w:rPr>
              <w:t>稽核</w:t>
            </w:r>
            <w:r>
              <w:rPr>
                <w:rFonts w:ascii="宋体" w:hAnsi="宋体" w:eastAsia="宋体" w:cs="宋体"/>
                <w:sz w:val="24"/>
                <w:szCs w:val="24"/>
                <w:lang w:eastAsia="zh-CN"/>
              </w:rPr>
              <w:t>数据库存储</w:t>
            </w:r>
            <w:r>
              <w:rPr>
                <w:rFonts w:ascii="宋体" w:hAnsi="宋体" w:eastAsia="宋体" w:cs="宋体"/>
                <w:sz w:val="24"/>
                <w:szCs w:val="24"/>
              </w:rPr>
              <w:t>扩容技术参数及主要交付内容</w:t>
            </w:r>
          </w:p>
          <w:p w14:paraId="7CCBCD60">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(一)稽核数据库存储扩容（数量：3</w:t>
            </w:r>
            <w:r>
              <w:rPr>
                <w:rFonts w:hint="eastAsia" w:ascii="宋体" w:hAnsi="宋体" w:eastAsia="宋体" w:cs="宋体"/>
                <w:sz w:val="24"/>
                <w:szCs w:val="24"/>
                <w:lang w:val="en-US" w:eastAsia="zh-CN"/>
              </w:rPr>
              <w:t>套</w:t>
            </w:r>
            <w:r>
              <w:rPr>
                <w:rFonts w:ascii="宋体" w:hAnsi="宋体" w:eastAsia="宋体" w:cs="宋体"/>
                <w:sz w:val="24"/>
                <w:szCs w:val="24"/>
                <w:lang w:eastAsia="zh-CN"/>
              </w:rPr>
              <w:t>）：</w:t>
            </w:r>
          </w:p>
          <w:p w14:paraId="7E484D84">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①</w:t>
            </w:r>
            <w:r>
              <w:rPr>
                <w:rFonts w:hint="eastAsia" w:ascii="宋体" w:hAnsi="宋体" w:eastAsia="宋体" w:cs="宋体"/>
                <w:sz w:val="24"/>
                <w:szCs w:val="24"/>
                <w:lang w:val="en-US" w:eastAsia="zh-CN"/>
              </w:rPr>
              <w:t>硬件</w:t>
            </w:r>
            <w:r>
              <w:rPr>
                <w:rFonts w:ascii="宋体" w:hAnsi="宋体" w:eastAsia="宋体" w:cs="宋体"/>
                <w:sz w:val="24"/>
                <w:szCs w:val="24"/>
                <w:lang w:eastAsia="zh-CN"/>
              </w:rPr>
              <w:t>技术参数：</w:t>
            </w:r>
          </w:p>
          <w:p w14:paraId="70A0414B">
            <w:pPr>
              <w:pStyle w:val="7"/>
              <w:spacing w:line="400" w:lineRule="exact"/>
              <w:rPr>
                <w:rFonts w:ascii="宋体" w:hAnsi="宋体" w:eastAsia="宋体" w:cs="宋体"/>
                <w:color w:val="FF0000"/>
                <w:sz w:val="24"/>
                <w:szCs w:val="24"/>
                <w:lang w:eastAsia="zh-CN"/>
              </w:rPr>
            </w:pPr>
            <w:r>
              <w:rPr>
                <w:rFonts w:ascii="宋体" w:hAnsi="宋体" w:eastAsia="宋体" w:cs="宋体"/>
                <w:sz w:val="24"/>
                <w:szCs w:val="24"/>
                <w:lang w:eastAsia="zh-CN"/>
              </w:rPr>
              <w:t>1、CPU：</w:t>
            </w:r>
            <w:r>
              <w:rPr>
                <w:rFonts w:ascii="宋体" w:hAnsi="宋体" w:eastAsia="宋体" w:cs="宋体"/>
                <w:color w:val="000000" w:themeColor="text1"/>
                <w:sz w:val="24"/>
                <w:szCs w:val="24"/>
                <w:lang w:eastAsia="zh-CN"/>
                <w14:textFill>
                  <w14:solidFill>
                    <w14:schemeClr w14:val="tx1"/>
                  </w14:solidFill>
                </w14:textFill>
              </w:rPr>
              <w:t>≥2颗32c国产芯片；</w:t>
            </w:r>
          </w:p>
          <w:p w14:paraId="6428C6C3">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2、内存：≥ 2*64GB DDR4；</w:t>
            </w:r>
          </w:p>
          <w:p w14:paraId="5342DB7F">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3、系统硬盘：≥2*1.8TB 12G SAS 10K 2.5 硬盘；</w:t>
            </w:r>
          </w:p>
          <w:p w14:paraId="0219298F">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4、数据硬盘：</w:t>
            </w:r>
            <w:r>
              <w:rPr>
                <w:rFonts w:ascii="宋体" w:hAnsi="宋体" w:eastAsia="宋体" w:cs="宋体"/>
                <w:color w:val="000000" w:themeColor="text1"/>
                <w:sz w:val="24"/>
                <w:szCs w:val="24"/>
                <w:lang w:eastAsia="zh-CN"/>
                <w14:textFill>
                  <w14:solidFill>
                    <w14:schemeClr w14:val="tx1"/>
                  </w14:solidFill>
                </w14:textFill>
              </w:rPr>
              <w:t>≥12*7.68TB NVMe SSD企业级硬盘；</w:t>
            </w:r>
          </w:p>
          <w:p w14:paraId="588CA154">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5、机箱扩展：支持 ≥24 x 2.5 硬盘位；</w:t>
            </w:r>
          </w:p>
          <w:p w14:paraId="5C947E73">
            <w:pPr>
              <w:pStyle w:val="7"/>
              <w:spacing w:line="400" w:lineRule="exact"/>
              <w:rPr>
                <w:rFonts w:ascii="宋体" w:hAnsi="宋体" w:eastAsia="宋体" w:cs="宋体"/>
                <w:color w:val="FF0000"/>
                <w:sz w:val="24"/>
                <w:szCs w:val="24"/>
                <w:lang w:eastAsia="zh-CN"/>
              </w:rPr>
            </w:pPr>
            <w:r>
              <w:rPr>
                <w:rFonts w:ascii="宋体" w:hAnsi="宋体" w:eastAsia="宋体" w:cs="宋体"/>
                <w:sz w:val="24"/>
                <w:szCs w:val="24"/>
                <w:lang w:eastAsia="zh-CN"/>
              </w:rPr>
              <w:t>6、Raid控制器：至少 2Gb 缓存，支持RAID 0/1/10/5/10，支持超级电容，要求</w:t>
            </w:r>
            <w:r>
              <w:rPr>
                <w:rFonts w:ascii="宋体" w:hAnsi="宋体" w:eastAsia="宋体" w:cs="宋体"/>
                <w:color w:val="000000" w:themeColor="text1"/>
                <w:sz w:val="24"/>
                <w:szCs w:val="24"/>
                <w:lang w:eastAsia="zh-CN"/>
                <w14:textFill>
                  <w14:solidFill>
                    <w14:schemeClr w14:val="tx1"/>
                  </w14:solidFill>
                </w14:textFill>
              </w:rPr>
              <w:t>NVMe SSD磁盘支持磁盘直通存储配置方式；</w:t>
            </w:r>
          </w:p>
          <w:p w14:paraId="3FED8413">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7、以太网卡：≥4个千兆以太网卡端口；</w:t>
            </w:r>
          </w:p>
          <w:p w14:paraId="4AB95770">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8、IB HCA 卡：2×Infiniband 100Gbps Single Port Controller（每块卡至少含1条3m QSFP电缆）</w:t>
            </w:r>
          </w:p>
          <w:p w14:paraId="2635F5F5">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9、电源：≥1+1冗余电源</w:t>
            </w:r>
          </w:p>
          <w:p w14:paraId="1E00DF33">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10、</w:t>
            </w:r>
            <w:r>
              <w:rPr>
                <w:rFonts w:hint="eastAsia" w:ascii="宋体" w:hAnsi="宋体" w:eastAsia="宋体" w:cs="宋体"/>
                <w:sz w:val="24"/>
                <w:szCs w:val="24"/>
                <w:lang w:val="en-US" w:eastAsia="zh-CN"/>
              </w:rPr>
              <w:t>配套</w:t>
            </w:r>
            <w:r>
              <w:rPr>
                <w:rFonts w:ascii="宋体" w:hAnsi="宋体" w:eastAsia="宋体" w:cs="宋体"/>
                <w:sz w:val="24"/>
                <w:szCs w:val="24"/>
                <w:lang w:eastAsia="zh-CN"/>
              </w:rPr>
              <w:t>软件</w:t>
            </w:r>
            <w:r>
              <w:rPr>
                <w:rFonts w:hint="eastAsia" w:ascii="宋体" w:hAnsi="宋体" w:eastAsia="宋体" w:cs="宋体"/>
                <w:sz w:val="24"/>
                <w:szCs w:val="24"/>
                <w:lang w:val="en-US" w:eastAsia="zh-CN"/>
              </w:rPr>
              <w:t>要求</w:t>
            </w:r>
            <w:r>
              <w:rPr>
                <w:rFonts w:ascii="宋体" w:hAnsi="宋体" w:eastAsia="宋体" w:cs="宋体"/>
                <w:sz w:val="24"/>
                <w:szCs w:val="24"/>
                <w:lang w:eastAsia="zh-CN"/>
              </w:rPr>
              <w:t>：3年国产分布式存储管理软件，具备一站式交付，一键式部署，自动化运维，不但降低对IT人员的技能要求，而且大幅节省客户采购和管理成本，从而很好地解决了传统IT架构对企业所带来的一系列负面影响。帮助用户实现IT系统的快速云化、提供完善的管理和运维解决方案。存储节点集群采用分布式存储架构，具备可扩展、高IO性能、低延时、低TCO、高兼容性强等特点。</w:t>
            </w:r>
          </w:p>
          <w:p w14:paraId="3FB9AB37">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②主要交付内容：</w:t>
            </w:r>
          </w:p>
          <w:p w14:paraId="32A36679">
            <w:pPr>
              <w:pStyle w:val="7"/>
              <w:spacing w:line="400" w:lineRule="exact"/>
              <w:rPr>
                <w:rFonts w:ascii="宋体" w:hAnsi="宋体" w:eastAsia="宋体" w:cs="宋体"/>
                <w:sz w:val="24"/>
                <w:szCs w:val="24"/>
                <w:lang w:eastAsia="zh-CN"/>
              </w:rPr>
            </w:pPr>
            <w:r>
              <w:rPr>
                <w:rFonts w:hint="default" w:ascii="宋体" w:hAnsi="宋体" w:eastAsia="宋体" w:cs="宋体"/>
                <w:sz w:val="24"/>
                <w:szCs w:val="24"/>
                <w:lang w:eastAsia="zh-CN"/>
              </w:rPr>
              <w:t>1、含满足本次3节点要求的硬件设备的到货，3年原厂质保服务；</w:t>
            </w:r>
          </w:p>
          <w:p w14:paraId="1512A520">
            <w:pPr>
              <w:pStyle w:val="7"/>
              <w:spacing w:line="400" w:lineRule="exact"/>
              <w:rPr>
                <w:rFonts w:ascii="宋体" w:hAnsi="宋体" w:eastAsia="宋体" w:cs="宋体"/>
                <w:sz w:val="24"/>
                <w:szCs w:val="24"/>
                <w:lang w:eastAsia="zh-CN"/>
              </w:rPr>
            </w:pPr>
            <w:r>
              <w:rPr>
                <w:rFonts w:hint="default" w:ascii="宋体" w:hAnsi="宋体" w:eastAsia="宋体" w:cs="宋体"/>
                <w:sz w:val="24"/>
                <w:szCs w:val="24"/>
                <w:lang w:eastAsia="zh-CN"/>
              </w:rPr>
              <w:t>2、含3个存储节点软件授权，3年原厂质保服务，与原系统完全兼容。</w:t>
            </w:r>
          </w:p>
          <w:p w14:paraId="4F0EE16B">
            <w:pPr>
              <w:pStyle w:val="7"/>
              <w:spacing w:line="400" w:lineRule="exact"/>
              <w:rPr>
                <w:rFonts w:ascii="宋体" w:hAnsi="宋体" w:eastAsia="宋体" w:cs="宋体"/>
                <w:sz w:val="24"/>
                <w:szCs w:val="24"/>
                <w:lang w:eastAsia="zh-CN"/>
              </w:rPr>
            </w:pPr>
            <w:r>
              <w:rPr>
                <w:rFonts w:hint="default" w:ascii="宋体" w:hAnsi="宋体" w:eastAsia="宋体" w:cs="宋体"/>
                <w:sz w:val="24"/>
                <w:szCs w:val="24"/>
                <w:lang w:eastAsia="zh-CN"/>
              </w:rPr>
              <w:t>3、软件内容包含存储资源、数据库的软硬件的统⼀管理、数据库运⾏状态、性能实时监控，含对故障磁盘⼀键故障处理；</w:t>
            </w:r>
          </w:p>
          <w:p w14:paraId="0A8132CB">
            <w:pPr>
              <w:pStyle w:val="7"/>
              <w:spacing w:line="400" w:lineRule="exact"/>
              <w:rPr>
                <w:rFonts w:ascii="宋体" w:hAnsi="宋体" w:eastAsia="宋体" w:cs="宋体"/>
                <w:sz w:val="24"/>
                <w:szCs w:val="24"/>
                <w:lang w:eastAsia="zh-CN"/>
              </w:rPr>
            </w:pPr>
            <w:r>
              <w:rPr>
                <w:rFonts w:hint="default" w:ascii="宋体" w:hAnsi="宋体" w:eastAsia="宋体" w:cs="宋体"/>
                <w:sz w:val="24"/>
                <w:szCs w:val="24"/>
                <w:lang w:eastAsia="zh-CN"/>
              </w:rPr>
              <w:t>4、文档类包含《软硬件相关到货验收单》。</w:t>
            </w:r>
          </w:p>
        </w:tc>
      </w:tr>
      <w:tr w14:paraId="636F4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51" w:hRule="atLeast"/>
        </w:trPr>
        <w:tc>
          <w:tcPr>
            <w:tcW w:w="522" w:type="pct"/>
          </w:tcPr>
          <w:p w14:paraId="5072A079">
            <w:pPr>
              <w:spacing w:line="400" w:lineRule="exact"/>
              <w:rPr>
                <w:rFonts w:hint="eastAsia" w:ascii="宋体" w:hAnsi="宋体" w:eastAsia="宋体" w:cs="宋体"/>
                <w:sz w:val="24"/>
                <w:szCs w:val="24"/>
                <w:lang w:eastAsia="zh-CN"/>
              </w:rPr>
            </w:pPr>
          </w:p>
        </w:tc>
        <w:tc>
          <w:tcPr>
            <w:tcW w:w="376" w:type="pct"/>
            <w:tcBorders>
              <w:bottom w:val="single" w:color="auto" w:sz="4" w:space="0"/>
            </w:tcBorders>
          </w:tcPr>
          <w:p w14:paraId="58FC65DD">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5</w:t>
            </w:r>
          </w:p>
        </w:tc>
        <w:tc>
          <w:tcPr>
            <w:tcW w:w="686" w:type="pct"/>
          </w:tcPr>
          <w:p w14:paraId="5916D7D2">
            <w:pPr>
              <w:pStyle w:val="7"/>
              <w:spacing w:line="400" w:lineRule="exact"/>
              <w:jc w:val="center"/>
              <w:rPr>
                <w:rFonts w:ascii="宋体" w:hAnsi="宋体" w:eastAsia="宋体" w:cs="宋体"/>
                <w:sz w:val="24"/>
                <w:szCs w:val="24"/>
              </w:rPr>
            </w:pPr>
            <w:r>
              <w:rPr>
                <w:rFonts w:ascii="宋体" w:hAnsi="宋体" w:eastAsia="宋体" w:cs="宋体"/>
                <w:sz w:val="24"/>
                <w:szCs w:val="24"/>
                <w:lang w:eastAsia="zh-CN"/>
              </w:rPr>
              <w:t>国产数据同步软件</w:t>
            </w:r>
          </w:p>
        </w:tc>
        <w:tc>
          <w:tcPr>
            <w:tcW w:w="3415" w:type="pct"/>
          </w:tcPr>
          <w:p w14:paraId="5E8D6B91">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（二）国产数据同步软件（数量：3</w:t>
            </w:r>
            <w:r>
              <w:rPr>
                <w:rFonts w:hint="eastAsia" w:ascii="宋体" w:hAnsi="宋体" w:eastAsia="宋体" w:cs="宋体"/>
                <w:sz w:val="24"/>
                <w:szCs w:val="24"/>
                <w:lang w:val="en-US" w:eastAsia="zh-CN"/>
              </w:rPr>
              <w:t>套</w:t>
            </w:r>
            <w:r>
              <w:rPr>
                <w:rFonts w:ascii="宋体" w:hAnsi="宋体" w:eastAsia="宋体" w:cs="宋体"/>
                <w:sz w:val="24"/>
                <w:szCs w:val="24"/>
                <w:lang w:eastAsia="zh-CN"/>
              </w:rPr>
              <w:t>）：</w:t>
            </w:r>
          </w:p>
          <w:p w14:paraId="1E2C3A82">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①</w:t>
            </w:r>
            <w:r>
              <w:rPr>
                <w:rFonts w:hint="eastAsia" w:ascii="宋体" w:hAnsi="宋体" w:eastAsia="宋体" w:cs="宋体"/>
                <w:sz w:val="24"/>
                <w:szCs w:val="24"/>
                <w:lang w:val="en-US" w:eastAsia="zh-CN"/>
              </w:rPr>
              <w:t>软件</w:t>
            </w:r>
            <w:r>
              <w:rPr>
                <w:rFonts w:ascii="宋体" w:hAnsi="宋体" w:eastAsia="宋体" w:cs="宋体"/>
                <w:sz w:val="24"/>
                <w:szCs w:val="24"/>
                <w:lang w:eastAsia="zh-CN"/>
              </w:rPr>
              <w:t>技术参数：</w:t>
            </w:r>
          </w:p>
          <w:p w14:paraId="7ADEC19E">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1、国产品牌，非OEM产品，拥有自主知识产权；</w:t>
            </w:r>
          </w:p>
          <w:p w14:paraId="0621B984">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2、架构要求：与系统完全兼容的数据流同步组件，在原有全量数据的基础上，能与新增数据实时同步，数据流同步组件保证核心数据库与新增数据库服务器之间数据的实时流同步；</w:t>
            </w:r>
          </w:p>
          <w:p w14:paraId="1F5754A3">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3、支持一对一、双向、一对多、多对一的流式同步。复制软件必须遵循事务一致性，以单个事务为复制单位，保证数据的完整性；</w:t>
            </w:r>
          </w:p>
          <w:p w14:paraId="010CED19">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4、存量数据在当前硬件资源情况下，同步效率每小时处理能力不低于1000GB的归档，支持千兆网下400GB纯数据的全同步时间不超过2时，复制数据延迟平均值5s以内。常规业务数据实时同步效率达到秒级。RPO&lt;1分钟，RTO&lt;5分钟；</w:t>
            </w:r>
          </w:p>
          <w:p w14:paraId="2256C298">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5、软件兼容国内外主流数据库产品，支持对 ORACLE、SQLSERVER、DB2、MYSQL /Mariadb、POSTGRESQL、INFORMIX、MONGODB、OceanBase、SYBASE、Dameng、GaussDB 100、GBASE、GoldenDB、KDB、TDSQL、Cache、Redis 等主流数据库进行数据同步</w:t>
            </w:r>
            <w:r>
              <w:rPr>
                <w:rFonts w:hint="eastAsia" w:ascii="宋体" w:hAnsi="宋体" w:eastAsia="宋体" w:cs="宋体"/>
                <w:sz w:val="24"/>
                <w:szCs w:val="24"/>
                <w:lang w:eastAsia="zh-CN"/>
              </w:rPr>
              <w:t>；</w:t>
            </w:r>
          </w:p>
          <w:p w14:paraId="58071EEA">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6、支持跨平台、跨数据库、跨系统之间的批量数据同步采集，提供一键式同步、实时数据流同步功能。</w:t>
            </w:r>
          </w:p>
          <w:p w14:paraId="30CE3960">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②主要交付内容：</w:t>
            </w:r>
          </w:p>
          <w:p w14:paraId="2C5D619A">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1、含3个存储节点软件授权，3年原厂质保服务，与原系统完全兼容。</w:t>
            </w:r>
          </w:p>
          <w:p w14:paraId="7229831D">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2、支持双向流式同步，复制软件遵循事务一致性，以单个事务为复制单位，保证数据的完整性。</w:t>
            </w:r>
          </w:p>
        </w:tc>
      </w:tr>
      <w:tr w14:paraId="0698A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tcPr>
          <w:p w14:paraId="6D05CF0F">
            <w:pPr>
              <w:spacing w:line="400" w:lineRule="exact"/>
              <w:rPr>
                <w:rFonts w:hint="eastAsia" w:ascii="宋体" w:hAnsi="宋体" w:eastAsia="宋体" w:cs="宋体"/>
                <w:sz w:val="24"/>
                <w:szCs w:val="24"/>
                <w:lang w:eastAsia="zh-CN"/>
              </w:rPr>
            </w:pPr>
          </w:p>
        </w:tc>
        <w:tc>
          <w:tcPr>
            <w:tcW w:w="376" w:type="pct"/>
          </w:tcPr>
          <w:p w14:paraId="612CED0D">
            <w:pPr>
              <w:pStyle w:val="7"/>
              <w:spacing w:line="400" w:lineRule="exact"/>
              <w:rPr>
                <w:rFonts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686" w:type="pct"/>
          </w:tcPr>
          <w:p w14:paraId="30C78EFB">
            <w:pPr>
              <w:pStyle w:val="7"/>
              <w:spacing w:line="400" w:lineRule="exact"/>
              <w:jc w:val="center"/>
              <w:rPr>
                <w:rFonts w:ascii="宋体" w:hAnsi="宋体" w:eastAsia="宋体" w:cs="宋体"/>
                <w:sz w:val="24"/>
                <w:szCs w:val="24"/>
              </w:rPr>
            </w:pPr>
            <w:r>
              <w:rPr>
                <w:rFonts w:ascii="宋体" w:hAnsi="宋体" w:eastAsia="宋体" w:cs="宋体"/>
                <w:sz w:val="24"/>
                <w:szCs w:val="24"/>
                <w:lang w:eastAsia="zh-CN"/>
              </w:rPr>
              <w:t>集成服务</w:t>
            </w:r>
          </w:p>
        </w:tc>
        <w:tc>
          <w:tcPr>
            <w:tcW w:w="3415" w:type="pct"/>
          </w:tcPr>
          <w:p w14:paraId="21A18444">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（三）集成服务</w:t>
            </w:r>
          </w:p>
          <w:p w14:paraId="01B459C6">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①技术参数：</w:t>
            </w:r>
          </w:p>
          <w:p w14:paraId="4AFD05AE">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项目中软硬件的系统集成实施服务内容，包括以下内容：</w:t>
            </w:r>
          </w:p>
          <w:p w14:paraId="4EEFCDA6">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1、要求工程师对现有环境评估后完成扩容项目调研准备工作及材料整理工作；扩容方案整理完成后，对一体机设备进行健康性测试；</w:t>
            </w:r>
          </w:p>
          <w:p w14:paraId="44EF6279">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2、提供对新建资源池软硬件应用扩容、兼容性测试；</w:t>
            </w:r>
          </w:p>
          <w:p w14:paraId="675AE124">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3、提供对新建资源池数据库对接联调、数据互通；与数据库同步复制软件联调；</w:t>
            </w:r>
          </w:p>
          <w:p w14:paraId="7C96FBD3">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4、提供对新建资源池数据库性能压力、稳定性测试；</w:t>
            </w:r>
          </w:p>
          <w:p w14:paraId="2D7C6B95">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5、提供业务侧贯通性测试，运行安全保障；</w:t>
            </w:r>
          </w:p>
          <w:p w14:paraId="141DD668">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6、项目实施、测试相关文档整理。</w:t>
            </w:r>
          </w:p>
          <w:p w14:paraId="2E4C6872">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②主要交付内容：</w:t>
            </w:r>
          </w:p>
          <w:p w14:paraId="71489AE1">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1、提供不低9</w:t>
            </w:r>
            <w:r>
              <w:rPr>
                <w:rFonts w:ascii="宋体" w:hAnsi="宋体" w:eastAsia="宋体" w:cs="宋体"/>
                <w:color w:val="000000" w:themeColor="text1"/>
                <w:sz w:val="24"/>
                <w:szCs w:val="24"/>
                <w:lang w:eastAsia="zh-CN"/>
                <w14:textFill>
                  <w14:solidFill>
                    <w14:schemeClr w14:val="tx1"/>
                  </w14:solidFill>
                </w14:textFill>
              </w:rPr>
              <w:t>人</w:t>
            </w:r>
            <w:r>
              <w:rPr>
                <w:rFonts w:ascii="宋体" w:hAnsi="宋体" w:eastAsia="宋体" w:cs="宋体"/>
                <w:sz w:val="24"/>
                <w:szCs w:val="24"/>
                <w:lang w:eastAsia="zh-CN"/>
              </w:rPr>
              <w:t>的技术实施团队；</w:t>
            </w:r>
          </w:p>
          <w:p w14:paraId="648BBA50">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2、交付内容</w:t>
            </w:r>
            <w:r>
              <w:rPr>
                <w:rFonts w:hint="eastAsia" w:ascii="宋体" w:hAnsi="宋体" w:eastAsia="宋体" w:cs="宋体"/>
                <w:sz w:val="24"/>
                <w:szCs w:val="24"/>
                <w:lang w:val="en-US" w:eastAsia="zh-CN"/>
              </w:rPr>
              <w:t>至少包含</w:t>
            </w:r>
            <w:r>
              <w:rPr>
                <w:rFonts w:ascii="宋体" w:hAnsi="宋体" w:eastAsia="宋体" w:cs="宋体"/>
                <w:sz w:val="24"/>
                <w:szCs w:val="24"/>
                <w:lang w:eastAsia="zh-CN"/>
              </w:rPr>
              <w:t>以下</w:t>
            </w:r>
            <w:r>
              <w:rPr>
                <w:rFonts w:hint="eastAsia" w:ascii="宋体" w:hAnsi="宋体" w:eastAsia="宋体" w:cs="宋体"/>
                <w:sz w:val="24"/>
                <w:szCs w:val="24"/>
                <w:lang w:val="en-US" w:eastAsia="zh-CN"/>
              </w:rPr>
              <w:t>文档</w:t>
            </w:r>
            <w:r>
              <w:rPr>
                <w:rFonts w:ascii="宋体" w:hAnsi="宋体" w:eastAsia="宋体" w:cs="宋体"/>
                <w:sz w:val="24"/>
                <w:szCs w:val="24"/>
                <w:lang w:eastAsia="zh-CN"/>
              </w:rPr>
              <w:t>：</w:t>
            </w:r>
          </w:p>
          <w:p w14:paraId="4511DA77">
            <w:pPr>
              <w:pStyle w:val="7"/>
              <w:spacing w:line="400" w:lineRule="exact"/>
              <w:rPr>
                <w:rFonts w:ascii="宋体" w:hAnsi="宋体" w:eastAsia="宋体" w:cs="宋体"/>
                <w:sz w:val="24"/>
                <w:szCs w:val="24"/>
              </w:rPr>
            </w:pPr>
            <w:r>
              <w:rPr>
                <w:rFonts w:ascii="宋体" w:hAnsi="宋体" w:eastAsia="宋体" w:cs="宋体"/>
                <w:sz w:val="24"/>
                <w:szCs w:val="24"/>
              </w:rPr>
              <w:t>《省中心稽核数据库存储扩容项目调研报告》</w:t>
            </w:r>
          </w:p>
          <w:p w14:paraId="7BD8384B">
            <w:pPr>
              <w:pStyle w:val="7"/>
              <w:spacing w:line="400" w:lineRule="exact"/>
              <w:rPr>
                <w:rFonts w:ascii="宋体" w:hAnsi="宋体" w:eastAsia="宋体" w:cs="宋体"/>
                <w:sz w:val="24"/>
                <w:szCs w:val="24"/>
              </w:rPr>
            </w:pPr>
            <w:r>
              <w:rPr>
                <w:rFonts w:ascii="宋体" w:hAnsi="宋体" w:eastAsia="宋体" w:cs="宋体"/>
                <w:sz w:val="24"/>
                <w:szCs w:val="24"/>
              </w:rPr>
              <w:t>《省中心稽核数据库存储扩容项目实施方案设计报告》</w:t>
            </w:r>
          </w:p>
          <w:p w14:paraId="13267C7C">
            <w:pPr>
              <w:pStyle w:val="7"/>
              <w:spacing w:line="400" w:lineRule="exact"/>
              <w:rPr>
                <w:rFonts w:ascii="宋体" w:hAnsi="宋体" w:eastAsia="宋体" w:cs="宋体"/>
                <w:sz w:val="24"/>
                <w:szCs w:val="24"/>
              </w:rPr>
            </w:pPr>
            <w:r>
              <w:rPr>
                <w:rFonts w:ascii="宋体" w:hAnsi="宋体" w:eastAsia="宋体" w:cs="宋体"/>
                <w:sz w:val="24"/>
                <w:szCs w:val="24"/>
              </w:rPr>
              <w:t>《省中心稽核数据库存储扩容项目实施</w:t>
            </w:r>
            <w:r>
              <w:rPr>
                <w:rFonts w:ascii="宋体" w:hAnsi="宋体" w:eastAsia="宋体" w:cs="宋体"/>
                <w:color w:val="000000" w:themeColor="text1"/>
                <w:sz w:val="24"/>
                <w:szCs w:val="24"/>
                <w:lang w:eastAsia="zh-CN"/>
                <w14:textFill>
                  <w14:solidFill>
                    <w14:schemeClr w14:val="tx1"/>
                  </w14:solidFill>
                </w14:textFill>
              </w:rPr>
              <w:t>记录报告</w:t>
            </w:r>
            <w:r>
              <w:rPr>
                <w:rFonts w:ascii="宋体" w:hAnsi="宋体" w:eastAsia="宋体" w:cs="宋体"/>
                <w:color w:val="000000" w:themeColor="text1"/>
                <w:sz w:val="24"/>
                <w:szCs w:val="24"/>
                <w14:textFill>
                  <w14:solidFill>
                    <w14:schemeClr w14:val="tx1"/>
                  </w14:solidFill>
                </w14:textFill>
              </w:rPr>
              <w:t>》</w:t>
            </w:r>
          </w:p>
          <w:p w14:paraId="5B015B93">
            <w:pPr>
              <w:pStyle w:val="7"/>
              <w:spacing w:line="400" w:lineRule="exact"/>
              <w:rPr>
                <w:rFonts w:ascii="宋体" w:hAnsi="宋体" w:eastAsia="宋体" w:cs="宋体"/>
                <w:sz w:val="24"/>
                <w:szCs w:val="24"/>
              </w:rPr>
            </w:pPr>
            <w:r>
              <w:rPr>
                <w:rFonts w:ascii="宋体" w:hAnsi="宋体" w:eastAsia="宋体" w:cs="宋体"/>
                <w:sz w:val="24"/>
                <w:szCs w:val="24"/>
              </w:rPr>
              <w:t>《省中心稽核数据库存储扩容项目性能压力测试报告》</w:t>
            </w:r>
          </w:p>
          <w:p w14:paraId="46CAA0B1">
            <w:pPr>
              <w:pStyle w:val="7"/>
              <w:spacing w:line="400" w:lineRule="exact"/>
              <w:rPr>
                <w:rFonts w:ascii="宋体" w:hAnsi="宋体" w:eastAsia="宋体" w:cs="宋体"/>
                <w:sz w:val="24"/>
                <w:szCs w:val="24"/>
              </w:rPr>
            </w:pPr>
            <w:r>
              <w:rPr>
                <w:rFonts w:ascii="宋体" w:hAnsi="宋体" w:eastAsia="宋体" w:cs="宋体"/>
                <w:sz w:val="24"/>
                <w:szCs w:val="24"/>
              </w:rPr>
              <w:t>《省中心稽核数据库存储扩容项目试运行报告》</w:t>
            </w:r>
          </w:p>
          <w:p w14:paraId="71E0FE9F">
            <w:pPr>
              <w:pStyle w:val="7"/>
              <w:spacing w:line="400" w:lineRule="exact"/>
              <w:rPr>
                <w:rFonts w:ascii="宋体" w:hAnsi="宋体" w:eastAsia="宋体" w:cs="宋体"/>
                <w:sz w:val="24"/>
                <w:szCs w:val="24"/>
              </w:rPr>
            </w:pPr>
            <w:r>
              <w:rPr>
                <w:rFonts w:ascii="宋体" w:hAnsi="宋体" w:eastAsia="宋体" w:cs="宋体"/>
                <w:sz w:val="24"/>
                <w:szCs w:val="24"/>
                <w:lang w:eastAsia="zh-CN"/>
              </w:rPr>
              <w:t>《</w:t>
            </w:r>
            <w:r>
              <w:rPr>
                <w:rFonts w:ascii="宋体" w:hAnsi="宋体" w:eastAsia="宋体" w:cs="宋体"/>
                <w:sz w:val="24"/>
                <w:szCs w:val="24"/>
              </w:rPr>
              <w:t>省中心</w:t>
            </w:r>
            <w:r>
              <w:rPr>
                <w:rFonts w:ascii="宋体" w:hAnsi="宋体" w:eastAsia="宋体" w:cs="宋体"/>
                <w:sz w:val="24"/>
                <w:szCs w:val="24"/>
                <w:lang w:eastAsia="zh-CN"/>
              </w:rPr>
              <w:t>稽核数据库存储扩容相关产品使用手册》</w:t>
            </w:r>
          </w:p>
          <w:p w14:paraId="1B76C006">
            <w:pPr>
              <w:pStyle w:val="7"/>
              <w:spacing w:line="400" w:lineRule="exact"/>
              <w:rPr>
                <w:rFonts w:ascii="宋体" w:hAnsi="宋体" w:eastAsia="宋体" w:cs="宋体"/>
                <w:sz w:val="24"/>
                <w:szCs w:val="24"/>
                <w:lang w:eastAsia="zh-CN"/>
              </w:rPr>
            </w:pPr>
            <w:r>
              <w:rPr>
                <w:rFonts w:ascii="宋体" w:hAnsi="宋体" w:eastAsia="宋体" w:cs="宋体"/>
                <w:sz w:val="24"/>
                <w:szCs w:val="24"/>
              </w:rPr>
              <w:t>《省中心稽核数据库存储扩容项目验收报告》</w:t>
            </w:r>
          </w:p>
        </w:tc>
      </w:tr>
      <w:tr w14:paraId="0D26ED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22" w:type="pct"/>
          </w:tcPr>
          <w:p w14:paraId="3CF04646">
            <w:pPr>
              <w:spacing w:line="400" w:lineRule="exact"/>
              <w:rPr>
                <w:rFonts w:hint="eastAsia" w:ascii="宋体" w:hAnsi="宋体" w:eastAsia="宋体" w:cs="宋体"/>
                <w:sz w:val="24"/>
                <w:szCs w:val="24"/>
                <w:lang w:eastAsia="zh-CN"/>
              </w:rPr>
            </w:pPr>
          </w:p>
        </w:tc>
        <w:tc>
          <w:tcPr>
            <w:tcW w:w="376" w:type="pct"/>
          </w:tcPr>
          <w:p w14:paraId="2D5CD84D">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7</w:t>
            </w:r>
          </w:p>
        </w:tc>
        <w:tc>
          <w:tcPr>
            <w:tcW w:w="686" w:type="pct"/>
          </w:tcPr>
          <w:p w14:paraId="2A46B7F7">
            <w:pPr>
              <w:pStyle w:val="7"/>
              <w:spacing w:line="400" w:lineRule="exact"/>
              <w:jc w:val="center"/>
              <w:rPr>
                <w:rFonts w:ascii="宋体" w:hAnsi="宋体" w:eastAsia="宋体" w:cs="宋体"/>
                <w:sz w:val="24"/>
                <w:szCs w:val="24"/>
              </w:rPr>
            </w:pPr>
            <w:r>
              <w:rPr>
                <w:rFonts w:ascii="宋体" w:hAnsi="宋体" w:eastAsia="宋体" w:cs="宋体"/>
                <w:sz w:val="24"/>
                <w:szCs w:val="24"/>
              </w:rPr>
              <w:t>性能优化和资源池化管理服务</w:t>
            </w:r>
          </w:p>
        </w:tc>
        <w:tc>
          <w:tcPr>
            <w:tcW w:w="3415" w:type="pct"/>
          </w:tcPr>
          <w:p w14:paraId="76951B65">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（四）性能优化和资源池化管理服务</w:t>
            </w:r>
          </w:p>
          <w:p w14:paraId="6FB12C71">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①技术参数：</w:t>
            </w:r>
          </w:p>
          <w:p w14:paraId="4EBC823F">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通过优化服务解决当前稽核数据库及周边库的数据库的性能容量等问题，服务内容如下：</w:t>
            </w:r>
          </w:p>
          <w:p w14:paraId="05B33614">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1.每年度2次现场SQL性能分析，提交优化方案并进行优化。每轮优化后数据库性能提升指标：高峰期CPU使用率至少降低20%,TOP50 SQL执行速度提升20%，前端关键5项批量业务执行时间减少25%。</w:t>
            </w:r>
          </w:p>
          <w:p w14:paraId="5E2763DA">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2.每季度现场数据库容量优化分析，提交优化方案并进行优化。包括对数据库磁盘组、表空间、表、索引等的压缩、迁移、扩展、清洗等内容，改善数据库热点表、热点表空间的性能、容量等方面的访问效率。满足历史业务数据3年的保留期限要求。</w:t>
            </w:r>
          </w:p>
          <w:p w14:paraId="4BC818B8">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3.对数据库上故障问题诊断、分析与排查，快速处理故障问题，并提交故障分析处理报告。</w:t>
            </w:r>
          </w:p>
          <w:p w14:paraId="309BFF67">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4.提供7*24小时远程或现场不限次数咨询类技术支持服务，向乙方工程师发送邮件进行技术咨询、文档获取等，也可以使用电话、邮件、微信等通讯工具与乙方工程师直接沟通，包含帮助解决提出的一体机和数据库相关疑难问题。对省收费中心的问题进行技术咨询、指导。</w:t>
            </w:r>
          </w:p>
          <w:p w14:paraId="3BFA3B22">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5.稽核数据库平台日常运维管理培训，提供电子版培训教材，内容包括监视、管理软件的运行状态和基础操作命令。</w:t>
            </w:r>
          </w:p>
          <w:p w14:paraId="3F0293BB">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②主要交付内容：</w:t>
            </w:r>
          </w:p>
          <w:p w14:paraId="186E3027">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1、提供7*24小时远程或现场不限次数咨询类技术支持服务，包含帮助解决提出的稽核数据库相关的疑难问题。对省收费中心的问题进行技术咨询、指导。</w:t>
            </w:r>
          </w:p>
          <w:p w14:paraId="6A03EAB1">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2、按照故障分级响应：重大故障立即响应，1小时到达现场，2小时恢复；不影响业务系统正常运行的一般故障30分钟响应，2小时到达现场，4小时恢复。疑难故障二线专家处理，对重大疑难故障由行业专家提供服务；</w:t>
            </w:r>
          </w:p>
          <w:p w14:paraId="67CA8921">
            <w:pPr>
              <w:pStyle w:val="7"/>
              <w:spacing w:line="400" w:lineRule="exact"/>
              <w:rPr>
                <w:rFonts w:ascii="宋体" w:hAnsi="宋体" w:eastAsia="宋体" w:cs="宋体"/>
                <w:sz w:val="24"/>
                <w:szCs w:val="24"/>
                <w:lang w:eastAsia="zh-CN"/>
              </w:rPr>
            </w:pPr>
            <w:r>
              <w:rPr>
                <w:rFonts w:ascii="宋体" w:hAnsi="宋体" w:eastAsia="宋体" w:cs="宋体"/>
                <w:sz w:val="24"/>
                <w:szCs w:val="24"/>
                <w:lang w:eastAsia="zh-CN"/>
              </w:rPr>
              <w:t>3、年度2次现场SQL性能分析，每轮优化后数据库性能提升指标：高峰期CPU使用率至少降低20%,TOP50 SQL执行速度提升20%，前端关键5项批量业务执行时间减少25%。</w:t>
            </w:r>
          </w:p>
        </w:tc>
      </w:tr>
    </w:tbl>
    <w:p w14:paraId="7E83226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1644B"/>
    <w:rsid w:val="1CA1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 w:val="20"/>
    </w:rPr>
  </w:style>
  <w:style w:type="paragraph" w:styleId="3">
    <w:name w:val="Body Text"/>
    <w:basedOn w:val="1"/>
    <w:next w:val="1"/>
    <w:semiHidden/>
    <w:qFormat/>
    <w:uiPriority w:val="0"/>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2025-03-27T01:04:00Z</dcterms:created>
  <dc:creator>白日梦</dc:creator>
  <cp:lastModifiedBy>白日梦</cp:lastModifiedBy>
  <dcterms:modified xsi:type="dcterms:W3CDTF">2025-03-27T01:04:48Z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1725E8442A634AF593EE2BD75EB96226_11</vt:lpwstr>
  </property>
  <property fmtid="{D5CDD505-2E9C-101B-9397-08002B2CF9AE}" pid="4" name="KSOTemplateDocerSaveRecord">
    <vt:lpwstr>eyJoZGlkIjoiNWUyOWIzODc4ZTc5ZGJkZTBiMThmM2UyOTAwZmM0ZTciLCJ1c2VySWQiOiIzMTI3MDEwNzEifQ==</vt:lpwstr>
  </property>
</Properties>
</file>