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19D67">
      <w:pPr>
        <w:jc w:val="center"/>
        <w:rPr>
          <w:rStyle w:val="8"/>
          <w:rFonts w:hint="eastAsia" w:ascii="Times New Roman" w:hAnsi="Times New Roman" w:eastAsia="宋体" w:cs="Times New Roman"/>
          <w:lang w:val="en-US" w:eastAsia="zh-CN"/>
        </w:rPr>
      </w:pPr>
      <w:r>
        <w:rPr>
          <w:rStyle w:val="8"/>
          <w:rFonts w:hint="eastAsia" w:eastAsia="宋体" w:cs="Times New Roman"/>
          <w:lang w:val="en-US" w:eastAsia="zh-CN"/>
        </w:rPr>
        <w:t>1</w:t>
      </w:r>
      <w:r>
        <w:rPr>
          <w:rStyle w:val="8"/>
          <w:rFonts w:hint="eastAsia" w:ascii="Times New Roman" w:hAnsi="Times New Roman" w:eastAsia="宋体" w:cs="Times New Roman"/>
          <w:lang w:val="en-US" w:eastAsia="zh-CN"/>
        </w:rPr>
        <w:t>包采购内容</w:t>
      </w:r>
    </w:p>
    <w:p w14:paraId="6AB595B1">
      <w:pPr>
        <w:jc w:val="center"/>
        <w:rPr>
          <w:rStyle w:val="8"/>
          <w:rFonts w:hint="eastAsia" w:ascii="Times New Roman" w:hAnsi="Times New Roman" w:eastAsia="宋体" w:cs="Times New Roman"/>
          <w:lang w:val="en-US" w:eastAsia="zh-CN"/>
        </w:rPr>
      </w:pPr>
    </w:p>
    <w:p w14:paraId="092A5914">
      <w:pPr>
        <w:jc w:val="center"/>
        <w:rPr>
          <w:rStyle w:val="8"/>
          <w:rFonts w:hint="eastAsia" w:ascii="Times New Roman" w:hAnsi="Times New Roman" w:eastAsia="宋体" w:cs="Times New Roman"/>
          <w:lang w:val="en-US" w:eastAsia="zh-CN"/>
        </w:rPr>
      </w:pPr>
    </w:p>
    <w:tbl>
      <w:tblPr>
        <w:tblStyle w:val="5"/>
        <w:tblW w:w="99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320"/>
        <w:gridCol w:w="2287"/>
        <w:gridCol w:w="3346"/>
        <w:gridCol w:w="1292"/>
      </w:tblGrid>
      <w:tr w14:paraId="1FE5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C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技术参数及性能（配置）要求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 （元/个）</w:t>
            </w:r>
          </w:p>
        </w:tc>
      </w:tr>
      <w:tr w14:paraId="6995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木质骨灰盒第1款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普通杂木或同档次材质</w:t>
            </w:r>
          </w:p>
        </w:tc>
        <w:tc>
          <w:tcPr>
            <w:tcW w:w="3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DFD6"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木质内容积大于2升；</w:t>
            </w:r>
          </w:p>
          <w:p w14:paraId="5BFFE957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外部尺寸（高×宽×长）：≤23×24×3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（cm）；</w:t>
            </w:r>
          </w:p>
          <w:p w14:paraId="67582BD8"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在盒体的前部或顶部必须能安装小相片，中、高档盒内必须有软布内衬装饰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7DB9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4、所有产品要求外观光洁、无裂纹、破损等、造型精致、雕琢精细、图案美观大方，盖口接缝紧密。</w:t>
            </w:r>
          </w:p>
          <w:p w14:paraId="6387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5、结构应采用木榫接，木质骨灰盒榫和榫眼结合处应严实、牢固，无崩茬、动榫、断榫等缺陷。</w:t>
            </w:r>
          </w:p>
          <w:p w14:paraId="2AF7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6、油漆采用优质环保油漆或天然大漆手工擦漆，颜色均匀，漆质饱满，无皱皮、发粘或漏漆现象。</w:t>
            </w:r>
          </w:p>
          <w:p w14:paraId="304D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7、所有产品符合国标GB/T 23288-2023《木质骨灰盒通用技术条件》。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7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</w:t>
            </w:r>
          </w:p>
        </w:tc>
      </w:tr>
      <w:tr w14:paraId="7D81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木质骨灰盒第2款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全实木或同档次材质</w:t>
            </w:r>
          </w:p>
        </w:tc>
        <w:tc>
          <w:tcPr>
            <w:tcW w:w="3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6F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32A3">
            <w:pPr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230</w:t>
            </w:r>
          </w:p>
        </w:tc>
      </w:tr>
      <w:tr w14:paraId="0B346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6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木质骨灰盒第3款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松木或同档次材质</w:t>
            </w:r>
          </w:p>
        </w:tc>
        <w:tc>
          <w:tcPr>
            <w:tcW w:w="3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26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E130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BC445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320</w:t>
            </w:r>
          </w:p>
          <w:p w14:paraId="2D0C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7F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9D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43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木质骨灰盒第4款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E2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圆盘豆或同档次材质</w:t>
            </w:r>
          </w:p>
        </w:tc>
        <w:tc>
          <w:tcPr>
            <w:tcW w:w="3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54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C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380</w:t>
            </w:r>
          </w:p>
        </w:tc>
      </w:tr>
      <w:tr w14:paraId="645EB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9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木质骨灰盒第5款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A4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风车木、二翅豆同档次材质</w:t>
            </w:r>
          </w:p>
        </w:tc>
        <w:tc>
          <w:tcPr>
            <w:tcW w:w="3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A9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5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450</w:t>
            </w:r>
          </w:p>
        </w:tc>
      </w:tr>
      <w:tr w14:paraId="53B2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02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木质骨灰盒第6款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EF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印茄木或同档次材质</w:t>
            </w:r>
          </w:p>
        </w:tc>
        <w:tc>
          <w:tcPr>
            <w:tcW w:w="3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520</w:t>
            </w:r>
          </w:p>
        </w:tc>
      </w:tr>
      <w:tr w14:paraId="67D8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A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木质骨灰盒第7款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红铁木、红檀香或同档次材质</w:t>
            </w:r>
          </w:p>
        </w:tc>
        <w:tc>
          <w:tcPr>
            <w:tcW w:w="3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</w:t>
            </w:r>
          </w:p>
        </w:tc>
      </w:tr>
      <w:tr w14:paraId="20B7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木质骨灰盒第8款</w:t>
            </w:r>
          </w:p>
        </w:tc>
        <w:tc>
          <w:tcPr>
            <w:tcW w:w="22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古夷苏木或同档次材质</w:t>
            </w:r>
          </w:p>
        </w:tc>
        <w:tc>
          <w:tcPr>
            <w:tcW w:w="3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D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760</w:t>
            </w:r>
          </w:p>
        </w:tc>
      </w:tr>
      <w:tr w14:paraId="7219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67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3290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供应商必须在投标文件中附上所投产品相应款式的彩色图片，并在彩色图片下方注明货物的类别及款式，否则在评审中造成的一切不利后果，由供应商自负。</w:t>
            </w:r>
          </w:p>
          <w:p w14:paraId="0166C5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C54C2FB">
      <w:pPr>
        <w:jc w:val="center"/>
        <w:rPr>
          <w:rStyle w:val="8"/>
          <w:rFonts w:hint="eastAsia" w:ascii="Times New Roman" w:hAnsi="Times New Roman" w:eastAsia="宋体" w:cs="Times New Roman"/>
          <w:lang w:val="en-US" w:eastAsia="zh-CN"/>
        </w:rPr>
      </w:pPr>
    </w:p>
    <w:p w14:paraId="44F9EF94">
      <w:pPr>
        <w:jc w:val="center"/>
        <w:rPr>
          <w:rStyle w:val="8"/>
          <w:rFonts w:hint="eastAsia" w:ascii="Times New Roman" w:hAnsi="Times New Roman" w:eastAsia="宋体" w:cs="Times New Roman"/>
          <w:lang w:val="en-US" w:eastAsia="zh-CN"/>
        </w:rPr>
      </w:pPr>
      <w:r>
        <w:rPr>
          <w:rStyle w:val="8"/>
          <w:rFonts w:hint="eastAsia" w:eastAsia="宋体" w:cs="Times New Roman"/>
          <w:lang w:val="en-US" w:eastAsia="zh-CN"/>
        </w:rPr>
        <w:t>2</w:t>
      </w:r>
      <w:r>
        <w:rPr>
          <w:rStyle w:val="8"/>
          <w:rFonts w:hint="eastAsia" w:ascii="Times New Roman" w:hAnsi="Times New Roman" w:eastAsia="宋体" w:cs="Times New Roman"/>
          <w:lang w:val="en-US" w:eastAsia="zh-CN"/>
        </w:rPr>
        <w:t>包采购内容</w:t>
      </w:r>
    </w:p>
    <w:tbl>
      <w:tblPr>
        <w:tblStyle w:val="5"/>
        <w:tblW w:w="97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081"/>
        <w:gridCol w:w="1628"/>
        <w:gridCol w:w="3893"/>
        <w:gridCol w:w="1235"/>
      </w:tblGrid>
      <w:tr w14:paraId="3EBE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技术参数及性能（配置）要求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（元/个）</w:t>
            </w:r>
          </w:p>
        </w:tc>
      </w:tr>
      <w:tr w14:paraId="5726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0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木质骨灰盒第1款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A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古夷苏木、摘亚木等或同档次材质</w:t>
            </w:r>
          </w:p>
        </w:tc>
        <w:tc>
          <w:tcPr>
            <w:tcW w:w="3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A1763"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木质内容积大于2升；</w:t>
            </w:r>
          </w:p>
          <w:p w14:paraId="23F68BBF"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外部尺寸（高×宽×长）：≤23×24×3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（cm）；</w:t>
            </w:r>
          </w:p>
          <w:p w14:paraId="4ED8EDB9">
            <w:pPr>
              <w:numPr>
                <w:ilvl w:val="0"/>
                <w:numId w:val="0"/>
              </w:numPr>
              <w:spacing w:line="240" w:lineRule="exact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在盒体的前部或顶部必须能安装小相片，中、高档盒内必须有软布内衬装饰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10CF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4、所有产品要求外观光洁、无裂纹、破损等、造型精致、雕琢精细、图案美观大方，盖口接缝紧密。</w:t>
            </w:r>
          </w:p>
          <w:p w14:paraId="1C9B59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5、结构应采用木榫接，木质骨灰盒榫和榫眼结合处应严实、牢固，无崩茬、动榫、断榫等缺陷。</w:t>
            </w:r>
          </w:p>
          <w:p w14:paraId="2BB4A2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6、油漆采用优质环保油漆或天然大漆手工擦漆，颜色均匀，漆质饱满，无皱皮、发粘或漏漆现象。</w:t>
            </w:r>
          </w:p>
          <w:p w14:paraId="3C792B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7、所有产品符合国标GB/T 23288-2023《木质骨灰盒通用技术条件》。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</w:t>
            </w:r>
          </w:p>
        </w:tc>
      </w:tr>
      <w:tr w14:paraId="4E3F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木质骨灰盒第2款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D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古夷苏木、巴里黄檀或同档次材质</w:t>
            </w:r>
          </w:p>
        </w:tc>
        <w:tc>
          <w:tcPr>
            <w:tcW w:w="3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880</w:t>
            </w:r>
          </w:p>
        </w:tc>
      </w:tr>
      <w:tr w14:paraId="1C93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木质骨灰盒第3款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古夷苏木、菲律宾乌木或同档次材质</w:t>
            </w:r>
          </w:p>
        </w:tc>
        <w:tc>
          <w:tcPr>
            <w:tcW w:w="3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</w:p>
        </w:tc>
      </w:tr>
      <w:tr w14:paraId="1935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木质骨灰盒第4款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6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苏拉威西乌木或同档次材质</w:t>
            </w:r>
          </w:p>
        </w:tc>
        <w:tc>
          <w:tcPr>
            <w:tcW w:w="3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1100</w:t>
            </w:r>
          </w:p>
        </w:tc>
      </w:tr>
      <w:tr w14:paraId="07B6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5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木质骨灰盒第5款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姜饼木或同档次材质</w:t>
            </w:r>
          </w:p>
        </w:tc>
        <w:tc>
          <w:tcPr>
            <w:tcW w:w="38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9B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</w:t>
            </w:r>
          </w:p>
        </w:tc>
      </w:tr>
      <w:tr w14:paraId="7FCC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14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供应商必须在投标文件中附上所投产品相应款式的彩色图片，并在彩色图片下方注明货物的类别及款式，否则在评审中造成的一切不利后果，由供应商自负。</w:t>
            </w:r>
          </w:p>
        </w:tc>
      </w:tr>
    </w:tbl>
    <w:p w14:paraId="799B7718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191FA1ED">
      <w:pPr>
        <w:jc w:val="center"/>
        <w:rPr>
          <w:rStyle w:val="8"/>
          <w:rFonts w:hint="eastAsia" w:ascii="Times New Roman" w:hAnsi="Times New Roman" w:eastAsia="宋体" w:cs="Times New Roman"/>
          <w:lang w:val="en-US" w:eastAsia="zh-CN"/>
        </w:rPr>
      </w:pPr>
    </w:p>
    <w:p w14:paraId="7294405A">
      <w:pPr>
        <w:jc w:val="center"/>
        <w:rPr>
          <w:rStyle w:val="8"/>
          <w:rFonts w:hint="eastAsia" w:ascii="Times New Roman" w:hAnsi="Times New Roman" w:eastAsia="宋体" w:cs="Times New Roman"/>
          <w:lang w:val="en-US" w:eastAsia="zh-CN"/>
        </w:rPr>
      </w:pPr>
    </w:p>
    <w:p w14:paraId="3F792138">
      <w:pPr>
        <w:jc w:val="center"/>
        <w:rPr>
          <w:rStyle w:val="8"/>
          <w:rFonts w:hint="eastAsia" w:ascii="Times New Roman" w:hAnsi="Times New Roman" w:eastAsia="宋体" w:cs="Times New Roman"/>
          <w:lang w:val="en-US" w:eastAsia="zh-CN"/>
        </w:rPr>
      </w:pPr>
    </w:p>
    <w:p w14:paraId="4B90B83D">
      <w:pPr>
        <w:jc w:val="center"/>
        <w:rPr>
          <w:rStyle w:val="8"/>
          <w:rFonts w:hint="eastAsia" w:ascii="Times New Roman" w:hAnsi="Times New Roman" w:eastAsia="宋体" w:cs="Times New Roman"/>
          <w:lang w:val="en-US" w:eastAsia="zh-CN"/>
        </w:rPr>
      </w:pPr>
      <w:r>
        <w:rPr>
          <w:rStyle w:val="8"/>
          <w:rFonts w:hint="eastAsia" w:ascii="Times New Roman" w:hAnsi="Times New Roman" w:eastAsia="宋体" w:cs="Times New Roman"/>
          <w:lang w:val="en-US" w:eastAsia="zh-CN"/>
        </w:rPr>
        <w:t>3包</w:t>
      </w:r>
      <w:r>
        <w:rPr>
          <w:rStyle w:val="8"/>
          <w:rFonts w:hint="eastAsia" w:ascii="Times New Roman" w:hAnsi="Times New Roman" w:eastAsia="宋体" w:cs="Times New Roman"/>
          <w:lang w:val="en-US" w:eastAsia="zh-CN"/>
        </w:rPr>
        <w:t>采购内容</w:t>
      </w:r>
    </w:p>
    <w:p w14:paraId="0BE22F50">
      <w:pPr>
        <w:rPr>
          <w:rFonts w:hint="eastAsia" w:eastAsia="宋体"/>
          <w:lang w:val="en-US" w:eastAsia="zh-CN"/>
        </w:rPr>
      </w:pPr>
    </w:p>
    <w:p w14:paraId="0373EDF0"/>
    <w:tbl>
      <w:tblPr>
        <w:tblStyle w:val="5"/>
        <w:tblW w:w="97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081"/>
        <w:gridCol w:w="1391"/>
        <w:gridCol w:w="4130"/>
        <w:gridCol w:w="1235"/>
      </w:tblGrid>
      <w:tr w14:paraId="7CD8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技术参数及性能（配置）要求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（元/个）</w:t>
            </w:r>
          </w:p>
        </w:tc>
      </w:tr>
      <w:tr w14:paraId="5726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D1B7E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木质骨灰盒第1款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DFA6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‌</w:t>
            </w:r>
            <w:r>
              <w:rPr>
                <w:rStyle w:val="7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大果紫檀‌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、刺猬紫檀印度紫檀</w:t>
            </w:r>
            <w:r>
              <w:rPr>
                <w:rStyle w:val="7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  <w:t>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等或同档次材质</w:t>
            </w:r>
          </w:p>
        </w:tc>
        <w:tc>
          <w:tcPr>
            <w:tcW w:w="4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BAA3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1、木质内容积大于2升；</w:t>
            </w:r>
          </w:p>
          <w:p w14:paraId="09A23694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2、外部尺寸（高×宽×长）：≤23×24×34（cm）；</w:t>
            </w:r>
          </w:p>
          <w:p w14:paraId="6132DAFC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3、在盒体的前部或顶部必须能安装小相片，中、高档盒内必须有软布内衬装饰。</w:t>
            </w:r>
          </w:p>
          <w:p w14:paraId="60AAAC88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4、所有产品要求外观光洁、无裂纹、破损等、造型精致、雕琢精细、图案美观大方，盖口接缝紧密。</w:t>
            </w:r>
          </w:p>
          <w:p w14:paraId="320D8789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5、结构应采用木榫接，木质骨灰盒榫和榫眼结合处应严实、牢固，无崩茬、动榫、断榫等缺陷。</w:t>
            </w:r>
          </w:p>
          <w:p w14:paraId="2ED75A72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6、油漆采用优质环保油漆或天然大漆手工擦漆，颜色均匀，漆质饱满，无皱皮、发粘或漏漆现象。</w:t>
            </w:r>
          </w:p>
          <w:p w14:paraId="2AF450AD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7、所有产品符合国标GB/T 23288-2023《木质骨灰盒通用技术条件》。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1316</w:t>
            </w:r>
          </w:p>
        </w:tc>
      </w:tr>
      <w:tr w14:paraId="4AAE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4805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木质骨灰盒第2款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990F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巴西黑黄檀或同档次材质</w:t>
            </w:r>
          </w:p>
        </w:tc>
        <w:tc>
          <w:tcPr>
            <w:tcW w:w="4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1480</w:t>
            </w:r>
          </w:p>
        </w:tc>
      </w:tr>
      <w:tr w14:paraId="0FF2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1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EDB2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木质骨灰盒第3款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2B51">
            <w:pPr>
              <w:keepNext w:val="0"/>
              <w:keepLines w:val="0"/>
              <w:widowControl/>
              <w:suppressLineNumbers w:val="0"/>
              <w:tabs>
                <w:tab w:val="left" w:pos="997"/>
              </w:tabs>
              <w:jc w:val="left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东非黑黄檀或同档次材质</w:t>
            </w:r>
          </w:p>
        </w:tc>
        <w:tc>
          <w:tcPr>
            <w:tcW w:w="41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2F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1620</w:t>
            </w:r>
          </w:p>
        </w:tc>
      </w:tr>
      <w:tr w14:paraId="4E58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3A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供应商必须在投标文件中附上所投产品相应款式的彩色图片，并在彩色图片下方注明货物的类别及款式，否则在评审中造成的一切不利后果，由供应商自负。</w:t>
            </w:r>
          </w:p>
        </w:tc>
      </w:tr>
    </w:tbl>
    <w:p w14:paraId="241E6A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after="330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character" w:customStyle="1" w:styleId="7">
    <w:name w:val="font7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2025-04-02T03:31:18Z</dcterms:created>
  <dc:creator>SXZYT</dc:creator>
  <cp:lastModifiedBy>快乐猫</cp:lastModifiedBy>
  <dcterms:modified xsi:type="dcterms:W3CDTF">2025-04-02T03:49:01Z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eyJoZGlkIjoiZmJhNjg2NDc5Y2JiYzNiYjJjZmUxODhjMWM2MTk3MzIiLCJ1c2VySWQiOiIxNTE3ODQyNzU3In0=</vt:lpwstr>
  </property>
  <property fmtid="{D5CDD505-2E9C-101B-9397-08002B2CF9AE}" pid="4" name="ICV">
    <vt:lpwstr>95BD8D97F323411496DDCC64A77EB29B_12</vt:lpwstr>
  </property>
</Properties>
</file>