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8"/>
        <w:numPr>
          <w:ilvl w:val="0"/>
          <w:numId w:val="0"/>
        </w:numPr>
        <w:jc w:val="left"/>
        <w:outlineLvl w:val="1"/>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eastAsia="宋体" w:cs="宋体"/>
          <w:sz w:val="28"/>
          <w:szCs w:val="28"/>
        </w:rPr>
        <w:t>LZBC</w:t>
      </w:r>
      <w:r>
        <w:rPr>
          <w:rFonts w:hint="eastAsia" w:ascii="宋体" w:hAnsi="宋体" w:eastAsia="宋体" w:cs="宋体"/>
          <w:sz w:val="28"/>
          <w:szCs w:val="28"/>
          <w:lang w:eastAsia="zh-CN"/>
        </w:rPr>
        <w:t>2025-</w:t>
      </w:r>
      <w:r>
        <w:rPr>
          <w:rFonts w:hint="eastAsia" w:ascii="宋体" w:hAnsi="宋体" w:eastAsia="宋体" w:cs="宋体"/>
          <w:sz w:val="28"/>
          <w:szCs w:val="28"/>
          <w:lang w:val="en-US" w:eastAsia="zh-CN"/>
        </w:rPr>
        <w:t>442</w:t>
      </w:r>
      <w:r>
        <w:rPr>
          <w:rFonts w:hint="eastAsia" w:ascii="宋体" w:hAnsi="宋体" w:cs="宋体"/>
          <w:sz w:val="28"/>
          <w:szCs w:val="28"/>
        </w:rPr>
        <w:t xml:space="preserve">                         </w:t>
      </w:r>
    </w:p>
    <w:p w14:paraId="4E53B276">
      <w:pPr>
        <w:spacing w:line="360" w:lineRule="auto"/>
      </w:pPr>
    </w:p>
    <w:p w14:paraId="35C4227D">
      <w:pPr>
        <w:pStyle w:val="3"/>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5624E7EA">
      <w:pPr>
        <w:spacing w:line="360" w:lineRule="auto"/>
        <w:jc w:val="center"/>
        <w:rPr>
          <w:rFonts w:hint="eastAsia" w:ascii="仿宋_GB2312" w:hAnsi="仿宋_GB2312" w:eastAsia="仿宋_GB2312" w:cs="仿宋_GB2312"/>
          <w:b/>
          <w:kern w:val="0"/>
          <w:sz w:val="36"/>
          <w:szCs w:val="20"/>
          <w:lang w:val="en-US" w:eastAsia="zh-Hans"/>
        </w:rPr>
      </w:pPr>
      <w:r>
        <w:rPr>
          <w:rFonts w:hint="eastAsia" w:ascii="仿宋_GB2312" w:hAnsi="仿宋_GB2312" w:eastAsia="仿宋_GB2312" w:cs="仿宋_GB2312"/>
          <w:b/>
          <w:kern w:val="0"/>
          <w:sz w:val="36"/>
          <w:szCs w:val="20"/>
          <w:lang w:val="en-US" w:eastAsia="zh-Hans"/>
        </w:rPr>
        <w:t>西安文理学院2025年纸质图书采购项目</w:t>
      </w:r>
    </w:p>
    <w:p w14:paraId="49CDA0EF">
      <w:pPr>
        <w:spacing w:line="360" w:lineRule="auto"/>
        <w:ind w:firstLine="211"/>
        <w:jc w:val="center"/>
        <w:rPr>
          <w:rFonts w:hint="eastAsia" w:ascii="仿宋_GB2312" w:hAnsi="仿宋_GB2312" w:eastAsia="仿宋_GB2312" w:cs="仿宋_GB2312"/>
          <w:b/>
          <w:kern w:val="0"/>
          <w:sz w:val="36"/>
          <w:szCs w:val="20"/>
          <w:lang w:val="en-US" w:eastAsia="zh-Hans"/>
        </w:rPr>
      </w:pPr>
    </w:p>
    <w:p w14:paraId="112A433E">
      <w:pPr>
        <w:spacing w:line="360" w:lineRule="auto"/>
        <w:ind w:firstLine="211"/>
        <w:jc w:val="center"/>
        <w:rPr>
          <w:rFonts w:hint="eastAsia" w:ascii="仿宋_GB2312" w:hAnsi="仿宋_GB2312" w:eastAsia="仿宋_GB2312" w:cs="仿宋_GB2312"/>
          <w:b/>
          <w:kern w:val="0"/>
          <w:sz w:val="36"/>
          <w:szCs w:val="20"/>
          <w:lang w:val="en-US" w:eastAsia="zh-Hans"/>
        </w:rPr>
      </w:pPr>
    </w:p>
    <w:p w14:paraId="5F1AD809">
      <w:pPr>
        <w:spacing w:line="360" w:lineRule="auto"/>
        <w:ind w:firstLine="211"/>
        <w:jc w:val="center"/>
        <w:rPr>
          <w:rFonts w:hint="eastAsia" w:ascii="仿宋_GB2312" w:hAnsi="仿宋_GB2312" w:eastAsia="仿宋_GB2312" w:cs="仿宋_GB2312"/>
          <w:b/>
          <w:kern w:val="0"/>
          <w:sz w:val="36"/>
          <w:szCs w:val="20"/>
          <w:lang w:val="en-US" w:eastAsia="zh-Hans"/>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5ED288B1">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21725F13">
      <w:pPr>
        <w:pStyle w:val="8"/>
        <w:sectPr>
          <w:pgSz w:w="11906" w:h="16838"/>
          <w:pgMar w:top="1440" w:right="1800" w:bottom="1440" w:left="1800" w:header="851" w:footer="992" w:gutter="0"/>
          <w:cols w:space="425" w:num="1"/>
          <w:docGrid w:type="lines" w:linePitch="312" w:charSpace="0"/>
        </w:sect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highlight w:val="none"/>
        </w:rPr>
      </w:pPr>
      <w:r>
        <w:rPr>
          <w:rFonts w:hint="eastAsia" w:ascii="宋体" w:hAnsi="宋体" w:cs="宋体"/>
          <w:sz w:val="32"/>
          <w:szCs w:val="32"/>
        </w:rPr>
        <w:t xml:space="preserve"> </w:t>
      </w:r>
      <w:r>
        <w:rPr>
          <w:rFonts w:hint="eastAsia" w:ascii="宋体" w:hAnsi="宋体" w:cs="宋体"/>
          <w:sz w:val="32"/>
          <w:szCs w:val="32"/>
          <w:highlight w:val="none"/>
        </w:rPr>
        <w:t xml:space="preserve">     第一部分   </w:t>
      </w:r>
      <w:r>
        <w:rPr>
          <w:rFonts w:hint="eastAsia" w:ascii="宋体" w:hAnsi="宋体" w:cs="宋体"/>
          <w:sz w:val="32"/>
          <w:szCs w:val="32"/>
          <w:highlight w:val="none"/>
          <w:lang w:val="en-US" w:eastAsia="zh-CN"/>
        </w:rPr>
        <w:t>响应</w:t>
      </w:r>
      <w:r>
        <w:rPr>
          <w:rFonts w:hint="eastAsia" w:ascii="宋体" w:hAnsi="宋体" w:cs="宋体"/>
          <w:sz w:val="32"/>
          <w:szCs w:val="32"/>
          <w:highlight w:val="none"/>
        </w:rPr>
        <w:t>函</w:t>
      </w:r>
    </w:p>
    <w:p w14:paraId="6C932711">
      <w:pPr>
        <w:spacing w:line="480" w:lineRule="auto"/>
        <w:ind w:firstLine="640"/>
        <w:rPr>
          <w:rFonts w:hint="default" w:ascii="宋体" w:hAnsi="宋体" w:eastAsia="宋体" w:cs="宋体"/>
          <w:sz w:val="32"/>
          <w:szCs w:val="32"/>
          <w:highlight w:val="none"/>
          <w:lang w:val="en-US" w:eastAsia="zh-CN"/>
        </w:rPr>
      </w:pPr>
      <w:r>
        <w:rPr>
          <w:rFonts w:hint="eastAsia" w:ascii="宋体" w:hAnsi="宋体" w:cs="宋体"/>
          <w:sz w:val="32"/>
          <w:szCs w:val="32"/>
          <w:highlight w:val="none"/>
        </w:rPr>
        <w:t xml:space="preserve">      第二部分   开标一览表</w:t>
      </w:r>
    </w:p>
    <w:p w14:paraId="1E8740EE">
      <w:pPr>
        <w:spacing w:line="480" w:lineRule="auto"/>
        <w:ind w:firstLine="1600" w:firstLineChars="500"/>
        <w:rPr>
          <w:highlight w:val="none"/>
        </w:rPr>
      </w:pPr>
      <w:r>
        <w:rPr>
          <w:rFonts w:hint="eastAsia" w:ascii="宋体" w:hAnsi="宋体" w:cs="宋体"/>
          <w:sz w:val="32"/>
          <w:szCs w:val="32"/>
          <w:highlight w:val="none"/>
        </w:rPr>
        <w:t xml:space="preserve">第三部分  </w:t>
      </w:r>
      <w:r>
        <w:rPr>
          <w:rFonts w:hint="eastAsia" w:ascii="宋体" w:hAnsi="宋体" w:cs="宋体"/>
          <w:sz w:val="32"/>
          <w:szCs w:val="32"/>
          <w:highlight w:val="none"/>
          <w:lang w:val="en-US" w:eastAsia="zh-CN"/>
        </w:rPr>
        <w:t xml:space="preserve"> </w:t>
      </w:r>
      <w:r>
        <w:rPr>
          <w:rFonts w:hint="eastAsia" w:ascii="宋体" w:hAnsi="宋体" w:cs="宋体"/>
          <w:sz w:val="32"/>
          <w:szCs w:val="32"/>
          <w:highlight w:val="none"/>
        </w:rPr>
        <w:t xml:space="preserve">商务及合同条款响应偏差表   </w:t>
      </w:r>
    </w:p>
    <w:p w14:paraId="6438D2F3">
      <w:pPr>
        <w:spacing w:line="480" w:lineRule="auto"/>
        <w:ind w:firstLine="630"/>
        <w:rPr>
          <w:highlight w:val="none"/>
        </w:rPr>
      </w:pPr>
      <w:r>
        <w:rPr>
          <w:rFonts w:hint="eastAsia" w:ascii="宋体" w:hAnsi="宋体" w:cs="宋体"/>
          <w:sz w:val="32"/>
          <w:szCs w:val="32"/>
          <w:highlight w:val="none"/>
        </w:rPr>
        <w:t xml:space="preserve">      第四部分   法定代表人授权书</w:t>
      </w:r>
    </w:p>
    <w:p w14:paraId="5B11FFF4">
      <w:pPr>
        <w:spacing w:line="480" w:lineRule="auto"/>
        <w:ind w:firstLine="640"/>
        <w:rPr>
          <w:rFonts w:hint="eastAsia" w:eastAsiaTheme="minorEastAsia"/>
          <w:highlight w:val="none"/>
          <w:lang w:val="en-US" w:eastAsia="zh-CN"/>
        </w:rPr>
      </w:pPr>
      <w:r>
        <w:rPr>
          <w:rFonts w:hint="eastAsia" w:ascii="宋体" w:hAnsi="宋体" w:cs="宋体"/>
          <w:sz w:val="32"/>
          <w:szCs w:val="32"/>
          <w:highlight w:val="none"/>
        </w:rPr>
        <w:t xml:space="preserve">      第五部分   服务</w:t>
      </w:r>
      <w:r>
        <w:rPr>
          <w:rFonts w:hint="eastAsia" w:ascii="宋体" w:hAnsi="宋体" w:cs="宋体"/>
          <w:sz w:val="32"/>
          <w:szCs w:val="32"/>
          <w:highlight w:val="none"/>
          <w:lang w:val="en-US" w:eastAsia="zh-CN"/>
        </w:rPr>
        <w:t>方案</w:t>
      </w:r>
    </w:p>
    <w:p w14:paraId="4EF3BE0C">
      <w:pPr>
        <w:spacing w:line="480" w:lineRule="auto"/>
        <w:ind w:firstLine="640"/>
        <w:rPr>
          <w:rFonts w:ascii="宋体" w:hAnsi="宋体" w:cs="宋体"/>
          <w:sz w:val="32"/>
          <w:szCs w:val="32"/>
          <w:highlight w:val="none"/>
        </w:rPr>
      </w:pPr>
      <w:r>
        <w:rPr>
          <w:rFonts w:hint="eastAsia" w:ascii="宋体" w:hAnsi="宋体" w:cs="宋体"/>
          <w:sz w:val="32"/>
          <w:szCs w:val="32"/>
          <w:highlight w:val="none"/>
        </w:rPr>
        <w:t xml:space="preserve">      第六部分   商务响应及相关证明</w:t>
      </w:r>
    </w:p>
    <w:p w14:paraId="4D7C5BE7">
      <w:pPr>
        <w:spacing w:line="480" w:lineRule="auto"/>
        <w:ind w:firstLine="1600" w:firstLineChars="500"/>
        <w:rPr>
          <w:rFonts w:hint="eastAsia"/>
          <w:highlight w:val="none"/>
        </w:rPr>
      </w:pPr>
      <w:r>
        <w:rPr>
          <w:rFonts w:hint="eastAsia" w:ascii="宋体" w:hAnsi="宋体" w:cs="宋体"/>
          <w:sz w:val="32"/>
          <w:szCs w:val="32"/>
          <w:highlight w:val="none"/>
        </w:rPr>
        <w:t>第七部分   其他</w:t>
      </w:r>
    </w:p>
    <w:p w14:paraId="76CA45CA">
      <w:pPr>
        <w:pStyle w:val="8"/>
        <w:sectPr>
          <w:pgSz w:w="11906" w:h="16838"/>
          <w:pgMar w:top="1440" w:right="1800" w:bottom="1440" w:left="1800" w:header="851" w:footer="992" w:gutter="0"/>
          <w:cols w:space="425" w:num="1"/>
          <w:docGrid w:type="lines" w:linePitch="312" w:charSpace="0"/>
        </w:sect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val="en-US" w:eastAsia="zh-CN"/>
        </w:rPr>
        <w:t>响应</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rPr>
        <w:t>西安文理学院：</w:t>
      </w:r>
    </w:p>
    <w:p w14:paraId="72E968E5">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西安文理学院2025年纸质图书采购项目</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w:t>
      </w:r>
      <w:r>
        <w:rPr>
          <w:rFonts w:hint="eastAsia" w:ascii="宋体" w:hAnsi="宋体" w:cs="宋体"/>
          <w:sz w:val="24"/>
          <w:szCs w:val="24"/>
          <w:u w:val="single"/>
          <w:lang w:val="en-US" w:eastAsia="zh-CN"/>
        </w:rPr>
        <w:t>442</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竞争性谈判</w:t>
      </w:r>
      <w:r>
        <w:rPr>
          <w:rFonts w:hint="eastAsia" w:ascii="宋体" w:hAnsi="宋体" w:cs="宋体"/>
          <w:sz w:val="24"/>
          <w:szCs w:val="24"/>
        </w:rPr>
        <w:t>文件，我们决定参加该项目</w:t>
      </w:r>
      <w:r>
        <w:rPr>
          <w:rFonts w:hint="eastAsia" w:ascii="宋体" w:hAnsi="宋体" w:cs="宋体"/>
          <w:sz w:val="24"/>
          <w:szCs w:val="24"/>
          <w:lang w:val="en-US" w:eastAsia="zh-CN"/>
        </w:rPr>
        <w:t>谈判</w:t>
      </w:r>
      <w:r>
        <w:rPr>
          <w:rFonts w:hint="eastAsia" w:ascii="宋体" w:hAnsi="宋体" w:cs="宋体"/>
          <w:sz w:val="24"/>
          <w:szCs w:val="24"/>
        </w:rPr>
        <w:t>活动，并参与</w:t>
      </w:r>
      <w:r>
        <w:rPr>
          <w:rFonts w:hint="eastAsia" w:ascii="宋体" w:hAnsi="宋体" w:cs="宋体"/>
          <w:sz w:val="24"/>
          <w:szCs w:val="24"/>
          <w:lang w:val="en-US" w:eastAsia="zh-CN"/>
        </w:rPr>
        <w:t>谈判</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val="en-US" w:eastAsia="zh-CN"/>
        </w:rPr>
        <w:t>竞争性谈判</w:t>
      </w:r>
      <w:r>
        <w:rPr>
          <w:rFonts w:hint="eastAsia" w:ascii="宋体" w:hAnsi="宋体" w:cs="宋体"/>
          <w:sz w:val="24"/>
          <w:szCs w:val="24"/>
        </w:rPr>
        <w:t>文件中的一切要求，报价为：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下浮</w:t>
      </w:r>
      <w:r>
        <w:rPr>
          <w:rFonts w:hint="eastAsia" w:ascii="宋体" w:hAnsi="宋体" w:cs="宋体"/>
          <w:sz w:val="24"/>
          <w:szCs w:val="24"/>
          <w:u w:val="single"/>
        </w:rPr>
        <w:t>（大写）</w:t>
      </w:r>
      <w:r>
        <w:rPr>
          <w:rFonts w:hint="eastAsia" w:ascii="宋体" w:hAnsi="宋体" w:cs="宋体"/>
          <w:sz w:val="24"/>
          <w:szCs w:val="24"/>
          <w:u w:val="single"/>
          <w:lang w:val="en-US" w:eastAsia="zh-CN"/>
        </w:rPr>
        <w:t>百分之</w:t>
      </w:r>
      <w:r>
        <w:rPr>
          <w:rFonts w:hint="eastAsia" w:ascii="宋体" w:hAnsi="宋体" w:cs="宋体"/>
          <w:sz w:val="24"/>
          <w:szCs w:val="24"/>
          <w:u w:val="single"/>
        </w:rPr>
        <w:t xml:space="preserve">             </w:t>
      </w:r>
      <w:r>
        <w:rPr>
          <w:rFonts w:hint="eastAsia" w:ascii="宋体" w:hAnsi="宋体" w:cs="宋体"/>
          <w:sz w:val="24"/>
          <w:szCs w:val="24"/>
          <w:lang w:val="en-US" w:eastAsia="zh-CN"/>
        </w:rPr>
        <w:t>%</w:t>
      </w:r>
      <w:r>
        <w:rPr>
          <w:rFonts w:hint="eastAsia" w:ascii="宋体" w:hAnsi="宋体" w:cs="宋体"/>
          <w:sz w:val="24"/>
          <w:szCs w:val="24"/>
        </w:rPr>
        <w:t>；</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小写</w:t>
      </w:r>
      <w:r>
        <w:rPr>
          <w:rFonts w:hint="eastAsia" w:ascii="宋体" w:hAnsi="宋体" w:cs="宋体"/>
          <w:sz w:val="24"/>
          <w:szCs w:val="24"/>
          <w:u w:val="single"/>
          <w:lang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lang w:val="en-US" w:eastAsia="zh-CN"/>
        </w:rPr>
        <w:t>%</w:t>
      </w:r>
      <w:r>
        <w:rPr>
          <w:rFonts w:hint="eastAsia" w:ascii="宋体" w:hAnsi="宋体" w:cs="宋体"/>
          <w:sz w:val="24"/>
          <w:szCs w:val="24"/>
          <w:lang w:eastAsia="zh-CN"/>
        </w:rPr>
        <w:t>；</w:t>
      </w:r>
    </w:p>
    <w:p w14:paraId="5ADDEF2E">
      <w:pPr>
        <w:spacing w:line="360" w:lineRule="auto"/>
        <w:ind w:firstLine="720"/>
        <w:rPr>
          <w:rFonts w:hint="default" w:ascii="宋体" w:hAnsi="宋体" w:cs="宋体"/>
          <w:sz w:val="24"/>
          <w:szCs w:val="24"/>
          <w:u w:val="single"/>
          <w:lang w:val="en-US" w:eastAsia="zh-CN"/>
        </w:rPr>
      </w:pPr>
      <w:r>
        <w:rPr>
          <w:rFonts w:hint="eastAsia" w:ascii="宋体" w:hAnsi="宋体"/>
          <w:sz w:val="24"/>
          <w:szCs w:val="24"/>
        </w:rPr>
        <w:t>交货期</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val="en-US" w:eastAsia="zh-CN"/>
        </w:rPr>
        <w:t>响应</w:t>
      </w:r>
      <w:r>
        <w:rPr>
          <w:rFonts w:hint="eastAsia" w:ascii="宋体" w:hAnsi="宋体" w:cs="宋体"/>
          <w:sz w:val="24"/>
          <w:szCs w:val="24"/>
        </w:rPr>
        <w:t>文件被接受，我们将履行</w:t>
      </w:r>
      <w:r>
        <w:rPr>
          <w:rFonts w:hint="eastAsia" w:ascii="宋体" w:hAnsi="宋体" w:cs="宋体"/>
          <w:sz w:val="24"/>
          <w:szCs w:val="24"/>
          <w:lang w:val="en-US" w:eastAsia="zh-CN"/>
        </w:rPr>
        <w:t>竞争性谈判</w:t>
      </w:r>
      <w:r>
        <w:rPr>
          <w:rFonts w:hint="eastAsia" w:ascii="宋体" w:hAnsi="宋体" w:cs="宋体"/>
          <w:sz w:val="24"/>
          <w:szCs w:val="24"/>
        </w:rPr>
        <w:t>文件中规定的每一项要求，按期、按质、按量完成任务。</w:t>
      </w:r>
    </w:p>
    <w:p w14:paraId="2C8D888B">
      <w:pPr>
        <w:spacing w:line="360" w:lineRule="auto"/>
        <w:ind w:firstLine="480"/>
      </w:pPr>
      <w:r>
        <w:rPr>
          <w:rFonts w:ascii="宋体" w:hAnsi="宋体" w:cs="宋体"/>
          <w:sz w:val="24"/>
          <w:szCs w:val="24"/>
        </w:rPr>
        <w:t>3</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hint="eastAsia" w:ascii="宋体" w:hAnsi="宋体" w:cs="宋体"/>
          <w:sz w:val="24"/>
          <w:szCs w:val="24"/>
          <w:lang w:val="en-US" w:eastAsia="zh-CN"/>
        </w:rPr>
        <w:t>4</w:t>
      </w:r>
      <w:r>
        <w:rPr>
          <w:rFonts w:hint="eastAsia" w:ascii="宋体" w:hAnsi="宋体" w:cs="宋体"/>
          <w:sz w:val="24"/>
          <w:szCs w:val="24"/>
        </w:rPr>
        <w:t>、我们同意按招标文件规定，遵守贵公司有关规定和收费标准。</w:t>
      </w:r>
    </w:p>
    <w:p w14:paraId="6AFAC6EB">
      <w:pPr>
        <w:spacing w:line="360" w:lineRule="auto"/>
        <w:ind w:firstLine="480"/>
      </w:pPr>
      <w:r>
        <w:rPr>
          <w:rFonts w:hint="eastAsia" w:ascii="宋体" w:hAnsi="宋体" w:cs="宋体"/>
          <w:sz w:val="24"/>
          <w:szCs w:val="24"/>
          <w:lang w:val="en-US" w:eastAsia="zh-CN"/>
        </w:rPr>
        <w:t>5</w:t>
      </w:r>
      <w:r>
        <w:rPr>
          <w:rFonts w:hint="eastAsia" w:ascii="宋体" w:hAnsi="宋体" w:cs="宋体"/>
          <w:sz w:val="24"/>
          <w:szCs w:val="24"/>
        </w:rPr>
        <w:t>、我方的</w:t>
      </w:r>
      <w:r>
        <w:rPr>
          <w:rFonts w:hint="eastAsia" w:ascii="宋体" w:hAnsi="宋体" w:cs="宋体"/>
          <w:sz w:val="24"/>
          <w:szCs w:val="24"/>
          <w:lang w:val="en-US" w:eastAsia="zh-CN"/>
        </w:rPr>
        <w:t>响应</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hint="eastAsia" w:ascii="宋体" w:hAnsi="宋体" w:cs="宋体"/>
          <w:sz w:val="24"/>
          <w:szCs w:val="24"/>
          <w:lang w:val="en-US" w:eastAsia="zh-CN"/>
        </w:rPr>
        <w:t>6</w:t>
      </w:r>
      <w:r>
        <w:rPr>
          <w:rFonts w:hint="eastAsia" w:ascii="宋体" w:hAnsi="宋体" w:cs="宋体"/>
          <w:sz w:val="24"/>
          <w:szCs w:val="24"/>
        </w:rPr>
        <w:t>、所有关于本</w:t>
      </w:r>
      <w:r>
        <w:rPr>
          <w:rFonts w:hint="eastAsia" w:ascii="宋体" w:hAnsi="宋体" w:cs="宋体"/>
          <w:sz w:val="24"/>
          <w:szCs w:val="24"/>
          <w:lang w:val="en-US" w:eastAsia="zh-CN"/>
        </w:rPr>
        <w:t>响应</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西安文理学院2025年纸质图书采购项目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报价</w:t>
            </w:r>
          </w:p>
        </w:tc>
        <w:tc>
          <w:tcPr>
            <w:tcW w:w="5669" w:type="dxa"/>
            <w:noWrap w:val="0"/>
            <w:vAlign w:val="center"/>
          </w:tcPr>
          <w:p w14:paraId="3C185DAE">
            <w:pPr>
              <w:spacing w:line="360" w:lineRule="auto"/>
              <w:jc w:val="center"/>
              <w:rPr>
                <w:rFonts w:hint="eastAsia" w:ascii="宋体" w:hAnsi="宋体" w:cs="宋体"/>
                <w:sz w:val="24"/>
                <w:szCs w:val="24"/>
              </w:rPr>
            </w:pPr>
            <w:r>
              <w:rPr>
                <w:rFonts w:hint="eastAsia" w:ascii="宋体" w:hAnsi="宋体" w:cs="宋体"/>
                <w:sz w:val="24"/>
                <w:szCs w:val="24"/>
                <w:lang w:val="en-US" w:eastAsia="zh-CN"/>
              </w:rPr>
              <w:t>下浮</w:t>
            </w:r>
            <w:r>
              <w:rPr>
                <w:rFonts w:hint="eastAsia" w:ascii="宋体" w:hAnsi="宋体" w:cs="宋体"/>
                <w:sz w:val="24"/>
                <w:szCs w:val="24"/>
                <w:u w:val="single"/>
              </w:rPr>
              <w:t>（大写）</w:t>
            </w:r>
            <w:r>
              <w:rPr>
                <w:rFonts w:hint="eastAsia" w:ascii="宋体" w:hAnsi="宋体" w:cs="宋体"/>
                <w:sz w:val="24"/>
                <w:szCs w:val="24"/>
                <w:u w:val="single"/>
                <w:lang w:val="en-US" w:eastAsia="zh-CN"/>
              </w:rPr>
              <w:t>百分之</w:t>
            </w:r>
            <w:r>
              <w:rPr>
                <w:rFonts w:hint="eastAsia" w:ascii="宋体" w:hAnsi="宋体" w:cs="宋体"/>
                <w:sz w:val="24"/>
                <w:szCs w:val="24"/>
                <w:u w:val="single"/>
              </w:rPr>
              <w:t xml:space="preserve">             </w:t>
            </w:r>
            <w:r>
              <w:rPr>
                <w:rFonts w:hint="eastAsia" w:ascii="宋体" w:hAnsi="宋体" w:cs="宋体"/>
                <w:sz w:val="24"/>
                <w:szCs w:val="24"/>
              </w:rPr>
              <w:t>；</w:t>
            </w:r>
          </w:p>
          <w:p w14:paraId="37E88DA4">
            <w:pPr>
              <w:spacing w:line="360" w:lineRule="auto"/>
              <w:ind w:firstLine="1200" w:firstLineChars="500"/>
              <w:jc w:val="both"/>
              <w:rPr>
                <w:rFonts w:hint="eastAsia" w:ascii="宋体" w:hAnsi="宋体" w:eastAsia="宋体" w:cs="宋体"/>
                <w:sz w:val="24"/>
                <w:szCs w:val="24"/>
              </w:rPr>
            </w:pPr>
            <w:r>
              <w:rPr>
                <w:rFonts w:hint="eastAsia" w:ascii="宋体" w:hAnsi="宋体" w:cs="宋体"/>
                <w:sz w:val="24"/>
                <w:szCs w:val="24"/>
                <w:u w:val="single"/>
                <w:lang w:eastAsia="zh-CN"/>
              </w:rPr>
              <w:t>（</w:t>
            </w:r>
            <w:r>
              <w:rPr>
                <w:rFonts w:hint="eastAsia" w:ascii="宋体" w:hAnsi="宋体" w:cs="宋体"/>
                <w:sz w:val="24"/>
                <w:szCs w:val="24"/>
                <w:u w:val="single"/>
                <w:lang w:val="en-US" w:eastAsia="zh-CN"/>
              </w:rPr>
              <w:t>小写</w:t>
            </w:r>
            <w:r>
              <w:rPr>
                <w:rFonts w:hint="eastAsia" w:ascii="宋体" w:hAnsi="宋体" w:cs="宋体"/>
                <w:sz w:val="24"/>
                <w:szCs w:val="24"/>
                <w:u w:val="single"/>
                <w:lang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lang w:val="en-US"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sz w:val="24"/>
                <w:szCs w:val="24"/>
              </w:rPr>
              <w:t>交货期</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0D2FA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427333BD">
            <w:pPr>
              <w:spacing w:line="360" w:lineRule="auto"/>
              <w:jc w:val="center"/>
              <w:rPr>
                <w:rFonts w:hint="default" w:ascii="宋体" w:hAnsi="宋体" w:eastAsiaTheme="minorEastAsia"/>
                <w:sz w:val="24"/>
                <w:szCs w:val="24"/>
                <w:lang w:val="en-US" w:eastAsia="zh-CN"/>
              </w:rPr>
            </w:pPr>
            <w:r>
              <w:rPr>
                <w:rFonts w:hint="eastAsia" w:ascii="宋体" w:hAnsi="宋体"/>
                <w:sz w:val="24"/>
                <w:szCs w:val="24"/>
                <w:lang w:val="en-US" w:eastAsia="zh-CN"/>
              </w:rPr>
              <w:t>交货地点</w:t>
            </w:r>
          </w:p>
        </w:tc>
        <w:tc>
          <w:tcPr>
            <w:tcW w:w="5669" w:type="dxa"/>
            <w:noWrap w:val="0"/>
            <w:vAlign w:val="center"/>
          </w:tcPr>
          <w:p w14:paraId="295BC800">
            <w:pPr>
              <w:spacing w:line="360" w:lineRule="auto"/>
              <w:jc w:val="center"/>
              <w:rPr>
                <w:rFonts w:hint="eastAsia" w:ascii="宋体" w:hAnsi="宋体" w:eastAsia="宋体" w:cs="宋体"/>
                <w:sz w:val="24"/>
                <w:szCs w:val="24"/>
              </w:rPr>
            </w:pPr>
          </w:p>
        </w:tc>
      </w:tr>
    </w:tbl>
    <w:p w14:paraId="7917C784">
      <w:pPr>
        <w:spacing w:line="360" w:lineRule="auto"/>
        <w:rPr>
          <w:rFonts w:hint="eastAsia" w:ascii="宋体" w:hAnsi="宋体" w:cs="宋体"/>
          <w:sz w:val="24"/>
          <w:szCs w:val="24"/>
        </w:rPr>
      </w:pPr>
    </w:p>
    <w:p w14:paraId="0104CCCE">
      <w:pPr>
        <w:spacing w:line="360" w:lineRule="auto"/>
        <w:rPr>
          <w:rFonts w:hint="eastAsia" w:ascii="宋体" w:hAnsi="宋体" w:cs="宋体"/>
          <w:sz w:val="24"/>
          <w:szCs w:val="24"/>
        </w:rPr>
      </w:pPr>
      <w:r>
        <w:rPr>
          <w:rFonts w:hint="eastAsia" w:ascii="宋体" w:hAnsi="宋体" w:cs="宋体"/>
          <w:sz w:val="24"/>
          <w:szCs w:val="24"/>
        </w:rPr>
        <w:t>例：下浮30%。即每一百元实付七十元。</w:t>
      </w:r>
    </w:p>
    <w:p w14:paraId="3EFA02CD">
      <w:pPr>
        <w:spacing w:line="360" w:lineRule="auto"/>
        <w:ind w:firstLine="480"/>
        <w:rPr>
          <w:rFonts w:hint="eastAsia" w:ascii="宋体" w:hAnsi="宋体" w:cs="宋体"/>
          <w:sz w:val="24"/>
          <w:szCs w:val="24"/>
          <w:lang w:val="en-US" w:eastAsia="zh-CN"/>
        </w:rPr>
      </w:pPr>
    </w:p>
    <w:p w14:paraId="79F79A75">
      <w:pPr>
        <w:spacing w:line="360" w:lineRule="auto"/>
        <w:ind w:firstLine="480"/>
        <w:rPr>
          <w:rFonts w:hint="eastAsia" w:ascii="宋体" w:hAnsi="宋体" w:cs="宋体"/>
          <w:sz w:val="24"/>
          <w:szCs w:val="24"/>
          <w:lang w:val="en-US" w:eastAsia="zh-CN"/>
        </w:rPr>
      </w:pPr>
    </w:p>
    <w:p w14:paraId="79699F73">
      <w:pPr>
        <w:spacing w:line="360" w:lineRule="auto"/>
        <w:ind w:firstLine="480"/>
        <w:rPr>
          <w:rFonts w:hint="eastAsia" w:ascii="宋体" w:hAnsi="宋体" w:cs="宋体"/>
          <w:sz w:val="24"/>
          <w:szCs w:val="24"/>
          <w:lang w:val="en-US" w:eastAsia="zh-CN"/>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2B4B3490">
      <w:pPr>
        <w:pStyle w:val="8"/>
        <w:sectPr>
          <w:pgSz w:w="11906" w:h="16838"/>
          <w:pgMar w:top="1440" w:right="1800" w:bottom="1440" w:left="1800" w:header="851" w:footer="992" w:gutter="0"/>
          <w:cols w:space="425" w:num="1"/>
          <w:docGrid w:type="lines" w:linePitch="312" w:charSpace="0"/>
        </w:sectPr>
      </w:pPr>
    </w:p>
    <w:p w14:paraId="75431520">
      <w:pPr>
        <w:ind w:firstLine="211"/>
        <w:jc w:val="center"/>
      </w:pP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14451DC4">
      <w:pPr>
        <w:pStyle w:val="8"/>
        <w:sectPr>
          <w:pgSz w:w="11906" w:h="16838"/>
          <w:pgMar w:top="1440" w:right="1800" w:bottom="1440" w:left="1800" w:header="851" w:footer="992" w:gutter="0"/>
          <w:cols w:space="425" w:num="1"/>
          <w:docGrid w:type="lines" w:linePitch="312" w:charSpace="0"/>
        </w:sectPr>
      </w:pPr>
    </w:p>
    <w:p w14:paraId="4B649293">
      <w:pPr>
        <w:pageBreakBefore/>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w:t>
      </w:r>
      <w:r>
        <w:rPr>
          <w:rFonts w:hint="eastAsia" w:ascii="宋体" w:hAnsi="宋体"/>
          <w:sz w:val="28"/>
          <w:szCs w:val="28"/>
          <w:lang w:val="en-US" w:eastAsia="zh-CN"/>
        </w:rPr>
        <w:t>谈判</w:t>
      </w:r>
      <w:r>
        <w:rPr>
          <w:rFonts w:hint="eastAsia" w:ascii="宋体" w:hAnsi="宋体"/>
          <w:sz w:val="28"/>
          <w:szCs w:val="28"/>
          <w:lang w:val="zh-CN"/>
        </w:rPr>
        <w:t>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7C6D8012">
      <w:pPr>
        <w:autoSpaceDE w:val="0"/>
        <w:autoSpaceDN w:val="0"/>
        <w:adjustRightInd w:val="0"/>
        <w:spacing w:line="360" w:lineRule="auto"/>
        <w:jc w:val="both"/>
        <w:rPr>
          <w:rFonts w:hint="eastAsia" w:ascii="宋体" w:hAnsi="宋体"/>
          <w:sz w:val="28"/>
          <w:szCs w:val="28"/>
          <w:lang w:val="zh-CN"/>
        </w:rPr>
      </w:pPr>
    </w:p>
    <w:p w14:paraId="7F0EDBEB">
      <w:pPr>
        <w:autoSpaceDE w:val="0"/>
        <w:autoSpaceDN w:val="0"/>
        <w:adjustRightInd w:val="0"/>
        <w:spacing w:line="360" w:lineRule="auto"/>
        <w:jc w:val="both"/>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w:t>
      </w:r>
      <w:r>
        <w:rPr>
          <w:rFonts w:hint="eastAsia" w:ascii="宋体" w:hAnsi="宋体"/>
          <w:sz w:val="24"/>
          <w:szCs w:val="24"/>
          <w:lang w:val="en-US" w:eastAsia="zh-CN"/>
        </w:rPr>
        <w:t>谈判</w:t>
      </w:r>
      <w:r>
        <w:rPr>
          <w:rFonts w:hint="eastAsia" w:ascii="宋体" w:hAnsi="宋体"/>
          <w:sz w:val="24"/>
          <w:szCs w:val="24"/>
          <w:lang w:val="zh-CN"/>
        </w:rPr>
        <w:t>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rPr>
          <w:rFonts w:hint="eastAsia" w:eastAsiaTheme="minorEastAsia"/>
          <w:lang w:val="en-US" w:eastAsia="zh-CN"/>
        </w:rPr>
      </w:pPr>
      <w:r>
        <w:rPr>
          <w:rFonts w:hint="eastAsia" w:ascii="宋体" w:hAnsi="宋体" w:cs="宋体"/>
          <w:b/>
          <w:sz w:val="32"/>
          <w:szCs w:val="32"/>
        </w:rPr>
        <w:t>第五部分  服务</w:t>
      </w:r>
      <w:r>
        <w:rPr>
          <w:rFonts w:hint="eastAsia" w:ascii="宋体" w:hAnsi="宋体" w:cs="宋体"/>
          <w:b/>
          <w:sz w:val="32"/>
          <w:szCs w:val="32"/>
          <w:lang w:val="en-US" w:eastAsia="zh-CN"/>
        </w:rPr>
        <w:t>方案</w:t>
      </w:r>
    </w:p>
    <w:p w14:paraId="7F96ABBF">
      <w:pPr>
        <w:spacing w:line="360" w:lineRule="auto"/>
        <w:ind w:firstLine="211"/>
        <w:jc w:val="center"/>
        <w:rPr>
          <w:rFonts w:hint="eastAsia" w:ascii="宋体" w:hAnsi="宋体" w:cs="宋体"/>
          <w:b/>
          <w:sz w:val="32"/>
          <w:szCs w:val="32"/>
        </w:rPr>
      </w:pPr>
    </w:p>
    <w:p w14:paraId="7698EC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竞争性谈判</w:t>
      </w:r>
      <w:r>
        <w:rPr>
          <w:rFonts w:hint="eastAsia" w:ascii="宋体" w:hAnsi="宋体" w:cs="宋体"/>
          <w:sz w:val="24"/>
          <w:szCs w:val="24"/>
        </w:rPr>
        <w:t>文件要求，根据</w:t>
      </w:r>
      <w:r>
        <w:rPr>
          <w:rFonts w:hint="eastAsia" w:ascii="宋体" w:hAnsi="宋体" w:cs="宋体"/>
          <w:sz w:val="24"/>
          <w:szCs w:val="24"/>
          <w:lang w:val="en-US" w:eastAsia="zh-CN"/>
        </w:rPr>
        <w:t>竞争性谈判</w:t>
      </w:r>
      <w:r>
        <w:rPr>
          <w:rFonts w:hint="eastAsia" w:ascii="宋体" w:hAnsi="宋体" w:cs="宋体"/>
          <w:sz w:val="24"/>
          <w:szCs w:val="24"/>
        </w:rPr>
        <w:t>文件内容作出全面响应，提供详细说明及服务相关材料。格式自拟，包括但不限于以下内容：</w:t>
      </w:r>
    </w:p>
    <w:p w14:paraId="5EF1A1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（一）供货方案（包含供货计划、安排及组织措施）；</w:t>
      </w:r>
    </w:p>
    <w:p w14:paraId="73CA51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（二）人员的配备；</w:t>
      </w:r>
    </w:p>
    <w:p w14:paraId="2CF8A7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cs="宋体"/>
          <w:sz w:val="24"/>
          <w:szCs w:val="24"/>
        </w:rPr>
        <w:t>（三）供应商认为需要加以说明的其他内容。</w:t>
      </w:r>
    </w:p>
    <w:p w14:paraId="500C99A2">
      <w:pPr>
        <w:jc w:val="center"/>
      </w:pPr>
      <w:r>
        <w:rPr>
          <w:rFonts w:hint="eastAsia" w:ascii="宋体" w:hAnsi="宋体" w:cs="宋体"/>
          <w:b/>
          <w:sz w:val="32"/>
          <w:szCs w:val="32"/>
        </w:rPr>
        <w:t>第六部分  商务响应及相关证明</w:t>
      </w:r>
    </w:p>
    <w:p w14:paraId="4FC526F0">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6CC654A4">
      <w:pPr>
        <w:spacing w:line="540" w:lineRule="exact"/>
        <w:ind w:right="-197" w:rightChars="-94" w:firstLine="480" w:firstLineChars="200"/>
        <w:jc w:val="left"/>
        <w:rPr>
          <w:rFonts w:hint="eastAsia" w:ascii="宋体" w:hAnsi="宋体"/>
          <w:sz w:val="24"/>
          <w:szCs w:val="24"/>
        </w:rPr>
      </w:pPr>
      <w:r>
        <w:rPr>
          <w:rFonts w:hint="eastAsia" w:ascii="宋体" w:hAnsi="宋体"/>
          <w:sz w:val="24"/>
          <w:szCs w:val="24"/>
        </w:rPr>
        <w:t>1．供应商为合法注册的法人、其他组织或自然人，提供营业执照（或事业单位法人证书）、自然人提供身份证；（提供加盖公章的复印件）；</w:t>
      </w:r>
    </w:p>
    <w:p w14:paraId="5B4C084E">
      <w:pPr>
        <w:spacing w:line="540" w:lineRule="exact"/>
        <w:ind w:right="-197" w:rightChars="-94" w:firstLine="480" w:firstLineChars="200"/>
        <w:jc w:val="left"/>
        <w:rPr>
          <w:rFonts w:hint="eastAsia" w:ascii="宋体" w:hAnsi="宋体"/>
          <w:sz w:val="24"/>
          <w:szCs w:val="24"/>
        </w:rPr>
      </w:pPr>
      <w:r>
        <w:rPr>
          <w:rFonts w:hint="eastAsia" w:ascii="宋体" w:hAnsi="宋体"/>
          <w:sz w:val="24"/>
          <w:szCs w:val="24"/>
        </w:rPr>
        <w:t>2．提供采购活动前6个月（竞争性谈判公告发布时间）内依法纳税和缴纳社保的证明（至少提供一个月的纳税和缴纳社保的证明）,依法不需要缴纳社保及依法免税的供应商则需提供相应的合法证明材料；</w:t>
      </w:r>
    </w:p>
    <w:p w14:paraId="52873D4F">
      <w:pPr>
        <w:spacing w:line="540" w:lineRule="exact"/>
        <w:ind w:right="-197" w:rightChars="-94" w:firstLine="480" w:firstLineChars="200"/>
        <w:jc w:val="left"/>
        <w:rPr>
          <w:rFonts w:hint="eastAsia" w:ascii="宋体" w:hAnsi="宋体"/>
          <w:sz w:val="24"/>
          <w:szCs w:val="24"/>
        </w:rPr>
      </w:pPr>
      <w:r>
        <w:rPr>
          <w:rFonts w:hint="eastAsia" w:ascii="宋体" w:hAnsi="宋体"/>
          <w:sz w:val="24"/>
          <w:szCs w:val="24"/>
        </w:rPr>
        <w:t>3．供应商提供202</w:t>
      </w:r>
      <w:r>
        <w:rPr>
          <w:rFonts w:hint="eastAsia" w:ascii="宋体" w:hAnsi="宋体"/>
          <w:sz w:val="24"/>
          <w:szCs w:val="24"/>
          <w:lang w:val="en-US" w:eastAsia="zh-CN"/>
        </w:rPr>
        <w:t>3</w:t>
      </w:r>
      <w:r>
        <w:rPr>
          <w:rFonts w:hint="eastAsia" w:ascii="宋体" w:hAnsi="宋体"/>
          <w:sz w:val="24"/>
          <w:szCs w:val="24"/>
        </w:rPr>
        <w:t>年</w:t>
      </w:r>
      <w:r>
        <w:rPr>
          <w:rFonts w:hint="eastAsia" w:ascii="宋体" w:hAnsi="宋体"/>
          <w:sz w:val="24"/>
          <w:szCs w:val="24"/>
          <w:lang w:val="en-US" w:eastAsia="zh-CN"/>
        </w:rPr>
        <w:t>或2024年</w:t>
      </w:r>
      <w:r>
        <w:rPr>
          <w:rFonts w:hint="eastAsia" w:ascii="宋体" w:hAnsi="宋体"/>
          <w:sz w:val="24"/>
          <w:szCs w:val="24"/>
        </w:rPr>
        <w:t xml:space="preserve">经审计的财务报告或其基本存款账户开户银行出具的资信证明及基本存款账户开户许可证明文件或财政部门认可的政府采购专业担保机构开具的投标担保函； </w:t>
      </w:r>
    </w:p>
    <w:p w14:paraId="3ED40EC8">
      <w:pPr>
        <w:spacing w:line="540" w:lineRule="exact"/>
        <w:ind w:right="-197" w:rightChars="-94" w:firstLine="480" w:firstLineChars="200"/>
        <w:jc w:val="left"/>
        <w:rPr>
          <w:rFonts w:hint="eastAsia" w:ascii="宋体" w:hAnsi="宋体"/>
          <w:sz w:val="24"/>
          <w:szCs w:val="24"/>
        </w:rPr>
      </w:pPr>
      <w:r>
        <w:rPr>
          <w:rFonts w:hint="eastAsia" w:ascii="宋体" w:hAnsi="宋体"/>
          <w:sz w:val="24"/>
          <w:szCs w:val="24"/>
        </w:rPr>
        <w:t>4．参加采购活动前3年内在经营活动中没有重大违法记录的书面声明；</w:t>
      </w:r>
    </w:p>
    <w:p w14:paraId="1FDB580F">
      <w:pPr>
        <w:spacing w:line="540" w:lineRule="exact"/>
        <w:ind w:right="-197" w:rightChars="-94" w:firstLine="480" w:firstLineChars="200"/>
        <w:jc w:val="left"/>
        <w:rPr>
          <w:rFonts w:hint="eastAsia" w:ascii="宋体" w:hAnsi="宋体"/>
          <w:sz w:val="24"/>
          <w:szCs w:val="24"/>
        </w:rPr>
      </w:pPr>
      <w:r>
        <w:rPr>
          <w:rFonts w:hint="eastAsia" w:ascii="宋体" w:hAnsi="宋体"/>
          <w:sz w:val="24"/>
          <w:szCs w:val="24"/>
        </w:rPr>
        <w:t>5．提供具有履行本合同所必需的设备和专业技术能力的书面承诺；</w:t>
      </w:r>
    </w:p>
    <w:p w14:paraId="3450147D">
      <w:pPr>
        <w:spacing w:line="540" w:lineRule="exact"/>
        <w:ind w:right="-197" w:rightChars="-94" w:firstLine="480" w:firstLineChars="200"/>
        <w:jc w:val="left"/>
        <w:rPr>
          <w:rFonts w:hint="eastAsia" w:ascii="宋体" w:hAnsi="宋体"/>
          <w:sz w:val="24"/>
          <w:szCs w:val="24"/>
          <w:lang w:val="en-US" w:eastAsia="zh-CN"/>
        </w:rPr>
      </w:pPr>
      <w:r>
        <w:rPr>
          <w:rFonts w:hint="eastAsia" w:ascii="宋体" w:hAnsi="宋体"/>
          <w:sz w:val="24"/>
          <w:szCs w:val="24"/>
          <w:lang w:val="en-US" w:eastAsia="zh-CN"/>
        </w:rPr>
        <w:t>6. 提供投标人的《出版物经营许可证》；</w:t>
      </w:r>
    </w:p>
    <w:p w14:paraId="4D6F9CFB">
      <w:pPr>
        <w:spacing w:line="540" w:lineRule="exact"/>
        <w:ind w:right="-197" w:rightChars="-94" w:firstLine="480" w:firstLineChars="200"/>
        <w:jc w:val="left"/>
        <w:rPr>
          <w:rFonts w:hint="eastAsia" w:ascii="宋体" w:hAnsi="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sz w:val="24"/>
          <w:szCs w:val="24"/>
          <w:lang w:val="en-US" w:eastAsia="zh-CN"/>
        </w:rPr>
        <w:t>7.供应商不得为“信用中国”网站（www.creditchina.gov.cn）中列入失信被执行人和重大税收违法失信主体，不得为中国政府采购网（www.ccgp.gov.cn）政府采购严重违法失信行为记录名单中被财政部门禁止参加政府采购活动的供应商。</w:t>
      </w:r>
    </w:p>
    <w:p w14:paraId="45599803">
      <w:pPr>
        <w:pStyle w:val="8"/>
      </w:pP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1</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2</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3</w:t>
      </w:r>
    </w:p>
    <w:bookmarkEnd w:id="1"/>
    <w:p w14:paraId="09412FA4">
      <w:pPr>
        <w:pStyle w:val="4"/>
        <w:shd w:val="clear" w:color="auto" w:fill="FFFFFF"/>
        <w:spacing w:before="312" w:beforeLines="100" w:beforeAutospacing="0" w:after="312" w:afterLines="100" w:afterAutospacing="0" w:line="360" w:lineRule="auto"/>
        <w:ind w:firstLine="542" w:firstLineChars="200"/>
        <w:jc w:val="center"/>
        <w:rPr>
          <w:rFonts w:hint="eastAsia"/>
          <w:b/>
          <w:bCs/>
          <w:color w:val="333333"/>
          <w:spacing w:val="8"/>
        </w:rPr>
      </w:pPr>
      <w:bookmarkStart w:id="2" w:name="_Hlk87457077"/>
      <w:r>
        <w:rPr>
          <w:rFonts w:hint="eastAsia"/>
          <w:b/>
          <w:bCs/>
          <w:color w:val="333333"/>
          <w:spacing w:val="15"/>
          <w:shd w:val="clear" w:color="auto" w:fill="FFFFFF"/>
        </w:rPr>
        <w:t>中小企业声明函</w:t>
      </w:r>
    </w:p>
    <w:p w14:paraId="6CF34192">
      <w:pPr>
        <w:pStyle w:val="4"/>
        <w:shd w:val="clear" w:color="auto" w:fill="FFFFFF"/>
        <w:spacing w:before="0" w:beforeAutospacing="0" w:after="0" w:afterAutospacing="0" w:line="360" w:lineRule="auto"/>
        <w:ind w:firstLine="540" w:firstLineChars="200"/>
        <w:jc w:val="both"/>
        <w:rPr>
          <w:rFonts w:hint="eastAsia"/>
          <w:color w:val="333333"/>
          <w:spacing w:val="15"/>
          <w:shd w:val="clear" w:color="auto" w:fill="FFFFFF"/>
        </w:rPr>
      </w:pPr>
      <w:r>
        <w:rPr>
          <w:rFonts w:hint="eastAsia"/>
          <w:color w:val="333333"/>
          <w:spacing w:val="15"/>
          <w:shd w:val="clear" w:color="auto" w:fill="FFFFFF"/>
        </w:rPr>
        <w:t>本公司(联合体)郑重声明，根据《政府采购促进中小企业发展管理办法》(财库〔2020〕46 号)的规定，本公司(联合体)参加</w:t>
      </w:r>
      <w:r>
        <w:rPr>
          <w:rFonts w:hint="eastAsia"/>
          <w:color w:val="333333"/>
          <w:spacing w:val="15"/>
          <w:u w:val="single"/>
          <w:shd w:val="clear" w:color="auto" w:fill="FFFFFF"/>
        </w:rPr>
        <w:t>(</w:t>
      </w:r>
      <w:r>
        <w:rPr>
          <w:rFonts w:hint="eastAsia"/>
          <w:color w:val="333333"/>
          <w:spacing w:val="15"/>
          <w:u w:val="single"/>
          <w:shd w:val="clear" w:color="auto" w:fill="FFFFFF"/>
          <w:lang w:val="en-US" w:eastAsia="zh-CN"/>
        </w:rPr>
        <w:t>西安文理学院</w:t>
      </w:r>
      <w:r>
        <w:rPr>
          <w:rFonts w:hint="eastAsia"/>
          <w:color w:val="333333"/>
          <w:spacing w:val="15"/>
          <w:u w:val="single"/>
          <w:shd w:val="clear" w:color="auto" w:fill="FFFFFF"/>
        </w:rPr>
        <w:t>)</w:t>
      </w:r>
      <w:r>
        <w:rPr>
          <w:rFonts w:hint="eastAsia"/>
          <w:color w:val="333333"/>
          <w:spacing w:val="15"/>
          <w:shd w:val="clear" w:color="auto" w:fill="FFFFFF"/>
        </w:rPr>
        <w:t>的</w:t>
      </w:r>
      <w:r>
        <w:rPr>
          <w:rFonts w:hint="eastAsia"/>
          <w:color w:val="333333"/>
          <w:spacing w:val="15"/>
          <w:u w:val="single"/>
          <w:shd w:val="clear" w:color="auto" w:fill="FFFFFF"/>
        </w:rPr>
        <w:t>(西安文理学院2025年纸质图书采购项目)</w:t>
      </w:r>
      <w:r>
        <w:rPr>
          <w:rFonts w:hint="eastAsia"/>
          <w:color w:val="333333"/>
          <w:spacing w:val="15"/>
          <w:shd w:val="clear" w:color="auto" w:fill="FFFFFF"/>
        </w:rPr>
        <w:t>采购活动，服务全部由符合政策要求的中小企业承接。相关企业(含联合体中的中小企业、签订分包意向协议的中小企业)的具体情况如下:</w:t>
      </w:r>
    </w:p>
    <w:p w14:paraId="24B388E6">
      <w:pPr>
        <w:pStyle w:val="4"/>
        <w:shd w:val="clear" w:color="auto" w:fill="FFFFFF"/>
        <w:spacing w:before="0" w:beforeAutospacing="0" w:after="0" w:afterAutospacing="0" w:line="360" w:lineRule="auto"/>
        <w:ind w:firstLine="540" w:firstLineChars="200"/>
        <w:jc w:val="both"/>
        <w:rPr>
          <w:rFonts w:hint="eastAsia"/>
          <w:color w:val="333333"/>
          <w:spacing w:val="8"/>
        </w:rPr>
      </w:pPr>
      <w:r>
        <w:rPr>
          <w:rFonts w:hint="eastAsia"/>
          <w:color w:val="333333"/>
          <w:spacing w:val="15"/>
          <w:shd w:val="clear" w:color="auto" w:fill="FFFFFF"/>
        </w:rPr>
        <w:t>1.</w:t>
      </w:r>
      <w:r>
        <w:rPr>
          <w:rFonts w:hint="eastAsia"/>
          <w:color w:val="333333"/>
          <w:spacing w:val="15"/>
          <w:u w:val="single"/>
          <w:shd w:val="clear" w:color="auto" w:fill="FFFFFF"/>
        </w:rPr>
        <w:t xml:space="preserve"> (标的名称) ，</w:t>
      </w:r>
      <w:r>
        <w:rPr>
          <w:rFonts w:hint="eastAsia"/>
          <w:color w:val="333333"/>
          <w:spacing w:val="15"/>
          <w:shd w:val="clear" w:color="auto" w:fill="FFFFFF"/>
        </w:rPr>
        <w:t>属于</w:t>
      </w:r>
      <w:r>
        <w:rPr>
          <w:rFonts w:hint="eastAsia"/>
          <w:color w:val="333333"/>
          <w:spacing w:val="15"/>
          <w:u w:val="single"/>
          <w:shd w:val="clear" w:color="auto" w:fill="FFFFFF"/>
        </w:rPr>
        <w:t>(采购文件中明确的所属行业)</w:t>
      </w:r>
      <w:r>
        <w:rPr>
          <w:rFonts w:hint="eastAsia"/>
          <w:color w:val="333333"/>
          <w:spacing w:val="15"/>
          <w:u w:val="single"/>
          <w:shd w:val="clear" w:color="auto" w:fill="FFFFFF"/>
          <w:lang w:val="en-US" w:eastAsia="zh-CN"/>
        </w:rPr>
        <w:t>批发</w:t>
      </w:r>
      <w:r>
        <w:rPr>
          <w:rFonts w:hint="eastAsia"/>
          <w:color w:val="333333"/>
          <w:spacing w:val="15"/>
          <w:u w:val="single"/>
          <w:shd w:val="clear" w:color="auto" w:fill="FFFFFF"/>
        </w:rPr>
        <w:t>业;</w:t>
      </w:r>
      <w:r>
        <w:rPr>
          <w:rFonts w:hint="eastAsia"/>
          <w:color w:val="333333"/>
          <w:spacing w:val="15"/>
          <w:u w:val="none"/>
          <w:shd w:val="clear" w:color="auto" w:fill="FFFFFF"/>
        </w:rPr>
        <w:t>承建(承接)企业</w:t>
      </w:r>
      <w:r>
        <w:rPr>
          <w:rFonts w:hint="eastAsia"/>
          <w:color w:val="333333"/>
          <w:spacing w:val="15"/>
          <w:shd w:val="clear" w:color="auto" w:fill="FFFFFF"/>
        </w:rPr>
        <w:t>为</w:t>
      </w:r>
      <w:r>
        <w:rPr>
          <w:rFonts w:hint="eastAsia"/>
          <w:color w:val="333333"/>
          <w:spacing w:val="15"/>
          <w:u w:val="single"/>
          <w:shd w:val="clear" w:color="auto" w:fill="FFFFFF"/>
        </w:rPr>
        <w:t>(企业名称)</w:t>
      </w:r>
      <w:r>
        <w:rPr>
          <w:rFonts w:hint="eastAsia"/>
          <w:color w:val="333333"/>
          <w:spacing w:val="15"/>
          <w:shd w:val="clear" w:color="auto" w:fill="FFFFFF"/>
        </w:rPr>
        <w:t>，从业人员</w:t>
      </w:r>
      <w:r>
        <w:rPr>
          <w:rFonts w:hint="eastAsia"/>
          <w:color w:val="333333"/>
          <w:spacing w:val="15"/>
          <w:u w:val="single"/>
          <w:shd w:val="clear" w:color="auto" w:fill="FFFFFF"/>
        </w:rPr>
        <w:t>   </w:t>
      </w:r>
      <w:r>
        <w:rPr>
          <w:rFonts w:hint="eastAsia"/>
          <w:color w:val="333333"/>
          <w:spacing w:val="15"/>
          <w:shd w:val="clear" w:color="auto" w:fill="FFFFFF"/>
        </w:rPr>
        <w:t>人，营业收入为</w:t>
      </w:r>
      <w:r>
        <w:rPr>
          <w:rFonts w:hint="eastAsia"/>
          <w:color w:val="333333"/>
          <w:spacing w:val="15"/>
          <w:u w:val="single"/>
          <w:shd w:val="clear" w:color="auto" w:fill="FFFFFF"/>
        </w:rPr>
        <w:t>   </w:t>
      </w:r>
      <w:r>
        <w:rPr>
          <w:rFonts w:hint="eastAsia"/>
          <w:color w:val="333333"/>
          <w:spacing w:val="15"/>
          <w:shd w:val="clear" w:color="auto" w:fill="FFFFFF"/>
        </w:rPr>
        <w:t>万元，资产总额为</w:t>
      </w:r>
      <w:r>
        <w:rPr>
          <w:rFonts w:hint="eastAsia"/>
          <w:color w:val="333333"/>
          <w:spacing w:val="15"/>
          <w:u w:val="single"/>
          <w:shd w:val="clear" w:color="auto" w:fill="FFFFFF"/>
        </w:rPr>
        <w:t>   </w:t>
      </w:r>
      <w:r>
        <w:rPr>
          <w:rFonts w:hint="eastAsia"/>
          <w:color w:val="333333"/>
          <w:spacing w:val="15"/>
          <w:shd w:val="clear" w:color="auto" w:fill="FFFFFF"/>
        </w:rPr>
        <w:t>万元</w:t>
      </w:r>
      <w:r>
        <w:rPr>
          <w:rFonts w:hint="eastAsia"/>
          <w:color w:val="333333"/>
          <w:spacing w:val="15"/>
          <w:shd w:val="clear" w:color="auto" w:fill="FFFFFF"/>
          <w:vertAlign w:val="superscript"/>
        </w:rPr>
        <w:t>1</w:t>
      </w:r>
      <w:r>
        <w:rPr>
          <w:rFonts w:hint="eastAsia"/>
          <w:color w:val="333333"/>
          <w:spacing w:val="15"/>
          <w:shd w:val="clear" w:color="auto" w:fill="FFFFFF"/>
        </w:rPr>
        <w:t>，属于</w:t>
      </w:r>
      <w:r>
        <w:rPr>
          <w:rFonts w:hint="eastAsia"/>
          <w:color w:val="333333"/>
          <w:spacing w:val="15"/>
          <w:u w:val="single"/>
          <w:shd w:val="clear" w:color="auto" w:fill="FFFFFF"/>
        </w:rPr>
        <w:t>(中型企业、小型企业、微型企业)</w:t>
      </w:r>
      <w:r>
        <w:rPr>
          <w:rFonts w:hint="eastAsia"/>
          <w:color w:val="333333"/>
          <w:spacing w:val="15"/>
          <w:shd w:val="clear" w:color="auto" w:fill="FFFFFF"/>
        </w:rPr>
        <w:t>;</w:t>
      </w:r>
    </w:p>
    <w:p w14:paraId="574FEAE6">
      <w:pPr>
        <w:pStyle w:val="4"/>
        <w:shd w:val="clear" w:color="auto" w:fill="FFFFFF"/>
        <w:spacing w:before="0" w:beforeAutospacing="0" w:after="0" w:afterAutospacing="0" w:line="360" w:lineRule="auto"/>
        <w:ind w:firstLine="540" w:firstLineChars="200"/>
        <w:jc w:val="both"/>
        <w:rPr>
          <w:rFonts w:hint="eastAsia"/>
          <w:color w:val="333333"/>
          <w:spacing w:val="8"/>
        </w:rPr>
      </w:pPr>
      <w:r>
        <w:rPr>
          <w:rFonts w:hint="eastAsia"/>
          <w:color w:val="333333"/>
          <w:spacing w:val="15"/>
          <w:shd w:val="clear" w:color="auto" w:fill="FFFFFF"/>
        </w:rPr>
        <w:t>......</w:t>
      </w:r>
      <w:bookmarkStart w:id="3" w:name="_GoBack"/>
      <w:bookmarkEnd w:id="3"/>
    </w:p>
    <w:p w14:paraId="16C136D8">
      <w:pPr>
        <w:pStyle w:val="4"/>
        <w:shd w:val="clear" w:color="auto" w:fill="FFFFFF"/>
        <w:spacing w:before="0" w:beforeAutospacing="0" w:after="0" w:afterAutospacing="0" w:line="360" w:lineRule="auto"/>
        <w:ind w:firstLine="540" w:firstLineChars="200"/>
        <w:jc w:val="both"/>
        <w:rPr>
          <w:rFonts w:hint="eastAsia"/>
          <w:color w:val="333333"/>
          <w:spacing w:val="8"/>
        </w:rPr>
      </w:pPr>
      <w:r>
        <w:rPr>
          <w:rFonts w:hint="eastAsia"/>
          <w:color w:val="333333"/>
          <w:spacing w:val="15"/>
          <w:shd w:val="clear" w:color="auto" w:fill="FFFFFF"/>
        </w:rPr>
        <w:t>以上企业，不属于大企业的分支机构，不存在控股股东为大企业的情形，也不存在与大企业的负责人为同一人的情形。</w:t>
      </w:r>
    </w:p>
    <w:p w14:paraId="28B49230">
      <w:pPr>
        <w:pStyle w:val="4"/>
        <w:shd w:val="clear" w:color="auto" w:fill="FFFFFF"/>
        <w:spacing w:before="0" w:beforeAutospacing="0" w:after="0" w:afterAutospacing="0" w:line="360" w:lineRule="auto"/>
        <w:ind w:firstLine="540" w:firstLineChars="200"/>
        <w:jc w:val="both"/>
        <w:rPr>
          <w:rFonts w:hint="eastAsia"/>
          <w:color w:val="333333"/>
          <w:spacing w:val="8"/>
        </w:rPr>
      </w:pPr>
      <w:r>
        <w:rPr>
          <w:rFonts w:hint="eastAsia"/>
          <w:color w:val="333333"/>
          <w:spacing w:val="15"/>
          <w:shd w:val="clear" w:color="auto" w:fill="FFFFFF"/>
        </w:rPr>
        <w:t>本企业对上述声明内容的真实性负责。如有虚假，将依法承担相应责任。</w:t>
      </w:r>
    </w:p>
    <w:p w14:paraId="7644BE76">
      <w:pPr>
        <w:pStyle w:val="4"/>
        <w:shd w:val="clear" w:color="auto" w:fill="FFFFFF"/>
        <w:spacing w:before="0" w:beforeAutospacing="0" w:after="0" w:afterAutospacing="0" w:line="360" w:lineRule="auto"/>
        <w:ind w:firstLine="4590" w:firstLineChars="1700"/>
        <w:jc w:val="both"/>
        <w:rPr>
          <w:rFonts w:hint="eastAsia"/>
          <w:color w:val="333333"/>
          <w:spacing w:val="15"/>
          <w:shd w:val="clear" w:color="auto" w:fill="FFFFFF"/>
        </w:rPr>
      </w:pPr>
      <w:r>
        <w:rPr>
          <w:rFonts w:hint="eastAsia"/>
          <w:color w:val="333333"/>
          <w:spacing w:val="15"/>
          <w:shd w:val="clear" w:color="auto" w:fill="FFFFFF"/>
        </w:rPr>
        <w:t xml:space="preserve">企业名称(盖章): </w:t>
      </w:r>
    </w:p>
    <w:p w14:paraId="7F2444C2">
      <w:pPr>
        <w:pStyle w:val="4"/>
        <w:shd w:val="clear" w:color="auto" w:fill="FFFFFF"/>
        <w:spacing w:before="0" w:beforeAutospacing="0" w:after="0" w:afterAutospacing="0" w:line="360" w:lineRule="auto"/>
        <w:ind w:firstLine="4590" w:firstLineChars="1700"/>
        <w:jc w:val="both"/>
        <w:rPr>
          <w:rFonts w:hint="eastAsia"/>
          <w:color w:val="333333"/>
          <w:spacing w:val="8"/>
        </w:rPr>
      </w:pPr>
      <w:r>
        <w:rPr>
          <w:rFonts w:hint="eastAsia"/>
          <w:color w:val="333333"/>
          <w:spacing w:val="15"/>
          <w:shd w:val="clear" w:color="auto" w:fill="FFFFFF"/>
        </w:rPr>
        <w:t>日期:</w:t>
      </w:r>
    </w:p>
    <w:p w14:paraId="31D35B7F">
      <w:pPr>
        <w:pStyle w:val="4"/>
        <w:shd w:val="clear" w:color="auto" w:fill="FFFFFF"/>
        <w:spacing w:before="0" w:beforeAutospacing="0" w:after="0" w:afterAutospacing="0" w:line="360" w:lineRule="auto"/>
        <w:ind w:firstLine="540" w:firstLineChars="200"/>
        <w:jc w:val="both"/>
        <w:rPr>
          <w:rFonts w:hint="eastAsia"/>
          <w:color w:val="333333"/>
          <w:spacing w:val="15"/>
          <w:shd w:val="clear" w:color="auto" w:fill="FFFFFF"/>
          <w:vertAlign w:val="superscript"/>
        </w:rPr>
      </w:pPr>
    </w:p>
    <w:p w14:paraId="26EF5A89">
      <w:pPr>
        <w:pStyle w:val="4"/>
        <w:shd w:val="clear" w:color="auto" w:fill="FFFFFF"/>
        <w:spacing w:before="0" w:beforeAutospacing="0" w:after="0" w:afterAutospacing="0" w:line="360" w:lineRule="auto"/>
        <w:ind w:firstLine="540" w:firstLineChars="200"/>
        <w:jc w:val="both"/>
        <w:rPr>
          <w:rFonts w:hint="eastAsia"/>
          <w:color w:val="333333"/>
          <w:spacing w:val="15"/>
          <w:shd w:val="clear" w:color="auto" w:fill="FFFFFF"/>
          <w:vertAlign w:val="superscript"/>
        </w:rPr>
      </w:pPr>
    </w:p>
    <w:p w14:paraId="69149D16">
      <w:pPr>
        <w:pStyle w:val="4"/>
        <w:shd w:val="clear" w:color="auto" w:fill="FFFFFF"/>
        <w:spacing w:before="0" w:beforeAutospacing="0" w:after="0" w:afterAutospacing="0" w:line="360" w:lineRule="auto"/>
        <w:ind w:firstLine="540" w:firstLineChars="200"/>
        <w:jc w:val="both"/>
        <w:rPr>
          <w:rFonts w:hint="eastAsia"/>
          <w:color w:val="333333"/>
          <w:spacing w:val="15"/>
          <w:shd w:val="clear" w:color="auto" w:fill="FFFFFF"/>
        </w:rPr>
      </w:pPr>
      <w:r>
        <w:rPr>
          <w:rFonts w:hint="eastAsia"/>
          <w:color w:val="333333"/>
          <w:spacing w:val="15"/>
          <w:shd w:val="clear" w:color="auto" w:fill="FFFFFF"/>
        </w:rPr>
        <w:t>从业人员、营业收入、资产总额填报上一年度数据，无上一年度数据的新成立企业可不填报。</w:t>
      </w:r>
    </w:p>
    <w:p w14:paraId="668CFF9C">
      <w:pPr>
        <w:ind w:firstLine="422" w:firstLineChars="200"/>
        <w:rPr>
          <w:rFonts w:hint="eastAsia" w:ascii="宋体" w:hAnsi="宋体" w:cs="宋体"/>
          <w:szCs w:val="21"/>
        </w:rPr>
      </w:pPr>
      <w:r>
        <w:rPr>
          <w:rFonts w:hint="eastAsia" w:ascii="宋体" w:hAnsi="宋体" w:cs="宋体"/>
          <w:b/>
          <w:szCs w:val="21"/>
        </w:rPr>
        <w:t>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54D3A26">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5"/>
        <w:ind w:firstLine="241"/>
        <w:rPr>
          <w:rFonts w:hint="eastAsia" w:ascii="宋体" w:hAnsi="宋体"/>
          <w:b/>
          <w:szCs w:val="21"/>
          <w:lang w:val="zh-CN"/>
        </w:rPr>
      </w:pPr>
    </w:p>
    <w:p w14:paraId="16A29498">
      <w:pPr>
        <w:pStyle w:val="5"/>
        <w:ind w:firstLine="241"/>
        <w:rPr>
          <w:rFonts w:hint="eastAsia" w:ascii="宋体" w:hAnsi="宋体"/>
          <w:b/>
          <w:szCs w:val="21"/>
          <w:lang w:val="zh-CN"/>
        </w:rPr>
      </w:pPr>
    </w:p>
    <w:p w14:paraId="5B5F94A4">
      <w:pPr>
        <w:pStyle w:val="5"/>
        <w:ind w:firstLine="240"/>
        <w:rPr>
          <w:rFonts w:hint="eastAsia"/>
          <w:lang w:val="zh-CN"/>
        </w:rPr>
      </w:pPr>
    </w:p>
    <w:p w14:paraId="460D2EFB">
      <w:pPr>
        <w:pStyle w:val="5"/>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82EBF2">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17883436">
      <w:pPr>
        <w:spacing w:line="440" w:lineRule="exact"/>
        <w:jc w:val="center"/>
      </w:pPr>
      <w:r>
        <w:rPr>
          <w:rFonts w:hint="eastAsia" w:ascii="宋体" w:hAnsi="宋体"/>
          <w:b/>
          <w:bCs/>
          <w:sz w:val="30"/>
          <w:szCs w:val="30"/>
          <w:lang w:eastAsia="zh-CN"/>
        </w:rPr>
        <w:t>供应商</w:t>
      </w:r>
      <w:r>
        <w:rPr>
          <w:rFonts w:hint="eastAsia" w:ascii="宋体" w:hAnsi="宋体"/>
          <w:b/>
          <w:bCs/>
          <w:sz w:val="30"/>
          <w:szCs w:val="30"/>
        </w:rPr>
        <w:t>认为应该提供的其他资料。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3214F"/>
    <w:rsid w:val="21AE2AB8"/>
    <w:rsid w:val="4C1E6CCD"/>
    <w:rsid w:val="5A23011E"/>
    <w:rsid w:val="715440AF"/>
    <w:rsid w:val="78126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35"/>
      <w:ind w:left="490"/>
    </w:pPr>
    <w:rPr>
      <w:rFonts w:ascii="宋体" w:hAnsi="宋体" w:eastAsia="宋体"/>
      <w:sz w:val="19"/>
      <w:szCs w:val="19"/>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3"/>
    <w:next w:val="1"/>
    <w:unhideWhenUsed/>
    <w:qFormat/>
    <w:uiPriority w:val="99"/>
    <w:pPr>
      <w:spacing w:after="120" w:line="360" w:lineRule="auto"/>
      <w:ind w:firstLine="420" w:firstLineChars="100"/>
      <w:jc w:val="both"/>
    </w:pPr>
    <w:rPr>
      <w:sz w:val="24"/>
      <w:szCs w:val="2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3600</Words>
  <Characters>3733</Characters>
  <Lines>0</Lines>
  <Paragraphs>0</Paragraphs>
  <TotalTime>0</TotalTime>
  <ScaleCrop>false</ScaleCrop>
  <LinksUpToDate>false</LinksUpToDate>
  <CharactersWithSpaces>4883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2025-04-08T03:47:00Z</dcterms:created>
  <dc:creator>Administrator</dc:creator>
  <cp:lastModifiedBy>守望你</cp:lastModifiedBy>
  <dcterms:modified xsi:type="dcterms:W3CDTF">2025-04-08T08:18:08Z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65413D57AF45424DACA6C7BAF164071E_12</vt:lpwstr>
  </property>
</Properties>
</file>