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5"/>
        <w:gridCol w:w="690"/>
        <w:gridCol w:w="990"/>
        <w:gridCol w:w="5847"/>
      </w:tblGrid>
      <w:tr w14:paraId="77FDB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8F35E6E">
            <w:pPr>
              <w:pStyle w:val="4"/>
              <w:jc w:val="center"/>
              <w:rPr>
                <w:color w:val="auto"/>
              </w:rPr>
            </w:pPr>
            <w:r>
              <w:rPr>
                <w:rFonts w:ascii="仿宋_GB2312" w:hAnsi="仿宋_GB2312" w:eastAsia="仿宋_GB2312" w:cs="仿宋_GB2312"/>
                <w:color w:val="auto"/>
              </w:rPr>
              <w:t>参数性质</w:t>
            </w:r>
          </w:p>
        </w:tc>
        <w:tc>
          <w:tcPr>
            <w:tcW w:w="690" w:type="dxa"/>
            <w:vAlign w:val="center"/>
          </w:tcPr>
          <w:p w14:paraId="6F3D2D48">
            <w:pPr>
              <w:pStyle w:val="4"/>
              <w:jc w:val="center"/>
              <w:rPr>
                <w:color w:val="auto"/>
              </w:rPr>
            </w:pPr>
            <w:r>
              <w:rPr>
                <w:rFonts w:ascii="仿宋_GB2312" w:hAnsi="仿宋_GB2312" w:eastAsia="仿宋_GB2312" w:cs="仿宋_GB2312"/>
                <w:color w:val="auto"/>
              </w:rPr>
              <w:t>序号</w:t>
            </w:r>
          </w:p>
        </w:tc>
        <w:tc>
          <w:tcPr>
            <w:tcW w:w="990" w:type="dxa"/>
            <w:vAlign w:val="center"/>
          </w:tcPr>
          <w:p w14:paraId="6450D050">
            <w:pPr>
              <w:pStyle w:val="4"/>
              <w:jc w:val="center"/>
              <w:rPr>
                <w:color w:val="auto"/>
              </w:rPr>
            </w:pPr>
            <w:r>
              <w:rPr>
                <w:rFonts w:ascii="仿宋_GB2312" w:hAnsi="仿宋_GB2312" w:eastAsia="仿宋_GB2312" w:cs="仿宋_GB2312"/>
                <w:color w:val="auto"/>
              </w:rPr>
              <w:t>技术要求名称</w:t>
            </w:r>
          </w:p>
        </w:tc>
        <w:tc>
          <w:tcPr>
            <w:tcW w:w="5847" w:type="dxa"/>
            <w:vAlign w:val="center"/>
          </w:tcPr>
          <w:p w14:paraId="58E48C7C">
            <w:pPr>
              <w:pStyle w:val="4"/>
              <w:jc w:val="center"/>
              <w:rPr>
                <w:color w:val="auto"/>
              </w:rPr>
            </w:pPr>
            <w:r>
              <w:rPr>
                <w:rFonts w:ascii="仿宋_GB2312" w:hAnsi="仿宋_GB2312" w:eastAsia="仿宋_GB2312" w:cs="仿宋_GB2312"/>
                <w:color w:val="auto"/>
              </w:rPr>
              <w:t>技术参数与性能指标</w:t>
            </w:r>
          </w:p>
        </w:tc>
      </w:tr>
      <w:bookmarkEnd w:id="0"/>
      <w:tr w14:paraId="25909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16CD996">
            <w:pPr>
              <w:pStyle w:val="4"/>
              <w:jc w:val="center"/>
              <w:rPr>
                <w:color w:val="auto"/>
              </w:rPr>
            </w:pPr>
          </w:p>
        </w:tc>
        <w:tc>
          <w:tcPr>
            <w:tcW w:w="690" w:type="dxa"/>
            <w:vAlign w:val="center"/>
          </w:tcPr>
          <w:p w14:paraId="2B9E321F">
            <w:pPr>
              <w:pStyle w:val="4"/>
              <w:jc w:val="center"/>
              <w:rPr>
                <w:rFonts w:hint="eastAsia" w:eastAsia="宋体"/>
                <w:color w:val="auto"/>
                <w:lang w:val="en-US" w:eastAsia="zh-CN"/>
              </w:rPr>
            </w:pPr>
            <w:r>
              <w:rPr>
                <w:rFonts w:hint="eastAsia"/>
                <w:color w:val="auto"/>
                <w:lang w:val="en-US" w:eastAsia="zh-CN"/>
              </w:rPr>
              <w:t>1</w:t>
            </w:r>
          </w:p>
        </w:tc>
        <w:tc>
          <w:tcPr>
            <w:tcW w:w="990" w:type="dxa"/>
            <w:vAlign w:val="center"/>
          </w:tcPr>
          <w:p w14:paraId="52DE3018">
            <w:pPr>
              <w:jc w:val="center"/>
              <w:rPr>
                <w:color w:val="auto"/>
              </w:rPr>
            </w:pPr>
          </w:p>
        </w:tc>
        <w:tc>
          <w:tcPr>
            <w:tcW w:w="5847" w:type="dxa"/>
            <w:vAlign w:val="center"/>
          </w:tcPr>
          <w:p w14:paraId="617DEF04">
            <w:pPr>
              <w:pStyle w:val="4"/>
              <w:jc w:val="left"/>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 xml:space="preserve">智慧黑板 </w:t>
            </w:r>
            <w:r>
              <w:rPr>
                <w:rFonts w:hint="eastAsia" w:ascii="宋体" w:hAnsi="宋体" w:eastAsia="宋体" w:cs="宋体"/>
                <w:b/>
                <w:bCs/>
                <w:color w:val="auto"/>
                <w:sz w:val="21"/>
                <w:szCs w:val="21"/>
                <w:highlight w:val="none"/>
                <w:lang w:val="en-US" w:eastAsia="zh-CN"/>
              </w:rPr>
              <w:t>35块</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rPr>
              <w:t>核心产品)</w:t>
            </w:r>
          </w:p>
          <w:p w14:paraId="51780604">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一、整体设计</w:t>
            </w:r>
          </w:p>
          <w:p w14:paraId="19958270">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1.设备采用全金属外壳，三拼接平面一体化设计，背板采用金属材质，有效屏蔽内部电路器件辐射，主副屏过渡平滑，中间无单独边框阻隔。</w:t>
            </w:r>
          </w:p>
        </w:tc>
      </w:tr>
      <w:tr w14:paraId="3EE6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271FD9B">
            <w:pPr>
              <w:jc w:val="center"/>
              <w:rPr>
                <w:color w:val="auto"/>
              </w:rPr>
            </w:pPr>
          </w:p>
        </w:tc>
        <w:tc>
          <w:tcPr>
            <w:tcW w:w="690" w:type="dxa"/>
            <w:vAlign w:val="center"/>
          </w:tcPr>
          <w:p w14:paraId="36DBE721">
            <w:pPr>
              <w:pStyle w:val="4"/>
              <w:jc w:val="center"/>
              <w:rPr>
                <w:rFonts w:hint="eastAsia"/>
                <w:color w:val="auto"/>
                <w:lang w:val="en-US" w:eastAsia="zh-CN"/>
              </w:rPr>
            </w:pPr>
            <w:r>
              <w:rPr>
                <w:rFonts w:hint="eastAsia"/>
                <w:color w:val="auto"/>
                <w:lang w:val="en-US" w:eastAsia="zh-CN"/>
              </w:rPr>
              <w:t>2</w:t>
            </w:r>
          </w:p>
        </w:tc>
        <w:tc>
          <w:tcPr>
            <w:tcW w:w="990" w:type="dxa"/>
            <w:vAlign w:val="center"/>
          </w:tcPr>
          <w:p w14:paraId="485642ED">
            <w:pPr>
              <w:jc w:val="center"/>
              <w:rPr>
                <w:color w:val="auto"/>
              </w:rPr>
            </w:pPr>
          </w:p>
        </w:tc>
        <w:tc>
          <w:tcPr>
            <w:tcW w:w="5847" w:type="dxa"/>
            <w:vAlign w:val="center"/>
          </w:tcPr>
          <w:p w14:paraId="0671C35C">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2.主屏幕采用86英寸超高清LED液晶屏，屏幕分辨率不劣于3840*2160，显示比例16:9，主屏具备防眩光效果，主副屏均可以用粉笔书写。</w:t>
            </w:r>
          </w:p>
        </w:tc>
      </w:tr>
      <w:tr w14:paraId="2ACA1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7E9804AB">
            <w:pPr>
              <w:pStyle w:val="4"/>
              <w:jc w:val="center"/>
              <w:rPr>
                <w:color w:val="auto"/>
              </w:rPr>
            </w:pPr>
          </w:p>
        </w:tc>
        <w:tc>
          <w:tcPr>
            <w:tcW w:w="690" w:type="dxa"/>
            <w:vAlign w:val="center"/>
          </w:tcPr>
          <w:p w14:paraId="2AC34304">
            <w:pPr>
              <w:pStyle w:val="4"/>
              <w:jc w:val="center"/>
              <w:rPr>
                <w:rFonts w:hint="eastAsia" w:eastAsia="宋体"/>
                <w:color w:val="auto"/>
                <w:lang w:val="en-US" w:eastAsia="zh-CN"/>
              </w:rPr>
            </w:pPr>
            <w:r>
              <w:rPr>
                <w:rFonts w:hint="eastAsia"/>
                <w:color w:val="auto"/>
                <w:lang w:val="en-US" w:eastAsia="zh-CN"/>
              </w:rPr>
              <w:t>3</w:t>
            </w:r>
          </w:p>
        </w:tc>
        <w:tc>
          <w:tcPr>
            <w:tcW w:w="990" w:type="dxa"/>
            <w:vAlign w:val="center"/>
          </w:tcPr>
          <w:p w14:paraId="06ED95D1">
            <w:pPr>
              <w:jc w:val="center"/>
              <w:rPr>
                <w:color w:val="auto"/>
              </w:rPr>
            </w:pPr>
          </w:p>
        </w:tc>
        <w:tc>
          <w:tcPr>
            <w:tcW w:w="5847" w:type="dxa"/>
            <w:vAlign w:val="center"/>
          </w:tcPr>
          <w:p w14:paraId="0D0CEAB4">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3.支持在Windows及Android系统中进行40点或以上触控。</w:t>
            </w:r>
          </w:p>
        </w:tc>
      </w:tr>
      <w:tr w14:paraId="04918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6C7BEA91">
            <w:pPr>
              <w:jc w:val="center"/>
              <w:rPr>
                <w:color w:val="auto"/>
              </w:rPr>
            </w:pPr>
          </w:p>
        </w:tc>
        <w:tc>
          <w:tcPr>
            <w:tcW w:w="690" w:type="dxa"/>
            <w:vAlign w:val="center"/>
          </w:tcPr>
          <w:p w14:paraId="19C2512C">
            <w:pPr>
              <w:pStyle w:val="4"/>
              <w:jc w:val="center"/>
              <w:rPr>
                <w:rFonts w:hint="eastAsia" w:eastAsia="宋体"/>
                <w:color w:val="auto"/>
                <w:lang w:val="en-US" w:eastAsia="zh-CN"/>
              </w:rPr>
            </w:pPr>
            <w:r>
              <w:rPr>
                <w:rFonts w:hint="eastAsia"/>
                <w:color w:val="auto"/>
                <w:lang w:val="en-US" w:eastAsia="zh-CN"/>
              </w:rPr>
              <w:t>4</w:t>
            </w:r>
          </w:p>
        </w:tc>
        <w:tc>
          <w:tcPr>
            <w:tcW w:w="990" w:type="dxa"/>
            <w:vAlign w:val="center"/>
          </w:tcPr>
          <w:p w14:paraId="2CDA24E4">
            <w:pPr>
              <w:jc w:val="center"/>
              <w:rPr>
                <w:color w:val="auto"/>
              </w:rPr>
            </w:pPr>
          </w:p>
        </w:tc>
        <w:tc>
          <w:tcPr>
            <w:tcW w:w="5847" w:type="dxa"/>
            <w:vAlign w:val="center"/>
          </w:tcPr>
          <w:p w14:paraId="755B9031">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二、电视系统</w:t>
            </w:r>
          </w:p>
          <w:p w14:paraId="44F2CE6F">
            <w:pPr>
              <w:pStyle w:val="4"/>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4.设备内置2.2声道扬声器，不少于个10W前朝向高音扬声器，不少于2个20W上朝向中低音扬声器，额定总功率≥60W。</w:t>
            </w:r>
          </w:p>
        </w:tc>
      </w:tr>
      <w:tr w14:paraId="18C31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68EC084">
            <w:pPr>
              <w:jc w:val="center"/>
              <w:rPr>
                <w:color w:val="auto"/>
              </w:rPr>
            </w:pPr>
          </w:p>
        </w:tc>
        <w:tc>
          <w:tcPr>
            <w:tcW w:w="690" w:type="dxa"/>
            <w:vAlign w:val="center"/>
          </w:tcPr>
          <w:p w14:paraId="25542A55">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990" w:type="dxa"/>
            <w:vAlign w:val="center"/>
          </w:tcPr>
          <w:p w14:paraId="6165F304">
            <w:pPr>
              <w:jc w:val="center"/>
              <w:rPr>
                <w:color w:val="auto"/>
              </w:rPr>
            </w:pPr>
          </w:p>
        </w:tc>
        <w:tc>
          <w:tcPr>
            <w:tcW w:w="5847" w:type="dxa"/>
            <w:vAlign w:val="center"/>
          </w:tcPr>
          <w:p w14:paraId="5BE79CB7">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5.设备可设置高级音效，可在左右声道平衡显示范围中更改。</w:t>
            </w:r>
          </w:p>
        </w:tc>
      </w:tr>
      <w:tr w14:paraId="00DFF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47AB122">
            <w:pPr>
              <w:jc w:val="center"/>
              <w:rPr>
                <w:color w:val="auto"/>
              </w:rPr>
            </w:pPr>
          </w:p>
        </w:tc>
        <w:tc>
          <w:tcPr>
            <w:tcW w:w="690" w:type="dxa"/>
            <w:vAlign w:val="center"/>
          </w:tcPr>
          <w:p w14:paraId="000846C8">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p>
        </w:tc>
        <w:tc>
          <w:tcPr>
            <w:tcW w:w="990" w:type="dxa"/>
            <w:vAlign w:val="center"/>
          </w:tcPr>
          <w:p w14:paraId="63ED28BB">
            <w:pPr>
              <w:jc w:val="center"/>
              <w:rPr>
                <w:color w:val="auto"/>
              </w:rPr>
            </w:pPr>
          </w:p>
        </w:tc>
        <w:tc>
          <w:tcPr>
            <w:tcW w:w="5847" w:type="dxa"/>
            <w:vAlign w:val="center"/>
          </w:tcPr>
          <w:p w14:paraId="4B7738C9">
            <w:pPr>
              <w:pStyle w:val="4"/>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6.设备扬声器在100%音量下，可做到1米处声压不劣于87db，10米处声压级不劣于80dB。</w:t>
            </w:r>
          </w:p>
        </w:tc>
      </w:tr>
      <w:tr w14:paraId="345F2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D08148F">
            <w:pPr>
              <w:jc w:val="center"/>
              <w:rPr>
                <w:color w:val="auto"/>
              </w:rPr>
            </w:pPr>
          </w:p>
        </w:tc>
        <w:tc>
          <w:tcPr>
            <w:tcW w:w="690" w:type="dxa"/>
            <w:vAlign w:val="center"/>
          </w:tcPr>
          <w:p w14:paraId="05A01937">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w:t>
            </w:r>
          </w:p>
        </w:tc>
        <w:tc>
          <w:tcPr>
            <w:tcW w:w="990" w:type="dxa"/>
            <w:vAlign w:val="center"/>
          </w:tcPr>
          <w:p w14:paraId="3E0E102E">
            <w:pPr>
              <w:jc w:val="center"/>
              <w:rPr>
                <w:color w:val="auto"/>
              </w:rPr>
            </w:pPr>
          </w:p>
        </w:tc>
        <w:tc>
          <w:tcPr>
            <w:tcW w:w="5847" w:type="dxa"/>
            <w:vAlign w:val="center"/>
          </w:tcPr>
          <w:p w14:paraId="0F46E21F">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7.设备具备不超过6个前置按键，避免过多按键造成老师操作不便，可设置按键为自定义功能等。</w:t>
            </w:r>
          </w:p>
        </w:tc>
      </w:tr>
      <w:tr w14:paraId="6AF67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192AA484">
            <w:pPr>
              <w:jc w:val="center"/>
              <w:rPr>
                <w:color w:val="auto"/>
              </w:rPr>
            </w:pPr>
          </w:p>
        </w:tc>
        <w:tc>
          <w:tcPr>
            <w:tcW w:w="690" w:type="dxa"/>
            <w:vAlign w:val="center"/>
          </w:tcPr>
          <w:p w14:paraId="4222259A">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w:t>
            </w:r>
          </w:p>
        </w:tc>
        <w:tc>
          <w:tcPr>
            <w:tcW w:w="990" w:type="dxa"/>
            <w:vAlign w:val="center"/>
          </w:tcPr>
          <w:p w14:paraId="03F65B62">
            <w:pPr>
              <w:jc w:val="center"/>
              <w:rPr>
                <w:color w:val="auto"/>
              </w:rPr>
            </w:pPr>
          </w:p>
        </w:tc>
        <w:tc>
          <w:tcPr>
            <w:tcW w:w="5847" w:type="dxa"/>
            <w:vAlign w:val="center"/>
          </w:tcPr>
          <w:p w14:paraId="42A734F9">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8.设备内置非独立外扩展的8阵列麦克风，拾音角度≥180°，拾音距离≥12m。</w:t>
            </w:r>
          </w:p>
        </w:tc>
      </w:tr>
      <w:tr w14:paraId="7609D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C0F19E8">
            <w:pPr>
              <w:jc w:val="center"/>
              <w:rPr>
                <w:color w:val="auto"/>
              </w:rPr>
            </w:pPr>
            <w:r>
              <w:rPr>
                <w:rFonts w:hint="eastAsia" w:ascii="宋体" w:hAnsi="宋体" w:eastAsia="宋体" w:cs="宋体"/>
                <w:color w:val="auto"/>
                <w:lang w:val="en-US" w:eastAsia="zh-CN"/>
              </w:rPr>
              <w:t>▲</w:t>
            </w:r>
          </w:p>
        </w:tc>
        <w:tc>
          <w:tcPr>
            <w:tcW w:w="690" w:type="dxa"/>
            <w:vAlign w:val="center"/>
          </w:tcPr>
          <w:p w14:paraId="0D6AE4F7">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p>
        </w:tc>
        <w:tc>
          <w:tcPr>
            <w:tcW w:w="990" w:type="dxa"/>
            <w:vAlign w:val="center"/>
          </w:tcPr>
          <w:p w14:paraId="3E7AAEF0">
            <w:pPr>
              <w:jc w:val="center"/>
              <w:rPr>
                <w:color w:val="auto"/>
              </w:rPr>
            </w:pPr>
          </w:p>
        </w:tc>
        <w:tc>
          <w:tcPr>
            <w:tcW w:w="5847" w:type="dxa"/>
            <w:vAlign w:val="center"/>
          </w:tcPr>
          <w:p w14:paraId="36E53D40">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9.可根据屏幕内容自动调节画质参数，当出现人物、建筑等元素时，自动调整对比度、饱和度、色调色相值、高光等。提供相应的功能证明材料（包括但不限于测试报告、官网和功能截图等）</w:t>
            </w:r>
          </w:p>
        </w:tc>
      </w:tr>
      <w:tr w14:paraId="1A9E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84C5155">
            <w:pPr>
              <w:jc w:val="center"/>
              <w:rPr>
                <w:color w:val="auto"/>
              </w:rPr>
            </w:pPr>
            <w:r>
              <w:rPr>
                <w:rFonts w:hint="eastAsia" w:ascii="宋体" w:hAnsi="宋体" w:eastAsia="宋体" w:cs="宋体"/>
                <w:color w:val="auto"/>
                <w:lang w:val="en-US" w:eastAsia="zh-CN"/>
              </w:rPr>
              <w:t>▲</w:t>
            </w:r>
          </w:p>
        </w:tc>
        <w:tc>
          <w:tcPr>
            <w:tcW w:w="690" w:type="dxa"/>
            <w:vAlign w:val="center"/>
          </w:tcPr>
          <w:p w14:paraId="1268DFBF">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w:t>
            </w:r>
          </w:p>
        </w:tc>
        <w:tc>
          <w:tcPr>
            <w:tcW w:w="990" w:type="dxa"/>
            <w:vAlign w:val="center"/>
          </w:tcPr>
          <w:p w14:paraId="4E7C9204">
            <w:pPr>
              <w:jc w:val="center"/>
              <w:rPr>
                <w:color w:val="auto"/>
              </w:rPr>
            </w:pPr>
          </w:p>
        </w:tc>
        <w:tc>
          <w:tcPr>
            <w:tcW w:w="5847" w:type="dxa"/>
            <w:vAlign w:val="center"/>
          </w:tcPr>
          <w:p w14:paraId="6F422F0F">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设备支持设置类纸质护眼显示，可实现纹理调整，同时画面各像素点灰度不规则，支持纸质的纹理有：牛皮纸、素描纸、宣纸、水纹纸；支持透明度调节，支持色温调节。提供相应的功能证明材料（包括但不限于测试报告、官网和功能截图等）</w:t>
            </w:r>
          </w:p>
        </w:tc>
      </w:tr>
      <w:tr w14:paraId="12FCB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639DDA97">
            <w:pPr>
              <w:jc w:val="center"/>
              <w:rPr>
                <w:color w:val="auto"/>
              </w:rPr>
            </w:pPr>
          </w:p>
        </w:tc>
        <w:tc>
          <w:tcPr>
            <w:tcW w:w="690" w:type="dxa"/>
            <w:vAlign w:val="center"/>
          </w:tcPr>
          <w:p w14:paraId="54BEC610">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11</w:t>
            </w:r>
          </w:p>
        </w:tc>
        <w:tc>
          <w:tcPr>
            <w:tcW w:w="990" w:type="dxa"/>
            <w:vAlign w:val="center"/>
          </w:tcPr>
          <w:p w14:paraId="56BB88CC">
            <w:pPr>
              <w:jc w:val="center"/>
              <w:rPr>
                <w:color w:val="auto"/>
              </w:rPr>
            </w:pPr>
          </w:p>
        </w:tc>
        <w:tc>
          <w:tcPr>
            <w:tcW w:w="5847" w:type="dxa"/>
            <w:vAlign w:val="center"/>
          </w:tcPr>
          <w:p w14:paraId="048D72DB">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三、整机功能</w:t>
            </w:r>
          </w:p>
          <w:p w14:paraId="38594F96">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11.设备内置非独立摄像头，采用一体化集成设计，可拍摄生成≥1600万像素的照片，支持环境色温判断，根据环境调节合适的显示图像效果。</w:t>
            </w:r>
          </w:p>
        </w:tc>
      </w:tr>
      <w:tr w14:paraId="28C83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96D2871">
            <w:pPr>
              <w:jc w:val="center"/>
              <w:rPr>
                <w:color w:val="auto"/>
              </w:rPr>
            </w:pPr>
          </w:p>
        </w:tc>
        <w:tc>
          <w:tcPr>
            <w:tcW w:w="690" w:type="dxa"/>
            <w:vAlign w:val="center"/>
          </w:tcPr>
          <w:p w14:paraId="288B4C25">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w:t>
            </w:r>
          </w:p>
        </w:tc>
        <w:tc>
          <w:tcPr>
            <w:tcW w:w="990" w:type="dxa"/>
            <w:vAlign w:val="center"/>
          </w:tcPr>
          <w:p w14:paraId="41E22F85">
            <w:pPr>
              <w:jc w:val="center"/>
              <w:rPr>
                <w:color w:val="auto"/>
              </w:rPr>
            </w:pPr>
          </w:p>
        </w:tc>
        <w:tc>
          <w:tcPr>
            <w:tcW w:w="5847" w:type="dxa"/>
            <w:vAlign w:val="center"/>
          </w:tcPr>
          <w:p w14:paraId="7C1ADB05">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12.设备支持提笔书写，在Windows系统下，当检测到笔尖接触屏幕时，自动进入书写模式，无需点击任何功能设置。</w:t>
            </w:r>
          </w:p>
        </w:tc>
      </w:tr>
      <w:tr w14:paraId="6E66C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A6997EF">
            <w:pPr>
              <w:jc w:val="center"/>
              <w:rPr>
                <w:color w:val="auto"/>
              </w:rPr>
            </w:pPr>
            <w:r>
              <w:rPr>
                <w:rFonts w:hint="eastAsia" w:ascii="宋体" w:hAnsi="宋体" w:eastAsia="宋体" w:cs="宋体"/>
                <w:color w:val="auto"/>
                <w:sz w:val="21"/>
                <w:szCs w:val="21"/>
                <w:lang w:val="en-US" w:eastAsia="zh-CN"/>
              </w:rPr>
              <w:t>▲</w:t>
            </w:r>
          </w:p>
        </w:tc>
        <w:tc>
          <w:tcPr>
            <w:tcW w:w="690" w:type="dxa"/>
            <w:vAlign w:val="center"/>
          </w:tcPr>
          <w:p w14:paraId="5C76481C">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13</w:t>
            </w:r>
          </w:p>
        </w:tc>
        <w:tc>
          <w:tcPr>
            <w:tcW w:w="990" w:type="dxa"/>
            <w:vAlign w:val="center"/>
          </w:tcPr>
          <w:p w14:paraId="5F6CBB86">
            <w:pPr>
              <w:jc w:val="center"/>
              <w:rPr>
                <w:color w:val="auto"/>
              </w:rPr>
            </w:pPr>
          </w:p>
        </w:tc>
        <w:tc>
          <w:tcPr>
            <w:tcW w:w="5847" w:type="dxa"/>
            <w:vAlign w:val="center"/>
          </w:tcPr>
          <w:p w14:paraId="0AE64C11">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13.设备触摸支持动态压力感应，支持无电子功能的书写笔书写或点压时，屏幕能感应压力变化，书写或点压过程的笔迹呈现粗细变化。提供相应的功能证明材料（包括但不限于测试报告、官网和功能截图等）</w:t>
            </w:r>
          </w:p>
        </w:tc>
      </w:tr>
      <w:tr w14:paraId="64513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0E4A74D5">
            <w:pPr>
              <w:jc w:val="center"/>
              <w:rPr>
                <w:color w:val="auto"/>
              </w:rPr>
            </w:pPr>
          </w:p>
        </w:tc>
        <w:tc>
          <w:tcPr>
            <w:tcW w:w="690" w:type="dxa"/>
            <w:vAlign w:val="center"/>
          </w:tcPr>
          <w:p w14:paraId="074DA3AB">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14</w:t>
            </w:r>
          </w:p>
        </w:tc>
        <w:tc>
          <w:tcPr>
            <w:tcW w:w="990" w:type="dxa"/>
            <w:vAlign w:val="center"/>
          </w:tcPr>
          <w:p w14:paraId="00BE94D9">
            <w:pPr>
              <w:jc w:val="center"/>
              <w:rPr>
                <w:color w:val="auto"/>
              </w:rPr>
            </w:pPr>
          </w:p>
        </w:tc>
        <w:tc>
          <w:tcPr>
            <w:tcW w:w="5847" w:type="dxa"/>
            <w:vAlign w:val="center"/>
          </w:tcPr>
          <w:p w14:paraId="6A35DA2B">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14.设备支持手笔分离，通过提笔书写打开批注功能后，可手笔分离，使用笔正常书写的同时，可使用手进行点击操作。</w:t>
            </w:r>
          </w:p>
        </w:tc>
      </w:tr>
      <w:tr w14:paraId="4B88A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4E6E6CB">
            <w:pPr>
              <w:jc w:val="center"/>
              <w:rPr>
                <w:color w:val="auto"/>
              </w:rPr>
            </w:pPr>
          </w:p>
        </w:tc>
        <w:tc>
          <w:tcPr>
            <w:tcW w:w="690" w:type="dxa"/>
            <w:vAlign w:val="center"/>
          </w:tcPr>
          <w:p w14:paraId="50616466">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15</w:t>
            </w:r>
          </w:p>
        </w:tc>
        <w:tc>
          <w:tcPr>
            <w:tcW w:w="990" w:type="dxa"/>
            <w:vAlign w:val="center"/>
          </w:tcPr>
          <w:p w14:paraId="63A78737">
            <w:pPr>
              <w:jc w:val="center"/>
              <w:rPr>
                <w:color w:val="auto"/>
              </w:rPr>
            </w:pPr>
          </w:p>
        </w:tc>
        <w:tc>
          <w:tcPr>
            <w:tcW w:w="5847" w:type="dxa"/>
            <w:vAlign w:val="center"/>
          </w:tcPr>
          <w:p w14:paraId="2159FD5F">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15.设备内置双WiFi6无线网卡，在Android和Windows系统下，可实现Wi-Fi无线上网连接、AP无线热点发射，支持蓝牙Bluetooth 5.4标准。</w:t>
            </w:r>
          </w:p>
        </w:tc>
      </w:tr>
      <w:tr w14:paraId="04878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71341CA">
            <w:pPr>
              <w:jc w:val="center"/>
              <w:rPr>
                <w:color w:val="auto"/>
              </w:rPr>
            </w:pPr>
            <w:r>
              <w:rPr>
                <w:rFonts w:hint="eastAsia" w:ascii="宋体" w:hAnsi="宋体" w:eastAsia="宋体" w:cs="宋体"/>
                <w:color w:val="auto"/>
                <w:lang w:val="en-US" w:eastAsia="zh-CN"/>
              </w:rPr>
              <w:t>★</w:t>
            </w:r>
          </w:p>
        </w:tc>
        <w:tc>
          <w:tcPr>
            <w:tcW w:w="690" w:type="dxa"/>
            <w:vAlign w:val="center"/>
          </w:tcPr>
          <w:p w14:paraId="6DDAF3F0">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16</w:t>
            </w:r>
          </w:p>
        </w:tc>
        <w:tc>
          <w:tcPr>
            <w:tcW w:w="990" w:type="dxa"/>
            <w:vAlign w:val="center"/>
          </w:tcPr>
          <w:p w14:paraId="2D6C0399">
            <w:pPr>
              <w:jc w:val="center"/>
              <w:rPr>
                <w:color w:val="auto"/>
              </w:rPr>
            </w:pPr>
          </w:p>
        </w:tc>
        <w:tc>
          <w:tcPr>
            <w:tcW w:w="5847" w:type="dxa"/>
            <w:vAlign w:val="center"/>
          </w:tcPr>
          <w:p w14:paraId="471A0C32">
            <w:pPr>
              <w:pStyle w:val="4"/>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整机自带地震预警软件。支持在地震预警页面中获取位置，可以手动进行位置校准。支持在地震预警页面中选择提醒阈值。支持在地震预警界面中开启和关闭地震预警服务。提供相应的功能证明材料（包括但不限于测试报告、官网和功能截图等）</w:t>
            </w:r>
          </w:p>
        </w:tc>
      </w:tr>
      <w:tr w14:paraId="3011F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16B07926">
            <w:pPr>
              <w:jc w:val="center"/>
              <w:rPr>
                <w:color w:val="auto"/>
              </w:rPr>
            </w:pPr>
          </w:p>
        </w:tc>
        <w:tc>
          <w:tcPr>
            <w:tcW w:w="690" w:type="dxa"/>
            <w:vAlign w:val="center"/>
          </w:tcPr>
          <w:p w14:paraId="0F7B1404">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17</w:t>
            </w:r>
          </w:p>
        </w:tc>
        <w:tc>
          <w:tcPr>
            <w:tcW w:w="990" w:type="dxa"/>
            <w:vAlign w:val="center"/>
          </w:tcPr>
          <w:p w14:paraId="70D1CD4D">
            <w:pPr>
              <w:jc w:val="center"/>
              <w:rPr>
                <w:color w:val="auto"/>
              </w:rPr>
            </w:pPr>
          </w:p>
        </w:tc>
        <w:tc>
          <w:tcPr>
            <w:tcW w:w="5847" w:type="dxa"/>
            <w:vAlign w:val="center"/>
          </w:tcPr>
          <w:p w14:paraId="0288FAD4">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17.Windows通道可进行文件传输应用，可通过扫码、wifi直联、超声波等方式与手机进行连接，实现文件传输功能。</w:t>
            </w:r>
          </w:p>
        </w:tc>
      </w:tr>
      <w:tr w14:paraId="63197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C4C6101">
            <w:pPr>
              <w:jc w:val="center"/>
              <w:rPr>
                <w:color w:val="auto"/>
              </w:rPr>
            </w:pPr>
            <w:r>
              <w:rPr>
                <w:rFonts w:hint="eastAsia" w:ascii="宋体" w:hAnsi="宋体" w:eastAsia="宋体" w:cs="宋体"/>
                <w:color w:val="auto"/>
                <w:lang w:val="en-US" w:eastAsia="zh-CN"/>
              </w:rPr>
              <w:t>★</w:t>
            </w:r>
          </w:p>
        </w:tc>
        <w:tc>
          <w:tcPr>
            <w:tcW w:w="690" w:type="dxa"/>
            <w:vAlign w:val="center"/>
          </w:tcPr>
          <w:p w14:paraId="5BF034B7">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18</w:t>
            </w:r>
          </w:p>
        </w:tc>
        <w:tc>
          <w:tcPr>
            <w:tcW w:w="990" w:type="dxa"/>
            <w:vAlign w:val="center"/>
          </w:tcPr>
          <w:p w14:paraId="57E3732A">
            <w:pPr>
              <w:jc w:val="center"/>
              <w:rPr>
                <w:color w:val="auto"/>
              </w:rPr>
            </w:pPr>
          </w:p>
        </w:tc>
        <w:tc>
          <w:tcPr>
            <w:tcW w:w="5847" w:type="dxa"/>
            <w:vAlign w:val="center"/>
          </w:tcPr>
          <w:p w14:paraId="2CC0E03D">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18.整机内置的阵列麦支持在无任何外部设备的情况下，实时录制用户朗读内容，识别用户声纹并进行统一身份登录操作，登录后自动获取个人云端教学课件列表。提供相应的功能证明材料（包括但不限于测试报告、官网和功能截图等）</w:t>
            </w:r>
          </w:p>
        </w:tc>
      </w:tr>
      <w:tr w14:paraId="27E85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7566F99">
            <w:pPr>
              <w:jc w:val="center"/>
              <w:rPr>
                <w:color w:val="auto"/>
              </w:rPr>
            </w:pPr>
            <w:r>
              <w:rPr>
                <w:rFonts w:hint="eastAsia" w:ascii="宋体" w:hAnsi="宋体" w:eastAsia="宋体" w:cs="宋体"/>
                <w:color w:val="auto"/>
                <w:lang w:val="en-US" w:eastAsia="zh-CN"/>
              </w:rPr>
              <w:t>▲</w:t>
            </w:r>
          </w:p>
        </w:tc>
        <w:tc>
          <w:tcPr>
            <w:tcW w:w="690" w:type="dxa"/>
            <w:vAlign w:val="center"/>
          </w:tcPr>
          <w:p w14:paraId="286785C3">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19</w:t>
            </w:r>
          </w:p>
        </w:tc>
        <w:tc>
          <w:tcPr>
            <w:tcW w:w="990" w:type="dxa"/>
            <w:vAlign w:val="center"/>
          </w:tcPr>
          <w:p w14:paraId="068C8C3E">
            <w:pPr>
              <w:jc w:val="center"/>
              <w:rPr>
                <w:color w:val="auto"/>
              </w:rPr>
            </w:pPr>
          </w:p>
        </w:tc>
        <w:tc>
          <w:tcPr>
            <w:tcW w:w="5847" w:type="dxa"/>
            <w:vAlign w:val="center"/>
          </w:tcPr>
          <w:p w14:paraId="09C29D17">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四、AI应用</w:t>
            </w:r>
          </w:p>
          <w:p w14:paraId="32742BCC">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设备侧边栏内置朗读工具，通过整机麦克风内置音频检测算法监测教室中学生的朗读情况，以游戏化界面呈现朗读积极性，调动学生朗读兴趣。提供相应的功能证明材料（包括但不限于测试报告、官网和功能截图等）</w:t>
            </w:r>
          </w:p>
        </w:tc>
      </w:tr>
      <w:tr w14:paraId="0D0FC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69B8124F">
            <w:pPr>
              <w:jc w:val="center"/>
              <w:rPr>
                <w:color w:val="auto"/>
              </w:rPr>
            </w:pPr>
          </w:p>
        </w:tc>
        <w:tc>
          <w:tcPr>
            <w:tcW w:w="690" w:type="dxa"/>
            <w:vAlign w:val="center"/>
          </w:tcPr>
          <w:p w14:paraId="0E7A0FBE">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w:t>
            </w:r>
          </w:p>
        </w:tc>
        <w:tc>
          <w:tcPr>
            <w:tcW w:w="990" w:type="dxa"/>
            <w:vAlign w:val="center"/>
          </w:tcPr>
          <w:p w14:paraId="16129A6B">
            <w:pPr>
              <w:jc w:val="center"/>
              <w:rPr>
                <w:color w:val="auto"/>
              </w:rPr>
            </w:pPr>
          </w:p>
        </w:tc>
        <w:tc>
          <w:tcPr>
            <w:tcW w:w="5847" w:type="dxa"/>
            <w:vAlign w:val="center"/>
          </w:tcPr>
          <w:p w14:paraId="1E9CDB48">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20.设备侧边栏内置自习工具，通过整机麦克风内置AI音频检测算法监测教室中学生音量大小，当学生音量大于阈值时，屏幕自动弹窗提醒进行自习纪律干预。</w:t>
            </w:r>
          </w:p>
        </w:tc>
      </w:tr>
      <w:tr w14:paraId="16DB1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12D0FBF8">
            <w:pPr>
              <w:jc w:val="center"/>
              <w:rPr>
                <w:color w:val="auto"/>
              </w:rPr>
            </w:pPr>
          </w:p>
        </w:tc>
        <w:tc>
          <w:tcPr>
            <w:tcW w:w="690" w:type="dxa"/>
            <w:vAlign w:val="center"/>
          </w:tcPr>
          <w:p w14:paraId="5D928ADC">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21</w:t>
            </w:r>
          </w:p>
        </w:tc>
        <w:tc>
          <w:tcPr>
            <w:tcW w:w="990" w:type="dxa"/>
            <w:vAlign w:val="center"/>
          </w:tcPr>
          <w:p w14:paraId="594B181D">
            <w:pPr>
              <w:jc w:val="center"/>
              <w:rPr>
                <w:color w:val="auto"/>
              </w:rPr>
            </w:pPr>
          </w:p>
        </w:tc>
        <w:tc>
          <w:tcPr>
            <w:tcW w:w="5847" w:type="dxa"/>
            <w:vAlign w:val="center"/>
          </w:tcPr>
          <w:p w14:paraId="614F641D">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五、安卓系统</w:t>
            </w:r>
          </w:p>
          <w:p w14:paraId="3623F6AB">
            <w:pPr>
              <w:pStyle w:val="4"/>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21.安卓系统版本不低于Android 14.0。</w:t>
            </w:r>
          </w:p>
        </w:tc>
      </w:tr>
      <w:tr w14:paraId="4BAA2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BB3FBFF">
            <w:pPr>
              <w:jc w:val="center"/>
              <w:rPr>
                <w:color w:val="auto"/>
              </w:rPr>
            </w:pPr>
            <w:r>
              <w:rPr>
                <w:rFonts w:hint="eastAsia" w:ascii="宋体" w:hAnsi="宋体" w:eastAsia="宋体" w:cs="宋体"/>
                <w:color w:val="auto"/>
                <w:lang w:val="en-US" w:eastAsia="zh-CN"/>
              </w:rPr>
              <w:t>★</w:t>
            </w:r>
          </w:p>
        </w:tc>
        <w:tc>
          <w:tcPr>
            <w:tcW w:w="690" w:type="dxa"/>
            <w:vAlign w:val="center"/>
          </w:tcPr>
          <w:p w14:paraId="5888019B">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22</w:t>
            </w:r>
          </w:p>
        </w:tc>
        <w:tc>
          <w:tcPr>
            <w:tcW w:w="990" w:type="dxa"/>
            <w:vAlign w:val="center"/>
          </w:tcPr>
          <w:p w14:paraId="6BB8337F">
            <w:pPr>
              <w:jc w:val="center"/>
              <w:rPr>
                <w:color w:val="auto"/>
              </w:rPr>
            </w:pPr>
          </w:p>
        </w:tc>
        <w:tc>
          <w:tcPr>
            <w:tcW w:w="5847" w:type="dxa"/>
            <w:vAlign w:val="center"/>
          </w:tcPr>
          <w:p w14:paraId="2C9CC222">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22.整机嵌入式芯片内置不低于2TOPS AI算力，可用于AI图像、音频处理。提供相应的功能证明材料（包括但不限于测试报告、官网和功能截图等）</w:t>
            </w:r>
          </w:p>
        </w:tc>
      </w:tr>
      <w:tr w14:paraId="62A4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79AF29C7">
            <w:pPr>
              <w:jc w:val="center"/>
              <w:rPr>
                <w:color w:val="auto"/>
              </w:rPr>
            </w:pPr>
          </w:p>
        </w:tc>
        <w:tc>
          <w:tcPr>
            <w:tcW w:w="690" w:type="dxa"/>
            <w:vAlign w:val="center"/>
          </w:tcPr>
          <w:p w14:paraId="610DEEE4">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23</w:t>
            </w:r>
          </w:p>
        </w:tc>
        <w:tc>
          <w:tcPr>
            <w:tcW w:w="990" w:type="dxa"/>
            <w:vAlign w:val="center"/>
          </w:tcPr>
          <w:p w14:paraId="3A93EB3D">
            <w:pPr>
              <w:jc w:val="center"/>
              <w:rPr>
                <w:color w:val="auto"/>
              </w:rPr>
            </w:pPr>
          </w:p>
        </w:tc>
        <w:tc>
          <w:tcPr>
            <w:tcW w:w="5847" w:type="dxa"/>
            <w:vAlign w:val="center"/>
          </w:tcPr>
          <w:p w14:paraId="48FA2A1B">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六、电脑配置</w:t>
            </w:r>
          </w:p>
          <w:p w14:paraId="3D50FC38">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23.采用抽拉内置式模块化电脑，抽拉内置式，PC模块可插入整机，可实现无单独接线的插拔。</w:t>
            </w:r>
          </w:p>
        </w:tc>
      </w:tr>
      <w:tr w14:paraId="29F52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0959C49">
            <w:pPr>
              <w:jc w:val="center"/>
              <w:rPr>
                <w:color w:val="auto"/>
              </w:rPr>
            </w:pPr>
          </w:p>
        </w:tc>
        <w:tc>
          <w:tcPr>
            <w:tcW w:w="690" w:type="dxa"/>
            <w:vAlign w:val="center"/>
          </w:tcPr>
          <w:p w14:paraId="60302EFF">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24</w:t>
            </w:r>
          </w:p>
        </w:tc>
        <w:tc>
          <w:tcPr>
            <w:tcW w:w="990" w:type="dxa"/>
            <w:vAlign w:val="center"/>
          </w:tcPr>
          <w:p w14:paraId="4ED85A6B">
            <w:pPr>
              <w:jc w:val="center"/>
              <w:rPr>
                <w:color w:val="auto"/>
              </w:rPr>
            </w:pPr>
          </w:p>
        </w:tc>
        <w:tc>
          <w:tcPr>
            <w:tcW w:w="5847" w:type="dxa"/>
            <w:vAlign w:val="center"/>
          </w:tcPr>
          <w:p w14:paraId="5890FED6">
            <w:pPr>
              <w:pStyle w:val="4"/>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24.搭载Intel酷睿 i5或以上配置CPU。内存：8 GB DDR4笔记本内存或以上配置。硬盘：256GB SSD固态硬盘或以上配置。</w:t>
            </w:r>
          </w:p>
        </w:tc>
      </w:tr>
      <w:tr w14:paraId="58699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039C5AB9">
            <w:pPr>
              <w:jc w:val="center"/>
              <w:rPr>
                <w:color w:val="auto"/>
              </w:rPr>
            </w:pPr>
          </w:p>
        </w:tc>
        <w:tc>
          <w:tcPr>
            <w:tcW w:w="690" w:type="dxa"/>
            <w:vAlign w:val="center"/>
          </w:tcPr>
          <w:p w14:paraId="17DA127F">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25</w:t>
            </w:r>
          </w:p>
        </w:tc>
        <w:tc>
          <w:tcPr>
            <w:tcW w:w="990" w:type="dxa"/>
            <w:vAlign w:val="center"/>
          </w:tcPr>
          <w:p w14:paraId="6039C7A5">
            <w:pPr>
              <w:jc w:val="center"/>
              <w:rPr>
                <w:color w:val="auto"/>
              </w:rPr>
            </w:pPr>
          </w:p>
        </w:tc>
        <w:tc>
          <w:tcPr>
            <w:tcW w:w="5847" w:type="dxa"/>
            <w:vAlign w:val="center"/>
          </w:tcPr>
          <w:p w14:paraId="4FBD4956">
            <w:pPr>
              <w:pStyle w:val="4"/>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教学应用平台</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35</w:t>
            </w:r>
            <w:r>
              <w:rPr>
                <w:rFonts w:hint="eastAsia" w:ascii="宋体" w:hAnsi="宋体" w:eastAsia="宋体" w:cs="宋体"/>
                <w:b/>
                <w:bCs/>
                <w:color w:val="auto"/>
                <w:sz w:val="21"/>
                <w:szCs w:val="21"/>
                <w:highlight w:val="none"/>
                <w:lang w:val="en-US" w:eastAsia="zh-CN"/>
              </w:rPr>
              <w:t>套</w:t>
            </w:r>
          </w:p>
          <w:p w14:paraId="0D010737">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一、教学软件</w:t>
            </w:r>
          </w:p>
          <w:p w14:paraId="20A40F1B">
            <w:pPr>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lang w:val="en-US" w:eastAsia="zh-CN"/>
              </w:rPr>
              <w:t>1.采用备授课一体化框架设计，教师可根据教学场景自由切换类PPT界面的备课模式与触控交互教学模式。</w:t>
            </w:r>
          </w:p>
        </w:tc>
      </w:tr>
      <w:tr w14:paraId="1DD18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6F8C1F85">
            <w:pPr>
              <w:jc w:val="center"/>
              <w:rPr>
                <w:color w:val="auto"/>
              </w:rPr>
            </w:pPr>
          </w:p>
        </w:tc>
        <w:tc>
          <w:tcPr>
            <w:tcW w:w="690" w:type="dxa"/>
            <w:vAlign w:val="center"/>
          </w:tcPr>
          <w:p w14:paraId="3463C1DC">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26</w:t>
            </w:r>
          </w:p>
        </w:tc>
        <w:tc>
          <w:tcPr>
            <w:tcW w:w="990" w:type="dxa"/>
            <w:vAlign w:val="center"/>
          </w:tcPr>
          <w:p w14:paraId="5944B8D8">
            <w:pPr>
              <w:jc w:val="center"/>
              <w:rPr>
                <w:color w:val="auto"/>
              </w:rPr>
            </w:pPr>
          </w:p>
        </w:tc>
        <w:tc>
          <w:tcPr>
            <w:tcW w:w="5847" w:type="dxa"/>
            <w:vAlign w:val="center"/>
          </w:tcPr>
          <w:p w14:paraId="3817ECD2">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2.支持个人账号注册登录使用，可以通过微信绑定账号后扫码，形成一体的信息化教学账号体系。</w:t>
            </w:r>
          </w:p>
        </w:tc>
      </w:tr>
      <w:tr w14:paraId="0439F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1C51889">
            <w:pPr>
              <w:jc w:val="center"/>
              <w:rPr>
                <w:color w:val="auto"/>
              </w:rPr>
            </w:pPr>
            <w:r>
              <w:rPr>
                <w:rFonts w:hint="eastAsia" w:ascii="宋体" w:hAnsi="宋体" w:eastAsia="宋体" w:cs="宋体"/>
                <w:color w:val="auto"/>
                <w:lang w:val="en-US" w:eastAsia="zh-CN"/>
              </w:rPr>
              <w:t>★</w:t>
            </w:r>
          </w:p>
        </w:tc>
        <w:tc>
          <w:tcPr>
            <w:tcW w:w="690" w:type="dxa"/>
            <w:vAlign w:val="center"/>
          </w:tcPr>
          <w:p w14:paraId="0120EE40">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27</w:t>
            </w:r>
          </w:p>
        </w:tc>
        <w:tc>
          <w:tcPr>
            <w:tcW w:w="990" w:type="dxa"/>
            <w:vAlign w:val="center"/>
          </w:tcPr>
          <w:p w14:paraId="48C8A54D">
            <w:pPr>
              <w:jc w:val="center"/>
              <w:rPr>
                <w:color w:val="auto"/>
              </w:rPr>
            </w:pPr>
          </w:p>
        </w:tc>
        <w:tc>
          <w:tcPr>
            <w:tcW w:w="5847" w:type="dxa"/>
            <w:vAlign w:val="center"/>
          </w:tcPr>
          <w:p w14:paraId="3BBCCE28">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为老师提供可扩展，易于学校管理，安全可靠的云存储空间，根据教师使用时长与教学资料制作频率提供可扩展升级至不小于2TB的个人云空间。提供相应的功能证明材料（包括但不限于测试报告、官网和功能截图等）</w:t>
            </w:r>
          </w:p>
        </w:tc>
      </w:tr>
      <w:tr w14:paraId="6F3D9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668BCE44">
            <w:pPr>
              <w:jc w:val="center"/>
              <w:rPr>
                <w:color w:val="auto"/>
              </w:rPr>
            </w:pPr>
          </w:p>
        </w:tc>
        <w:tc>
          <w:tcPr>
            <w:tcW w:w="690" w:type="dxa"/>
            <w:vAlign w:val="center"/>
          </w:tcPr>
          <w:p w14:paraId="128D8B2C">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28</w:t>
            </w:r>
          </w:p>
        </w:tc>
        <w:tc>
          <w:tcPr>
            <w:tcW w:w="990" w:type="dxa"/>
            <w:vAlign w:val="center"/>
          </w:tcPr>
          <w:p w14:paraId="6F82888B">
            <w:pPr>
              <w:jc w:val="center"/>
              <w:rPr>
                <w:color w:val="auto"/>
              </w:rPr>
            </w:pPr>
          </w:p>
        </w:tc>
        <w:tc>
          <w:tcPr>
            <w:tcW w:w="5847" w:type="dxa"/>
            <w:vAlign w:val="center"/>
          </w:tcPr>
          <w:p w14:paraId="04299CC8">
            <w:pPr>
              <w:bidi w:val="0"/>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4.支持标准、听力、空间感知等音效模式，可采集教室环境声音，生成符合当前教室环境的频段、音量、音效。</w:t>
            </w:r>
            <w:r>
              <w:rPr>
                <w:rFonts w:hint="eastAsia" w:ascii="宋体" w:hAnsi="宋体" w:eastAsia="宋体" w:cs="宋体"/>
                <w:b/>
                <w:bCs/>
                <w:color w:val="auto"/>
                <w:sz w:val="21"/>
                <w:szCs w:val="21"/>
                <w:lang w:val="en-US" w:eastAsia="zh-CN"/>
              </w:rPr>
              <w:t>【此项须演示，</w:t>
            </w:r>
            <w:r>
              <w:rPr>
                <w:rFonts w:hint="eastAsia" w:cs="宋体"/>
                <w:b/>
                <w:bCs/>
                <w:color w:val="auto"/>
                <w:sz w:val="21"/>
                <w:szCs w:val="21"/>
                <w:lang w:val="en-US" w:eastAsia="zh-CN"/>
              </w:rPr>
              <w:t>不演示</w:t>
            </w:r>
            <w:r>
              <w:rPr>
                <w:rFonts w:hint="eastAsia" w:ascii="宋体" w:hAnsi="宋体" w:eastAsia="宋体" w:cs="宋体"/>
                <w:b/>
                <w:bCs/>
                <w:color w:val="auto"/>
                <w:sz w:val="21"/>
                <w:szCs w:val="21"/>
                <w:lang w:val="en-US" w:eastAsia="zh-CN"/>
              </w:rPr>
              <w:t>按无效投标处理。</w:t>
            </w:r>
            <w:r>
              <w:rPr>
                <w:rFonts w:hint="eastAsia" w:cs="宋体"/>
                <w:b/>
                <w:bCs/>
                <w:color w:val="auto"/>
                <w:sz w:val="21"/>
                <w:szCs w:val="21"/>
                <w:lang w:val="en-US" w:eastAsia="zh-CN"/>
              </w:rPr>
              <w:t>演示内容</w:t>
            </w:r>
            <w:r>
              <w:rPr>
                <w:rFonts w:hint="eastAsia" w:cs="宋体"/>
                <w:b/>
                <w:bCs/>
                <w:i w:val="0"/>
                <w:iCs w:val="0"/>
                <w:color w:val="auto"/>
                <w:sz w:val="21"/>
                <w:szCs w:val="21"/>
                <w:highlight w:val="none"/>
                <w:vertAlign w:val="baseline"/>
                <w:lang w:val="en-US" w:eastAsia="zh-CN" w:bidi="ar-SA"/>
              </w:rPr>
              <w:t>按照</w:t>
            </w:r>
            <w:r>
              <w:rPr>
                <w:rFonts w:hint="default" w:ascii="宋体" w:hAnsi="宋体" w:eastAsia="宋体" w:cs="宋体"/>
                <w:b/>
                <w:bCs/>
                <w:i w:val="0"/>
                <w:iCs w:val="0"/>
                <w:color w:val="auto"/>
                <w:sz w:val="21"/>
                <w:szCs w:val="21"/>
                <w:highlight w:val="none"/>
                <w:vertAlign w:val="baseline"/>
                <w:lang w:val="en-US" w:eastAsia="zh-CN" w:bidi="ar-SA"/>
              </w:rPr>
              <w:t>第五章“评标办法” 5.6.2评分标准</w:t>
            </w:r>
            <w:r>
              <w:rPr>
                <w:rFonts w:hint="eastAsia" w:cs="宋体"/>
                <w:b/>
                <w:bCs/>
                <w:i w:val="0"/>
                <w:iCs w:val="0"/>
                <w:color w:val="auto"/>
                <w:sz w:val="21"/>
                <w:szCs w:val="21"/>
                <w:highlight w:val="none"/>
                <w:vertAlign w:val="baseline"/>
                <w:lang w:val="en-US" w:eastAsia="zh-CN" w:bidi="ar-SA"/>
              </w:rPr>
              <w:t>赋分</w:t>
            </w:r>
            <w:r>
              <w:rPr>
                <w:rFonts w:hint="eastAsia" w:ascii="宋体" w:hAnsi="宋体" w:eastAsia="宋体" w:cs="宋体"/>
                <w:b/>
                <w:bCs/>
                <w:sz w:val="21"/>
                <w:szCs w:val="21"/>
                <w:lang w:val="en-US" w:eastAsia="zh-CN"/>
              </w:rPr>
              <w:t>】</w:t>
            </w:r>
          </w:p>
        </w:tc>
      </w:tr>
      <w:tr w14:paraId="76F07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7A64927">
            <w:pPr>
              <w:jc w:val="center"/>
            </w:pPr>
            <w:bookmarkStart w:id="1" w:name="_GoBack" w:colFirst="0" w:colLast="0"/>
          </w:p>
        </w:tc>
        <w:tc>
          <w:tcPr>
            <w:tcW w:w="690" w:type="dxa"/>
            <w:vAlign w:val="center"/>
          </w:tcPr>
          <w:p w14:paraId="77EFE312">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w:t>
            </w:r>
          </w:p>
        </w:tc>
        <w:tc>
          <w:tcPr>
            <w:tcW w:w="990" w:type="dxa"/>
            <w:vAlign w:val="center"/>
          </w:tcPr>
          <w:p w14:paraId="4C273F2B">
            <w:pPr>
              <w:jc w:val="center"/>
            </w:pPr>
          </w:p>
        </w:tc>
        <w:tc>
          <w:tcPr>
            <w:tcW w:w="5847" w:type="dxa"/>
            <w:vAlign w:val="center"/>
          </w:tcPr>
          <w:p w14:paraId="4E65E5BF">
            <w:pPr>
              <w:bidi w:val="0"/>
              <w:rPr>
                <w:rFonts w:hint="eastAsia" w:ascii="宋体" w:hAnsi="宋体" w:eastAsia="宋体" w:cs="宋体"/>
                <w:sz w:val="21"/>
                <w:szCs w:val="21"/>
              </w:rPr>
            </w:pPr>
            <w:r>
              <w:rPr>
                <w:rFonts w:hint="eastAsia" w:ascii="宋体" w:hAnsi="宋体" w:eastAsia="宋体" w:cs="宋体"/>
                <w:sz w:val="21"/>
                <w:szCs w:val="21"/>
                <w:lang w:val="en-US" w:eastAsia="zh-CN"/>
              </w:rPr>
              <w:t>5.可在备课平台直接编写教案，教案为云端存储，支持文本、图片、视频、公式的插入。</w:t>
            </w:r>
          </w:p>
        </w:tc>
      </w:tr>
      <w:tr w14:paraId="633FF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5912446">
            <w:pPr>
              <w:jc w:val="center"/>
            </w:pPr>
          </w:p>
        </w:tc>
        <w:tc>
          <w:tcPr>
            <w:tcW w:w="690" w:type="dxa"/>
            <w:vAlign w:val="center"/>
          </w:tcPr>
          <w:p w14:paraId="18AF2E5E">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990" w:type="dxa"/>
            <w:vAlign w:val="center"/>
          </w:tcPr>
          <w:p w14:paraId="31EA6D85">
            <w:pPr>
              <w:jc w:val="center"/>
            </w:pPr>
          </w:p>
        </w:tc>
        <w:tc>
          <w:tcPr>
            <w:tcW w:w="5847" w:type="dxa"/>
            <w:vAlign w:val="center"/>
          </w:tcPr>
          <w:p w14:paraId="2D255A1B">
            <w:pPr>
              <w:bidi w:val="0"/>
              <w:rPr>
                <w:rFonts w:hint="eastAsia" w:ascii="宋体" w:hAnsi="宋体" w:eastAsia="宋体" w:cs="宋体"/>
                <w:sz w:val="21"/>
                <w:szCs w:val="21"/>
              </w:rPr>
            </w:pPr>
            <w:r>
              <w:rPr>
                <w:rFonts w:hint="eastAsia" w:ascii="宋体" w:hAnsi="宋体" w:eastAsia="宋体" w:cs="宋体"/>
                <w:sz w:val="21"/>
                <w:szCs w:val="21"/>
                <w:lang w:val="en-US" w:eastAsia="zh-CN"/>
              </w:rPr>
              <w:t>6.支持上传教案、课件等资源发起集体备课研讨，除本校老师可参与外，还可邀请其他学校老师，实现跨校教研，参备人可发表观点，对教案可进行批注，可生成集体备课报告，参备人可查看并下载报告。</w:t>
            </w:r>
            <w:r>
              <w:rPr>
                <w:rFonts w:hint="eastAsia" w:ascii="宋体" w:hAnsi="宋体" w:eastAsia="宋体" w:cs="宋体"/>
                <w:b/>
                <w:bCs/>
                <w:sz w:val="21"/>
                <w:szCs w:val="21"/>
                <w:lang w:val="en-US" w:eastAsia="zh-CN"/>
              </w:rPr>
              <w:t>【此项须演示，</w:t>
            </w:r>
            <w:r>
              <w:rPr>
                <w:rFonts w:hint="eastAsia" w:cs="宋体"/>
                <w:b/>
                <w:bCs/>
                <w:sz w:val="21"/>
                <w:szCs w:val="21"/>
                <w:lang w:val="en-US" w:eastAsia="zh-CN"/>
              </w:rPr>
              <w:t>不演示</w:t>
            </w:r>
            <w:r>
              <w:rPr>
                <w:rFonts w:hint="eastAsia" w:ascii="宋体" w:hAnsi="宋体" w:eastAsia="宋体" w:cs="宋体"/>
                <w:b/>
                <w:bCs/>
                <w:sz w:val="21"/>
                <w:szCs w:val="21"/>
                <w:lang w:val="en-US" w:eastAsia="zh-CN"/>
              </w:rPr>
              <w:t>按无效投标处理。</w:t>
            </w:r>
            <w:r>
              <w:rPr>
                <w:rFonts w:hint="eastAsia" w:cs="宋体"/>
                <w:b/>
                <w:bCs/>
                <w:sz w:val="21"/>
                <w:szCs w:val="21"/>
                <w:lang w:val="en-US" w:eastAsia="zh-CN"/>
              </w:rPr>
              <w:t>演示内容</w:t>
            </w:r>
            <w:r>
              <w:rPr>
                <w:rFonts w:hint="eastAsia" w:cs="宋体"/>
                <w:b/>
                <w:bCs/>
                <w:i w:val="0"/>
                <w:iCs w:val="0"/>
                <w:color w:val="auto"/>
                <w:sz w:val="21"/>
                <w:szCs w:val="21"/>
                <w:highlight w:val="none"/>
                <w:vertAlign w:val="baseline"/>
                <w:lang w:val="en-US" w:eastAsia="zh-CN" w:bidi="ar-SA"/>
              </w:rPr>
              <w:t>按照</w:t>
            </w:r>
            <w:r>
              <w:rPr>
                <w:rFonts w:hint="default" w:ascii="宋体" w:hAnsi="宋体" w:eastAsia="宋体" w:cs="宋体"/>
                <w:b/>
                <w:bCs/>
                <w:i w:val="0"/>
                <w:iCs w:val="0"/>
                <w:color w:val="auto"/>
                <w:sz w:val="21"/>
                <w:szCs w:val="21"/>
                <w:highlight w:val="none"/>
                <w:vertAlign w:val="baseline"/>
                <w:lang w:val="en-US" w:eastAsia="zh-CN" w:bidi="ar-SA"/>
              </w:rPr>
              <w:t>第五章“评标办法” 5.6.2评分标准</w:t>
            </w:r>
            <w:r>
              <w:rPr>
                <w:rFonts w:hint="eastAsia" w:cs="宋体"/>
                <w:b/>
                <w:bCs/>
                <w:i w:val="0"/>
                <w:iCs w:val="0"/>
                <w:color w:val="auto"/>
                <w:sz w:val="21"/>
                <w:szCs w:val="21"/>
                <w:highlight w:val="none"/>
                <w:vertAlign w:val="baseline"/>
                <w:lang w:val="en-US" w:eastAsia="zh-CN" w:bidi="ar-SA"/>
              </w:rPr>
              <w:t>赋分</w:t>
            </w:r>
            <w:r>
              <w:rPr>
                <w:rFonts w:hint="eastAsia" w:ascii="宋体" w:hAnsi="宋体" w:eastAsia="宋体" w:cs="宋体"/>
                <w:b/>
                <w:bCs/>
                <w:sz w:val="21"/>
                <w:szCs w:val="21"/>
                <w:lang w:val="en-US" w:eastAsia="zh-CN"/>
              </w:rPr>
              <w:t>】</w:t>
            </w:r>
          </w:p>
        </w:tc>
      </w:tr>
      <w:tr w14:paraId="65064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1905DDEC">
            <w:pPr>
              <w:jc w:val="center"/>
            </w:pPr>
            <w:r>
              <w:rPr>
                <w:rFonts w:hint="eastAsia" w:ascii="宋体" w:hAnsi="宋体" w:eastAsia="宋体" w:cs="宋体"/>
                <w:lang w:val="en-US" w:eastAsia="zh-CN"/>
              </w:rPr>
              <w:t>▲</w:t>
            </w:r>
          </w:p>
        </w:tc>
        <w:tc>
          <w:tcPr>
            <w:tcW w:w="690" w:type="dxa"/>
            <w:vAlign w:val="center"/>
          </w:tcPr>
          <w:p w14:paraId="7A19528C">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31</w:t>
            </w:r>
          </w:p>
        </w:tc>
        <w:tc>
          <w:tcPr>
            <w:tcW w:w="990" w:type="dxa"/>
            <w:vAlign w:val="center"/>
          </w:tcPr>
          <w:p w14:paraId="7EC8D332">
            <w:pPr>
              <w:jc w:val="center"/>
            </w:pPr>
          </w:p>
        </w:tc>
        <w:tc>
          <w:tcPr>
            <w:tcW w:w="5847" w:type="dxa"/>
            <w:vAlign w:val="center"/>
          </w:tcPr>
          <w:p w14:paraId="1F6320F1">
            <w:pPr>
              <w:bidi w:val="0"/>
              <w:rPr>
                <w:rFonts w:hint="eastAsia" w:ascii="宋体" w:hAnsi="宋体" w:eastAsia="宋体" w:cs="宋体"/>
                <w:sz w:val="21"/>
                <w:szCs w:val="21"/>
              </w:rPr>
            </w:pPr>
            <w:r>
              <w:rPr>
                <w:rFonts w:hint="eastAsia" w:ascii="宋体" w:hAnsi="宋体" w:eastAsia="宋体" w:cs="宋体"/>
                <w:sz w:val="21"/>
                <w:szCs w:val="21"/>
                <w:lang w:val="en-US" w:eastAsia="zh-CN"/>
              </w:rPr>
              <w:t>7.研讨发起人在研讨过程中可发起在线视频在线研讨，构建线上同步研讨，研讨内容自动形成视频记录，可以自动生成视频回放字幕，对研讨的关键词和对话进行提炼。提供相应的功能证明材料（包括但不限于测试报告、官网和功能截图等）</w:t>
            </w:r>
          </w:p>
        </w:tc>
      </w:tr>
      <w:tr w14:paraId="55DFA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01A632F5">
            <w:pPr>
              <w:jc w:val="center"/>
            </w:pPr>
          </w:p>
        </w:tc>
        <w:tc>
          <w:tcPr>
            <w:tcW w:w="690" w:type="dxa"/>
            <w:vAlign w:val="center"/>
          </w:tcPr>
          <w:p w14:paraId="50678DA1">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32</w:t>
            </w:r>
          </w:p>
        </w:tc>
        <w:tc>
          <w:tcPr>
            <w:tcW w:w="990" w:type="dxa"/>
            <w:vAlign w:val="center"/>
          </w:tcPr>
          <w:p w14:paraId="0013D84C">
            <w:pPr>
              <w:jc w:val="center"/>
            </w:pPr>
          </w:p>
        </w:tc>
        <w:tc>
          <w:tcPr>
            <w:tcW w:w="5847" w:type="dxa"/>
            <w:vAlign w:val="center"/>
          </w:tcPr>
          <w:p w14:paraId="0FD5B192">
            <w:pPr>
              <w:bidi w:val="0"/>
              <w:rPr>
                <w:rFonts w:hint="eastAsia" w:ascii="宋体" w:hAnsi="宋体" w:eastAsia="宋体" w:cs="宋体"/>
                <w:sz w:val="21"/>
                <w:szCs w:val="21"/>
              </w:rPr>
            </w:pPr>
            <w:r>
              <w:rPr>
                <w:rFonts w:hint="eastAsia" w:ascii="宋体" w:hAnsi="宋体" w:eastAsia="宋体" w:cs="宋体"/>
                <w:sz w:val="21"/>
                <w:szCs w:val="21"/>
                <w:lang w:val="en-US" w:eastAsia="zh-CN"/>
              </w:rPr>
              <w:t>8.内置微课工具，支持快速录制微课，微课可录制保存音频和课件的互动操作，支持云端课件录制、本地文件录制等多种模式。</w:t>
            </w:r>
          </w:p>
        </w:tc>
      </w:tr>
      <w:tr w14:paraId="4F157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86FD989">
            <w:pPr>
              <w:jc w:val="center"/>
            </w:pPr>
          </w:p>
        </w:tc>
        <w:tc>
          <w:tcPr>
            <w:tcW w:w="690" w:type="dxa"/>
            <w:vAlign w:val="center"/>
          </w:tcPr>
          <w:p w14:paraId="693B08AA">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w:t>
            </w:r>
          </w:p>
        </w:tc>
        <w:tc>
          <w:tcPr>
            <w:tcW w:w="990" w:type="dxa"/>
            <w:vAlign w:val="center"/>
          </w:tcPr>
          <w:p w14:paraId="16F2A62C">
            <w:pPr>
              <w:jc w:val="center"/>
            </w:pPr>
          </w:p>
        </w:tc>
        <w:tc>
          <w:tcPr>
            <w:tcW w:w="5847" w:type="dxa"/>
            <w:vAlign w:val="center"/>
          </w:tcPr>
          <w:p w14:paraId="1A98D821">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9.支持通过实时音视频将课堂教学现场进行实况直播，实现异地听课、评课，直播听评课结束后生成直播回放。</w:t>
            </w:r>
          </w:p>
        </w:tc>
      </w:tr>
      <w:tr w14:paraId="20FF5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95" w:type="dxa"/>
            <w:vAlign w:val="center"/>
          </w:tcPr>
          <w:p w14:paraId="32560602">
            <w:pPr>
              <w:jc w:val="center"/>
            </w:pPr>
          </w:p>
        </w:tc>
        <w:tc>
          <w:tcPr>
            <w:tcW w:w="690" w:type="dxa"/>
            <w:vAlign w:val="center"/>
          </w:tcPr>
          <w:p w14:paraId="7C76EDC1">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34</w:t>
            </w:r>
          </w:p>
        </w:tc>
        <w:tc>
          <w:tcPr>
            <w:tcW w:w="990" w:type="dxa"/>
            <w:vAlign w:val="center"/>
          </w:tcPr>
          <w:p w14:paraId="3F50B174">
            <w:pPr>
              <w:jc w:val="center"/>
            </w:pPr>
          </w:p>
        </w:tc>
        <w:tc>
          <w:tcPr>
            <w:tcW w:w="5847" w:type="dxa"/>
            <w:vAlign w:val="center"/>
          </w:tcPr>
          <w:p w14:paraId="5CE537F2">
            <w:pPr>
              <w:bidi w:val="0"/>
              <w:rPr>
                <w:rFonts w:hint="eastAsia" w:ascii="宋体" w:hAnsi="宋体" w:eastAsia="宋体" w:cs="宋体"/>
                <w:sz w:val="21"/>
                <w:szCs w:val="21"/>
              </w:rPr>
            </w:pPr>
            <w:r>
              <w:rPr>
                <w:rFonts w:hint="eastAsia" w:ascii="宋体" w:hAnsi="宋体" w:eastAsia="宋体" w:cs="宋体"/>
                <w:sz w:val="21"/>
                <w:szCs w:val="21"/>
                <w:lang w:val="en-US" w:eastAsia="zh-CN"/>
              </w:rPr>
              <w:t>10.提供覆盖小学六个年级的古诗词、古文教学资源：包含原文、白话翻译、作者介绍、朗诵音频等。内嵌诗词百科链接，一键跳转展示诗词及作者详细背景介绍；全部古诗词资源按照年级学段、朝代、诗人进行精细分类。</w:t>
            </w:r>
            <w:r>
              <w:rPr>
                <w:rFonts w:hint="eastAsia" w:ascii="宋体" w:hAnsi="宋体" w:eastAsia="宋体" w:cs="宋体"/>
                <w:b/>
                <w:bCs/>
                <w:sz w:val="21"/>
                <w:szCs w:val="21"/>
                <w:lang w:val="en-US" w:eastAsia="zh-CN"/>
              </w:rPr>
              <w:t>【此项须演示，</w:t>
            </w:r>
            <w:r>
              <w:rPr>
                <w:rFonts w:hint="eastAsia" w:cs="宋体"/>
                <w:b/>
                <w:bCs/>
                <w:sz w:val="21"/>
                <w:szCs w:val="21"/>
                <w:lang w:val="en-US" w:eastAsia="zh-CN"/>
              </w:rPr>
              <w:t>不演示</w:t>
            </w:r>
            <w:r>
              <w:rPr>
                <w:rFonts w:hint="eastAsia" w:ascii="宋体" w:hAnsi="宋体" w:eastAsia="宋体" w:cs="宋体"/>
                <w:b/>
                <w:bCs/>
                <w:sz w:val="21"/>
                <w:szCs w:val="21"/>
                <w:lang w:val="en-US" w:eastAsia="zh-CN"/>
              </w:rPr>
              <w:t>按无效投标处理。</w:t>
            </w:r>
            <w:r>
              <w:rPr>
                <w:rFonts w:hint="eastAsia" w:cs="宋体"/>
                <w:b/>
                <w:bCs/>
                <w:sz w:val="21"/>
                <w:szCs w:val="21"/>
                <w:lang w:val="en-US" w:eastAsia="zh-CN"/>
              </w:rPr>
              <w:t>演示内容</w:t>
            </w:r>
            <w:r>
              <w:rPr>
                <w:rFonts w:hint="eastAsia" w:cs="宋体"/>
                <w:b/>
                <w:bCs/>
                <w:i w:val="0"/>
                <w:iCs w:val="0"/>
                <w:color w:val="auto"/>
                <w:sz w:val="21"/>
                <w:szCs w:val="21"/>
                <w:highlight w:val="none"/>
                <w:vertAlign w:val="baseline"/>
                <w:lang w:val="en-US" w:eastAsia="zh-CN" w:bidi="ar-SA"/>
              </w:rPr>
              <w:t>按照</w:t>
            </w:r>
            <w:r>
              <w:rPr>
                <w:rFonts w:hint="default" w:ascii="宋体" w:hAnsi="宋体" w:eastAsia="宋体" w:cs="宋体"/>
                <w:b/>
                <w:bCs/>
                <w:i w:val="0"/>
                <w:iCs w:val="0"/>
                <w:color w:val="auto"/>
                <w:sz w:val="21"/>
                <w:szCs w:val="21"/>
                <w:highlight w:val="none"/>
                <w:vertAlign w:val="baseline"/>
                <w:lang w:val="en-US" w:eastAsia="zh-CN" w:bidi="ar-SA"/>
              </w:rPr>
              <w:t>第五章“评标办法” 5.6.2评分标准</w:t>
            </w:r>
            <w:r>
              <w:rPr>
                <w:rFonts w:hint="eastAsia" w:cs="宋体"/>
                <w:b/>
                <w:bCs/>
                <w:i w:val="0"/>
                <w:iCs w:val="0"/>
                <w:color w:val="auto"/>
                <w:sz w:val="21"/>
                <w:szCs w:val="21"/>
                <w:highlight w:val="none"/>
                <w:vertAlign w:val="baseline"/>
                <w:lang w:val="en-US" w:eastAsia="zh-CN" w:bidi="ar-SA"/>
              </w:rPr>
              <w:t>赋分</w:t>
            </w:r>
            <w:r>
              <w:rPr>
                <w:rFonts w:hint="eastAsia" w:ascii="宋体" w:hAnsi="宋体" w:eastAsia="宋体" w:cs="宋体"/>
                <w:b/>
                <w:bCs/>
                <w:sz w:val="21"/>
                <w:szCs w:val="21"/>
                <w:lang w:val="en-US" w:eastAsia="zh-CN"/>
              </w:rPr>
              <w:t>】</w:t>
            </w:r>
          </w:p>
        </w:tc>
      </w:tr>
      <w:tr w14:paraId="46773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98E5D88">
            <w:pPr>
              <w:jc w:val="center"/>
            </w:pPr>
          </w:p>
        </w:tc>
        <w:tc>
          <w:tcPr>
            <w:tcW w:w="690" w:type="dxa"/>
            <w:vAlign w:val="center"/>
          </w:tcPr>
          <w:p w14:paraId="4D8A585E">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w:t>
            </w:r>
          </w:p>
        </w:tc>
        <w:tc>
          <w:tcPr>
            <w:tcW w:w="990" w:type="dxa"/>
            <w:vAlign w:val="center"/>
          </w:tcPr>
          <w:p w14:paraId="684CB574">
            <w:pPr>
              <w:jc w:val="center"/>
            </w:pPr>
          </w:p>
        </w:tc>
        <w:tc>
          <w:tcPr>
            <w:tcW w:w="5847" w:type="dxa"/>
            <w:vAlign w:val="center"/>
          </w:tcPr>
          <w:p w14:paraId="6F3CD113">
            <w:pPr>
              <w:bidi w:val="0"/>
              <w:rPr>
                <w:rFonts w:hint="eastAsia" w:ascii="宋体" w:hAnsi="宋体" w:eastAsia="宋体" w:cs="宋体"/>
                <w:sz w:val="21"/>
                <w:szCs w:val="21"/>
              </w:rPr>
            </w:pPr>
            <w:r>
              <w:rPr>
                <w:rFonts w:hint="eastAsia" w:ascii="宋体" w:hAnsi="宋体" w:eastAsia="宋体" w:cs="宋体"/>
                <w:sz w:val="21"/>
                <w:szCs w:val="21"/>
                <w:lang w:val="en-US" w:eastAsia="zh-CN"/>
              </w:rPr>
              <w:t>11.软件内置英文智能语义分析模块，可对英文文本的拼写、句型、语法等进行错误检查，并可一键纠错。</w:t>
            </w:r>
          </w:p>
        </w:tc>
      </w:tr>
      <w:tr w14:paraId="2603B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159F6588">
            <w:pPr>
              <w:jc w:val="center"/>
            </w:pPr>
            <w:r>
              <w:rPr>
                <w:rFonts w:hint="eastAsia" w:ascii="宋体" w:hAnsi="宋体" w:eastAsia="宋体" w:cs="宋体"/>
                <w:lang w:val="en-US" w:eastAsia="zh-CN"/>
              </w:rPr>
              <w:t>▲</w:t>
            </w:r>
          </w:p>
        </w:tc>
        <w:tc>
          <w:tcPr>
            <w:tcW w:w="690" w:type="dxa"/>
            <w:vAlign w:val="center"/>
          </w:tcPr>
          <w:p w14:paraId="761F8A46">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36</w:t>
            </w:r>
          </w:p>
        </w:tc>
        <w:tc>
          <w:tcPr>
            <w:tcW w:w="990" w:type="dxa"/>
            <w:vAlign w:val="center"/>
          </w:tcPr>
          <w:p w14:paraId="4D286BAC">
            <w:pPr>
              <w:jc w:val="center"/>
            </w:pPr>
          </w:p>
        </w:tc>
        <w:tc>
          <w:tcPr>
            <w:tcW w:w="5847" w:type="dxa"/>
            <w:vAlign w:val="center"/>
          </w:tcPr>
          <w:p w14:paraId="33884FEC">
            <w:pPr>
              <w:bidi w:val="0"/>
              <w:rPr>
                <w:rFonts w:hint="eastAsia" w:ascii="宋体" w:hAnsi="宋体" w:eastAsia="宋体" w:cs="宋体"/>
                <w:sz w:val="21"/>
                <w:szCs w:val="21"/>
              </w:rPr>
            </w:pPr>
            <w:r>
              <w:rPr>
                <w:rFonts w:hint="eastAsia" w:ascii="宋体" w:hAnsi="宋体" w:eastAsia="宋体" w:cs="宋体"/>
                <w:sz w:val="21"/>
                <w:szCs w:val="21"/>
                <w:lang w:val="en-US" w:eastAsia="zh-CN"/>
              </w:rPr>
              <w:t>12.提供至少80节党建微课视频，包含革命、建设、改革、复兴等篇章。微课内容可在线点播，也可下载至课件播放。视频支持关键帧打点标记，播放过程中可跳转至标记位置，同时支持对视频内容进行截图插入课件。提供相应的功能证明材料（包括但不限于测试报告、官网和功能截图等）</w:t>
            </w:r>
          </w:p>
        </w:tc>
      </w:tr>
      <w:tr w14:paraId="758F4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74F18C5">
            <w:pPr>
              <w:jc w:val="center"/>
            </w:pPr>
          </w:p>
        </w:tc>
        <w:tc>
          <w:tcPr>
            <w:tcW w:w="690" w:type="dxa"/>
            <w:vAlign w:val="center"/>
          </w:tcPr>
          <w:p w14:paraId="5B871DAF">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37</w:t>
            </w:r>
          </w:p>
        </w:tc>
        <w:tc>
          <w:tcPr>
            <w:tcW w:w="990" w:type="dxa"/>
            <w:vAlign w:val="center"/>
          </w:tcPr>
          <w:p w14:paraId="3A519165">
            <w:pPr>
              <w:jc w:val="center"/>
            </w:pPr>
          </w:p>
        </w:tc>
        <w:tc>
          <w:tcPr>
            <w:tcW w:w="5847" w:type="dxa"/>
            <w:vAlign w:val="center"/>
          </w:tcPr>
          <w:p w14:paraId="67812E27">
            <w:pPr>
              <w:bidi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二、教学数据分析软件</w:t>
            </w:r>
          </w:p>
          <w:p w14:paraId="37838A79">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后台采用B/S架构设计，支持学校管理者在Windows、Linux、Android、IOS等多种不同的操作系统上通过网页浏览器登陆进行操作，可统计全校教师软件活跃数据、学生点评及课件上传等数据。</w:t>
            </w:r>
          </w:p>
        </w:tc>
      </w:tr>
      <w:tr w14:paraId="514ED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7D0363A4">
            <w:pPr>
              <w:jc w:val="center"/>
            </w:pPr>
          </w:p>
        </w:tc>
        <w:tc>
          <w:tcPr>
            <w:tcW w:w="690" w:type="dxa"/>
            <w:vAlign w:val="center"/>
          </w:tcPr>
          <w:p w14:paraId="1014F783">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38</w:t>
            </w:r>
          </w:p>
        </w:tc>
        <w:tc>
          <w:tcPr>
            <w:tcW w:w="990" w:type="dxa"/>
            <w:vAlign w:val="center"/>
          </w:tcPr>
          <w:p w14:paraId="2673A109">
            <w:pPr>
              <w:jc w:val="center"/>
            </w:pPr>
          </w:p>
        </w:tc>
        <w:tc>
          <w:tcPr>
            <w:tcW w:w="5847" w:type="dxa"/>
            <w:vAlign w:val="center"/>
          </w:tcPr>
          <w:p w14:paraId="1C057E22">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支持管理员及教师使用网页端、移动端登录，移动端支持查看网页端数据信息，教师榜单，并定期推送数据分析报表。</w:t>
            </w:r>
          </w:p>
        </w:tc>
      </w:tr>
      <w:tr w14:paraId="737E8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E5FE5B3">
            <w:pPr>
              <w:jc w:val="center"/>
            </w:pPr>
            <w:r>
              <w:rPr>
                <w:rFonts w:hint="eastAsia" w:ascii="宋体" w:hAnsi="宋体" w:eastAsia="宋体" w:cs="宋体"/>
                <w:lang w:val="en-US" w:eastAsia="zh-CN"/>
              </w:rPr>
              <w:t>★</w:t>
            </w:r>
          </w:p>
        </w:tc>
        <w:tc>
          <w:tcPr>
            <w:tcW w:w="690" w:type="dxa"/>
            <w:vAlign w:val="center"/>
          </w:tcPr>
          <w:p w14:paraId="4C688A4E">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w:t>
            </w:r>
          </w:p>
        </w:tc>
        <w:tc>
          <w:tcPr>
            <w:tcW w:w="990" w:type="dxa"/>
            <w:vAlign w:val="center"/>
          </w:tcPr>
          <w:p w14:paraId="56525EE1">
            <w:pPr>
              <w:jc w:val="center"/>
            </w:pPr>
          </w:p>
        </w:tc>
        <w:tc>
          <w:tcPr>
            <w:tcW w:w="5847" w:type="dxa"/>
            <w:vAlign w:val="center"/>
          </w:tcPr>
          <w:p w14:paraId="5844842C">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将信息化教学数据分五个维度进行评估，分别为资</w:t>
            </w:r>
            <w:r>
              <w:rPr>
                <w:rFonts w:hint="eastAsia" w:ascii="宋体" w:hAnsi="宋体" w:eastAsia="宋体" w:cs="宋体"/>
                <w:sz w:val="21"/>
                <w:szCs w:val="21"/>
                <w:lang w:val="en-US" w:eastAsia="zh-CN"/>
              </w:rPr>
              <w:t>源建设</w:t>
            </w:r>
            <w:r>
              <w:rPr>
                <w:rFonts w:hint="eastAsia" w:ascii="宋体" w:hAnsi="宋体" w:eastAsia="宋体" w:cs="宋体"/>
                <w:sz w:val="21"/>
                <w:szCs w:val="21"/>
              </w:rPr>
              <w:t>、校本研修、校影响力、学情分析及班级氛围，并与全省均值对比，学校信息化教学情况一目了然。</w:t>
            </w:r>
            <w:r>
              <w:rPr>
                <w:rFonts w:hint="eastAsia" w:ascii="宋体" w:hAnsi="宋体" w:eastAsia="宋体" w:cs="宋体"/>
                <w:sz w:val="21"/>
                <w:szCs w:val="21"/>
                <w:lang w:val="en-US" w:eastAsia="zh-CN"/>
              </w:rPr>
              <w:t>提供相应的功能证明材料（包括但不限于测试报告、官网和功能截图等）</w:t>
            </w:r>
          </w:p>
        </w:tc>
      </w:tr>
      <w:tr w14:paraId="66439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7C825B4E">
            <w:pPr>
              <w:jc w:val="center"/>
            </w:pPr>
          </w:p>
        </w:tc>
        <w:tc>
          <w:tcPr>
            <w:tcW w:w="690" w:type="dxa"/>
            <w:vAlign w:val="center"/>
          </w:tcPr>
          <w:p w14:paraId="62FB74A2">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w:t>
            </w:r>
          </w:p>
        </w:tc>
        <w:tc>
          <w:tcPr>
            <w:tcW w:w="990" w:type="dxa"/>
            <w:vAlign w:val="center"/>
          </w:tcPr>
          <w:p w14:paraId="649D861F">
            <w:pPr>
              <w:jc w:val="center"/>
            </w:pPr>
          </w:p>
        </w:tc>
        <w:tc>
          <w:tcPr>
            <w:tcW w:w="5847" w:type="dxa"/>
            <w:vAlign w:val="center"/>
          </w:tcPr>
          <w:p w14:paraId="14657319">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教师考勤：具备教师GPS定位打卡考勤功能。学校管理员可设置考勤时间、考勤范围，还可以查看和导出考勤数据报表。教师可在移动端进行GPS考勤，到达学校范围后即激活打卡。</w:t>
            </w:r>
          </w:p>
        </w:tc>
      </w:tr>
      <w:tr w14:paraId="621A4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D720A0C">
            <w:pPr>
              <w:jc w:val="center"/>
            </w:pPr>
          </w:p>
        </w:tc>
        <w:tc>
          <w:tcPr>
            <w:tcW w:w="690" w:type="dxa"/>
            <w:vAlign w:val="center"/>
          </w:tcPr>
          <w:p w14:paraId="2A497613">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41</w:t>
            </w:r>
          </w:p>
        </w:tc>
        <w:tc>
          <w:tcPr>
            <w:tcW w:w="990" w:type="dxa"/>
            <w:vAlign w:val="center"/>
          </w:tcPr>
          <w:p w14:paraId="4B4B818B">
            <w:pPr>
              <w:jc w:val="center"/>
            </w:pPr>
          </w:p>
        </w:tc>
        <w:tc>
          <w:tcPr>
            <w:tcW w:w="5847" w:type="dxa"/>
            <w:vAlign w:val="center"/>
          </w:tcPr>
          <w:p w14:paraId="572D03D2">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教研结构：支持管理者按照学段-学科-年级快速创建教师的教研组织结构，方便教师信息的分类管理。</w:t>
            </w:r>
          </w:p>
        </w:tc>
      </w:tr>
      <w:tr w14:paraId="76CBA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02CF982">
            <w:pPr>
              <w:jc w:val="center"/>
            </w:pPr>
          </w:p>
        </w:tc>
        <w:tc>
          <w:tcPr>
            <w:tcW w:w="690" w:type="dxa"/>
            <w:vAlign w:val="center"/>
          </w:tcPr>
          <w:p w14:paraId="3E64EDE7">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w:t>
            </w:r>
          </w:p>
        </w:tc>
        <w:tc>
          <w:tcPr>
            <w:tcW w:w="990" w:type="dxa"/>
            <w:vAlign w:val="center"/>
          </w:tcPr>
          <w:p w14:paraId="0C83D4FE">
            <w:pPr>
              <w:jc w:val="center"/>
            </w:pPr>
          </w:p>
        </w:tc>
        <w:tc>
          <w:tcPr>
            <w:tcW w:w="5847" w:type="dxa"/>
            <w:vAlign w:val="center"/>
          </w:tcPr>
          <w:p w14:paraId="28D77720">
            <w:pPr>
              <w:bidi w:val="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为学校提供教研全流程管理服务，包含教学目标与计划、教学设计、集体备课、听课评课、班级氛围的流程管理和数据分析。</w:t>
            </w:r>
            <w:r>
              <w:rPr>
                <w:rFonts w:hint="eastAsia" w:ascii="宋体" w:hAnsi="宋体" w:eastAsia="宋体" w:cs="宋体"/>
                <w:b/>
                <w:bCs/>
                <w:sz w:val="21"/>
                <w:szCs w:val="21"/>
                <w:lang w:val="en-US" w:eastAsia="zh-CN"/>
              </w:rPr>
              <w:t>【此项须演示，</w:t>
            </w:r>
            <w:r>
              <w:rPr>
                <w:rFonts w:hint="eastAsia" w:cs="宋体"/>
                <w:b/>
                <w:bCs/>
                <w:sz w:val="21"/>
                <w:szCs w:val="21"/>
                <w:lang w:val="en-US" w:eastAsia="zh-CN"/>
              </w:rPr>
              <w:t>不演示</w:t>
            </w:r>
            <w:r>
              <w:rPr>
                <w:rFonts w:hint="eastAsia" w:ascii="宋体" w:hAnsi="宋体" w:eastAsia="宋体" w:cs="宋体"/>
                <w:b/>
                <w:bCs/>
                <w:sz w:val="21"/>
                <w:szCs w:val="21"/>
                <w:lang w:val="en-US" w:eastAsia="zh-CN"/>
              </w:rPr>
              <w:t>按无效投标处理。</w:t>
            </w:r>
            <w:r>
              <w:rPr>
                <w:rFonts w:hint="eastAsia" w:cs="宋体"/>
                <w:b/>
                <w:bCs/>
                <w:sz w:val="21"/>
                <w:szCs w:val="21"/>
                <w:lang w:val="en-US" w:eastAsia="zh-CN"/>
              </w:rPr>
              <w:t>演示内容</w:t>
            </w:r>
            <w:r>
              <w:rPr>
                <w:rFonts w:hint="eastAsia" w:cs="宋体"/>
                <w:b/>
                <w:bCs/>
                <w:i w:val="0"/>
                <w:iCs w:val="0"/>
                <w:color w:val="auto"/>
                <w:sz w:val="21"/>
                <w:szCs w:val="21"/>
                <w:highlight w:val="none"/>
                <w:vertAlign w:val="baseline"/>
                <w:lang w:val="en-US" w:eastAsia="zh-CN" w:bidi="ar-SA"/>
              </w:rPr>
              <w:t>按照</w:t>
            </w:r>
            <w:r>
              <w:rPr>
                <w:rFonts w:hint="default" w:ascii="宋体" w:hAnsi="宋体" w:eastAsia="宋体" w:cs="宋体"/>
                <w:b/>
                <w:bCs/>
                <w:i w:val="0"/>
                <w:iCs w:val="0"/>
                <w:color w:val="auto"/>
                <w:sz w:val="21"/>
                <w:szCs w:val="21"/>
                <w:highlight w:val="none"/>
                <w:vertAlign w:val="baseline"/>
                <w:lang w:val="en-US" w:eastAsia="zh-CN" w:bidi="ar-SA"/>
              </w:rPr>
              <w:t>第五章“评标办法” 5.6.2评分标准</w:t>
            </w:r>
            <w:r>
              <w:rPr>
                <w:rFonts w:hint="eastAsia" w:cs="宋体"/>
                <w:b/>
                <w:bCs/>
                <w:i w:val="0"/>
                <w:iCs w:val="0"/>
                <w:color w:val="auto"/>
                <w:sz w:val="21"/>
                <w:szCs w:val="21"/>
                <w:highlight w:val="none"/>
                <w:vertAlign w:val="baseline"/>
                <w:lang w:val="en-US" w:eastAsia="zh-CN" w:bidi="ar-SA"/>
              </w:rPr>
              <w:t>赋分</w:t>
            </w:r>
            <w:r>
              <w:rPr>
                <w:rFonts w:hint="eastAsia" w:ascii="宋体" w:hAnsi="宋体" w:eastAsia="宋体" w:cs="宋体"/>
                <w:b/>
                <w:bCs/>
                <w:sz w:val="21"/>
                <w:szCs w:val="21"/>
                <w:lang w:val="en-US" w:eastAsia="zh-CN"/>
              </w:rPr>
              <w:t>】</w:t>
            </w:r>
          </w:p>
        </w:tc>
      </w:tr>
      <w:tr w14:paraId="51E13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7F3E0838">
            <w:pPr>
              <w:jc w:val="center"/>
            </w:pPr>
          </w:p>
        </w:tc>
        <w:tc>
          <w:tcPr>
            <w:tcW w:w="690" w:type="dxa"/>
            <w:vAlign w:val="center"/>
          </w:tcPr>
          <w:p w14:paraId="24C53FA6">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w:t>
            </w:r>
          </w:p>
        </w:tc>
        <w:tc>
          <w:tcPr>
            <w:tcW w:w="990" w:type="dxa"/>
            <w:vAlign w:val="center"/>
          </w:tcPr>
          <w:p w14:paraId="77372FE1">
            <w:pPr>
              <w:jc w:val="center"/>
            </w:pPr>
          </w:p>
        </w:tc>
        <w:tc>
          <w:tcPr>
            <w:tcW w:w="5847" w:type="dxa"/>
            <w:vAlign w:val="center"/>
          </w:tcPr>
          <w:p w14:paraId="0F14573C">
            <w:pPr>
              <w:bidi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三、集控管理软件</w:t>
            </w:r>
          </w:p>
          <w:p w14:paraId="2A89C026">
            <w:pPr>
              <w:pStyle w:val="4"/>
              <w:jc w:val="left"/>
              <w:rPr>
                <w:rFonts w:hint="eastAsia" w:ascii="宋体" w:hAnsi="宋体" w:eastAsia="宋体" w:cs="宋体"/>
                <w:sz w:val="21"/>
                <w:szCs w:val="21"/>
              </w:rPr>
            </w:pPr>
            <w:r>
              <w:rPr>
                <w:rFonts w:hint="eastAsia" w:ascii="宋体" w:hAnsi="宋体" w:eastAsia="宋体" w:cs="宋体"/>
                <w:sz w:val="21"/>
                <w:szCs w:val="21"/>
                <w:lang w:val="en-US"/>
              </w:rPr>
              <w:t>1.系统布局：系统基于SaaS布局，应用界面采用B/S架构设计，支持学校</w:t>
            </w:r>
            <w:r>
              <w:rPr>
                <w:rFonts w:hint="eastAsia" w:ascii="宋体" w:hAnsi="宋体" w:eastAsia="宋体" w:cs="宋体"/>
                <w:sz w:val="21"/>
                <w:szCs w:val="21"/>
              </w:rPr>
              <w:t>管理员</w:t>
            </w:r>
            <w:r>
              <w:rPr>
                <w:rFonts w:hint="eastAsia" w:ascii="宋体" w:hAnsi="宋体" w:eastAsia="宋体" w:cs="宋体"/>
                <w:sz w:val="21"/>
                <w:szCs w:val="21"/>
                <w:lang w:val="en-US"/>
              </w:rPr>
              <w:t>在多种不同的操作系统上通过网页浏览器</w:t>
            </w:r>
            <w:r>
              <w:rPr>
                <w:rFonts w:hint="eastAsia" w:ascii="宋体" w:hAnsi="宋体" w:eastAsia="宋体" w:cs="宋体"/>
                <w:sz w:val="21"/>
                <w:szCs w:val="21"/>
              </w:rPr>
              <w:t>登录</w:t>
            </w:r>
            <w:r>
              <w:rPr>
                <w:rFonts w:hint="eastAsia" w:ascii="宋体" w:hAnsi="宋体" w:eastAsia="宋体" w:cs="宋体"/>
                <w:sz w:val="21"/>
                <w:szCs w:val="21"/>
                <w:lang w:val="en-US"/>
              </w:rPr>
              <w:t>进行所有管理指令操作。</w:t>
            </w:r>
          </w:p>
        </w:tc>
      </w:tr>
      <w:tr w14:paraId="1F967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6580A6A5">
            <w:pPr>
              <w:jc w:val="center"/>
            </w:pPr>
            <w:r>
              <w:rPr>
                <w:rFonts w:hint="eastAsia" w:ascii="宋体" w:hAnsi="宋体" w:eastAsia="宋体" w:cs="宋体"/>
                <w:lang w:val="en-US" w:eastAsia="zh-CN"/>
              </w:rPr>
              <w:t>▲</w:t>
            </w:r>
          </w:p>
        </w:tc>
        <w:tc>
          <w:tcPr>
            <w:tcW w:w="690" w:type="dxa"/>
            <w:vAlign w:val="center"/>
          </w:tcPr>
          <w:p w14:paraId="027B4E89">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w:t>
            </w:r>
          </w:p>
        </w:tc>
        <w:tc>
          <w:tcPr>
            <w:tcW w:w="990" w:type="dxa"/>
            <w:vAlign w:val="center"/>
          </w:tcPr>
          <w:p w14:paraId="1D44D2C1">
            <w:pPr>
              <w:jc w:val="center"/>
            </w:pPr>
          </w:p>
        </w:tc>
        <w:tc>
          <w:tcPr>
            <w:tcW w:w="5847" w:type="dxa"/>
            <w:vAlign w:val="center"/>
          </w:tcPr>
          <w:p w14:paraId="17EF1844">
            <w:pPr>
              <w:pStyle w:val="4"/>
              <w:jc w:val="left"/>
              <w:rPr>
                <w:rFonts w:hint="eastAsia" w:ascii="宋体" w:hAnsi="宋体" w:eastAsia="宋体" w:cs="宋体"/>
                <w:sz w:val="21"/>
                <w:szCs w:val="21"/>
              </w:rPr>
            </w:pPr>
            <w:r>
              <w:rPr>
                <w:rFonts w:hint="eastAsia" w:ascii="宋体" w:hAnsi="宋体" w:eastAsia="宋体" w:cs="宋体"/>
                <w:sz w:val="21"/>
                <w:szCs w:val="21"/>
                <w:lang w:val="en-US"/>
              </w:rPr>
              <w:t>2.专属工作台：支持老师根据管理习惯设置显隐组件来定制专属工作台。支持通过设备总览组件快捷查看学校所有设备实时状态及达标情况，以掌握设备应用于教学过程的流畅状态；支持通过设备巡视组件实时了解教室和设备的情况</w:t>
            </w:r>
            <w:r>
              <w:rPr>
                <w:rFonts w:hint="eastAsia" w:ascii="宋体" w:hAnsi="宋体" w:eastAsia="宋体" w:cs="宋体"/>
                <w:sz w:val="21"/>
                <w:szCs w:val="21"/>
                <w:lang w:val="en-US" w:eastAsia="zh-CN"/>
              </w:rPr>
              <w:t>。提供相应的功能证明材料（包括但不限于测试报告、官网和功能截图等）</w:t>
            </w:r>
          </w:p>
        </w:tc>
      </w:tr>
      <w:tr w14:paraId="02A87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269D23B">
            <w:pPr>
              <w:jc w:val="center"/>
            </w:pPr>
            <w:r>
              <w:rPr>
                <w:rFonts w:hint="eastAsia" w:ascii="宋体" w:hAnsi="宋体" w:eastAsia="宋体" w:cs="宋体"/>
                <w:sz w:val="21"/>
                <w:szCs w:val="21"/>
                <w:lang w:val="en-US" w:eastAsia="zh-CN"/>
              </w:rPr>
              <w:t>▲</w:t>
            </w:r>
          </w:p>
        </w:tc>
        <w:tc>
          <w:tcPr>
            <w:tcW w:w="690" w:type="dxa"/>
            <w:vAlign w:val="center"/>
          </w:tcPr>
          <w:p w14:paraId="536EC2F5">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45</w:t>
            </w:r>
          </w:p>
        </w:tc>
        <w:tc>
          <w:tcPr>
            <w:tcW w:w="990" w:type="dxa"/>
            <w:vAlign w:val="center"/>
          </w:tcPr>
          <w:p w14:paraId="21E18FF7">
            <w:pPr>
              <w:jc w:val="center"/>
            </w:pPr>
          </w:p>
        </w:tc>
        <w:tc>
          <w:tcPr>
            <w:tcW w:w="5847" w:type="dxa"/>
            <w:vAlign w:val="center"/>
          </w:tcPr>
          <w:p w14:paraId="00F2AC6F">
            <w:pPr>
              <w:bidi w:val="0"/>
              <w:rPr>
                <w:rFonts w:hint="eastAsia" w:ascii="宋体" w:hAnsi="宋体" w:eastAsia="宋体" w:cs="宋体"/>
                <w:sz w:val="21"/>
                <w:szCs w:val="21"/>
              </w:rPr>
            </w:pPr>
            <w:r>
              <w:rPr>
                <w:rFonts w:hint="eastAsia" w:ascii="宋体" w:hAnsi="宋体" w:eastAsia="宋体" w:cs="宋体"/>
                <w:sz w:val="21"/>
                <w:szCs w:val="21"/>
                <w:lang w:val="en-US"/>
              </w:rPr>
              <w:t>3.数据中心：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w:t>
            </w:r>
            <w:r>
              <w:rPr>
                <w:rFonts w:hint="eastAsia" w:ascii="宋体" w:hAnsi="宋体" w:eastAsia="宋体" w:cs="宋体"/>
                <w:sz w:val="21"/>
                <w:szCs w:val="21"/>
                <w:lang w:val="en-US" w:eastAsia="zh-CN"/>
              </w:rPr>
              <w:t>提供相应的功能证明材料（包括但不限于测试报告、官网和功能截图等）</w:t>
            </w:r>
          </w:p>
        </w:tc>
      </w:tr>
      <w:tr w14:paraId="2CDA2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945F59D">
            <w:pPr>
              <w:jc w:val="center"/>
            </w:pPr>
          </w:p>
        </w:tc>
        <w:tc>
          <w:tcPr>
            <w:tcW w:w="690" w:type="dxa"/>
            <w:vAlign w:val="center"/>
          </w:tcPr>
          <w:p w14:paraId="16BD16CB">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46</w:t>
            </w:r>
          </w:p>
        </w:tc>
        <w:tc>
          <w:tcPr>
            <w:tcW w:w="990" w:type="dxa"/>
            <w:vAlign w:val="center"/>
          </w:tcPr>
          <w:p w14:paraId="1CCAB294">
            <w:pPr>
              <w:jc w:val="center"/>
            </w:pPr>
          </w:p>
        </w:tc>
        <w:tc>
          <w:tcPr>
            <w:tcW w:w="5847" w:type="dxa"/>
            <w:vAlign w:val="center"/>
          </w:tcPr>
          <w:p w14:paraId="7BC5B00B">
            <w:pPr>
              <w:bidi w:val="0"/>
              <w:rPr>
                <w:rFonts w:hint="eastAsia" w:ascii="宋体" w:hAnsi="宋体" w:eastAsia="宋体" w:cs="宋体"/>
                <w:sz w:val="21"/>
                <w:szCs w:val="21"/>
              </w:rPr>
            </w:pPr>
            <w:r>
              <w:rPr>
                <w:rFonts w:hint="eastAsia" w:ascii="宋体" w:hAnsi="宋体" w:eastAsia="宋体" w:cs="宋体"/>
                <w:sz w:val="21"/>
                <w:szCs w:val="21"/>
                <w:lang w:val="en-US"/>
              </w:rPr>
              <w:t>4.设备巡视：支持同时最多查看</w:t>
            </w:r>
            <w:r>
              <w:rPr>
                <w:rFonts w:hint="eastAsia" w:ascii="宋体" w:hAnsi="宋体" w:eastAsia="宋体" w:cs="宋体"/>
                <w:sz w:val="21"/>
                <w:szCs w:val="21"/>
                <w:lang w:val="en-US" w:eastAsia="zh-CN"/>
              </w:rPr>
              <w:t>15</w:t>
            </w:r>
            <w:r>
              <w:rPr>
                <w:rFonts w:hint="eastAsia" w:ascii="宋体" w:hAnsi="宋体" w:eastAsia="宋体" w:cs="宋体"/>
                <w:sz w:val="21"/>
                <w:szCs w:val="21"/>
                <w:lang w:val="en-US"/>
              </w:rPr>
              <w:t>个教室的实时摄像头画面、设备屏幕画面；支持在一个显示界面同时查看单个教室内所有屏幕、所有摄像头的实时画面，以及所有麦克风的声音，巡视时可调用网络摄像头查看教室实时画面</w:t>
            </w:r>
            <w:r>
              <w:rPr>
                <w:rFonts w:hint="eastAsia" w:ascii="宋体" w:hAnsi="宋体" w:eastAsia="宋体" w:cs="宋体"/>
                <w:sz w:val="21"/>
                <w:szCs w:val="21"/>
                <w:lang w:val="en-US" w:eastAsia="zh-CN"/>
              </w:rPr>
              <w:t>。</w:t>
            </w:r>
          </w:p>
        </w:tc>
      </w:tr>
      <w:tr w14:paraId="2C9AF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AAC6EEA">
            <w:pPr>
              <w:jc w:val="center"/>
            </w:pPr>
          </w:p>
        </w:tc>
        <w:tc>
          <w:tcPr>
            <w:tcW w:w="690" w:type="dxa"/>
            <w:vAlign w:val="center"/>
          </w:tcPr>
          <w:p w14:paraId="36C41402">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w:t>
            </w:r>
          </w:p>
        </w:tc>
        <w:tc>
          <w:tcPr>
            <w:tcW w:w="990" w:type="dxa"/>
            <w:vAlign w:val="center"/>
          </w:tcPr>
          <w:p w14:paraId="3E528122">
            <w:pPr>
              <w:jc w:val="center"/>
            </w:pPr>
          </w:p>
        </w:tc>
        <w:tc>
          <w:tcPr>
            <w:tcW w:w="5847" w:type="dxa"/>
            <w:vAlign w:val="center"/>
          </w:tcPr>
          <w:p w14:paraId="16D5B56D">
            <w:pPr>
              <w:pStyle w:val="4"/>
              <w:jc w:val="left"/>
              <w:rPr>
                <w:rFonts w:hint="eastAsia" w:ascii="宋体" w:hAnsi="宋体" w:eastAsia="宋体" w:cs="宋体"/>
                <w:sz w:val="21"/>
                <w:szCs w:val="21"/>
              </w:rPr>
            </w:pPr>
            <w:r>
              <w:rPr>
                <w:rFonts w:hint="eastAsia" w:ascii="宋体" w:hAnsi="宋体" w:eastAsia="宋体" w:cs="宋体"/>
                <w:sz w:val="21"/>
                <w:szCs w:val="21"/>
                <w:lang w:val="en-US"/>
              </w:rPr>
              <w:t>5.点播巡视：支持根据班级课程表，自动获取正在上课或者即将上课的科目、老师列表，快速定位老师所在教室，实时远程听课；支持听课过程中针对本节课的教学过程进行评价，支持创建和使用多个评课表。</w:t>
            </w:r>
          </w:p>
        </w:tc>
      </w:tr>
      <w:tr w14:paraId="3AED3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BC9B327">
            <w:pPr>
              <w:jc w:val="center"/>
            </w:pPr>
          </w:p>
        </w:tc>
        <w:tc>
          <w:tcPr>
            <w:tcW w:w="690" w:type="dxa"/>
            <w:vAlign w:val="center"/>
          </w:tcPr>
          <w:p w14:paraId="7ED278B8">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48</w:t>
            </w:r>
          </w:p>
        </w:tc>
        <w:tc>
          <w:tcPr>
            <w:tcW w:w="990" w:type="dxa"/>
            <w:vAlign w:val="center"/>
          </w:tcPr>
          <w:p w14:paraId="79BA4ABC">
            <w:pPr>
              <w:jc w:val="center"/>
            </w:pPr>
          </w:p>
        </w:tc>
        <w:tc>
          <w:tcPr>
            <w:tcW w:w="5847" w:type="dxa"/>
            <w:vAlign w:val="center"/>
          </w:tcPr>
          <w:p w14:paraId="5C22EF5B">
            <w:pPr>
              <w:bidi w:val="0"/>
              <w:rPr>
                <w:rFonts w:hint="eastAsia" w:ascii="宋体" w:hAnsi="宋体" w:eastAsia="宋体" w:cs="宋体"/>
                <w:sz w:val="21"/>
                <w:szCs w:val="21"/>
              </w:rPr>
            </w:pPr>
            <w:r>
              <w:rPr>
                <w:rFonts w:hint="eastAsia" w:ascii="宋体" w:hAnsi="宋体" w:eastAsia="宋体" w:cs="宋体"/>
                <w:sz w:val="21"/>
                <w:szCs w:val="21"/>
                <w:lang w:val="en-US"/>
              </w:rPr>
              <w:t>6.</w:t>
            </w:r>
            <w:r>
              <w:rPr>
                <w:rFonts w:hint="eastAsia" w:ascii="宋体" w:hAnsi="宋体" w:eastAsia="宋体" w:cs="宋体"/>
                <w:sz w:val="21"/>
                <w:szCs w:val="21"/>
                <w:lang w:val="en-US" w:eastAsia="zh-CN"/>
              </w:rPr>
              <w:t>手机</w:t>
            </w:r>
            <w:r>
              <w:rPr>
                <w:rFonts w:hint="eastAsia" w:ascii="宋体" w:hAnsi="宋体" w:eastAsia="宋体" w:cs="宋体"/>
                <w:sz w:val="21"/>
                <w:szCs w:val="21"/>
                <w:lang w:val="en-US"/>
              </w:rPr>
              <w:t>看班：支持管理者开启手机看班服务，拥有手机看班权限的老师可在移动端或PC客户端实时巡班，并进行基础远程管控，支持通过教师、设备维度查看拥有手机看班的权限明细。</w:t>
            </w:r>
            <w:r>
              <w:rPr>
                <w:rFonts w:hint="eastAsia" w:ascii="宋体" w:hAnsi="宋体" w:eastAsia="宋体" w:cs="宋体"/>
                <w:b/>
                <w:bCs/>
                <w:sz w:val="21"/>
                <w:szCs w:val="21"/>
                <w:lang w:val="en-US" w:eastAsia="zh-CN"/>
              </w:rPr>
              <w:t>【此项须演示，</w:t>
            </w:r>
            <w:r>
              <w:rPr>
                <w:rFonts w:hint="eastAsia" w:cs="宋体"/>
                <w:b/>
                <w:bCs/>
                <w:sz w:val="21"/>
                <w:szCs w:val="21"/>
                <w:lang w:val="en-US" w:eastAsia="zh-CN"/>
              </w:rPr>
              <w:t>不演示</w:t>
            </w:r>
            <w:r>
              <w:rPr>
                <w:rFonts w:hint="eastAsia" w:ascii="宋体" w:hAnsi="宋体" w:eastAsia="宋体" w:cs="宋体"/>
                <w:b/>
                <w:bCs/>
                <w:sz w:val="21"/>
                <w:szCs w:val="21"/>
                <w:lang w:val="en-US" w:eastAsia="zh-CN"/>
              </w:rPr>
              <w:t>按无效投标处理。</w:t>
            </w:r>
            <w:r>
              <w:rPr>
                <w:rFonts w:hint="eastAsia" w:cs="宋体"/>
                <w:b/>
                <w:bCs/>
                <w:sz w:val="21"/>
                <w:szCs w:val="21"/>
                <w:lang w:val="en-US" w:eastAsia="zh-CN"/>
              </w:rPr>
              <w:t>演示内容</w:t>
            </w:r>
            <w:r>
              <w:rPr>
                <w:rFonts w:hint="eastAsia" w:cs="宋体"/>
                <w:b/>
                <w:bCs/>
                <w:i w:val="0"/>
                <w:iCs w:val="0"/>
                <w:color w:val="auto"/>
                <w:sz w:val="21"/>
                <w:szCs w:val="21"/>
                <w:highlight w:val="none"/>
                <w:vertAlign w:val="baseline"/>
                <w:lang w:val="en-US" w:eastAsia="zh-CN" w:bidi="ar-SA"/>
              </w:rPr>
              <w:t>按照</w:t>
            </w:r>
            <w:r>
              <w:rPr>
                <w:rFonts w:hint="default" w:ascii="宋体" w:hAnsi="宋体" w:eastAsia="宋体" w:cs="宋体"/>
                <w:b/>
                <w:bCs/>
                <w:i w:val="0"/>
                <w:iCs w:val="0"/>
                <w:color w:val="auto"/>
                <w:sz w:val="21"/>
                <w:szCs w:val="21"/>
                <w:highlight w:val="none"/>
                <w:vertAlign w:val="baseline"/>
                <w:lang w:val="en-US" w:eastAsia="zh-CN" w:bidi="ar-SA"/>
              </w:rPr>
              <w:t>第五章“评标办法” 5.6.2评分标准</w:t>
            </w:r>
            <w:r>
              <w:rPr>
                <w:rFonts w:hint="eastAsia" w:cs="宋体"/>
                <w:b/>
                <w:bCs/>
                <w:i w:val="0"/>
                <w:iCs w:val="0"/>
                <w:color w:val="auto"/>
                <w:sz w:val="21"/>
                <w:szCs w:val="21"/>
                <w:highlight w:val="none"/>
                <w:vertAlign w:val="baseline"/>
                <w:lang w:val="en-US" w:eastAsia="zh-CN" w:bidi="ar-SA"/>
              </w:rPr>
              <w:t>赋分</w:t>
            </w:r>
            <w:r>
              <w:rPr>
                <w:rFonts w:hint="eastAsia" w:ascii="宋体" w:hAnsi="宋体" w:eastAsia="宋体" w:cs="宋体"/>
                <w:b/>
                <w:bCs/>
                <w:sz w:val="21"/>
                <w:szCs w:val="21"/>
                <w:lang w:val="en-US" w:eastAsia="zh-CN"/>
              </w:rPr>
              <w:t>】</w:t>
            </w:r>
          </w:p>
        </w:tc>
      </w:tr>
      <w:tr w14:paraId="1C0BC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5E5F9B7">
            <w:pPr>
              <w:jc w:val="center"/>
            </w:pPr>
            <w:r>
              <w:rPr>
                <w:rFonts w:hint="eastAsia" w:ascii="宋体" w:hAnsi="宋体" w:eastAsia="宋体" w:cs="宋体"/>
                <w:lang w:val="en-US" w:eastAsia="zh-CN"/>
              </w:rPr>
              <w:t>▲</w:t>
            </w:r>
          </w:p>
        </w:tc>
        <w:tc>
          <w:tcPr>
            <w:tcW w:w="690" w:type="dxa"/>
            <w:vAlign w:val="center"/>
          </w:tcPr>
          <w:p w14:paraId="6EEBFB34">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49</w:t>
            </w:r>
          </w:p>
        </w:tc>
        <w:tc>
          <w:tcPr>
            <w:tcW w:w="990" w:type="dxa"/>
            <w:vAlign w:val="center"/>
          </w:tcPr>
          <w:p w14:paraId="2670ECCA">
            <w:pPr>
              <w:jc w:val="center"/>
            </w:pPr>
          </w:p>
        </w:tc>
        <w:tc>
          <w:tcPr>
            <w:tcW w:w="5847" w:type="dxa"/>
            <w:vAlign w:val="center"/>
          </w:tcPr>
          <w:p w14:paraId="7D757EBD">
            <w:pPr>
              <w:pStyle w:val="4"/>
              <w:jc w:val="left"/>
              <w:rPr>
                <w:rFonts w:hint="eastAsia" w:ascii="宋体" w:hAnsi="宋体" w:eastAsia="宋体" w:cs="宋体"/>
                <w:sz w:val="21"/>
                <w:szCs w:val="21"/>
              </w:rPr>
            </w:pPr>
            <w:r>
              <w:rPr>
                <w:rFonts w:hint="eastAsia" w:ascii="宋体" w:hAnsi="宋体" w:eastAsia="宋体" w:cs="宋体"/>
                <w:sz w:val="21"/>
                <w:szCs w:val="21"/>
                <w:lang w:val="zh-CN" w:eastAsia="zh-CN"/>
              </w:rPr>
              <w:t>7.</w:t>
            </w:r>
            <w:r>
              <w:rPr>
                <w:rFonts w:hint="eastAsia" w:ascii="宋体" w:hAnsi="宋体" w:eastAsia="宋体" w:cs="宋体"/>
                <w:sz w:val="21"/>
                <w:szCs w:val="21"/>
                <w:lang w:val="en-US"/>
              </w:rPr>
              <w:t>时事转播：支持实时强制转播时事新闻以协助校内思政内容传播，设备执行播放任务过程中可由学校老师扫码验证身份后退出本次转播服务执行；支持新闻网页地址、纯视频文件2种转播方式；支持立即、定时、周循环3种循环模式；支持指定设备定向发布内容</w:t>
            </w:r>
            <w:r>
              <w:rPr>
                <w:rFonts w:hint="eastAsia" w:ascii="宋体" w:hAnsi="宋体" w:eastAsia="宋体" w:cs="宋体"/>
                <w:sz w:val="21"/>
                <w:szCs w:val="21"/>
                <w:lang w:val="en-US" w:eastAsia="zh-CN"/>
              </w:rPr>
              <w:t>。提供相应的功能证明材料（包括但不限于测试报告、官网和功能截图等）</w:t>
            </w:r>
          </w:p>
        </w:tc>
      </w:tr>
      <w:tr w14:paraId="5E63B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241B5F7D">
            <w:pPr>
              <w:jc w:val="center"/>
            </w:pPr>
          </w:p>
        </w:tc>
        <w:tc>
          <w:tcPr>
            <w:tcW w:w="690" w:type="dxa"/>
            <w:vAlign w:val="center"/>
          </w:tcPr>
          <w:p w14:paraId="1F0A29A1">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50</w:t>
            </w:r>
          </w:p>
        </w:tc>
        <w:tc>
          <w:tcPr>
            <w:tcW w:w="990" w:type="dxa"/>
            <w:vAlign w:val="center"/>
          </w:tcPr>
          <w:p w14:paraId="5150604B">
            <w:pPr>
              <w:jc w:val="center"/>
            </w:pPr>
          </w:p>
        </w:tc>
        <w:tc>
          <w:tcPr>
            <w:tcW w:w="5847" w:type="dxa"/>
            <w:vAlign w:val="center"/>
          </w:tcPr>
          <w:p w14:paraId="007B0CA8">
            <w:pPr>
              <w:pStyle w:val="4"/>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视频展台</w:t>
            </w:r>
            <w:r>
              <w:rPr>
                <w:rFonts w:hint="eastAsia" w:ascii="宋体" w:hAnsi="宋体" w:eastAsia="宋体" w:cs="宋体"/>
                <w:b/>
                <w:bCs/>
                <w:color w:val="auto"/>
                <w:sz w:val="21"/>
                <w:szCs w:val="21"/>
                <w:highlight w:val="none"/>
                <w:lang w:val="en-US" w:eastAsia="zh-CN"/>
              </w:rPr>
              <w:t xml:space="preserve"> 27台</w:t>
            </w:r>
          </w:p>
          <w:p w14:paraId="2D19ED4E">
            <w:pPr>
              <w:bidi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硬件参数</w:t>
            </w:r>
          </w:p>
          <w:p w14:paraId="2E685ABE">
            <w:pPr>
              <w:bidi w:val="0"/>
              <w:rPr>
                <w:rFonts w:hint="default" w:ascii="宋体" w:hAnsi="宋体" w:eastAsia="宋体" w:cs="宋体"/>
                <w:b/>
                <w:bCs/>
                <w:color w:val="0000FF"/>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采用</w:t>
            </w:r>
            <w:r>
              <w:rPr>
                <w:rFonts w:hint="eastAsia" w:ascii="宋体" w:hAnsi="宋体" w:eastAsia="宋体" w:cs="宋体"/>
                <w:sz w:val="21"/>
                <w:szCs w:val="21"/>
                <w:lang w:eastAsia="zh-CN"/>
              </w:rPr>
              <w:t>≥</w:t>
            </w:r>
            <w:r>
              <w:rPr>
                <w:rFonts w:hint="eastAsia" w:ascii="宋体" w:hAnsi="宋体" w:eastAsia="宋体" w:cs="宋体"/>
                <w:sz w:val="21"/>
                <w:szCs w:val="21"/>
              </w:rPr>
              <w:t>800万像素摄像头；采用 USB五伏电源直接供电，无需额外配置电源适配器，环保无辐射；箱内USB连线采用隐藏式设计，箱内无可见连线且USB口下出，有效防止积尘，且方便布线和返修；</w:t>
            </w:r>
          </w:p>
        </w:tc>
      </w:tr>
      <w:tr w14:paraId="43132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0605B4EB">
            <w:pPr>
              <w:jc w:val="center"/>
            </w:pPr>
          </w:p>
        </w:tc>
        <w:tc>
          <w:tcPr>
            <w:tcW w:w="690" w:type="dxa"/>
            <w:vAlign w:val="center"/>
          </w:tcPr>
          <w:p w14:paraId="1C9C54EC">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51</w:t>
            </w:r>
          </w:p>
        </w:tc>
        <w:tc>
          <w:tcPr>
            <w:tcW w:w="990" w:type="dxa"/>
            <w:vAlign w:val="center"/>
          </w:tcPr>
          <w:p w14:paraId="3E36982A">
            <w:pPr>
              <w:jc w:val="center"/>
            </w:pPr>
          </w:p>
        </w:tc>
        <w:tc>
          <w:tcPr>
            <w:tcW w:w="5847" w:type="dxa"/>
            <w:vAlign w:val="center"/>
          </w:tcPr>
          <w:p w14:paraId="1A3C1A2D">
            <w:pPr>
              <w:bidi w:val="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A4大小拍摄幅面，1080P动态视频预览达到30帧/秒；托板及挂墙部分采用金属加强，托板可承重3kg，整机壁挂式安装；</w:t>
            </w:r>
          </w:p>
        </w:tc>
      </w:tr>
      <w:tr w14:paraId="27038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7D55FD5">
            <w:pPr>
              <w:jc w:val="center"/>
            </w:pPr>
          </w:p>
        </w:tc>
        <w:tc>
          <w:tcPr>
            <w:tcW w:w="690" w:type="dxa"/>
            <w:vAlign w:val="center"/>
          </w:tcPr>
          <w:p w14:paraId="10623DE0">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52</w:t>
            </w:r>
          </w:p>
        </w:tc>
        <w:tc>
          <w:tcPr>
            <w:tcW w:w="990" w:type="dxa"/>
            <w:vAlign w:val="center"/>
          </w:tcPr>
          <w:p w14:paraId="6E0766FC">
            <w:pPr>
              <w:jc w:val="center"/>
            </w:pPr>
          </w:p>
        </w:tc>
        <w:tc>
          <w:tcPr>
            <w:tcW w:w="5847" w:type="dxa"/>
            <w:vAlign w:val="center"/>
          </w:tcPr>
          <w:p w14:paraId="52B0271F">
            <w:pPr>
              <w:bidi w:val="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支持展台成像画面实时批注，预设多种笔划粗细及颜色供选择，且支持对展台成像画面联同批注内容进行同步缩放、移动；</w:t>
            </w:r>
          </w:p>
        </w:tc>
      </w:tr>
      <w:tr w14:paraId="31940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071971FE">
            <w:pPr>
              <w:jc w:val="center"/>
            </w:pPr>
          </w:p>
        </w:tc>
        <w:tc>
          <w:tcPr>
            <w:tcW w:w="690" w:type="dxa"/>
            <w:vAlign w:val="center"/>
          </w:tcPr>
          <w:p w14:paraId="1635D3EE">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53</w:t>
            </w:r>
          </w:p>
        </w:tc>
        <w:tc>
          <w:tcPr>
            <w:tcW w:w="990" w:type="dxa"/>
            <w:vAlign w:val="center"/>
          </w:tcPr>
          <w:p w14:paraId="557ABB42">
            <w:pPr>
              <w:jc w:val="center"/>
            </w:pPr>
          </w:p>
        </w:tc>
        <w:tc>
          <w:tcPr>
            <w:tcW w:w="5847" w:type="dxa"/>
            <w:vAlign w:val="center"/>
          </w:tcPr>
          <w:p w14:paraId="7D4B69F1">
            <w:pPr>
              <w:bidi w:val="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展示托板正上方具备LED补光灯，保证展示区域的亮度及展示效果；</w:t>
            </w:r>
          </w:p>
        </w:tc>
      </w:tr>
      <w:tr w14:paraId="229AD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3CE78482">
            <w:pPr>
              <w:jc w:val="center"/>
            </w:pPr>
          </w:p>
        </w:tc>
        <w:tc>
          <w:tcPr>
            <w:tcW w:w="690" w:type="dxa"/>
            <w:vAlign w:val="center"/>
          </w:tcPr>
          <w:p w14:paraId="0272DA35">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54</w:t>
            </w:r>
          </w:p>
        </w:tc>
        <w:tc>
          <w:tcPr>
            <w:tcW w:w="990" w:type="dxa"/>
            <w:vAlign w:val="center"/>
          </w:tcPr>
          <w:p w14:paraId="1A6C1A29">
            <w:pPr>
              <w:jc w:val="center"/>
            </w:pPr>
          </w:p>
        </w:tc>
        <w:tc>
          <w:tcPr>
            <w:tcW w:w="5847" w:type="dxa"/>
            <w:vAlign w:val="center"/>
          </w:tcPr>
          <w:p w14:paraId="41614C82">
            <w:pPr>
              <w:bidi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软件参数</w:t>
            </w:r>
          </w:p>
          <w:p w14:paraId="738CB545">
            <w:pPr>
              <w:bidi w:val="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支持对展台画面进行放大、缩小、旋转、自适应、冻结画面等操作。</w:t>
            </w:r>
          </w:p>
        </w:tc>
      </w:tr>
      <w:tr w14:paraId="5CE0E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4246C346">
            <w:pPr>
              <w:jc w:val="center"/>
            </w:pPr>
          </w:p>
        </w:tc>
        <w:tc>
          <w:tcPr>
            <w:tcW w:w="690" w:type="dxa"/>
            <w:vAlign w:val="center"/>
          </w:tcPr>
          <w:p w14:paraId="6ED2BB8F">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55</w:t>
            </w:r>
          </w:p>
        </w:tc>
        <w:tc>
          <w:tcPr>
            <w:tcW w:w="990" w:type="dxa"/>
            <w:vAlign w:val="center"/>
          </w:tcPr>
          <w:p w14:paraId="439BBB93">
            <w:pPr>
              <w:jc w:val="center"/>
            </w:pPr>
          </w:p>
        </w:tc>
        <w:tc>
          <w:tcPr>
            <w:tcW w:w="5847" w:type="dxa"/>
            <w:vAlign w:val="center"/>
          </w:tcPr>
          <w:p w14:paraId="02DB6494">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支持展台画面实时批注，预设多种笔划粗细及颜色供选择，且支持对展台画面联同批注内容进行同步缩放、移动。</w:t>
            </w:r>
          </w:p>
        </w:tc>
      </w:tr>
      <w:tr w14:paraId="111F0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vAlign w:val="center"/>
          </w:tcPr>
          <w:p w14:paraId="5215E0D5">
            <w:pPr>
              <w:jc w:val="center"/>
            </w:pPr>
          </w:p>
        </w:tc>
        <w:tc>
          <w:tcPr>
            <w:tcW w:w="690" w:type="dxa"/>
            <w:vAlign w:val="center"/>
          </w:tcPr>
          <w:p w14:paraId="364C8FA7">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56</w:t>
            </w:r>
          </w:p>
        </w:tc>
        <w:tc>
          <w:tcPr>
            <w:tcW w:w="990" w:type="dxa"/>
            <w:vAlign w:val="center"/>
          </w:tcPr>
          <w:p w14:paraId="3F7184E3">
            <w:pPr>
              <w:jc w:val="center"/>
            </w:pPr>
          </w:p>
        </w:tc>
        <w:tc>
          <w:tcPr>
            <w:tcW w:w="5847" w:type="dxa"/>
            <w:vAlign w:val="center"/>
          </w:tcPr>
          <w:p w14:paraId="161A9508">
            <w:pPr>
              <w:pStyle w:val="4"/>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支持故障自动检测，在软件无法出现展台拍摄画面时，自动出现检测链接，帮助用户检测“无画面”的原因，并给出引导性解决方案。可判断硬件连接、显卡驱动、摄像头占用、软件版本等问题。</w:t>
            </w:r>
          </w:p>
        </w:tc>
      </w:tr>
    </w:tbl>
    <w:p w14:paraId="554917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74D15"/>
    <w:rsid w:val="1D67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2025-04-16T06:31:00Z</dcterms:created>
  <dc:creator>好好的</dc:creator>
  <cp:lastModifiedBy>好好的</cp:lastModifiedBy>
  <dcterms:modified xsi:type="dcterms:W3CDTF">2025-04-16T06:31:39Z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E21613F9DB5346D686FF93F49E857048_11</vt:lpwstr>
  </property>
  <property fmtid="{D5CDD505-2E9C-101B-9397-08002B2CF9AE}" pid="4" name="KSOTemplateDocerSaveRecord">
    <vt:lpwstr>eyJoZGlkIjoiYmIyNTRiOTNmNjNlYWEyNDcxYjljODM0ZmJjMzU0MWQiLCJ1c2VySWQiOiIzMzEzMzk0MDUifQ==</vt:lpwstr>
  </property>
</Properties>
</file>